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rPr>
      </w:pPr>
    </w:p>
    <w:p>
      <w:pPr>
        <w:spacing w:beforeLines="50" w:line="400" w:lineRule="exact"/>
        <w:rPr>
          <w:rFonts w:ascii="仿宋" w:hAnsi="仿宋" w:eastAsia="仿宋" w:cs="仿宋"/>
          <w:b/>
          <w:color w:val="auto"/>
          <w:sz w:val="52"/>
          <w:szCs w:val="52"/>
        </w:rPr>
      </w:pPr>
      <w:bookmarkStart w:id="0" w:name="_Hlt67893495"/>
      <w:bookmarkEnd w:id="0"/>
    </w:p>
    <w:p>
      <w:pPr>
        <w:spacing w:beforeLines="50" w:line="400" w:lineRule="exact"/>
        <w:rPr>
          <w:rFonts w:ascii="仿宋" w:hAnsi="仿宋" w:eastAsia="仿宋" w:cs="仿宋"/>
          <w:b/>
          <w:color w:val="auto"/>
          <w:sz w:val="52"/>
          <w:szCs w:val="52"/>
        </w:rPr>
      </w:pPr>
    </w:p>
    <w:p>
      <w:pPr>
        <w:jc w:val="center"/>
        <w:rPr>
          <w:rFonts w:ascii="仿宋" w:hAnsi="仿宋" w:eastAsia="仿宋" w:cs="仿宋"/>
          <w:b/>
          <w:color w:val="auto"/>
          <w:sz w:val="72"/>
          <w:szCs w:val="72"/>
        </w:rPr>
      </w:pPr>
      <w:r>
        <w:rPr>
          <w:rFonts w:hint="eastAsia" w:ascii="仿宋" w:hAnsi="仿宋" w:eastAsia="仿宋" w:cs="仿宋"/>
          <w:b/>
          <w:color w:val="auto"/>
          <w:sz w:val="72"/>
          <w:szCs w:val="72"/>
        </w:rPr>
        <w:t>公 开 招 标 文 件</w:t>
      </w:r>
    </w:p>
    <w:p>
      <w:pPr>
        <w:pStyle w:val="539"/>
        <w:spacing w:line="400" w:lineRule="exact"/>
        <w:ind w:firstLine="560"/>
        <w:rPr>
          <w:rFonts w:ascii="仿宋" w:hAnsi="仿宋" w:eastAsia="仿宋" w:cs="仿宋"/>
          <w:color w:val="auto"/>
        </w:rPr>
      </w:pPr>
    </w:p>
    <w:p>
      <w:pPr>
        <w:widowControl/>
        <w:spacing w:line="400" w:lineRule="exact"/>
        <w:jc w:val="center"/>
        <w:rPr>
          <w:rFonts w:ascii="仿宋" w:hAnsi="仿宋" w:eastAsia="仿宋" w:cs="仿宋"/>
          <w:color w:val="auto"/>
          <w:kern w:val="0"/>
          <w:sz w:val="31"/>
          <w:szCs w:val="31"/>
        </w:rPr>
      </w:pPr>
    </w:p>
    <w:p>
      <w:pPr>
        <w:widowControl/>
        <w:spacing w:line="400" w:lineRule="exact"/>
        <w:jc w:val="center"/>
        <w:rPr>
          <w:rFonts w:ascii="仿宋" w:hAnsi="仿宋" w:eastAsia="仿宋" w:cs="仿宋"/>
          <w:color w:val="auto"/>
        </w:rPr>
      </w:pPr>
      <w:bookmarkStart w:id="1" w:name="_Toc17538"/>
      <w:r>
        <w:rPr>
          <w:rFonts w:hint="eastAsia" w:ascii="仿宋" w:hAnsi="仿宋" w:eastAsia="仿宋" w:cs="仿宋"/>
          <w:b/>
          <w:bCs/>
          <w:color w:val="auto"/>
          <w:kern w:val="0"/>
          <w:sz w:val="31"/>
          <w:szCs w:val="31"/>
        </w:rPr>
        <w:t>（政府采购电子交易项目）</w:t>
      </w:r>
      <w:bookmarkEnd w:id="1"/>
    </w:p>
    <w:p>
      <w:pPr>
        <w:snapToGrid w:val="0"/>
        <w:spacing w:beforeLines="50" w:line="400" w:lineRule="exact"/>
        <w:rPr>
          <w:rFonts w:ascii="仿宋" w:hAnsi="仿宋" w:eastAsia="仿宋" w:cs="仿宋"/>
          <w:color w:val="auto"/>
          <w:sz w:val="30"/>
          <w:szCs w:val="72"/>
        </w:rPr>
      </w:pPr>
    </w:p>
    <w:p>
      <w:pPr>
        <w:snapToGrid w:val="0"/>
        <w:spacing w:beforeLines="50" w:line="400" w:lineRule="exact"/>
        <w:rPr>
          <w:rFonts w:ascii="仿宋" w:hAnsi="仿宋" w:eastAsia="仿宋" w:cs="仿宋"/>
          <w:color w:val="auto"/>
          <w:sz w:val="30"/>
          <w:szCs w:val="72"/>
        </w:rPr>
      </w:pPr>
    </w:p>
    <w:p>
      <w:pPr>
        <w:snapToGrid w:val="0"/>
        <w:spacing w:beforeLines="50" w:line="400" w:lineRule="exact"/>
        <w:rPr>
          <w:rFonts w:ascii="仿宋" w:hAnsi="仿宋" w:eastAsia="仿宋" w:cs="仿宋"/>
          <w:color w:val="auto"/>
          <w:sz w:val="30"/>
          <w:szCs w:val="72"/>
        </w:rPr>
      </w:pPr>
    </w:p>
    <w:p>
      <w:pPr>
        <w:snapToGrid w:val="0"/>
        <w:spacing w:beforeLines="50" w:line="400" w:lineRule="exact"/>
        <w:rPr>
          <w:rFonts w:ascii="仿宋" w:hAnsi="仿宋" w:eastAsia="仿宋" w:cs="仿宋"/>
          <w:color w:val="auto"/>
          <w:sz w:val="30"/>
          <w:szCs w:val="72"/>
        </w:rPr>
      </w:pPr>
    </w:p>
    <w:tbl>
      <w:tblPr>
        <w:tblStyle w:val="64"/>
        <w:tblW w:w="9676" w:type="dxa"/>
        <w:tblInd w:w="0" w:type="dxa"/>
        <w:tblLayout w:type="fixed"/>
        <w:tblCellMar>
          <w:top w:w="0" w:type="dxa"/>
          <w:left w:w="108" w:type="dxa"/>
          <w:bottom w:w="0" w:type="dxa"/>
          <w:right w:w="108" w:type="dxa"/>
        </w:tblCellMar>
      </w:tblPr>
      <w:tblGrid>
        <w:gridCol w:w="2134"/>
        <w:gridCol w:w="7542"/>
      </w:tblGrid>
      <w:tr>
        <w:tblPrEx>
          <w:tblCellMar>
            <w:top w:w="0" w:type="dxa"/>
            <w:left w:w="108" w:type="dxa"/>
            <w:bottom w:w="0" w:type="dxa"/>
            <w:right w:w="108" w:type="dxa"/>
          </w:tblCellMar>
        </w:tblPrEx>
        <w:trPr>
          <w:trHeight w:val="810" w:hRule="atLeast"/>
        </w:trPr>
        <w:tc>
          <w:tcPr>
            <w:tcW w:w="2134" w:type="dxa"/>
            <w:tcBorders>
              <w:top w:val="nil"/>
              <w:left w:val="nil"/>
              <w:bottom w:val="nil"/>
              <w:right w:val="nil"/>
            </w:tcBorders>
            <w:vAlign w:val="center"/>
          </w:tcPr>
          <w:p>
            <w:pPr>
              <w:snapToGrid w:val="0"/>
              <w:spacing w:line="400" w:lineRule="exact"/>
              <w:jc w:val="distribute"/>
              <w:rPr>
                <w:rFonts w:ascii="仿宋" w:hAnsi="仿宋" w:eastAsia="仿宋" w:cs="仿宋"/>
                <w:b/>
                <w:color w:val="auto"/>
                <w:sz w:val="34"/>
                <w:szCs w:val="32"/>
              </w:rPr>
            </w:pPr>
            <w:r>
              <w:rPr>
                <w:rFonts w:hint="eastAsia" w:ascii="仿宋" w:hAnsi="仿宋" w:eastAsia="仿宋" w:cs="仿宋"/>
                <w:b/>
                <w:color w:val="auto"/>
                <w:sz w:val="34"/>
                <w:szCs w:val="32"/>
              </w:rPr>
              <w:t>项目编号：</w:t>
            </w:r>
          </w:p>
        </w:tc>
        <w:tc>
          <w:tcPr>
            <w:tcW w:w="7542" w:type="dxa"/>
            <w:tcBorders>
              <w:top w:val="nil"/>
              <w:left w:val="nil"/>
              <w:bottom w:val="nil"/>
              <w:right w:val="nil"/>
            </w:tcBorders>
            <w:vAlign w:val="center"/>
          </w:tcPr>
          <w:p>
            <w:pPr>
              <w:pStyle w:val="34"/>
              <w:snapToGrid w:val="0"/>
              <w:spacing w:line="400" w:lineRule="exact"/>
              <w:rPr>
                <w:rFonts w:hint="eastAsia" w:ascii="仿宋" w:hAnsi="仿宋" w:eastAsia="仿宋" w:cs="仿宋"/>
                <w:b/>
                <w:color w:val="auto"/>
                <w:sz w:val="34"/>
                <w:szCs w:val="32"/>
                <w:u w:val="single"/>
                <w:lang w:eastAsia="zh-CN"/>
              </w:rPr>
            </w:pPr>
            <w:r>
              <w:rPr>
                <w:rFonts w:hint="eastAsia" w:ascii="仿宋" w:hAnsi="仿宋" w:eastAsia="仿宋" w:cs="仿宋"/>
                <w:b/>
                <w:color w:val="auto"/>
                <w:sz w:val="34"/>
                <w:szCs w:val="32"/>
                <w:lang w:eastAsia="zh-CN"/>
              </w:rPr>
              <w:t>NBZS-202401015G</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spacing w:line="400" w:lineRule="exact"/>
              <w:jc w:val="distribute"/>
              <w:rPr>
                <w:rFonts w:ascii="仿宋" w:hAnsi="仿宋" w:eastAsia="仿宋" w:cs="仿宋"/>
                <w:b/>
                <w:color w:val="auto"/>
                <w:sz w:val="34"/>
                <w:szCs w:val="32"/>
              </w:rPr>
            </w:pPr>
            <w:r>
              <w:rPr>
                <w:rFonts w:hint="eastAsia" w:ascii="仿宋" w:hAnsi="仿宋" w:eastAsia="仿宋" w:cs="仿宋"/>
                <w:b/>
                <w:color w:val="auto"/>
                <w:sz w:val="34"/>
                <w:szCs w:val="32"/>
              </w:rPr>
              <w:t>项目名称：</w:t>
            </w:r>
          </w:p>
        </w:tc>
        <w:tc>
          <w:tcPr>
            <w:tcW w:w="7542" w:type="dxa"/>
            <w:tcBorders>
              <w:top w:val="nil"/>
              <w:left w:val="nil"/>
              <w:bottom w:val="nil"/>
              <w:right w:val="nil"/>
            </w:tcBorders>
            <w:vAlign w:val="center"/>
          </w:tcPr>
          <w:p>
            <w:pPr>
              <w:spacing w:line="400" w:lineRule="exact"/>
              <w:jc w:val="left"/>
              <w:rPr>
                <w:rFonts w:hint="eastAsia" w:ascii="仿宋" w:hAnsi="仿宋" w:eastAsia="仿宋" w:cs="仿宋"/>
                <w:b/>
                <w:color w:val="auto"/>
                <w:sz w:val="34"/>
                <w:szCs w:val="32"/>
                <w:u w:val="single"/>
                <w:lang w:eastAsia="zh-CN"/>
              </w:rPr>
            </w:pPr>
            <w:r>
              <w:rPr>
                <w:rFonts w:hint="eastAsia" w:ascii="仿宋" w:hAnsi="仿宋" w:eastAsia="仿宋" w:cs="仿宋"/>
                <w:b/>
                <w:color w:val="auto"/>
                <w:sz w:val="34"/>
                <w:szCs w:val="32"/>
                <w:lang w:eastAsia="zh-CN"/>
              </w:rPr>
              <w:t>一次性使用去白细胞塑料血袋（200ml，300ml，400ml）</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spacing w:line="400" w:lineRule="exact"/>
              <w:jc w:val="distribute"/>
              <w:rPr>
                <w:rFonts w:ascii="仿宋" w:hAnsi="仿宋" w:eastAsia="仿宋" w:cs="仿宋"/>
                <w:b/>
                <w:color w:val="auto"/>
                <w:sz w:val="34"/>
                <w:szCs w:val="32"/>
              </w:rPr>
            </w:pPr>
            <w:r>
              <w:rPr>
                <w:rFonts w:hint="eastAsia" w:ascii="仿宋" w:hAnsi="仿宋" w:eastAsia="仿宋" w:cs="仿宋"/>
                <w:b/>
                <w:color w:val="auto"/>
                <w:sz w:val="34"/>
                <w:szCs w:val="32"/>
              </w:rPr>
              <w:t>采购人：</w:t>
            </w:r>
          </w:p>
        </w:tc>
        <w:tc>
          <w:tcPr>
            <w:tcW w:w="7542" w:type="dxa"/>
            <w:tcBorders>
              <w:top w:val="nil"/>
              <w:left w:val="nil"/>
              <w:bottom w:val="nil"/>
              <w:right w:val="nil"/>
            </w:tcBorders>
            <w:vAlign w:val="center"/>
          </w:tcPr>
          <w:p>
            <w:pPr>
              <w:spacing w:line="400" w:lineRule="exact"/>
              <w:jc w:val="left"/>
              <w:rPr>
                <w:rFonts w:hint="eastAsia" w:ascii="仿宋" w:hAnsi="仿宋" w:eastAsia="仿宋" w:cs="仿宋"/>
                <w:b/>
                <w:color w:val="auto"/>
                <w:sz w:val="34"/>
                <w:szCs w:val="32"/>
                <w:lang w:eastAsia="zh-CN"/>
              </w:rPr>
            </w:pPr>
            <w:r>
              <w:rPr>
                <w:rFonts w:hint="eastAsia" w:ascii="仿宋" w:hAnsi="仿宋" w:eastAsia="仿宋" w:cs="仿宋"/>
                <w:b/>
                <w:color w:val="auto"/>
                <w:sz w:val="34"/>
                <w:szCs w:val="32"/>
                <w:lang w:eastAsia="zh-CN"/>
              </w:rPr>
              <w:t>宁波市中心血站</w:t>
            </w:r>
          </w:p>
        </w:tc>
      </w:tr>
    </w:tbl>
    <w:p>
      <w:pPr>
        <w:spacing w:beforeLines="50" w:line="400" w:lineRule="exact"/>
        <w:rPr>
          <w:rFonts w:ascii="仿宋" w:hAnsi="仿宋" w:eastAsia="仿宋" w:cs="仿宋"/>
          <w:b/>
          <w:color w:val="auto"/>
          <w:sz w:val="30"/>
          <w:szCs w:val="72"/>
        </w:rPr>
      </w:pPr>
    </w:p>
    <w:p>
      <w:pPr>
        <w:pStyle w:val="34"/>
        <w:snapToGrid w:val="0"/>
        <w:spacing w:line="400" w:lineRule="exact"/>
        <w:rPr>
          <w:rFonts w:ascii="仿宋" w:hAnsi="仿宋" w:eastAsia="仿宋" w:cs="仿宋"/>
          <w:b/>
          <w:color w:val="auto"/>
          <w:sz w:val="30"/>
          <w:szCs w:val="72"/>
        </w:rPr>
      </w:pPr>
    </w:p>
    <w:p>
      <w:pPr>
        <w:pStyle w:val="34"/>
        <w:snapToGrid w:val="0"/>
        <w:spacing w:line="400" w:lineRule="exact"/>
        <w:rPr>
          <w:rFonts w:ascii="仿宋" w:hAnsi="仿宋" w:eastAsia="仿宋" w:cs="仿宋"/>
          <w:b/>
          <w:color w:val="auto"/>
          <w:sz w:val="30"/>
          <w:szCs w:val="72"/>
        </w:rPr>
      </w:pPr>
    </w:p>
    <w:p>
      <w:pPr>
        <w:rPr>
          <w:rFonts w:ascii="仿宋" w:hAnsi="仿宋" w:eastAsia="仿宋" w:cs="仿宋"/>
          <w:b/>
          <w:color w:val="auto"/>
          <w:sz w:val="30"/>
          <w:szCs w:val="72"/>
        </w:rPr>
      </w:pPr>
    </w:p>
    <w:p>
      <w:pPr>
        <w:pStyle w:val="3"/>
        <w:rPr>
          <w:rFonts w:ascii="仿宋" w:hAnsi="仿宋" w:eastAsia="仿宋" w:cs="仿宋"/>
          <w:b/>
          <w:color w:val="auto"/>
          <w:sz w:val="30"/>
          <w:szCs w:val="72"/>
        </w:rPr>
      </w:pPr>
    </w:p>
    <w:p>
      <w:pPr>
        <w:rPr>
          <w:rFonts w:ascii="仿宋" w:hAnsi="仿宋" w:eastAsia="仿宋" w:cs="仿宋"/>
          <w:color w:val="auto"/>
        </w:rPr>
      </w:pPr>
    </w:p>
    <w:p>
      <w:pPr>
        <w:snapToGrid w:val="0"/>
        <w:spacing w:beforeLines="50" w:line="400" w:lineRule="exact"/>
        <w:rPr>
          <w:rFonts w:ascii="仿宋" w:hAnsi="仿宋" w:eastAsia="仿宋" w:cs="仿宋"/>
          <w:b/>
          <w:bCs/>
          <w:color w:val="auto"/>
          <w:sz w:val="30"/>
          <w:szCs w:val="30"/>
        </w:rPr>
      </w:pPr>
    </w:p>
    <w:p>
      <w:pPr>
        <w:snapToGrid w:val="0"/>
        <w:spacing w:beforeLines="50" w:line="400" w:lineRule="exact"/>
        <w:jc w:val="center"/>
        <w:rPr>
          <w:rFonts w:ascii="仿宋" w:hAnsi="仿宋" w:eastAsia="仿宋" w:cs="仿宋"/>
          <w:b/>
          <w:color w:val="auto"/>
          <w:sz w:val="36"/>
          <w:szCs w:val="36"/>
        </w:rPr>
      </w:pPr>
      <w:bookmarkStart w:id="2" w:name="_Toc17391"/>
      <w:r>
        <w:rPr>
          <w:rFonts w:hint="eastAsia" w:ascii="仿宋" w:hAnsi="仿宋" w:eastAsia="仿宋" w:cs="仿宋"/>
          <w:b/>
          <w:color w:val="auto"/>
          <w:sz w:val="36"/>
          <w:szCs w:val="36"/>
        </w:rPr>
        <w:t>宁波中穗招标有限公司</w:t>
      </w:r>
      <w:bookmarkEnd w:id="2"/>
    </w:p>
    <w:p>
      <w:pPr>
        <w:snapToGrid w:val="0"/>
        <w:spacing w:beforeLines="50" w:line="400" w:lineRule="exact"/>
        <w:jc w:val="center"/>
        <w:rPr>
          <w:rFonts w:ascii="仿宋" w:hAnsi="仿宋" w:eastAsia="仿宋" w:cs="仿宋"/>
          <w:color w:val="auto"/>
        </w:rPr>
        <w:sectPr>
          <w:headerReference r:id="rId5" w:type="first"/>
          <w:headerReference r:id="rId3" w:type="default"/>
          <w:footerReference r:id="rId6" w:type="default"/>
          <w:headerReference r:id="rId4" w:type="even"/>
          <w:footerReference r:id="rId7" w:type="even"/>
          <w:pgSz w:w="11906" w:h="16838"/>
          <w:pgMar w:top="1134" w:right="1134" w:bottom="1134" w:left="1304" w:header="567" w:footer="567" w:gutter="0"/>
          <w:pgNumType w:start="1"/>
          <w:cols w:space="720" w:num="1"/>
          <w:titlePg/>
          <w:rtlGutter w:val="1"/>
          <w:docGrid w:linePitch="312" w:charSpace="0"/>
        </w:sectPr>
      </w:pPr>
      <w:bookmarkStart w:id="3" w:name="_Toc20309"/>
      <w:r>
        <w:rPr>
          <w:rFonts w:hint="eastAsia" w:ascii="仿宋" w:hAnsi="仿宋" w:eastAsia="仿宋" w:cs="仿宋"/>
          <w:b/>
          <w:bCs/>
          <w:color w:val="auto"/>
          <w:sz w:val="30"/>
          <w:szCs w:val="30"/>
        </w:rPr>
        <w:t>二〇二</w:t>
      </w:r>
      <w:r>
        <w:rPr>
          <w:rFonts w:hint="eastAsia" w:ascii="仿宋" w:hAnsi="仿宋" w:eastAsia="仿宋" w:cs="仿宋"/>
          <w:b/>
          <w:bCs/>
          <w:color w:val="auto"/>
          <w:sz w:val="30"/>
          <w:szCs w:val="30"/>
          <w:lang w:val="en-US" w:eastAsia="zh-CN"/>
        </w:rPr>
        <w:t>四</w:t>
      </w:r>
      <w:r>
        <w:rPr>
          <w:rFonts w:hint="eastAsia" w:ascii="仿宋" w:hAnsi="仿宋" w:eastAsia="仿宋" w:cs="仿宋"/>
          <w:b/>
          <w:bCs/>
          <w:color w:val="auto"/>
          <w:sz w:val="30"/>
          <w:szCs w:val="30"/>
        </w:rPr>
        <w:t>年</w:t>
      </w:r>
      <w:r>
        <w:rPr>
          <w:rFonts w:hint="eastAsia" w:ascii="仿宋" w:hAnsi="仿宋" w:eastAsia="仿宋" w:cs="仿宋"/>
          <w:b/>
          <w:bCs/>
          <w:color w:val="auto"/>
          <w:sz w:val="30"/>
          <w:szCs w:val="30"/>
          <w:lang w:val="en-US" w:eastAsia="zh-CN"/>
        </w:rPr>
        <w:t>三</w:t>
      </w:r>
      <w:r>
        <w:rPr>
          <w:rFonts w:hint="eastAsia" w:ascii="仿宋" w:hAnsi="仿宋" w:eastAsia="仿宋" w:cs="仿宋"/>
          <w:b/>
          <w:bCs/>
          <w:color w:val="auto"/>
          <w:sz w:val="30"/>
          <w:szCs w:val="30"/>
        </w:rPr>
        <w:t>月</w:t>
      </w:r>
      <w:bookmarkEnd w:id="3"/>
    </w:p>
    <w:p>
      <w:pPr>
        <w:spacing w:line="360" w:lineRule="auto"/>
        <w:jc w:val="center"/>
        <w:rPr>
          <w:rFonts w:ascii="仿宋" w:hAnsi="仿宋" w:eastAsia="仿宋" w:cs="仿宋"/>
          <w:b/>
          <w:color w:val="auto"/>
          <w:sz w:val="36"/>
        </w:rPr>
      </w:pPr>
    </w:p>
    <w:p>
      <w:pPr>
        <w:spacing w:line="360" w:lineRule="auto"/>
        <w:jc w:val="center"/>
        <w:rPr>
          <w:rFonts w:ascii="仿宋" w:hAnsi="仿宋" w:eastAsia="仿宋" w:cs="仿宋"/>
          <w:b/>
          <w:color w:val="auto"/>
          <w:sz w:val="36"/>
        </w:rPr>
      </w:pPr>
      <w:r>
        <w:rPr>
          <w:rFonts w:hint="eastAsia" w:ascii="仿宋" w:hAnsi="仿宋" w:eastAsia="仿宋" w:cs="仿宋"/>
          <w:b/>
          <w:color w:val="auto"/>
          <w:sz w:val="36"/>
        </w:rPr>
        <w:t>电子交易说明</w:t>
      </w:r>
    </w:p>
    <w:p>
      <w:pPr>
        <w:spacing w:line="360" w:lineRule="auto"/>
        <w:jc w:val="center"/>
        <w:rPr>
          <w:rFonts w:ascii="仿宋" w:hAnsi="仿宋" w:eastAsia="仿宋" w:cs="仿宋"/>
          <w:b/>
          <w:color w:val="auto"/>
          <w:sz w:val="36"/>
        </w:rPr>
      </w:pP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电子交易：</w:t>
      </w:r>
      <w:r>
        <w:rPr>
          <w:rFonts w:hint="eastAsia" w:ascii="仿宋" w:hAnsi="仿宋" w:eastAsia="仿宋" w:cs="仿宋"/>
          <w:color w:val="auto"/>
          <w:sz w:val="24"/>
          <w:szCs w:val="24"/>
        </w:rPr>
        <w:t>本项目以数据电文形式，依托“政府采购云平台（www.zcygov.cn）”进行招投标活动，不接受纸质投标文件。</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投标准备：</w:t>
      </w:r>
      <w:r>
        <w:rPr>
          <w:rFonts w:hint="eastAsia" w:ascii="仿宋" w:hAnsi="仿宋" w:eastAsia="仿宋" w:cs="仿宋"/>
          <w:color w:val="auto"/>
          <w:sz w:val="24"/>
          <w:szCs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招标文件的获取：</w:t>
      </w:r>
      <w:r>
        <w:rPr>
          <w:rFonts w:hint="eastAsia" w:ascii="仿宋" w:hAnsi="仿宋" w:eastAsia="仿宋" w:cs="仿宋"/>
          <w:color w:val="auto"/>
          <w:sz w:val="24"/>
          <w:szCs w:val="24"/>
        </w:rPr>
        <w:t>使用账号登录或者使用CA登录政采云平台；进入“项目采购”应用，在获取采购文件菜单中选择项目，获取招标文件。</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投标文件的制作：</w:t>
      </w:r>
      <w:r>
        <w:rPr>
          <w:rFonts w:hint="eastAsia" w:ascii="仿宋" w:hAnsi="仿宋" w:eastAsia="仿宋" w:cs="仿宋"/>
          <w:color w:val="auto"/>
          <w:sz w:val="24"/>
          <w:szCs w:val="24"/>
        </w:rPr>
        <w:t>在“政采云电子交易客户端”中完成“填写基本信息”、“导入投标文件”、“标书关联”、“标书检查”、“电子签名”、“生成电子标书”等操作。</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投标文件的传输递交：</w:t>
      </w:r>
      <w:r>
        <w:rPr>
          <w:rFonts w:hint="eastAsia" w:ascii="仿宋" w:hAnsi="仿宋" w:eastAsia="仿宋" w:cs="仿宋"/>
          <w:color w:val="auto"/>
          <w:sz w:val="24"/>
          <w:szCs w:val="24"/>
        </w:rPr>
        <w:t>投标人在投标截止时间前将加密的投标文件上传至政府采购云平台，还可以在投标截止时间前直接提交或者以快递方式递交备份投标文件1份至招标文件规定的地点，备份投标文件的制作、存储、密封详见招标文件。</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投标文件的解密：</w:t>
      </w:r>
      <w:r>
        <w:rPr>
          <w:rFonts w:hint="eastAsia" w:ascii="仿宋" w:hAnsi="仿宋" w:eastAsia="仿宋" w:cs="仿宋"/>
          <w:color w:val="auto"/>
          <w:sz w:val="24"/>
          <w:szCs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spacing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具体操作指南：</w:t>
      </w:r>
      <w:r>
        <w:rPr>
          <w:rFonts w:hint="eastAsia" w:ascii="仿宋" w:hAnsi="仿宋" w:eastAsia="仿宋" w:cs="仿宋"/>
          <w:color w:val="auto"/>
          <w:sz w:val="24"/>
          <w:szCs w:val="24"/>
        </w:rPr>
        <w:t>详见政采云平台“服务中心-帮助文档-项目采购-操作流程-电子招投标-政府采购项目电子交易管理操作指南-供应商”。</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CA问题联系电话（人工）：汇信CA 400-888-4636；天谷CA 400-087-8198。</w:t>
      </w:r>
    </w:p>
    <w:p>
      <w:pPr>
        <w:pStyle w:val="60"/>
        <w:rPr>
          <w:color w:val="auto"/>
        </w:rPr>
      </w:pPr>
    </w:p>
    <w:p>
      <w:pPr>
        <w:spacing w:line="360" w:lineRule="auto"/>
        <w:jc w:val="center"/>
        <w:rPr>
          <w:rFonts w:ascii="仿宋" w:hAnsi="仿宋" w:eastAsia="仿宋" w:cs="仿宋"/>
          <w:b/>
          <w:color w:val="auto"/>
          <w:szCs w:val="24"/>
        </w:rPr>
      </w:pPr>
    </w:p>
    <w:p>
      <w:pPr>
        <w:spacing w:line="360" w:lineRule="auto"/>
        <w:jc w:val="center"/>
        <w:rPr>
          <w:rFonts w:ascii="仿宋" w:hAnsi="仿宋" w:eastAsia="仿宋" w:cs="仿宋"/>
          <w:b/>
          <w:color w:val="auto"/>
          <w:sz w:val="36"/>
        </w:rPr>
        <w:sectPr>
          <w:footerReference r:id="rId10" w:type="first"/>
          <w:headerReference r:id="rId8" w:type="default"/>
          <w:footerReference r:id="rId9" w:type="default"/>
          <w:pgSz w:w="11906" w:h="16838"/>
          <w:pgMar w:top="1134" w:right="1134" w:bottom="1134" w:left="1304" w:header="567" w:footer="567" w:gutter="0"/>
          <w:pgNumType w:start="1"/>
          <w:cols w:space="720" w:num="1"/>
          <w:titlePg/>
          <w:rtlGutter w:val="1"/>
          <w:docGrid w:linePitch="312" w:charSpace="0"/>
        </w:sectPr>
      </w:pPr>
    </w:p>
    <w:p>
      <w:pPr>
        <w:rPr>
          <w:color w:val="auto"/>
        </w:rPr>
      </w:pPr>
    </w:p>
    <w:p>
      <w:pPr>
        <w:pStyle w:val="27"/>
        <w:ind w:left="840" w:hanging="420"/>
        <w:rPr>
          <w:color w:val="auto"/>
        </w:rPr>
      </w:pPr>
    </w:p>
    <w:p>
      <w:pPr>
        <w:pStyle w:val="27"/>
        <w:ind w:left="840" w:hanging="420"/>
        <w:rPr>
          <w:color w:val="auto"/>
        </w:rPr>
      </w:pPr>
    </w:p>
    <w:p>
      <w:pPr>
        <w:pStyle w:val="27"/>
        <w:ind w:left="840" w:hanging="420"/>
        <w:rPr>
          <w:color w:val="auto"/>
        </w:rPr>
      </w:pPr>
    </w:p>
    <w:p>
      <w:pPr>
        <w:spacing w:line="360" w:lineRule="auto"/>
        <w:jc w:val="center"/>
        <w:rPr>
          <w:rFonts w:ascii="仿宋" w:hAnsi="仿宋" w:eastAsia="仿宋" w:cs="仿宋"/>
          <w:b/>
          <w:color w:val="auto"/>
          <w:sz w:val="48"/>
        </w:rPr>
      </w:pPr>
      <w:r>
        <w:rPr>
          <w:rFonts w:hint="eastAsia" w:ascii="仿宋" w:hAnsi="仿宋" w:eastAsia="仿宋" w:cs="仿宋"/>
          <w:b/>
          <w:color w:val="auto"/>
          <w:sz w:val="48"/>
        </w:rPr>
        <w:t>目  录</w:t>
      </w:r>
    </w:p>
    <w:p>
      <w:pPr>
        <w:spacing w:line="360" w:lineRule="auto"/>
        <w:rPr>
          <w:rFonts w:ascii="仿宋" w:hAnsi="仿宋" w:eastAsia="仿宋" w:cs="仿宋"/>
          <w:color w:val="auto"/>
          <w:sz w:val="32"/>
        </w:rPr>
      </w:pPr>
    </w:p>
    <w:p>
      <w:pPr>
        <w:jc w:val="center"/>
        <w:rPr>
          <w:color w:val="auto"/>
        </w:rPr>
      </w:pPr>
      <w:bookmarkStart w:id="4" w:name="_Hlt91233176"/>
      <w:bookmarkEnd w:id="4"/>
      <w:bookmarkStart w:id="5" w:name="_Toc91899869"/>
      <w:r>
        <w:rPr>
          <w:rFonts w:ascii="仿宋" w:hAnsi="仿宋" w:eastAsia="仿宋" w:cs="仿宋"/>
          <w:color w:val="auto"/>
          <w:sz w:val="24"/>
        </w:rPr>
        <w:fldChar w:fldCharType="begin"/>
      </w:r>
      <w:r>
        <w:rPr>
          <w:rFonts w:ascii="仿宋" w:hAnsi="仿宋" w:eastAsia="仿宋" w:cs="仿宋"/>
          <w:color w:val="auto"/>
          <w:sz w:val="24"/>
        </w:rPr>
        <w:instrText xml:space="preserve">TOC \o "1-1" \h \u </w:instrText>
      </w:r>
      <w:r>
        <w:rPr>
          <w:rFonts w:ascii="仿宋" w:hAnsi="仿宋" w:eastAsia="仿宋" w:cs="仿宋"/>
          <w:color w:val="auto"/>
          <w:sz w:val="24"/>
        </w:rPr>
        <w:fldChar w:fldCharType="separate"/>
      </w:r>
    </w:p>
    <w:p>
      <w:pPr>
        <w:pStyle w:val="961"/>
        <w:tabs>
          <w:tab w:val="right" w:leader="dot" w:pos="9070"/>
        </w:tabs>
        <w:spacing w:line="480" w:lineRule="auto"/>
        <w:rPr>
          <w:rFonts w:ascii="仿宋" w:hAnsi="仿宋" w:eastAsia="仿宋" w:cs="仿宋"/>
          <w:color w:val="auto"/>
          <w:sz w:val="32"/>
          <w:szCs w:val="32"/>
        </w:rPr>
      </w:pPr>
      <w:r>
        <w:rPr>
          <w:color w:val="auto"/>
        </w:rPr>
        <w:fldChar w:fldCharType="begin"/>
      </w:r>
      <w:r>
        <w:rPr>
          <w:color w:val="auto"/>
        </w:rPr>
        <w:instrText xml:space="preserve"> HYPERLINK \l "_Toc14416" </w:instrText>
      </w:r>
      <w:r>
        <w:rPr>
          <w:color w:val="auto"/>
        </w:rPr>
        <w:fldChar w:fldCharType="separate"/>
      </w:r>
      <w:r>
        <w:rPr>
          <w:rFonts w:hint="eastAsia" w:ascii="仿宋" w:hAnsi="仿宋" w:eastAsia="仿宋" w:cs="仿宋"/>
          <w:color w:val="auto"/>
          <w:sz w:val="32"/>
          <w:szCs w:val="32"/>
        </w:rPr>
        <w:t>第一部分  招标公告</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_Toc14416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1</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480" w:lineRule="auto"/>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"_Toc9036"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第二部分  投标供应商须知</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_Toc9036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5</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480" w:lineRule="auto"/>
        <w:rPr>
          <w:rFonts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"_Toc30369"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 xml:space="preserve">第三部分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采购需求</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_Toc30369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20</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480" w:lineRule="auto"/>
        <w:rPr>
          <w:rFonts w:ascii="仿宋" w:hAnsi="仿宋" w:eastAsia="仿宋" w:cs="仿宋"/>
          <w:color w:val="auto"/>
          <w:sz w:val="32"/>
          <w:szCs w:val="32"/>
        </w:rPr>
      </w:pPr>
      <w:r>
        <w:rPr>
          <w:color w:val="auto"/>
        </w:rPr>
        <w:fldChar w:fldCharType="begin"/>
      </w:r>
      <w:r>
        <w:rPr>
          <w:color w:val="auto"/>
        </w:rPr>
        <w:instrText xml:space="preserve"> HYPERLINK \l "_Toc16273" </w:instrText>
      </w:r>
      <w:r>
        <w:rPr>
          <w:color w:val="auto"/>
        </w:rPr>
        <w:fldChar w:fldCharType="separate"/>
      </w:r>
      <w:r>
        <w:rPr>
          <w:rFonts w:hint="eastAsia" w:ascii="仿宋" w:hAnsi="仿宋" w:eastAsia="仿宋" w:cs="仿宋"/>
          <w:color w:val="auto"/>
          <w:sz w:val="32"/>
          <w:szCs w:val="32"/>
        </w:rPr>
        <w:t>第四部分  评标办法</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_Toc16273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27</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480" w:lineRule="auto"/>
        <w:rPr>
          <w:rFonts w:ascii="仿宋" w:hAnsi="仿宋" w:eastAsia="仿宋" w:cs="仿宋"/>
          <w:color w:val="auto"/>
          <w:sz w:val="32"/>
          <w:szCs w:val="32"/>
        </w:rPr>
      </w:pPr>
      <w:r>
        <w:rPr>
          <w:color w:val="auto"/>
        </w:rPr>
        <w:fldChar w:fldCharType="begin"/>
      </w:r>
      <w:r>
        <w:rPr>
          <w:color w:val="auto"/>
        </w:rPr>
        <w:instrText xml:space="preserve"> HYPERLINK \l "_Toc32269" </w:instrText>
      </w:r>
      <w:r>
        <w:rPr>
          <w:color w:val="auto"/>
        </w:rPr>
        <w:fldChar w:fldCharType="separate"/>
      </w:r>
      <w:r>
        <w:rPr>
          <w:rFonts w:hint="eastAsia" w:ascii="仿宋" w:hAnsi="仿宋" w:eastAsia="仿宋" w:cs="仿宋"/>
          <w:color w:val="auto"/>
          <w:sz w:val="32"/>
          <w:szCs w:val="32"/>
        </w:rPr>
        <w:t>第五部分  拟签订的合同文本</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_Toc32269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36</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480" w:lineRule="auto"/>
        <w:rPr>
          <w:rFonts w:hint="eastAsia" w:ascii="仿宋" w:hAnsi="仿宋" w:eastAsia="仿宋" w:cs="仿宋"/>
          <w:color w:val="auto"/>
          <w:sz w:val="32"/>
          <w:szCs w:val="32"/>
          <w:lang w:val="en-US" w:eastAsia="zh-CN"/>
        </w:rPr>
      </w:pPr>
      <w:r>
        <w:rPr>
          <w:color w:val="auto"/>
        </w:rPr>
        <w:fldChar w:fldCharType="begin"/>
      </w:r>
      <w:r>
        <w:rPr>
          <w:color w:val="auto"/>
        </w:rPr>
        <w:instrText xml:space="preserve"> HYPERLINK \l "_Toc28834" </w:instrText>
      </w:r>
      <w:r>
        <w:rPr>
          <w:color w:val="auto"/>
        </w:rPr>
        <w:fldChar w:fldCharType="separate"/>
      </w:r>
      <w:r>
        <w:rPr>
          <w:rFonts w:hint="eastAsia" w:ascii="仿宋" w:hAnsi="仿宋" w:eastAsia="仿宋" w:cs="仿宋"/>
          <w:color w:val="auto"/>
          <w:sz w:val="32"/>
          <w:szCs w:val="32"/>
        </w:rPr>
        <w:t>第六部分  应提交的有关格式范例</w:t>
      </w:r>
      <w:r>
        <w:rPr>
          <w:rFonts w:hint="eastAsia" w:ascii="仿宋" w:hAnsi="仿宋" w:eastAsia="仿宋" w:cs="仿宋"/>
          <w:color w:val="auto"/>
          <w:sz w:val="32"/>
          <w:szCs w:val="32"/>
        </w:rPr>
        <w:tab/>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lang w:val="en-US" w:eastAsia="zh-CN"/>
        </w:rPr>
        <w:t>1</w:t>
      </w:r>
    </w:p>
    <w:p>
      <w:pPr>
        <w:pStyle w:val="961"/>
        <w:tabs>
          <w:tab w:val="right" w:leader="dot" w:pos="9070"/>
        </w:tabs>
        <w:spacing w:line="480" w:lineRule="auto"/>
        <w:rPr>
          <w:rFonts w:ascii="仿宋" w:hAnsi="仿宋" w:eastAsia="仿宋" w:cs="仿宋"/>
          <w:color w:val="auto"/>
          <w:sz w:val="32"/>
          <w:szCs w:val="32"/>
        </w:rPr>
      </w:pPr>
    </w:p>
    <w:p>
      <w:pPr>
        <w:spacing w:line="360" w:lineRule="auto"/>
        <w:rPr>
          <w:rFonts w:ascii="仿宋" w:hAnsi="仿宋" w:eastAsia="仿宋" w:cs="仿宋"/>
          <w:color w:val="auto"/>
          <w:sz w:val="24"/>
        </w:rPr>
      </w:pPr>
      <w:r>
        <w:rPr>
          <w:rFonts w:ascii="仿宋" w:hAnsi="仿宋" w:eastAsia="仿宋" w:cs="仿宋"/>
          <w:color w:val="auto"/>
        </w:rPr>
        <w:fldChar w:fldCharType="end"/>
      </w:r>
    </w:p>
    <w:p>
      <w:pPr>
        <w:spacing w:line="360" w:lineRule="auto"/>
        <w:ind w:firstLine="549" w:firstLineChars="229"/>
        <w:rPr>
          <w:rFonts w:ascii="仿宋" w:hAnsi="仿宋" w:eastAsia="仿宋" w:cs="仿宋"/>
          <w:color w:val="auto"/>
          <w:sz w:val="24"/>
        </w:rPr>
      </w:pPr>
    </w:p>
    <w:bookmarkEnd w:id="5"/>
    <w:p>
      <w:pPr>
        <w:adjustRightInd/>
        <w:spacing w:line="360" w:lineRule="auto"/>
        <w:jc w:val="center"/>
        <w:rPr>
          <w:rFonts w:ascii="仿宋" w:hAnsi="仿宋" w:eastAsia="仿宋" w:cs="仿宋"/>
          <w:b/>
          <w:color w:val="auto"/>
          <w:sz w:val="36"/>
        </w:rPr>
        <w:sectPr>
          <w:headerReference r:id="rId12" w:type="first"/>
          <w:footerReference r:id="rId15" w:type="first"/>
          <w:headerReference r:id="rId11" w:type="default"/>
          <w:footerReference r:id="rId13" w:type="default"/>
          <w:footerReference r:id="rId14" w:type="even"/>
          <w:pgSz w:w="11906" w:h="16838"/>
          <w:pgMar w:top="680" w:right="1418" w:bottom="468" w:left="1418" w:header="851" w:footer="992" w:gutter="0"/>
          <w:cols w:space="720" w:num="1"/>
          <w:titlePg/>
          <w:docGrid w:linePitch="312" w:charSpace="0"/>
        </w:sectPr>
      </w:pPr>
      <w:bookmarkStart w:id="6" w:name="_Hlt74649545"/>
      <w:bookmarkEnd w:id="6"/>
      <w:bookmarkStart w:id="7" w:name="_Hlt74728647"/>
      <w:bookmarkEnd w:id="7"/>
      <w:bookmarkStart w:id="8" w:name="_Hlt74729822"/>
      <w:bookmarkEnd w:id="8"/>
      <w:bookmarkStart w:id="9" w:name="_Hlt74707423"/>
      <w:bookmarkEnd w:id="9"/>
      <w:bookmarkStart w:id="10" w:name="第二部分"/>
      <w:bookmarkStart w:id="11" w:name="_Toc91899870"/>
      <w:bookmarkStart w:id="12" w:name="_Toc91899871"/>
    </w:p>
    <w:p>
      <w:pPr>
        <w:adjustRightInd/>
        <w:spacing w:line="360" w:lineRule="auto"/>
        <w:jc w:val="center"/>
        <w:outlineLvl w:val="0"/>
        <w:rPr>
          <w:rFonts w:ascii="仿宋" w:hAnsi="仿宋" w:eastAsia="仿宋" w:cs="仿宋"/>
          <w:b/>
          <w:color w:val="auto"/>
          <w:sz w:val="36"/>
        </w:rPr>
      </w:pPr>
      <w:bookmarkStart w:id="13" w:name="_Toc14416"/>
      <w:r>
        <w:rPr>
          <w:rFonts w:hint="eastAsia" w:ascii="仿宋" w:hAnsi="仿宋" w:eastAsia="仿宋" w:cs="仿宋"/>
          <w:b/>
          <w:color w:val="auto"/>
          <w:sz w:val="36"/>
        </w:rPr>
        <w:t>第一部分  招标公告</w:t>
      </w:r>
      <w:bookmarkEnd w:id="13"/>
    </w:p>
    <w:p>
      <w:pPr>
        <w:pBdr>
          <w:top w:val="single" w:color="auto" w:sz="4" w:space="1"/>
          <w:left w:val="single" w:color="auto" w:sz="4" w:space="4"/>
          <w:bottom w:val="single" w:color="auto" w:sz="4" w:space="1"/>
          <w:right w:val="single" w:color="auto" w:sz="4" w:space="4"/>
        </w:pBd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u w:val="single"/>
          <w:lang w:eastAsia="zh-CN"/>
        </w:rPr>
        <w:t>一次性使用去白细胞塑料血袋（200ml，300ml，400ml）</w:t>
      </w:r>
      <w:r>
        <w:rPr>
          <w:rFonts w:hint="eastAsia" w:ascii="仿宋" w:hAnsi="仿宋" w:eastAsia="仿宋" w:cs="仿宋"/>
          <w:color w:val="auto"/>
          <w:sz w:val="24"/>
          <w:szCs w:val="24"/>
          <w:u w:val="none"/>
          <w:lang w:val="en-US" w:eastAsia="zh-CN"/>
        </w:rPr>
        <w:t>项目</w:t>
      </w:r>
      <w:r>
        <w:rPr>
          <w:rFonts w:hint="eastAsia" w:ascii="仿宋" w:hAnsi="仿宋" w:eastAsia="仿宋" w:cs="仿宋"/>
          <w:color w:val="auto"/>
          <w:sz w:val="24"/>
          <w:szCs w:val="24"/>
        </w:rPr>
        <w:t>的潜在投标供应商应在政采云平台（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3"/>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szCs w:val="24"/>
        </w:rPr>
        <w:t>2024年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（北京时间）前递交（上传）投标文件。</w:t>
      </w:r>
    </w:p>
    <w:p>
      <w:pPr>
        <w:spacing w:line="360" w:lineRule="auto"/>
        <w:rPr>
          <w:rFonts w:ascii="仿宋" w:hAnsi="仿宋" w:eastAsia="仿宋" w:cs="仿宋"/>
          <w:b/>
          <w:color w:val="auto"/>
          <w:sz w:val="24"/>
          <w:szCs w:val="24"/>
        </w:rPr>
      </w:pPr>
    </w:p>
    <w:p>
      <w:pPr>
        <w:numPr>
          <w:ilvl w:val="0"/>
          <w:numId w:val="1"/>
        </w:num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 xml:space="preserve">项目基本情况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项目编号：</w:t>
      </w:r>
      <w:r>
        <w:rPr>
          <w:rFonts w:hint="eastAsia" w:ascii="仿宋" w:hAnsi="仿宋" w:eastAsia="仿宋" w:cs="仿宋"/>
          <w:color w:val="auto"/>
          <w:sz w:val="24"/>
          <w:szCs w:val="24"/>
          <w:lang w:eastAsia="zh-CN"/>
        </w:rPr>
        <w:t>NBZS-202401015G</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项目名称：</w:t>
      </w:r>
      <w:r>
        <w:rPr>
          <w:rFonts w:hint="eastAsia" w:ascii="仿宋" w:hAnsi="仿宋" w:eastAsia="仿宋" w:cs="仿宋"/>
          <w:b w:val="0"/>
          <w:bCs w:val="0"/>
          <w:color w:val="auto"/>
          <w:sz w:val="24"/>
          <w:szCs w:val="24"/>
          <w:lang w:eastAsia="zh-CN"/>
        </w:rPr>
        <w:t>一次性使用去白细胞塑料血袋（200ml，300ml，400ml）</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rPr>
        <w:t>预算金额（元）：</w:t>
      </w:r>
      <w:r>
        <w:rPr>
          <w:rFonts w:hint="eastAsia" w:ascii="仿宋" w:hAnsi="仿宋" w:eastAsia="仿宋" w:cs="仿宋"/>
          <w:b/>
          <w:bCs/>
          <w:color w:val="auto"/>
          <w:sz w:val="24"/>
          <w:szCs w:val="24"/>
          <w:lang w:val="en-US" w:eastAsia="zh-CN"/>
        </w:rPr>
        <w:t>5800000.00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最高限价（元）：</w:t>
      </w:r>
      <w:r>
        <w:rPr>
          <w:rFonts w:hint="eastAsia" w:ascii="仿宋" w:hAnsi="仿宋" w:eastAsia="仿宋" w:cs="仿宋"/>
          <w:b/>
          <w:bCs/>
          <w:color w:val="auto"/>
          <w:sz w:val="24"/>
          <w:szCs w:val="24"/>
          <w:lang w:val="en-US" w:eastAsia="zh-CN"/>
        </w:rPr>
        <w:t>标项一：</w:t>
      </w:r>
      <w:r>
        <w:rPr>
          <w:rFonts w:hint="eastAsia" w:ascii="仿宋" w:hAnsi="仿宋" w:eastAsia="仿宋" w:cs="仿宋"/>
          <w:b/>
          <w:bCs/>
          <w:color w:val="auto"/>
          <w:sz w:val="24"/>
          <w:szCs w:val="24"/>
        </w:rPr>
        <w:t>3</w:t>
      </w:r>
      <w:r>
        <w:rPr>
          <w:rFonts w:hint="eastAsia" w:ascii="仿宋" w:hAnsi="仿宋" w:eastAsia="仿宋" w:cs="仿宋"/>
          <w:b/>
          <w:bCs/>
          <w:color w:val="auto"/>
          <w:sz w:val="24"/>
          <w:szCs w:val="24"/>
          <w:lang w:val="en-US" w:eastAsia="zh-CN"/>
        </w:rPr>
        <w:t>50</w:t>
      </w:r>
      <w:r>
        <w:rPr>
          <w:rFonts w:hint="eastAsia" w:ascii="仿宋" w:hAnsi="仿宋" w:eastAsia="仿宋" w:cs="仿宋"/>
          <w:b/>
          <w:bCs/>
          <w:color w:val="auto"/>
          <w:sz w:val="24"/>
          <w:szCs w:val="24"/>
        </w:rPr>
        <w:t>0000</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标项二：</w:t>
      </w:r>
      <w:r>
        <w:rPr>
          <w:rFonts w:hint="eastAsia" w:ascii="仿宋" w:hAnsi="仿宋" w:eastAsia="仿宋" w:cs="仿宋"/>
          <w:b/>
          <w:bCs/>
          <w:color w:val="auto"/>
          <w:sz w:val="24"/>
          <w:szCs w:val="24"/>
        </w:rPr>
        <w:t>2</w:t>
      </w: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00000.00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采购需求：</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一</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标项名称:</w:t>
      </w:r>
      <w:r>
        <w:rPr>
          <w:rFonts w:hint="eastAsia" w:ascii="仿宋" w:hAnsi="仿宋" w:eastAsia="仿宋" w:cs="仿宋"/>
          <w:color w:val="auto"/>
          <w:sz w:val="24"/>
          <w:szCs w:val="24"/>
          <w:lang w:eastAsia="zh-CN"/>
        </w:rPr>
        <w:t>一次性使用去白细胞塑料血袋（200ml，300ml）</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数量:1</w:t>
      </w:r>
      <w:r>
        <w:rPr>
          <w:rFonts w:hint="eastAsia" w:ascii="仿宋" w:hAnsi="仿宋" w:eastAsia="仿宋" w:cs="仿宋"/>
          <w:color w:val="auto"/>
          <w:sz w:val="24"/>
          <w:szCs w:val="24"/>
          <w:lang w:val="en-US" w:eastAsia="zh-CN"/>
        </w:rPr>
        <w:t>批</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预算金额（元）:</w:t>
      </w:r>
      <w:r>
        <w:rPr>
          <w:rFonts w:hint="eastAsia" w:ascii="仿宋" w:hAnsi="仿宋" w:eastAsia="仿宋" w:cs="仿宋"/>
          <w:color w:val="auto"/>
          <w:sz w:val="24"/>
          <w:szCs w:val="24"/>
          <w:lang w:eastAsia="zh-CN"/>
        </w:rPr>
        <w:t>350</w:t>
      </w:r>
      <w:r>
        <w:rPr>
          <w:rFonts w:hint="eastAsia" w:ascii="仿宋" w:hAnsi="仿宋" w:eastAsia="仿宋" w:cs="仿宋"/>
          <w:color w:val="auto"/>
          <w:sz w:val="24"/>
          <w:szCs w:val="24"/>
        </w:rPr>
        <w:t>0000</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color w:val="auto"/>
          <w:sz w:val="24"/>
          <w:szCs w:val="24"/>
          <w:lang w:val="en-US" w:eastAsia="zh-CN"/>
        </w:rPr>
        <w:t>采购一批3</w:t>
      </w:r>
      <w:r>
        <w:rPr>
          <w:rFonts w:hint="eastAsia" w:ascii="仿宋" w:hAnsi="仿宋" w:eastAsia="仿宋" w:cs="仿宋"/>
          <w:color w:val="auto"/>
          <w:sz w:val="24"/>
          <w:szCs w:val="24"/>
        </w:rPr>
        <w:t>00ml</w:t>
      </w:r>
      <w:r>
        <w:rPr>
          <w:rFonts w:hint="eastAsia" w:ascii="仿宋" w:hAnsi="仿宋" w:eastAsia="仿宋" w:cs="仿宋"/>
          <w:color w:val="auto"/>
          <w:sz w:val="24"/>
          <w:szCs w:val="24"/>
          <w:lang w:val="en-US" w:eastAsia="zh-CN"/>
        </w:rPr>
        <w:t>和2</w:t>
      </w:r>
      <w:r>
        <w:rPr>
          <w:rFonts w:hint="eastAsia" w:ascii="仿宋" w:hAnsi="仿宋" w:eastAsia="仿宋" w:cs="仿宋"/>
          <w:color w:val="auto"/>
          <w:sz w:val="24"/>
          <w:szCs w:val="24"/>
        </w:rPr>
        <w:t>00ml</w:t>
      </w:r>
      <w:r>
        <w:rPr>
          <w:rFonts w:hint="eastAsia" w:ascii="仿宋" w:hAnsi="仿宋" w:eastAsia="仿宋" w:cs="仿宋"/>
          <w:color w:val="auto"/>
          <w:sz w:val="24"/>
          <w:szCs w:val="24"/>
          <w:lang w:eastAsia="zh-CN"/>
        </w:rPr>
        <w:t>的一次性使用去白细胞塑料血袋，</w:t>
      </w:r>
      <w:r>
        <w:rPr>
          <w:rFonts w:hint="eastAsia" w:ascii="仿宋" w:hAnsi="仿宋" w:eastAsia="仿宋" w:cs="仿宋"/>
          <w:color w:val="auto"/>
          <w:sz w:val="24"/>
          <w:szCs w:val="24"/>
          <w:lang w:val="en-US" w:eastAsia="zh-CN"/>
        </w:rPr>
        <w:t>具体</w:t>
      </w:r>
      <w:r>
        <w:rPr>
          <w:rFonts w:hint="eastAsia" w:ascii="仿宋" w:hAnsi="仿宋" w:eastAsia="仿宋" w:cs="仿宋"/>
          <w:color w:val="auto"/>
          <w:sz w:val="24"/>
          <w:szCs w:val="24"/>
        </w:rPr>
        <w:t>详见招标文件</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备注：投标供应商可以对</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个标项同时报名投标，但一家投标供应商在标项一至标项</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中只能中标一个标项。若标项二排名第一的供应商已在标项一中被推荐为中标候选人，则标项二推荐排名第二的为中标候选人。</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二</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标项名称:</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00ml）</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数量:1</w:t>
      </w:r>
      <w:r>
        <w:rPr>
          <w:rFonts w:hint="eastAsia" w:ascii="仿宋" w:hAnsi="仿宋" w:eastAsia="仿宋" w:cs="仿宋"/>
          <w:color w:val="auto"/>
          <w:sz w:val="24"/>
          <w:szCs w:val="24"/>
          <w:lang w:val="en-US" w:eastAsia="zh-CN"/>
        </w:rPr>
        <w:t>批</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预算金额（元）:</w:t>
      </w:r>
      <w:r>
        <w:rPr>
          <w:rFonts w:hint="eastAsia" w:ascii="仿宋" w:hAnsi="仿宋" w:eastAsia="仿宋" w:cs="仿宋"/>
          <w:color w:val="auto"/>
          <w:sz w:val="24"/>
          <w:szCs w:val="24"/>
          <w:lang w:val="en-US" w:eastAsia="zh-CN"/>
        </w:rPr>
        <w:t>230</w:t>
      </w:r>
      <w:r>
        <w:rPr>
          <w:rFonts w:hint="eastAsia" w:ascii="仿宋" w:hAnsi="仿宋" w:eastAsia="仿宋" w:cs="仿宋"/>
          <w:color w:val="auto"/>
          <w:sz w:val="24"/>
          <w:szCs w:val="24"/>
        </w:rPr>
        <w:t>0000</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color w:val="auto"/>
          <w:sz w:val="24"/>
          <w:szCs w:val="24"/>
          <w:lang w:val="en-US" w:eastAsia="zh-CN"/>
        </w:rPr>
        <w:t>采购一批4</w:t>
      </w:r>
      <w:r>
        <w:rPr>
          <w:rFonts w:hint="eastAsia" w:ascii="仿宋" w:hAnsi="仿宋" w:eastAsia="仿宋" w:cs="仿宋"/>
          <w:color w:val="auto"/>
          <w:sz w:val="24"/>
          <w:szCs w:val="24"/>
        </w:rPr>
        <w:t>00ml</w:t>
      </w:r>
      <w:r>
        <w:rPr>
          <w:rFonts w:hint="eastAsia" w:ascii="仿宋" w:hAnsi="仿宋" w:eastAsia="仿宋" w:cs="仿宋"/>
          <w:color w:val="auto"/>
          <w:sz w:val="24"/>
          <w:szCs w:val="24"/>
          <w:lang w:eastAsia="zh-CN"/>
        </w:rPr>
        <w:t>的一次性使用去白细胞塑料血袋，</w:t>
      </w:r>
      <w:r>
        <w:rPr>
          <w:rFonts w:hint="eastAsia" w:ascii="仿宋" w:hAnsi="仿宋" w:eastAsia="仿宋" w:cs="仿宋"/>
          <w:color w:val="auto"/>
          <w:sz w:val="24"/>
          <w:szCs w:val="24"/>
          <w:lang w:val="en-US" w:eastAsia="zh-CN"/>
        </w:rPr>
        <w:t>具体</w:t>
      </w:r>
      <w:r>
        <w:rPr>
          <w:rFonts w:hint="eastAsia" w:ascii="仿宋" w:hAnsi="仿宋" w:eastAsia="仿宋" w:cs="仿宋"/>
          <w:color w:val="auto"/>
          <w:sz w:val="24"/>
          <w:szCs w:val="24"/>
        </w:rPr>
        <w:t>详见招标文件</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备注：投标供应商可以对</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个标项同时报名投标，但一家投标供应商在标项一至标项</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中只能中标一个标项。若标项二排名第一的供应商已在标项一中被推荐为中标候选人，则标项二推荐排名第二的为中标候选人。</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合同履约期限： 标项 </w:t>
      </w:r>
      <w:r>
        <w:rPr>
          <w:rFonts w:hint="eastAsia" w:ascii="仿宋" w:hAnsi="仿宋" w:eastAsia="仿宋" w:cs="仿宋"/>
          <w:color w:val="auto"/>
          <w:sz w:val="24"/>
          <w:szCs w:val="24"/>
          <w:lang w:val="en-US" w:eastAsia="zh-CN"/>
        </w:rPr>
        <w:t>一、二</w:t>
      </w:r>
      <w:r>
        <w:rPr>
          <w:rFonts w:hint="eastAsia" w:ascii="仿宋" w:hAnsi="仿宋" w:eastAsia="仿宋" w:cs="仿宋"/>
          <w:color w:val="auto"/>
          <w:sz w:val="24"/>
          <w:szCs w:val="24"/>
        </w:rPr>
        <w:t>，按批次供货，接到采购人需求后2周内，到货后存放到采购人指定地点。</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本项目（否）接受联合体投标。</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二、申请人的资格要求</w:t>
      </w:r>
    </w:p>
    <w:p>
      <w:pPr>
        <w:spacing w:line="360" w:lineRule="auto"/>
        <w:ind w:firstLine="480"/>
        <w:jc w:val="left"/>
        <w:rPr>
          <w:rFonts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snapToGrid w:val="0"/>
          <w:color w:val="auto"/>
          <w:kern w:val="28"/>
          <w:sz w:val="24"/>
          <w:szCs w:val="24"/>
        </w:rPr>
        <w:t>2.落实政府采购政策需满足的资格要求：无；</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3.本项目的特定资格要求：无；</w:t>
      </w:r>
    </w:p>
    <w:p>
      <w:pPr>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单位负责人为同一人或者存在直接控股、管理关系的不同投标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 xml:space="preserve">三、获取招标文件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时间：20</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日至202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日，每天上午00:00至12:00 ，下午12:00至23:59（北京时间，线上获取法定节假日均可，线下获取文件法定节假日除外）</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地点（网址）：政采云平台（https://www.zcygov.cn/）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方式：投标供应商登录政采云平台https://www.zcygov.cn/在线申请获取采购文件（进入“项目采购”应用，在获取采购文件菜单中选择项目，申请获取采购文件）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售价（元）：0 </w:t>
      </w:r>
      <w:r>
        <w:rPr>
          <w:rFonts w:hint="eastAsia" w:ascii="仿宋" w:hAnsi="仿宋" w:eastAsia="仿宋" w:cs="仿宋"/>
          <w:color w:val="auto"/>
          <w:sz w:val="24"/>
          <w:szCs w:val="24"/>
        </w:rPr>
        <w:tab/>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四、提交投标文件截止时间、开标时间和地点</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提交投标文件截止时间：2024年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（北京时间）</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投标地点（网址）：政采云平台（https://www.zcygov.cn/） </w:t>
      </w:r>
    </w:p>
    <w:p>
      <w:pPr>
        <w:spacing w:line="360" w:lineRule="auto"/>
        <w:ind w:firstLine="480" w:firstLineChars="200"/>
        <w:rPr>
          <w:rFonts w:ascii="仿宋" w:hAnsi="仿宋" w:eastAsia="仿宋" w:cs="仿宋"/>
          <w:color w:val="auto"/>
          <w:sz w:val="24"/>
          <w:szCs w:val="24"/>
          <w:u w:val="single"/>
        </w:rPr>
      </w:pPr>
      <w:r>
        <w:rPr>
          <w:rFonts w:hint="eastAsia" w:ascii="仿宋" w:hAnsi="仿宋" w:eastAsia="仿宋" w:cs="仿宋"/>
          <w:color w:val="auto"/>
          <w:sz w:val="24"/>
          <w:szCs w:val="24"/>
        </w:rPr>
        <w:t>开标时间：2024年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（北京时间）</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开标地点（网址）：政采云平台（https://www.zcygov.cn/）</w:t>
      </w:r>
    </w:p>
    <w:p>
      <w:pPr>
        <w:spacing w:line="360" w:lineRule="auto"/>
        <w:rPr>
          <w:rFonts w:ascii="仿宋" w:hAnsi="仿宋" w:eastAsia="仿宋" w:cs="仿宋"/>
          <w:color w:val="auto"/>
          <w:sz w:val="24"/>
          <w:szCs w:val="24"/>
        </w:rPr>
      </w:pPr>
      <w:r>
        <w:rPr>
          <w:rFonts w:hint="eastAsia" w:ascii="仿宋" w:hAnsi="仿宋" w:eastAsia="仿宋" w:cs="仿宋"/>
          <w:b/>
          <w:color w:val="auto"/>
          <w:sz w:val="24"/>
          <w:szCs w:val="24"/>
        </w:rPr>
        <w:t xml:space="preserve">五、公告期限 </w:t>
      </w:r>
    </w:p>
    <w:p>
      <w:pPr>
        <w:spacing w:line="360" w:lineRule="auto"/>
        <w:ind w:firstLine="480" w:firstLineChars="200"/>
        <w:rPr>
          <w:rFonts w:ascii="仿宋" w:hAnsi="仿宋" w:eastAsia="仿宋" w:cs="仿宋"/>
          <w:b/>
          <w:color w:val="auto"/>
          <w:sz w:val="24"/>
          <w:szCs w:val="24"/>
        </w:rPr>
      </w:pPr>
      <w:r>
        <w:rPr>
          <w:rFonts w:hint="eastAsia" w:ascii="仿宋" w:hAnsi="仿宋" w:eastAsia="仿宋" w:cs="仿宋"/>
          <w:color w:val="auto"/>
          <w:sz w:val="24"/>
          <w:szCs w:val="24"/>
        </w:rPr>
        <w:t>自本公告发布之日起5个工作日。</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六、其他补充事宜</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4.其他事项：</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（1）需要落实的政府采购政策：包括节约资源、保护环境、支持创新、促进中小企业发展等。详见招标文件的第二部分总则。</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（2）招标文件公告期限与招标公告的公告期限一致。</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七、对本次采购提出询问、质疑、投诉，请按以下方式联系</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1.采购人信息</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名    称：宁波市中心血站</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地    址：宁波市海曙区鼓楼街道西北街22号</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项目联系人（询问）：</w:t>
      </w:r>
      <w:r>
        <w:rPr>
          <w:rFonts w:hint="eastAsia" w:ascii="仿宋" w:hAnsi="仿宋" w:eastAsia="仿宋" w:cs="仿宋"/>
          <w:color w:val="auto"/>
          <w:sz w:val="24"/>
          <w:lang w:val="en-US" w:eastAsia="zh-CN"/>
        </w:rPr>
        <w:t>张老师</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项目联系方式（询问）：0574-8938594</w:t>
      </w:r>
      <w:r>
        <w:rPr>
          <w:rFonts w:hint="eastAsia" w:ascii="仿宋" w:hAnsi="仿宋" w:eastAsia="仿宋" w:cs="仿宋"/>
          <w:color w:val="auto"/>
          <w:sz w:val="24"/>
          <w:lang w:val="en-US" w:eastAsia="zh-CN"/>
        </w:rPr>
        <w:t>0</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质疑联系人：</w:t>
      </w:r>
      <w:r>
        <w:rPr>
          <w:rFonts w:hint="eastAsia" w:ascii="仿宋" w:hAnsi="仿宋" w:eastAsia="仿宋" w:cs="仿宋"/>
          <w:color w:val="auto"/>
          <w:sz w:val="24"/>
          <w:lang w:val="en-US" w:eastAsia="zh-CN"/>
        </w:rPr>
        <w:t>杜老师</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质疑联系方式：0574-8938594</w:t>
      </w:r>
      <w:r>
        <w:rPr>
          <w:rFonts w:hint="eastAsia" w:ascii="仿宋" w:hAnsi="仿宋" w:eastAsia="仿宋" w:cs="仿宋"/>
          <w:color w:val="auto"/>
          <w:sz w:val="24"/>
          <w:lang w:val="en-US" w:eastAsia="zh-CN"/>
        </w:rPr>
        <w:t>0</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2.采购代理机构信息</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名称：宁波中穗招标有限公司</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地址：宁波市翠柏路89号宁波工程学院公共培训平台大楼A座1109室</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项目联系人（询问）：王金珍、李梦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夏佳妍、孙梦瑶</w:t>
      </w:r>
      <w:r>
        <w:rPr>
          <w:rFonts w:hint="eastAsia" w:ascii="仿宋" w:hAnsi="仿宋" w:eastAsia="仿宋" w:cs="仿宋"/>
          <w:color w:val="auto"/>
          <w:sz w:val="24"/>
          <w:szCs w:val="24"/>
        </w:rPr>
        <w:t>、李</w:t>
      </w:r>
      <w:r>
        <w:rPr>
          <w:rFonts w:hint="eastAsia" w:ascii="仿宋" w:hAnsi="仿宋" w:eastAsia="仿宋" w:cs="仿宋"/>
          <w:color w:val="auto"/>
          <w:sz w:val="24"/>
          <w:szCs w:val="24"/>
          <w:lang w:val="en-US" w:eastAsia="zh-CN"/>
        </w:rPr>
        <w:t>元</w:t>
      </w:r>
      <w:r>
        <w:rPr>
          <w:rFonts w:hint="eastAsia" w:ascii="仿宋" w:hAnsi="仿宋" w:eastAsia="仿宋" w:cs="仿宋"/>
          <w:color w:val="auto"/>
          <w:sz w:val="24"/>
          <w:szCs w:val="24"/>
        </w:rPr>
        <w:t>圆</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项目联系方式（询问）：0574-87400701</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质疑联系人：俞力甩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质疑联系方式：0574-87152663</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3.同级政府采购监督管理部门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名称：宁波市政府采购管理办公室</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地址：宁波市海曙区中山西路19号</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传真：/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联系人：李老师 </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监督投诉电话：0574-89388042</w:t>
      </w:r>
    </w:p>
    <w:p>
      <w:pPr>
        <w:spacing w:line="360" w:lineRule="auto"/>
        <w:rPr>
          <w:rFonts w:ascii="仿宋" w:hAnsi="仿宋" w:eastAsia="仿宋" w:cs="仿宋"/>
          <w:color w:val="auto"/>
          <w:sz w:val="24"/>
          <w:szCs w:val="24"/>
        </w:rPr>
      </w:pP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b/>
          <w:bCs/>
          <w:color w:val="auto"/>
          <w:szCs w:val="24"/>
        </w:rPr>
      </w:pPr>
      <w:r>
        <w:rPr>
          <w:rFonts w:hint="eastAsia" w:ascii="仿宋" w:hAnsi="仿宋" w:eastAsia="仿宋" w:cs="仿宋"/>
          <w:color w:val="auto"/>
          <w:sz w:val="24"/>
          <w:szCs w:val="24"/>
        </w:rPr>
        <w:t>CA问题联系电话（人工）：汇信CA 400-888-4636；天谷CA 400-087-8198。</w:t>
      </w:r>
    </w:p>
    <w:p>
      <w:pPr>
        <w:rPr>
          <w:rFonts w:ascii="仿宋" w:hAnsi="仿宋" w:eastAsia="仿宋" w:cs="仿宋"/>
          <w:color w:val="auto"/>
          <w:sz w:val="24"/>
        </w:rPr>
      </w:pPr>
      <w:r>
        <w:rPr>
          <w:rFonts w:hint="eastAsia" w:ascii="仿宋" w:hAnsi="仿宋" w:eastAsia="仿宋" w:cs="仿宋"/>
          <w:color w:val="auto"/>
        </w:rPr>
        <w:br w:type="page"/>
      </w:r>
    </w:p>
    <w:p>
      <w:pPr>
        <w:pStyle w:val="34"/>
        <w:spacing w:line="360" w:lineRule="auto"/>
        <w:jc w:val="center"/>
        <w:outlineLvl w:val="0"/>
        <w:rPr>
          <w:rFonts w:ascii="仿宋" w:hAnsi="仿宋" w:eastAsia="仿宋" w:cs="仿宋"/>
          <w:b/>
          <w:color w:val="auto"/>
          <w:sz w:val="36"/>
        </w:rPr>
      </w:pPr>
      <w:bookmarkStart w:id="14" w:name="_Toc9036"/>
      <w:r>
        <w:rPr>
          <w:rFonts w:hint="eastAsia" w:ascii="仿宋" w:hAnsi="仿宋" w:eastAsia="仿宋" w:cs="仿宋"/>
          <w:b/>
          <w:color w:val="auto"/>
          <w:sz w:val="36"/>
        </w:rPr>
        <w:t>第二部分</w:t>
      </w:r>
      <w:bookmarkEnd w:id="10"/>
      <w:r>
        <w:rPr>
          <w:rFonts w:hint="eastAsia" w:ascii="仿宋" w:hAnsi="仿宋" w:eastAsia="仿宋" w:cs="仿宋"/>
          <w:b/>
          <w:color w:val="auto"/>
          <w:sz w:val="36"/>
        </w:rPr>
        <w:t xml:space="preserve">  投标供应商须知</w:t>
      </w:r>
      <w:bookmarkEnd w:id="11"/>
      <w:bookmarkEnd w:id="14"/>
    </w:p>
    <w:p>
      <w:pPr>
        <w:snapToGrid w:val="0"/>
        <w:spacing w:line="360" w:lineRule="auto"/>
        <w:jc w:val="center"/>
        <w:outlineLvl w:val="1"/>
        <w:rPr>
          <w:rFonts w:ascii="仿宋" w:hAnsi="仿宋" w:eastAsia="仿宋" w:cs="仿宋"/>
          <w:b/>
          <w:color w:val="auto"/>
          <w:sz w:val="32"/>
        </w:rPr>
      </w:pPr>
      <w:r>
        <w:rPr>
          <w:rFonts w:hint="eastAsia" w:ascii="仿宋" w:hAnsi="仿宋" w:eastAsia="仿宋" w:cs="仿宋"/>
          <w:b/>
          <w:color w:val="auto"/>
          <w:sz w:val="32"/>
        </w:rPr>
        <w:t>前附表</w:t>
      </w:r>
    </w:p>
    <w:tbl>
      <w:tblPr>
        <w:tblStyle w:val="64"/>
        <w:tblW w:w="100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70"/>
        <w:gridCol w:w="1437"/>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序号</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事  项</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项目属性及</w:t>
            </w:r>
          </w:p>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核心产品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color w:val="auto"/>
                <w:sz w:val="24"/>
                <w:szCs w:val="24"/>
                <w:u w:val="single"/>
              </w:rPr>
            </w:pPr>
            <w:r>
              <w:rPr>
                <w:rFonts w:hint="eastAsia" w:ascii="Calibri" w:hAnsi="Calibri" w:eastAsia="仿宋" w:cs="Arial"/>
                <w:color w:val="auto"/>
                <w:kern w:val="0"/>
                <w:sz w:val="24"/>
                <w:szCs w:val="24"/>
              </w:rPr>
              <w:t>本项目属性为：</w:t>
            </w:r>
            <w:r>
              <w:rPr>
                <w:rFonts w:hint="eastAsia" w:ascii="仿宋" w:hAnsi="仿宋" w:eastAsia="仿宋" w:cs="仿宋"/>
                <w:color w:val="auto"/>
                <w:sz w:val="24"/>
                <w:szCs w:val="24"/>
                <w:u w:val="single"/>
              </w:rPr>
              <w:t>货物类</w:t>
            </w:r>
          </w:p>
          <w:p>
            <w:pPr>
              <w:pStyle w:val="27"/>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核心产品：</w:t>
            </w:r>
          </w:p>
          <w:p>
            <w:pPr>
              <w:pStyle w:val="27"/>
              <w:ind w:left="0" w:leftChars="0"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标项一：</w:t>
            </w:r>
            <w:r>
              <w:rPr>
                <w:rFonts w:hint="eastAsia" w:ascii="仿宋" w:hAnsi="仿宋" w:eastAsia="仿宋" w:cs="仿宋"/>
                <w:color w:val="auto"/>
                <w:sz w:val="24"/>
                <w:szCs w:val="24"/>
              </w:rPr>
              <w:t>300ml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00ml</w:t>
            </w:r>
            <w:r>
              <w:rPr>
                <w:rFonts w:hint="eastAsia" w:ascii="仿宋" w:hAnsi="仿宋" w:eastAsia="仿宋" w:cs="仿宋"/>
                <w:color w:val="auto"/>
                <w:sz w:val="24"/>
                <w:szCs w:val="24"/>
                <w:lang w:eastAsia="zh-CN"/>
              </w:rPr>
              <w:t>一次性使用去白细胞塑料血袋</w:t>
            </w:r>
          </w:p>
          <w:p>
            <w:pPr>
              <w:pStyle w:val="27"/>
              <w:ind w:left="0" w:leftChars="0"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标项二：4</w:t>
            </w:r>
            <w:r>
              <w:rPr>
                <w:rFonts w:hint="eastAsia" w:ascii="仿宋" w:hAnsi="仿宋" w:eastAsia="仿宋" w:cs="仿宋"/>
                <w:color w:val="auto"/>
                <w:sz w:val="24"/>
                <w:szCs w:val="24"/>
              </w:rPr>
              <w:t>00ml</w:t>
            </w:r>
            <w:r>
              <w:rPr>
                <w:rFonts w:hint="eastAsia" w:ascii="仿宋" w:hAnsi="仿宋" w:eastAsia="仿宋" w:cs="仿宋"/>
                <w:color w:val="auto"/>
                <w:sz w:val="24"/>
                <w:szCs w:val="24"/>
                <w:lang w:eastAsia="zh-CN"/>
              </w:rPr>
              <w:t>一次性使用去白细胞塑料血袋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9"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中小企业政策及所属行业</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numPr>
                <w:ilvl w:val="0"/>
                <w:numId w:val="0"/>
              </w:numPr>
              <w:snapToGrid w:val="0"/>
              <w:spacing w:line="360" w:lineRule="auto"/>
              <w:ind w:right="143" w:rightChars="68"/>
              <w:jc w:val="left"/>
              <w:rPr>
                <w:rFonts w:ascii="仿宋" w:hAnsi="仿宋" w:eastAsia="仿宋" w:cs="仿宋"/>
                <w:color w:val="auto"/>
                <w:sz w:val="24"/>
                <w:szCs w:val="24"/>
              </w:rPr>
            </w:pPr>
            <w:r>
              <w:rPr>
                <w:rFonts w:ascii="仿宋" w:hAnsi="仿宋" w:eastAsia="仿宋" w:cs="仿宋"/>
                <w:color w:val="auto"/>
                <w:kern w:val="2"/>
                <w:sz w:val="24"/>
                <w:szCs w:val="24"/>
                <w:lang w:val="en-US" w:eastAsia="zh-CN" w:bidi="ar-SA"/>
              </w:rPr>
              <w:t>（1）</w:t>
            </w:r>
            <w:r>
              <w:rPr>
                <w:rFonts w:hint="eastAsia" w:ascii="仿宋" w:hAnsi="仿宋" w:eastAsia="仿宋" w:cs="仿宋"/>
                <w:color w:val="auto"/>
                <w:kern w:val="0"/>
                <w:sz w:val="24"/>
              </w:rPr>
              <w:t>本项目</w:t>
            </w:r>
            <w:r>
              <w:rPr>
                <w:rFonts w:hint="eastAsia" w:ascii="仿宋" w:hAnsi="仿宋" w:eastAsia="仿宋" w:cs="仿宋"/>
                <w:b/>
                <w:bCs/>
                <w:color w:val="auto"/>
                <w:kern w:val="0"/>
                <w:sz w:val="24"/>
                <w:u w:val="single"/>
              </w:rPr>
              <w:t>非专门</w:t>
            </w:r>
            <w:r>
              <w:rPr>
                <w:rFonts w:hint="eastAsia" w:ascii="仿宋" w:hAnsi="仿宋" w:eastAsia="仿宋" w:cs="仿宋"/>
                <w:color w:val="auto"/>
                <w:kern w:val="0"/>
                <w:sz w:val="24"/>
                <w:u w:val="single"/>
              </w:rPr>
              <w:t>面向中小企业采购</w:t>
            </w:r>
            <w:r>
              <w:rPr>
                <w:rFonts w:hint="eastAsia" w:ascii="仿宋" w:hAnsi="仿宋" w:eastAsia="仿宋" w:cs="仿宋"/>
                <w:color w:val="auto"/>
                <w:sz w:val="24"/>
                <w:szCs w:val="24"/>
              </w:rPr>
              <w:t>；</w:t>
            </w:r>
          </w:p>
          <w:p>
            <w:pPr>
              <w:numPr>
                <w:ilvl w:val="0"/>
                <w:numId w:val="0"/>
              </w:numPr>
              <w:snapToGrid w:val="0"/>
              <w:spacing w:line="360" w:lineRule="auto"/>
              <w:ind w:right="143" w:rightChars="68"/>
              <w:jc w:val="left"/>
              <w:rPr>
                <w:rFonts w:ascii="仿宋" w:hAnsi="仿宋" w:eastAsia="仿宋" w:cs="仿宋"/>
                <w:color w:val="auto"/>
                <w:sz w:val="24"/>
                <w:szCs w:val="24"/>
              </w:rPr>
            </w:pPr>
            <w:r>
              <w:rPr>
                <w:rFonts w:ascii="仿宋" w:hAnsi="仿宋" w:eastAsia="仿宋" w:cs="仿宋"/>
                <w:color w:val="auto"/>
                <w:kern w:val="2"/>
                <w:sz w:val="24"/>
                <w:szCs w:val="24"/>
                <w:lang w:val="en-US" w:eastAsia="zh-CN" w:bidi="ar-SA"/>
              </w:rPr>
              <w:t>（2）</w:t>
            </w:r>
            <w:r>
              <w:rPr>
                <w:rFonts w:hint="eastAsia" w:ascii="仿宋" w:hAnsi="仿宋" w:eastAsia="仿宋" w:cs="仿宋"/>
                <w:color w:val="auto"/>
                <w:sz w:val="24"/>
                <w:szCs w:val="24"/>
                <w:lang w:val="en-US" w:eastAsia="zh-CN"/>
              </w:rPr>
              <w:t>标项一：</w:t>
            </w:r>
            <w:r>
              <w:rPr>
                <w:rFonts w:hint="eastAsia" w:ascii="仿宋" w:hAnsi="仿宋" w:eastAsia="仿宋" w:cs="仿宋"/>
                <w:color w:val="auto"/>
                <w:sz w:val="24"/>
                <w:szCs w:val="24"/>
              </w:rPr>
              <w:t>标的</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300ml</w:t>
            </w:r>
            <w:r>
              <w:rPr>
                <w:rFonts w:hint="eastAsia" w:ascii="仿宋" w:hAnsi="仿宋" w:eastAsia="仿宋" w:cs="仿宋"/>
                <w:color w:val="auto"/>
                <w:sz w:val="24"/>
                <w:szCs w:val="24"/>
                <w:u w:val="single"/>
                <w:lang w:eastAsia="zh-CN"/>
              </w:rPr>
              <w:t>一次性使用去白细胞塑料血袋</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工业</w:t>
            </w:r>
            <w:r>
              <w:rPr>
                <w:rFonts w:hint="eastAsia" w:ascii="仿宋" w:hAnsi="仿宋" w:eastAsia="仿宋" w:cs="仿宋"/>
                <w:color w:val="auto"/>
                <w:sz w:val="24"/>
                <w:szCs w:val="24"/>
              </w:rPr>
              <w:t>；</w:t>
            </w:r>
          </w:p>
          <w:p>
            <w:pPr>
              <w:pStyle w:val="3"/>
              <w:ind w:firstLine="1440" w:firstLineChars="600"/>
              <w:rPr>
                <w:rFonts w:hint="eastAsia" w:ascii="仿宋" w:hAnsi="仿宋" w:eastAsia="仿宋" w:cs="仿宋"/>
                <w:color w:val="auto"/>
                <w:sz w:val="24"/>
                <w:szCs w:val="24"/>
              </w:rPr>
            </w:pPr>
            <w:r>
              <w:rPr>
                <w:rFonts w:hint="eastAsia" w:ascii="仿宋" w:hAnsi="仿宋" w:eastAsia="仿宋" w:cs="仿宋"/>
                <w:color w:val="auto"/>
                <w:sz w:val="24"/>
                <w:szCs w:val="24"/>
              </w:rPr>
              <w:t>标的</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u w:val="single"/>
                <w:lang w:val="en-US" w:eastAsia="zh-CN"/>
              </w:rPr>
              <w:t>2</w:t>
            </w:r>
            <w:r>
              <w:rPr>
                <w:rFonts w:hint="eastAsia" w:ascii="仿宋" w:hAnsi="仿宋" w:eastAsia="仿宋" w:cs="仿宋"/>
                <w:color w:val="auto"/>
                <w:sz w:val="24"/>
                <w:szCs w:val="24"/>
                <w:u w:val="single"/>
              </w:rPr>
              <w:t>00ml</w:t>
            </w:r>
            <w:r>
              <w:rPr>
                <w:rFonts w:hint="eastAsia" w:ascii="仿宋" w:hAnsi="仿宋" w:eastAsia="仿宋" w:cs="仿宋"/>
                <w:color w:val="auto"/>
                <w:sz w:val="24"/>
                <w:szCs w:val="24"/>
                <w:u w:val="single"/>
                <w:lang w:eastAsia="zh-CN"/>
              </w:rPr>
              <w:t>一次性使用去白细胞塑料血袋</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工业</w:t>
            </w:r>
            <w:r>
              <w:rPr>
                <w:rFonts w:hint="eastAsia" w:ascii="仿宋" w:hAnsi="仿宋" w:eastAsia="仿宋" w:cs="仿宋"/>
                <w:color w:val="auto"/>
                <w:sz w:val="24"/>
                <w:szCs w:val="24"/>
              </w:rPr>
              <w:t>；</w:t>
            </w:r>
          </w:p>
          <w:p>
            <w:pPr>
              <w:numPr>
                <w:ilvl w:val="0"/>
                <w:numId w:val="0"/>
              </w:numPr>
              <w:snapToGrid w:val="0"/>
              <w:spacing w:line="360" w:lineRule="auto"/>
              <w:ind w:right="143" w:rightChars="68"/>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标项二：</w:t>
            </w:r>
            <w:r>
              <w:rPr>
                <w:rFonts w:hint="eastAsia" w:ascii="仿宋" w:hAnsi="仿宋" w:eastAsia="仿宋" w:cs="仿宋"/>
                <w:color w:val="auto"/>
                <w:sz w:val="24"/>
                <w:szCs w:val="24"/>
              </w:rPr>
              <w:t>标的：</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00ml</w:t>
            </w:r>
            <w:r>
              <w:rPr>
                <w:rFonts w:hint="eastAsia" w:ascii="仿宋" w:hAnsi="仿宋" w:eastAsia="仿宋" w:cs="仿宋"/>
                <w:color w:val="auto"/>
                <w:sz w:val="24"/>
                <w:szCs w:val="24"/>
                <w:u w:val="single"/>
                <w:lang w:eastAsia="zh-CN"/>
              </w:rPr>
              <w:t>一次性使用去白细胞塑料血袋</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工业</w:t>
            </w:r>
            <w:r>
              <w:rPr>
                <w:rFonts w:hint="eastAsia" w:ascii="仿宋" w:hAnsi="仿宋" w:eastAsia="仿宋" w:cs="仿宋"/>
                <w:color w:val="auto"/>
                <w:sz w:val="24"/>
                <w:szCs w:val="24"/>
              </w:rPr>
              <w:t>；</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备注：</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1）《关于印发中小企业划型标准规定的通知》（工信部联企业〔2011〕300）第（十六）条：</w:t>
            </w:r>
          </w:p>
          <w:p>
            <w:pPr>
              <w:spacing w:line="360" w:lineRule="auto"/>
              <w:rPr>
                <w:rFonts w:ascii="仿宋" w:hAnsi="仿宋" w:eastAsia="仿宋" w:cs="仿宋"/>
                <w:color w:val="auto"/>
                <w:kern w:val="0"/>
                <w:sz w:val="24"/>
              </w:rPr>
            </w:pPr>
            <w:r>
              <w:rPr>
                <w:rFonts w:hint="eastAsia" w:ascii="仿宋" w:hAnsi="仿宋" w:eastAsia="仿宋" w:cs="仿宋"/>
                <w:b/>
                <w:bCs/>
                <w:color w:val="auto"/>
                <w:kern w:val="0"/>
                <w:sz w:val="24"/>
                <w:u w:val="single"/>
              </w:rPr>
              <w:t xml:space="preserve">工业 </w:t>
            </w:r>
            <w:r>
              <w:rPr>
                <w:rFonts w:hint="eastAsia" w:ascii="仿宋" w:hAnsi="仿宋" w:eastAsia="仿宋" w:cs="仿宋"/>
                <w:color w:val="auto"/>
                <w:kern w:val="0"/>
                <w:sz w:val="24"/>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2）本项目</w:t>
            </w:r>
            <w:r>
              <w:rPr>
                <w:rFonts w:hint="eastAsia" w:ascii="仿宋" w:hAnsi="仿宋" w:eastAsia="仿宋" w:cs="仿宋"/>
                <w:b/>
                <w:bCs/>
                <w:color w:val="auto"/>
                <w:kern w:val="0"/>
                <w:sz w:val="24"/>
                <w:u w:val="single"/>
              </w:rPr>
              <w:t>非专门</w:t>
            </w:r>
            <w:r>
              <w:rPr>
                <w:rFonts w:hint="eastAsia" w:ascii="仿宋" w:hAnsi="仿宋" w:eastAsia="仿宋" w:cs="仿宋"/>
                <w:color w:val="auto"/>
                <w:kern w:val="0"/>
                <w:sz w:val="24"/>
                <w:u w:val="single"/>
              </w:rPr>
              <w:t>面向中小企业采购</w:t>
            </w:r>
            <w:r>
              <w:rPr>
                <w:rFonts w:hint="eastAsia" w:ascii="仿宋" w:hAnsi="仿宋" w:eastAsia="仿宋" w:cs="仿宋"/>
                <w:color w:val="auto"/>
                <w:kern w:val="0"/>
                <w:sz w:val="24"/>
              </w:rPr>
              <w:t>，参加本次采购活动的供应商提供的货物全部由小微企业制造的，其报价将给予10%扣除。</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3）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4）以联合体形式参加政府采购活动，联合体各方均为小微企业的，联合体视同小微企业。</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5）符合小微企业划分标准的个体工商户，视同小微企业。</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6）提供的货物全部由小微企业制造（包括联合体内的小微企业和接受分包的小微企业）的，供应商应当出具《中小企业声明函》。</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7）残疾人福利性单位视同小微企业，享受小微企业同等的价格扣除。残疾人福利性单位参加政府采购活动时，应当提供《残疾人福利性单位声明函》。</w:t>
            </w:r>
          </w:p>
          <w:p>
            <w:pPr>
              <w:pStyle w:val="27"/>
              <w:ind w:left="0" w:leftChars="0" w:firstLine="0" w:firstLineChars="0"/>
              <w:rPr>
                <w:color w:val="auto"/>
              </w:rPr>
            </w:pPr>
            <w:r>
              <w:rPr>
                <w:rFonts w:hint="eastAsia" w:ascii="仿宋" w:eastAsia="仿宋" w:cs="仿宋"/>
                <w:color w:val="auto"/>
                <w:kern w:val="0"/>
                <w:sz w:val="24"/>
                <w:szCs w:val="24"/>
              </w:rPr>
              <w:t>8）监狱企业视同小微企业，享受小微企业同等的价格扣除。监狱企业参加政府采购活动时，应当出具省级以上监狱管理局、戒毒管理局（含新疆生产建设兵团）提供的属于监狱企业的证明文件。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是否允许采购进口产品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color w:val="auto"/>
                <w:kern w:val="0"/>
                <w:sz w:val="24"/>
                <w:szCs w:val="24"/>
              </w:rPr>
            </w:pPr>
            <w:r>
              <w:rPr>
                <w:rFonts w:hint="eastAsia" w:ascii="仿宋" w:hAnsi="仿宋" w:eastAsia="仿宋" w:cs="仿宋"/>
                <w:b/>
                <w:color w:val="auto"/>
                <w:kern w:val="0"/>
                <w:sz w:val="24"/>
                <w:szCs w:val="24"/>
              </w:rPr>
              <w:sym w:font="Wingdings" w:char="F0FE"/>
            </w:r>
            <w:r>
              <w:rPr>
                <w:rFonts w:hint="eastAsia" w:ascii="仿宋" w:hAnsi="仿宋" w:eastAsia="仿宋" w:cs="仿宋"/>
                <w:b/>
                <w:color w:val="auto"/>
                <w:kern w:val="0"/>
                <w:sz w:val="24"/>
                <w:szCs w:val="24"/>
              </w:rPr>
              <w:t>本项目不允许采购进口产品。</w:t>
            </w:r>
          </w:p>
          <w:p>
            <w:pPr>
              <w:spacing w:line="360" w:lineRule="auto"/>
              <w:jc w:val="left"/>
              <w:rPr>
                <w:rFonts w:ascii="仿宋" w:hAnsi="仿宋" w:eastAsia="仿宋" w:cs="仿宋"/>
                <w:color w:val="auto"/>
                <w:sz w:val="24"/>
                <w:szCs w:val="24"/>
              </w:rPr>
            </w:pPr>
            <w:r>
              <w:rPr>
                <w:rFonts w:hint="eastAsia" w:ascii="仿宋" w:hAnsi="仿宋" w:eastAsia="仿宋" w:cs="仿宋"/>
                <w:color w:val="auto"/>
                <w:kern w:val="0"/>
                <w:sz w:val="24"/>
                <w:szCs w:val="24"/>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6"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分包</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sym w:font="Wingdings" w:char="00A8"/>
            </w:r>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同意将非主体、非关键性的工作分包。</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rPr>
              <w:sym w:font="Wingdings" w:char="00FE"/>
            </w:r>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1"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开标前答疑会或现场考察</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bCs/>
                <w:color w:val="auto"/>
                <w:sz w:val="24"/>
                <w:szCs w:val="24"/>
              </w:rPr>
            </w:pPr>
            <w:r>
              <w:rPr>
                <w:rFonts w:hint="eastAsia" w:ascii="仿宋" w:hAnsi="仿宋" w:eastAsia="仿宋" w:cs="仿宋"/>
                <w:bCs/>
                <w:color w:val="auto"/>
                <w:kern w:val="0"/>
                <w:sz w:val="24"/>
                <w:szCs w:val="24"/>
              </w:rPr>
              <w:sym w:font="Wingdings" w:char="00FE"/>
            </w:r>
            <w:r>
              <w:rPr>
                <w:rFonts w:hint="eastAsia" w:ascii="仿宋" w:hAnsi="仿宋" w:eastAsia="仿宋" w:cs="仿宋"/>
                <w:bCs/>
                <w:color w:val="auto"/>
                <w:kern w:val="0"/>
                <w:sz w:val="24"/>
                <w:szCs w:val="24"/>
                <w:lang w:val="en-US" w:eastAsia="zh-CN"/>
              </w:rPr>
              <w:t xml:space="preserve"> </w:t>
            </w:r>
            <w:r>
              <w:rPr>
                <w:rFonts w:hint="eastAsia" w:ascii="仿宋" w:hAnsi="仿宋" w:eastAsia="仿宋" w:cs="仿宋"/>
                <w:bCs/>
                <w:color w:val="auto"/>
                <w:kern w:val="0"/>
                <w:sz w:val="24"/>
                <w:szCs w:val="24"/>
              </w:rPr>
              <w:t>A</w:t>
            </w:r>
            <w:r>
              <w:rPr>
                <w:rFonts w:hint="eastAsia" w:ascii="仿宋" w:hAnsi="仿宋" w:eastAsia="仿宋" w:cs="仿宋"/>
                <w:bCs/>
                <w:color w:val="auto"/>
                <w:sz w:val="24"/>
                <w:szCs w:val="24"/>
              </w:rPr>
              <w:t>不组织，</w:t>
            </w:r>
            <w:r>
              <w:rPr>
                <w:rFonts w:ascii="仿宋" w:hAnsi="仿宋" w:eastAsia="仿宋" w:cs="仿宋"/>
                <w:bCs/>
                <w:color w:val="auto"/>
                <w:sz w:val="24"/>
                <w:szCs w:val="24"/>
              </w:rPr>
              <w:t>如需，可自行前往</w:t>
            </w:r>
            <w:r>
              <w:rPr>
                <w:rFonts w:ascii="仿宋" w:hAnsi="仿宋" w:eastAsia="仿宋" w:cs="仿宋"/>
                <w:bCs/>
                <w:color w:val="auto"/>
                <w:sz w:val="24"/>
                <w:szCs w:val="24"/>
                <w:lang w:val="zh-TW"/>
              </w:rPr>
              <w:t>。</w:t>
            </w:r>
          </w:p>
          <w:p>
            <w:pPr>
              <w:spacing w:line="360" w:lineRule="auto"/>
              <w:jc w:val="left"/>
              <w:rPr>
                <w:rFonts w:ascii="仿宋" w:hAnsi="仿宋" w:eastAsia="仿宋" w:cs="仿宋"/>
                <w:color w:val="auto"/>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B组织，</w:t>
            </w:r>
            <w:r>
              <w:rPr>
                <w:rFonts w:hint="eastAsia" w:ascii="仿宋" w:hAnsi="仿宋" w:eastAsia="仿宋" w:cs="仿宋"/>
                <w:color w:val="auto"/>
                <w:sz w:val="24"/>
                <w:szCs w:val="24"/>
              </w:rPr>
              <w:t>时间：</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,地点：</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，联系人：</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1"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样品提供</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b/>
                <w:color w:val="auto"/>
                <w:sz w:val="24"/>
                <w:szCs w:val="24"/>
              </w:rPr>
            </w:pPr>
            <w:r>
              <w:rPr>
                <w:rFonts w:hint="eastAsia" w:ascii="仿宋" w:hAnsi="仿宋" w:eastAsia="仿宋" w:cs="仿宋"/>
                <w:b/>
                <w:color w:val="auto"/>
                <w:kern w:val="0"/>
                <w:sz w:val="24"/>
                <w:szCs w:val="24"/>
              </w:rPr>
              <w:sym w:font="Wingdings" w:char="00A8"/>
            </w:r>
            <w:r>
              <w:rPr>
                <w:rFonts w:hint="eastAsia" w:ascii="仿宋" w:hAnsi="仿宋" w:eastAsia="仿宋" w:cs="仿宋"/>
                <w:b/>
                <w:color w:val="auto"/>
                <w:kern w:val="0"/>
                <w:sz w:val="24"/>
                <w:szCs w:val="24"/>
                <w:lang w:val="en-US" w:eastAsia="zh-CN"/>
              </w:rPr>
              <w:t xml:space="preserve"> </w:t>
            </w:r>
            <w:r>
              <w:rPr>
                <w:rFonts w:hint="eastAsia" w:ascii="仿宋" w:hAnsi="仿宋" w:eastAsia="仿宋" w:cs="仿宋"/>
                <w:b w:val="0"/>
                <w:bCs/>
                <w:color w:val="auto"/>
                <w:kern w:val="0"/>
                <w:sz w:val="24"/>
                <w:szCs w:val="24"/>
              </w:rPr>
              <w:t>A</w:t>
            </w:r>
            <w:r>
              <w:rPr>
                <w:rFonts w:hint="eastAsia" w:ascii="仿宋" w:hAnsi="仿宋" w:eastAsia="仿宋" w:cs="仿宋"/>
                <w:b w:val="0"/>
                <w:bCs/>
                <w:color w:val="auto"/>
                <w:sz w:val="24"/>
                <w:szCs w:val="24"/>
              </w:rPr>
              <w:t>不要求提供</w:t>
            </w:r>
          </w:p>
          <w:p>
            <w:pPr>
              <w:spacing w:line="360" w:lineRule="auto"/>
              <w:jc w:val="left"/>
              <w:rPr>
                <w:color w:val="auto"/>
              </w:rPr>
            </w:pPr>
            <w:r>
              <w:rPr>
                <w:rFonts w:hint="eastAsia" w:ascii="仿宋" w:hAnsi="仿宋" w:eastAsia="仿宋" w:cs="仿宋"/>
                <w:b/>
                <w:color w:val="auto"/>
                <w:kern w:val="0"/>
                <w:sz w:val="24"/>
                <w:szCs w:val="24"/>
              </w:rPr>
              <w:sym w:font="Wingdings" w:char="00FE"/>
            </w:r>
            <w:r>
              <w:rPr>
                <w:rFonts w:hint="eastAsia" w:ascii="仿宋" w:hAnsi="仿宋" w:eastAsia="仿宋" w:cs="仿宋"/>
                <w:b/>
                <w:color w:val="auto"/>
                <w:kern w:val="0"/>
                <w:sz w:val="24"/>
                <w:szCs w:val="24"/>
                <w:lang w:val="en-US" w:eastAsia="zh-CN"/>
              </w:rPr>
              <w:t xml:space="preserve"> </w:t>
            </w:r>
            <w:r>
              <w:rPr>
                <w:rFonts w:hint="eastAsia" w:ascii="仿宋" w:hAnsi="仿宋" w:eastAsia="仿宋" w:cs="仿宋"/>
                <w:b/>
                <w:bCs/>
                <w:color w:val="auto"/>
                <w:kern w:val="0"/>
                <w:sz w:val="24"/>
                <w:szCs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方案讲解演示</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pStyle w:val="334"/>
              <w:widowControl w:val="0"/>
              <w:spacing w:line="460" w:lineRule="exact"/>
              <w:rPr>
                <w:rFonts w:ascii="仿宋" w:hAnsi="仿宋" w:eastAsia="仿宋" w:cs="仿宋"/>
                <w:b/>
                <w:color w:val="auto"/>
                <w:sz w:val="24"/>
                <w:szCs w:val="24"/>
                <w:lang w:val="zh-TW"/>
              </w:rPr>
            </w:pPr>
            <w:r>
              <w:rPr>
                <w:rFonts w:hint="eastAsia" w:ascii="仿宋" w:hAnsi="仿宋" w:eastAsia="仿宋" w:cs="仿宋"/>
                <w:b/>
                <w:color w:val="auto"/>
                <w:sz w:val="24"/>
                <w:szCs w:val="24"/>
              </w:rPr>
              <w:sym w:font="Wingdings" w:char="00FE"/>
            </w: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lang w:val="zh-TW"/>
              </w:rPr>
              <w:t>A不组织。</w:t>
            </w:r>
          </w:p>
          <w:p>
            <w:pPr>
              <w:snapToGrid w:val="0"/>
              <w:spacing w:line="360" w:lineRule="auto"/>
              <w:ind w:right="143" w:rightChars="68"/>
              <w:jc w:val="left"/>
              <w:rPr>
                <w:rFonts w:ascii="仿宋" w:hAnsi="仿宋" w:eastAsia="仿宋" w:cs="仿宋"/>
                <w:color w:val="auto"/>
                <w:kern w:val="0"/>
                <w:sz w:val="24"/>
                <w:szCs w:val="24"/>
              </w:rPr>
            </w:pPr>
            <w:r>
              <w:rPr>
                <w:rFonts w:hint="eastAsia" w:ascii="仿宋" w:hAnsi="仿宋" w:eastAsia="仿宋" w:cs="仿宋"/>
                <w:bCs/>
                <w:color w:val="auto"/>
                <w:sz w:val="24"/>
                <w:szCs w:val="24"/>
              </w:rPr>
              <w:sym w:font="Wingdings" w:char="00A8"/>
            </w:r>
            <w:r>
              <w:rPr>
                <w:rFonts w:hint="eastAsia" w:ascii="仿宋" w:hAnsi="仿宋" w:eastAsia="仿宋" w:cs="仿宋"/>
                <w:bCs/>
                <w:color w:val="auto"/>
                <w:sz w:val="24"/>
                <w:szCs w:val="24"/>
                <w:lang w:val="en-US" w:eastAsia="zh-CN"/>
              </w:rPr>
              <w:t xml:space="preserve"> </w:t>
            </w:r>
            <w:r>
              <w:rPr>
                <w:rFonts w:hint="eastAsia" w:ascii="仿宋" w:hAnsi="仿宋" w:eastAsia="仿宋" w:cs="仿宋"/>
                <w:color w:val="auto"/>
                <w:sz w:val="24"/>
                <w:szCs w:val="24"/>
                <w:lang w:val="zh-TW"/>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1437" w:type="dxa"/>
            <w:tcBorders>
              <w:top w:val="single" w:color="000000" w:sz="8" w:space="0"/>
              <w:left w:val="single" w:color="auto" w:sz="4"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投标供应商应当提供的资格、资信证明文件</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（1）资格证明文件：见招标文件第</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部分11.1。</w:t>
            </w:r>
          </w:p>
          <w:p>
            <w:pPr>
              <w:spacing w:line="36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投标人未提供有效的资格证明文件的，视为投标供应商不具备招标文件中规定的资格要求，投标无效。</w:t>
            </w:r>
          </w:p>
          <w:p>
            <w:pPr>
              <w:spacing w:line="360" w:lineRule="auto"/>
              <w:jc w:val="left"/>
              <w:rPr>
                <w:rFonts w:ascii="仿宋" w:hAnsi="仿宋" w:eastAsia="仿宋" w:cs="仿宋"/>
                <w:snapToGrid w:val="0"/>
                <w:color w:val="auto"/>
                <w:kern w:val="0"/>
                <w:sz w:val="24"/>
                <w:szCs w:val="24"/>
              </w:rPr>
            </w:pPr>
            <w:r>
              <w:rPr>
                <w:rFonts w:hint="eastAsia" w:ascii="仿宋" w:hAnsi="仿宋" w:eastAsia="仿宋" w:cs="仿宋"/>
                <w:color w:val="auto"/>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节能产品、环境标志产品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left"/>
              <w:rPr>
                <w:rFonts w:ascii="仿宋" w:hAnsi="仿宋" w:eastAsia="仿宋" w:cs="仿宋"/>
                <w:color w:val="auto"/>
                <w:sz w:val="24"/>
                <w:szCs w:val="24"/>
              </w:rPr>
            </w:pPr>
            <w:r>
              <w:rPr>
                <w:rFonts w:hint="eastAsia" w:ascii="仿宋" w:hAnsi="仿宋" w:eastAsia="仿宋" w:cs="仿宋"/>
                <w:color w:val="auto"/>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报价要求</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numPr>
                <w:ilvl w:val="255"/>
                <w:numId w:val="0"/>
              </w:numPr>
              <w:snapToGrid w:val="0"/>
              <w:spacing w:line="360" w:lineRule="auto"/>
              <w:jc w:val="left"/>
              <w:rPr>
                <w:rFonts w:ascii="仿宋" w:hAnsi="仿宋" w:eastAsia="仿宋" w:cs="仿宋"/>
                <w:b/>
                <w:bCs/>
                <w:color w:val="auto"/>
                <w:kern w:val="0"/>
                <w:sz w:val="24"/>
                <w:szCs w:val="24"/>
              </w:rPr>
            </w:pPr>
            <w:r>
              <w:rPr>
                <w:rFonts w:hint="eastAsia" w:ascii="仿宋" w:hAnsi="仿宋" w:eastAsia="仿宋" w:cs="仿宋"/>
                <w:color w:val="auto"/>
                <w:kern w:val="0"/>
                <w:sz w:val="24"/>
                <w:szCs w:val="24"/>
              </w:rPr>
              <w:t>（1）有关本项目实施所需的所有费用（含税费）均计入报价。</w:t>
            </w:r>
            <w:r>
              <w:rPr>
                <w:rFonts w:hint="eastAsia" w:ascii="仿宋" w:hAnsi="仿宋" w:eastAsia="仿宋" w:cs="仿宋"/>
                <w:b/>
                <w:bCs/>
                <w:color w:val="auto"/>
                <w:kern w:val="0"/>
                <w:sz w:val="24"/>
                <w:szCs w:val="24"/>
              </w:rPr>
              <w:t>投标文件</w:t>
            </w:r>
            <w:r>
              <w:rPr>
                <w:rFonts w:hint="eastAsia" w:ascii="仿宋" w:hAnsi="仿宋" w:eastAsia="仿宋" w:cs="仿宋"/>
                <w:b/>
                <w:bCs/>
                <w:color w:val="auto"/>
                <w:sz w:val="24"/>
                <w:szCs w:val="24"/>
              </w:rPr>
              <w:t>开标一览表（报价表）是报价的唯一载体，如投标供应商在政府采购云平台填写的投标报价与投标文件报价文件中开标一览表（报价表）不一致的，以报价文件中开标一览表（报价表）为准。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szCs w:val="24"/>
              </w:rPr>
              <w:t>投标文件中价格全部采用人民币报价。招标文件未列明，而投标供应商认为必需的费用也需列入报价。</w:t>
            </w:r>
          </w:p>
          <w:p>
            <w:pPr>
              <w:spacing w:line="360" w:lineRule="auto"/>
              <w:contextualSpacing/>
              <w:rPr>
                <w:rFonts w:ascii="仿宋" w:hAnsi="仿宋" w:eastAsia="仿宋" w:cs="仿宋"/>
                <w:color w:val="auto"/>
                <w:kern w:val="0"/>
                <w:sz w:val="24"/>
              </w:rPr>
            </w:pPr>
            <w:r>
              <w:rPr>
                <w:rFonts w:hint="eastAsia" w:ascii="仿宋" w:hAnsi="仿宋" w:eastAsia="仿宋" w:cs="仿宋"/>
                <w:color w:val="auto"/>
                <w:kern w:val="0"/>
                <w:sz w:val="24"/>
              </w:rPr>
              <w:t>(2)本项目采用</w:t>
            </w:r>
            <w:r>
              <w:rPr>
                <w:rFonts w:hint="eastAsia" w:ascii="仿宋" w:hAnsi="仿宋" w:eastAsia="仿宋" w:cs="仿宋"/>
                <w:b/>
                <w:bCs/>
                <w:color w:val="auto"/>
                <w:kern w:val="0"/>
                <w:sz w:val="24"/>
                <w:u w:val="single"/>
              </w:rPr>
              <w:t>固定</w:t>
            </w:r>
            <w:r>
              <w:rPr>
                <w:rFonts w:hint="eastAsia" w:ascii="仿宋" w:hAnsi="仿宋" w:eastAsia="仿宋" w:cs="仿宋"/>
                <w:b/>
                <w:bCs/>
                <w:color w:val="auto"/>
                <w:kern w:val="0"/>
                <w:sz w:val="24"/>
                <w:u w:val="single"/>
                <w:lang w:val="en-US" w:eastAsia="zh-CN"/>
              </w:rPr>
              <w:t>单价</w:t>
            </w:r>
            <w:r>
              <w:rPr>
                <w:rFonts w:hint="eastAsia" w:ascii="仿宋" w:hAnsi="仿宋" w:eastAsia="仿宋" w:cs="仿宋"/>
                <w:b/>
                <w:bCs/>
                <w:color w:val="auto"/>
                <w:kern w:val="0"/>
                <w:sz w:val="24"/>
                <w:u w:val="single"/>
              </w:rPr>
              <w:t>合同</w:t>
            </w:r>
            <w:r>
              <w:rPr>
                <w:rFonts w:hint="eastAsia" w:ascii="仿宋" w:hAnsi="仿宋" w:eastAsia="仿宋" w:cs="仿宋"/>
                <w:color w:val="auto"/>
                <w:kern w:val="0"/>
                <w:sz w:val="24"/>
              </w:rPr>
              <w:t>，投标报价应以人民币为结算货币。本项目投标报价应包括但不仅限于：所有货物费、运输及装卸、验收、质保期内的售后服务、利润、税金、技术培训，及政策性文件规定的各项应有的所有费用。</w:t>
            </w:r>
          </w:p>
          <w:p>
            <w:pPr>
              <w:snapToGrid w:val="0"/>
              <w:spacing w:line="360" w:lineRule="auto"/>
              <w:jc w:val="left"/>
              <w:rPr>
                <w:rFonts w:ascii="仿宋" w:hAnsi="仿宋" w:eastAsia="仿宋" w:cs="仿宋"/>
                <w:color w:val="auto"/>
                <w:lang w:val="zh-CN"/>
              </w:rPr>
            </w:pPr>
            <w:r>
              <w:rPr>
                <w:rFonts w:hint="eastAsia" w:ascii="仿宋" w:hAnsi="仿宋" w:eastAsia="仿宋" w:cs="仿宋"/>
                <w:color w:val="auto"/>
                <w:kern w:val="0"/>
                <w:sz w:val="24"/>
              </w:rPr>
              <w:t>(3)不论投标结果如何，投标人均应自行承担所有与投标有关的全部费用。</w:t>
            </w:r>
          </w:p>
          <w:p>
            <w:pPr>
              <w:pStyle w:val="27"/>
              <w:ind w:left="0" w:leftChars="0" w:firstLine="0" w:firstLineChars="0"/>
              <w:rPr>
                <w:rFonts w:ascii="仿宋" w:hAnsi="仿宋" w:eastAsia="仿宋" w:cs="仿宋"/>
                <w:b/>
                <w:bCs/>
                <w:color w:val="auto"/>
                <w:kern w:val="0"/>
                <w:sz w:val="24"/>
                <w:szCs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w:t>
            </w:r>
            <w:r>
              <w:rPr>
                <w:rFonts w:hint="eastAsia" w:ascii="仿宋" w:hAnsi="仿宋" w:eastAsia="仿宋" w:cs="仿宋"/>
                <w:b/>
                <w:bCs/>
                <w:color w:val="auto"/>
                <w:kern w:val="0"/>
                <w:sz w:val="24"/>
                <w:szCs w:val="24"/>
              </w:rPr>
              <w:t>投标报价出现下列情形的，投标无效：</w:t>
            </w:r>
          </w:p>
          <w:p>
            <w:pPr>
              <w:snapToGrid w:val="0"/>
              <w:spacing w:line="360" w:lineRule="auto"/>
              <w:ind w:firstLine="241" w:firstLineChars="100"/>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投标文件出现不是唯一的、有选择性投标报价的；</w:t>
            </w:r>
          </w:p>
          <w:p>
            <w:pPr>
              <w:snapToGrid w:val="0"/>
              <w:spacing w:line="360" w:lineRule="auto"/>
              <w:ind w:firstLine="241" w:firstLineChars="100"/>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投标报价超过招标文件中规定的预算金额或者最高限价的；</w:t>
            </w:r>
          </w:p>
          <w:p>
            <w:pPr>
              <w:spacing w:line="360" w:lineRule="auto"/>
              <w:ind w:firstLine="241" w:firstLineChars="100"/>
              <w:jc w:val="left"/>
              <w:rPr>
                <w:rFonts w:ascii="仿宋" w:hAnsi="仿宋" w:eastAsia="仿宋" w:cs="仿宋"/>
                <w:b/>
                <w:bCs/>
                <w:color w:val="auto"/>
                <w:sz w:val="24"/>
                <w:szCs w:val="24"/>
              </w:rPr>
            </w:pPr>
            <w:r>
              <w:rPr>
                <w:rFonts w:hint="eastAsia" w:ascii="仿宋" w:hAnsi="仿宋" w:eastAsia="仿宋" w:cs="仿宋"/>
                <w:b/>
                <w:bCs/>
                <w:color w:val="auto"/>
                <w:kern w:val="0"/>
                <w:sz w:val="24"/>
                <w:szCs w:val="24"/>
              </w:rPr>
              <w:t>报价明显低于其他通过符合性审查投标供应商的报价，有可能影响产品质量或者不能诚信履约的，未能按要求提供书面说明或者提交相关证明材料证明其报价合理性的</w:t>
            </w:r>
            <w:r>
              <w:rPr>
                <w:rFonts w:hint="eastAsia" w:ascii="仿宋" w:hAnsi="仿宋" w:eastAsia="仿宋" w:cs="仿宋"/>
                <w:b/>
                <w:bCs/>
                <w:color w:val="auto"/>
                <w:sz w:val="24"/>
                <w:szCs w:val="24"/>
              </w:rPr>
              <w:t>；</w:t>
            </w:r>
          </w:p>
          <w:p>
            <w:pPr>
              <w:spacing w:line="360" w:lineRule="auto"/>
              <w:ind w:firstLine="241" w:firstLineChars="100"/>
              <w:jc w:val="left"/>
              <w:rPr>
                <w:rFonts w:ascii="仿宋" w:hAnsi="仿宋" w:eastAsia="仿宋" w:cs="仿宋"/>
                <w:color w:val="auto"/>
                <w:sz w:val="24"/>
                <w:szCs w:val="24"/>
              </w:rPr>
            </w:pPr>
            <w:r>
              <w:rPr>
                <w:rFonts w:hint="eastAsia" w:ascii="仿宋" w:hAnsi="仿宋" w:eastAsia="仿宋" w:cs="仿宋"/>
                <w:b/>
                <w:bCs/>
                <w:color w:val="auto"/>
                <w:kern w:val="0"/>
                <w:sz w:val="24"/>
                <w:szCs w:val="24"/>
              </w:rPr>
              <w:t>投标供应商对根据修正原则修正后的报价不确认的</w:t>
            </w:r>
            <w:r>
              <w:rPr>
                <w:rFonts w:hint="eastAsia" w:ascii="仿宋" w:hAnsi="仿宋" w:eastAsia="仿宋" w:cs="仿宋"/>
                <w:b/>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11</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付款方式</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default"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标项一、二</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一、中小企业付款方式：</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（1）合同签订生效并具备实施条件后的七个工作日内，采购人收到中标人预付款等额保函预付合同总价的40%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预付款保函应由银行、保险公司等金融机构出具且与预付款等同金额</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货物分批到货后抵扣相应货款，抵扣完后到货批次在验收合格后15日内支付该批次货款。</w:t>
            </w:r>
            <w:r>
              <w:rPr>
                <w:rFonts w:hint="eastAsia" w:ascii="仿宋" w:hAnsi="仿宋" w:eastAsia="仿宋" w:cs="仿宋"/>
                <w:color w:val="auto"/>
                <w:sz w:val="24"/>
                <w:szCs w:val="24"/>
                <w:lang w:val="en-US" w:eastAsia="zh-CN"/>
              </w:rPr>
              <w:t>（中标人于合同签订前书面承诺放弃预付款或降低预付款支付比例的，可不适用本条款且具体支付方式由双方在合同中自行约定。）。</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）本项目全部履约完毕后，退还预付款保函。</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注：增值税税率：13%</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二、大型企业付款方式：</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（1）合同签订生效并具备实施条件后的七个工作日内内支付合同金额的40%</w:t>
            </w:r>
            <w:r>
              <w:rPr>
                <w:rFonts w:hint="eastAsia" w:ascii="仿宋" w:hAnsi="仿宋" w:eastAsia="仿宋" w:cs="仿宋"/>
                <w:snapToGrid w:val="0"/>
                <w:color w:val="auto"/>
                <w:kern w:val="28"/>
                <w:sz w:val="24"/>
                <w:szCs w:val="24"/>
                <w:lang w:val="en-US" w:eastAsia="zh-CN"/>
              </w:rPr>
              <w:t>（中标人于合同签订前书面承诺放弃预付款或降低预付款支付比例的，可不适用本条款且具体支付方式由双方在合同中自行约定。）</w:t>
            </w:r>
            <w:r>
              <w:rPr>
                <w:rFonts w:hint="eastAsia" w:ascii="仿宋" w:hAnsi="仿宋" w:eastAsia="仿宋" w:cs="仿宋"/>
                <w:color w:val="auto"/>
                <w:sz w:val="24"/>
                <w:szCs w:val="24"/>
              </w:rPr>
              <w:t>，货物分批到货后抵扣相应货款，抵扣完后到货批次在验收合格后15日内支付该批次货款。</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color w:val="auto"/>
                <w:sz w:val="24"/>
                <w:szCs w:val="24"/>
              </w:rPr>
              <w:t>注：增值税税率：13%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12</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履约保证金</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本项目免收履约保证金。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000000" w:sz="8"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1437" w:type="dxa"/>
            <w:tcBorders>
              <w:top w:val="single" w:color="000000" w:sz="8" w:space="0"/>
              <w:left w:val="single" w:color="000000" w:sz="2"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中小企业信用融资</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投标供应商中标后也可在“政采云”平台申请政采贷：操作路径：登录政采云平台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000000" w:sz="8" w:space="0"/>
              <w:right w:val="single" w:color="000000" w:sz="2"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14</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b/>
                <w:bCs/>
                <w:color w:val="auto"/>
                <w:sz w:val="24"/>
                <w:szCs w:val="24"/>
              </w:rPr>
            </w:pPr>
            <w:r>
              <w:rPr>
                <w:rFonts w:hint="eastAsia" w:ascii="仿宋" w:hAnsi="仿宋" w:eastAsia="仿宋" w:cs="仿宋"/>
                <w:b/>
                <w:bCs/>
                <w:color w:val="auto"/>
                <w:sz w:val="24"/>
                <w:szCs w:val="24"/>
              </w:rPr>
              <w:t>备份投标文件送达地点和签收人员</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可以准备U盘存储的电子备份投标文件1份，按政府采购云平台要求制作的电子备份投标文件，以用于异常情况处理。</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如提供备份投标文件的，应于投标文件提交（上传）截止时间前当日，将以U盘存储的电子备份投标文件密封，递交至</w:t>
            </w:r>
            <w:r>
              <w:rPr>
                <w:rFonts w:hint="eastAsia" w:ascii="仿宋" w:hAnsi="仿宋" w:eastAsia="仿宋" w:cs="仿宋"/>
                <w:color w:val="auto"/>
                <w:sz w:val="24"/>
                <w:szCs w:val="24"/>
                <w:highlight w:val="none"/>
                <w:u w:val="single"/>
              </w:rPr>
              <w:t>宁波工程学院翠柏校区公共培训平台A座1109</w:t>
            </w:r>
            <w:r>
              <w:rPr>
                <w:rFonts w:hint="eastAsia" w:ascii="仿宋" w:hAnsi="仿宋" w:eastAsia="仿宋" w:cs="仿宋"/>
                <w:color w:val="auto"/>
                <w:sz w:val="24"/>
                <w:szCs w:val="24"/>
                <w:highlight w:val="none"/>
                <w:u w:val="single"/>
                <w:lang w:val="en-US" w:eastAsia="zh-CN"/>
              </w:rPr>
              <w:t>室</w:t>
            </w:r>
            <w:r>
              <w:rPr>
                <w:rFonts w:hint="eastAsia" w:ascii="仿宋" w:hAnsi="仿宋" w:eastAsia="仿宋" w:cs="仿宋"/>
                <w:color w:val="auto"/>
                <w:sz w:val="24"/>
                <w:szCs w:val="24"/>
                <w:highlight w:val="none"/>
              </w:rPr>
              <w:t>，逾期送达或未密封将予以拒收。</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可采用邮寄（含快递）方式递交备份投标文件。</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在规定时间前将备份投标文件邮寄至规定地点，由采购代理工作人员进行签收，各</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自行考虑邮寄在途时间，邮寄过程中无论何种因素导致备份投标文件未按时递交的后果，均由</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自行负责。备份投标文件递交时间以采购代理实际收到备份投标文件的时间为准。</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拟在开标前一个工作日16:00前到件的邮寄地址为：宁波工程学院翠柏校区公共培训平台A座1109室；</w:t>
            </w:r>
          </w:p>
          <w:p>
            <w:pPr>
              <w:pStyle w:val="334"/>
              <w:widowControl w:val="0"/>
              <w:spacing w:line="460" w:lineRule="exac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收件人：</w:t>
            </w:r>
            <w:r>
              <w:rPr>
                <w:rFonts w:hint="eastAsia" w:ascii="仿宋" w:hAnsi="仿宋" w:eastAsia="仿宋" w:cs="仿宋"/>
                <w:color w:val="auto"/>
                <w:sz w:val="24"/>
                <w:szCs w:val="24"/>
                <w:highlight w:val="none"/>
                <w:lang w:val="en-US" w:eastAsia="zh-CN"/>
              </w:rPr>
              <w:t>王金珍</w:t>
            </w:r>
            <w:r>
              <w:rPr>
                <w:rFonts w:hint="eastAsia" w:ascii="仿宋" w:hAnsi="仿宋" w:eastAsia="仿宋" w:cs="仿宋"/>
                <w:color w:val="auto"/>
                <w:sz w:val="24"/>
                <w:szCs w:val="24"/>
                <w:highlight w:val="none"/>
              </w:rPr>
              <w:t xml:space="preserve">  联系方式：</w:t>
            </w:r>
            <w:r>
              <w:rPr>
                <w:rFonts w:hint="eastAsia" w:ascii="仿宋" w:hAnsi="仿宋" w:eastAsia="仿宋" w:cs="仿宋"/>
                <w:color w:val="auto"/>
                <w:sz w:val="24"/>
                <w:szCs w:val="24"/>
                <w:highlight w:val="none"/>
                <w:lang w:val="en-US" w:eastAsia="zh-CN"/>
              </w:rPr>
              <w:t>15168190250</w:t>
            </w:r>
          </w:p>
          <w:p>
            <w:pPr>
              <w:pStyle w:val="334"/>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请各</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确保密封包装在邮寄过程密封包装完好，因邮寄过程的密封破损造成不符合开标要求的，本采购代理及采购人概不负责。</w:t>
            </w:r>
          </w:p>
          <w:p>
            <w:pPr>
              <w:pStyle w:val="334"/>
              <w:widowControl w:val="0"/>
              <w:spacing w:line="460" w:lineRule="exact"/>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采购人、采购代理机构不强制或变相强制投标人提交备份投标文件。</w:t>
            </w:r>
          </w:p>
          <w:p>
            <w:pPr>
              <w:pStyle w:val="34"/>
              <w:spacing w:line="360" w:lineRule="auto"/>
              <w:ind w:right="143" w:rightChars="68"/>
              <w:jc w:val="left"/>
              <w:rPr>
                <w:rFonts w:ascii="仿宋" w:hAnsi="仿宋" w:eastAsia="仿宋" w:cs="仿宋"/>
                <w:color w:val="auto"/>
                <w:kern w:val="28"/>
                <w:sz w:val="24"/>
                <w:szCs w:val="24"/>
              </w:rPr>
            </w:pPr>
            <w:r>
              <w:rPr>
                <w:rFonts w:ascii="仿宋" w:hAnsi="仿宋" w:eastAsia="仿宋"/>
                <w:color w:val="auto"/>
                <w:sz w:val="24"/>
                <w:szCs w:val="24"/>
                <w:highlight w:val="none"/>
              </w:rPr>
              <w:t>注：本项目结果公示后，中标</w:t>
            </w:r>
            <w:r>
              <w:rPr>
                <w:rFonts w:hint="eastAsia" w:ascii="仿宋" w:hAnsi="仿宋" w:eastAsia="仿宋"/>
                <w:color w:val="auto"/>
                <w:sz w:val="24"/>
                <w:szCs w:val="24"/>
                <w:highlight w:val="none"/>
                <w:lang w:val="en-US" w:eastAsia="zh-CN"/>
              </w:rPr>
              <w:t>人</w:t>
            </w:r>
            <w:r>
              <w:rPr>
                <w:rFonts w:ascii="仿宋" w:hAnsi="仿宋" w:eastAsia="仿宋"/>
                <w:color w:val="auto"/>
                <w:sz w:val="24"/>
                <w:szCs w:val="24"/>
                <w:highlight w:val="none"/>
              </w:rPr>
              <w:t>需在2天内向采购代理机构提供3套纸质版投标文件，并确保纸质投标文件与最终上传电子加密投标文件一致，因纸质投标文件与电子投标文件不一致产生的一切结果，均由中标人</w:t>
            </w:r>
            <w:r>
              <w:rPr>
                <w:rFonts w:hint="eastAsia" w:ascii="仿宋" w:hAnsi="仿宋" w:eastAsia="仿宋"/>
                <w:color w:val="auto"/>
                <w:sz w:val="24"/>
                <w:szCs w:val="24"/>
                <w:highlight w:val="none"/>
                <w:lang w:val="en-US" w:eastAsia="zh-CN"/>
              </w:rPr>
              <w:t>自行</w:t>
            </w:r>
            <w:r>
              <w:rPr>
                <w:rFonts w:ascii="仿宋" w:hAnsi="仿宋" w:eastAsia="仿宋"/>
                <w:color w:val="auto"/>
                <w:sz w:val="24"/>
                <w:szCs w:val="24"/>
                <w:highlight w:val="none"/>
              </w:rPr>
              <w:t>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143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pStyle w:val="334"/>
              <w:widowControl w:val="0"/>
              <w:spacing w:line="46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采购代理</w:t>
            </w:r>
          </w:p>
          <w:p>
            <w:pPr>
              <w:snapToGrid w:val="0"/>
              <w:spacing w:line="360" w:lineRule="auto"/>
              <w:jc w:val="center"/>
              <w:rPr>
                <w:rFonts w:ascii="仿宋" w:hAnsi="仿宋" w:eastAsia="仿宋" w:cs="仿宋"/>
                <w:color w:val="auto"/>
                <w:sz w:val="24"/>
                <w:szCs w:val="24"/>
              </w:rPr>
            </w:pPr>
            <w:r>
              <w:rPr>
                <w:rFonts w:hint="eastAsia" w:ascii="仿宋" w:hAnsi="仿宋" w:eastAsia="仿宋" w:cs="仿宋"/>
                <w:b/>
                <w:bCs/>
                <w:color w:val="auto"/>
                <w:sz w:val="24"/>
                <w:szCs w:val="24"/>
              </w:rPr>
              <w:t>服务费</w:t>
            </w:r>
          </w:p>
        </w:tc>
        <w:tc>
          <w:tcPr>
            <w:tcW w:w="801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（1）收费标准参照国家发改委发改办价格[2003]857号通知和原国家计委计价格[2002]1980号文件规定的货物招标费率标准，按照</w:t>
            </w:r>
            <w:r>
              <w:rPr>
                <w:rFonts w:hint="eastAsia" w:ascii="仿宋" w:hAnsi="仿宋" w:eastAsia="仿宋" w:cs="仿宋"/>
                <w:color w:val="auto"/>
                <w:sz w:val="24"/>
                <w:szCs w:val="24"/>
                <w:lang w:val="en-US" w:eastAsia="zh-CN"/>
              </w:rPr>
              <w:t>每个标项预算</w:t>
            </w:r>
            <w:r>
              <w:rPr>
                <w:rFonts w:hint="eastAsia" w:ascii="仿宋" w:hAnsi="仿宋" w:eastAsia="仿宋" w:cs="仿宋"/>
                <w:color w:val="auto"/>
                <w:sz w:val="24"/>
                <w:szCs w:val="24"/>
              </w:rPr>
              <w:t>金额*相应的费率*8折确定本项目服务费，向</w:t>
            </w:r>
            <w:r>
              <w:rPr>
                <w:rFonts w:hint="eastAsia" w:ascii="仿宋" w:hAnsi="仿宋" w:eastAsia="仿宋" w:cs="仿宋"/>
                <w:color w:val="auto"/>
                <w:sz w:val="24"/>
                <w:szCs w:val="24"/>
                <w:lang w:val="en-US" w:eastAsia="zh-CN"/>
              </w:rPr>
              <w:t>中标人</w:t>
            </w:r>
            <w:r>
              <w:rPr>
                <w:rFonts w:hint="eastAsia" w:ascii="仿宋" w:hAnsi="仿宋" w:eastAsia="仿宋" w:cs="仿宋"/>
                <w:color w:val="auto"/>
                <w:sz w:val="24"/>
                <w:szCs w:val="24"/>
              </w:rPr>
              <w:t>收取。中标人在领取中标通知书时即向本招标代理机构以现金、银行转账方式支付服务费。</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（2）代理服务费缴纳账号：</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帐户名称：宁波中穗招标有限公司</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开户银行：中国建设银行宁波市分行</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银行帐号：33101983679050542195</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（3）开票及相关问题联系人：俞老师</w:t>
            </w:r>
          </w:p>
          <w:p>
            <w:pPr>
              <w:spacing w:line="360" w:lineRule="auto"/>
              <w:ind w:firstLine="480" w:firstLineChars="200"/>
              <w:jc w:val="left"/>
              <w:rPr>
                <w:rFonts w:ascii="仿宋" w:hAnsi="仿宋" w:eastAsia="仿宋" w:cs="仿宋"/>
                <w:snapToGrid w:val="0"/>
                <w:color w:val="auto"/>
                <w:kern w:val="28"/>
                <w:sz w:val="24"/>
                <w:szCs w:val="24"/>
              </w:rPr>
            </w:pPr>
            <w:r>
              <w:rPr>
                <w:rFonts w:hint="eastAsia" w:ascii="仿宋" w:hAnsi="仿宋" w:eastAsia="仿宋" w:cs="仿宋"/>
                <w:color w:val="auto"/>
                <w:sz w:val="24"/>
                <w:szCs w:val="24"/>
              </w:rPr>
              <w:t>联系电话：0574-87152663</w:t>
            </w:r>
          </w:p>
        </w:tc>
      </w:tr>
      <w:bookmarkEnd w:id="12"/>
    </w:tbl>
    <w:p>
      <w:pPr>
        <w:pStyle w:val="2"/>
        <w:rPr>
          <w:rFonts w:hint="eastAsia" w:ascii="仿宋" w:hAnsi="仿宋" w:eastAsia="仿宋" w:cs="仿宋"/>
          <w:b/>
          <w:bCs/>
          <w:color w:val="auto"/>
          <w:lang w:val="zh-TW"/>
        </w:rPr>
      </w:pPr>
      <w:bookmarkStart w:id="15" w:name="_Toc164416483"/>
      <w:bookmarkStart w:id="16" w:name="第三部分"/>
      <w:r>
        <w:rPr>
          <w:rFonts w:hint="eastAsia" w:ascii="仿宋" w:hAnsi="仿宋" w:eastAsia="仿宋" w:cs="仿宋"/>
          <w:b/>
          <w:bCs/>
          <w:color w:val="auto"/>
          <w:lang w:val="zh-TW" w:eastAsia="zh-TW"/>
        </w:rPr>
        <w:t>说明：本前附表是对</w:t>
      </w:r>
      <w:r>
        <w:rPr>
          <w:rFonts w:hint="eastAsia" w:ascii="仿宋" w:hAnsi="仿宋" w:eastAsia="仿宋" w:cs="仿宋"/>
          <w:b/>
          <w:bCs/>
          <w:color w:val="auto"/>
        </w:rPr>
        <w:t>投标人须知</w:t>
      </w:r>
      <w:r>
        <w:rPr>
          <w:rFonts w:hint="eastAsia" w:ascii="仿宋" w:hAnsi="仿宋" w:eastAsia="仿宋" w:cs="仿宋"/>
          <w:b/>
          <w:bCs/>
          <w:color w:val="auto"/>
          <w:lang w:val="zh-TW" w:eastAsia="zh-TW"/>
        </w:rPr>
        <w:t>的修改、补充和摘要，其内容与</w:t>
      </w:r>
      <w:r>
        <w:rPr>
          <w:rFonts w:hint="eastAsia" w:ascii="仿宋" w:hAnsi="仿宋" w:eastAsia="仿宋" w:cs="仿宋"/>
          <w:b/>
          <w:bCs/>
          <w:color w:val="auto"/>
        </w:rPr>
        <w:t>投标人须知</w:t>
      </w:r>
      <w:r>
        <w:rPr>
          <w:rFonts w:hint="eastAsia" w:ascii="仿宋" w:hAnsi="仿宋" w:eastAsia="仿宋" w:cs="仿宋"/>
          <w:b/>
          <w:bCs/>
          <w:color w:val="auto"/>
          <w:lang w:val="zh-TW" w:eastAsia="zh-TW"/>
        </w:rPr>
        <w:t>不一致时，以本前附表为准</w:t>
      </w:r>
      <w:r>
        <w:rPr>
          <w:rFonts w:hint="eastAsia" w:ascii="仿宋" w:hAnsi="仿宋" w:eastAsia="仿宋" w:cs="仿宋"/>
          <w:b/>
          <w:bCs/>
          <w:color w:val="auto"/>
          <w:lang w:val="zh-TW"/>
        </w:rPr>
        <w:t>。</w:t>
      </w:r>
      <w:bookmarkStart w:id="17" w:name="_Toc23099"/>
    </w:p>
    <w:p>
      <w:pPr>
        <w:pStyle w:val="2"/>
        <w:rPr>
          <w:rFonts w:hint="eastAsia" w:ascii="仿宋" w:hAnsi="仿宋" w:eastAsia="仿宋" w:cs="仿宋"/>
          <w:b/>
          <w:bCs/>
          <w:color w:val="auto"/>
          <w:lang w:val="zh-TW"/>
        </w:rPr>
      </w:pPr>
    </w:p>
    <w:p>
      <w:pPr>
        <w:pStyle w:val="2"/>
        <w:rPr>
          <w:rFonts w:hint="eastAsia" w:ascii="仿宋" w:hAnsi="仿宋" w:eastAsia="仿宋" w:cs="仿宋"/>
          <w:b/>
          <w:bCs/>
          <w:color w:val="auto"/>
          <w:lang w:val="zh-TW"/>
        </w:rPr>
      </w:pPr>
    </w:p>
    <w:p>
      <w:pPr>
        <w:pStyle w:val="3"/>
        <w:rPr>
          <w:rFonts w:hint="eastAsia"/>
          <w:color w:val="auto"/>
          <w:lang w:val="zh-TW"/>
        </w:rPr>
      </w:pPr>
    </w:p>
    <w:p>
      <w:pPr>
        <w:pStyle w:val="2"/>
        <w:jc w:val="center"/>
        <w:outlineLvl w:val="1"/>
        <w:rPr>
          <w:rFonts w:ascii="仿宋" w:hAnsi="仿宋" w:eastAsia="仿宋" w:cs="仿宋"/>
          <w:b/>
          <w:color w:val="auto"/>
          <w:sz w:val="32"/>
        </w:rPr>
      </w:pPr>
      <w:r>
        <w:rPr>
          <w:rFonts w:hint="eastAsia" w:ascii="仿宋" w:hAnsi="仿宋" w:eastAsia="仿宋" w:cs="仿宋"/>
          <w:b/>
          <w:color w:val="auto"/>
          <w:sz w:val="32"/>
        </w:rPr>
        <w:t>一、总则</w:t>
      </w:r>
      <w:bookmarkEnd w:id="17"/>
    </w:p>
    <w:p>
      <w:pPr>
        <w:snapToGrid w:val="0"/>
        <w:spacing w:line="360" w:lineRule="auto"/>
        <w:jc w:val="left"/>
        <w:outlineLvl w:val="9"/>
        <w:rPr>
          <w:rFonts w:ascii="仿宋" w:hAnsi="仿宋" w:eastAsia="仿宋" w:cs="仿宋"/>
          <w:b/>
          <w:color w:val="auto"/>
          <w:sz w:val="24"/>
        </w:rPr>
      </w:pPr>
      <w:r>
        <w:rPr>
          <w:rFonts w:hint="eastAsia" w:ascii="仿宋" w:hAnsi="仿宋" w:eastAsia="仿宋" w:cs="仿宋"/>
          <w:b/>
          <w:color w:val="auto"/>
          <w:sz w:val="24"/>
        </w:rPr>
        <w:t>1.适用范围</w:t>
      </w:r>
    </w:p>
    <w:p>
      <w:pPr>
        <w:snapToGrid w:val="0"/>
        <w:spacing w:line="360" w:lineRule="auto"/>
        <w:ind w:firstLine="480" w:firstLineChars="200"/>
        <w:jc w:val="left"/>
        <w:outlineLvl w:val="9"/>
        <w:rPr>
          <w:rFonts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9"/>
        <w:rPr>
          <w:rFonts w:ascii="仿宋" w:hAnsi="仿宋" w:eastAsia="仿宋" w:cs="仿宋"/>
          <w:b/>
          <w:color w:val="auto"/>
          <w:sz w:val="24"/>
        </w:rPr>
      </w:pPr>
      <w:bookmarkStart w:id="18" w:name="_Toc20658"/>
      <w:r>
        <w:rPr>
          <w:rFonts w:hint="eastAsia" w:ascii="仿宋" w:hAnsi="仿宋" w:eastAsia="仿宋" w:cs="仿宋"/>
          <w:b/>
          <w:color w:val="auto"/>
          <w:sz w:val="24"/>
        </w:rPr>
        <w:t>2.定义</w:t>
      </w:r>
      <w:bookmarkEnd w:id="18"/>
    </w:p>
    <w:p>
      <w:pPr>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 “投标供应商”系指是指响应招标、参加投标竞争的法人、其他组织或者自然人。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 “▲”系指实质性要求条款，“★”为重要技术参数条款，“</w:t>
      </w:r>
      <w:r>
        <w:rPr>
          <w:rFonts w:hint="eastAsia" w:ascii="仿宋" w:hAnsi="仿宋" w:eastAsia="仿宋" w:cs="仿宋"/>
          <w:color w:val="auto"/>
          <w:sz w:val="24"/>
        </w:rPr>
        <w:sym w:font="Wingdings" w:char="00FE"/>
      </w:r>
      <w:r>
        <w:rPr>
          <w:rFonts w:hint="eastAsia" w:ascii="仿宋" w:hAnsi="仿宋" w:eastAsia="仿宋" w:cs="仿宋"/>
          <w:color w:val="auto"/>
          <w:sz w:val="24"/>
        </w:rPr>
        <w:t>”系指适用本项目的要求，“</w:t>
      </w:r>
      <w:r>
        <w:rPr>
          <w:rFonts w:hint="eastAsia" w:ascii="仿宋" w:hAnsi="仿宋" w:eastAsia="仿宋" w:cs="仿宋"/>
          <w:color w:val="auto"/>
          <w:kern w:val="0"/>
          <w:sz w:val="24"/>
        </w:rPr>
        <w:sym w:font="Wingdings" w:char="00A8"/>
      </w:r>
      <w:r>
        <w:rPr>
          <w:rFonts w:hint="eastAsia" w:ascii="仿宋" w:hAnsi="仿宋" w:eastAsia="仿宋" w:cs="仿宋"/>
          <w:color w:val="auto"/>
          <w:sz w:val="24"/>
        </w:rPr>
        <w:t>”系指不适用本项目的要求。</w:t>
      </w:r>
    </w:p>
    <w:p>
      <w:pPr>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rPr>
        <w:t>3.采购项目需要落实的政府采购政策</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w:t>
      </w:r>
      <w:r>
        <w:rPr>
          <w:rFonts w:hint="eastAsia" w:ascii="仿宋" w:hAnsi="仿宋" w:eastAsia="仿宋" w:cs="仿宋"/>
          <w:b/>
          <w:color w:val="auto"/>
          <w:sz w:val="24"/>
        </w:rPr>
        <w:t>采购人拟采购的产品属于政府强制采购的节能产品品目清单范围的，投标供应商未按招标文件要求提供国家确定的认证机构出具的、处于有效期之内的节能产品认证证书的，投标无效。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3.2.2 纳入政府采购管理的修缮、装修类项目采购建材的，采购人应将绿色建筑和绿色建材性能、指标等作为实质性条件纳入招标文件和合同。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投标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rPr>
          <w:rFonts w:ascii="仿宋" w:hAnsi="仿宋" w:eastAsia="仿宋" w:cs="仿宋"/>
          <w:color w:val="auto"/>
          <w:sz w:val="24"/>
        </w:rPr>
      </w:pPr>
      <w:r>
        <w:rPr>
          <w:rFonts w:hint="eastAsia" w:ascii="仿宋" w:hAnsi="仿宋" w:eastAsia="仿宋" w:cs="仿宋"/>
          <w:color w:val="auto"/>
          <w:sz w:val="24"/>
        </w:rPr>
        <w:t>3.3支持中小企业发展</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在政府采购活动中，投标供应商提供的货物、工程或者服务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3.3.4符合《关于促进残疾人就业政府采购政策的通知》（财库〔2017〕141号）规定的条件并提供《残疾人福利性单位声明函》（附件1）的残疾人福利性单位视同小型、微型企业；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3.4支持创新发展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3.5平等对待内外资企业和符合条件的破产重整企业</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平等对待内外资企业和符合条件的破产重整企业，切实保障企业公平竞争，平等维护企业的合法利益。</w:t>
      </w:r>
    </w:p>
    <w:p>
      <w:pPr>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rPr>
        <w:t>4. 询问、质疑、投诉</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4.1在线询问、质疑、投诉。</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4.2供应商询问</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供应商对政府采购活动事项有疑问的，可以提出询问，采购人或者采购代理机构应当在3个工作日内对供应商依法提出的询问做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4.3供应商质疑</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4.3.2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4.3.2.1对招标文件提出质疑的，质疑期限为供应商获得招标文件之日或者招标文件公告期限届满之日起计算。</w:t>
      </w:r>
    </w:p>
    <w:p>
      <w:pPr>
        <w:autoSpaceDE w:val="0"/>
        <w:autoSpaceDN w:val="0"/>
        <w:spacing w:line="360" w:lineRule="auto"/>
        <w:ind w:left="479" w:leftChars="228"/>
        <w:jc w:val="left"/>
        <w:rPr>
          <w:rFonts w:ascii="仿宋" w:hAnsi="仿宋" w:eastAsia="仿宋" w:cs="仿宋"/>
          <w:color w:val="auto"/>
          <w:kern w:val="0"/>
          <w:sz w:val="24"/>
        </w:rPr>
      </w:pPr>
      <w:r>
        <w:rPr>
          <w:rFonts w:hint="eastAsia" w:ascii="仿宋" w:hAnsi="仿宋" w:eastAsia="仿宋" w:cs="仿宋"/>
          <w:color w:val="auto"/>
          <w:kern w:val="0"/>
          <w:sz w:val="24"/>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4.3.3供应商提出质疑应当提交质疑函和必要的证明材料。质疑函应当包括下列内容：</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　　4.3.3.1供应商的姓名或者名称、地址、邮编、联系人及联系电话；</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　　4.3.3.2质疑项目的名称、编号；</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　　4.3.3.3具体、明确的质疑事项和与质疑事项相关的请求；</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　　4.3.3.4事实依据；</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　　4.3.3.5必要的法律依据；</w:t>
      </w:r>
    </w:p>
    <w:p>
      <w:pPr>
        <w:autoSpaceDE w:val="0"/>
        <w:autoSpaceDN w:val="0"/>
        <w:spacing w:line="360" w:lineRule="auto"/>
        <w:ind w:firstLine="960" w:firstLineChars="400"/>
        <w:jc w:val="left"/>
        <w:rPr>
          <w:rFonts w:ascii="仿宋" w:hAnsi="仿宋" w:eastAsia="仿宋" w:cs="仿宋"/>
          <w:color w:val="auto"/>
          <w:kern w:val="0"/>
          <w:sz w:val="24"/>
        </w:rPr>
      </w:pPr>
      <w:r>
        <w:rPr>
          <w:rFonts w:hint="eastAsia" w:ascii="仿宋" w:hAnsi="仿宋" w:eastAsia="仿宋" w:cs="仿宋"/>
          <w:color w:val="auto"/>
          <w:kern w:val="0"/>
          <w:sz w:val="24"/>
        </w:rPr>
        <w:t>4.3.3.6提出质疑的日期。</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质疑函范本及制作说明详见附件2。</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4.3.4对同一采购程序环节的质疑，供应商须在法定质疑期内一次性提出。</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4.3.5采购人或者采购机构应当在收到供应商的书面质疑后七个工作日内做出答复，并以书面形式通知质疑供应商和其他与质疑处理结果有利害关系的政府采购当事人，但答复的内容不得涉及商业秘密。</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4.3.6询问或者质疑事项可能影响采购结果的，采购人应当暂停签订合同，已经签订合同的，应当中止履行合同。</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4.4供应商投诉</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4.4.1质疑供应商对采购人、采购机构的答复不满意或者采购人、采购机构未在规定的时间内做出答复的，可以在答复期满后十五个工作日内向同级政府采购监督管理部门提出投诉。</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4.4.2供应商投诉的事项不得超出已质疑事项的范围，基于质疑答复内容提出的投诉事项除外。</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4.4.3供应商投诉应当有明确的请求和必要的证明材料。</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4.4.4以联合体形式参加政府采购活动的，其投诉应当由组成联合体的所有供应商共同提出。</w:t>
      </w:r>
    </w:p>
    <w:p>
      <w:pPr>
        <w:autoSpaceDE w:val="0"/>
        <w:autoSpaceDN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投诉书范本及制作说明详见附件3。</w:t>
      </w:r>
    </w:p>
    <w:p>
      <w:pPr>
        <w:pStyle w:val="60"/>
        <w:rPr>
          <w:rFonts w:ascii="仿宋" w:hAnsi="仿宋" w:eastAsia="仿宋" w:cs="仿宋"/>
          <w:color w:val="auto"/>
        </w:rPr>
      </w:pPr>
    </w:p>
    <w:p>
      <w:pPr>
        <w:adjustRightInd/>
        <w:spacing w:line="360" w:lineRule="auto"/>
        <w:jc w:val="center"/>
        <w:outlineLvl w:val="9"/>
        <w:rPr>
          <w:rFonts w:ascii="仿宋" w:hAnsi="仿宋" w:eastAsia="仿宋" w:cs="仿宋"/>
          <w:b/>
          <w:color w:val="auto"/>
          <w:sz w:val="32"/>
        </w:rPr>
      </w:pPr>
      <w:bookmarkStart w:id="19" w:name="_Toc21169"/>
      <w:r>
        <w:rPr>
          <w:rFonts w:hint="eastAsia" w:ascii="仿宋" w:hAnsi="仿宋" w:eastAsia="仿宋" w:cs="仿宋"/>
          <w:b/>
          <w:color w:val="auto"/>
          <w:sz w:val="32"/>
        </w:rPr>
        <w:t>二、招标文件的构成、澄清、修改</w:t>
      </w:r>
      <w:bookmarkEnd w:id="19"/>
    </w:p>
    <w:p>
      <w:pPr>
        <w:pStyle w:val="34"/>
        <w:spacing w:line="360" w:lineRule="auto"/>
        <w:outlineLvl w:val="9"/>
        <w:rPr>
          <w:rFonts w:ascii="仿宋" w:hAnsi="仿宋" w:eastAsia="仿宋" w:cs="仿宋"/>
          <w:b/>
          <w:color w:val="auto"/>
          <w:sz w:val="24"/>
        </w:rPr>
      </w:pPr>
      <w:r>
        <w:rPr>
          <w:rFonts w:hint="eastAsia" w:ascii="仿宋" w:hAnsi="仿宋" w:eastAsia="仿宋" w:cs="仿宋"/>
          <w:b/>
          <w:color w:val="auto"/>
          <w:sz w:val="24"/>
        </w:rPr>
        <w:t>5．招标文件的构成</w:t>
      </w:r>
    </w:p>
    <w:p>
      <w:pPr>
        <w:pStyle w:val="34"/>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5.1 招标文件包括下列文件及附件：</w:t>
      </w:r>
    </w:p>
    <w:p>
      <w:pPr>
        <w:pStyle w:val="34"/>
        <w:tabs>
          <w:tab w:val="left" w:pos="840"/>
        </w:tabs>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5.1.1招标公告；</w:t>
      </w:r>
    </w:p>
    <w:p>
      <w:pPr>
        <w:pStyle w:val="34"/>
        <w:tabs>
          <w:tab w:val="left" w:pos="840"/>
        </w:tabs>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5.1.2投标供应商须知；</w:t>
      </w:r>
    </w:p>
    <w:p>
      <w:pPr>
        <w:pStyle w:val="34"/>
        <w:tabs>
          <w:tab w:val="left" w:pos="840"/>
        </w:tabs>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5.1.3采购需求；</w:t>
      </w:r>
    </w:p>
    <w:p>
      <w:pPr>
        <w:pStyle w:val="34"/>
        <w:tabs>
          <w:tab w:val="left" w:pos="840"/>
        </w:tabs>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5.1.4评标办法；</w:t>
      </w:r>
    </w:p>
    <w:p>
      <w:pPr>
        <w:pStyle w:val="34"/>
        <w:tabs>
          <w:tab w:val="left" w:pos="840"/>
        </w:tabs>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5.1.5拟签订的合同文本；</w:t>
      </w:r>
    </w:p>
    <w:p>
      <w:pPr>
        <w:pStyle w:val="34"/>
        <w:tabs>
          <w:tab w:val="left" w:pos="840"/>
        </w:tabs>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5.1.6应提交的有关格式范例。</w:t>
      </w:r>
    </w:p>
    <w:p>
      <w:pPr>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5.2与本项目有关的澄清或者修改的内容为招标文件的组成部分。</w:t>
      </w:r>
    </w:p>
    <w:p>
      <w:pPr>
        <w:pStyle w:val="34"/>
        <w:spacing w:line="360" w:lineRule="auto"/>
        <w:outlineLvl w:val="9"/>
        <w:rPr>
          <w:rFonts w:ascii="仿宋" w:hAnsi="仿宋" w:eastAsia="仿宋" w:cs="仿宋"/>
          <w:b/>
          <w:color w:val="auto"/>
          <w:sz w:val="24"/>
        </w:rPr>
      </w:pPr>
      <w:r>
        <w:rPr>
          <w:rFonts w:hint="eastAsia" w:ascii="仿宋" w:hAnsi="仿宋" w:eastAsia="仿宋" w:cs="仿宋"/>
          <w:b/>
          <w:color w:val="auto"/>
          <w:sz w:val="24"/>
        </w:rPr>
        <w:t>6. 招标文件的澄清、修改</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6.1已获取招标文件的潜在投标供应商，若有问题需要澄清，应于投标截止时间前，以书面形式向采购机构提出。</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供应商。依法应当公告的，将按规定公告，同时视情况延长投标截止时间和开标时间。该澄清或者修改的内容为招标文件的组成部分。</w:t>
      </w:r>
    </w:p>
    <w:p>
      <w:pPr>
        <w:pStyle w:val="2"/>
        <w:outlineLvl w:val="9"/>
        <w:rPr>
          <w:rFonts w:ascii="仿宋" w:hAnsi="仿宋" w:eastAsia="仿宋" w:cs="仿宋"/>
          <w:color w:val="auto"/>
          <w:sz w:val="18"/>
        </w:rPr>
      </w:pPr>
    </w:p>
    <w:p>
      <w:pPr>
        <w:adjustRightInd/>
        <w:spacing w:line="360" w:lineRule="auto"/>
        <w:jc w:val="center"/>
        <w:outlineLvl w:val="9"/>
        <w:rPr>
          <w:rFonts w:ascii="仿宋" w:hAnsi="仿宋" w:eastAsia="仿宋" w:cs="仿宋"/>
          <w:b/>
          <w:color w:val="auto"/>
          <w:sz w:val="30"/>
        </w:rPr>
      </w:pPr>
      <w:bookmarkStart w:id="20" w:name="_Toc14073"/>
      <w:r>
        <w:rPr>
          <w:rFonts w:hint="eastAsia" w:ascii="仿宋" w:hAnsi="仿宋" w:eastAsia="仿宋" w:cs="仿宋"/>
          <w:b/>
          <w:color w:val="auto"/>
          <w:sz w:val="30"/>
        </w:rPr>
        <w:t>三、投标</w:t>
      </w:r>
      <w:bookmarkEnd w:id="20"/>
    </w:p>
    <w:p>
      <w:pPr>
        <w:pStyle w:val="34"/>
        <w:spacing w:line="360" w:lineRule="auto"/>
        <w:outlineLvl w:val="9"/>
        <w:rPr>
          <w:rFonts w:ascii="仿宋" w:hAnsi="仿宋" w:eastAsia="仿宋" w:cs="仿宋"/>
          <w:b/>
          <w:color w:val="auto"/>
          <w:sz w:val="24"/>
        </w:rPr>
      </w:pPr>
      <w:r>
        <w:rPr>
          <w:rFonts w:hint="eastAsia" w:ascii="仿宋" w:hAnsi="仿宋" w:eastAsia="仿宋" w:cs="仿宋"/>
          <w:b/>
          <w:color w:val="auto"/>
          <w:sz w:val="24"/>
        </w:rPr>
        <w:t>7. 招标文件的获取</w:t>
      </w:r>
    </w:p>
    <w:p>
      <w:pPr>
        <w:spacing w:line="360" w:lineRule="auto"/>
        <w:ind w:firstLine="480" w:firstLineChars="200"/>
        <w:outlineLvl w:val="9"/>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4"/>
        <w:spacing w:line="360" w:lineRule="auto"/>
        <w:outlineLvl w:val="9"/>
        <w:rPr>
          <w:rFonts w:ascii="仿宋" w:hAnsi="仿宋" w:eastAsia="仿宋" w:cs="仿宋"/>
          <w:b/>
          <w:color w:val="auto"/>
          <w:sz w:val="24"/>
        </w:rPr>
      </w:pPr>
      <w:r>
        <w:rPr>
          <w:rFonts w:hint="eastAsia" w:ascii="仿宋" w:hAnsi="仿宋" w:eastAsia="仿宋" w:cs="仿宋"/>
          <w:b/>
          <w:color w:val="auto"/>
          <w:sz w:val="24"/>
        </w:rPr>
        <w:t>8.开标前答疑会或现场考察</w:t>
      </w:r>
    </w:p>
    <w:p>
      <w:pPr>
        <w:pStyle w:val="34"/>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采购人组织潜在投标供应商现场考察或者召开开标前答疑会的，潜在投标供应商按第二部分投标供应商须知前附表的规定参加现场考察或者开标前答疑会。</w:t>
      </w:r>
    </w:p>
    <w:p>
      <w:pPr>
        <w:pStyle w:val="34"/>
        <w:spacing w:line="360" w:lineRule="auto"/>
        <w:outlineLvl w:val="9"/>
        <w:rPr>
          <w:rFonts w:ascii="仿宋" w:hAnsi="仿宋" w:eastAsia="仿宋" w:cs="仿宋"/>
          <w:b/>
          <w:color w:val="auto"/>
        </w:rPr>
      </w:pPr>
      <w:r>
        <w:rPr>
          <w:rFonts w:hint="eastAsia" w:ascii="仿宋" w:hAnsi="仿宋" w:eastAsia="仿宋" w:cs="仿宋"/>
          <w:b/>
          <w:color w:val="auto"/>
          <w:kern w:val="28"/>
          <w:sz w:val="24"/>
        </w:rPr>
        <w:t>9</w:t>
      </w:r>
      <w:r>
        <w:rPr>
          <w:rFonts w:hint="eastAsia" w:ascii="仿宋" w:hAnsi="仿宋" w:eastAsia="仿宋" w:cs="仿宋"/>
          <w:b/>
          <w:color w:val="auto"/>
        </w:rPr>
        <w:t xml:space="preserve">. </w:t>
      </w:r>
      <w:r>
        <w:rPr>
          <w:rFonts w:hint="eastAsia" w:ascii="仿宋" w:hAnsi="仿宋" w:eastAsia="仿宋" w:cs="仿宋"/>
          <w:b/>
          <w:color w:val="auto"/>
          <w:kern w:val="28"/>
          <w:sz w:val="24"/>
        </w:rPr>
        <w:t>投标保证金</w:t>
      </w:r>
    </w:p>
    <w:p>
      <w:pPr>
        <w:pStyle w:val="10"/>
        <w:spacing w:line="360" w:lineRule="auto"/>
        <w:ind w:firstLine="470" w:firstLineChars="196"/>
        <w:outlineLvl w:val="9"/>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outlineLvl w:val="9"/>
        <w:rPr>
          <w:rFonts w:ascii="仿宋" w:hAnsi="仿宋" w:eastAsia="仿宋" w:cs="仿宋"/>
          <w:b/>
          <w:color w:val="auto"/>
          <w:sz w:val="24"/>
        </w:rPr>
      </w:pPr>
      <w:r>
        <w:rPr>
          <w:rFonts w:hint="eastAsia" w:ascii="仿宋" w:hAnsi="仿宋" w:eastAsia="仿宋" w:cs="仿宋"/>
          <w:b/>
          <w:color w:val="auto"/>
          <w:sz w:val="24"/>
        </w:rPr>
        <w:t>10. 投标文件的语言</w:t>
      </w:r>
    </w:p>
    <w:p>
      <w:pPr>
        <w:autoSpaceDE w:val="0"/>
        <w:autoSpaceDN w:val="0"/>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投标文件及投标供应商与采购有关的来往通知、函件和文件均应使用中文。</w:t>
      </w:r>
    </w:p>
    <w:p>
      <w:pPr>
        <w:pStyle w:val="34"/>
        <w:spacing w:line="360" w:lineRule="auto"/>
        <w:outlineLvl w:val="9"/>
        <w:rPr>
          <w:rFonts w:ascii="仿宋" w:hAnsi="仿宋" w:eastAsia="仿宋" w:cs="仿宋"/>
          <w:b/>
          <w:color w:val="auto"/>
          <w:sz w:val="24"/>
        </w:rPr>
      </w:pPr>
      <w:r>
        <w:rPr>
          <w:rFonts w:hint="eastAsia" w:ascii="仿宋" w:hAnsi="仿宋" w:eastAsia="仿宋" w:cs="仿宋"/>
          <w:b/>
          <w:color w:val="auto"/>
          <w:sz w:val="24"/>
        </w:rPr>
        <w:t>11. 投标文件的组成</w:t>
      </w:r>
    </w:p>
    <w:p>
      <w:pPr>
        <w:snapToGrid w:val="0"/>
        <w:spacing w:line="360" w:lineRule="auto"/>
        <w:ind w:firstLine="482" w:firstLineChars="200"/>
        <w:outlineLvl w:val="9"/>
        <w:rPr>
          <w:rFonts w:ascii="仿宋" w:hAnsi="仿宋" w:eastAsia="仿宋" w:cs="仿宋"/>
          <w:color w:val="auto"/>
          <w:sz w:val="24"/>
        </w:rPr>
      </w:pPr>
      <w:r>
        <w:rPr>
          <w:rFonts w:hint="eastAsia" w:ascii="仿宋" w:hAnsi="仿宋" w:eastAsia="仿宋" w:cs="仿宋"/>
          <w:b/>
          <w:bCs/>
          <w:color w:val="auto"/>
          <w:sz w:val="24"/>
        </w:rPr>
        <w:t>11.1</w:t>
      </w:r>
      <w:r>
        <w:rPr>
          <w:rFonts w:hint="eastAsia" w:ascii="仿宋" w:hAnsi="仿宋" w:eastAsia="仿宋" w:cs="仿宋"/>
          <w:b/>
          <w:color w:val="auto"/>
          <w:sz w:val="24"/>
        </w:rPr>
        <w:t>资格文件</w:t>
      </w:r>
    </w:p>
    <w:p>
      <w:pPr>
        <w:spacing w:line="360" w:lineRule="auto"/>
        <w:ind w:firstLine="960" w:firstLineChars="400"/>
        <w:outlineLvl w:val="9"/>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pacing w:line="360" w:lineRule="auto"/>
        <w:ind w:firstLine="960" w:firstLineChars="400"/>
        <w:outlineLvl w:val="9"/>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11.1.2</w:t>
      </w:r>
      <w:r>
        <w:rPr>
          <w:rFonts w:hint="eastAsia" w:ascii="仿宋" w:hAnsi="仿宋" w:eastAsia="仿宋" w:cs="仿宋"/>
          <w:color w:val="auto"/>
          <w:sz w:val="24"/>
        </w:rPr>
        <w:t>营业执照副本（或事业法人登记证副本或其他登记证明材料）复印件加盖</w:t>
      </w:r>
      <w:r>
        <w:rPr>
          <w:rFonts w:hint="eastAsia" w:ascii="仿宋" w:hAnsi="仿宋" w:eastAsia="仿宋" w:cs="仿宋"/>
          <w:color w:val="auto"/>
          <w:sz w:val="24"/>
          <w:lang w:val="en-US" w:eastAsia="zh-CN"/>
        </w:rPr>
        <w:t>投标人</w:t>
      </w:r>
      <w:r>
        <w:rPr>
          <w:rFonts w:hint="eastAsia" w:ascii="仿宋" w:hAnsi="仿宋" w:eastAsia="仿宋" w:cs="仿宋"/>
          <w:color w:val="auto"/>
          <w:sz w:val="24"/>
        </w:rPr>
        <w:t>公章（</w:t>
      </w:r>
      <w:r>
        <w:rPr>
          <w:rFonts w:hint="eastAsia" w:ascii="仿宋" w:hAnsi="仿宋" w:eastAsia="仿宋" w:cs="仿宋"/>
          <w:color w:val="auto"/>
          <w:sz w:val="24"/>
          <w:lang w:val="en-US" w:eastAsia="zh-CN"/>
        </w:rPr>
        <w:t>投标人</w:t>
      </w:r>
      <w:r>
        <w:rPr>
          <w:rFonts w:hint="eastAsia" w:ascii="仿宋" w:hAnsi="仿宋" w:eastAsia="仿宋" w:cs="仿宋"/>
          <w:color w:val="auto"/>
          <w:sz w:val="24"/>
        </w:rPr>
        <w:t>如果有名称变更的，应提供由行政主管部门出具的变更证明文件复印件加盖</w:t>
      </w:r>
      <w:r>
        <w:rPr>
          <w:rFonts w:hint="eastAsia" w:ascii="仿宋" w:hAnsi="仿宋" w:eastAsia="仿宋" w:cs="仿宋"/>
          <w:color w:val="auto"/>
          <w:sz w:val="24"/>
          <w:lang w:val="en-US" w:eastAsia="zh-CN"/>
        </w:rPr>
        <w:t>投标人</w:t>
      </w:r>
      <w:r>
        <w:rPr>
          <w:rFonts w:hint="eastAsia" w:ascii="仿宋" w:hAnsi="仿宋" w:eastAsia="仿宋" w:cs="仿宋"/>
          <w:color w:val="auto"/>
          <w:sz w:val="24"/>
        </w:rPr>
        <w:t>公章）</w:t>
      </w:r>
      <w:r>
        <w:rPr>
          <w:rFonts w:hint="eastAsia" w:ascii="仿宋" w:hAnsi="仿宋" w:eastAsia="仿宋" w:cs="仿宋"/>
          <w:color w:val="auto"/>
          <w:sz w:val="24"/>
          <w:lang w:eastAsia="zh-CN"/>
        </w:rPr>
        <w:t>；</w:t>
      </w:r>
    </w:p>
    <w:p>
      <w:pPr>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color w:val="auto"/>
          <w:sz w:val="24"/>
          <w:lang w:val="en-US" w:eastAsia="zh-CN"/>
        </w:rPr>
        <w:t>3</w:t>
      </w:r>
      <w:r>
        <w:rPr>
          <w:rFonts w:hint="eastAsia" w:ascii="仿宋" w:hAnsi="仿宋" w:eastAsia="仿宋" w:cs="仿宋"/>
          <w:color w:val="auto"/>
          <w:sz w:val="24"/>
        </w:rPr>
        <w:t>与其他供应商无利</w:t>
      </w:r>
      <w:r>
        <w:rPr>
          <w:rFonts w:hint="eastAsia" w:ascii="仿宋" w:hAnsi="仿宋" w:eastAsia="仿宋" w:cs="仿宋"/>
          <w:snapToGrid w:val="0"/>
          <w:color w:val="auto"/>
          <w:kern w:val="28"/>
          <w:sz w:val="24"/>
        </w:rPr>
        <w:t>害关系的声明函；</w:t>
      </w:r>
    </w:p>
    <w:p>
      <w:pPr>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color w:val="auto"/>
          <w:sz w:val="24"/>
          <w:lang w:val="en-US" w:eastAsia="zh-CN"/>
        </w:rPr>
        <w:t>4</w:t>
      </w:r>
      <w:r>
        <w:rPr>
          <w:rFonts w:hint="eastAsia" w:ascii="仿宋" w:hAnsi="仿宋" w:eastAsia="仿宋" w:cs="仿宋"/>
          <w:snapToGrid w:val="0"/>
          <w:color w:val="auto"/>
          <w:kern w:val="28"/>
          <w:sz w:val="24"/>
        </w:rPr>
        <w:t>联合协议（如果有)；</w:t>
      </w:r>
    </w:p>
    <w:p>
      <w:pPr>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color w:val="auto"/>
          <w:sz w:val="24"/>
          <w:lang w:val="en-US" w:eastAsia="zh-CN"/>
        </w:rPr>
        <w:t>5</w:t>
      </w:r>
      <w:r>
        <w:rPr>
          <w:rFonts w:hint="eastAsia" w:ascii="仿宋" w:hAnsi="仿宋" w:eastAsia="仿宋" w:cs="仿宋"/>
          <w:color w:val="auto"/>
          <w:sz w:val="24"/>
        </w:rPr>
        <w:t>落实政府采购政策需满足的资格要求</w:t>
      </w:r>
      <w:r>
        <w:rPr>
          <w:rFonts w:hint="eastAsia" w:ascii="仿宋" w:hAnsi="仿宋" w:eastAsia="仿宋" w:cs="仿宋"/>
          <w:snapToGrid w:val="0"/>
          <w:color w:val="auto"/>
          <w:kern w:val="28"/>
          <w:sz w:val="24"/>
        </w:rPr>
        <w:t>（如有）</w:t>
      </w:r>
      <w:r>
        <w:rPr>
          <w:rFonts w:hint="eastAsia" w:ascii="仿宋" w:hAnsi="仿宋" w:eastAsia="仿宋" w:cs="仿宋"/>
          <w:color w:val="auto"/>
          <w:sz w:val="24"/>
        </w:rPr>
        <w:t>；</w:t>
      </w:r>
    </w:p>
    <w:p>
      <w:pPr>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color w:val="auto"/>
          <w:sz w:val="24"/>
          <w:lang w:val="en-US" w:eastAsia="zh-CN"/>
        </w:rPr>
        <w:t>6</w:t>
      </w:r>
      <w:r>
        <w:rPr>
          <w:rFonts w:hint="eastAsia" w:ascii="仿宋" w:hAnsi="仿宋" w:eastAsia="仿宋" w:cs="仿宋"/>
          <w:color w:val="auto"/>
          <w:sz w:val="24"/>
        </w:rPr>
        <w:t>本项目的特定资格要求</w:t>
      </w:r>
      <w:r>
        <w:rPr>
          <w:rFonts w:hint="eastAsia" w:ascii="仿宋" w:hAnsi="仿宋" w:eastAsia="仿宋" w:cs="仿宋"/>
          <w:snapToGrid w:val="0"/>
          <w:color w:val="auto"/>
          <w:kern w:val="28"/>
          <w:sz w:val="24"/>
        </w:rPr>
        <w:t>（如果有)</w:t>
      </w:r>
      <w:r>
        <w:rPr>
          <w:rFonts w:hint="eastAsia" w:ascii="仿宋" w:hAnsi="仿宋" w:eastAsia="仿宋" w:cs="仿宋"/>
          <w:color w:val="auto"/>
          <w:sz w:val="24"/>
        </w:rPr>
        <w:t>。</w:t>
      </w:r>
    </w:p>
    <w:p>
      <w:pPr>
        <w:snapToGrid w:val="0"/>
        <w:spacing w:line="360" w:lineRule="auto"/>
        <w:ind w:firstLine="482" w:firstLineChars="200"/>
        <w:outlineLvl w:val="9"/>
        <w:rPr>
          <w:rFonts w:ascii="仿宋" w:hAnsi="仿宋" w:eastAsia="仿宋" w:cs="仿宋"/>
          <w:b/>
          <w:color w:val="auto"/>
          <w:sz w:val="24"/>
        </w:rPr>
      </w:pPr>
      <w:r>
        <w:rPr>
          <w:rFonts w:hint="eastAsia" w:ascii="仿宋" w:hAnsi="仿宋" w:eastAsia="仿宋" w:cs="仿宋"/>
          <w:b/>
          <w:color w:val="auto"/>
          <w:sz w:val="24"/>
        </w:rPr>
        <w:t>11.2 商务技术文件</w:t>
      </w:r>
    </w:p>
    <w:p>
      <w:pPr>
        <w:snapToGrid w:val="0"/>
        <w:spacing w:line="360" w:lineRule="auto"/>
        <w:ind w:firstLine="960" w:firstLineChars="400"/>
        <w:outlineLvl w:val="9"/>
        <w:rPr>
          <w:rFonts w:hint="eastAsia" w:ascii="仿宋" w:hAnsi="仿宋" w:eastAsia="仿宋" w:cs="仿宋"/>
          <w:color w:val="auto"/>
          <w:sz w:val="24"/>
        </w:rPr>
      </w:pPr>
      <w:r>
        <w:rPr>
          <w:rFonts w:hint="eastAsia" w:ascii="仿宋" w:hAnsi="仿宋" w:eastAsia="仿宋" w:cs="仿宋"/>
          <w:color w:val="auto"/>
          <w:sz w:val="24"/>
        </w:rPr>
        <w:t xml:space="preserve">11.2.1投标函； </w:t>
      </w:r>
    </w:p>
    <w:p>
      <w:pPr>
        <w:snapToGrid w:val="0"/>
        <w:spacing w:line="360" w:lineRule="auto"/>
        <w:ind w:firstLine="960" w:firstLineChars="400"/>
        <w:outlineLvl w:val="9"/>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outlineLvl w:val="9"/>
        <w:rPr>
          <w:rFonts w:hint="eastAsia" w:ascii="仿宋" w:hAnsi="仿宋" w:eastAsia="仿宋" w:cs="仿宋"/>
          <w:color w:val="auto"/>
          <w:sz w:val="24"/>
        </w:rPr>
      </w:pPr>
      <w:r>
        <w:rPr>
          <w:rFonts w:hint="eastAsia" w:ascii="仿宋" w:hAnsi="仿宋" w:eastAsia="仿宋" w:cs="仿宋"/>
          <w:color w:val="auto"/>
          <w:sz w:val="24"/>
        </w:rPr>
        <w:t>11.2.3分包意向协议（如果有)；</w:t>
      </w:r>
    </w:p>
    <w:p>
      <w:pPr>
        <w:snapToGrid w:val="0"/>
        <w:spacing w:line="360" w:lineRule="auto"/>
        <w:ind w:firstLine="960" w:firstLineChars="400"/>
        <w:outlineLvl w:val="9"/>
        <w:rPr>
          <w:rFonts w:hint="eastAsia" w:ascii="仿宋" w:hAnsi="仿宋" w:eastAsia="仿宋" w:cs="仿宋"/>
          <w:color w:val="auto"/>
          <w:sz w:val="24"/>
        </w:rPr>
      </w:pPr>
      <w:r>
        <w:rPr>
          <w:rFonts w:hint="eastAsia" w:ascii="仿宋" w:hAnsi="仿宋" w:eastAsia="仿宋" w:cs="仿宋"/>
          <w:color w:val="auto"/>
          <w:sz w:val="24"/>
        </w:rPr>
        <w:t>11.2.4符合性审查资料；</w:t>
      </w:r>
    </w:p>
    <w:p>
      <w:pPr>
        <w:snapToGrid w:val="0"/>
        <w:spacing w:line="360" w:lineRule="auto"/>
        <w:ind w:firstLine="960" w:firstLineChars="400"/>
        <w:outlineLvl w:val="9"/>
        <w:rPr>
          <w:rFonts w:hint="eastAsia" w:ascii="仿宋" w:hAnsi="仿宋" w:eastAsia="仿宋" w:cs="仿宋"/>
          <w:color w:val="auto"/>
          <w:sz w:val="24"/>
        </w:rPr>
      </w:pPr>
      <w:r>
        <w:rPr>
          <w:rFonts w:hint="eastAsia" w:ascii="仿宋" w:hAnsi="仿宋" w:eastAsia="仿宋" w:cs="仿宋"/>
          <w:color w:val="auto"/>
          <w:sz w:val="24"/>
        </w:rPr>
        <w:t>11.2.5评标标准相应的商务技术资料；</w:t>
      </w:r>
    </w:p>
    <w:p>
      <w:pPr>
        <w:snapToGrid w:val="0"/>
        <w:spacing w:line="360" w:lineRule="auto"/>
        <w:ind w:firstLine="960" w:firstLineChars="400"/>
        <w:outlineLvl w:val="9"/>
        <w:rPr>
          <w:rFonts w:hint="eastAsia" w:ascii="仿宋" w:hAnsi="仿宋" w:eastAsia="仿宋" w:cs="仿宋"/>
          <w:color w:val="auto"/>
          <w:sz w:val="24"/>
        </w:rPr>
      </w:pPr>
      <w:r>
        <w:rPr>
          <w:rFonts w:hint="eastAsia" w:ascii="仿宋" w:hAnsi="仿宋" w:eastAsia="仿宋" w:cs="仿宋"/>
          <w:color w:val="auto"/>
          <w:sz w:val="24"/>
        </w:rPr>
        <w:t>11.2.6投标标的清单；</w:t>
      </w:r>
    </w:p>
    <w:p>
      <w:pPr>
        <w:snapToGrid w:val="0"/>
        <w:spacing w:line="360" w:lineRule="auto"/>
        <w:ind w:firstLine="960" w:firstLineChars="400"/>
        <w:outlineLvl w:val="9"/>
        <w:rPr>
          <w:rFonts w:hint="eastAsia"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11.2.8</w:t>
      </w:r>
      <w:r>
        <w:rPr>
          <w:rFonts w:hint="eastAsia" w:ascii="仿宋" w:hAnsi="仿宋" w:eastAsia="仿宋" w:cs="仿宋"/>
          <w:color w:val="auto"/>
          <w:sz w:val="24"/>
          <w:lang w:val="zh-CN"/>
        </w:rPr>
        <w:t>政府采购供应商廉洁自律承诺书；</w:t>
      </w:r>
    </w:p>
    <w:p>
      <w:pPr>
        <w:snapToGrid w:val="0"/>
        <w:spacing w:line="360" w:lineRule="auto"/>
        <w:ind w:firstLine="482" w:firstLineChars="200"/>
        <w:outlineLvl w:val="9"/>
        <w:rPr>
          <w:rFonts w:ascii="仿宋" w:hAnsi="仿宋" w:eastAsia="仿宋" w:cs="仿宋"/>
          <w:color w:val="auto"/>
          <w:sz w:val="24"/>
          <w:u w:val="single"/>
        </w:rPr>
      </w:pPr>
      <w:r>
        <w:rPr>
          <w:rFonts w:hint="eastAsia" w:ascii="仿宋" w:hAnsi="仿宋" w:eastAsia="仿宋" w:cs="仿宋"/>
          <w:b/>
          <w:bCs/>
          <w:color w:val="auto"/>
          <w:kern w:val="0"/>
          <w:sz w:val="24"/>
        </w:rPr>
        <w:t>11.3</w:t>
      </w:r>
      <w:r>
        <w:rPr>
          <w:rFonts w:hint="eastAsia" w:ascii="仿宋" w:hAnsi="仿宋" w:eastAsia="仿宋" w:cs="仿宋"/>
          <w:b/>
          <w:color w:val="auto"/>
          <w:sz w:val="24"/>
        </w:rPr>
        <w:t>报价文件</w:t>
      </w:r>
    </w:p>
    <w:p>
      <w:pPr>
        <w:snapToGrid w:val="0"/>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11.3.2报价明细表；</w:t>
      </w:r>
    </w:p>
    <w:p>
      <w:pPr>
        <w:spacing w:line="360" w:lineRule="auto"/>
        <w:ind w:firstLine="960" w:firstLineChars="400"/>
        <w:outlineLvl w:val="9"/>
        <w:rPr>
          <w:rFonts w:ascii="仿宋" w:hAnsi="仿宋" w:eastAsia="仿宋" w:cs="仿宋"/>
          <w:color w:val="auto"/>
          <w:sz w:val="24"/>
        </w:rPr>
      </w:pPr>
      <w:r>
        <w:rPr>
          <w:rFonts w:hint="eastAsia" w:ascii="仿宋" w:hAnsi="仿宋" w:eastAsia="仿宋" w:cs="仿宋"/>
          <w:color w:val="auto"/>
          <w:sz w:val="24"/>
        </w:rPr>
        <w:t>11.3.3缴纳采购代理服务费承诺书。</w:t>
      </w:r>
    </w:p>
    <w:p>
      <w:pPr>
        <w:spacing w:line="360" w:lineRule="auto"/>
        <w:ind w:firstLine="723" w:firstLineChars="300"/>
        <w:outlineLvl w:val="9"/>
        <w:rPr>
          <w:rFonts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outlineLvl w:val="9"/>
        <w:rPr>
          <w:rFonts w:ascii="仿宋" w:hAnsi="仿宋" w:eastAsia="仿宋" w:cs="仿宋"/>
          <w:b/>
          <w:color w:val="auto"/>
          <w:sz w:val="24"/>
        </w:rPr>
      </w:pPr>
      <w:r>
        <w:rPr>
          <w:rFonts w:hint="eastAsia" w:ascii="仿宋" w:hAnsi="仿宋" w:eastAsia="仿宋" w:cs="仿宋"/>
          <w:b/>
          <w:color w:val="auto"/>
          <w:sz w:val="24"/>
        </w:rPr>
        <w:t>投标供应商提供虚假材料投标的，投标无效。</w:t>
      </w:r>
    </w:p>
    <w:p>
      <w:pPr>
        <w:pStyle w:val="526"/>
        <w:snapToGrid w:val="0"/>
        <w:spacing w:before="0"/>
        <w:ind w:firstLine="0" w:firstLineChars="0"/>
        <w:outlineLvl w:val="9"/>
        <w:rPr>
          <w:rFonts w:ascii="仿宋" w:hAnsi="仿宋" w:eastAsia="仿宋" w:cs="仿宋"/>
          <w:b/>
          <w:color w:val="auto"/>
        </w:rPr>
      </w:pPr>
      <w:bookmarkStart w:id="21" w:name="_Toc15366"/>
      <w:r>
        <w:rPr>
          <w:rFonts w:hint="eastAsia" w:ascii="仿宋" w:hAnsi="仿宋" w:eastAsia="仿宋" w:cs="仿宋"/>
          <w:b/>
          <w:color w:val="auto"/>
        </w:rPr>
        <w:t>12. 投标文件的编制</w:t>
      </w:r>
      <w:bookmarkEnd w:id="21"/>
    </w:p>
    <w:p>
      <w:pPr>
        <w:spacing w:line="360" w:lineRule="auto"/>
        <w:ind w:firstLine="480" w:firstLineChars="200"/>
        <w:outlineLvl w:val="9"/>
        <w:rPr>
          <w:rFonts w:ascii="仿宋" w:hAnsi="仿宋" w:eastAsia="仿宋" w:cs="仿宋"/>
          <w:b/>
          <w:color w:val="auto"/>
          <w:sz w:val="24"/>
        </w:rPr>
      </w:pPr>
      <w:r>
        <w:rPr>
          <w:rFonts w:hint="eastAsia" w:ascii="仿宋" w:hAnsi="仿宋" w:eastAsia="仿宋" w:cs="仿宋"/>
          <w:color w:val="auto"/>
          <w:kern w:val="0"/>
          <w:sz w:val="24"/>
        </w:rPr>
        <w:t>12.1投标文件分为资格文件、商务技术文件、报价文件三部分。各投标供应商在编制投标文件时请按照招标文件第六部分规定的格式进行，混乱的编排导致投标文件被误读或评标委员会查找不到有效文件是投标供应商的风险。</w:t>
      </w:r>
    </w:p>
    <w:p>
      <w:pPr>
        <w:spacing w:line="360" w:lineRule="auto"/>
        <w:ind w:firstLine="480" w:firstLineChars="200"/>
        <w:outlineLvl w:val="9"/>
        <w:rPr>
          <w:rFonts w:ascii="仿宋" w:hAnsi="仿宋" w:eastAsia="仿宋" w:cs="仿宋"/>
          <w:color w:val="auto"/>
          <w:kern w:val="0"/>
          <w:sz w:val="24"/>
        </w:rPr>
      </w:pPr>
      <w:r>
        <w:rPr>
          <w:rFonts w:hint="eastAsia" w:ascii="仿宋" w:hAnsi="仿宋" w:eastAsia="仿宋" w:cs="仿宋"/>
          <w:color w:val="auto"/>
          <w:kern w:val="0"/>
          <w:sz w:val="24"/>
        </w:rPr>
        <w:t>12.2投标供应商进行电子投标应安装客户端软件—“政采云电子交易客户端”，并按照招标文件和电子交易平台的要求编制并加密投标文件。投标供应商未按规定加密的投标文件，电子交易平台将拒收并提示。</w:t>
      </w:r>
    </w:p>
    <w:p>
      <w:pPr>
        <w:spacing w:line="360" w:lineRule="auto"/>
        <w:ind w:firstLine="480" w:firstLineChars="200"/>
        <w:outlineLvl w:val="9"/>
        <w:rPr>
          <w:rFonts w:ascii="仿宋" w:hAnsi="仿宋" w:eastAsia="仿宋" w:cs="仿宋"/>
          <w:color w:val="auto"/>
          <w:kern w:val="0"/>
          <w:sz w:val="24"/>
        </w:rPr>
      </w:pPr>
      <w:r>
        <w:rPr>
          <w:rFonts w:hint="eastAsia" w:ascii="仿宋" w:hAnsi="仿宋" w:eastAsia="仿宋" w:cs="仿宋"/>
          <w:color w:val="auto"/>
          <w:kern w:val="0"/>
          <w:sz w:val="24"/>
        </w:rPr>
        <w:t>12.3使用“政采云电子交易客户端”需要提前申领CA数字证书，申领流程请自行前往“浙江政府采购网-下载专区-电子交易客户端-CA驱动和申领流程”进行查阅。</w:t>
      </w:r>
    </w:p>
    <w:p>
      <w:pPr>
        <w:snapToGrid w:val="0"/>
        <w:spacing w:line="360" w:lineRule="auto"/>
        <w:outlineLvl w:val="9"/>
        <w:rPr>
          <w:rFonts w:ascii="仿宋" w:hAnsi="仿宋" w:eastAsia="仿宋" w:cs="仿宋"/>
          <w:b/>
          <w:color w:val="auto"/>
          <w:sz w:val="24"/>
        </w:rPr>
      </w:pPr>
      <w:r>
        <w:rPr>
          <w:rFonts w:hint="eastAsia" w:ascii="仿宋" w:hAnsi="仿宋" w:eastAsia="仿宋" w:cs="仿宋"/>
          <w:b/>
          <w:color w:val="auto"/>
          <w:sz w:val="24"/>
        </w:rPr>
        <w:t>13</w:t>
      </w:r>
      <w:r>
        <w:rPr>
          <w:rFonts w:hint="eastAsia" w:ascii="仿宋" w:hAnsi="仿宋" w:eastAsia="仿宋" w:cs="仿宋"/>
          <w:b/>
          <w:color w:val="auto"/>
        </w:rPr>
        <w:t xml:space="preserve">. </w:t>
      </w:r>
      <w:r>
        <w:rPr>
          <w:rFonts w:hint="eastAsia" w:ascii="仿宋" w:hAnsi="仿宋" w:eastAsia="仿宋" w:cs="仿宋"/>
          <w:b/>
          <w:color w:val="auto"/>
          <w:sz w:val="24"/>
        </w:rPr>
        <w:t>投标文件的签署、盖章</w:t>
      </w:r>
    </w:p>
    <w:p>
      <w:pPr>
        <w:pStyle w:val="526"/>
        <w:snapToGrid w:val="0"/>
        <w:spacing w:before="0"/>
        <w:ind w:firstLine="480"/>
        <w:outlineLvl w:val="9"/>
        <w:rPr>
          <w:rFonts w:ascii="仿宋" w:hAnsi="仿宋" w:eastAsia="仿宋" w:cs="仿宋"/>
          <w:b/>
          <w:color w:val="auto"/>
        </w:rPr>
      </w:pPr>
      <w:r>
        <w:rPr>
          <w:rFonts w:hint="eastAsia" w:ascii="仿宋" w:hAnsi="仿宋" w:eastAsia="仿宋" w:cs="仿宋"/>
          <w:color w:val="auto"/>
        </w:rPr>
        <w:t>13.1投标文件按照招标文件第六部分格式要求进行签署、盖章。</w:t>
      </w:r>
      <w:r>
        <w:rPr>
          <w:rFonts w:hint="eastAsia" w:ascii="仿宋" w:hAnsi="仿宋" w:eastAsia="仿宋" w:cs="仿宋"/>
          <w:b/>
          <w:color w:val="auto"/>
        </w:rPr>
        <w:t>▲投标供应商的投标文件未按照招标文件要求签署、盖章的，其投标无效</w:t>
      </w:r>
      <w:r>
        <w:rPr>
          <w:rFonts w:hint="eastAsia" w:ascii="仿宋" w:hAnsi="仿宋" w:eastAsia="仿宋" w:cs="仿宋"/>
          <w:color w:val="auto"/>
        </w:rPr>
        <w:t>。</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13.2为确保网上操作合法、有效和安全，投标供应商应当在投标截止时间前完成在“政府采购云平台”的身份认证，确保在电子投标过程中能够对相关数据电文进行加密和使用电子签名。</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13.3招标文件对投标文件签署、盖章的要求适用于电子签名。</w:t>
      </w:r>
    </w:p>
    <w:p>
      <w:pPr>
        <w:pStyle w:val="526"/>
        <w:spacing w:before="0"/>
        <w:ind w:firstLine="0" w:firstLineChars="0"/>
        <w:outlineLvl w:val="9"/>
        <w:rPr>
          <w:rFonts w:ascii="仿宋" w:hAnsi="仿宋" w:eastAsia="仿宋" w:cs="仿宋"/>
          <w:b/>
          <w:color w:val="auto"/>
        </w:rPr>
      </w:pPr>
      <w:r>
        <w:rPr>
          <w:rFonts w:hint="eastAsia" w:ascii="仿宋" w:hAnsi="仿宋" w:eastAsia="仿宋" w:cs="仿宋"/>
          <w:b/>
          <w:color w:val="auto"/>
        </w:rPr>
        <w:t>14. 投标文件的提交、补充、修改、撤回</w:t>
      </w:r>
    </w:p>
    <w:p>
      <w:pPr>
        <w:pStyle w:val="526"/>
        <w:ind w:firstLine="480"/>
        <w:outlineLvl w:val="9"/>
        <w:rPr>
          <w:rFonts w:ascii="仿宋" w:hAnsi="仿宋" w:eastAsia="仿宋" w:cs="仿宋"/>
          <w:color w:val="auto"/>
        </w:rPr>
      </w:pPr>
      <w:r>
        <w:rPr>
          <w:rFonts w:hint="eastAsia" w:ascii="仿宋" w:hAnsi="仿宋" w:eastAsia="仿宋" w:cs="仿宋"/>
          <w:color w:val="auto"/>
        </w:rPr>
        <w:t>14.1 投标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526"/>
        <w:spacing w:before="0"/>
        <w:ind w:firstLine="480"/>
        <w:outlineLvl w:val="9"/>
        <w:rPr>
          <w:rFonts w:ascii="仿宋" w:hAnsi="仿宋" w:eastAsia="仿宋" w:cs="仿宋"/>
          <w:color w:val="auto"/>
        </w:rPr>
      </w:pPr>
      <w:r>
        <w:rPr>
          <w:rFonts w:hint="eastAsia" w:ascii="仿宋" w:hAnsi="仿宋" w:eastAsia="仿宋" w:cs="仿宋"/>
          <w:color w:val="auto"/>
        </w:rPr>
        <w:t>14.2电子交易平台收到投标文件，将妥善保存并即时向投标供应商发出确认回执通知。在投标截止时间前，除投标供应商补充、修改或者撤回投标文件外，任何单位和个人不得解密或提取投标文件。</w:t>
      </w:r>
    </w:p>
    <w:p>
      <w:pPr>
        <w:pStyle w:val="526"/>
        <w:spacing w:before="0"/>
        <w:ind w:firstLine="480"/>
        <w:outlineLvl w:val="9"/>
        <w:rPr>
          <w:rFonts w:ascii="仿宋" w:hAnsi="仿宋" w:eastAsia="仿宋" w:cs="仿宋"/>
          <w:color w:val="auto"/>
        </w:rPr>
      </w:pPr>
      <w:r>
        <w:rPr>
          <w:rFonts w:hint="eastAsia" w:ascii="仿宋" w:hAnsi="仿宋" w:eastAsia="仿宋" w:cs="仿宋"/>
          <w:color w:val="auto"/>
        </w:rPr>
        <w:t>14.3采购人、采购机构可以视情况延长投标文件提交的截止时间。在上述情况下，采购机构与投标供应商以前在投标截止期方面的全部权利、责任和义务，将适用于延长至新的投标截止期。</w:t>
      </w:r>
    </w:p>
    <w:p>
      <w:pPr>
        <w:pStyle w:val="34"/>
        <w:spacing w:line="360" w:lineRule="auto"/>
        <w:outlineLvl w:val="9"/>
        <w:rPr>
          <w:rFonts w:ascii="仿宋" w:hAnsi="仿宋" w:eastAsia="仿宋" w:cs="仿宋"/>
          <w:b/>
          <w:color w:val="auto"/>
          <w:sz w:val="24"/>
        </w:rPr>
      </w:pPr>
      <w:r>
        <w:rPr>
          <w:rFonts w:hint="eastAsia" w:ascii="仿宋" w:hAnsi="仿宋" w:eastAsia="仿宋" w:cs="仿宋"/>
          <w:b/>
          <w:color w:val="auto"/>
          <w:sz w:val="24"/>
        </w:rPr>
        <w:t>15</w:t>
      </w:r>
      <w:r>
        <w:rPr>
          <w:rFonts w:hint="eastAsia" w:ascii="仿宋" w:hAnsi="仿宋" w:eastAsia="仿宋" w:cs="仿宋"/>
          <w:b/>
          <w:color w:val="auto"/>
        </w:rPr>
        <w:t xml:space="preserve">. </w:t>
      </w:r>
      <w:r>
        <w:rPr>
          <w:rFonts w:hint="eastAsia" w:ascii="仿宋" w:hAnsi="仿宋" w:eastAsia="仿宋" w:cs="仿宋"/>
          <w:b/>
          <w:color w:val="auto"/>
          <w:sz w:val="24"/>
        </w:rPr>
        <w:t>备份投标文件</w:t>
      </w:r>
    </w:p>
    <w:p>
      <w:pPr>
        <w:pStyle w:val="34"/>
        <w:spacing w:line="360" w:lineRule="auto"/>
        <w:ind w:firstLine="360" w:firstLineChars="150"/>
        <w:outlineLvl w:val="9"/>
        <w:rPr>
          <w:rFonts w:ascii="仿宋" w:hAnsi="仿宋" w:eastAsia="仿宋" w:cs="仿宋"/>
          <w:b/>
          <w:color w:val="auto"/>
          <w:sz w:val="24"/>
        </w:rPr>
      </w:pPr>
      <w:r>
        <w:rPr>
          <w:rFonts w:hint="eastAsia" w:ascii="仿宋" w:hAnsi="仿宋" w:eastAsia="仿宋" w:cs="仿宋"/>
          <w:color w:val="auto"/>
          <w:sz w:val="24"/>
        </w:rPr>
        <w:t xml:space="preserve"> 15.1投标供应商在电子交易平台传输递交投标文件后，还可以在投标截止时间前直接提交或者以邮政快递方式递交备份投标文件1份，</w:t>
      </w:r>
      <w:r>
        <w:rPr>
          <w:rFonts w:hint="eastAsia" w:ascii="仿宋" w:hAnsi="仿宋" w:eastAsia="仿宋" w:cs="仿宋"/>
          <w:b/>
          <w:color w:val="auto"/>
          <w:sz w:val="24"/>
        </w:rPr>
        <w:t>但采购人、采购机构不强制或变相强制投标供应商提交备份投标文件。</w:t>
      </w:r>
    </w:p>
    <w:p>
      <w:pPr>
        <w:pStyle w:val="34"/>
        <w:spacing w:line="360" w:lineRule="auto"/>
        <w:ind w:firstLine="480" w:firstLineChars="200"/>
        <w:outlineLvl w:val="9"/>
        <w:rPr>
          <w:rFonts w:ascii="仿宋" w:hAnsi="仿宋" w:eastAsia="仿宋" w:cs="仿宋"/>
          <w:b/>
          <w:color w:val="auto"/>
          <w:sz w:val="24"/>
        </w:rPr>
      </w:pPr>
      <w:r>
        <w:rPr>
          <w:rFonts w:hint="eastAsia" w:ascii="仿宋" w:hAnsi="仿宋" w:eastAsia="仿宋" w:cs="仿宋"/>
          <w:color w:val="auto"/>
          <w:sz w:val="24"/>
        </w:rPr>
        <w:t>15.2备份投标文件须在“政采云投标客户端”制作生成，</w:t>
      </w:r>
      <w:r>
        <w:rPr>
          <w:rFonts w:hint="eastAsia" w:ascii="仿宋" w:hAnsi="仿宋" w:eastAsia="仿宋" w:cs="仿宋"/>
          <w:color w:val="auto"/>
          <w:sz w:val="24"/>
          <w:szCs w:val="24"/>
        </w:rPr>
        <w:t>并储存在</w:t>
      </w:r>
      <w:r>
        <w:rPr>
          <w:rFonts w:hint="eastAsia" w:ascii="仿宋" w:hAnsi="仿宋" w:eastAsia="仿宋" w:cs="仿宋"/>
          <w:color w:val="auto"/>
          <w:sz w:val="24"/>
        </w:rPr>
        <w:t>U盘</w:t>
      </w:r>
      <w:r>
        <w:rPr>
          <w:rFonts w:hint="eastAsia" w:ascii="仿宋" w:hAnsi="仿宋" w:eastAsia="仿宋" w:cs="仿宋"/>
          <w:color w:val="auto"/>
          <w:sz w:val="24"/>
          <w:szCs w:val="24"/>
        </w:rPr>
        <w:t>中</w:t>
      </w:r>
      <w:r>
        <w:rPr>
          <w:rFonts w:hint="eastAsia" w:ascii="仿宋" w:hAnsi="仿宋" w:eastAsia="仿宋" w:cs="仿宋"/>
          <w:color w:val="auto"/>
          <w:sz w:val="24"/>
        </w:rPr>
        <w:t>。备份投标文件应当密封包装并在包装上加盖公章并注明投标项目名称，投标供应商名称(联合体投标的，包装物封面需注明联合体投标，并注明联合体成员各方的名称和联合协议中约定的牵头人的名称)。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不符合上述制作、存储、密封规定的备份投标文件将被视为无效或者被拒绝接收。</w:t>
      </w:r>
    </w:p>
    <w:p>
      <w:pPr>
        <w:pStyle w:val="34"/>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15.3直接提交备份投标文件的，投标供应商应于投标截止时间前在招标公告中载明的开标地点将备份投标文件提交给采购机构，采购机构将拒绝接受逾期送达的备份投标文件。</w:t>
      </w:r>
    </w:p>
    <w:p>
      <w:pPr>
        <w:pStyle w:val="34"/>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15.4以邮政快递方式递交备份投标文件的，投标供应商应先将备份投标文件按要求密封和标记，再进行邮政快递包装后邮寄。备份投标文件须在投标截止时间之前送达</w:t>
      </w:r>
      <w:r>
        <w:rPr>
          <w:rFonts w:hint="eastAsia" w:ascii="仿宋" w:hAnsi="仿宋" w:eastAsia="仿宋" w:cs="仿宋"/>
          <w:snapToGrid/>
          <w:color w:val="auto"/>
          <w:sz w:val="24"/>
        </w:rPr>
        <w:t>招标文件第二部分投标供应商须知前附表规定的备份投标文件送达地点；</w:t>
      </w:r>
      <w:r>
        <w:rPr>
          <w:rFonts w:hint="eastAsia" w:ascii="仿宋" w:hAnsi="仿宋" w:eastAsia="仿宋" w:cs="仿宋"/>
          <w:color w:val="auto"/>
          <w:sz w:val="24"/>
        </w:rPr>
        <w:t>送达时间以签收人签收时间为准。采购机构将拒绝接受逾期送达的备份投标文件。邮寄过程中，电子备份投标文件发生泄露、遗失、损坏或延期送达等情况的，由投标供应商自行负责。</w:t>
      </w:r>
    </w:p>
    <w:p>
      <w:pPr>
        <w:pStyle w:val="34"/>
        <w:spacing w:line="360" w:lineRule="auto"/>
        <w:ind w:firstLine="479" w:firstLineChars="199"/>
        <w:outlineLvl w:val="9"/>
        <w:rPr>
          <w:rFonts w:ascii="仿宋" w:hAnsi="仿宋" w:eastAsia="仿宋" w:cs="仿宋"/>
          <w:b/>
          <w:color w:val="auto"/>
          <w:sz w:val="24"/>
        </w:rPr>
      </w:pPr>
      <w:r>
        <w:rPr>
          <w:rFonts w:hint="eastAsia" w:ascii="仿宋" w:hAnsi="仿宋" w:eastAsia="仿宋" w:cs="仿宋"/>
          <w:b/>
          <w:color w:val="auto"/>
          <w:sz w:val="24"/>
        </w:rPr>
        <w:t>15.5投标供应商仅提交备份投标文件，未在电子交易平台传输递交投标文件的，投标无效。</w:t>
      </w:r>
    </w:p>
    <w:p>
      <w:pPr>
        <w:pStyle w:val="526"/>
        <w:spacing w:before="0"/>
        <w:ind w:firstLine="0" w:firstLineChars="0"/>
        <w:outlineLvl w:val="9"/>
        <w:rPr>
          <w:rFonts w:ascii="仿宋" w:hAnsi="仿宋" w:eastAsia="仿宋" w:cs="仿宋"/>
          <w:b/>
          <w:color w:val="auto"/>
        </w:rPr>
      </w:pPr>
      <w:r>
        <w:rPr>
          <w:rFonts w:hint="eastAsia" w:ascii="仿宋" w:hAnsi="仿宋" w:eastAsia="仿宋" w:cs="仿宋"/>
          <w:b/>
          <w:color w:val="auto"/>
        </w:rPr>
        <w:t>16. 投标文件的无效处理</w:t>
      </w:r>
    </w:p>
    <w:p>
      <w:pPr>
        <w:pStyle w:val="25"/>
        <w:spacing w:line="360" w:lineRule="auto"/>
        <w:ind w:firstLine="360" w:firstLineChars="150"/>
        <w:outlineLvl w:val="9"/>
        <w:rPr>
          <w:rFonts w:ascii="仿宋" w:hAnsi="仿宋" w:eastAsia="仿宋" w:cs="仿宋"/>
          <w:color w:val="auto"/>
        </w:rPr>
      </w:pPr>
      <w:r>
        <w:rPr>
          <w:rFonts w:hint="eastAsia" w:ascii="仿宋" w:hAnsi="仿宋" w:eastAsia="仿宋" w:cs="仿宋"/>
          <w:color w:val="auto"/>
        </w:rPr>
        <w:t>有招标文件第四部分4.2规定的情形之一的，投标无效：</w:t>
      </w:r>
    </w:p>
    <w:p>
      <w:pPr>
        <w:pStyle w:val="526"/>
        <w:spacing w:before="0"/>
        <w:ind w:firstLine="0" w:firstLineChars="0"/>
        <w:outlineLvl w:val="9"/>
        <w:rPr>
          <w:rFonts w:ascii="仿宋" w:hAnsi="仿宋" w:eastAsia="仿宋" w:cs="仿宋"/>
          <w:b/>
          <w:color w:val="auto"/>
        </w:rPr>
      </w:pPr>
      <w:r>
        <w:rPr>
          <w:rFonts w:hint="eastAsia" w:ascii="仿宋" w:hAnsi="仿宋" w:eastAsia="仿宋" w:cs="仿宋"/>
          <w:b/>
          <w:color w:val="auto"/>
        </w:rPr>
        <w:t>17. 投标有效期</w:t>
      </w:r>
    </w:p>
    <w:p>
      <w:pPr>
        <w:spacing w:line="360" w:lineRule="auto"/>
        <w:ind w:firstLine="480" w:firstLineChars="200"/>
        <w:outlineLvl w:val="9"/>
        <w:rPr>
          <w:rFonts w:ascii="仿宋" w:hAnsi="仿宋" w:eastAsia="仿宋" w:cs="仿宋"/>
          <w:b/>
          <w:color w:val="auto"/>
          <w:sz w:val="24"/>
        </w:rPr>
      </w:pPr>
      <w:r>
        <w:rPr>
          <w:rFonts w:hint="eastAsia" w:ascii="仿宋" w:hAnsi="仿宋" w:eastAsia="仿宋" w:cs="仿宋"/>
          <w:color w:val="auto"/>
          <w:sz w:val="24"/>
        </w:rPr>
        <w:t>17.1投标有效期为从提交投标文件的截止之日起90天。▲</w:t>
      </w:r>
      <w:r>
        <w:rPr>
          <w:rFonts w:hint="eastAsia" w:ascii="仿宋" w:hAnsi="仿宋" w:eastAsia="仿宋" w:cs="仿宋"/>
          <w:b/>
          <w:color w:val="auto"/>
          <w:sz w:val="24"/>
        </w:rPr>
        <w:t>投标供应商的投标文件中承诺的投标有效期少于招标文件中载明的投标有效期的，投标无效。</w:t>
      </w:r>
    </w:p>
    <w:p>
      <w:pPr>
        <w:pStyle w:val="526"/>
        <w:spacing w:before="0"/>
        <w:ind w:firstLine="480"/>
        <w:outlineLvl w:val="9"/>
        <w:rPr>
          <w:rFonts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526"/>
        <w:spacing w:before="0"/>
        <w:ind w:firstLine="480"/>
        <w:outlineLvl w:val="9"/>
        <w:rPr>
          <w:rFonts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17.3在原定投标有效期满之前，如果出现特殊情况，采购机构可以以书面形式通知投标供应商延长投标有效期。投标供应商同意延长的，不得要求或被允许修改其投标文件，投标供应商拒绝延长的，其投标无效。</w:t>
      </w:r>
    </w:p>
    <w:p>
      <w:pPr>
        <w:pStyle w:val="526"/>
        <w:spacing w:before="0"/>
        <w:ind w:firstLine="643"/>
        <w:outlineLvl w:val="9"/>
        <w:rPr>
          <w:rFonts w:ascii="仿宋" w:hAnsi="仿宋" w:eastAsia="仿宋" w:cs="仿宋"/>
          <w:b/>
          <w:color w:val="auto"/>
          <w:sz w:val="32"/>
        </w:rPr>
      </w:pPr>
    </w:p>
    <w:p>
      <w:pPr>
        <w:pStyle w:val="526"/>
        <w:spacing w:before="0"/>
        <w:ind w:firstLine="1928" w:firstLineChars="600"/>
        <w:outlineLvl w:val="9"/>
        <w:rPr>
          <w:rFonts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176"/>
        <w:spacing w:before="0" w:line="360" w:lineRule="auto"/>
        <w:ind w:left="0" w:firstLine="241" w:firstLineChars="100"/>
        <w:outlineLvl w:val="9"/>
        <w:rPr>
          <w:rFonts w:ascii="仿宋" w:hAnsi="仿宋" w:eastAsia="仿宋" w:cs="仿宋"/>
          <w:color w:val="auto"/>
          <w:sz w:val="24"/>
        </w:rPr>
      </w:pPr>
      <w:r>
        <w:rPr>
          <w:rFonts w:hint="eastAsia" w:ascii="仿宋" w:hAnsi="仿宋" w:eastAsia="仿宋" w:cs="仿宋"/>
          <w:b/>
          <w:color w:val="auto"/>
          <w:sz w:val="24"/>
        </w:rPr>
        <w:t>18</w:t>
      </w:r>
      <w:r>
        <w:rPr>
          <w:rFonts w:hint="eastAsia" w:ascii="仿宋" w:hAnsi="仿宋" w:eastAsia="仿宋" w:cs="仿宋"/>
          <w:b/>
          <w:color w:val="auto"/>
        </w:rPr>
        <w:t xml:space="preserve">. </w:t>
      </w:r>
      <w:r>
        <w:rPr>
          <w:rFonts w:hint="eastAsia" w:ascii="仿宋" w:hAnsi="仿宋" w:eastAsia="仿宋" w:cs="仿宋"/>
          <w:b/>
          <w:color w:val="auto"/>
          <w:sz w:val="24"/>
        </w:rPr>
        <w:t>开标</w:t>
      </w:r>
    </w:p>
    <w:p>
      <w:pPr>
        <w:pStyle w:val="176"/>
        <w:spacing w:before="0" w:line="360" w:lineRule="auto"/>
        <w:ind w:left="0" w:firstLine="480" w:firstLineChars="200"/>
        <w:outlineLvl w:val="9"/>
        <w:rPr>
          <w:rFonts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18.1采购机构按照招标文件规定的时间通过电子交易平台组织开标，所有投标供应商均应当准时在线参加。投标供应商不足3家的，不得开标。</w:t>
      </w:r>
    </w:p>
    <w:p>
      <w:pPr>
        <w:pStyle w:val="176"/>
        <w:spacing w:before="0" w:line="360" w:lineRule="auto"/>
        <w:ind w:left="0" w:firstLine="240" w:firstLineChars="100"/>
        <w:outlineLvl w:val="9"/>
        <w:rPr>
          <w:rFonts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18.2开标时，电子交易平台按开标时间自动提取所有投标文件。采购机构依托电子交易平台发起开始解密指令，投标供应商按照平台提示和招标文件的规定在半小时内完成在线解密。</w:t>
      </w:r>
    </w:p>
    <w:p>
      <w:pPr>
        <w:pStyle w:val="176"/>
        <w:spacing w:before="0" w:line="360" w:lineRule="auto"/>
        <w:ind w:left="0" w:firstLine="240" w:firstLineChars="100"/>
        <w:outlineLvl w:val="9"/>
        <w:rPr>
          <w:rFonts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投标文件未按时解密，投标供应商提供了备份投标文件的，以备份投标文件作为依据，否则视为投标文件撤回。投标文件已按时解密的，备份投标文件自动失效。</w:t>
      </w:r>
    </w:p>
    <w:p>
      <w:pPr>
        <w:widowControl/>
        <w:spacing w:beforeAutospacing="1" w:after="240" w:line="360" w:lineRule="auto"/>
        <w:jc w:val="left"/>
        <w:outlineLvl w:val="9"/>
        <w:rPr>
          <w:rFonts w:ascii="仿宋" w:hAnsi="仿宋" w:eastAsia="仿宋" w:cs="仿宋"/>
          <w:b/>
          <w:color w:val="auto"/>
          <w:sz w:val="24"/>
        </w:rPr>
      </w:pPr>
      <w:r>
        <w:rPr>
          <w:rFonts w:hint="eastAsia" w:ascii="仿宋" w:hAnsi="仿宋" w:eastAsia="仿宋" w:cs="仿宋"/>
          <w:b/>
          <w:color w:val="auto"/>
          <w:sz w:val="24"/>
        </w:rPr>
        <w:t>　19</w:t>
      </w:r>
      <w:r>
        <w:rPr>
          <w:rFonts w:hint="eastAsia" w:ascii="仿宋" w:hAnsi="仿宋" w:eastAsia="仿宋" w:cs="仿宋"/>
          <w:b/>
          <w:color w:val="auto"/>
        </w:rPr>
        <w:t xml:space="preserve">. </w:t>
      </w:r>
      <w:r>
        <w:rPr>
          <w:rFonts w:hint="eastAsia" w:ascii="仿宋" w:hAnsi="仿宋" w:eastAsia="仿宋" w:cs="仿宋"/>
          <w:b/>
          <w:color w:val="auto"/>
          <w:sz w:val="24"/>
        </w:rPr>
        <w:t>资格审查</w:t>
      </w:r>
    </w:p>
    <w:p>
      <w:pPr>
        <w:pStyle w:val="526"/>
        <w:spacing w:before="0"/>
        <w:ind w:firstLine="480"/>
        <w:outlineLvl w:val="9"/>
        <w:rPr>
          <w:rFonts w:ascii="仿宋" w:hAnsi="仿宋" w:eastAsia="仿宋" w:cs="仿宋"/>
          <w:color w:val="auto"/>
          <w:kern w:val="0"/>
        </w:rPr>
      </w:pPr>
      <w:r>
        <w:rPr>
          <w:rFonts w:hint="eastAsia" w:ascii="仿宋" w:hAnsi="仿宋" w:eastAsia="仿宋" w:cs="仿宋"/>
          <w:color w:val="auto"/>
          <w:kern w:val="0"/>
        </w:rPr>
        <w:t>19.1开标后，采购人或采购机构将依法对投标供应商的资格进行审查。</w:t>
      </w:r>
    </w:p>
    <w:p>
      <w:pPr>
        <w:snapToGrid w:val="0"/>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采购人或采购机构依据法律法规和招标文件的规定，对投标供应商的资格进行审查。</w:t>
      </w:r>
    </w:p>
    <w:p>
      <w:pPr>
        <w:pStyle w:val="526"/>
        <w:spacing w:before="0"/>
        <w:ind w:firstLine="480"/>
        <w:outlineLvl w:val="9"/>
        <w:rPr>
          <w:rFonts w:ascii="仿宋" w:hAnsi="仿宋" w:eastAsia="仿宋" w:cs="仿宋"/>
          <w:color w:val="auto"/>
        </w:rPr>
      </w:pPr>
      <w:r>
        <w:rPr>
          <w:rFonts w:hint="eastAsia" w:ascii="仿宋" w:hAnsi="仿宋" w:eastAsia="仿宋" w:cs="仿宋"/>
          <w:color w:val="auto"/>
          <w:kern w:val="0"/>
        </w:rPr>
        <w:t>19.3投标供应商未按照招标文件要求提供与</w:t>
      </w:r>
      <w:r>
        <w:rPr>
          <w:rFonts w:hint="eastAsia" w:ascii="仿宋" w:hAnsi="仿宋" w:eastAsia="仿宋" w:cs="仿宋"/>
          <w:color w:val="auto"/>
        </w:rPr>
        <w:t>资格条件相应的</w:t>
      </w:r>
      <w:r>
        <w:rPr>
          <w:rFonts w:hint="eastAsia" w:ascii="仿宋" w:hAnsi="仿宋" w:eastAsia="仿宋" w:cs="仿宋"/>
          <w:color w:val="auto"/>
          <w:kern w:val="0"/>
        </w:rPr>
        <w:t>有效资格证明材料的，视为</w:t>
      </w:r>
      <w:r>
        <w:rPr>
          <w:rFonts w:hint="eastAsia" w:ascii="仿宋" w:hAnsi="仿宋" w:eastAsia="仿宋" w:cs="仿宋"/>
          <w:color w:val="auto"/>
        </w:rPr>
        <w:t>投标供应商不具备招标文件中规定的资格要求，其投标无效。</w:t>
      </w:r>
    </w:p>
    <w:p>
      <w:pPr>
        <w:pStyle w:val="526"/>
        <w:spacing w:before="0"/>
        <w:ind w:firstLine="480"/>
        <w:outlineLvl w:val="9"/>
        <w:rPr>
          <w:rFonts w:ascii="仿宋" w:hAnsi="仿宋" w:eastAsia="仿宋" w:cs="仿宋"/>
          <w:color w:val="auto"/>
        </w:rPr>
      </w:pPr>
      <w:r>
        <w:rPr>
          <w:rFonts w:hint="eastAsia" w:ascii="仿宋" w:hAnsi="仿宋" w:eastAsia="仿宋" w:cs="仿宋"/>
          <w:color w:val="auto"/>
          <w:kern w:val="0"/>
        </w:rPr>
        <w:t>19.</w:t>
      </w:r>
      <w:r>
        <w:rPr>
          <w:rFonts w:hint="eastAsia" w:ascii="仿宋" w:hAnsi="仿宋" w:eastAsia="仿宋" w:cs="仿宋"/>
          <w:color w:val="auto"/>
        </w:rPr>
        <w:t>4对未通过资格审查的投标供应商，采购人或采购机构告知其未通过的原因。</w:t>
      </w:r>
    </w:p>
    <w:p>
      <w:pPr>
        <w:pStyle w:val="526"/>
        <w:spacing w:before="0"/>
        <w:ind w:firstLine="480"/>
        <w:outlineLvl w:val="9"/>
        <w:rPr>
          <w:rFonts w:ascii="仿宋" w:hAnsi="仿宋" w:eastAsia="仿宋" w:cs="仿宋"/>
          <w:color w:val="auto"/>
        </w:rPr>
      </w:pPr>
      <w:r>
        <w:rPr>
          <w:rFonts w:hint="eastAsia" w:ascii="仿宋" w:hAnsi="仿宋" w:eastAsia="仿宋" w:cs="仿宋"/>
          <w:color w:val="auto"/>
          <w:kern w:val="0"/>
        </w:rPr>
        <w:t>19.</w:t>
      </w:r>
      <w:r>
        <w:rPr>
          <w:rFonts w:hint="eastAsia" w:ascii="仿宋" w:hAnsi="仿宋" w:eastAsia="仿宋" w:cs="仿宋"/>
          <w:color w:val="auto"/>
        </w:rPr>
        <w:t>5合格投标供应商不足3家的，不再评标。</w:t>
      </w:r>
    </w:p>
    <w:p>
      <w:pPr>
        <w:pStyle w:val="526"/>
        <w:spacing w:before="0"/>
        <w:ind w:firstLine="0" w:firstLineChars="0"/>
        <w:outlineLvl w:val="9"/>
        <w:rPr>
          <w:rFonts w:ascii="仿宋" w:hAnsi="仿宋" w:eastAsia="仿宋" w:cs="仿宋"/>
          <w:b/>
          <w:color w:val="auto"/>
        </w:rPr>
      </w:pPr>
      <w:r>
        <w:rPr>
          <w:rFonts w:hint="eastAsia" w:ascii="仿宋" w:hAnsi="仿宋" w:eastAsia="仿宋" w:cs="仿宋"/>
          <w:b/>
          <w:color w:val="auto"/>
        </w:rPr>
        <w:t>20. 信用信息查询</w:t>
      </w:r>
    </w:p>
    <w:p>
      <w:pPr>
        <w:pStyle w:val="526"/>
        <w:spacing w:before="0"/>
        <w:ind w:firstLine="495" w:firstLineChars="0"/>
        <w:outlineLvl w:val="9"/>
        <w:rPr>
          <w:rFonts w:ascii="仿宋" w:hAnsi="仿宋" w:eastAsia="仿宋" w:cs="仿宋"/>
          <w:color w:val="auto"/>
          <w:kern w:val="0"/>
        </w:rPr>
      </w:pPr>
      <w:r>
        <w:rPr>
          <w:rFonts w:hint="eastAsia" w:ascii="仿宋" w:hAnsi="仿宋" w:eastAsia="仿宋" w:cs="仿宋"/>
          <w:color w:val="auto"/>
          <w:kern w:val="0"/>
        </w:rPr>
        <w:t>20.1信用信息查询渠道及截止时间：采购机构将在资格审查时通过“信用中国”网站(www.creditchina.gov.cn)、中国政府采购网(www.ccgp.gov.cn)渠道查询投标供应商接受资格时的信用记录。</w:t>
      </w:r>
    </w:p>
    <w:p>
      <w:pPr>
        <w:pStyle w:val="526"/>
        <w:spacing w:before="0"/>
        <w:ind w:firstLine="495" w:firstLineChars="0"/>
        <w:outlineLvl w:val="9"/>
        <w:rPr>
          <w:rFonts w:ascii="仿宋" w:hAnsi="仿宋" w:eastAsia="仿宋" w:cs="仿宋"/>
          <w:color w:val="auto"/>
          <w:kern w:val="0"/>
        </w:rPr>
      </w:pPr>
      <w:r>
        <w:rPr>
          <w:rFonts w:hint="eastAsia" w:ascii="仿宋" w:hAnsi="仿宋" w:eastAsia="仿宋" w:cs="仿宋"/>
          <w:color w:val="auto"/>
          <w:kern w:val="0"/>
        </w:rPr>
        <w:t>20.2信用信息查询记录和证据留存的具体方式：现场查询的投标供应商的信用记录、查询结果经确认后将与采购文件一起存档。</w:t>
      </w:r>
    </w:p>
    <w:p>
      <w:pPr>
        <w:pStyle w:val="526"/>
        <w:spacing w:before="0"/>
        <w:ind w:firstLine="495" w:firstLineChars="0"/>
        <w:outlineLvl w:val="9"/>
        <w:rPr>
          <w:rFonts w:ascii="仿宋" w:hAnsi="仿宋" w:eastAsia="仿宋" w:cs="仿宋"/>
          <w:color w:val="auto"/>
          <w:kern w:val="0"/>
        </w:rPr>
      </w:pPr>
      <w:r>
        <w:rPr>
          <w:rFonts w:hint="eastAsia" w:ascii="仿宋" w:hAnsi="仿宋" w:eastAsia="仿宋" w:cs="仿宋"/>
          <w:color w:val="auto"/>
          <w:kern w:val="0"/>
        </w:rPr>
        <w:t>20.3信用信息的使用规则：经查询列入失信被执行人名单、重大税收违法失信主体、政府采购严重违法失信行为记录名单的投标供应商将被拒绝参与政府采购活动。</w:t>
      </w:r>
    </w:p>
    <w:p>
      <w:pPr>
        <w:pStyle w:val="526"/>
        <w:spacing w:before="0"/>
        <w:ind w:firstLine="480"/>
        <w:outlineLvl w:val="9"/>
        <w:rPr>
          <w:rFonts w:ascii="仿宋" w:hAnsi="仿宋" w:eastAsia="仿宋" w:cs="仿宋"/>
          <w:color w:val="auto"/>
        </w:rPr>
      </w:pPr>
      <w:r>
        <w:rPr>
          <w:rFonts w:hint="eastAsia" w:ascii="仿宋" w:hAnsi="仿宋" w:eastAsia="仿宋" w:cs="仿宋"/>
          <w:color w:val="auto"/>
          <w:kern w:val="0"/>
        </w:rPr>
        <w:t>20.4联合体信用信息查询：两个以上的自然人、法人或者其他组织组成一个联合体，以一个投标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526"/>
        <w:spacing w:before="0"/>
        <w:ind w:firstLine="0" w:firstLineChars="0"/>
        <w:outlineLvl w:val="9"/>
        <w:rPr>
          <w:rFonts w:ascii="仿宋" w:hAnsi="仿宋" w:eastAsia="仿宋" w:cs="仿宋"/>
          <w:color w:val="auto"/>
          <w:kern w:val="0"/>
        </w:rPr>
      </w:pPr>
    </w:p>
    <w:p>
      <w:pPr>
        <w:snapToGrid w:val="0"/>
        <w:spacing w:line="360" w:lineRule="auto"/>
        <w:jc w:val="center"/>
        <w:outlineLvl w:val="9"/>
        <w:rPr>
          <w:rFonts w:ascii="仿宋" w:hAnsi="仿宋" w:eastAsia="仿宋" w:cs="仿宋"/>
          <w:b/>
          <w:color w:val="auto"/>
          <w:sz w:val="36"/>
        </w:rPr>
      </w:pPr>
      <w:bookmarkStart w:id="22" w:name="_Toc1319"/>
      <w:r>
        <w:rPr>
          <w:rFonts w:hint="eastAsia" w:ascii="仿宋" w:hAnsi="仿宋" w:eastAsia="仿宋" w:cs="仿宋"/>
          <w:b/>
          <w:color w:val="auto"/>
          <w:sz w:val="36"/>
        </w:rPr>
        <w:t>五、评标</w:t>
      </w:r>
      <w:bookmarkEnd w:id="22"/>
    </w:p>
    <w:p>
      <w:pPr>
        <w:spacing w:line="360" w:lineRule="auto"/>
        <w:outlineLvl w:val="9"/>
        <w:rPr>
          <w:rFonts w:ascii="仿宋" w:hAnsi="仿宋" w:eastAsia="仿宋" w:cs="仿宋"/>
          <w:b/>
          <w:color w:val="auto"/>
          <w:sz w:val="24"/>
        </w:rPr>
      </w:pPr>
      <w:bookmarkStart w:id="23" w:name="_Toc91899903"/>
      <w:r>
        <w:rPr>
          <w:rFonts w:hint="eastAsia" w:ascii="仿宋" w:hAnsi="仿宋" w:eastAsia="仿宋" w:cs="仿宋"/>
          <w:b/>
          <w:color w:val="auto"/>
          <w:sz w:val="24"/>
        </w:rPr>
        <w:t>21</w:t>
      </w:r>
      <w:r>
        <w:rPr>
          <w:rFonts w:hint="eastAsia" w:ascii="仿宋" w:hAnsi="仿宋" w:eastAsia="仿宋" w:cs="仿宋"/>
          <w:b/>
          <w:color w:val="auto"/>
        </w:rPr>
        <w:t>.</w:t>
      </w:r>
      <w:r>
        <w:rPr>
          <w:rFonts w:hint="eastAsia" w:ascii="仿宋" w:hAnsi="仿宋" w:eastAsia="仿宋" w:cs="仿宋"/>
          <w:color w:val="auto"/>
          <w:sz w:val="24"/>
        </w:rPr>
        <w:t>评标委员会将根据招标文件和有关规定，履行评标工作职责，并按照评标方法及评分标准，全面衡量各投标供应商对招标文件的响应情况。对实质上响应招标文件的投标供应商，按照评审因素的量化指标排出推荐中标的投标供应商的先后顺序，并按顺序提出授标建议。</w:t>
      </w:r>
      <w:r>
        <w:rPr>
          <w:rFonts w:hint="eastAsia" w:ascii="仿宋" w:hAnsi="仿宋" w:eastAsia="仿宋" w:cs="仿宋"/>
          <w:b/>
          <w:color w:val="auto"/>
          <w:sz w:val="24"/>
        </w:rPr>
        <w:t>详见招标文件第四部分评标办法。</w:t>
      </w:r>
    </w:p>
    <w:p>
      <w:pPr>
        <w:spacing w:line="360" w:lineRule="auto"/>
        <w:outlineLvl w:val="9"/>
        <w:rPr>
          <w:rFonts w:ascii="仿宋" w:hAnsi="仿宋" w:eastAsia="仿宋" w:cs="仿宋"/>
          <w:b/>
          <w:color w:val="auto"/>
          <w:sz w:val="24"/>
        </w:rPr>
      </w:pPr>
    </w:p>
    <w:p>
      <w:pPr>
        <w:snapToGrid w:val="0"/>
        <w:spacing w:line="360" w:lineRule="auto"/>
        <w:jc w:val="center"/>
        <w:outlineLvl w:val="9"/>
        <w:rPr>
          <w:rFonts w:ascii="仿宋" w:hAnsi="仿宋" w:eastAsia="仿宋" w:cs="仿宋"/>
          <w:b/>
          <w:color w:val="auto"/>
          <w:sz w:val="36"/>
        </w:rPr>
      </w:pPr>
      <w:bookmarkStart w:id="24" w:name="_Toc5917"/>
      <w:r>
        <w:rPr>
          <w:rFonts w:hint="eastAsia" w:ascii="仿宋" w:hAnsi="仿宋" w:eastAsia="仿宋" w:cs="仿宋"/>
          <w:b/>
          <w:color w:val="auto"/>
          <w:sz w:val="36"/>
        </w:rPr>
        <w:t>六、定标</w:t>
      </w:r>
      <w:bookmarkEnd w:id="24"/>
    </w:p>
    <w:p>
      <w:pPr>
        <w:pStyle w:val="25"/>
        <w:spacing w:line="360" w:lineRule="auto"/>
        <w:ind w:left="479" w:hanging="479" w:hangingChars="199"/>
        <w:outlineLvl w:val="9"/>
        <w:rPr>
          <w:rFonts w:ascii="仿宋" w:hAnsi="仿宋" w:eastAsia="仿宋" w:cs="仿宋"/>
          <w:b/>
          <w:color w:val="auto"/>
        </w:rPr>
      </w:pPr>
      <w:r>
        <w:rPr>
          <w:rFonts w:hint="eastAsia" w:ascii="仿宋" w:hAnsi="仿宋" w:eastAsia="仿宋" w:cs="仿宋"/>
          <w:b/>
          <w:color w:val="auto"/>
        </w:rPr>
        <w:t>22. 确定中标供应商</w:t>
      </w:r>
    </w:p>
    <w:p>
      <w:pPr>
        <w:pStyle w:val="526"/>
        <w:snapToGrid w:val="0"/>
        <w:spacing w:before="0"/>
        <w:ind w:firstLine="480"/>
        <w:outlineLvl w:val="9"/>
        <w:rPr>
          <w:rFonts w:ascii="仿宋" w:hAnsi="仿宋" w:eastAsia="仿宋" w:cs="仿宋"/>
          <w:b/>
          <w:color w:val="auto"/>
        </w:rPr>
      </w:pPr>
      <w:r>
        <w:rPr>
          <w:rFonts w:hint="eastAsia" w:ascii="仿宋" w:hAnsi="仿宋" w:eastAsia="仿宋" w:cs="仿宋"/>
          <w:color w:val="auto"/>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526"/>
        <w:snapToGrid w:val="0"/>
        <w:spacing w:before="0"/>
        <w:ind w:firstLine="0" w:firstLineChars="0"/>
        <w:outlineLvl w:val="9"/>
        <w:rPr>
          <w:rFonts w:ascii="仿宋" w:hAnsi="仿宋" w:eastAsia="仿宋" w:cs="仿宋"/>
          <w:b/>
          <w:color w:val="auto"/>
        </w:rPr>
      </w:pPr>
      <w:r>
        <w:rPr>
          <w:rFonts w:hint="eastAsia" w:ascii="仿宋" w:hAnsi="仿宋" w:eastAsia="仿宋" w:cs="仿宋"/>
          <w:b/>
          <w:color w:val="auto"/>
        </w:rPr>
        <w:t>23. 中标通知与中标结果公告</w:t>
      </w:r>
    </w:p>
    <w:p>
      <w:pPr>
        <w:widowControl/>
        <w:spacing w:line="360" w:lineRule="auto"/>
        <w:ind w:firstLine="480"/>
        <w:jc w:val="left"/>
        <w:outlineLvl w:val="9"/>
        <w:rPr>
          <w:rFonts w:ascii="仿宋" w:hAnsi="仿宋" w:eastAsia="仿宋" w:cs="仿宋"/>
          <w:color w:val="auto"/>
          <w:sz w:val="24"/>
        </w:rPr>
      </w:pPr>
      <w:r>
        <w:rPr>
          <w:rFonts w:hint="eastAsia" w:ascii="仿宋" w:hAnsi="仿宋" w:eastAsia="仿宋" w:cs="仿宋"/>
          <w:color w:val="auto"/>
          <w:sz w:val="24"/>
        </w:rPr>
        <w:t>23.1自中标供应商确定之日起2个工作日内，采购机构通过电子交易平台向中标供应商发出中标通知书，同时编制发布采购结果公告。采购机构也可以以纸质形式进行中标通知。</w:t>
      </w:r>
    </w:p>
    <w:p>
      <w:pPr>
        <w:widowControl/>
        <w:spacing w:line="360" w:lineRule="auto"/>
        <w:ind w:firstLine="480"/>
        <w:jc w:val="left"/>
        <w:outlineLvl w:val="9"/>
        <w:rPr>
          <w:rFonts w:ascii="仿宋" w:hAnsi="仿宋" w:eastAsia="仿宋" w:cs="仿宋"/>
          <w:color w:val="auto"/>
          <w:sz w:val="24"/>
        </w:rPr>
      </w:pPr>
      <w:r>
        <w:rPr>
          <w:rFonts w:hint="eastAsia" w:ascii="仿宋" w:hAnsi="仿宋" w:eastAsia="仿宋" w:cs="仿宋"/>
          <w:color w:val="auto"/>
          <w:sz w:val="24"/>
        </w:rPr>
        <w:t>23.2中标结果公告内容包括采购人及其委托的采购机构的名称、地址、联系方式，项目名称和项目编号，中标供应商名称、地址和中标金额，主要中标标的的名称、规格型号、数量、单价、服务要求，开标记录、</w:t>
      </w:r>
      <w:bookmarkStart w:id="25" w:name="_Hlk101184471"/>
      <w:r>
        <w:rPr>
          <w:rFonts w:hint="eastAsia" w:ascii="仿宋" w:hAnsi="仿宋" w:eastAsia="仿宋" w:cs="仿宋"/>
          <w:color w:val="auto"/>
          <w:sz w:val="24"/>
        </w:rPr>
        <w:t>资格审查情况、评审专家抽取规则、符合性审查情况、</w:t>
      </w:r>
      <w:bookmarkEnd w:id="25"/>
      <w:r>
        <w:rPr>
          <w:rFonts w:hint="eastAsia" w:ascii="仿宋" w:hAnsi="仿宋" w:eastAsia="仿宋" w:cs="仿宋"/>
          <w:color w:val="auto"/>
          <w:sz w:val="24"/>
        </w:rPr>
        <w:t>中标公告期限以及评审专家名单、评分汇总及明细。</w:t>
      </w:r>
    </w:p>
    <w:p>
      <w:pPr>
        <w:widowControl/>
        <w:spacing w:line="360" w:lineRule="auto"/>
        <w:ind w:firstLine="480"/>
        <w:jc w:val="left"/>
        <w:outlineLvl w:val="9"/>
        <w:rPr>
          <w:rFonts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18" w:leftChars="56" w:firstLine="482" w:firstLineChars="150"/>
        <w:jc w:val="center"/>
        <w:outlineLvl w:val="9"/>
        <w:rPr>
          <w:rFonts w:ascii="仿宋" w:hAnsi="仿宋" w:eastAsia="仿宋" w:cs="仿宋"/>
          <w:b/>
          <w:color w:val="auto"/>
          <w:sz w:val="32"/>
        </w:rPr>
      </w:pPr>
    </w:p>
    <w:p>
      <w:pPr>
        <w:snapToGrid w:val="0"/>
        <w:spacing w:line="360" w:lineRule="auto"/>
        <w:ind w:left="118" w:leftChars="56" w:firstLine="482" w:firstLineChars="150"/>
        <w:jc w:val="center"/>
        <w:outlineLvl w:val="9"/>
        <w:rPr>
          <w:rFonts w:ascii="仿宋" w:hAnsi="仿宋" w:eastAsia="仿宋" w:cs="仿宋"/>
          <w:b/>
          <w:color w:val="auto"/>
          <w:sz w:val="32"/>
        </w:rPr>
      </w:pPr>
      <w:r>
        <w:rPr>
          <w:rFonts w:hint="eastAsia" w:ascii="仿宋" w:hAnsi="仿宋" w:eastAsia="仿宋" w:cs="仿宋"/>
          <w:b/>
          <w:color w:val="auto"/>
          <w:sz w:val="32"/>
        </w:rPr>
        <w:t>七、合同授予</w:t>
      </w:r>
    </w:p>
    <w:p>
      <w:pPr>
        <w:pStyle w:val="25"/>
        <w:spacing w:line="360" w:lineRule="auto"/>
        <w:ind w:left="479" w:hanging="479" w:hangingChars="199"/>
        <w:outlineLvl w:val="9"/>
        <w:rPr>
          <w:rFonts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5"/>
        <w:spacing w:line="360" w:lineRule="auto"/>
        <w:ind w:left="479" w:hanging="479" w:hangingChars="199"/>
        <w:outlineLvl w:val="9"/>
        <w:rPr>
          <w:rFonts w:ascii="仿宋" w:hAnsi="仿宋" w:eastAsia="仿宋" w:cs="仿宋"/>
          <w:b/>
          <w:color w:val="auto"/>
        </w:rPr>
      </w:pPr>
      <w:r>
        <w:rPr>
          <w:rFonts w:hint="eastAsia" w:ascii="仿宋" w:hAnsi="仿宋" w:eastAsia="仿宋" w:cs="仿宋"/>
          <w:b/>
          <w:color w:val="auto"/>
        </w:rPr>
        <w:t>25. 合同的签订</w:t>
      </w:r>
    </w:p>
    <w:p>
      <w:pPr>
        <w:widowControl/>
        <w:spacing w:line="360" w:lineRule="auto"/>
        <w:ind w:firstLine="480"/>
        <w:jc w:val="left"/>
        <w:outlineLvl w:val="9"/>
        <w:rPr>
          <w:rFonts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30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526"/>
        <w:snapToGrid w:val="0"/>
        <w:spacing w:before="0"/>
        <w:ind w:firstLine="480"/>
        <w:outlineLvl w:val="9"/>
        <w:rPr>
          <w:rFonts w:ascii="仿宋" w:hAnsi="仿宋" w:eastAsia="仿宋" w:cs="仿宋"/>
          <w:color w:val="auto"/>
          <w:kern w:val="0"/>
        </w:rPr>
      </w:pPr>
      <w:r>
        <w:rPr>
          <w:rFonts w:hint="eastAsia" w:ascii="仿宋" w:hAnsi="仿宋" w:eastAsia="仿宋" w:cs="仿宋"/>
          <w:color w:val="auto"/>
          <w:kern w:val="0"/>
        </w:rPr>
        <w:t>25.2中标人按规定的日期、时间、地点，由法定代表人或其授权代表与采购人代表签订合同。如中标供应商为联合体的，由联合体成员各方法定代表人或其授权代表与采购人代表签订合同。</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25.3如签订合同并生效后，中标供应商无故拒绝或延期，除按照合同条款处理外，列入不良行为记录一次，并给予通报。</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bookmarkEnd w:id="15"/>
    <w:bookmarkEnd w:id="16"/>
    <w:bookmarkEnd w:id="23"/>
    <w:p>
      <w:pPr>
        <w:outlineLvl w:val="9"/>
        <w:rPr>
          <w:rFonts w:ascii="仿宋" w:hAnsi="仿宋" w:eastAsia="仿宋" w:cs="仿宋"/>
          <w:b/>
          <w:color w:val="auto"/>
          <w:sz w:val="32"/>
        </w:rPr>
      </w:pPr>
    </w:p>
    <w:p>
      <w:pPr>
        <w:snapToGrid w:val="0"/>
        <w:spacing w:line="360" w:lineRule="auto"/>
        <w:jc w:val="center"/>
        <w:outlineLvl w:val="9"/>
        <w:rPr>
          <w:rFonts w:ascii="仿宋" w:hAnsi="仿宋" w:eastAsia="仿宋" w:cs="仿宋"/>
          <w:b/>
          <w:color w:val="auto"/>
          <w:sz w:val="24"/>
        </w:rPr>
      </w:pPr>
      <w:r>
        <w:rPr>
          <w:rFonts w:hint="eastAsia" w:ascii="仿宋" w:hAnsi="仿宋" w:eastAsia="仿宋" w:cs="仿宋"/>
          <w:b/>
          <w:color w:val="auto"/>
          <w:sz w:val="32"/>
        </w:rPr>
        <w:t>八、电子交易活动的中止</w:t>
      </w:r>
    </w:p>
    <w:p>
      <w:pPr>
        <w:pStyle w:val="526"/>
        <w:snapToGrid w:val="0"/>
        <w:spacing w:before="0"/>
        <w:ind w:firstLine="0" w:firstLineChars="0"/>
        <w:outlineLvl w:val="9"/>
        <w:rPr>
          <w:rFonts w:ascii="仿宋" w:hAnsi="仿宋" w:eastAsia="仿宋" w:cs="仿宋"/>
          <w:color w:val="auto"/>
        </w:rPr>
      </w:pPr>
      <w:r>
        <w:rPr>
          <w:rFonts w:hint="eastAsia" w:ascii="仿宋" w:hAnsi="仿宋" w:eastAsia="仿宋" w:cs="仿宋"/>
          <w:b/>
          <w:bCs/>
          <w:color w:val="auto"/>
        </w:rPr>
        <w:t>2</w:t>
      </w:r>
      <w:r>
        <w:rPr>
          <w:rFonts w:hint="eastAsia" w:ascii="仿宋" w:hAnsi="仿宋" w:eastAsia="仿宋" w:cs="仿宋"/>
          <w:b/>
          <w:bCs/>
          <w:color w:val="auto"/>
          <w:szCs w:val="24"/>
        </w:rPr>
        <w:t>6</w:t>
      </w:r>
      <w:r>
        <w:rPr>
          <w:rFonts w:hint="eastAsia" w:ascii="仿宋" w:hAnsi="仿宋" w:eastAsia="仿宋" w:cs="仿宋"/>
          <w:b/>
          <w:color w:val="auto"/>
          <w:szCs w:val="24"/>
        </w:rPr>
        <w:t>.电子交易活动的中止。</w:t>
      </w:r>
      <w:r>
        <w:rPr>
          <w:rFonts w:hint="eastAsia" w:ascii="仿宋" w:hAnsi="仿宋" w:eastAsia="仿宋" w:cs="仿宋"/>
          <w:color w:val="auto"/>
        </w:rPr>
        <w:t>采购过程中出现以下情形，导致电子交易平台无法正常运行，或者无法保证电子交易的公平、公正和安全时，采购代理机构可中止电子交易活动：</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 xml:space="preserve">26.1电子交易平台发生故障而无法登录访问的； </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26.2电子交易平台应用或数据库出现错误，不能进行正常操作的；</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26.3电子交易平台发现严重安全漏洞，有潜在泄密危险的；</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 xml:space="preserve">26.4病毒发作导致不能进行正常操作的； </w:t>
      </w:r>
    </w:p>
    <w:p>
      <w:pPr>
        <w:pStyle w:val="526"/>
        <w:snapToGrid w:val="0"/>
        <w:spacing w:before="0"/>
        <w:ind w:firstLine="480"/>
        <w:outlineLvl w:val="9"/>
        <w:rPr>
          <w:rFonts w:ascii="仿宋" w:hAnsi="仿宋" w:eastAsia="仿宋" w:cs="仿宋"/>
          <w:color w:val="auto"/>
        </w:rPr>
      </w:pPr>
      <w:r>
        <w:rPr>
          <w:rFonts w:hint="eastAsia" w:ascii="仿宋" w:hAnsi="仿宋" w:eastAsia="仿宋" w:cs="仿宋"/>
          <w:color w:val="auto"/>
        </w:rPr>
        <w:t>26.5其他无法保证电子交易的公平、公正和安全的情况。</w:t>
      </w:r>
    </w:p>
    <w:p>
      <w:pPr>
        <w:pStyle w:val="526"/>
        <w:snapToGrid w:val="0"/>
        <w:spacing w:before="0"/>
        <w:ind w:firstLine="0" w:firstLineChars="0"/>
        <w:outlineLvl w:val="9"/>
        <w:rPr>
          <w:rFonts w:ascii="仿宋" w:hAnsi="仿宋" w:eastAsia="仿宋" w:cs="仿宋"/>
          <w:color w:val="auto"/>
        </w:rPr>
      </w:pPr>
      <w:r>
        <w:rPr>
          <w:rFonts w:hint="eastAsia" w:ascii="仿宋" w:hAnsi="仿宋" w:eastAsia="仿宋" w:cs="仿宋"/>
          <w:b/>
          <w:bCs/>
          <w:color w:val="auto"/>
        </w:rPr>
        <w:t>27.</w:t>
      </w:r>
      <w:r>
        <w:rPr>
          <w:rFonts w:hint="eastAsia" w:ascii="仿宋" w:hAnsi="仿宋" w:eastAsia="仿宋" w:cs="仿宋"/>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outlineLvl w:val="9"/>
        <w:rPr>
          <w:rFonts w:ascii="仿宋" w:hAnsi="仿宋" w:eastAsia="仿宋" w:cs="仿宋"/>
          <w:color w:val="auto"/>
          <w:sz w:val="13"/>
          <w:szCs w:val="13"/>
        </w:rPr>
      </w:pPr>
    </w:p>
    <w:p>
      <w:pPr>
        <w:snapToGrid w:val="0"/>
        <w:spacing w:line="360" w:lineRule="auto"/>
        <w:ind w:left="119" w:hanging="119" w:hangingChars="37"/>
        <w:jc w:val="center"/>
        <w:outlineLvl w:val="9"/>
        <w:rPr>
          <w:rFonts w:ascii="仿宋" w:hAnsi="仿宋" w:eastAsia="仿宋" w:cs="仿宋"/>
          <w:b/>
          <w:color w:val="auto"/>
          <w:sz w:val="32"/>
        </w:rPr>
      </w:pPr>
      <w:r>
        <w:rPr>
          <w:rFonts w:hint="eastAsia" w:ascii="仿宋" w:hAnsi="仿宋" w:eastAsia="仿宋" w:cs="仿宋"/>
          <w:b/>
          <w:color w:val="auto"/>
          <w:sz w:val="32"/>
        </w:rPr>
        <w:t>九、验收</w:t>
      </w:r>
    </w:p>
    <w:p>
      <w:pPr>
        <w:pStyle w:val="25"/>
        <w:spacing w:line="360" w:lineRule="auto"/>
        <w:ind w:firstLine="0" w:firstLineChars="0"/>
        <w:outlineLvl w:val="9"/>
        <w:rPr>
          <w:rFonts w:ascii="仿宋" w:hAnsi="仿宋" w:eastAsia="仿宋" w:cs="仿宋"/>
          <w:b/>
          <w:color w:val="auto"/>
        </w:rPr>
      </w:pPr>
      <w:r>
        <w:rPr>
          <w:rFonts w:hint="eastAsia" w:ascii="仿宋" w:hAnsi="仿宋" w:eastAsia="仿宋" w:cs="仿宋"/>
          <w:b/>
          <w:color w:val="auto"/>
        </w:rPr>
        <w:t>28.验收</w:t>
      </w:r>
    </w:p>
    <w:p>
      <w:pPr>
        <w:tabs>
          <w:tab w:val="left" w:pos="0"/>
        </w:tabs>
        <w:spacing w:line="360" w:lineRule="auto"/>
        <w:ind w:firstLine="480"/>
        <w:outlineLvl w:val="9"/>
        <w:rPr>
          <w:rFonts w:ascii="仿宋" w:hAnsi="仿宋" w:eastAsia="仿宋" w:cs="仿宋"/>
          <w:color w:val="auto"/>
          <w:kern w:val="0"/>
          <w:sz w:val="24"/>
        </w:rPr>
      </w:pPr>
      <w:r>
        <w:rPr>
          <w:rFonts w:hint="eastAsia" w:ascii="仿宋" w:hAnsi="仿宋" w:eastAsia="仿宋" w:cs="仿宋"/>
          <w:color w:val="auto"/>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outlineLvl w:val="9"/>
        <w:rPr>
          <w:rFonts w:ascii="仿宋" w:hAnsi="仿宋" w:eastAsia="仿宋" w:cs="仿宋"/>
          <w:color w:val="auto"/>
          <w:kern w:val="0"/>
          <w:sz w:val="24"/>
        </w:rPr>
      </w:pPr>
      <w:r>
        <w:rPr>
          <w:rFonts w:hint="eastAsia" w:ascii="仿宋" w:hAnsi="仿宋" w:eastAsia="仿宋" w:cs="仿宋"/>
          <w:color w:val="auto"/>
          <w:kern w:val="0"/>
          <w:sz w:val="24"/>
        </w:rPr>
        <w:t>28.2采购人可以邀请参加本项目的其他投标人或者第三方机构参与验收。参与验收的投标人或者第三方机构的意见作为验收书的参考资料一并存档。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outlineLvl w:val="9"/>
        <w:rPr>
          <w:rFonts w:ascii="仿宋" w:hAnsi="仿宋" w:eastAsia="仿宋" w:cs="仿宋"/>
          <w:color w:val="auto"/>
          <w:kern w:val="0"/>
          <w:sz w:val="24"/>
        </w:rPr>
      </w:pPr>
      <w:r>
        <w:rPr>
          <w:rFonts w:hint="eastAsia" w:ascii="仿宋" w:hAnsi="仿宋" w:eastAsia="仿宋" w:cs="仿宋"/>
          <w:color w:val="auto"/>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outlineLvl w:val="9"/>
        <w:rPr>
          <w:rFonts w:ascii="仿宋" w:hAnsi="仿宋" w:eastAsia="仿宋" w:cs="仿宋"/>
          <w:b/>
          <w:color w:val="auto"/>
          <w:sz w:val="32"/>
        </w:rPr>
      </w:pPr>
      <w:r>
        <w:rPr>
          <w:rFonts w:hint="eastAsia" w:ascii="仿宋" w:hAnsi="仿宋" w:eastAsia="仿宋" w:cs="仿宋"/>
          <w:color w:val="auto"/>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仿宋" w:hAnsi="仿宋" w:eastAsia="仿宋" w:cs="仿宋"/>
          <w:color w:val="auto"/>
        </w:rPr>
        <w:sectPr>
          <w:footerReference r:id="rId17" w:type="first"/>
          <w:footerReference r:id="rId16" w:type="default"/>
          <w:pgSz w:w="11906" w:h="16838"/>
          <w:pgMar w:top="1134" w:right="1418" w:bottom="1151" w:left="1418" w:header="851" w:footer="850" w:gutter="0"/>
          <w:pgNumType w:start="1"/>
          <w:cols w:space="720" w:num="1"/>
          <w:docGrid w:linePitch="312" w:charSpace="0"/>
        </w:sectPr>
      </w:pPr>
    </w:p>
    <w:p>
      <w:pPr>
        <w:numPr>
          <w:ilvl w:val="0"/>
          <w:numId w:val="2"/>
        </w:numPr>
        <w:spacing w:line="360" w:lineRule="auto"/>
        <w:jc w:val="center"/>
        <w:outlineLvl w:val="0"/>
        <w:rPr>
          <w:rFonts w:ascii="仿宋" w:hAnsi="仿宋" w:eastAsia="仿宋" w:cs="仿宋"/>
          <w:b/>
          <w:color w:val="auto"/>
          <w:sz w:val="36"/>
        </w:rPr>
      </w:pPr>
      <w:bookmarkStart w:id="26" w:name="_Toc30369"/>
      <w:bookmarkStart w:id="27" w:name="第四部分"/>
      <w:r>
        <w:rPr>
          <w:rFonts w:hint="eastAsia" w:ascii="仿宋" w:hAnsi="仿宋" w:eastAsia="仿宋" w:cs="仿宋"/>
          <w:b/>
          <w:color w:val="auto"/>
          <w:sz w:val="36"/>
        </w:rPr>
        <w:t>采购需求</w:t>
      </w:r>
      <w:bookmarkEnd w:id="26"/>
    </w:p>
    <w:p>
      <w:pPr>
        <w:widowControl/>
        <w:spacing w:line="360" w:lineRule="auto"/>
        <w:jc w:val="left"/>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一、产品清单</w:t>
      </w:r>
    </w:p>
    <w:tbl>
      <w:tblPr>
        <w:tblStyle w:val="64"/>
        <w:tblW w:w="90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2"/>
        <w:gridCol w:w="2111"/>
        <w:gridCol w:w="1335"/>
        <w:gridCol w:w="2435"/>
        <w:gridCol w:w="2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4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标项</w:t>
            </w:r>
            <w:r>
              <w:rPr>
                <w:rFonts w:hint="eastAsia" w:ascii="仿宋" w:hAnsi="仿宋" w:eastAsia="仿宋" w:cs="仿宋"/>
                <w:color w:val="auto"/>
                <w:sz w:val="24"/>
                <w:szCs w:val="24"/>
              </w:rPr>
              <w:t>号</w:t>
            </w:r>
          </w:p>
        </w:tc>
        <w:tc>
          <w:tcPr>
            <w:tcW w:w="2111"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 购 内 容</w:t>
            </w:r>
          </w:p>
        </w:tc>
        <w:tc>
          <w:tcPr>
            <w:tcW w:w="1335"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规格参数</w:t>
            </w:r>
          </w:p>
        </w:tc>
        <w:tc>
          <w:tcPr>
            <w:tcW w:w="2435" w:type="dxa"/>
            <w:noWrap w:val="0"/>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单价限价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元/套</w:t>
            </w:r>
            <w:r>
              <w:rPr>
                <w:rFonts w:hint="eastAsia" w:ascii="仿宋" w:hAnsi="仿宋" w:eastAsia="仿宋" w:cs="仿宋"/>
                <w:color w:val="auto"/>
                <w:sz w:val="24"/>
                <w:szCs w:val="24"/>
                <w:lang w:eastAsia="zh-CN"/>
              </w:rPr>
              <w:t>）</w:t>
            </w:r>
          </w:p>
        </w:tc>
        <w:tc>
          <w:tcPr>
            <w:tcW w:w="218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42" w:type="dxa"/>
            <w:vMerge w:val="restart"/>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标项</w:t>
            </w:r>
            <w:r>
              <w:rPr>
                <w:rFonts w:hint="eastAsia" w:ascii="仿宋" w:hAnsi="仿宋" w:eastAsia="仿宋" w:cs="仿宋"/>
                <w:color w:val="auto"/>
                <w:sz w:val="24"/>
                <w:szCs w:val="24"/>
              </w:rPr>
              <w:t>一</w:t>
            </w:r>
          </w:p>
        </w:tc>
        <w:tc>
          <w:tcPr>
            <w:tcW w:w="2111" w:type="dxa"/>
            <w:noWrap w:val="0"/>
            <w:vAlign w:val="center"/>
          </w:tcPr>
          <w:p>
            <w:pPr>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一次性使用去白细胞塑料血袋</w:t>
            </w:r>
          </w:p>
        </w:tc>
        <w:tc>
          <w:tcPr>
            <w:tcW w:w="1335" w:type="dxa"/>
            <w:noWrap w:val="0"/>
            <w:vAlign w:val="center"/>
          </w:tcPr>
          <w:p>
            <w:pPr>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00ml</w:t>
            </w:r>
          </w:p>
        </w:tc>
        <w:tc>
          <w:tcPr>
            <w:tcW w:w="2435" w:type="dxa"/>
            <w:noWrap w:val="0"/>
            <w:vAlign w:val="center"/>
          </w:tcPr>
          <w:p>
            <w:pPr>
              <w:jc w:val="center"/>
              <w:textAlignment w:val="center"/>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55.70</w:t>
            </w:r>
          </w:p>
        </w:tc>
        <w:tc>
          <w:tcPr>
            <w:tcW w:w="2182" w:type="dxa"/>
            <w:noWrap w:val="0"/>
            <w:vAlign w:val="center"/>
          </w:tcPr>
          <w:p>
            <w:pP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bidi="ar"/>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42" w:type="dxa"/>
            <w:vMerge w:val="continue"/>
            <w:noWrap w:val="0"/>
            <w:vAlign w:val="center"/>
          </w:tcPr>
          <w:p>
            <w:pPr>
              <w:spacing w:line="360" w:lineRule="auto"/>
              <w:jc w:val="center"/>
              <w:rPr>
                <w:rFonts w:hint="eastAsia" w:ascii="仿宋" w:hAnsi="仿宋" w:eastAsia="仿宋" w:cs="仿宋"/>
                <w:color w:val="auto"/>
                <w:sz w:val="24"/>
                <w:szCs w:val="24"/>
              </w:rPr>
            </w:pPr>
          </w:p>
        </w:tc>
        <w:tc>
          <w:tcPr>
            <w:tcW w:w="2111" w:type="dxa"/>
            <w:noWrap w:val="0"/>
            <w:vAlign w:val="center"/>
          </w:tcPr>
          <w:p>
            <w:pPr>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一次性使用去白细胞塑料血袋</w:t>
            </w:r>
          </w:p>
        </w:tc>
        <w:tc>
          <w:tcPr>
            <w:tcW w:w="1335" w:type="dxa"/>
            <w:noWrap w:val="0"/>
            <w:vAlign w:val="center"/>
          </w:tcPr>
          <w:p>
            <w:pPr>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00ml</w:t>
            </w:r>
          </w:p>
        </w:tc>
        <w:tc>
          <w:tcPr>
            <w:tcW w:w="2435" w:type="dxa"/>
            <w:noWrap w:val="0"/>
            <w:vAlign w:val="center"/>
          </w:tcPr>
          <w:p>
            <w:pPr>
              <w:jc w:val="center"/>
              <w:textAlignment w:val="center"/>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55.20</w:t>
            </w:r>
          </w:p>
        </w:tc>
        <w:tc>
          <w:tcPr>
            <w:tcW w:w="2182" w:type="dxa"/>
            <w:noWrap w:val="0"/>
            <w:vAlign w:val="center"/>
          </w:tcPr>
          <w:p>
            <w:pPr>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bidi="ar"/>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42" w:type="dxa"/>
            <w:noWrap w:val="0"/>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标项二</w:t>
            </w:r>
          </w:p>
        </w:tc>
        <w:tc>
          <w:tcPr>
            <w:tcW w:w="2111" w:type="dxa"/>
            <w:noWrap w:val="0"/>
            <w:vAlign w:val="center"/>
          </w:tcPr>
          <w:p>
            <w:pPr>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一次性使用去白细胞塑料血袋</w:t>
            </w:r>
          </w:p>
        </w:tc>
        <w:tc>
          <w:tcPr>
            <w:tcW w:w="1335" w:type="dxa"/>
            <w:noWrap w:val="0"/>
            <w:vAlign w:val="center"/>
          </w:tcPr>
          <w:p>
            <w:pPr>
              <w:jc w:val="center"/>
              <w:textAlignment w:val="center"/>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00ml</w:t>
            </w:r>
          </w:p>
        </w:tc>
        <w:tc>
          <w:tcPr>
            <w:tcW w:w="2435" w:type="dxa"/>
            <w:noWrap w:val="0"/>
            <w:vAlign w:val="center"/>
          </w:tcPr>
          <w:p>
            <w:pPr>
              <w:jc w:val="center"/>
              <w:textAlignment w:val="center"/>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51.60</w:t>
            </w:r>
          </w:p>
        </w:tc>
        <w:tc>
          <w:tcPr>
            <w:tcW w:w="2182" w:type="dxa"/>
            <w:noWrap w:val="0"/>
            <w:vAlign w:val="center"/>
          </w:tcPr>
          <w:p>
            <w:pP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bidi="ar"/>
              </w:rPr>
              <w:t>230</w:t>
            </w:r>
          </w:p>
        </w:tc>
      </w:tr>
    </w:tbl>
    <w:p>
      <w:pPr>
        <w:wordWrap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▲注：本项目设有单价限价；请各投标人按单价限价内金额进行报价，超出单价限价的报价作无效报价处理。</w:t>
      </w:r>
    </w:p>
    <w:p>
      <w:pPr>
        <w:widowControl/>
        <w:spacing w:line="360" w:lineRule="auto"/>
        <w:jc w:val="left"/>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二、技术要求</w:t>
      </w:r>
    </w:p>
    <w:p>
      <w:pPr>
        <w:pStyle w:val="10"/>
        <w:ind w:firstLine="0" w:firstLineChars="0"/>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标项一：300ml</w:t>
      </w:r>
      <w:r>
        <w:rPr>
          <w:rFonts w:hint="eastAsia" w:ascii="仿宋" w:hAnsi="仿宋" w:eastAsia="仿宋" w:cs="仿宋"/>
          <w:b/>
          <w:color w:val="auto"/>
          <w:sz w:val="24"/>
          <w:szCs w:val="24"/>
          <w:lang w:eastAsia="zh-CN"/>
        </w:rPr>
        <w:t>一次性使用去白细胞塑料血袋</w:t>
      </w:r>
      <w:r>
        <w:rPr>
          <w:rFonts w:hint="eastAsia" w:ascii="仿宋" w:hAnsi="仿宋" w:eastAsia="仿宋" w:cs="仿宋"/>
          <w:b/>
          <w:color w:val="auto"/>
          <w:sz w:val="24"/>
          <w:szCs w:val="24"/>
        </w:rPr>
        <w:t>、200ml</w:t>
      </w:r>
      <w:r>
        <w:rPr>
          <w:rFonts w:hint="eastAsia" w:ascii="仿宋" w:hAnsi="仿宋" w:eastAsia="仿宋" w:cs="仿宋"/>
          <w:b/>
          <w:color w:val="auto"/>
          <w:sz w:val="24"/>
          <w:szCs w:val="24"/>
          <w:lang w:eastAsia="zh-CN"/>
        </w:rPr>
        <w:t>一次性使用去白细胞塑料血袋</w:t>
      </w:r>
    </w:p>
    <w:tbl>
      <w:tblPr>
        <w:tblStyle w:val="64"/>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ordWrap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招标要求</w:t>
            </w:r>
          </w:p>
        </w:tc>
        <w:tc>
          <w:tcPr>
            <w:tcW w:w="1200" w:type="dxa"/>
            <w:noWrap w:val="0"/>
            <w:vAlign w:val="center"/>
          </w:tcPr>
          <w:p>
            <w:pPr>
              <w:wordWrap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一、相关法规、管理条例与技术标准、行业规范</w:t>
            </w:r>
          </w:p>
          <w:p>
            <w:pPr>
              <w:widowControl/>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1、符合国家规定的标准和规范，有新标准按新标准执行；</w:t>
            </w:r>
          </w:p>
          <w:p>
            <w:pPr>
              <w:widowControl/>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2、符合行业标准及规范，有新标准按新标准执行；</w:t>
            </w:r>
          </w:p>
          <w:p>
            <w:pPr>
              <w:widowControl/>
              <w:spacing w:line="360" w:lineRule="auto"/>
              <w:rPr>
                <w:rFonts w:hint="eastAsia" w:ascii="仿宋" w:hAnsi="仿宋" w:eastAsia="仿宋" w:cs="仿宋"/>
                <w:b/>
                <w:bCs/>
                <w:color w:val="auto"/>
                <w:sz w:val="24"/>
                <w:szCs w:val="24"/>
              </w:rPr>
            </w:pPr>
            <w:r>
              <w:rPr>
                <w:rFonts w:hint="eastAsia" w:ascii="仿宋" w:hAnsi="仿宋" w:eastAsia="仿宋" w:cs="仿宋"/>
                <w:bCs/>
                <w:color w:val="auto"/>
                <w:sz w:val="24"/>
                <w:szCs w:val="24"/>
              </w:rPr>
              <w:t>3、其他相关标准。</w:t>
            </w:r>
          </w:p>
        </w:tc>
        <w:tc>
          <w:tcPr>
            <w:tcW w:w="1200" w:type="dxa"/>
            <w:noWrap w:val="0"/>
            <w:vAlign w:val="center"/>
          </w:tcPr>
          <w:p>
            <w:pPr>
              <w:wordWrap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二、通用技术要求</w:t>
            </w:r>
          </w:p>
          <w:p>
            <w:pPr>
              <w:widowControl/>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以下所列仅为产品的基本要求，供应商须按有关标准及规范完成本次采购产品的供货、运输（含装卸车等）、清关、纳税、检验、产品质量保证措施及保险等各项工作，并保证其使用的安全性与有效性。具体说明、指标参数由供应商在投标文件中提供（必须提供）。</w:t>
            </w:r>
          </w:p>
        </w:tc>
        <w:tc>
          <w:tcPr>
            <w:tcW w:w="1200" w:type="dxa"/>
            <w:noWrap w:val="0"/>
            <w:vAlign w:val="center"/>
          </w:tcPr>
          <w:p>
            <w:pPr>
              <w:wordWrap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三、</w:t>
            </w:r>
            <w:r>
              <w:rPr>
                <w:rFonts w:hint="eastAsia" w:ascii="仿宋" w:hAnsi="仿宋" w:eastAsia="仿宋" w:cs="仿宋"/>
                <w:b/>
                <w:bCs/>
                <w:color w:val="auto"/>
                <w:sz w:val="24"/>
                <w:szCs w:val="24"/>
                <w:lang w:eastAsia="zh-CN"/>
              </w:rPr>
              <w:t>一次性使用去白细胞塑料血袋</w:t>
            </w:r>
            <w:r>
              <w:rPr>
                <w:rFonts w:hint="eastAsia" w:ascii="仿宋" w:hAnsi="仿宋" w:eastAsia="仿宋" w:cs="仿宋"/>
                <w:b/>
                <w:bCs/>
                <w:color w:val="auto"/>
                <w:sz w:val="24"/>
                <w:szCs w:val="24"/>
              </w:rPr>
              <w:t>的详细技术要求</w:t>
            </w:r>
          </w:p>
        </w:tc>
        <w:tc>
          <w:tcPr>
            <w:tcW w:w="1200" w:type="dxa"/>
            <w:noWrap w:val="0"/>
            <w:vAlign w:val="center"/>
          </w:tcPr>
          <w:p>
            <w:pPr>
              <w:wordWrap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bCs/>
                <w:color w:val="auto"/>
                <w:sz w:val="24"/>
                <w:szCs w:val="24"/>
              </w:rPr>
            </w:pPr>
            <w:r>
              <w:rPr>
                <w:rFonts w:hint="eastAsia" w:ascii="仿宋" w:hAnsi="仿宋" w:eastAsia="仿宋" w:cs="仿宋"/>
                <w:b/>
                <w:color w:val="auto"/>
                <w:sz w:val="24"/>
                <w:szCs w:val="24"/>
              </w:rPr>
              <w:t>▲</w:t>
            </w:r>
            <w:r>
              <w:rPr>
                <w:rFonts w:hint="eastAsia" w:ascii="仿宋" w:hAnsi="仿宋" w:eastAsia="仿宋" w:cs="仿宋"/>
                <w:color w:val="auto"/>
                <w:sz w:val="24"/>
                <w:szCs w:val="24"/>
              </w:rPr>
              <w:t>1、符合</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涉及的国家相关资质和质量要求；滤后产品符合《全血及成分血质量要求》。</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袋体成型方式：压缘采血袋</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（1）300ML主采血袋（CPDA-1  42ML）保存全血35天+红细胞保存袋（MAP 75ML）保存红细胞35天+滤白贮存空袋+血浆空袋+进口滤器1个。</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（2）200ML主采血袋（CPDA-1  28ML）保存全血35天+红细胞保存袋（MAP 50ML）保存红细胞35天+滤白贮存空袋+血浆空袋+进口滤器1个。</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3、采血袋导管上具有追溯功能的一致性编号。</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★4、适合G5全自动分离机自动掰塞的阻塞件。</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不同规格和型号的血袋必须有不同的颜色识别（避免使用亮色袋体影响血液判定），符合业主的特殊需求。过滤后的血袋等都必须符合G5全自动血液分离机分离的要求。控制滤盘和侧管的夹子必须有不同的颜色识别，符合业主特殊需求。</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6、滤器为国内已有用户的成熟进口产品（提供客户名单及联系方法）                           如中途更换其它进品滤器或改变袋体参数等时，需与使用方沟通，并提供相关的参数和客观证据。 </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7、过滤环境在18－25℃，适用常温或冷藏后血液的过滤。</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8、过滤后红细胞回收率≥85%，（提供该品牌滤器的国家检定部门检测报告）。</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9、过滤后红细胞游离血红蛋白≤300Mg/L,（提供该品牌滤器的国家检定部门检测报告）。</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10、过滤结束后，靠近主袋热合端至血袋滤器下端保证充满过滤后血液的导管至少40cm。</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11、提供所有</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使用及制备过程中的培训和全程指导工作。</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四、样品要求</w:t>
            </w:r>
          </w:p>
          <w:p>
            <w:pPr>
              <w:widowControl/>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1、投标人需提供样品：</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（1）300ml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 xml:space="preserve">    数量：1套</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（2）200ml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 xml:space="preserve">    数量：1套</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2、样品提交地点及递交截止时间：</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提交地点：同投标地点。</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递交截止时间：样品请于投标截止时间前送至指定位置，并完成摆放。</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3、本项目样品由评委现场评审。</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投标样品仅作为评分项，评标委员会按照招标文件规定的评标办法及标准对样品进行评价。未提供样品、样品提供不齐全的，样品分得0分；投标样品不符合招标文件要求的，按评标办法及标准酌情扣分，投标样品质量不影响其投标文件的有效性。</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5、样品应在货物上标明包括生产厂家名称、商标（品牌）等供应商特有的标识</w:t>
            </w:r>
            <w:r>
              <w:rPr>
                <w:rFonts w:hint="eastAsia" w:ascii="仿宋" w:hAnsi="仿宋" w:eastAsia="仿宋" w:cs="仿宋"/>
                <w:color w:val="auto"/>
                <w:sz w:val="24"/>
                <w:szCs w:val="24"/>
                <w:lang w:val="en-US" w:eastAsia="zh-CN"/>
              </w:rPr>
              <w:t>及标项名称</w:t>
            </w:r>
            <w:r>
              <w:rPr>
                <w:rFonts w:hint="eastAsia" w:ascii="仿宋" w:hAnsi="仿宋" w:eastAsia="仿宋" w:cs="仿宋"/>
                <w:color w:val="auto"/>
                <w:sz w:val="24"/>
                <w:szCs w:val="24"/>
              </w:rPr>
              <w:t>，否则样品分得0分。未中标人的投标样品请于当日拿回，中标人的样品请于评标结束后送至采购人指定地点进行封样。</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6"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五、其他要求：提供各规格血袋需要时增加的每个普通单袋和血小板保存袋的价格。提供各规格血袋关于滤器和袋体材质厚度等相关参数。</w:t>
            </w:r>
          </w:p>
        </w:tc>
        <w:tc>
          <w:tcPr>
            <w:tcW w:w="1200" w:type="dxa"/>
            <w:noWrap w:val="0"/>
            <w:vAlign w:val="top"/>
          </w:tcPr>
          <w:p>
            <w:pPr>
              <w:wordWrap w:val="0"/>
              <w:spacing w:line="360" w:lineRule="auto"/>
              <w:rPr>
                <w:rFonts w:hint="eastAsia" w:ascii="仿宋" w:hAnsi="仿宋" w:eastAsia="仿宋" w:cs="仿宋"/>
                <w:b/>
                <w:color w:val="auto"/>
                <w:sz w:val="24"/>
                <w:szCs w:val="24"/>
              </w:rPr>
            </w:pPr>
          </w:p>
        </w:tc>
      </w:tr>
    </w:tbl>
    <w:p>
      <w:pPr>
        <w:pStyle w:val="10"/>
        <w:ind w:firstLine="0" w:firstLineChars="0"/>
        <w:rPr>
          <w:rFonts w:hint="eastAsia" w:ascii="仿宋" w:hAnsi="仿宋" w:eastAsia="仿宋" w:cs="仿宋"/>
          <w:b/>
          <w:color w:val="auto"/>
          <w:sz w:val="24"/>
          <w:szCs w:val="24"/>
        </w:rPr>
      </w:pPr>
    </w:p>
    <w:p>
      <w:pPr>
        <w:pStyle w:val="10"/>
        <w:ind w:firstLine="0" w:firstLineChars="0"/>
        <w:rPr>
          <w:rFonts w:hint="eastAsia" w:ascii="仿宋" w:hAnsi="仿宋" w:eastAsia="仿宋" w:cs="仿宋"/>
          <w:b/>
          <w:color w:val="auto"/>
          <w:sz w:val="24"/>
          <w:szCs w:val="24"/>
        </w:rPr>
      </w:pPr>
    </w:p>
    <w:p>
      <w:pPr>
        <w:pStyle w:val="10"/>
        <w:ind w:firstLine="0" w:firstLineChars="0"/>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标项二：400ml</w:t>
      </w:r>
      <w:r>
        <w:rPr>
          <w:rFonts w:hint="eastAsia" w:ascii="仿宋" w:hAnsi="仿宋" w:eastAsia="仿宋" w:cs="仿宋"/>
          <w:b/>
          <w:color w:val="auto"/>
          <w:sz w:val="24"/>
          <w:szCs w:val="24"/>
          <w:lang w:eastAsia="zh-CN"/>
        </w:rPr>
        <w:t>一次性使用去白细胞塑料血袋</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ordWrap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招标要求</w:t>
            </w:r>
          </w:p>
        </w:tc>
        <w:tc>
          <w:tcPr>
            <w:tcW w:w="1241" w:type="dxa"/>
            <w:noWrap w:val="0"/>
            <w:vAlign w:val="center"/>
          </w:tcPr>
          <w:p>
            <w:pPr>
              <w:wordWrap w:val="0"/>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一、相关法规、管理条例与技术标准、行业规范</w:t>
            </w:r>
          </w:p>
          <w:p>
            <w:pPr>
              <w:widowControl/>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1、符合国家规定的标准和规范，有新标准按新标准执行；</w:t>
            </w:r>
          </w:p>
          <w:p>
            <w:pPr>
              <w:widowControl/>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2、符合行业标准及规范，有新标准按新标准执行；</w:t>
            </w:r>
          </w:p>
          <w:p>
            <w:pPr>
              <w:widowControl/>
              <w:spacing w:line="360" w:lineRule="auto"/>
              <w:rPr>
                <w:rFonts w:hint="eastAsia" w:ascii="仿宋" w:hAnsi="仿宋" w:eastAsia="仿宋" w:cs="仿宋"/>
                <w:b/>
                <w:bCs/>
                <w:color w:val="auto"/>
                <w:sz w:val="24"/>
                <w:szCs w:val="24"/>
              </w:rPr>
            </w:pPr>
            <w:r>
              <w:rPr>
                <w:rFonts w:hint="eastAsia" w:ascii="仿宋" w:hAnsi="仿宋" w:eastAsia="仿宋" w:cs="仿宋"/>
                <w:bCs/>
                <w:color w:val="auto"/>
                <w:sz w:val="24"/>
                <w:szCs w:val="24"/>
              </w:rPr>
              <w:t>3、其他相关标准。</w:t>
            </w:r>
          </w:p>
        </w:tc>
        <w:tc>
          <w:tcPr>
            <w:tcW w:w="1241" w:type="dxa"/>
            <w:noWrap w:val="0"/>
            <w:vAlign w:val="center"/>
          </w:tcPr>
          <w:p>
            <w:pPr>
              <w:wordWrap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二、通用技术要求</w:t>
            </w:r>
          </w:p>
          <w:p>
            <w:pPr>
              <w:widowControl/>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以下所列仅为产品的基本要求，供应商须按有关标准及规范完成本次采购产品的供货、运输（含装卸车等）、清关、纳税、检验、产品质量保证措施及保险等各项工作，并保证其使用的安全性与有效性。具体说明、指标参数由供应商在投标文件中提供（必须提供）。</w:t>
            </w:r>
          </w:p>
        </w:tc>
        <w:tc>
          <w:tcPr>
            <w:tcW w:w="1241" w:type="dxa"/>
            <w:noWrap w:val="0"/>
            <w:vAlign w:val="center"/>
          </w:tcPr>
          <w:p>
            <w:pPr>
              <w:wordWrap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三、</w:t>
            </w:r>
            <w:r>
              <w:rPr>
                <w:rFonts w:hint="eastAsia" w:ascii="仿宋" w:hAnsi="仿宋" w:eastAsia="仿宋" w:cs="仿宋"/>
                <w:b/>
                <w:bCs/>
                <w:color w:val="auto"/>
                <w:sz w:val="24"/>
                <w:szCs w:val="24"/>
                <w:lang w:eastAsia="zh-CN"/>
              </w:rPr>
              <w:t>一次性使用去白细胞塑料血袋</w:t>
            </w:r>
            <w:r>
              <w:rPr>
                <w:rFonts w:hint="eastAsia" w:ascii="仿宋" w:hAnsi="仿宋" w:eastAsia="仿宋" w:cs="仿宋"/>
                <w:b/>
                <w:bCs/>
                <w:color w:val="auto"/>
                <w:sz w:val="24"/>
                <w:szCs w:val="24"/>
              </w:rPr>
              <w:t>的详细技术要求</w:t>
            </w:r>
          </w:p>
        </w:tc>
        <w:tc>
          <w:tcPr>
            <w:tcW w:w="1241" w:type="dxa"/>
            <w:noWrap w:val="0"/>
            <w:vAlign w:val="center"/>
          </w:tcPr>
          <w:p>
            <w:pPr>
              <w:wordWrap w:val="0"/>
              <w:spacing w:line="360" w:lineRule="auto"/>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bCs/>
                <w:color w:val="auto"/>
                <w:sz w:val="24"/>
                <w:szCs w:val="24"/>
              </w:rPr>
            </w:pPr>
            <w:r>
              <w:rPr>
                <w:rFonts w:hint="eastAsia" w:ascii="仿宋" w:hAnsi="仿宋" w:eastAsia="仿宋" w:cs="仿宋"/>
                <w:b/>
                <w:color w:val="auto"/>
                <w:sz w:val="24"/>
                <w:szCs w:val="24"/>
              </w:rPr>
              <w:t>▲</w:t>
            </w:r>
            <w:r>
              <w:rPr>
                <w:rFonts w:hint="eastAsia" w:ascii="仿宋" w:hAnsi="仿宋" w:eastAsia="仿宋" w:cs="仿宋"/>
                <w:color w:val="auto"/>
                <w:sz w:val="24"/>
                <w:szCs w:val="24"/>
              </w:rPr>
              <w:t>1、符合</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涉及的国家相关资质和质量要求；滤后产品符合《全血及成分血质量要求》。</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 xml:space="preserve">袋体成型方式：压缘采血袋  </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（1）400ML主采血袋（CPDA-1  56ML）保存全血35天+红细胞保存袋（MAP 100ML）保存红细胞35天+滤白贮存空袋+血浆空袋+进口滤器1个；</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3、采血袋导管上具有追溯功能的一致性编号。</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★4、适合G5全自动分离机自动掰塞的阻塞件。</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不同规格和型号的血袋必须有不同的颜色识别（避免使用亮色袋体影响血液判定），符合业主的特殊需求。过滤后的血袋等都必须符合G5全自动血液分离机分离的要求。控制滤盘和侧管的夹子必须有不同的颜色识别，符合业主特殊需求。</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6、滤器为国内已有用户的成熟进口产品（提供客户名单及联系方法）                           如中途更换其它进品滤器或改变袋体参数等时，需与使用方沟通，并提供相关的参数和客观证据。</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7、过滤环境在18－25℃，适用常温或冷藏后血液的过滤。</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8、过滤后红细胞回收率≥85%，（提供该品牌滤器的国家检定部门检测报告）。</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9、过滤后红细胞游离血红蛋白≤300Mg/L,（提供该品牌滤器的国家检定部门检测报告）。</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10、过滤结束后，靠近主袋热合端至血袋滤器下端保证充满过滤后血液的导管至少40cm。</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11、提供所有</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使用及制备过程中的培训和全程指导工作。</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四、样品要求</w:t>
            </w:r>
          </w:p>
          <w:p>
            <w:pPr>
              <w:widowControl/>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1、投标人需提供样品：</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（1）400ml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 xml:space="preserve">  数量：1套</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2、样品提交地点及递交截止时间：</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提交地点：同投标地点。</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递交截止时间：样品请于投标截止时间前送至指定位置，并完成摆放。</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3、本项目</w:t>
            </w:r>
            <w:r>
              <w:rPr>
                <w:rFonts w:hint="eastAsia" w:ascii="仿宋" w:hAnsi="仿宋" w:eastAsia="仿宋" w:cs="仿宋"/>
                <w:bCs/>
                <w:color w:val="auto"/>
                <w:sz w:val="24"/>
                <w:szCs w:val="24"/>
              </w:rPr>
              <w:t>样品</w:t>
            </w:r>
            <w:r>
              <w:rPr>
                <w:rFonts w:hint="eastAsia" w:ascii="仿宋" w:hAnsi="仿宋" w:eastAsia="仿宋" w:cs="仿宋"/>
                <w:color w:val="auto"/>
                <w:sz w:val="24"/>
                <w:szCs w:val="24"/>
              </w:rPr>
              <w:t>由评委现场评审。</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投标样品仅作为评分项，评标委员会按照招标文件规定的评标办法及标准对样品进行评价。未提供样品、样品提供不齐全的，样品分得0分；投标样品不符合招标文件要求的，按评标办法及标准酌情扣分，投标样品质量不影响其投标文件的有效性。</w:t>
            </w:r>
          </w:p>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5、样品应在货物上标明包括生产厂家名称、商标（品牌）等供应商特有的标识</w:t>
            </w:r>
            <w:r>
              <w:rPr>
                <w:rFonts w:hint="eastAsia" w:ascii="仿宋" w:hAnsi="仿宋" w:eastAsia="仿宋" w:cs="仿宋"/>
                <w:color w:val="auto"/>
                <w:sz w:val="24"/>
                <w:szCs w:val="24"/>
                <w:lang w:val="en-US" w:eastAsia="zh-CN"/>
              </w:rPr>
              <w:t>及标项名称</w:t>
            </w:r>
            <w:r>
              <w:rPr>
                <w:rFonts w:hint="eastAsia" w:ascii="仿宋" w:hAnsi="仿宋" w:eastAsia="仿宋" w:cs="仿宋"/>
                <w:color w:val="auto"/>
                <w:sz w:val="24"/>
                <w:szCs w:val="24"/>
              </w:rPr>
              <w:t>，否则样品分得0分。未中标人的投标样品请于当日拿回，中标人的样品请于评标结束后送至采购人指定地点进行封样。</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noWrap w:val="0"/>
            <w:vAlign w:val="center"/>
          </w:tcPr>
          <w:p>
            <w:pPr>
              <w:widowControl/>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五、其他要求：提供各规格血袋需要时增加的每个普通单袋和血小板保存袋的价格。提供各规格血袋关于滤器和袋体材质厚度等相关参数。</w:t>
            </w:r>
          </w:p>
        </w:tc>
        <w:tc>
          <w:tcPr>
            <w:tcW w:w="1241" w:type="dxa"/>
            <w:noWrap w:val="0"/>
            <w:vAlign w:val="top"/>
          </w:tcPr>
          <w:p>
            <w:pPr>
              <w:wordWrap w:val="0"/>
              <w:spacing w:line="360" w:lineRule="auto"/>
              <w:rPr>
                <w:rFonts w:hint="eastAsia" w:ascii="仿宋" w:hAnsi="仿宋" w:eastAsia="仿宋" w:cs="仿宋"/>
                <w:b/>
                <w:color w:val="auto"/>
                <w:sz w:val="24"/>
                <w:szCs w:val="24"/>
              </w:rPr>
            </w:pPr>
          </w:p>
        </w:tc>
      </w:tr>
    </w:tbl>
    <w:p>
      <w:pPr>
        <w:pStyle w:val="10"/>
        <w:rPr>
          <w:rFonts w:hint="eastAsia" w:ascii="仿宋" w:hAnsi="仿宋" w:eastAsia="仿宋" w:cs="仿宋"/>
          <w:b/>
          <w:color w:val="auto"/>
          <w:sz w:val="24"/>
          <w:szCs w:val="24"/>
        </w:rPr>
      </w:pPr>
    </w:p>
    <w:p>
      <w:pPr>
        <w:rPr>
          <w:rFonts w:hint="eastAsia"/>
          <w:color w:val="auto"/>
        </w:rPr>
      </w:pPr>
    </w:p>
    <w:p>
      <w:pPr>
        <w:widowControl/>
        <w:spacing w:line="360" w:lineRule="auto"/>
        <w:jc w:val="left"/>
        <w:outlineLvl w:val="1"/>
        <w:rPr>
          <w:rFonts w:hint="eastAsia" w:ascii="仿宋" w:hAnsi="仿宋" w:eastAsia="仿宋" w:cs="仿宋"/>
          <w:color w:val="auto"/>
          <w:sz w:val="24"/>
          <w:szCs w:val="24"/>
        </w:rPr>
      </w:pPr>
      <w:bookmarkStart w:id="418" w:name="_GoBack"/>
      <w:bookmarkEnd w:id="418"/>
      <w:r>
        <w:rPr>
          <w:rFonts w:hint="eastAsia" w:ascii="仿宋" w:hAnsi="仿宋" w:eastAsia="仿宋" w:cs="仿宋"/>
          <w:b/>
          <w:color w:val="auto"/>
          <w:sz w:val="24"/>
          <w:szCs w:val="24"/>
          <w:lang w:val="en-US" w:eastAsia="zh-CN"/>
        </w:rPr>
        <w:t>三</w:t>
      </w:r>
      <w:r>
        <w:rPr>
          <w:rFonts w:hint="eastAsia" w:ascii="仿宋" w:hAnsi="仿宋" w:eastAsia="仿宋" w:cs="仿宋"/>
          <w:b/>
          <w:color w:val="auto"/>
          <w:sz w:val="24"/>
          <w:szCs w:val="24"/>
        </w:rPr>
        <w:t>、</w:t>
      </w:r>
      <w:r>
        <w:rPr>
          <w:rFonts w:hint="eastAsia" w:ascii="仿宋" w:hAnsi="仿宋" w:eastAsia="仿宋" w:cs="仿宋"/>
          <w:b/>
          <w:color w:val="auto"/>
          <w:sz w:val="24"/>
          <w:szCs w:val="24"/>
          <w:lang w:val="en-US" w:eastAsia="zh-CN"/>
        </w:rPr>
        <w:t>商务条款（适用于标项一、二）</w:t>
      </w:r>
    </w:p>
    <w:tbl>
      <w:tblPr>
        <w:tblStyle w:val="64"/>
        <w:tblW w:w="100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783"/>
        <w:gridCol w:w="73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9142" w:type="dxa"/>
            <w:gridSpan w:val="2"/>
            <w:noWrap w:val="0"/>
            <w:vAlign w:val="center"/>
          </w:tcPr>
          <w:p>
            <w:pPr>
              <w:spacing w:line="360" w:lineRule="auto"/>
              <w:contextualSpacing/>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履约保证金</w:t>
            </w:r>
          </w:p>
        </w:tc>
        <w:tc>
          <w:tcPr>
            <w:tcW w:w="7359" w:type="dxa"/>
            <w:noWrap w:val="0"/>
            <w:vAlign w:val="center"/>
          </w:tcPr>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结算方式</w:t>
            </w:r>
          </w:p>
        </w:tc>
        <w:tc>
          <w:tcPr>
            <w:tcW w:w="7359" w:type="dxa"/>
            <w:noWrap w:val="0"/>
            <w:vAlign w:val="center"/>
          </w:tcPr>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按</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数量进行按实结算，结算时保持单价不变。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付款方式</w:t>
            </w:r>
          </w:p>
        </w:tc>
        <w:tc>
          <w:tcPr>
            <w:tcW w:w="7359" w:type="dxa"/>
            <w:noWrap w:val="0"/>
            <w:vAlign w:val="center"/>
          </w:tcPr>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一、中小企业付款方式：</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（1）合同签订生效并具备实施条件后的七个工作日内，采购人收到中标人预付款等额保函预付合同总价的40%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预付款保函应由银行、保险公司等金融机构出具且与预付款等同金额</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货物分批到货后抵扣相应货款，抵扣完后到货批次在验收合格后15日内支付该批次货款。</w:t>
            </w:r>
            <w:r>
              <w:rPr>
                <w:rFonts w:hint="eastAsia" w:ascii="仿宋" w:hAnsi="仿宋" w:eastAsia="仿宋" w:cs="仿宋"/>
                <w:color w:val="auto"/>
                <w:sz w:val="24"/>
                <w:szCs w:val="24"/>
                <w:lang w:val="en-US" w:eastAsia="zh-CN"/>
              </w:rPr>
              <w:t>（中标人于合同签订前书面承诺放弃预付款或降低预付款支付比例的，可不适用本条款且具体支付方式由双方在合同中自行约定。）。</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）本项目全部履约完毕后，退还预付款保函。</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注：增值税税率：13%</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二、大型企业付款方式：</w:t>
            </w:r>
          </w:p>
          <w:p>
            <w:pPr>
              <w:tabs>
                <w:tab w:val="left" w:pos="426"/>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（1）合同签订生效并具备实施条件后的七个工作日内内支付合同金额的40%</w:t>
            </w:r>
            <w:r>
              <w:rPr>
                <w:rFonts w:hint="eastAsia" w:ascii="仿宋" w:hAnsi="仿宋" w:eastAsia="仿宋" w:cs="仿宋"/>
                <w:snapToGrid w:val="0"/>
                <w:color w:val="auto"/>
                <w:kern w:val="28"/>
                <w:sz w:val="24"/>
                <w:szCs w:val="24"/>
                <w:lang w:val="en-US" w:eastAsia="zh-CN"/>
              </w:rPr>
              <w:t>（中标人于合同签订前书面承诺放弃预付款或降低预付款支付比例的，可不适用本条款且具体支付方式由双方在合同中自行约定。）</w:t>
            </w:r>
            <w:r>
              <w:rPr>
                <w:rFonts w:hint="eastAsia" w:ascii="仿宋" w:hAnsi="仿宋" w:eastAsia="仿宋" w:cs="仿宋"/>
                <w:color w:val="auto"/>
                <w:sz w:val="24"/>
                <w:szCs w:val="24"/>
              </w:rPr>
              <w:t>，货物分批到货后抵扣相应货款，抵扣完后到货批次在验收合格后15日内支付该批次货款。</w:t>
            </w:r>
          </w:p>
          <w:p>
            <w:pPr>
              <w:tabs>
                <w:tab w:val="left" w:pos="4320"/>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注：增值税税率：13%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交货时间及地点</w:t>
            </w:r>
          </w:p>
        </w:tc>
        <w:tc>
          <w:tcPr>
            <w:tcW w:w="7359" w:type="dxa"/>
            <w:noWrap w:val="0"/>
            <w:vAlign w:val="center"/>
          </w:tcPr>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1、交货期：按批次供货，接到采购人需求后2周内，到货后存放到采购人指定地点。</w:t>
            </w:r>
          </w:p>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2、交货地点：</w:t>
            </w:r>
            <w:r>
              <w:rPr>
                <w:rFonts w:hint="eastAsia" w:ascii="仿宋" w:hAnsi="仿宋" w:eastAsia="仿宋" w:cs="仿宋"/>
                <w:bCs/>
                <w:color w:val="auto"/>
                <w:sz w:val="24"/>
                <w:szCs w:val="24"/>
              </w:rPr>
              <w:t>具体由采购人指定宁波市内地点。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验收</w:t>
            </w:r>
          </w:p>
        </w:tc>
        <w:tc>
          <w:tcPr>
            <w:tcW w:w="7359" w:type="dxa"/>
            <w:noWrap w:val="0"/>
            <w:vAlign w:val="center"/>
          </w:tcPr>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验收在采购人指定地点进行。</w:t>
            </w:r>
          </w:p>
          <w:p>
            <w:pPr>
              <w:spacing w:line="360" w:lineRule="auto"/>
              <w:rPr>
                <w:rFonts w:hint="eastAsia" w:ascii="仿宋" w:hAnsi="仿宋" w:eastAsia="仿宋" w:cs="仿宋"/>
                <w:color w:val="auto"/>
                <w:sz w:val="24"/>
                <w:szCs w:val="24"/>
              </w:rPr>
            </w:pPr>
            <w:r>
              <w:rPr>
                <w:rFonts w:hint="eastAsia" w:ascii="仿宋" w:hAnsi="仿宋" w:eastAsia="仿宋" w:cs="仿宋"/>
                <w:bCs/>
                <w:color w:val="auto"/>
                <w:sz w:val="24"/>
                <w:szCs w:val="24"/>
              </w:rPr>
              <w:t>采购人根据采购文件和投标人提供的投标文件及投标人和采购人签订的政府采购合同为标准进行验收。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7359" w:type="dxa"/>
            <w:noWrap w:val="0"/>
            <w:vAlign w:val="center"/>
          </w:tcPr>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质量保证期：提供货物要求至少10个月质保期。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产品及服务质量保证</w:t>
            </w:r>
          </w:p>
        </w:tc>
        <w:tc>
          <w:tcPr>
            <w:tcW w:w="7359" w:type="dxa"/>
            <w:noWrap w:val="0"/>
            <w:vAlign w:val="center"/>
          </w:tcPr>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如发生所供的商品与合同不符，采购人有权拒收或退货,由此产生的一切责任和后果由投标人承担。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783"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备品备件要求</w:t>
            </w:r>
          </w:p>
        </w:tc>
        <w:tc>
          <w:tcPr>
            <w:tcW w:w="7359" w:type="dxa"/>
            <w:noWrap w:val="0"/>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售后服务要求</w:t>
            </w:r>
          </w:p>
        </w:tc>
        <w:tc>
          <w:tcPr>
            <w:tcW w:w="7359" w:type="dxa"/>
            <w:noWrap w:val="0"/>
            <w:vAlign w:val="center"/>
          </w:tcPr>
          <w:p>
            <w:pPr>
              <w:autoSpaceDE w:val="0"/>
              <w:autoSpaceDN w:val="0"/>
              <w:snapToGrid w:val="0"/>
              <w:spacing w:line="360" w:lineRule="auto"/>
              <w:textAlignment w:val="bottom"/>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1、质保期内，承诺提供免备件费、免人工费、免服务费等服务，并采取一切措施保证血站正常使用。</w:t>
            </w:r>
          </w:p>
          <w:p>
            <w:pPr>
              <w:autoSpaceDE w:val="0"/>
              <w:autoSpaceDN w:val="0"/>
              <w:snapToGrid w:val="0"/>
              <w:spacing w:line="360" w:lineRule="auto"/>
              <w:textAlignment w:val="bottom"/>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2、在质量保证期内发生质量问题，供货方应在接到通知后在2小时以内技术支</w:t>
            </w:r>
            <w:r>
              <w:rPr>
                <w:rFonts w:hint="eastAsia" w:ascii="仿宋" w:hAnsi="仿宋" w:eastAsia="仿宋" w:cs="仿宋"/>
                <w:color w:val="auto"/>
                <w:sz w:val="24"/>
                <w:szCs w:val="24"/>
              </w:rPr>
              <w:t>持响应，在24小时以内到达现场，3个工作日内排除故障。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投标报价</w:t>
            </w:r>
          </w:p>
        </w:tc>
        <w:tc>
          <w:tcPr>
            <w:tcW w:w="7359" w:type="dxa"/>
            <w:noWrap w:val="0"/>
            <w:vAlign w:val="center"/>
          </w:tcPr>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1、本项目投标报价应包括但不仅限于：所有货物费、运输及装卸、安装调试、验收、质保期内的售后服务、利润、税金、技术培训，及政策性文件规定的各项应有的所有费用。</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2、本次招标采购预算和最高</w:t>
            </w:r>
            <w:r>
              <w:rPr>
                <w:rFonts w:hint="eastAsia" w:ascii="仿宋" w:hAnsi="仿宋" w:eastAsia="仿宋" w:cs="仿宋"/>
                <w:color w:val="auto"/>
                <w:sz w:val="24"/>
                <w:szCs w:val="24"/>
                <w:lang w:val="en-US" w:eastAsia="zh-CN"/>
              </w:rPr>
              <w:t>单价</w:t>
            </w:r>
            <w:r>
              <w:rPr>
                <w:rFonts w:hint="eastAsia" w:ascii="仿宋" w:hAnsi="仿宋" w:eastAsia="仿宋" w:cs="仿宋"/>
                <w:color w:val="auto"/>
                <w:sz w:val="24"/>
                <w:szCs w:val="24"/>
              </w:rPr>
              <w:t>限价：</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2.1本项目预算：</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标项一：</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：人民币</w:t>
            </w:r>
            <w:r>
              <w:rPr>
                <w:rFonts w:hint="eastAsia" w:ascii="仿宋" w:hAnsi="仿宋" w:eastAsia="仿宋" w:cs="仿宋"/>
                <w:color w:val="auto"/>
                <w:sz w:val="24"/>
                <w:szCs w:val="24"/>
                <w:lang w:val="en-US" w:eastAsia="zh-CN"/>
              </w:rPr>
              <w:t>3000</w:t>
            </w:r>
            <w:r>
              <w:rPr>
                <w:rFonts w:hint="eastAsia" w:ascii="仿宋" w:hAnsi="仿宋" w:eastAsia="仿宋" w:cs="仿宋"/>
                <w:color w:val="auto"/>
                <w:sz w:val="24"/>
                <w:szCs w:val="24"/>
              </w:rPr>
              <w:t>000.00元；</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：人民币</w:t>
            </w:r>
            <w:r>
              <w:rPr>
                <w:rFonts w:hint="eastAsia" w:ascii="仿宋" w:hAnsi="仿宋" w:eastAsia="仿宋" w:cs="仿宋"/>
                <w:color w:val="auto"/>
                <w:kern w:val="0"/>
                <w:sz w:val="24"/>
                <w:szCs w:val="24"/>
                <w:lang w:val="en-US" w:eastAsia="zh-CN"/>
              </w:rPr>
              <w:t>50</w:t>
            </w:r>
            <w:r>
              <w:rPr>
                <w:rFonts w:hint="eastAsia" w:ascii="仿宋" w:hAnsi="仿宋" w:eastAsia="仿宋" w:cs="仿宋"/>
                <w:color w:val="auto"/>
                <w:kern w:val="0"/>
                <w:sz w:val="24"/>
                <w:szCs w:val="24"/>
              </w:rPr>
              <w:t>0000.00</w:t>
            </w:r>
            <w:r>
              <w:rPr>
                <w:rFonts w:hint="eastAsia" w:ascii="仿宋" w:hAnsi="仿宋" w:eastAsia="仿宋" w:cs="仿宋"/>
                <w:color w:val="auto"/>
                <w:sz w:val="24"/>
                <w:szCs w:val="24"/>
              </w:rPr>
              <w:t>元；</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标项二：</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：人民币</w:t>
            </w:r>
            <w:r>
              <w:rPr>
                <w:rFonts w:hint="eastAsia" w:ascii="仿宋" w:hAnsi="仿宋" w:eastAsia="仿宋" w:cs="仿宋"/>
                <w:color w:val="auto"/>
                <w:kern w:val="0"/>
                <w:sz w:val="24"/>
                <w:szCs w:val="24"/>
                <w:lang w:val="en-US" w:eastAsia="zh-CN"/>
              </w:rPr>
              <w:t>230</w:t>
            </w:r>
            <w:r>
              <w:rPr>
                <w:rFonts w:hint="eastAsia" w:ascii="仿宋" w:hAnsi="仿宋" w:eastAsia="仿宋" w:cs="仿宋"/>
                <w:color w:val="auto"/>
                <w:kern w:val="0"/>
                <w:sz w:val="24"/>
                <w:szCs w:val="24"/>
              </w:rPr>
              <w:t>0000.00</w:t>
            </w:r>
            <w:r>
              <w:rPr>
                <w:rFonts w:hint="eastAsia" w:ascii="仿宋" w:hAnsi="仿宋" w:eastAsia="仿宋" w:cs="仿宋"/>
                <w:color w:val="auto"/>
                <w:sz w:val="24"/>
                <w:szCs w:val="24"/>
              </w:rPr>
              <w:t>元；</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2.2、本项目最高</w:t>
            </w:r>
            <w:r>
              <w:rPr>
                <w:rFonts w:hint="eastAsia" w:ascii="仿宋" w:hAnsi="仿宋" w:eastAsia="仿宋" w:cs="仿宋"/>
                <w:color w:val="auto"/>
                <w:sz w:val="24"/>
                <w:szCs w:val="24"/>
                <w:lang w:val="en-US" w:eastAsia="zh-CN"/>
              </w:rPr>
              <w:t>单价</w:t>
            </w:r>
            <w:r>
              <w:rPr>
                <w:rFonts w:hint="eastAsia" w:ascii="仿宋" w:hAnsi="仿宋" w:eastAsia="仿宋" w:cs="仿宋"/>
                <w:color w:val="auto"/>
                <w:sz w:val="24"/>
                <w:szCs w:val="24"/>
              </w:rPr>
              <w:t>限价：</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标项一</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：人民币</w:t>
            </w:r>
            <w:r>
              <w:rPr>
                <w:rFonts w:hint="eastAsia" w:ascii="仿宋" w:hAnsi="仿宋" w:eastAsia="仿宋" w:cs="仿宋"/>
                <w:color w:val="auto"/>
                <w:sz w:val="24"/>
                <w:szCs w:val="24"/>
                <w:lang w:val="en-US" w:eastAsia="zh-CN"/>
              </w:rPr>
              <w:t>55.70</w:t>
            </w:r>
            <w:r>
              <w:rPr>
                <w:rFonts w:hint="eastAsia" w:ascii="仿宋" w:hAnsi="仿宋" w:eastAsia="仿宋" w:cs="仿宋"/>
                <w:color w:val="auto"/>
                <w:sz w:val="24"/>
                <w:szCs w:val="24"/>
              </w:rPr>
              <w:t>元/套；</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：人民币</w:t>
            </w:r>
            <w:r>
              <w:rPr>
                <w:rFonts w:hint="eastAsia" w:ascii="仿宋" w:hAnsi="仿宋" w:eastAsia="仿宋" w:cs="仿宋"/>
                <w:color w:val="auto"/>
                <w:sz w:val="24"/>
                <w:szCs w:val="24"/>
                <w:lang w:val="en-US" w:eastAsia="zh-CN"/>
              </w:rPr>
              <w:t>55.20</w:t>
            </w:r>
            <w:r>
              <w:rPr>
                <w:rFonts w:hint="eastAsia" w:ascii="仿宋" w:hAnsi="仿宋" w:eastAsia="仿宋" w:cs="仿宋"/>
                <w:color w:val="auto"/>
                <w:sz w:val="24"/>
                <w:szCs w:val="24"/>
              </w:rPr>
              <w:t>元/套；</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标项二</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：人民币</w:t>
            </w:r>
            <w:r>
              <w:rPr>
                <w:rFonts w:hint="eastAsia" w:ascii="仿宋" w:hAnsi="仿宋" w:eastAsia="仿宋" w:cs="仿宋"/>
                <w:color w:val="auto"/>
                <w:sz w:val="24"/>
                <w:szCs w:val="24"/>
                <w:lang w:val="en-US" w:eastAsia="zh-CN"/>
              </w:rPr>
              <w:t>51.60</w:t>
            </w:r>
            <w:r>
              <w:rPr>
                <w:rFonts w:hint="eastAsia" w:ascii="仿宋" w:hAnsi="仿宋" w:eastAsia="仿宋" w:cs="仿宋"/>
                <w:color w:val="auto"/>
                <w:sz w:val="24"/>
                <w:szCs w:val="24"/>
              </w:rPr>
              <w:t>元/套；</w:t>
            </w:r>
          </w:p>
          <w:p>
            <w:pPr>
              <w:tabs>
                <w:tab w:val="left" w:pos="647"/>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本项目设有单价限价；请各投标人按单价限价内金额进行报价，超出单价限价的报价作无效报价处理。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1"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1783" w:type="dxa"/>
            <w:noWrap w:val="0"/>
            <w:vAlign w:val="center"/>
          </w:tcPr>
          <w:p>
            <w:pPr>
              <w:spacing w:line="360" w:lineRule="auto"/>
              <w:contextualSpacing/>
              <w:jc w:val="center"/>
              <w:rPr>
                <w:rFonts w:hint="eastAsia" w:ascii="仿宋" w:hAnsi="仿宋" w:eastAsia="仿宋" w:cs="仿宋"/>
                <w:color w:val="auto"/>
                <w:sz w:val="24"/>
                <w:szCs w:val="24"/>
              </w:rPr>
            </w:pPr>
            <w:r>
              <w:rPr>
                <w:rFonts w:hint="eastAsia" w:ascii="仿宋" w:hAnsi="仿宋" w:eastAsia="仿宋" w:cs="仿宋"/>
                <w:color w:val="auto"/>
                <w:sz w:val="24"/>
                <w:szCs w:val="24"/>
              </w:rPr>
              <w:t>授予合同</w:t>
            </w:r>
          </w:p>
        </w:tc>
        <w:tc>
          <w:tcPr>
            <w:tcW w:w="7359" w:type="dxa"/>
            <w:noWrap w:val="0"/>
            <w:vAlign w:val="center"/>
          </w:tcPr>
          <w:p>
            <w:pPr>
              <w:spacing w:line="360" w:lineRule="auto"/>
              <w:contextualSpacing/>
              <w:rPr>
                <w:rFonts w:hint="eastAsia" w:ascii="仿宋" w:hAnsi="仿宋" w:eastAsia="仿宋" w:cs="仿宋"/>
                <w:color w:val="auto"/>
                <w:sz w:val="24"/>
                <w:szCs w:val="24"/>
              </w:rPr>
            </w:pPr>
            <w:r>
              <w:rPr>
                <w:rFonts w:hint="eastAsia" w:ascii="仿宋" w:hAnsi="仿宋" w:eastAsia="仿宋" w:cs="仿宋"/>
                <w:color w:val="auto"/>
                <w:sz w:val="24"/>
                <w:szCs w:val="24"/>
              </w:rPr>
              <w:t>按照采购文件的规定、中标供应商的投标响应及中标通知书确定的金额签订合同。</w:t>
            </w:r>
          </w:p>
        </w:tc>
      </w:tr>
    </w:tbl>
    <w:p>
      <w:pPr>
        <w:widowControl/>
        <w:spacing w:line="360" w:lineRule="auto"/>
        <w:jc w:val="left"/>
        <w:outlineLvl w:val="1"/>
        <w:rPr>
          <w:rFonts w:hint="eastAsia" w:ascii="仿宋" w:hAnsi="仿宋" w:eastAsia="仿宋" w:cs="仿宋"/>
          <w:b/>
          <w:color w:val="auto"/>
          <w:sz w:val="24"/>
          <w:szCs w:val="24"/>
          <w:lang w:val="en-US" w:eastAsia="zh-CN"/>
        </w:rPr>
      </w:pPr>
    </w:p>
    <w:p>
      <w:pPr>
        <w:widowControl/>
        <w:spacing w:line="360" w:lineRule="auto"/>
        <w:jc w:val="left"/>
        <w:outlineLvl w:val="1"/>
        <w:rPr>
          <w:rFonts w:hint="eastAsia" w:ascii="仿宋" w:hAnsi="仿宋" w:eastAsia="仿宋" w:cs="仿宋"/>
          <w:color w:val="auto"/>
          <w:sz w:val="24"/>
          <w:szCs w:val="24"/>
          <w:lang w:val="en-US"/>
        </w:rPr>
      </w:pPr>
      <w:r>
        <w:rPr>
          <w:rFonts w:hint="eastAsia" w:ascii="仿宋" w:hAnsi="仿宋" w:eastAsia="仿宋" w:cs="仿宋"/>
          <w:b/>
          <w:color w:val="auto"/>
          <w:sz w:val="24"/>
          <w:szCs w:val="24"/>
          <w:lang w:val="en-US" w:eastAsia="zh-CN"/>
        </w:rPr>
        <w:t>四</w:t>
      </w:r>
      <w:r>
        <w:rPr>
          <w:rFonts w:hint="eastAsia" w:ascii="仿宋" w:hAnsi="仿宋" w:eastAsia="仿宋" w:cs="仿宋"/>
          <w:b/>
          <w:color w:val="auto"/>
          <w:sz w:val="24"/>
          <w:szCs w:val="24"/>
        </w:rPr>
        <w:t>、</w:t>
      </w:r>
      <w:r>
        <w:rPr>
          <w:rFonts w:hint="eastAsia" w:ascii="仿宋" w:hAnsi="仿宋" w:eastAsia="仿宋" w:cs="仿宋"/>
          <w:b/>
          <w:color w:val="auto"/>
          <w:sz w:val="24"/>
          <w:szCs w:val="24"/>
          <w:lang w:val="en-US" w:eastAsia="zh-CN"/>
        </w:rPr>
        <w:t>其他要求（适用于标项一、二）</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1．所有血袋符合中国食品药品监督管理局要求注册或备案，有出厂质量检验合格报告。</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2．所有血袋包装及标识应符合国家相关标准，具有良好的密封性和防潮性，破损率不得超过国家规定标准。</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3．采购人按实际需要量分批采购，供应商接采购方的发货通知后，应按要求在规定时限内将相应货物按要求的数量及时送达指定的地点。</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4．货物送达时，应在发票或送货单上注明货物名称、规格（型号）、注册证号、注册证失效日期、制造商、生产日期（或生产批号）、产品有效期；如该货物为已消毒产品需注明灭菌日期（或灭菌批号）和灭菌有效期，货物名称和货物规格（型号）须与产品注册证一致。</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5．货物经采购方质量验收不合格或抽检不合格的，供应商应无条件退货或换货。</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6．对于采购方提出的服务需求，供应商应在2小时内响应并提供令采购方满意的服务或产品解决方案。</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7．采购方对货物的外包装完好性、数量、规格、厂家、生产批号、灭菌日期（灭菌批号）、有效期等信息进行核对无误后进行入库验收。若验收不合格，供应商必须更换货物，并且赔偿由此给采购方造成的损失；入库记录为入库验收的唯一有效凭证，入库验收时间以入库记录时间为准。</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8</w:t>
      </w:r>
      <w:r>
        <w:rPr>
          <w:rFonts w:hint="eastAsia" w:ascii="仿宋" w:hAnsi="仿宋" w:eastAsia="仿宋" w:cs="仿宋"/>
          <w:bCs/>
          <w:color w:val="auto"/>
          <w:sz w:val="24"/>
          <w:szCs w:val="24"/>
        </w:rPr>
        <w:t>．如有货物质量问题，供应商应免费更换相应的货物，并承担由于产品质量问题而引发的全部费用。</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9</w:t>
      </w:r>
      <w:r>
        <w:rPr>
          <w:rFonts w:hint="eastAsia" w:ascii="仿宋" w:hAnsi="仿宋" w:eastAsia="仿宋" w:cs="仿宋"/>
          <w:bCs/>
          <w:color w:val="auto"/>
          <w:sz w:val="24"/>
          <w:szCs w:val="24"/>
        </w:rPr>
        <w:t>．供应商发生一次下列情况之一，必须及时对货物进行处理，若造成采购方损失的，供应商应赔偿损失；如多次（三次及以上）发生的，采购方有权终止合同：</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（1）入库验收和使用中发现货物达不到产品功能性能要求或买方使用要求的；</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（2）不按时供货；</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（3）在使用过程中发生质量问题；</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（4）交货时，货物已过保质期的。</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10</w:t>
      </w:r>
      <w:r>
        <w:rPr>
          <w:rFonts w:hint="eastAsia" w:ascii="仿宋" w:hAnsi="仿宋" w:eastAsia="仿宋" w:cs="仿宋"/>
          <w:bCs/>
          <w:color w:val="auto"/>
          <w:sz w:val="24"/>
          <w:szCs w:val="24"/>
        </w:rPr>
        <w:t>．供应商发生下列情况之一，采购方有权终止合同：</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（1）供应商的任一资质证书已过有效期的；</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（2）供应商在产品经销过程中，有违法违纪行为的；</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（3）货物发生质量问题且乙方无法解决。</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11</w:t>
      </w:r>
      <w:r>
        <w:rPr>
          <w:rFonts w:hint="eastAsia" w:ascii="仿宋" w:hAnsi="仿宋" w:eastAsia="仿宋" w:cs="仿宋"/>
          <w:bCs/>
          <w:color w:val="auto"/>
          <w:sz w:val="24"/>
          <w:szCs w:val="24"/>
        </w:rPr>
        <w:t>．报价方式：送到价（含货物应交纳的一切税费、运输费、保险费和伴随服务费）。</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12</w:t>
      </w:r>
      <w:r>
        <w:rPr>
          <w:rFonts w:hint="eastAsia" w:ascii="仿宋" w:hAnsi="仿宋" w:eastAsia="仿宋" w:cs="仿宋"/>
          <w:bCs/>
          <w:color w:val="auto"/>
          <w:sz w:val="24"/>
          <w:szCs w:val="24"/>
        </w:rPr>
        <w:t>．如在合同期内，合同执行与法律、法规或政府行政部门要求发生抵触，则应从法律、法规或政府行政部门要求规定执行。</w:t>
      </w:r>
    </w:p>
    <w:p>
      <w:pPr>
        <w:pStyle w:val="10"/>
        <w:numPr>
          <w:ilvl w:val="0"/>
          <w:numId w:val="0"/>
        </w:numPr>
        <w:ind w:firstLine="480" w:firstLineChars="200"/>
        <w:jc w:val="left"/>
        <w:rPr>
          <w:rFonts w:hint="eastAsia" w:ascii="仿宋" w:hAnsi="仿宋" w:eastAsia="仿宋" w:cs="仿宋"/>
          <w:snapToGrid w:val="0"/>
          <w:color w:val="auto"/>
          <w:kern w:val="28"/>
          <w:sz w:val="24"/>
          <w:szCs w:val="24"/>
          <w:lang w:val="en-US" w:eastAsia="zh-CN" w:bidi="ar-SA"/>
        </w:rPr>
      </w:pPr>
    </w:p>
    <w:p>
      <w:pPr>
        <w:rPr>
          <w:rFonts w:ascii="仿宋" w:hAnsi="仿宋" w:eastAsia="仿宋" w:cs="仿宋"/>
          <w:b/>
          <w:color w:val="auto"/>
          <w:sz w:val="36"/>
        </w:rPr>
      </w:pPr>
      <w:bookmarkStart w:id="28" w:name="_Toc16273"/>
      <w:r>
        <w:rPr>
          <w:rFonts w:hint="eastAsia" w:ascii="仿宋" w:hAnsi="仿宋" w:eastAsia="仿宋" w:cs="仿宋"/>
          <w:b/>
          <w:color w:val="auto"/>
          <w:sz w:val="36"/>
        </w:rPr>
        <w:br w:type="page"/>
      </w:r>
    </w:p>
    <w:p>
      <w:pPr>
        <w:snapToGrid w:val="0"/>
        <w:spacing w:line="360" w:lineRule="auto"/>
        <w:jc w:val="center"/>
        <w:outlineLvl w:val="0"/>
        <w:rPr>
          <w:rFonts w:ascii="仿宋" w:hAnsi="仿宋" w:eastAsia="仿宋" w:cs="仿宋"/>
          <w:b/>
          <w:color w:val="auto"/>
          <w:sz w:val="36"/>
        </w:rPr>
      </w:pPr>
      <w:r>
        <w:rPr>
          <w:rFonts w:hint="eastAsia" w:ascii="仿宋" w:hAnsi="仿宋" w:eastAsia="仿宋" w:cs="仿宋"/>
          <w:b/>
          <w:color w:val="auto"/>
          <w:sz w:val="36"/>
        </w:rPr>
        <w:t>第四部分</w:t>
      </w:r>
      <w:bookmarkStart w:id="29" w:name="_Toc184308052"/>
      <w:bookmarkEnd w:id="29"/>
      <w:bookmarkStart w:id="30" w:name="_Toc184310301"/>
      <w:bookmarkEnd w:id="30"/>
      <w:bookmarkStart w:id="31" w:name="_Toc184314464"/>
      <w:bookmarkEnd w:id="31"/>
      <w:bookmarkStart w:id="32" w:name="_Toc184314416"/>
      <w:bookmarkEnd w:id="32"/>
      <w:bookmarkStart w:id="33" w:name="_Toc184314449"/>
      <w:bookmarkEnd w:id="33"/>
      <w:bookmarkStart w:id="34" w:name="_Toc184313281"/>
      <w:bookmarkEnd w:id="34"/>
      <w:bookmarkStart w:id="35" w:name="_Toc184310327"/>
      <w:bookmarkEnd w:id="35"/>
      <w:bookmarkStart w:id="36" w:name="_Toc184313272"/>
      <w:bookmarkEnd w:id="36"/>
      <w:bookmarkStart w:id="37" w:name="_Toc184314445"/>
      <w:bookmarkEnd w:id="37"/>
      <w:bookmarkStart w:id="38" w:name="_Toc184312099"/>
      <w:bookmarkEnd w:id="38"/>
      <w:bookmarkStart w:id="39" w:name="_Toc184314432"/>
      <w:bookmarkEnd w:id="39"/>
      <w:bookmarkStart w:id="40" w:name="_Toc184310279"/>
      <w:bookmarkEnd w:id="40"/>
      <w:bookmarkStart w:id="41" w:name="_Toc184312078"/>
      <w:bookmarkEnd w:id="41"/>
      <w:bookmarkStart w:id="42" w:name="_Toc184312096"/>
      <w:bookmarkEnd w:id="42"/>
      <w:bookmarkStart w:id="43" w:name="_Toc184310272"/>
      <w:bookmarkEnd w:id="43"/>
      <w:bookmarkStart w:id="44" w:name="_Toc184310290"/>
      <w:bookmarkEnd w:id="44"/>
      <w:bookmarkStart w:id="45" w:name="_Toc184310317"/>
      <w:bookmarkEnd w:id="45"/>
      <w:bookmarkStart w:id="46" w:name="_Toc184312100"/>
      <w:bookmarkEnd w:id="46"/>
      <w:bookmarkStart w:id="47" w:name="_Toc184312098"/>
      <w:bookmarkEnd w:id="47"/>
      <w:bookmarkStart w:id="48" w:name="_Toc184312105"/>
      <w:bookmarkEnd w:id="48"/>
      <w:bookmarkStart w:id="49" w:name="_Toc184310309"/>
      <w:bookmarkEnd w:id="49"/>
      <w:bookmarkStart w:id="50" w:name="_Toc184312072"/>
      <w:bookmarkEnd w:id="50"/>
      <w:bookmarkStart w:id="51" w:name="_Toc184313245"/>
      <w:bookmarkEnd w:id="51"/>
      <w:bookmarkStart w:id="52" w:name="_Toc184308055"/>
      <w:bookmarkEnd w:id="52"/>
      <w:bookmarkStart w:id="53" w:name="_Toc184308065"/>
      <w:bookmarkEnd w:id="53"/>
      <w:bookmarkStart w:id="54" w:name="_Toc184313292"/>
      <w:bookmarkEnd w:id="54"/>
      <w:bookmarkStart w:id="55" w:name="_Toc184312115"/>
      <w:bookmarkEnd w:id="55"/>
      <w:bookmarkStart w:id="56" w:name="_Toc184308082"/>
      <w:bookmarkEnd w:id="56"/>
      <w:bookmarkStart w:id="57" w:name="_Toc184310311"/>
      <w:bookmarkEnd w:id="57"/>
      <w:bookmarkStart w:id="58" w:name="_Toc184313271"/>
      <w:bookmarkEnd w:id="58"/>
      <w:bookmarkStart w:id="59" w:name="_Toc184314469"/>
      <w:bookmarkEnd w:id="59"/>
      <w:bookmarkStart w:id="60" w:name="_Toc184314444"/>
      <w:bookmarkEnd w:id="60"/>
      <w:bookmarkStart w:id="61" w:name="_Toc184314461"/>
      <w:bookmarkEnd w:id="61"/>
      <w:bookmarkStart w:id="62" w:name="_Toc184310321"/>
      <w:bookmarkEnd w:id="62"/>
      <w:bookmarkStart w:id="63" w:name="_Toc184310302"/>
      <w:bookmarkEnd w:id="63"/>
      <w:bookmarkStart w:id="64" w:name="_Toc184314421"/>
      <w:bookmarkEnd w:id="64"/>
      <w:bookmarkStart w:id="65" w:name="_Toc184312088"/>
      <w:bookmarkEnd w:id="65"/>
      <w:bookmarkStart w:id="66" w:name="_Toc184314420"/>
      <w:bookmarkEnd w:id="66"/>
      <w:bookmarkStart w:id="67" w:name="_Toc184308067"/>
      <w:bookmarkEnd w:id="67"/>
      <w:bookmarkStart w:id="68" w:name="_Toc184312126"/>
      <w:bookmarkEnd w:id="68"/>
      <w:bookmarkStart w:id="69" w:name="_Toc184308107"/>
      <w:bookmarkEnd w:id="69"/>
      <w:bookmarkStart w:id="70" w:name="_Toc184312139"/>
      <w:bookmarkEnd w:id="70"/>
      <w:bookmarkStart w:id="71" w:name="_Toc184308071"/>
      <w:bookmarkEnd w:id="71"/>
      <w:bookmarkStart w:id="72" w:name="_Toc184308056"/>
      <w:bookmarkEnd w:id="72"/>
      <w:bookmarkStart w:id="73" w:name="_Toc184313295"/>
      <w:bookmarkEnd w:id="73"/>
      <w:bookmarkStart w:id="74" w:name="_Toc184314455"/>
      <w:bookmarkEnd w:id="74"/>
      <w:bookmarkStart w:id="75" w:name="_Toc184308096"/>
      <w:bookmarkEnd w:id="75"/>
      <w:bookmarkStart w:id="76" w:name="_Toc184312103"/>
      <w:bookmarkEnd w:id="76"/>
      <w:bookmarkStart w:id="77" w:name="_Toc184314474"/>
      <w:bookmarkEnd w:id="77"/>
      <w:bookmarkStart w:id="78" w:name="_Toc184312080"/>
      <w:bookmarkEnd w:id="78"/>
      <w:bookmarkStart w:id="79" w:name="_Toc184310316"/>
      <w:bookmarkEnd w:id="79"/>
      <w:bookmarkStart w:id="80" w:name="_Toc184313306"/>
      <w:bookmarkEnd w:id="80"/>
      <w:bookmarkStart w:id="81" w:name="_Toc184310318"/>
      <w:bookmarkEnd w:id="81"/>
      <w:bookmarkStart w:id="82" w:name="_Toc184314450"/>
      <w:bookmarkEnd w:id="82"/>
      <w:bookmarkStart w:id="83" w:name="_Toc184310328"/>
      <w:bookmarkEnd w:id="83"/>
      <w:bookmarkStart w:id="84" w:name="_Toc184313240"/>
      <w:bookmarkEnd w:id="84"/>
      <w:bookmarkStart w:id="85" w:name="_Toc184308069"/>
      <w:bookmarkEnd w:id="85"/>
      <w:bookmarkStart w:id="86" w:name="_Toc184310287"/>
      <w:bookmarkEnd w:id="86"/>
      <w:bookmarkStart w:id="87" w:name="_Toc184312097"/>
      <w:bookmarkEnd w:id="87"/>
      <w:bookmarkStart w:id="88" w:name="_Toc184313253"/>
      <w:bookmarkEnd w:id="88"/>
      <w:bookmarkStart w:id="89" w:name="_Toc184313270"/>
      <w:bookmarkEnd w:id="89"/>
      <w:bookmarkStart w:id="90" w:name="_Toc184314453"/>
      <w:bookmarkEnd w:id="90"/>
      <w:bookmarkStart w:id="91" w:name="_Toc184313263"/>
      <w:bookmarkEnd w:id="91"/>
      <w:bookmarkStart w:id="92" w:name="_Toc184314480"/>
      <w:bookmarkEnd w:id="92"/>
      <w:bookmarkStart w:id="93" w:name="_Toc184308039"/>
      <w:bookmarkEnd w:id="93"/>
      <w:bookmarkStart w:id="94" w:name="_Toc184312114"/>
      <w:bookmarkEnd w:id="94"/>
      <w:bookmarkStart w:id="95" w:name="_Toc184312127"/>
      <w:bookmarkEnd w:id="95"/>
      <w:bookmarkStart w:id="96" w:name="_Toc184312123"/>
      <w:bookmarkEnd w:id="96"/>
      <w:bookmarkStart w:id="97" w:name="_Toc184312122"/>
      <w:bookmarkEnd w:id="97"/>
      <w:bookmarkStart w:id="98" w:name="_Toc184313239"/>
      <w:bookmarkEnd w:id="98"/>
      <w:bookmarkStart w:id="99" w:name="_Toc184314473"/>
      <w:bookmarkEnd w:id="99"/>
      <w:bookmarkStart w:id="100" w:name="_Toc184310334"/>
      <w:bookmarkEnd w:id="100"/>
      <w:bookmarkStart w:id="101" w:name="_Toc184314438"/>
      <w:bookmarkEnd w:id="101"/>
      <w:bookmarkStart w:id="102" w:name="_Toc184314476"/>
      <w:bookmarkEnd w:id="102"/>
      <w:bookmarkStart w:id="103" w:name="_Toc184314431"/>
      <w:bookmarkEnd w:id="103"/>
      <w:bookmarkStart w:id="104" w:name="_Toc184310337"/>
      <w:bookmarkEnd w:id="104"/>
      <w:bookmarkStart w:id="105" w:name="_Toc184308053"/>
      <w:bookmarkEnd w:id="105"/>
      <w:bookmarkStart w:id="106" w:name="_Toc184313282"/>
      <w:bookmarkEnd w:id="106"/>
      <w:bookmarkStart w:id="107" w:name="_Toc184312137"/>
      <w:bookmarkEnd w:id="107"/>
      <w:bookmarkStart w:id="108" w:name="_Toc184313283"/>
      <w:bookmarkEnd w:id="108"/>
      <w:bookmarkStart w:id="109" w:name="_Toc184310323"/>
      <w:bookmarkEnd w:id="109"/>
      <w:bookmarkStart w:id="110" w:name="_Toc184313299"/>
      <w:bookmarkEnd w:id="110"/>
      <w:bookmarkStart w:id="111" w:name="_Toc184314454"/>
      <w:bookmarkEnd w:id="111"/>
      <w:bookmarkStart w:id="112" w:name="_Toc184314422"/>
      <w:bookmarkEnd w:id="112"/>
      <w:bookmarkStart w:id="113" w:name="_Toc184312107"/>
      <w:bookmarkEnd w:id="113"/>
      <w:bookmarkStart w:id="114" w:name="_Toc184310293"/>
      <w:bookmarkEnd w:id="114"/>
      <w:bookmarkStart w:id="115" w:name="_Toc184313238"/>
      <w:bookmarkEnd w:id="115"/>
      <w:bookmarkStart w:id="116" w:name="_Toc184313264"/>
      <w:bookmarkEnd w:id="116"/>
      <w:bookmarkStart w:id="117" w:name="_Toc184312120"/>
      <w:bookmarkEnd w:id="117"/>
      <w:bookmarkStart w:id="118" w:name="_Toc184308100"/>
      <w:bookmarkEnd w:id="118"/>
      <w:bookmarkStart w:id="119" w:name="_Toc184308095"/>
      <w:bookmarkEnd w:id="119"/>
      <w:bookmarkStart w:id="120" w:name="_Toc184314429"/>
      <w:bookmarkEnd w:id="120"/>
      <w:bookmarkStart w:id="121" w:name="_Toc184314439"/>
      <w:bookmarkEnd w:id="121"/>
      <w:bookmarkStart w:id="122" w:name="_Toc184313290"/>
      <w:bookmarkEnd w:id="122"/>
      <w:bookmarkStart w:id="123" w:name="_Toc184312092"/>
      <w:bookmarkEnd w:id="123"/>
      <w:bookmarkStart w:id="124" w:name="_Toc184310332"/>
      <w:bookmarkEnd w:id="124"/>
      <w:bookmarkStart w:id="125" w:name="_Toc184312138"/>
      <w:bookmarkEnd w:id="125"/>
      <w:bookmarkStart w:id="126" w:name="_Toc184310303"/>
      <w:bookmarkEnd w:id="126"/>
      <w:bookmarkStart w:id="127" w:name="_Toc184313277"/>
      <w:bookmarkEnd w:id="127"/>
      <w:bookmarkStart w:id="128" w:name="_Toc184308092"/>
      <w:bookmarkEnd w:id="128"/>
      <w:bookmarkStart w:id="129" w:name="_Toc184312136"/>
      <w:bookmarkEnd w:id="129"/>
      <w:bookmarkStart w:id="130" w:name="_Toc184308058"/>
      <w:bookmarkEnd w:id="130"/>
      <w:bookmarkStart w:id="131" w:name="_Toc184314465"/>
      <w:bookmarkEnd w:id="131"/>
      <w:bookmarkStart w:id="132" w:name="_Toc184312116"/>
      <w:bookmarkEnd w:id="132"/>
      <w:bookmarkStart w:id="133" w:name="_Toc184312070"/>
      <w:bookmarkEnd w:id="133"/>
      <w:bookmarkStart w:id="134" w:name="_Toc184313259"/>
      <w:bookmarkEnd w:id="134"/>
      <w:bookmarkStart w:id="135" w:name="_Toc184313261"/>
      <w:bookmarkEnd w:id="135"/>
      <w:bookmarkStart w:id="136" w:name="_Toc184314430"/>
      <w:bookmarkEnd w:id="136"/>
      <w:bookmarkStart w:id="137" w:name="_Toc184310344"/>
      <w:bookmarkEnd w:id="137"/>
      <w:bookmarkStart w:id="138" w:name="_Toc184312095"/>
      <w:bookmarkEnd w:id="138"/>
      <w:bookmarkStart w:id="139" w:name="_Toc184314437"/>
      <w:bookmarkEnd w:id="139"/>
      <w:bookmarkStart w:id="140" w:name="_Toc184312130"/>
      <w:bookmarkEnd w:id="140"/>
      <w:bookmarkStart w:id="141" w:name="_Toc184310280"/>
      <w:bookmarkEnd w:id="141"/>
      <w:bookmarkStart w:id="142" w:name="_Toc184308070"/>
      <w:bookmarkEnd w:id="142"/>
      <w:bookmarkStart w:id="143" w:name="_Toc184313246"/>
      <w:bookmarkEnd w:id="143"/>
      <w:bookmarkStart w:id="144" w:name="_Toc184314458"/>
      <w:bookmarkEnd w:id="144"/>
      <w:bookmarkStart w:id="145" w:name="_Toc184313307"/>
      <w:bookmarkEnd w:id="145"/>
      <w:bookmarkStart w:id="146" w:name="_Toc184312106"/>
      <w:bookmarkEnd w:id="146"/>
      <w:bookmarkStart w:id="147" w:name="_Toc184312087"/>
      <w:bookmarkEnd w:id="147"/>
      <w:bookmarkStart w:id="148" w:name="_Toc184308049"/>
      <w:bookmarkEnd w:id="148"/>
      <w:bookmarkStart w:id="149" w:name="_Toc184310300"/>
      <w:bookmarkEnd w:id="149"/>
      <w:bookmarkStart w:id="150" w:name="_Toc184310304"/>
      <w:bookmarkEnd w:id="150"/>
      <w:bookmarkStart w:id="151" w:name="_Toc184310312"/>
      <w:bookmarkEnd w:id="151"/>
      <w:bookmarkStart w:id="152" w:name="_Toc184310326"/>
      <w:bookmarkEnd w:id="152"/>
      <w:bookmarkStart w:id="153" w:name="_Toc184308102"/>
      <w:bookmarkEnd w:id="153"/>
      <w:bookmarkStart w:id="154" w:name="_Toc184308084"/>
      <w:bookmarkEnd w:id="154"/>
      <w:bookmarkStart w:id="155" w:name="_Toc184310333"/>
      <w:bookmarkEnd w:id="155"/>
      <w:bookmarkStart w:id="156" w:name="_Toc184310315"/>
      <w:bookmarkEnd w:id="156"/>
      <w:bookmarkStart w:id="157" w:name="_Toc184310307"/>
      <w:bookmarkEnd w:id="157"/>
      <w:bookmarkStart w:id="158" w:name="_Toc184308047"/>
      <w:bookmarkEnd w:id="158"/>
      <w:bookmarkStart w:id="159" w:name="_Toc184308076"/>
      <w:bookmarkEnd w:id="159"/>
      <w:bookmarkStart w:id="160" w:name="_Toc184308075"/>
      <w:bookmarkEnd w:id="160"/>
      <w:bookmarkStart w:id="161" w:name="_Toc184310342"/>
      <w:bookmarkEnd w:id="161"/>
      <w:bookmarkStart w:id="162" w:name="_Toc184310276"/>
      <w:bookmarkEnd w:id="162"/>
      <w:bookmarkStart w:id="163" w:name="_Toc184310296"/>
      <w:bookmarkEnd w:id="163"/>
      <w:bookmarkStart w:id="164" w:name="_Toc184314451"/>
      <w:bookmarkEnd w:id="164"/>
      <w:bookmarkStart w:id="165" w:name="_Toc184313296"/>
      <w:bookmarkEnd w:id="165"/>
      <w:bookmarkStart w:id="166" w:name="_Toc184312074"/>
      <w:bookmarkEnd w:id="166"/>
      <w:bookmarkStart w:id="167" w:name="_Toc184312131"/>
      <w:bookmarkEnd w:id="167"/>
      <w:bookmarkStart w:id="168" w:name="_Toc184314475"/>
      <w:bookmarkEnd w:id="168"/>
      <w:bookmarkStart w:id="169" w:name="_Toc184308036"/>
      <w:bookmarkEnd w:id="169"/>
      <w:bookmarkStart w:id="170" w:name="_Toc184314459"/>
      <w:bookmarkEnd w:id="170"/>
      <w:bookmarkStart w:id="171" w:name="_Toc184308104"/>
      <w:bookmarkEnd w:id="171"/>
      <w:bookmarkStart w:id="172" w:name="_Toc184313286"/>
      <w:bookmarkEnd w:id="172"/>
      <w:bookmarkStart w:id="173" w:name="_Toc184310274"/>
      <w:bookmarkEnd w:id="173"/>
      <w:bookmarkStart w:id="174" w:name="_Toc184312093"/>
      <w:bookmarkEnd w:id="174"/>
      <w:bookmarkStart w:id="175" w:name="_Toc184313244"/>
      <w:bookmarkEnd w:id="175"/>
      <w:bookmarkStart w:id="176" w:name="_Toc184313266"/>
      <w:bookmarkEnd w:id="176"/>
      <w:bookmarkStart w:id="177" w:name="_Toc184310340"/>
      <w:bookmarkEnd w:id="177"/>
      <w:bookmarkStart w:id="178" w:name="_Toc184314410"/>
      <w:bookmarkEnd w:id="178"/>
      <w:bookmarkStart w:id="179" w:name="_Toc184308068"/>
      <w:bookmarkEnd w:id="179"/>
      <w:bookmarkStart w:id="180" w:name="_Toc184310298"/>
      <w:bookmarkEnd w:id="180"/>
      <w:bookmarkStart w:id="181" w:name="_Toc184314427"/>
      <w:bookmarkEnd w:id="181"/>
      <w:bookmarkStart w:id="182" w:name="_Toc184314413"/>
      <w:bookmarkEnd w:id="182"/>
      <w:bookmarkStart w:id="183" w:name="_Toc184312077"/>
      <w:bookmarkEnd w:id="183"/>
      <w:bookmarkStart w:id="184" w:name="_Toc184312109"/>
      <w:bookmarkEnd w:id="184"/>
      <w:bookmarkStart w:id="185" w:name="_Toc184308060"/>
      <w:bookmarkEnd w:id="185"/>
      <w:bookmarkStart w:id="186" w:name="_Toc184310331"/>
      <w:bookmarkEnd w:id="186"/>
      <w:bookmarkStart w:id="187" w:name="_Toc184313251"/>
      <w:bookmarkEnd w:id="187"/>
      <w:bookmarkStart w:id="188" w:name="_Toc184313262"/>
      <w:bookmarkEnd w:id="188"/>
      <w:bookmarkStart w:id="189" w:name="_Toc184312133"/>
      <w:bookmarkEnd w:id="189"/>
      <w:bookmarkStart w:id="190" w:name="_Toc184314443"/>
      <w:bookmarkEnd w:id="190"/>
      <w:bookmarkStart w:id="191" w:name="_Toc184310341"/>
      <w:bookmarkEnd w:id="191"/>
      <w:bookmarkStart w:id="192" w:name="_Toc184313254"/>
      <w:bookmarkEnd w:id="192"/>
      <w:bookmarkStart w:id="193" w:name="_Toc184314411"/>
      <w:bookmarkEnd w:id="193"/>
      <w:bookmarkStart w:id="194" w:name="_Toc184310314"/>
      <w:bookmarkEnd w:id="194"/>
      <w:bookmarkStart w:id="195" w:name="_Toc184308050"/>
      <w:bookmarkEnd w:id="195"/>
      <w:bookmarkStart w:id="196" w:name="_Toc184314466"/>
      <w:bookmarkEnd w:id="196"/>
      <w:bookmarkStart w:id="197" w:name="_Toc184314463"/>
      <w:bookmarkEnd w:id="197"/>
      <w:bookmarkStart w:id="198" w:name="_Toc184308099"/>
      <w:bookmarkEnd w:id="198"/>
      <w:bookmarkStart w:id="199" w:name="_Toc184308097"/>
      <w:bookmarkEnd w:id="199"/>
      <w:bookmarkStart w:id="200" w:name="_Toc184313256"/>
      <w:bookmarkEnd w:id="200"/>
      <w:bookmarkStart w:id="201" w:name="_Toc184310313"/>
      <w:bookmarkEnd w:id="201"/>
      <w:bookmarkStart w:id="202" w:name="_Toc184310319"/>
      <w:bookmarkEnd w:id="202"/>
      <w:bookmarkStart w:id="203" w:name="_Toc184313268"/>
      <w:bookmarkEnd w:id="203"/>
      <w:bookmarkStart w:id="204" w:name="_Toc184314426"/>
      <w:bookmarkEnd w:id="204"/>
      <w:bookmarkStart w:id="205" w:name="_Toc184314477"/>
      <w:bookmarkEnd w:id="205"/>
      <w:bookmarkStart w:id="206" w:name="_Toc184308098"/>
      <w:bookmarkEnd w:id="206"/>
      <w:bookmarkStart w:id="207" w:name="_Toc184310284"/>
      <w:bookmarkEnd w:id="207"/>
      <w:bookmarkStart w:id="208" w:name="_Toc184313297"/>
      <w:bookmarkEnd w:id="208"/>
      <w:bookmarkStart w:id="209" w:name="_Toc184314446"/>
      <w:bookmarkEnd w:id="209"/>
      <w:bookmarkStart w:id="210" w:name="_Toc184313301"/>
      <w:bookmarkEnd w:id="210"/>
      <w:bookmarkStart w:id="211" w:name="_Toc184312125"/>
      <w:bookmarkEnd w:id="211"/>
      <w:bookmarkStart w:id="212" w:name="_Toc184312081"/>
      <w:bookmarkEnd w:id="212"/>
      <w:bookmarkStart w:id="213" w:name="_Toc184308072"/>
      <w:bookmarkEnd w:id="213"/>
      <w:bookmarkStart w:id="214" w:name="_Toc184312086"/>
      <w:bookmarkEnd w:id="214"/>
      <w:bookmarkStart w:id="215" w:name="_Toc184310297"/>
      <w:bookmarkEnd w:id="215"/>
      <w:bookmarkStart w:id="216" w:name="_Toc184310299"/>
      <w:bookmarkEnd w:id="216"/>
      <w:bookmarkStart w:id="217" w:name="_Toc184308054"/>
      <w:bookmarkEnd w:id="217"/>
      <w:bookmarkStart w:id="218" w:name="_Toc184308079"/>
      <w:bookmarkEnd w:id="218"/>
      <w:bookmarkStart w:id="219" w:name="_Toc184310329"/>
      <w:bookmarkEnd w:id="219"/>
      <w:bookmarkStart w:id="220" w:name="_Toc184308051"/>
      <w:bookmarkEnd w:id="220"/>
      <w:bookmarkStart w:id="221" w:name="_Toc184314462"/>
      <w:bookmarkEnd w:id="221"/>
      <w:bookmarkStart w:id="222" w:name="_Toc184312069"/>
      <w:bookmarkEnd w:id="222"/>
      <w:bookmarkStart w:id="223" w:name="_Toc184308043"/>
      <w:bookmarkEnd w:id="223"/>
      <w:bookmarkStart w:id="224" w:name="_Toc184308040"/>
      <w:bookmarkEnd w:id="224"/>
      <w:bookmarkStart w:id="225" w:name="_Toc184308041"/>
      <w:bookmarkEnd w:id="225"/>
      <w:bookmarkStart w:id="226" w:name="_Toc184308064"/>
      <w:bookmarkEnd w:id="226"/>
      <w:bookmarkStart w:id="227" w:name="_Toc184314468"/>
      <w:bookmarkEnd w:id="227"/>
      <w:bookmarkStart w:id="228" w:name="_Toc184313298"/>
      <w:bookmarkEnd w:id="228"/>
      <w:bookmarkStart w:id="229" w:name="_Toc184308048"/>
      <w:bookmarkEnd w:id="229"/>
      <w:bookmarkStart w:id="230" w:name="_Toc184310324"/>
      <w:bookmarkEnd w:id="230"/>
      <w:bookmarkStart w:id="231" w:name="_Toc184310330"/>
      <w:bookmarkEnd w:id="231"/>
      <w:bookmarkStart w:id="232" w:name="_Toc184308037"/>
      <w:bookmarkEnd w:id="232"/>
      <w:bookmarkStart w:id="233" w:name="_Toc184313255"/>
      <w:bookmarkEnd w:id="233"/>
      <w:bookmarkStart w:id="234" w:name="_Toc184310281"/>
      <w:bookmarkEnd w:id="234"/>
      <w:bookmarkStart w:id="235" w:name="_Toc184310283"/>
      <w:bookmarkEnd w:id="235"/>
      <w:bookmarkStart w:id="236" w:name="_Toc184310285"/>
      <w:bookmarkEnd w:id="236"/>
      <w:bookmarkStart w:id="237" w:name="_Toc184313294"/>
      <w:bookmarkEnd w:id="237"/>
      <w:bookmarkStart w:id="238" w:name="_Toc184313249"/>
      <w:bookmarkEnd w:id="238"/>
      <w:bookmarkStart w:id="239" w:name="_Toc184312124"/>
      <w:bookmarkEnd w:id="239"/>
      <w:bookmarkStart w:id="240" w:name="_Toc184314423"/>
      <w:bookmarkEnd w:id="240"/>
      <w:bookmarkStart w:id="241" w:name="_Toc184308087"/>
      <w:bookmarkEnd w:id="241"/>
      <w:bookmarkStart w:id="242" w:name="_Toc184313265"/>
      <w:bookmarkEnd w:id="242"/>
      <w:bookmarkStart w:id="243" w:name="_Toc184312101"/>
      <w:bookmarkEnd w:id="243"/>
      <w:bookmarkStart w:id="244" w:name="_Toc184308059"/>
      <w:bookmarkEnd w:id="244"/>
      <w:bookmarkStart w:id="245" w:name="_Toc184314482"/>
      <w:bookmarkEnd w:id="245"/>
      <w:bookmarkStart w:id="246" w:name="_Toc184310320"/>
      <w:bookmarkEnd w:id="246"/>
      <w:bookmarkStart w:id="247" w:name="_Toc184310343"/>
      <w:bookmarkEnd w:id="247"/>
      <w:bookmarkStart w:id="248" w:name="_Toc184313274"/>
      <w:bookmarkEnd w:id="248"/>
      <w:bookmarkStart w:id="249" w:name="_Toc184310277"/>
      <w:bookmarkEnd w:id="249"/>
      <w:bookmarkStart w:id="250" w:name="_Toc184313303"/>
      <w:bookmarkEnd w:id="250"/>
      <w:bookmarkStart w:id="251" w:name="_Toc184312075"/>
      <w:bookmarkEnd w:id="251"/>
      <w:bookmarkStart w:id="252" w:name="_Toc184314414"/>
      <w:bookmarkEnd w:id="252"/>
      <w:bookmarkStart w:id="253" w:name="_Toc184310282"/>
      <w:bookmarkEnd w:id="253"/>
      <w:bookmarkStart w:id="254" w:name="_Toc184314481"/>
      <w:bookmarkEnd w:id="254"/>
      <w:bookmarkStart w:id="255" w:name="_Toc184308077"/>
      <w:bookmarkEnd w:id="255"/>
      <w:bookmarkStart w:id="256" w:name="_Toc184312090"/>
      <w:bookmarkEnd w:id="256"/>
      <w:bookmarkStart w:id="257" w:name="_Toc184312111"/>
      <w:bookmarkEnd w:id="257"/>
      <w:bookmarkStart w:id="258" w:name="_Toc184314452"/>
      <w:bookmarkEnd w:id="258"/>
      <w:bookmarkStart w:id="259" w:name="_Toc184314447"/>
      <w:bookmarkEnd w:id="259"/>
      <w:bookmarkStart w:id="260" w:name="_Toc184313287"/>
      <w:bookmarkEnd w:id="260"/>
      <w:bookmarkStart w:id="261" w:name="_Toc184310336"/>
      <w:bookmarkEnd w:id="261"/>
      <w:bookmarkStart w:id="262" w:name="_Toc184312129"/>
      <w:bookmarkEnd w:id="262"/>
      <w:bookmarkStart w:id="263" w:name="_Toc184310278"/>
      <w:bookmarkEnd w:id="263"/>
      <w:bookmarkStart w:id="264" w:name="_Toc184308105"/>
      <w:bookmarkEnd w:id="264"/>
      <w:bookmarkStart w:id="265" w:name="_Toc184314457"/>
      <w:bookmarkEnd w:id="265"/>
      <w:bookmarkStart w:id="266" w:name="_Toc184312119"/>
      <w:bookmarkEnd w:id="266"/>
      <w:bookmarkStart w:id="267" w:name="_Toc184313267"/>
      <w:bookmarkEnd w:id="267"/>
      <w:bookmarkStart w:id="268" w:name="_Toc184310273"/>
      <w:bookmarkEnd w:id="268"/>
      <w:bookmarkStart w:id="269" w:name="_Toc184308066"/>
      <w:bookmarkEnd w:id="269"/>
      <w:bookmarkStart w:id="270" w:name="_Toc184310294"/>
      <w:bookmarkEnd w:id="270"/>
      <w:bookmarkStart w:id="271" w:name="_Toc184308078"/>
      <w:bookmarkEnd w:id="271"/>
      <w:bookmarkStart w:id="272" w:name="_Toc184308086"/>
      <w:bookmarkEnd w:id="272"/>
      <w:bookmarkStart w:id="273" w:name="_Toc184313302"/>
      <w:bookmarkEnd w:id="273"/>
      <w:bookmarkStart w:id="274" w:name="_Toc184308091"/>
      <w:bookmarkEnd w:id="274"/>
      <w:bookmarkStart w:id="275" w:name="_Toc184314425"/>
      <w:bookmarkEnd w:id="275"/>
      <w:bookmarkStart w:id="276" w:name="_Toc184310322"/>
      <w:bookmarkEnd w:id="276"/>
      <w:bookmarkStart w:id="277" w:name="_Toc184313243"/>
      <w:bookmarkEnd w:id="277"/>
      <w:bookmarkStart w:id="278" w:name="_Toc184312112"/>
      <w:bookmarkEnd w:id="278"/>
      <w:bookmarkStart w:id="279" w:name="_Toc184313278"/>
      <w:bookmarkEnd w:id="279"/>
      <w:bookmarkStart w:id="280" w:name="_Toc184313305"/>
      <w:bookmarkEnd w:id="280"/>
      <w:bookmarkStart w:id="281" w:name="_Toc184312089"/>
      <w:bookmarkEnd w:id="281"/>
      <w:bookmarkStart w:id="282" w:name="_Toc184308083"/>
      <w:bookmarkEnd w:id="282"/>
      <w:bookmarkStart w:id="283" w:name="_Toc184308046"/>
      <w:bookmarkEnd w:id="283"/>
      <w:bookmarkStart w:id="284" w:name="_Toc184308045"/>
      <w:bookmarkEnd w:id="284"/>
      <w:bookmarkStart w:id="285" w:name="_Toc184308042"/>
      <w:bookmarkEnd w:id="285"/>
      <w:bookmarkStart w:id="286" w:name="_Toc184314418"/>
      <w:bookmarkEnd w:id="286"/>
      <w:bookmarkStart w:id="287" w:name="_Toc184313250"/>
      <w:bookmarkEnd w:id="287"/>
      <w:bookmarkStart w:id="288" w:name="_Toc184313258"/>
      <w:bookmarkEnd w:id="288"/>
      <w:bookmarkStart w:id="289" w:name="_Toc184308061"/>
      <w:bookmarkEnd w:id="289"/>
      <w:bookmarkStart w:id="290" w:name="_Toc184314440"/>
      <w:bookmarkEnd w:id="290"/>
      <w:bookmarkStart w:id="291" w:name="_Toc184314419"/>
      <w:bookmarkEnd w:id="291"/>
      <w:bookmarkStart w:id="292" w:name="_Toc184312083"/>
      <w:bookmarkEnd w:id="292"/>
      <w:bookmarkStart w:id="293" w:name="_Toc184314442"/>
      <w:bookmarkEnd w:id="293"/>
      <w:bookmarkStart w:id="294" w:name="_Toc184308103"/>
      <w:bookmarkEnd w:id="294"/>
      <w:bookmarkStart w:id="295" w:name="_Toc184313291"/>
      <w:bookmarkEnd w:id="295"/>
      <w:bookmarkStart w:id="296" w:name="_Toc184308090"/>
      <w:bookmarkEnd w:id="296"/>
      <w:bookmarkStart w:id="297" w:name="_Toc184314417"/>
      <w:bookmarkEnd w:id="297"/>
      <w:bookmarkStart w:id="298" w:name="_Toc184312121"/>
      <w:bookmarkEnd w:id="298"/>
      <w:bookmarkStart w:id="299" w:name="_Toc184312117"/>
      <w:bookmarkEnd w:id="299"/>
      <w:bookmarkStart w:id="300" w:name="_Toc184312079"/>
      <w:bookmarkEnd w:id="300"/>
      <w:bookmarkStart w:id="301" w:name="_Toc184313242"/>
      <w:bookmarkEnd w:id="301"/>
      <w:bookmarkStart w:id="302" w:name="_Toc184314415"/>
      <w:bookmarkEnd w:id="302"/>
      <w:bookmarkStart w:id="303" w:name="_Toc184312071"/>
      <w:bookmarkEnd w:id="303"/>
      <w:bookmarkStart w:id="304" w:name="_Toc184310275"/>
      <w:bookmarkEnd w:id="304"/>
      <w:bookmarkStart w:id="305" w:name="_Toc184312135"/>
      <w:bookmarkEnd w:id="305"/>
      <w:bookmarkStart w:id="306" w:name="_Toc184313309"/>
      <w:bookmarkEnd w:id="306"/>
      <w:bookmarkStart w:id="307" w:name="_Toc184312094"/>
      <w:bookmarkEnd w:id="307"/>
      <w:bookmarkStart w:id="308" w:name="_Toc184314424"/>
      <w:bookmarkEnd w:id="308"/>
      <w:bookmarkStart w:id="309" w:name="_Toc184308038"/>
      <w:bookmarkEnd w:id="309"/>
      <w:bookmarkStart w:id="310" w:name="_Toc184313241"/>
      <w:bookmarkEnd w:id="310"/>
      <w:bookmarkStart w:id="311" w:name="_Toc184308062"/>
      <w:bookmarkEnd w:id="311"/>
      <w:bookmarkStart w:id="312" w:name="_Toc184308085"/>
      <w:bookmarkEnd w:id="312"/>
      <w:bookmarkStart w:id="313" w:name="_Toc184313285"/>
      <w:bookmarkEnd w:id="313"/>
      <w:bookmarkStart w:id="314" w:name="_Toc184310288"/>
      <w:bookmarkEnd w:id="314"/>
      <w:bookmarkStart w:id="315" w:name="_Toc184310339"/>
      <w:bookmarkEnd w:id="315"/>
      <w:bookmarkStart w:id="316" w:name="_Toc184312082"/>
      <w:bookmarkEnd w:id="316"/>
      <w:bookmarkStart w:id="317" w:name="_Toc184312073"/>
      <w:bookmarkEnd w:id="317"/>
      <w:bookmarkStart w:id="318" w:name="_Toc184308089"/>
      <w:bookmarkEnd w:id="318"/>
      <w:bookmarkStart w:id="319" w:name="_Toc184313308"/>
      <w:bookmarkEnd w:id="319"/>
      <w:bookmarkStart w:id="320" w:name="_Toc184314441"/>
      <w:bookmarkEnd w:id="320"/>
      <w:bookmarkStart w:id="321" w:name="_Toc184314456"/>
      <w:bookmarkEnd w:id="321"/>
      <w:bookmarkStart w:id="322" w:name="_Toc184313257"/>
      <w:bookmarkEnd w:id="322"/>
      <w:bookmarkStart w:id="323" w:name="_Toc184313300"/>
      <w:bookmarkEnd w:id="323"/>
      <w:bookmarkStart w:id="324" w:name="_Toc184313252"/>
      <w:bookmarkEnd w:id="324"/>
      <w:bookmarkStart w:id="325" w:name="_Toc184312134"/>
      <w:bookmarkEnd w:id="325"/>
      <w:bookmarkStart w:id="326" w:name="_Toc184313269"/>
      <w:bookmarkEnd w:id="326"/>
      <w:bookmarkStart w:id="327" w:name="_Toc184312113"/>
      <w:bookmarkEnd w:id="327"/>
      <w:bookmarkStart w:id="328" w:name="_Toc184313276"/>
      <w:bookmarkEnd w:id="328"/>
      <w:bookmarkStart w:id="329" w:name="_Toc184310310"/>
      <w:bookmarkEnd w:id="329"/>
      <w:bookmarkStart w:id="330" w:name="_Toc184314436"/>
      <w:bookmarkEnd w:id="330"/>
      <w:bookmarkStart w:id="331" w:name="_Toc184314467"/>
      <w:bookmarkEnd w:id="331"/>
      <w:bookmarkStart w:id="332" w:name="_Toc184313247"/>
      <w:bookmarkEnd w:id="332"/>
      <w:bookmarkStart w:id="333" w:name="_Toc184308101"/>
      <w:bookmarkEnd w:id="333"/>
      <w:bookmarkStart w:id="334" w:name="_Toc184314434"/>
      <w:bookmarkEnd w:id="334"/>
      <w:bookmarkStart w:id="335" w:name="_Toc184308094"/>
      <w:bookmarkEnd w:id="335"/>
      <w:bookmarkStart w:id="336" w:name="_Toc184314471"/>
      <w:bookmarkEnd w:id="336"/>
      <w:bookmarkStart w:id="337" w:name="_Toc184313273"/>
      <w:bookmarkEnd w:id="337"/>
      <w:bookmarkStart w:id="338" w:name="_Toc184312108"/>
      <w:bookmarkEnd w:id="338"/>
      <w:bookmarkStart w:id="339" w:name="_Toc184312076"/>
      <w:bookmarkEnd w:id="339"/>
      <w:bookmarkStart w:id="340" w:name="_Toc184312110"/>
      <w:bookmarkEnd w:id="340"/>
      <w:bookmarkStart w:id="341" w:name="_Toc184313310"/>
      <w:bookmarkEnd w:id="341"/>
      <w:bookmarkStart w:id="342" w:name="_Toc184313289"/>
      <w:bookmarkEnd w:id="342"/>
      <w:bookmarkStart w:id="343" w:name="_Toc184314448"/>
      <w:bookmarkEnd w:id="343"/>
      <w:bookmarkStart w:id="344" w:name="_Toc184308063"/>
      <w:bookmarkEnd w:id="344"/>
      <w:bookmarkStart w:id="345" w:name="_Toc184313260"/>
      <w:bookmarkEnd w:id="345"/>
      <w:bookmarkStart w:id="346" w:name="_Toc184308081"/>
      <w:bookmarkEnd w:id="346"/>
      <w:bookmarkStart w:id="347" w:name="_Toc184313275"/>
      <w:bookmarkEnd w:id="347"/>
      <w:bookmarkStart w:id="348" w:name="_Toc184308074"/>
      <w:bookmarkEnd w:id="348"/>
      <w:bookmarkStart w:id="349" w:name="_Toc184308093"/>
      <w:bookmarkEnd w:id="349"/>
      <w:bookmarkStart w:id="350" w:name="_Toc184314478"/>
      <w:bookmarkEnd w:id="350"/>
      <w:bookmarkStart w:id="351" w:name="_Toc184312104"/>
      <w:bookmarkEnd w:id="351"/>
      <w:bookmarkStart w:id="352" w:name="_Toc184312118"/>
      <w:bookmarkEnd w:id="352"/>
      <w:bookmarkStart w:id="353" w:name="_Toc184310289"/>
      <w:bookmarkEnd w:id="353"/>
      <w:bookmarkStart w:id="354" w:name="_Toc184313284"/>
      <w:bookmarkEnd w:id="354"/>
      <w:bookmarkStart w:id="355" w:name="_Toc184310308"/>
      <w:bookmarkEnd w:id="355"/>
      <w:bookmarkStart w:id="356" w:name="_Toc184312102"/>
      <w:bookmarkEnd w:id="356"/>
      <w:bookmarkStart w:id="357" w:name="_Toc184310338"/>
      <w:bookmarkEnd w:id="357"/>
      <w:bookmarkStart w:id="358" w:name="_Toc184308073"/>
      <w:bookmarkEnd w:id="358"/>
      <w:bookmarkStart w:id="359" w:name="_Toc184312128"/>
      <w:bookmarkEnd w:id="359"/>
      <w:bookmarkStart w:id="360" w:name="_Toc184314435"/>
      <w:bookmarkEnd w:id="360"/>
      <w:bookmarkStart w:id="361" w:name="_Toc184313304"/>
      <w:bookmarkEnd w:id="361"/>
      <w:bookmarkStart w:id="362" w:name="_Toc184310335"/>
      <w:bookmarkEnd w:id="362"/>
      <w:bookmarkStart w:id="363" w:name="_Toc184313248"/>
      <w:bookmarkEnd w:id="363"/>
      <w:bookmarkStart w:id="364" w:name="_Toc184310325"/>
      <w:bookmarkEnd w:id="364"/>
      <w:bookmarkStart w:id="365" w:name="_Toc184314433"/>
      <w:bookmarkEnd w:id="365"/>
      <w:bookmarkStart w:id="366" w:name="_Toc184314428"/>
      <w:bookmarkEnd w:id="366"/>
      <w:bookmarkStart w:id="367" w:name="_Toc184312085"/>
      <w:bookmarkEnd w:id="367"/>
      <w:bookmarkStart w:id="368" w:name="_Toc184310286"/>
      <w:bookmarkEnd w:id="368"/>
      <w:bookmarkStart w:id="369" w:name="_Toc184313288"/>
      <w:bookmarkEnd w:id="369"/>
      <w:bookmarkStart w:id="370" w:name="_Toc184308057"/>
      <w:bookmarkEnd w:id="370"/>
      <w:bookmarkStart w:id="371" w:name="_Toc184313280"/>
      <w:bookmarkEnd w:id="371"/>
      <w:bookmarkStart w:id="372" w:name="_Toc184312067"/>
      <w:bookmarkEnd w:id="372"/>
      <w:bookmarkStart w:id="373" w:name="_Toc184314470"/>
      <w:bookmarkEnd w:id="373"/>
      <w:bookmarkStart w:id="374" w:name="_Toc184314472"/>
      <w:bookmarkEnd w:id="374"/>
      <w:bookmarkStart w:id="375" w:name="_Toc184310291"/>
      <w:bookmarkEnd w:id="375"/>
      <w:bookmarkStart w:id="376" w:name="_Toc184312091"/>
      <w:bookmarkEnd w:id="376"/>
      <w:bookmarkStart w:id="377" w:name="_Toc184308088"/>
      <w:bookmarkEnd w:id="377"/>
      <w:bookmarkStart w:id="378" w:name="_Toc184308106"/>
      <w:bookmarkEnd w:id="378"/>
      <w:bookmarkStart w:id="379" w:name="_Toc184308080"/>
      <w:bookmarkEnd w:id="379"/>
      <w:bookmarkStart w:id="380" w:name="_Toc184308108"/>
      <w:bookmarkEnd w:id="380"/>
      <w:bookmarkStart w:id="381" w:name="_Toc184310306"/>
      <w:bookmarkEnd w:id="381"/>
      <w:bookmarkStart w:id="382" w:name="_Toc184312084"/>
      <w:bookmarkEnd w:id="382"/>
      <w:bookmarkStart w:id="383" w:name="_Toc184310305"/>
      <w:bookmarkEnd w:id="383"/>
      <w:bookmarkStart w:id="384" w:name="_Toc184314460"/>
      <w:bookmarkEnd w:id="384"/>
      <w:bookmarkStart w:id="385" w:name="_Toc184312132"/>
      <w:bookmarkEnd w:id="385"/>
      <w:bookmarkStart w:id="386" w:name="_Toc184314412"/>
      <w:bookmarkEnd w:id="386"/>
      <w:bookmarkStart w:id="387" w:name="_Toc184308044"/>
      <w:bookmarkEnd w:id="387"/>
      <w:bookmarkStart w:id="388" w:name="_Toc184314479"/>
      <w:bookmarkEnd w:id="388"/>
      <w:bookmarkStart w:id="389" w:name="_Toc184313279"/>
      <w:bookmarkEnd w:id="389"/>
      <w:bookmarkStart w:id="390" w:name="_Toc184310292"/>
      <w:bookmarkEnd w:id="390"/>
      <w:bookmarkStart w:id="391" w:name="_Toc184313293"/>
      <w:bookmarkEnd w:id="391"/>
      <w:bookmarkStart w:id="392" w:name="_Toc184312068"/>
      <w:bookmarkEnd w:id="392"/>
      <w:bookmarkStart w:id="393" w:name="_Toc184310295"/>
      <w:bookmarkEnd w:id="393"/>
      <w:r>
        <w:rPr>
          <w:rFonts w:hint="eastAsia" w:ascii="仿宋" w:hAnsi="仿宋" w:eastAsia="仿宋" w:cs="仿宋"/>
          <w:b/>
          <w:color w:val="auto"/>
          <w:sz w:val="36"/>
        </w:rPr>
        <w:t xml:space="preserve">  评标办法</w:t>
      </w:r>
      <w:bookmarkEnd w:id="28"/>
    </w:p>
    <w:p>
      <w:pPr>
        <w:snapToGrid w:val="0"/>
        <w:jc w:val="center"/>
        <w:outlineLvl w:val="1"/>
        <w:rPr>
          <w:rFonts w:hint="eastAsia" w:ascii="仿宋" w:hAnsi="仿宋" w:eastAsia="仿宋" w:cs="仿宋"/>
          <w:b/>
          <w:color w:val="auto"/>
          <w:sz w:val="32"/>
        </w:rPr>
      </w:pPr>
      <w:r>
        <w:rPr>
          <w:rFonts w:hint="eastAsia" w:ascii="仿宋" w:hAnsi="仿宋" w:eastAsia="仿宋" w:cs="仿宋"/>
          <w:b/>
          <w:color w:val="auto"/>
          <w:sz w:val="32"/>
        </w:rPr>
        <w:t>评标办法前附表</w:t>
      </w:r>
    </w:p>
    <w:p>
      <w:pPr>
        <w:snapToGrid w:val="0"/>
        <w:jc w:val="left"/>
        <w:outlineLvl w:val="1"/>
        <w:rPr>
          <w:rFonts w:hint="eastAsia" w:ascii="仿宋" w:hAnsi="仿宋" w:eastAsia="仿宋" w:cs="仿宋"/>
          <w:b/>
          <w:color w:val="auto"/>
          <w:sz w:val="28"/>
          <w:szCs w:val="28"/>
        </w:rPr>
      </w:pPr>
      <w:r>
        <w:rPr>
          <w:rFonts w:hint="eastAsia" w:ascii="仿宋" w:hAnsi="仿宋" w:eastAsia="仿宋" w:cs="仿宋"/>
          <w:b/>
          <w:color w:val="auto"/>
          <w:sz w:val="28"/>
          <w:szCs w:val="28"/>
        </w:rPr>
        <w:t>标项一：300ml</w:t>
      </w:r>
      <w:r>
        <w:rPr>
          <w:rFonts w:hint="eastAsia" w:ascii="仿宋" w:hAnsi="仿宋" w:eastAsia="仿宋" w:cs="仿宋"/>
          <w:b/>
          <w:color w:val="auto"/>
          <w:sz w:val="28"/>
          <w:szCs w:val="28"/>
          <w:lang w:eastAsia="zh-CN"/>
        </w:rPr>
        <w:t>一次性使用去白细胞塑料血袋</w:t>
      </w:r>
      <w:r>
        <w:rPr>
          <w:rFonts w:hint="eastAsia" w:ascii="仿宋" w:hAnsi="仿宋" w:eastAsia="仿宋" w:cs="仿宋"/>
          <w:b/>
          <w:color w:val="auto"/>
          <w:sz w:val="28"/>
          <w:szCs w:val="28"/>
        </w:rPr>
        <w:t>、200ml</w:t>
      </w:r>
      <w:r>
        <w:rPr>
          <w:rFonts w:hint="eastAsia" w:ascii="仿宋" w:hAnsi="仿宋" w:eastAsia="仿宋" w:cs="仿宋"/>
          <w:b/>
          <w:color w:val="auto"/>
          <w:sz w:val="28"/>
          <w:szCs w:val="28"/>
          <w:lang w:eastAsia="zh-CN"/>
        </w:rPr>
        <w:t>一次性使用去白细胞塑料血袋</w:t>
      </w:r>
    </w:p>
    <w:tbl>
      <w:tblPr>
        <w:tblStyle w:val="64"/>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6"/>
        <w:gridCol w:w="7751"/>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34"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分项</w:t>
            </w:r>
          </w:p>
        </w:tc>
        <w:tc>
          <w:tcPr>
            <w:tcW w:w="1036"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评分内容</w:t>
            </w:r>
          </w:p>
        </w:tc>
        <w:tc>
          <w:tcPr>
            <w:tcW w:w="7751"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评分方法</w:t>
            </w:r>
          </w:p>
        </w:tc>
        <w:tc>
          <w:tcPr>
            <w:tcW w:w="675"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34" w:type="dxa"/>
            <w:vMerge w:val="restart"/>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商务技</w:t>
            </w:r>
          </w:p>
          <w:p>
            <w:pPr>
              <w:jc w:val="center"/>
              <w:rPr>
                <w:rFonts w:ascii="仿宋" w:hAnsi="仿宋" w:eastAsia="仿宋" w:cs="仿宋"/>
                <w:color w:val="auto"/>
                <w:sz w:val="24"/>
                <w:szCs w:val="24"/>
              </w:rPr>
            </w:pPr>
            <w:r>
              <w:rPr>
                <w:rFonts w:hint="eastAsia" w:ascii="仿宋" w:hAnsi="仿宋" w:eastAsia="仿宋" w:cs="仿宋"/>
                <w:color w:val="auto"/>
                <w:sz w:val="24"/>
                <w:szCs w:val="24"/>
              </w:rPr>
              <w:t>术分</w:t>
            </w:r>
          </w:p>
          <w:p>
            <w:pPr>
              <w:jc w:val="center"/>
              <w:rPr>
                <w:rFonts w:ascii="仿宋" w:hAnsi="仿宋" w:eastAsia="仿宋" w:cs="仿宋"/>
                <w:color w:val="auto"/>
                <w:sz w:val="24"/>
                <w:szCs w:val="24"/>
              </w:rPr>
            </w:pPr>
            <w:r>
              <w:rPr>
                <w:rFonts w:hint="eastAsia" w:ascii="仿宋" w:hAnsi="仿宋" w:eastAsia="仿宋" w:cs="仿宋"/>
                <w:color w:val="auto"/>
                <w:sz w:val="24"/>
                <w:szCs w:val="24"/>
              </w:rPr>
              <w:t>（70分）</w:t>
            </w:r>
          </w:p>
        </w:tc>
        <w:tc>
          <w:tcPr>
            <w:tcW w:w="10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采购需求响应性</w:t>
            </w:r>
          </w:p>
        </w:tc>
        <w:tc>
          <w:tcPr>
            <w:tcW w:w="7751"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完全响应</w:t>
            </w:r>
            <w:r>
              <w:rPr>
                <w:rFonts w:hint="eastAsia" w:ascii="仿宋" w:hAnsi="仿宋" w:eastAsia="仿宋" w:cs="仿宋"/>
                <w:color w:val="auto"/>
                <w:sz w:val="24"/>
                <w:szCs w:val="24"/>
                <w:lang w:val="en-US" w:eastAsia="zh-CN"/>
              </w:rPr>
              <w:t>招标文件第三部分采购需求中标项一的</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二、技术要求～四、其他要求</w:t>
            </w:r>
            <w:r>
              <w:rPr>
                <w:rFonts w:hint="eastAsia" w:ascii="仿宋" w:hAnsi="仿宋" w:eastAsia="仿宋" w:cs="仿宋"/>
                <w:color w:val="auto"/>
                <w:sz w:val="24"/>
                <w:szCs w:val="24"/>
              </w:rPr>
              <w:t>”中各项条款的，得</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每负偏离一</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rPr>
              <w:t>标注“▲”号指标的，作无效标处理；</w:t>
            </w:r>
          </w:p>
          <w:p>
            <w:pPr>
              <w:rPr>
                <w:rFonts w:hint="eastAsia" w:ascii="仿宋" w:hAnsi="仿宋" w:eastAsia="仿宋" w:cs="仿宋"/>
                <w:color w:val="auto"/>
                <w:sz w:val="24"/>
                <w:szCs w:val="24"/>
              </w:rPr>
            </w:pPr>
            <w:r>
              <w:rPr>
                <w:rFonts w:hint="eastAsia" w:ascii="仿宋" w:hAnsi="仿宋" w:eastAsia="仿宋" w:cs="仿宋"/>
                <w:color w:val="auto"/>
                <w:sz w:val="24"/>
                <w:szCs w:val="24"/>
              </w:rPr>
              <w:t>每负偏离一</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rPr>
              <w:t>标注“★”号指标的扣</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每负偏离一</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rPr>
              <w:t>未标注“▲”和“★”号指标的扣</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本项</w:t>
            </w:r>
            <w:r>
              <w:rPr>
                <w:rFonts w:hint="eastAsia" w:ascii="仿宋" w:hAnsi="仿宋" w:eastAsia="仿宋" w:cs="仿宋"/>
                <w:color w:val="auto"/>
                <w:sz w:val="24"/>
                <w:szCs w:val="24"/>
                <w:lang w:val="en-US" w:eastAsia="zh-CN"/>
              </w:rPr>
              <w:t>扣至0分</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rPr>
              <w:t>，则作无效标处理。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注：“第三章 采购需求”中条款如有要求另外提供证明资料的，需附相关证明资料，未提供视为负偏离。按照最小序号计算项。</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34" w:type="dxa"/>
            <w:vMerge w:val="continue"/>
            <w:vAlign w:val="center"/>
          </w:tcPr>
          <w:p>
            <w:pPr>
              <w:rPr>
                <w:rFonts w:ascii="仿宋" w:hAnsi="仿宋" w:eastAsia="仿宋" w:cs="仿宋"/>
                <w:color w:val="auto"/>
                <w:sz w:val="24"/>
                <w:szCs w:val="24"/>
              </w:rPr>
            </w:pPr>
          </w:p>
        </w:tc>
        <w:tc>
          <w:tcPr>
            <w:tcW w:w="10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投标产品的技术和性能</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根据投标人对招标文件第三部分采购需求  标项一的“二、技术要求”中提供投标产品的质量情况、稳定性、技术先进性、操控适用度、安全性方面进行评议：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质量情况、稳定性、技术先进性、操控适用度、安全性各项性能齐全且完全符合采购需求的得8分；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质量情况、稳定性、技术先进性、操控适用度、安全性基本符合采购需求的得6分；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质量情况、稳定性、技术先进性、操控适用度、安全性较差的得3分；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未提供的不得分。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注：需提供投标产品技术质量水平的证明材料。</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34" w:type="dxa"/>
            <w:vMerge w:val="continue"/>
            <w:vAlign w:val="center"/>
          </w:tcPr>
          <w:p>
            <w:pPr>
              <w:rPr>
                <w:color w:val="auto"/>
              </w:rPr>
            </w:pPr>
          </w:p>
        </w:tc>
        <w:tc>
          <w:tcPr>
            <w:tcW w:w="10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供货方案</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根据投标人针对本项目特点制定的供货方案（包含供货期、交货方式、供货流程、供货保障）进行评议：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供货期完全满足采购需求，产品供货到交货地点的各阶段时间节点明确，交货方式切合实际，供货实施步骤清晰，能提供针对性的供货保障的得7分；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产品供货到交货地点的各阶段时间节点基本明确，工作安排比较妥当，基本能够保障按期供货到位的得4.5分；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方案内容不完整，内容不充分，与本项目货物供应要求有差距的得2分；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未提供相关内容的不得分。</w:t>
            </w:r>
          </w:p>
        </w:tc>
        <w:tc>
          <w:tcPr>
            <w:tcW w:w="67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1034" w:type="dxa"/>
            <w:vMerge w:val="continue"/>
            <w:vAlign w:val="center"/>
          </w:tcPr>
          <w:p>
            <w:pPr>
              <w:rPr>
                <w:rFonts w:ascii="仿宋" w:hAnsi="仿宋" w:eastAsia="仿宋" w:cs="仿宋"/>
                <w:color w:val="auto"/>
                <w:sz w:val="24"/>
                <w:szCs w:val="24"/>
              </w:rPr>
            </w:pPr>
          </w:p>
        </w:tc>
        <w:tc>
          <w:tcPr>
            <w:tcW w:w="10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管理制度</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根据投标人针对本项目特点制定的规章管理制度方案（包含供货人员内部管理制度、产品的验货检验制度、对接人员的安排）进行评议：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各项管理制度齐全，产品的验货检验方案契合项目实际需求，配备专人对接,能确保产品正常交付验收的得5分；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各项管理制度符合项目实际要求，存在缺项但能承诺产品正常交付验收的得3分；</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各项管理制度与实际需求存在巨大偏差，可能会影响产品交付验收的得1分；</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未提供相关内容的不得分。</w:t>
            </w:r>
          </w:p>
        </w:tc>
        <w:tc>
          <w:tcPr>
            <w:tcW w:w="67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034" w:type="dxa"/>
            <w:vMerge w:val="continue"/>
            <w:vAlign w:val="center"/>
          </w:tcPr>
          <w:p>
            <w:pPr>
              <w:rPr>
                <w:rFonts w:ascii="仿宋" w:hAnsi="仿宋" w:eastAsia="仿宋" w:cs="仿宋"/>
                <w:color w:val="auto"/>
                <w:sz w:val="24"/>
                <w:szCs w:val="24"/>
              </w:rPr>
            </w:pPr>
          </w:p>
        </w:tc>
        <w:tc>
          <w:tcPr>
            <w:tcW w:w="1036"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应急保障</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根据投标人提供的应急保障方案（包含遇到紧急订单、退换货以及突发事件的处理方案）进行评议：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承诺能在接到紧急订单时按照要求送货上门，退换货及时，有充足的突发事件应对方案，能保证项目在合同期内顺利实施的得6分；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承诺能在接到紧急订单时按照要求送货上门，退换货较及时，突发情况应对方案欠缺的得4分；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保障方案不契合实际需求或内容简单的得2分；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未提供相关内容的不得分。</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034" w:type="dxa"/>
            <w:vMerge w:val="continue"/>
            <w:vAlign w:val="center"/>
          </w:tcPr>
          <w:p>
            <w:pPr>
              <w:rPr>
                <w:rFonts w:ascii="仿宋" w:hAnsi="仿宋" w:eastAsia="仿宋" w:cs="仿宋"/>
                <w:color w:val="auto"/>
                <w:sz w:val="24"/>
                <w:szCs w:val="24"/>
              </w:rPr>
            </w:pPr>
          </w:p>
        </w:tc>
        <w:tc>
          <w:tcPr>
            <w:tcW w:w="1036"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售后服务</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根据投标人提供的售后服务方案（包含售后服务机构、服务响应时效、售后服务人员配置以及技术指导）进行评议： </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针对本项目设置专门的售后服务机构点、服务响应时效迅速、承诺针对本项目设置专人售后服务并提供专业的技术指导，保证项目在合同期内顺利实施的得7分；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提供售后服务机构、服务响应时效较及时、并配备售后服务人员保证项目顺利实施的得4.5分；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售后服务内容简单无法确保完成售后任务的得2分；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未提供相关内容的不得分。</w:t>
            </w:r>
          </w:p>
        </w:tc>
        <w:tc>
          <w:tcPr>
            <w:tcW w:w="67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34" w:type="dxa"/>
            <w:vMerge w:val="continue"/>
            <w:vAlign w:val="center"/>
          </w:tcPr>
          <w:p>
            <w:pPr>
              <w:rPr>
                <w:rFonts w:ascii="仿宋" w:hAnsi="仿宋" w:eastAsia="仿宋" w:cs="仿宋"/>
                <w:color w:val="auto"/>
                <w:sz w:val="24"/>
                <w:szCs w:val="24"/>
              </w:rPr>
            </w:pPr>
          </w:p>
        </w:tc>
        <w:tc>
          <w:tcPr>
            <w:tcW w:w="1036"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样品</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根据投标人提供样品的包装、外观、气味、细节的处理、无菌防护措施进行评议：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样品包装完整，血袋袋体外观无杂质、斑点、气泡，血袋内外表面平整，无刺激性气味，细节处理细致，无菌防护措施得当，完全符合采购需求的得8分；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样品包装较完整，血袋袋体外观无明显杂质、斑点、气泡，血袋内外表面较平整，细节处理较细致，无明显刺激性气味，无菌防护措施较得当，基本符合采购需求的得6分；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包装、外观、气味、细节各项方面一般，安全防护较差的得3分；</w:t>
            </w:r>
          </w:p>
          <w:p>
            <w:pPr>
              <w:rPr>
                <w:rFonts w:hint="eastAsia"/>
                <w:color w:val="auto"/>
                <w:lang w:val="en-US" w:eastAsia="zh-CN"/>
              </w:rPr>
            </w:pPr>
            <w:r>
              <w:rPr>
                <w:rFonts w:hint="eastAsia" w:ascii="仿宋" w:hAnsi="仿宋" w:eastAsia="仿宋" w:cs="仿宋"/>
                <w:color w:val="auto"/>
                <w:sz w:val="24"/>
                <w:szCs w:val="24"/>
                <w:lang w:val="en-US" w:eastAsia="zh-CN"/>
              </w:rPr>
              <w:t>未提供样品的不得分。</w:t>
            </w:r>
          </w:p>
        </w:tc>
        <w:tc>
          <w:tcPr>
            <w:tcW w:w="67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34" w:type="dxa"/>
            <w:vMerge w:val="continue"/>
            <w:vAlign w:val="center"/>
          </w:tcPr>
          <w:p>
            <w:pPr>
              <w:rPr>
                <w:rFonts w:ascii="仿宋" w:hAnsi="仿宋" w:eastAsia="仿宋" w:cs="仿宋"/>
                <w:color w:val="auto"/>
                <w:sz w:val="24"/>
                <w:szCs w:val="24"/>
              </w:rPr>
            </w:pPr>
          </w:p>
        </w:tc>
        <w:tc>
          <w:tcPr>
            <w:tcW w:w="10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业绩</w:t>
            </w: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投标人自2021年1月1日以来（以合同签订时间为准）承接过的一次性使用去白细胞塑料血袋供货业绩的，每提供1个有效业绩得1分，最多得3分。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注：有效业绩以提供买卖双方加盖公章的合同、发票复印件为准，未提供或提供不全不得分。</w:t>
            </w:r>
          </w:p>
        </w:tc>
        <w:tc>
          <w:tcPr>
            <w:tcW w:w="67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34" w:type="dxa"/>
            <w:vMerge w:val="continue"/>
            <w:vAlign w:val="center"/>
          </w:tcPr>
          <w:p>
            <w:pPr>
              <w:rPr>
                <w:rFonts w:ascii="仿宋" w:hAnsi="仿宋" w:eastAsia="仿宋" w:cs="仿宋"/>
                <w:color w:val="auto"/>
                <w:sz w:val="24"/>
                <w:szCs w:val="24"/>
              </w:rPr>
            </w:pPr>
          </w:p>
        </w:tc>
        <w:tc>
          <w:tcPr>
            <w:tcW w:w="10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节能环保</w:t>
            </w:r>
            <w:r>
              <w:rPr>
                <w:rFonts w:hint="eastAsia" w:ascii="仿宋" w:hAnsi="仿宋" w:eastAsia="仿宋" w:cs="仿宋"/>
                <w:color w:val="auto"/>
                <w:sz w:val="24"/>
                <w:szCs w:val="24"/>
                <w:lang w:val="en-US" w:eastAsia="zh-CN"/>
              </w:rPr>
              <w:t>产品</w:t>
            </w:r>
            <w:r>
              <w:rPr>
                <w:rFonts w:hint="eastAsia" w:ascii="仿宋" w:hAnsi="仿宋" w:eastAsia="仿宋" w:cs="仿宋"/>
                <w:color w:val="auto"/>
                <w:sz w:val="24"/>
                <w:szCs w:val="24"/>
              </w:rPr>
              <w:t>政策</w:t>
            </w:r>
          </w:p>
          <w:p>
            <w:pPr>
              <w:jc w:val="center"/>
              <w:rPr>
                <w:rFonts w:hint="eastAsia" w:ascii="仿宋" w:hAnsi="仿宋" w:eastAsia="仿宋" w:cs="仿宋"/>
                <w:color w:val="auto"/>
                <w:sz w:val="24"/>
                <w:szCs w:val="24"/>
              </w:rPr>
            </w:pPr>
          </w:p>
        </w:tc>
        <w:tc>
          <w:tcPr>
            <w:tcW w:w="7751"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（1）投标产品属于《节能产品政府采购品目清单》范围的且具有国家确定的认证机构出具的、处于有效期之内的节能产品认证证书的得0.5分；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（2）投标产品属于《环境标志产品政府采购品目清单》范围的且具有国家确定的认证机构出具的、处于有效期之内的环境标志产品认证证书的得0.5分。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注：投标文件中必须同时提供以下资料：</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提供政府采购品目清单相关内容页（并对相关内容作圈记），采购品目清单详见《关于印发环境标志产品政府采购品目清单的通知》（财库〔2019〕18号）和《关于印发节能产品政府采购品目清单的通知》（财库〔2019〕19号）。</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（2）《市场监管总局关于发布参与实施政府采购节能产品、环境标志产品认证机构名录的公告》中的认证机构出具的、处于有效期之内的节能产品/环境标志产品认证证书复印件并加盖公章。</w:t>
            </w:r>
          </w:p>
        </w:tc>
        <w:tc>
          <w:tcPr>
            <w:tcW w:w="67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10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价 格 分</w:t>
            </w:r>
          </w:p>
          <w:p>
            <w:pPr>
              <w:pStyle w:val="27"/>
              <w:ind w:left="0" w:leftChars="0"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（30分）</w:t>
            </w:r>
          </w:p>
        </w:tc>
        <w:tc>
          <w:tcPr>
            <w:tcW w:w="8787" w:type="dxa"/>
            <w:gridSpan w:val="2"/>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评标基准价指的是满足</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要求且最低的参与评审的价格。</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参与评审的价格=投标报价-小微企业价格扣除优惠值10%（如有）。</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参与评审的价格为评标基准价的其价格得分得满分</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其他</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价格得分按照下列公式计算：</w:t>
            </w:r>
          </w:p>
          <w:p>
            <w:pPr>
              <w:rPr>
                <w:rFonts w:hint="eastAsia" w:ascii="仿宋" w:hAnsi="仿宋" w:eastAsia="仿宋" w:cs="仿宋"/>
                <w:color w:val="auto"/>
                <w:sz w:val="24"/>
                <w:szCs w:val="24"/>
              </w:rPr>
            </w:pPr>
            <w:r>
              <w:rPr>
                <w:rFonts w:hint="eastAsia" w:ascii="仿宋" w:hAnsi="仿宋" w:eastAsia="仿宋" w:cs="仿宋"/>
                <w:color w:val="auto"/>
                <w:sz w:val="24"/>
                <w:szCs w:val="24"/>
              </w:rPr>
              <w:t>价格得分=（评标基准价/参与评审的价格）×</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%×100。</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注：以标项一开标一览表中“合计单价”作为评审依据，保留二位小数。</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如果在《中小企业声明函》中声明货物制造商提供产品全部为小、微型企业产品（或视同）的给予10%报价扣除，扣除后的价格作为投标价格参与评标。</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w:t>
            </w:r>
          </w:p>
        </w:tc>
      </w:tr>
    </w:tbl>
    <w:p>
      <w:pPr>
        <w:snapToGrid w:val="0"/>
        <w:spacing w:line="360" w:lineRule="auto"/>
        <w:rPr>
          <w:rFonts w:ascii="仿宋" w:hAnsi="仿宋" w:eastAsia="仿宋" w:cs="仿宋"/>
          <w:color w:val="auto"/>
          <w:sz w:val="24"/>
        </w:rPr>
      </w:pPr>
      <w:r>
        <w:rPr>
          <w:rFonts w:hint="eastAsia" w:ascii="仿宋" w:hAnsi="仿宋" w:eastAsia="仿宋" w:cs="仿宋"/>
          <w:color w:val="auto"/>
          <w:sz w:val="20"/>
          <w:shd w:val="clear" w:color="auto" w:fill="FFFFFF"/>
        </w:rPr>
        <w:t>*</w:t>
      </w:r>
      <w:r>
        <w:rPr>
          <w:rFonts w:hint="eastAsia" w:ascii="仿宋" w:hAnsi="仿宋" w:eastAsia="仿宋" w:cs="仿宋"/>
          <w:b/>
          <w:color w:val="auto"/>
          <w:sz w:val="24"/>
        </w:rPr>
        <w:t>备注：</w:t>
      </w:r>
      <w:r>
        <w:rPr>
          <w:rFonts w:hint="eastAsia" w:ascii="仿宋" w:hAnsi="仿宋" w:eastAsia="仿宋" w:cs="仿宋"/>
          <w:color w:val="auto"/>
          <w:sz w:val="24"/>
        </w:rPr>
        <w:t>投标供应商编制投标文件（商务技术文件部分）时，建议按此目录（序号和内容）提供评标标准相应的商务技术资料。</w:t>
      </w:r>
    </w:p>
    <w:p>
      <w:pPr>
        <w:snapToGrid w:val="0"/>
        <w:jc w:val="left"/>
        <w:outlineLvl w:val="1"/>
        <w:rPr>
          <w:rFonts w:hint="eastAsia" w:ascii="仿宋" w:hAnsi="仿宋" w:eastAsia="仿宋" w:cs="仿宋"/>
          <w:b/>
          <w:color w:val="auto"/>
          <w:sz w:val="28"/>
          <w:szCs w:val="28"/>
        </w:rPr>
      </w:pPr>
      <w:r>
        <w:rPr>
          <w:rFonts w:hint="eastAsia" w:ascii="仿宋" w:hAnsi="仿宋" w:eastAsia="仿宋" w:cs="仿宋"/>
          <w:color w:val="auto"/>
          <w:sz w:val="24"/>
        </w:rPr>
        <w:br w:type="page"/>
      </w:r>
      <w:r>
        <w:rPr>
          <w:rFonts w:hint="eastAsia" w:ascii="仿宋" w:hAnsi="仿宋" w:eastAsia="仿宋" w:cs="仿宋"/>
          <w:b/>
          <w:color w:val="auto"/>
          <w:sz w:val="28"/>
          <w:szCs w:val="28"/>
        </w:rPr>
        <w:t>标项</w:t>
      </w:r>
      <w:r>
        <w:rPr>
          <w:rFonts w:hint="eastAsia" w:ascii="仿宋" w:hAnsi="仿宋" w:eastAsia="仿宋" w:cs="仿宋"/>
          <w:b/>
          <w:color w:val="auto"/>
          <w:sz w:val="28"/>
          <w:szCs w:val="28"/>
          <w:lang w:val="en-US" w:eastAsia="zh-CN"/>
        </w:rPr>
        <w:t>二</w:t>
      </w:r>
      <w:r>
        <w:rPr>
          <w:rFonts w:hint="eastAsia" w:ascii="仿宋" w:hAnsi="仿宋" w:eastAsia="仿宋" w:cs="仿宋"/>
          <w:b/>
          <w:color w:val="auto"/>
          <w:sz w:val="28"/>
          <w:szCs w:val="28"/>
        </w:rPr>
        <w:t>：400ml</w:t>
      </w:r>
      <w:r>
        <w:rPr>
          <w:rFonts w:hint="eastAsia" w:ascii="仿宋" w:hAnsi="仿宋" w:eastAsia="仿宋" w:cs="仿宋"/>
          <w:b/>
          <w:color w:val="auto"/>
          <w:sz w:val="28"/>
          <w:szCs w:val="28"/>
          <w:lang w:eastAsia="zh-CN"/>
        </w:rPr>
        <w:t>一次性使用去白细胞塑料血袋</w:t>
      </w:r>
    </w:p>
    <w:tbl>
      <w:tblPr>
        <w:tblStyle w:val="64"/>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487"/>
        <w:gridCol w:w="730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34"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分项</w:t>
            </w:r>
          </w:p>
        </w:tc>
        <w:tc>
          <w:tcPr>
            <w:tcW w:w="1487"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评分内容</w:t>
            </w:r>
          </w:p>
        </w:tc>
        <w:tc>
          <w:tcPr>
            <w:tcW w:w="7300"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评分方法</w:t>
            </w:r>
          </w:p>
        </w:tc>
        <w:tc>
          <w:tcPr>
            <w:tcW w:w="675"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34" w:type="dxa"/>
            <w:vMerge w:val="restart"/>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商务技</w:t>
            </w:r>
          </w:p>
          <w:p>
            <w:pPr>
              <w:jc w:val="center"/>
              <w:rPr>
                <w:rFonts w:ascii="仿宋" w:hAnsi="仿宋" w:eastAsia="仿宋" w:cs="仿宋"/>
                <w:color w:val="auto"/>
                <w:sz w:val="24"/>
                <w:szCs w:val="24"/>
              </w:rPr>
            </w:pPr>
            <w:r>
              <w:rPr>
                <w:rFonts w:hint="eastAsia" w:ascii="仿宋" w:hAnsi="仿宋" w:eastAsia="仿宋" w:cs="仿宋"/>
                <w:color w:val="auto"/>
                <w:sz w:val="24"/>
                <w:szCs w:val="24"/>
              </w:rPr>
              <w:t>术分</w:t>
            </w:r>
          </w:p>
          <w:p>
            <w:pPr>
              <w:jc w:val="center"/>
              <w:rPr>
                <w:rFonts w:ascii="仿宋" w:hAnsi="仿宋" w:eastAsia="仿宋" w:cs="仿宋"/>
                <w:color w:val="auto"/>
                <w:sz w:val="24"/>
                <w:szCs w:val="24"/>
              </w:rPr>
            </w:pPr>
            <w:r>
              <w:rPr>
                <w:rFonts w:hint="eastAsia" w:ascii="仿宋" w:hAnsi="仿宋" w:eastAsia="仿宋" w:cs="仿宋"/>
                <w:color w:val="auto"/>
                <w:sz w:val="24"/>
                <w:szCs w:val="24"/>
              </w:rPr>
              <w:t>（70分）</w:t>
            </w:r>
          </w:p>
        </w:tc>
        <w:tc>
          <w:tcPr>
            <w:tcW w:w="14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采购需求响应性</w:t>
            </w:r>
          </w:p>
        </w:tc>
        <w:tc>
          <w:tcPr>
            <w:tcW w:w="7300"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完全响应</w:t>
            </w:r>
            <w:r>
              <w:rPr>
                <w:rFonts w:hint="eastAsia" w:ascii="仿宋" w:hAnsi="仿宋" w:eastAsia="仿宋" w:cs="仿宋"/>
                <w:color w:val="auto"/>
                <w:sz w:val="24"/>
                <w:szCs w:val="24"/>
                <w:lang w:val="en-US" w:eastAsia="zh-CN"/>
              </w:rPr>
              <w:t>招标文件第三部分采购需求中标项二的</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二、技术要求～四、其他要求</w:t>
            </w:r>
            <w:r>
              <w:rPr>
                <w:rFonts w:hint="eastAsia" w:ascii="仿宋" w:hAnsi="仿宋" w:eastAsia="仿宋" w:cs="仿宋"/>
                <w:color w:val="auto"/>
                <w:sz w:val="24"/>
                <w:szCs w:val="24"/>
              </w:rPr>
              <w:t>”中各项条款的，得</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每负偏离一</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rPr>
              <w:t>标注“▲”号指标的，作无效标处理；</w:t>
            </w:r>
          </w:p>
          <w:p>
            <w:pPr>
              <w:rPr>
                <w:rFonts w:hint="eastAsia" w:ascii="仿宋" w:hAnsi="仿宋" w:eastAsia="仿宋" w:cs="仿宋"/>
                <w:color w:val="auto"/>
                <w:sz w:val="24"/>
                <w:szCs w:val="24"/>
              </w:rPr>
            </w:pPr>
            <w:r>
              <w:rPr>
                <w:rFonts w:hint="eastAsia" w:ascii="仿宋" w:hAnsi="仿宋" w:eastAsia="仿宋" w:cs="仿宋"/>
                <w:color w:val="auto"/>
                <w:sz w:val="24"/>
                <w:szCs w:val="24"/>
              </w:rPr>
              <w:t>每负偏离一</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rPr>
              <w:t>标注“★”号指标的扣</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每负偏离一</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rPr>
              <w:t>未标注“▲”和“★”号指标的扣</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本项</w:t>
            </w:r>
            <w:r>
              <w:rPr>
                <w:rFonts w:hint="eastAsia" w:ascii="仿宋" w:hAnsi="仿宋" w:eastAsia="仿宋" w:cs="仿宋"/>
                <w:color w:val="auto"/>
                <w:sz w:val="24"/>
                <w:szCs w:val="24"/>
                <w:lang w:val="en-US" w:eastAsia="zh-CN"/>
              </w:rPr>
              <w:t>扣至0分</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rPr>
              <w:t>，则作无效标处理。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注：“第三章 采购需求”中条款如有要求另外提供证明资料的，需附相关证明资料，未提供视为负偏离。按照最小序号计算项。</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34" w:type="dxa"/>
            <w:vMerge w:val="continue"/>
            <w:vAlign w:val="center"/>
          </w:tcPr>
          <w:p>
            <w:pPr>
              <w:rPr>
                <w:rFonts w:ascii="仿宋" w:hAnsi="仿宋" w:eastAsia="仿宋" w:cs="仿宋"/>
                <w:color w:val="auto"/>
                <w:sz w:val="24"/>
                <w:szCs w:val="24"/>
              </w:rPr>
            </w:pPr>
          </w:p>
        </w:tc>
        <w:tc>
          <w:tcPr>
            <w:tcW w:w="14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投标产品的技术和性能</w:t>
            </w:r>
          </w:p>
        </w:tc>
        <w:tc>
          <w:tcPr>
            <w:tcW w:w="7300"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根据投标人对招标文件第三部分采购需求  标项二的“二、技术要求”中提供投标产品的质量情况、稳定性、技术先进性、操控适用度、安全性方面进行评议：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质量情况、稳定性、技术先进性、操控适用度、安全性各项性能齐全且完全符合采购需求的得8分；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质量情况、稳定性、技术先进性、操控适用度、安全性基本符合采购需求的得6分；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质量情况、稳定性、技术先进性、操控适用度、安全性较差的得3分；</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未提供的不得分。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注：需提供投标产品技术质量水平的证明材料。</w:t>
            </w:r>
          </w:p>
        </w:tc>
        <w:tc>
          <w:tcPr>
            <w:tcW w:w="67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34" w:type="dxa"/>
            <w:vMerge w:val="continue"/>
            <w:vAlign w:val="center"/>
          </w:tcPr>
          <w:p>
            <w:pPr>
              <w:rPr>
                <w:color w:val="auto"/>
              </w:rPr>
            </w:pPr>
          </w:p>
        </w:tc>
        <w:tc>
          <w:tcPr>
            <w:tcW w:w="14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供货方案</w:t>
            </w:r>
          </w:p>
        </w:tc>
        <w:tc>
          <w:tcPr>
            <w:tcW w:w="7300"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根据投标人针对本项目特点制定的供货方案（包含供货期、交货方式、供货流程、供货保障）进行评议：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供货期完全满足采购需求，产品供货到交货地点的各阶段时间节点明确，交货方式切合实际，供货实施步骤清晰，能提供针对性的供货保障的得7分；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产品供货到交货地点的各阶段时间节点基本明确，工作安排比较妥当，基本能够保障按期供货到位的得4.5分；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方案内容不完整，内容不充分，与本项目货物供应要求有差距的得2分；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未提供相关内容的不得分。</w:t>
            </w:r>
          </w:p>
        </w:tc>
        <w:tc>
          <w:tcPr>
            <w:tcW w:w="67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34" w:type="dxa"/>
            <w:vMerge w:val="continue"/>
            <w:vAlign w:val="center"/>
          </w:tcPr>
          <w:p>
            <w:pPr>
              <w:rPr>
                <w:rFonts w:ascii="仿宋" w:hAnsi="仿宋" w:eastAsia="仿宋" w:cs="仿宋"/>
                <w:color w:val="auto"/>
                <w:sz w:val="24"/>
                <w:szCs w:val="24"/>
              </w:rPr>
            </w:pPr>
          </w:p>
        </w:tc>
        <w:tc>
          <w:tcPr>
            <w:tcW w:w="14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管理制度</w:t>
            </w:r>
          </w:p>
        </w:tc>
        <w:tc>
          <w:tcPr>
            <w:tcW w:w="7300"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根据投标人针对本项目特点制定的规章管理制度方案（包含供货人员内部管理制度、产品的验货检验制度、对接人员的安排）进行评议：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各项管理制度齐全，产品的验货检验方案契合项目实际需求，配备专人对接,能确保产品正常交付验收的得5分；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各项管理制度符合项目实际要求，存在缺项但能承诺产品正常交付验收的得3分；</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各项管理制度与实际需求存在巨大偏差，可能会影响产品交付验收的得1分；</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未提供相关内容的不得分。</w:t>
            </w:r>
          </w:p>
        </w:tc>
        <w:tc>
          <w:tcPr>
            <w:tcW w:w="67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34" w:type="dxa"/>
            <w:vMerge w:val="continue"/>
            <w:vAlign w:val="center"/>
          </w:tcPr>
          <w:p>
            <w:pPr>
              <w:rPr>
                <w:color w:val="auto"/>
              </w:rPr>
            </w:pPr>
          </w:p>
        </w:tc>
        <w:tc>
          <w:tcPr>
            <w:tcW w:w="14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应急保障</w:t>
            </w:r>
          </w:p>
        </w:tc>
        <w:tc>
          <w:tcPr>
            <w:tcW w:w="7300"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根据投标人提供的应急保障方案（包含遇到紧急订单、退换货以及突发事件的处理方案）进行评议：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承诺能在接到紧急订单时按照要求送货上门，退换货及时，有充足的突发事件应对方案，能保证项目在合同期内顺利实施的得6分；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承诺能在接到紧急订单时按照要求送货上门，退换货较及时，突发情况应对方案欠缺的得4分；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保障方案不契合实际需求或内容简单的得2分；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未提供相关内容的不得分。</w:t>
            </w:r>
          </w:p>
        </w:tc>
        <w:tc>
          <w:tcPr>
            <w:tcW w:w="67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34" w:type="dxa"/>
            <w:vMerge w:val="continue"/>
            <w:vAlign w:val="center"/>
          </w:tcPr>
          <w:p>
            <w:pPr>
              <w:rPr>
                <w:rFonts w:ascii="仿宋" w:hAnsi="仿宋" w:eastAsia="仿宋" w:cs="仿宋"/>
                <w:color w:val="auto"/>
                <w:sz w:val="24"/>
                <w:szCs w:val="24"/>
              </w:rPr>
            </w:pPr>
          </w:p>
        </w:tc>
        <w:tc>
          <w:tcPr>
            <w:tcW w:w="14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售后服务</w:t>
            </w:r>
          </w:p>
        </w:tc>
        <w:tc>
          <w:tcPr>
            <w:tcW w:w="7300"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根据投标人提供的售后服务方案（包含售后服务机构、服务响应时效、售后服务人员配置以及技术指导）进行评议： </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针对本项目设置专门的售后服务机构点、服务响应时效迅速、承诺针对本项目设置专人售后服务并提供专业的技术指导，保证项目在合同期内顺利实施的得7分；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提供售后服务机构、服务响应时效较及时、并配备售后服务人员保证项目顺利实施的得4.5分；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售后服务内容简单无法确保完成售后任务的得2分；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未提供相关内容的不得分。</w:t>
            </w:r>
          </w:p>
        </w:tc>
        <w:tc>
          <w:tcPr>
            <w:tcW w:w="67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034" w:type="dxa"/>
            <w:vMerge w:val="continue"/>
            <w:vAlign w:val="center"/>
          </w:tcPr>
          <w:p>
            <w:pPr>
              <w:rPr>
                <w:rFonts w:ascii="仿宋" w:hAnsi="仿宋" w:eastAsia="仿宋" w:cs="仿宋"/>
                <w:color w:val="auto"/>
                <w:sz w:val="24"/>
                <w:szCs w:val="24"/>
              </w:rPr>
            </w:pPr>
          </w:p>
        </w:tc>
        <w:tc>
          <w:tcPr>
            <w:tcW w:w="14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样品</w:t>
            </w:r>
          </w:p>
        </w:tc>
        <w:tc>
          <w:tcPr>
            <w:tcW w:w="7300"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根据投标人提供样品的包装、外观、气味、细节的处理、无菌防护措施进行评议：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样品包装完整，血袋袋体外观无杂质、斑点、气泡，血袋内外表面平整，无刺激性气味，细节处理细致，无菌防护措施得当，完全符合采购需求的得8分；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样品包装较完整，血袋袋体外观无明显杂质、斑点、气泡，血袋内外表面较平整，细节处理较细致，无明显刺激性气味，无菌防护措施较得当，基本符合采购需求的得6分；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包装、外观、气味、细节各项方面一般，安全防护较差的得3分；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未提供样品的不得分。</w:t>
            </w:r>
          </w:p>
        </w:tc>
        <w:tc>
          <w:tcPr>
            <w:tcW w:w="67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034" w:type="dxa"/>
            <w:vMerge w:val="continue"/>
            <w:vAlign w:val="center"/>
          </w:tcPr>
          <w:p>
            <w:pPr>
              <w:rPr>
                <w:rFonts w:ascii="仿宋" w:hAnsi="仿宋" w:eastAsia="仿宋" w:cs="仿宋"/>
                <w:color w:val="auto"/>
                <w:sz w:val="24"/>
                <w:szCs w:val="24"/>
              </w:rPr>
            </w:pPr>
          </w:p>
        </w:tc>
        <w:tc>
          <w:tcPr>
            <w:tcW w:w="1487"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业绩</w:t>
            </w:r>
          </w:p>
        </w:tc>
        <w:tc>
          <w:tcPr>
            <w:tcW w:w="7300"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投标人自2021年1月1日以来（以合同签订时间为准）承接过的一次性使用去白细胞塑料血袋供货业绩的，每提供1个有效业绩得1分，最多得3分。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注：有效业绩以提供买卖双方加盖公章的合同、发票复印件为准，未提供或提供不全不得分。</w:t>
            </w:r>
          </w:p>
        </w:tc>
        <w:tc>
          <w:tcPr>
            <w:tcW w:w="675"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34" w:type="dxa"/>
            <w:vMerge w:val="continue"/>
            <w:vAlign w:val="center"/>
          </w:tcPr>
          <w:p>
            <w:pPr>
              <w:rPr>
                <w:rFonts w:ascii="仿宋" w:hAnsi="仿宋" w:eastAsia="仿宋" w:cs="仿宋"/>
                <w:color w:val="auto"/>
                <w:sz w:val="24"/>
                <w:szCs w:val="24"/>
              </w:rPr>
            </w:pPr>
          </w:p>
        </w:tc>
        <w:tc>
          <w:tcPr>
            <w:tcW w:w="148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节能环保</w:t>
            </w:r>
            <w:r>
              <w:rPr>
                <w:rFonts w:hint="eastAsia" w:ascii="仿宋" w:hAnsi="仿宋" w:eastAsia="仿宋" w:cs="仿宋"/>
                <w:color w:val="auto"/>
                <w:sz w:val="24"/>
                <w:szCs w:val="24"/>
                <w:lang w:val="en-US" w:eastAsia="zh-CN"/>
              </w:rPr>
              <w:t>产品</w:t>
            </w:r>
            <w:r>
              <w:rPr>
                <w:rFonts w:hint="eastAsia" w:ascii="仿宋" w:hAnsi="仿宋" w:eastAsia="仿宋" w:cs="仿宋"/>
                <w:color w:val="auto"/>
                <w:sz w:val="24"/>
                <w:szCs w:val="24"/>
              </w:rPr>
              <w:t>政策</w:t>
            </w:r>
          </w:p>
          <w:p>
            <w:pPr>
              <w:jc w:val="center"/>
              <w:rPr>
                <w:rFonts w:hint="eastAsia" w:ascii="仿宋" w:hAnsi="仿宋" w:eastAsia="仿宋" w:cs="仿宋"/>
                <w:color w:val="auto"/>
                <w:sz w:val="24"/>
                <w:szCs w:val="24"/>
              </w:rPr>
            </w:pPr>
          </w:p>
        </w:tc>
        <w:tc>
          <w:tcPr>
            <w:tcW w:w="7300"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（1）投标产品属于《节能产品政府采购品目清单》范围的且具有国家确定的认证机构出具的、处于有效期之内的节能产品认证证书的得0.5分；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（2）投标产品属于《环境标志产品政府采购品目清单》范围的且具有国家确定的认证机构出具的、处于有效期之内的环境标志产品认证证书的得0.5分。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注：投标文件中必须同时提供以下资料：</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提供政府采购品目清单相关内容页（并对相关内容作圈记），采购品目清单详见《关于印发环境标志产品政府采购品目清单的通知》（财库〔2019〕18号）和《关于印发节能产品政府采购品目清单的通知》（财库〔2019〕19号）。</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（2）《市场监管总局关于发布参与实施政府采购节能产品、环境标志产品认证机构名录的公告》中的认证机构出具的、处于有效期之内的节能产品/环境标志产品认证证书复印件并加盖公章。</w:t>
            </w:r>
          </w:p>
        </w:tc>
        <w:tc>
          <w:tcPr>
            <w:tcW w:w="67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0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价 格 分</w:t>
            </w:r>
          </w:p>
          <w:p>
            <w:pPr>
              <w:pStyle w:val="27"/>
              <w:ind w:left="0" w:leftChars="0"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（30分）</w:t>
            </w:r>
          </w:p>
        </w:tc>
        <w:tc>
          <w:tcPr>
            <w:tcW w:w="8787" w:type="dxa"/>
            <w:gridSpan w:val="2"/>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00ml</w:t>
            </w: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价格分（</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评标基准价指的是满足</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要求且最低的参与评审的价格。</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参与评审的价格=投标报价-小微企业价格扣除优惠值10%（如有）。</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参与评审的价格为评标基准价的其价格得分得满分</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其他</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价格得分按照下列公式计算：</w:t>
            </w:r>
          </w:p>
          <w:p>
            <w:pPr>
              <w:rPr>
                <w:rFonts w:hint="eastAsia" w:ascii="仿宋" w:hAnsi="仿宋" w:eastAsia="仿宋" w:cs="仿宋"/>
                <w:color w:val="auto"/>
                <w:sz w:val="24"/>
                <w:szCs w:val="24"/>
              </w:rPr>
            </w:pPr>
            <w:r>
              <w:rPr>
                <w:rFonts w:hint="eastAsia" w:ascii="仿宋" w:hAnsi="仿宋" w:eastAsia="仿宋" w:cs="仿宋"/>
                <w:color w:val="auto"/>
                <w:sz w:val="24"/>
                <w:szCs w:val="24"/>
              </w:rPr>
              <w:t>价格得分=（评标基准价/参与评审的价格）×</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%×100。</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注：保留二位小数。</w:t>
            </w:r>
          </w:p>
          <w:p>
            <w:pPr>
              <w:rPr>
                <w:rFonts w:hint="eastAsia"/>
                <w:color w:val="auto"/>
              </w:rPr>
            </w:pPr>
            <w:r>
              <w:rPr>
                <w:rFonts w:hint="eastAsia" w:ascii="仿宋" w:hAnsi="仿宋" w:eastAsia="仿宋" w:cs="仿宋"/>
                <w:color w:val="auto"/>
                <w:sz w:val="24"/>
                <w:szCs w:val="24"/>
                <w:lang w:val="en-US" w:eastAsia="zh-CN"/>
              </w:rPr>
              <w:t>如果在《中小企业声明函》中声明货物制造商提供产品全部为小、微型企业产品（或视同）的给予10%报价扣除，扣除后的价格作为投标价格参与评标。</w:t>
            </w:r>
          </w:p>
        </w:tc>
        <w:tc>
          <w:tcPr>
            <w:tcW w:w="67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30</w:t>
            </w:r>
          </w:p>
        </w:tc>
      </w:tr>
    </w:tbl>
    <w:p>
      <w:pPr>
        <w:snapToGrid w:val="0"/>
        <w:spacing w:line="360" w:lineRule="auto"/>
        <w:rPr>
          <w:rFonts w:ascii="仿宋" w:hAnsi="仿宋" w:eastAsia="仿宋" w:cs="仿宋"/>
          <w:color w:val="auto"/>
          <w:sz w:val="24"/>
        </w:rPr>
      </w:pPr>
      <w:r>
        <w:rPr>
          <w:rFonts w:hint="eastAsia" w:ascii="仿宋" w:hAnsi="仿宋" w:eastAsia="仿宋" w:cs="仿宋"/>
          <w:color w:val="auto"/>
          <w:sz w:val="20"/>
          <w:shd w:val="clear" w:color="auto" w:fill="FFFFFF"/>
        </w:rPr>
        <w:t>*</w:t>
      </w:r>
      <w:r>
        <w:rPr>
          <w:rFonts w:hint="eastAsia" w:ascii="仿宋" w:hAnsi="仿宋" w:eastAsia="仿宋" w:cs="仿宋"/>
          <w:b/>
          <w:color w:val="auto"/>
          <w:sz w:val="24"/>
        </w:rPr>
        <w:t>备注：</w:t>
      </w:r>
      <w:r>
        <w:rPr>
          <w:rFonts w:hint="eastAsia" w:ascii="仿宋" w:hAnsi="仿宋" w:eastAsia="仿宋" w:cs="仿宋"/>
          <w:color w:val="auto"/>
          <w:sz w:val="24"/>
        </w:rPr>
        <w:t>投标供应商编制投标文件（商务技术文件部分）时，建议按此目录（序号和内容）提供评标标准相应的商务技术资料。</w:t>
      </w:r>
    </w:p>
    <w:p>
      <w:pPr>
        <w:rPr>
          <w:rFonts w:hint="eastAsia" w:ascii="仿宋" w:hAnsi="仿宋" w:eastAsia="仿宋" w:cs="仿宋"/>
          <w:b/>
          <w:color w:val="auto"/>
          <w:sz w:val="24"/>
        </w:rPr>
      </w:pPr>
    </w:p>
    <w:p>
      <w:pPr>
        <w:rPr>
          <w:rFonts w:hint="eastAsia" w:ascii="仿宋" w:hAnsi="仿宋" w:eastAsia="仿宋" w:cs="仿宋"/>
          <w:b/>
          <w:color w:val="auto"/>
          <w:sz w:val="24"/>
        </w:rPr>
      </w:pPr>
    </w:p>
    <w:p>
      <w:pPr>
        <w:rPr>
          <w:rFonts w:ascii="仿宋" w:hAnsi="仿宋" w:eastAsia="仿宋" w:cs="仿宋"/>
          <w:b/>
          <w:color w:val="auto"/>
          <w:sz w:val="24"/>
        </w:rPr>
      </w:pPr>
      <w:r>
        <w:rPr>
          <w:rFonts w:hint="eastAsia" w:ascii="仿宋" w:hAnsi="仿宋" w:eastAsia="仿宋" w:cs="仿宋"/>
          <w:b/>
          <w:color w:val="auto"/>
          <w:sz w:val="24"/>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综合评分法，是指投标文件满足招标文件全部实质性要求，且按照评审因素的量化指标评审得分最高的投标供应商为中标候选人的评标方法。</w:t>
      </w:r>
    </w:p>
    <w:p>
      <w:pPr>
        <w:adjustRightInd/>
        <w:spacing w:line="360" w:lineRule="auto"/>
        <w:ind w:firstLine="470" w:firstLineChars="196"/>
        <w:rPr>
          <w:rFonts w:hint="eastAsia" w:ascii="仿宋" w:hAnsi="仿宋" w:eastAsia="仿宋" w:cs="仿宋"/>
          <w:color w:val="auto"/>
          <w:kern w:val="0"/>
          <w:sz w:val="24"/>
        </w:rPr>
      </w:pPr>
      <w:r>
        <w:rPr>
          <w:rFonts w:hint="eastAsia" w:ascii="仿宋" w:hAnsi="仿宋" w:eastAsia="仿宋" w:cs="仿宋"/>
          <w:color w:val="auto"/>
          <w:kern w:val="0"/>
          <w:sz w:val="24"/>
        </w:rPr>
        <w:t>评标时，评标委员会各成员独立对每个</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的投标文件进行评价，根据评委打分表的评分标准和评分范围，逐栏打分并汇总。</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的最终评标得分为所有评委评分的算术平均数，小数点后四舍五入保留二位小数。</w:t>
      </w:r>
    </w:p>
    <w:p>
      <w:pPr>
        <w:adjustRightInd/>
        <w:spacing w:line="360" w:lineRule="auto"/>
        <w:rPr>
          <w:rFonts w:ascii="仿宋" w:hAnsi="仿宋" w:eastAsia="仿宋" w:cs="仿宋"/>
          <w:color w:val="auto"/>
          <w:kern w:val="0"/>
          <w:sz w:val="24"/>
        </w:rPr>
      </w:pPr>
      <w:r>
        <w:rPr>
          <w:rFonts w:hint="eastAsia" w:ascii="仿宋" w:hAnsi="仿宋" w:eastAsia="仿宋" w:cs="仿宋"/>
          <w:b/>
          <w:color w:val="auto"/>
          <w:sz w:val="24"/>
        </w:rPr>
        <w:t>二、评标标准</w:t>
      </w:r>
    </w:p>
    <w:p>
      <w:pPr>
        <w:spacing w:line="360" w:lineRule="auto"/>
        <w:ind w:firstLine="472" w:firstLineChars="196"/>
        <w:rPr>
          <w:rFonts w:ascii="仿宋" w:hAnsi="仿宋" w:eastAsia="仿宋" w:cs="仿宋"/>
          <w:b/>
          <w:color w:val="auto"/>
          <w:sz w:val="24"/>
        </w:rPr>
      </w:pPr>
      <w:r>
        <w:rPr>
          <w:rFonts w:hint="eastAsia" w:ascii="仿宋" w:hAnsi="仿宋" w:eastAsia="仿宋" w:cs="仿宋"/>
          <w:b/>
          <w:color w:val="auto"/>
          <w:sz w:val="24"/>
        </w:rPr>
        <w:t>2.评标标准：</w:t>
      </w:r>
      <w:r>
        <w:rPr>
          <w:rFonts w:hint="eastAsia" w:ascii="仿宋" w:hAnsi="仿宋" w:eastAsia="仿宋" w:cs="仿宋"/>
          <w:color w:val="auto"/>
          <w:kern w:val="0"/>
          <w:sz w:val="24"/>
        </w:rPr>
        <w:t>见评标办法前附表。</w:t>
      </w:r>
    </w:p>
    <w:p>
      <w:pPr>
        <w:spacing w:line="360" w:lineRule="auto"/>
        <w:outlineLvl w:val="1"/>
        <w:rPr>
          <w:rFonts w:ascii="仿宋" w:hAnsi="仿宋" w:eastAsia="仿宋" w:cs="仿宋"/>
          <w:b/>
          <w:color w:val="auto"/>
          <w:sz w:val="24"/>
        </w:rPr>
      </w:pPr>
      <w:bookmarkStart w:id="394" w:name="_Toc30520"/>
      <w:r>
        <w:rPr>
          <w:rFonts w:hint="eastAsia" w:ascii="仿宋" w:hAnsi="仿宋" w:eastAsia="仿宋" w:cs="仿宋"/>
          <w:b/>
          <w:color w:val="auto"/>
          <w:sz w:val="24"/>
        </w:rPr>
        <w:t>三、评标程序</w:t>
      </w:r>
      <w:bookmarkEnd w:id="394"/>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评标委员会应当对符合资格的投标供应商的投标文件进行符合性审查，以确定其是否满足招标文件的实质性要求。不满足招标文件的实质性要求的，投标无效。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评标委员会各成员应当独立对每个投标供应商的商务和技术文件进行评价，并汇总商务技术得分情况。</w:t>
      </w:r>
    </w:p>
    <w:p>
      <w:pPr>
        <w:spacing w:line="360" w:lineRule="auto"/>
        <w:ind w:firstLine="472" w:firstLineChars="196"/>
        <w:rPr>
          <w:rFonts w:ascii="仿宋" w:hAnsi="仿宋" w:eastAsia="仿宋" w:cs="仿宋"/>
          <w:b/>
          <w:color w:val="auto"/>
          <w:kern w:val="0"/>
          <w:sz w:val="24"/>
        </w:rPr>
      </w:pPr>
      <w:r>
        <w:rPr>
          <w:rFonts w:hint="eastAsia" w:ascii="仿宋" w:hAnsi="仿宋" w:eastAsia="仿宋" w:cs="仿宋"/>
          <w:b/>
          <w:color w:val="auto"/>
          <w:kern w:val="0"/>
          <w:sz w:val="24"/>
        </w:rPr>
        <w:t>3.4报价评审。</w:t>
      </w:r>
    </w:p>
    <w:p>
      <w:pPr>
        <w:pStyle w:val="526"/>
        <w:spacing w:before="0"/>
        <w:ind w:firstLine="508" w:firstLineChars="212"/>
        <w:rPr>
          <w:rFonts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526"/>
        <w:spacing w:before="0"/>
        <w:ind w:firstLine="480"/>
        <w:rPr>
          <w:rFonts w:ascii="仿宋" w:hAnsi="仿宋" w:eastAsia="仿宋" w:cs="仿宋"/>
          <w:color w:val="auto"/>
          <w:kern w:val="0"/>
        </w:rPr>
      </w:pPr>
      <w:r>
        <w:rPr>
          <w:rFonts w:hint="eastAsia" w:ascii="仿宋" w:hAnsi="仿宋" w:eastAsia="仿宋" w:cs="仿宋"/>
          <w:color w:val="auto"/>
          <w:kern w:val="0"/>
        </w:rPr>
        <w:t>3.4.1.1投标文件中开标一览表(报价表)内容与投标文件中相应内容不一致的，以开标一览表(报价表)为准;</w:t>
      </w:r>
    </w:p>
    <w:p>
      <w:pPr>
        <w:pStyle w:val="526"/>
        <w:spacing w:before="0"/>
        <w:ind w:firstLine="480"/>
        <w:rPr>
          <w:rFonts w:ascii="仿宋" w:hAnsi="仿宋" w:eastAsia="仿宋" w:cs="仿宋"/>
          <w:color w:val="auto"/>
          <w:kern w:val="0"/>
        </w:rPr>
      </w:pPr>
      <w:r>
        <w:rPr>
          <w:rFonts w:hint="eastAsia" w:ascii="仿宋" w:hAnsi="仿宋" w:eastAsia="仿宋" w:cs="仿宋"/>
          <w:color w:val="auto"/>
          <w:kern w:val="0"/>
        </w:rPr>
        <w:t>3.4.1.2大写金额和小写金额不一致的，以大写金额为准;</w:t>
      </w:r>
    </w:p>
    <w:p>
      <w:pPr>
        <w:pStyle w:val="526"/>
        <w:spacing w:before="0"/>
        <w:ind w:firstLine="480"/>
        <w:rPr>
          <w:rFonts w:ascii="仿宋" w:hAnsi="仿宋" w:eastAsia="仿宋" w:cs="仿宋"/>
          <w:color w:val="auto"/>
          <w:kern w:val="0"/>
        </w:rPr>
      </w:pPr>
      <w:r>
        <w:rPr>
          <w:rFonts w:hint="eastAsia" w:ascii="仿宋" w:hAnsi="仿宋" w:eastAsia="仿宋" w:cs="仿宋"/>
          <w:color w:val="auto"/>
          <w:kern w:val="0"/>
        </w:rPr>
        <w:t>3.4.1.3单价金额小数点或者百分比有明显错位的，以开标一览表的总价为准，并修改单价;</w:t>
      </w:r>
    </w:p>
    <w:p>
      <w:pPr>
        <w:pStyle w:val="526"/>
        <w:spacing w:before="0"/>
        <w:ind w:firstLine="480"/>
        <w:rPr>
          <w:rFonts w:ascii="仿宋" w:hAnsi="仿宋" w:eastAsia="仿宋" w:cs="仿宋"/>
          <w:color w:val="auto"/>
          <w:kern w:val="0"/>
        </w:rPr>
      </w:pPr>
      <w:r>
        <w:rPr>
          <w:rFonts w:hint="eastAsia" w:ascii="仿宋" w:hAnsi="仿宋" w:eastAsia="仿宋" w:cs="仿宋"/>
          <w:color w:val="auto"/>
          <w:kern w:val="0"/>
        </w:rPr>
        <w:t>3.4.1.4总价金额与按单价汇总金额不一致的，以单价金额计算结果为准。</w:t>
      </w:r>
    </w:p>
    <w:p>
      <w:pPr>
        <w:pStyle w:val="526"/>
        <w:spacing w:before="0"/>
        <w:ind w:firstLine="480"/>
        <w:rPr>
          <w:rFonts w:ascii="仿宋" w:hAnsi="仿宋" w:eastAsia="仿宋" w:cs="仿宋"/>
          <w:color w:val="auto"/>
          <w:kern w:val="0"/>
        </w:rPr>
      </w:pPr>
      <w:r>
        <w:rPr>
          <w:rFonts w:hint="eastAsia" w:ascii="仿宋" w:hAnsi="仿宋" w:eastAsia="仿宋" w:cs="仿宋"/>
          <w:color w:val="auto"/>
          <w:kern w:val="0"/>
        </w:rPr>
        <w:t>3.4.1.5同时出现两种以上不一致的，按照3.4.1规定的顺序修正。修正后的报价按照财政部第87号令《政府采购货物和服务招标投标管理办法》第五十一条第二款的规定经投标供应商确认后产生约束力。</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526"/>
        <w:spacing w:before="0"/>
        <w:ind w:firstLine="480"/>
        <w:rPr>
          <w:rFonts w:ascii="仿宋" w:hAnsi="仿宋" w:eastAsia="仿宋" w:cs="仿宋"/>
          <w:color w:val="auto"/>
          <w:kern w:val="0"/>
        </w:rPr>
      </w:pPr>
      <w:r>
        <w:rPr>
          <w:rFonts w:hint="eastAsia" w:ascii="仿宋" w:hAnsi="仿宋" w:eastAsia="仿宋" w:cs="仿宋"/>
          <w:color w:val="auto"/>
          <w:kern w:val="0"/>
        </w:rPr>
        <w:t>3.4.4评标委员会认为投标供应商的报价明显低于其他通过符合性审查投标供应商的报价，有可能影响产品质量或者不能诚信履约的，应当要求其在合理的时间内提供书面说明，必要时提交相关证明材料;投标供应商不能证明其报价合理性的，评标委员会应当将其作为无效投标处理。</w:t>
      </w:r>
    </w:p>
    <w:p>
      <w:pPr>
        <w:pStyle w:val="526"/>
        <w:spacing w:before="0"/>
        <w:ind w:firstLine="480"/>
        <w:rPr>
          <w:rFonts w:ascii="仿宋" w:hAnsi="仿宋" w:eastAsia="仿宋" w:cs="仿宋"/>
          <w:color w:val="auto"/>
          <w:kern w:val="0"/>
        </w:rPr>
      </w:pPr>
      <w:r>
        <w:rPr>
          <w:rFonts w:hint="eastAsia" w:ascii="仿宋" w:hAnsi="仿宋" w:eastAsia="仿宋" w:cs="仿宋"/>
          <w:color w:val="auto"/>
          <w:kern w:val="0"/>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adjustRightInd/>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供应商为排名第一的中标候选人。</w:t>
      </w:r>
      <w:r>
        <w:rPr>
          <w:rFonts w:hint="eastAsia" w:ascii="仿宋" w:hAnsi="仿宋" w:eastAsia="仿宋" w:cs="仿宋"/>
          <w:b/>
          <w:bCs/>
          <w:color w:val="auto"/>
          <w:kern w:val="0"/>
          <w:sz w:val="24"/>
        </w:rPr>
        <w:t>投标供应商可以对</w:t>
      </w:r>
      <w:r>
        <w:rPr>
          <w:rFonts w:hint="eastAsia" w:ascii="仿宋" w:hAnsi="仿宋" w:eastAsia="仿宋" w:cs="仿宋"/>
          <w:b/>
          <w:bCs/>
          <w:color w:val="auto"/>
          <w:kern w:val="0"/>
          <w:sz w:val="24"/>
          <w:lang w:val="en-US" w:eastAsia="zh-CN"/>
        </w:rPr>
        <w:t>二</w:t>
      </w:r>
      <w:r>
        <w:rPr>
          <w:rFonts w:hint="eastAsia" w:ascii="仿宋" w:hAnsi="仿宋" w:eastAsia="仿宋" w:cs="仿宋"/>
          <w:b/>
          <w:bCs/>
          <w:color w:val="auto"/>
          <w:kern w:val="0"/>
          <w:sz w:val="24"/>
        </w:rPr>
        <w:t>个标项同时报名投标，但一家投标供应商在标项一至标项</w:t>
      </w:r>
      <w:r>
        <w:rPr>
          <w:rFonts w:hint="eastAsia" w:ascii="仿宋" w:hAnsi="仿宋" w:eastAsia="仿宋" w:cs="仿宋"/>
          <w:b/>
          <w:bCs/>
          <w:color w:val="auto"/>
          <w:kern w:val="0"/>
          <w:sz w:val="24"/>
          <w:lang w:val="en-US" w:eastAsia="zh-CN"/>
        </w:rPr>
        <w:t>二</w:t>
      </w:r>
      <w:r>
        <w:rPr>
          <w:rFonts w:hint="eastAsia" w:ascii="仿宋" w:hAnsi="仿宋" w:eastAsia="仿宋" w:cs="仿宋"/>
          <w:b/>
          <w:bCs/>
          <w:color w:val="auto"/>
          <w:kern w:val="0"/>
          <w:sz w:val="24"/>
        </w:rPr>
        <w:t>中只能中标一个标项。若标项二排名第一的供应商已在标项一中被推荐为中标候选人，则标项二推荐排名第二的为中标候选人，依次类推。本项目按照标项一至标项</w:t>
      </w:r>
      <w:r>
        <w:rPr>
          <w:rFonts w:hint="eastAsia" w:ascii="仿宋" w:hAnsi="仿宋" w:eastAsia="仿宋" w:cs="仿宋"/>
          <w:b/>
          <w:bCs/>
          <w:color w:val="auto"/>
          <w:kern w:val="0"/>
          <w:sz w:val="24"/>
          <w:lang w:val="en-US" w:eastAsia="zh-CN"/>
        </w:rPr>
        <w:t>二</w:t>
      </w:r>
      <w:r>
        <w:rPr>
          <w:rFonts w:hint="eastAsia" w:ascii="仿宋" w:hAnsi="仿宋" w:eastAsia="仿宋" w:cs="仿宋"/>
          <w:b/>
          <w:bCs/>
          <w:color w:val="auto"/>
          <w:kern w:val="0"/>
          <w:sz w:val="24"/>
        </w:rPr>
        <w:t>的顺序依次评审。</w:t>
      </w:r>
    </w:p>
    <w:p>
      <w:pPr>
        <w:spacing w:line="360" w:lineRule="auto"/>
        <w:ind w:firstLine="480" w:firstLineChars="200"/>
        <w:rPr>
          <w:rFonts w:ascii="仿宋" w:hAnsi="仿宋" w:eastAsia="仿宋" w:cs="仿宋"/>
          <w:b/>
          <w:color w:val="auto"/>
          <w:kern w:val="0"/>
          <w:sz w:val="24"/>
        </w:rPr>
      </w:pPr>
      <w:r>
        <w:rPr>
          <w:rFonts w:hint="eastAsia" w:ascii="仿宋" w:hAnsi="仿宋" w:eastAsia="仿宋" w:cs="仿宋"/>
          <w:color w:val="auto"/>
          <w:kern w:val="0"/>
          <w:sz w:val="24"/>
        </w:rPr>
        <w:t>多家投标供应商提供相同品牌产品（单一产品采购项目中的该产品或者非单一产品采购项目的核心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做出结论。持不同意见的评标委员会成员应当在评标报告上签署不同意见及理由，否则视为同意评标报告。</w:t>
      </w:r>
    </w:p>
    <w:p>
      <w:pPr>
        <w:widowControl/>
        <w:adjustRightInd/>
        <w:spacing w:after="225" w:line="315" w:lineRule="atLeast"/>
        <w:jc w:val="left"/>
        <w:rPr>
          <w:rFonts w:ascii="仿宋" w:hAnsi="仿宋" w:eastAsia="仿宋" w:cs="仿宋"/>
          <w:b/>
          <w:color w:val="auto"/>
          <w:sz w:val="24"/>
        </w:rPr>
      </w:pPr>
      <w:r>
        <w:rPr>
          <w:rFonts w:hint="eastAsia" w:ascii="仿宋" w:hAnsi="仿宋" w:eastAsia="仿宋" w:cs="仿宋"/>
          <w:b/>
          <w:color w:val="auto"/>
          <w:sz w:val="24"/>
        </w:rPr>
        <w:t>四、评标中的其他事项</w:t>
      </w:r>
    </w:p>
    <w:p>
      <w:pPr>
        <w:pStyle w:val="526"/>
        <w:spacing w:before="0"/>
        <w:ind w:firstLine="472" w:firstLineChars="196"/>
        <w:rPr>
          <w:rFonts w:ascii="仿宋" w:hAnsi="仿宋" w:eastAsia="仿宋" w:cs="仿宋"/>
          <w:color w:val="auto"/>
          <w:kern w:val="0"/>
        </w:rPr>
      </w:pPr>
      <w:r>
        <w:rPr>
          <w:rFonts w:hint="eastAsia" w:ascii="仿宋" w:hAnsi="仿宋" w:eastAsia="仿宋" w:cs="仿宋"/>
          <w:b/>
          <w:color w:val="auto"/>
          <w:kern w:val="0"/>
        </w:rPr>
        <w:t>4.1投标供应商澄清、说明或者补正。</w:t>
      </w:r>
      <w:r>
        <w:rPr>
          <w:rFonts w:hint="eastAsia" w:ascii="仿宋" w:hAnsi="仿宋" w:eastAsia="仿宋" w:cs="仿宋"/>
          <w:color w:val="auto"/>
          <w:kern w:val="0"/>
        </w:rPr>
        <w:t>对于投标文件中含义不明确、同类问题表述不一致或者有明显文字和计算错误的内容需要投标供应商做出必要的澄清、说明或者补正的，评标委员会和投标供应商通过电子交易平台交换数据电文，投标供应商提交使用电子签名的相关数据电文或通过平台上传加盖公章的扫描件。给予投标供应商提交澄清、说明或补正的时间不得少于半小时，投标供应商已经明确表示澄清说明或补正完毕的除外。投标供应商的澄清、说明或者补正不得超出投标文件的范围或者改变投标文件的实质性内容。</w:t>
      </w:r>
    </w:p>
    <w:p>
      <w:pPr>
        <w:pStyle w:val="25"/>
        <w:spacing w:line="360" w:lineRule="auto"/>
        <w:ind w:left="952" w:leftChars="225" w:hanging="479" w:firstLineChars="0"/>
        <w:rPr>
          <w:rFonts w:ascii="仿宋" w:hAnsi="仿宋" w:eastAsia="仿宋" w:cs="仿宋"/>
          <w:color w:val="auto"/>
        </w:rPr>
      </w:pPr>
      <w:r>
        <w:rPr>
          <w:rFonts w:hint="eastAsia" w:ascii="仿宋" w:hAnsi="仿宋" w:eastAsia="仿宋" w:cs="仿宋"/>
          <w:b/>
          <w:color w:val="auto"/>
          <w:kern w:val="0"/>
        </w:rPr>
        <w:t>4.2投标无效。</w:t>
      </w:r>
      <w:r>
        <w:rPr>
          <w:rFonts w:hint="eastAsia" w:ascii="仿宋" w:hAnsi="仿宋" w:eastAsia="仿宋" w:cs="仿宋"/>
          <w:color w:val="auto"/>
        </w:rPr>
        <w:t>有下列情形之一的，投标无效：</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4.2.1投标供应商不具备招标文件中规定的资格要求的（投标供应商未提供有效的资格文件的，视为投标供应商不具备招标文件中规定的资格要求）；</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4.2.3采购人拟采购的产品属于政府强制采购的节能产品品目清单范围的，投标供应商相应的投标产品未获得国家确定的认证机构出具的、处于有效期之内的节能产品认证证书的；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4.2.8报价明显低于其他通过符合性审查投标供应商的报价，有可能影响产品质量或者不能诚信履约的，未能按要求提供书面说明或者提交相关证明材料，不能证明其报价合理性的;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4.2.9投标供应商对根据修正原则修正后的报价不确认的；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4.2.10投标供应商提供虚假材料投标的；</w:t>
      </w:r>
    </w:p>
    <w:p>
      <w:pPr>
        <w:spacing w:line="360" w:lineRule="auto"/>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 xml:space="preserve">  4.2.11投标供应商有恶意串通、妨碍其他投标供应商的竞争行为、损害采购人或者其他投标供应商的合法权益情形的；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4.2.12投标供应商仅提交备份投标文件，未在电子交易平台传输递交投标文件的，投标无效；</w:t>
      </w:r>
    </w:p>
    <w:p>
      <w:pPr>
        <w:pStyle w:val="6"/>
        <w:tabs>
          <w:tab w:val="clear" w:pos="900"/>
        </w:tabs>
        <w:ind w:left="1148" w:leftChars="204"/>
        <w:rPr>
          <w:rFonts w:ascii="仿宋" w:eastAsia="仿宋" w:cs="仿宋"/>
          <w:b w:val="0"/>
          <w:color w:val="auto"/>
          <w:kern w:val="0"/>
          <w:sz w:val="24"/>
        </w:rPr>
      </w:pPr>
      <w:r>
        <w:rPr>
          <w:rFonts w:hint="eastAsia" w:ascii="仿宋" w:eastAsia="仿宋" w:cs="仿宋"/>
          <w:b w:val="0"/>
          <w:color w:val="auto"/>
          <w:kern w:val="0"/>
          <w:sz w:val="24"/>
        </w:rPr>
        <w:t>4.2.13 投标文件不满足招标文件的其它实质性要求的；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5"/>
        <w:snapToGrid w:val="0"/>
        <w:spacing w:line="360" w:lineRule="auto"/>
        <w:ind w:firstLine="480"/>
        <w:rPr>
          <w:rFonts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5"/>
        <w:snapToGrid w:val="0"/>
        <w:spacing w:line="360" w:lineRule="auto"/>
        <w:ind w:firstLine="480"/>
        <w:rPr>
          <w:rFonts w:ascii="仿宋" w:hAnsi="仿宋" w:eastAsia="仿宋" w:cs="仿宋"/>
          <w:color w:val="auto"/>
        </w:rPr>
      </w:pPr>
      <w:r>
        <w:rPr>
          <w:rFonts w:hint="eastAsia" w:ascii="仿宋" w:hAnsi="仿宋" w:eastAsia="仿宋" w:cs="仿宋"/>
          <w:color w:val="auto"/>
        </w:rPr>
        <w:t>5.2出现影响采购公正的违法、违规行为的；</w:t>
      </w:r>
    </w:p>
    <w:p>
      <w:pPr>
        <w:pStyle w:val="25"/>
        <w:snapToGrid w:val="0"/>
        <w:spacing w:line="360" w:lineRule="auto"/>
        <w:ind w:firstLine="480"/>
        <w:rPr>
          <w:rFonts w:ascii="仿宋" w:hAnsi="仿宋" w:eastAsia="仿宋" w:cs="仿宋"/>
          <w:color w:val="auto"/>
        </w:rPr>
      </w:pPr>
      <w:r>
        <w:rPr>
          <w:rFonts w:hint="eastAsia" w:ascii="仿宋" w:hAnsi="仿宋" w:eastAsia="仿宋" w:cs="仿宋"/>
          <w:color w:val="auto"/>
        </w:rPr>
        <w:t>5.3投标供应商的报价均超过了采购预算，采购人不能支付的；</w:t>
      </w:r>
    </w:p>
    <w:p>
      <w:pPr>
        <w:pStyle w:val="25"/>
        <w:snapToGrid w:val="0"/>
        <w:spacing w:line="360" w:lineRule="auto"/>
        <w:ind w:firstLine="480"/>
        <w:rPr>
          <w:rFonts w:ascii="仿宋" w:hAnsi="仿宋" w:eastAsia="仿宋" w:cs="仿宋"/>
          <w:color w:val="auto"/>
        </w:rPr>
      </w:pPr>
      <w:r>
        <w:rPr>
          <w:rFonts w:hint="eastAsia" w:ascii="仿宋" w:hAnsi="仿宋" w:eastAsia="仿宋" w:cs="仿宋"/>
          <w:color w:val="auto"/>
        </w:rPr>
        <w:t>5.4因重大变故，采购任务取消的。</w:t>
      </w:r>
    </w:p>
    <w:p>
      <w:pPr>
        <w:pStyle w:val="25"/>
        <w:snapToGrid w:val="0"/>
        <w:spacing w:line="360" w:lineRule="auto"/>
        <w:ind w:firstLine="480"/>
        <w:rPr>
          <w:rFonts w:ascii="仿宋" w:hAnsi="仿宋" w:eastAsia="仿宋" w:cs="仿宋"/>
          <w:color w:val="auto"/>
        </w:rPr>
      </w:pPr>
      <w:r>
        <w:rPr>
          <w:rFonts w:hint="eastAsia" w:ascii="仿宋" w:hAnsi="仿宋" w:eastAsia="仿宋" w:cs="仿宋"/>
          <w:color w:val="auto"/>
        </w:rPr>
        <w:t>废标后，采购机构应当将废标理由通知所有投标供应商。</w:t>
      </w:r>
    </w:p>
    <w:p>
      <w:pPr>
        <w:pStyle w:val="25"/>
        <w:snapToGrid w:val="0"/>
        <w:spacing w:line="360" w:lineRule="auto"/>
        <w:ind w:firstLine="590" w:firstLineChars="245"/>
        <w:rPr>
          <w:rFonts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36" w:lineRule="auto"/>
        <w:ind w:firstLine="482"/>
        <w:rPr>
          <w:rFonts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有政府采购法第七十一条、第七十二条规定的违法行为之一，影响或者可能影响中标结果的，依照下列规定处理：</w:t>
      </w:r>
    </w:p>
    <w:p>
      <w:pPr>
        <w:pStyle w:val="25"/>
        <w:snapToGrid w:val="0"/>
        <w:spacing w:line="336" w:lineRule="auto"/>
        <w:ind w:firstLine="480"/>
        <w:rPr>
          <w:rFonts w:ascii="仿宋" w:hAnsi="仿宋" w:eastAsia="仿宋" w:cs="仿宋"/>
          <w:color w:val="auto"/>
        </w:rPr>
      </w:pPr>
      <w:r>
        <w:rPr>
          <w:rFonts w:hint="eastAsia" w:ascii="仿宋" w:hAnsi="仿宋" w:eastAsia="仿宋" w:cs="仿宋"/>
          <w:color w:val="auto"/>
        </w:rPr>
        <w:t>7.1未确定中标供应商的，终止本次政府采购活动，重新开展政府采购活动。</w:t>
      </w:r>
    </w:p>
    <w:p>
      <w:pPr>
        <w:pStyle w:val="25"/>
        <w:snapToGrid w:val="0"/>
        <w:spacing w:line="336" w:lineRule="auto"/>
        <w:ind w:firstLine="480"/>
        <w:rPr>
          <w:rFonts w:ascii="仿宋" w:hAnsi="仿宋" w:eastAsia="仿宋" w:cs="仿宋"/>
          <w:color w:val="auto"/>
        </w:rPr>
      </w:pPr>
      <w:r>
        <w:rPr>
          <w:rFonts w:hint="eastAsia" w:ascii="仿宋" w:hAnsi="仿宋" w:eastAsia="仿宋" w:cs="仿宋"/>
          <w:color w:val="auto"/>
        </w:rPr>
        <w:t>7.2已确定中标供应商但尚未签订政府采购合同的，中标结果无效，从合格的中标候选人中另行确定中标供应商；没有合格的中标候选人的，重新开展政府采购活动。</w:t>
      </w:r>
    </w:p>
    <w:p>
      <w:pPr>
        <w:pStyle w:val="25"/>
        <w:snapToGrid w:val="0"/>
        <w:spacing w:line="336" w:lineRule="auto"/>
        <w:ind w:firstLine="480"/>
        <w:rPr>
          <w:rFonts w:ascii="仿宋" w:hAnsi="仿宋" w:eastAsia="仿宋" w:cs="仿宋"/>
          <w:color w:val="auto"/>
        </w:rPr>
      </w:pPr>
      <w:r>
        <w:rPr>
          <w:rFonts w:hint="eastAsia" w:ascii="仿宋" w:hAnsi="仿宋" w:eastAsia="仿宋" w:cs="仿宋"/>
          <w:color w:val="auto"/>
        </w:rPr>
        <w:t>7.3政府采购合同已签订但尚未履行的，撤销合同，从合格的中标候选人中另行确定中标供应商；没有合格的中标候选人的，重新开展政府采购活动。</w:t>
      </w:r>
    </w:p>
    <w:p>
      <w:pPr>
        <w:pStyle w:val="25"/>
        <w:snapToGrid w:val="0"/>
        <w:spacing w:line="336" w:lineRule="auto"/>
        <w:ind w:firstLine="480"/>
        <w:rPr>
          <w:rFonts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5"/>
        <w:snapToGrid w:val="0"/>
        <w:spacing w:line="336" w:lineRule="auto"/>
        <w:ind w:firstLine="480"/>
        <w:rPr>
          <w:rFonts w:ascii="仿宋" w:hAnsi="仿宋" w:eastAsia="仿宋" w:cs="仿宋"/>
          <w:b/>
          <w:color w:val="auto"/>
          <w:sz w:val="36"/>
        </w:rPr>
      </w:pPr>
      <w:r>
        <w:rPr>
          <w:rFonts w:hint="eastAsia" w:ascii="仿宋" w:hAnsi="仿宋" w:eastAsia="仿宋" w:cs="仿宋"/>
          <w:color w:val="auto"/>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5" w:name="第五部分"/>
      <w:bookmarkStart w:id="396" w:name="_Toc86217003"/>
      <w:r>
        <w:rPr>
          <w:rFonts w:hint="eastAsia" w:ascii="仿宋" w:hAnsi="仿宋" w:eastAsia="仿宋" w:cs="仿宋"/>
          <w:color w:val="auto"/>
        </w:rPr>
        <w:br w:type="page"/>
      </w:r>
    </w:p>
    <w:p>
      <w:pPr>
        <w:spacing w:line="360" w:lineRule="auto"/>
        <w:ind w:left="720" w:leftChars="343" w:firstLine="1084" w:firstLineChars="300"/>
        <w:outlineLvl w:val="0"/>
        <w:rPr>
          <w:rFonts w:ascii="仿宋" w:hAnsi="仿宋" w:eastAsia="仿宋" w:cs="仿宋"/>
          <w:b/>
          <w:color w:val="auto"/>
          <w:sz w:val="36"/>
        </w:rPr>
      </w:pPr>
      <w:bookmarkStart w:id="397" w:name="_Toc32269"/>
      <w:r>
        <w:rPr>
          <w:rFonts w:hint="eastAsia" w:ascii="仿宋" w:hAnsi="仿宋" w:eastAsia="仿宋" w:cs="仿宋"/>
          <w:b/>
          <w:color w:val="auto"/>
          <w:sz w:val="36"/>
        </w:rPr>
        <w:t>第五部分  拟签订的合同文本</w:t>
      </w:r>
      <w:bookmarkEnd w:id="397"/>
    </w:p>
    <w:p>
      <w:pPr>
        <w:spacing w:line="360" w:lineRule="exact"/>
        <w:jc w:val="center"/>
        <w:rPr>
          <w:rFonts w:asciiTheme="majorEastAsia" w:hAnsiTheme="majorEastAsia" w:eastAsiaTheme="majorEastAsia"/>
          <w:b/>
          <w:color w:val="auto"/>
          <w:kern w:val="0"/>
          <w:sz w:val="36"/>
          <w:szCs w:val="36"/>
        </w:rPr>
      </w:pPr>
      <w:bookmarkStart w:id="398" w:name="_Toc28834"/>
      <w:r>
        <w:rPr>
          <w:rFonts w:hint="eastAsia" w:asciiTheme="majorEastAsia" w:hAnsiTheme="majorEastAsia" w:eastAsiaTheme="majorEastAsia"/>
          <w:b/>
          <w:color w:val="auto"/>
          <w:kern w:val="0"/>
          <w:sz w:val="36"/>
          <w:szCs w:val="36"/>
          <w:lang w:val="en-US" w:eastAsia="zh-CN"/>
        </w:rPr>
        <w:t>********</w:t>
      </w:r>
      <w:r>
        <w:rPr>
          <w:rFonts w:hint="eastAsia" w:asciiTheme="majorEastAsia" w:hAnsiTheme="majorEastAsia" w:eastAsiaTheme="majorEastAsia"/>
          <w:b/>
          <w:color w:val="auto"/>
          <w:kern w:val="0"/>
          <w:sz w:val="36"/>
          <w:szCs w:val="36"/>
        </w:rPr>
        <w:t>供货合同</w:t>
      </w:r>
    </w:p>
    <w:p>
      <w:pPr>
        <w:spacing w:line="360" w:lineRule="exact"/>
        <w:ind w:right="1260"/>
        <w:jc w:val="right"/>
        <w:rPr>
          <w:rFonts w:asciiTheme="majorEastAsia" w:hAnsiTheme="majorEastAsia" w:eastAsiaTheme="majorEastAsia"/>
          <w:b/>
          <w:color w:val="auto"/>
          <w:kern w:val="0"/>
          <w:sz w:val="36"/>
          <w:szCs w:val="36"/>
        </w:rPr>
      </w:pPr>
    </w:p>
    <w:p>
      <w:pPr>
        <w:spacing w:line="360" w:lineRule="exact"/>
        <w:rPr>
          <w:rFonts w:hint="eastAsia" w:ascii="仿宋" w:hAnsi="仿宋" w:eastAsia="仿宋"/>
          <w:color w:val="auto"/>
          <w:sz w:val="24"/>
          <w:u w:val="single"/>
        </w:rPr>
      </w:pPr>
      <w:r>
        <w:rPr>
          <w:rFonts w:hint="eastAsia" w:ascii="仿宋" w:hAnsi="仿宋" w:eastAsia="仿宋"/>
          <w:color w:val="auto"/>
          <w:sz w:val="24"/>
        </w:rPr>
        <w:t>项目名称：</w:t>
      </w:r>
    </w:p>
    <w:p>
      <w:pPr>
        <w:spacing w:line="360" w:lineRule="exact"/>
        <w:rPr>
          <w:rFonts w:hint="eastAsia" w:ascii="仿宋" w:hAnsi="仿宋" w:eastAsia="仿宋"/>
          <w:color w:val="auto"/>
          <w:sz w:val="24"/>
          <w:u w:val="single"/>
          <w:lang w:eastAsia="zh-CN"/>
        </w:rPr>
      </w:pPr>
      <w:r>
        <w:rPr>
          <w:rFonts w:hint="eastAsia" w:ascii="仿宋" w:hAnsi="仿宋" w:eastAsia="仿宋"/>
          <w:color w:val="auto"/>
          <w:sz w:val="24"/>
          <w:u w:val="none"/>
          <w:lang w:eastAsia="zh-CN"/>
        </w:rPr>
        <w:t>项目名称：</w:t>
      </w:r>
    </w:p>
    <w:p>
      <w:pPr>
        <w:pStyle w:val="34"/>
        <w:adjustRightInd w:val="0"/>
        <w:snapToGrid w:val="0"/>
        <w:spacing w:line="360" w:lineRule="exact"/>
        <w:rPr>
          <w:rFonts w:hint="default" w:ascii="仿宋" w:hAnsi="仿宋" w:eastAsia="仿宋"/>
          <w:color w:val="auto"/>
          <w:sz w:val="24"/>
          <w:u w:val="single"/>
          <w:lang w:val="en-US" w:eastAsia="zh-CN"/>
        </w:rPr>
      </w:pPr>
      <w:r>
        <w:rPr>
          <w:rFonts w:hint="eastAsia" w:ascii="仿宋" w:hAnsi="仿宋" w:eastAsia="仿宋"/>
          <w:color w:val="auto"/>
          <w:sz w:val="24"/>
        </w:rPr>
        <w:t>甲方：（买方）</w:t>
      </w:r>
      <w:r>
        <w:rPr>
          <w:rFonts w:hint="eastAsia" w:ascii="仿宋" w:hAnsi="仿宋" w:eastAsia="仿宋"/>
          <w:color w:val="auto"/>
          <w:sz w:val="24"/>
          <w:u w:val="single"/>
          <w:lang w:val="en-US" w:eastAsia="zh-CN"/>
        </w:rPr>
        <w:t xml:space="preserve">                </w:t>
      </w:r>
    </w:p>
    <w:p>
      <w:pPr>
        <w:pStyle w:val="34"/>
        <w:adjustRightInd w:val="0"/>
        <w:snapToGrid w:val="0"/>
        <w:spacing w:line="360" w:lineRule="exact"/>
        <w:rPr>
          <w:rFonts w:hint="default" w:ascii="仿宋" w:hAnsi="仿宋" w:eastAsia="仿宋"/>
          <w:color w:val="auto"/>
          <w:sz w:val="24"/>
          <w:u w:val="single"/>
          <w:lang w:val="en-US" w:eastAsia="zh-CN"/>
        </w:rPr>
      </w:pPr>
      <w:r>
        <w:rPr>
          <w:rFonts w:hint="eastAsia" w:ascii="仿宋" w:hAnsi="仿宋" w:eastAsia="仿宋"/>
          <w:color w:val="auto"/>
          <w:sz w:val="24"/>
        </w:rPr>
        <w:t>乙方：（卖方）</w:t>
      </w:r>
      <w:r>
        <w:rPr>
          <w:rFonts w:hint="eastAsia" w:ascii="仿宋" w:hAnsi="仿宋" w:eastAsia="仿宋"/>
          <w:color w:val="auto"/>
          <w:sz w:val="24"/>
          <w:u w:val="single"/>
          <w:lang w:val="en-US" w:eastAsia="zh-CN"/>
        </w:rPr>
        <w:t xml:space="preserve">                </w:t>
      </w:r>
    </w:p>
    <w:p>
      <w:pPr>
        <w:rPr>
          <w:rFonts w:ascii="仿宋" w:hAnsi="仿宋" w:eastAsia="仿宋"/>
          <w:color w:val="auto"/>
          <w:sz w:val="24"/>
        </w:rPr>
      </w:pPr>
      <w:r>
        <w:rPr>
          <w:rFonts w:hint="eastAsia" w:ascii="仿宋" w:hAnsi="仿宋" w:eastAsia="仿宋"/>
          <w:color w:val="auto"/>
          <w:sz w:val="24"/>
        </w:rPr>
        <w:t xml:space="preserve">    为了保护甲乙双方合法权益，根据《中华人民共和国政府采购法》、《中华人民共和国民法典》等相关法律法规，双方友好签订本合同，双方共同遵守。</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一、采购产品名称、型号规格、数量及总价</w:t>
      </w:r>
    </w:p>
    <w:tbl>
      <w:tblPr>
        <w:tblStyle w:val="64"/>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927"/>
        <w:gridCol w:w="1220"/>
        <w:gridCol w:w="153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序号</w:t>
            </w:r>
          </w:p>
        </w:tc>
        <w:tc>
          <w:tcPr>
            <w:tcW w:w="1701" w:type="dxa"/>
            <w:vAlign w:val="center"/>
          </w:tcPr>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货物名称</w:t>
            </w:r>
          </w:p>
        </w:tc>
        <w:tc>
          <w:tcPr>
            <w:tcW w:w="1927" w:type="dxa"/>
            <w:vAlign w:val="center"/>
          </w:tcPr>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规格型号</w:t>
            </w:r>
          </w:p>
        </w:tc>
        <w:tc>
          <w:tcPr>
            <w:tcW w:w="1220" w:type="dxa"/>
            <w:vAlign w:val="center"/>
          </w:tcPr>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单价</w:t>
            </w:r>
          </w:p>
        </w:tc>
        <w:tc>
          <w:tcPr>
            <w:tcW w:w="1531" w:type="dxa"/>
            <w:vAlign w:val="center"/>
          </w:tcPr>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数量</w:t>
            </w:r>
          </w:p>
        </w:tc>
        <w:tc>
          <w:tcPr>
            <w:tcW w:w="1701" w:type="dxa"/>
            <w:vAlign w:val="center"/>
          </w:tcPr>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总价</w:t>
            </w:r>
          </w:p>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1</w:t>
            </w:r>
          </w:p>
        </w:tc>
        <w:tc>
          <w:tcPr>
            <w:tcW w:w="1701" w:type="dxa"/>
            <w:vAlign w:val="center"/>
          </w:tcPr>
          <w:p>
            <w:pPr>
              <w:pStyle w:val="34"/>
              <w:adjustRightInd w:val="0"/>
              <w:snapToGrid w:val="0"/>
              <w:spacing w:line="360" w:lineRule="exact"/>
              <w:jc w:val="center"/>
              <w:rPr>
                <w:rFonts w:ascii="仿宋" w:hAnsi="仿宋" w:eastAsia="仿宋"/>
                <w:color w:val="auto"/>
                <w:sz w:val="24"/>
                <w:szCs w:val="24"/>
              </w:rPr>
            </w:pPr>
          </w:p>
        </w:tc>
        <w:tc>
          <w:tcPr>
            <w:tcW w:w="1927" w:type="dxa"/>
            <w:vAlign w:val="center"/>
          </w:tcPr>
          <w:p>
            <w:pPr>
              <w:pStyle w:val="34"/>
              <w:adjustRightInd w:val="0"/>
              <w:snapToGrid w:val="0"/>
              <w:spacing w:line="360" w:lineRule="exact"/>
              <w:jc w:val="center"/>
              <w:rPr>
                <w:rFonts w:hint="default" w:ascii="仿宋" w:hAnsi="仿宋" w:eastAsia="仿宋"/>
                <w:color w:val="auto"/>
                <w:sz w:val="24"/>
                <w:szCs w:val="24"/>
                <w:lang w:val="en-US" w:eastAsia="zh-CN"/>
              </w:rPr>
            </w:pPr>
          </w:p>
        </w:tc>
        <w:tc>
          <w:tcPr>
            <w:tcW w:w="1220" w:type="dxa"/>
            <w:vAlign w:val="center"/>
          </w:tcPr>
          <w:p>
            <w:pPr>
              <w:pStyle w:val="34"/>
              <w:adjustRightInd w:val="0"/>
              <w:snapToGrid w:val="0"/>
              <w:spacing w:line="360" w:lineRule="exact"/>
              <w:jc w:val="center"/>
              <w:rPr>
                <w:rFonts w:ascii="仿宋" w:hAnsi="仿宋" w:eastAsia="仿宋"/>
                <w:color w:val="auto"/>
                <w:sz w:val="24"/>
                <w:szCs w:val="24"/>
              </w:rPr>
            </w:pPr>
          </w:p>
        </w:tc>
        <w:tc>
          <w:tcPr>
            <w:tcW w:w="1531" w:type="dxa"/>
            <w:vAlign w:val="center"/>
          </w:tcPr>
          <w:p>
            <w:pPr>
              <w:pStyle w:val="34"/>
              <w:adjustRightInd w:val="0"/>
              <w:snapToGrid w:val="0"/>
              <w:spacing w:line="360" w:lineRule="exact"/>
              <w:jc w:val="center"/>
              <w:rPr>
                <w:rFonts w:ascii="仿宋" w:hAnsi="仿宋" w:eastAsia="仿宋"/>
                <w:color w:val="auto"/>
                <w:sz w:val="24"/>
                <w:szCs w:val="24"/>
              </w:rPr>
            </w:pPr>
          </w:p>
        </w:tc>
        <w:tc>
          <w:tcPr>
            <w:tcW w:w="1701" w:type="dxa"/>
            <w:vAlign w:val="center"/>
          </w:tcPr>
          <w:p>
            <w:pPr>
              <w:pStyle w:val="34"/>
              <w:adjustRightInd w:val="0"/>
              <w:snapToGrid w:val="0"/>
              <w:spacing w:line="360" w:lineRule="exact"/>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6"/>
            <w:vAlign w:val="center"/>
          </w:tcPr>
          <w:p>
            <w:pPr>
              <w:pStyle w:val="34"/>
              <w:adjustRightInd w:val="0"/>
              <w:snapToGrid w:val="0"/>
              <w:spacing w:line="360" w:lineRule="exact"/>
              <w:jc w:val="center"/>
              <w:rPr>
                <w:rFonts w:ascii="仿宋" w:hAnsi="仿宋" w:eastAsia="仿宋"/>
                <w:color w:val="auto"/>
                <w:sz w:val="24"/>
                <w:szCs w:val="24"/>
              </w:rPr>
            </w:pPr>
            <w:r>
              <w:rPr>
                <w:rFonts w:hint="eastAsia" w:ascii="仿宋" w:hAnsi="仿宋" w:eastAsia="仿宋"/>
                <w:color w:val="auto"/>
                <w:sz w:val="24"/>
                <w:szCs w:val="24"/>
              </w:rPr>
              <w:t>合同总价：</w:t>
            </w:r>
            <w:r>
              <w:rPr>
                <w:rFonts w:hAnsi="宋体" w:cs="宋体"/>
                <w:color w:val="auto"/>
                <w:sz w:val="24"/>
                <w:szCs w:val="24"/>
              </w:rPr>
              <w:t>¥</w:t>
            </w:r>
            <w:r>
              <w:rPr>
                <w:rFonts w:hint="eastAsia" w:ascii="仿宋" w:hAnsi="仿宋" w:eastAsia="仿宋"/>
                <w:color w:val="auto"/>
                <w:sz w:val="24"/>
                <w:szCs w:val="24"/>
              </w:rPr>
              <w:t xml:space="preserve">　　　人民币金额（大写）： </w:t>
            </w:r>
          </w:p>
        </w:tc>
      </w:tr>
    </w:tbl>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二、技术服务</w:t>
      </w:r>
    </w:p>
    <w:p>
      <w:pPr>
        <w:pStyle w:val="34"/>
        <w:adjustRightInd w:val="0"/>
        <w:snapToGrid w:val="0"/>
        <w:spacing w:line="360" w:lineRule="exact"/>
        <w:ind w:firstLine="480" w:firstLineChars="200"/>
        <w:rPr>
          <w:rFonts w:hint="eastAsia" w:ascii="仿宋" w:hAnsi="仿宋" w:eastAsia="仿宋"/>
          <w:color w:val="auto"/>
          <w:sz w:val="24"/>
          <w:szCs w:val="24"/>
          <w:u w:val="single"/>
          <w:lang w:eastAsia="zh-CN"/>
        </w:rPr>
      </w:pPr>
      <w:r>
        <w:rPr>
          <w:rFonts w:hint="eastAsia" w:ascii="仿宋" w:hAnsi="仿宋" w:eastAsia="仿宋"/>
          <w:color w:val="auto"/>
          <w:sz w:val="24"/>
          <w:szCs w:val="24"/>
        </w:rPr>
        <w:t>根据</w:t>
      </w:r>
      <w:r>
        <w:rPr>
          <w:rFonts w:hint="eastAsia" w:ascii="仿宋" w:hAnsi="仿宋" w:eastAsia="仿宋"/>
          <w:color w:val="auto"/>
          <w:sz w:val="24"/>
          <w:szCs w:val="24"/>
          <w:lang w:eastAsia="zh-CN"/>
        </w:rPr>
        <w:t>政府采购</w:t>
      </w:r>
      <w:r>
        <w:rPr>
          <w:rFonts w:hint="eastAsia" w:ascii="仿宋" w:hAnsi="仿宋" w:eastAsia="仿宋"/>
          <w:color w:val="auto"/>
          <w:sz w:val="24"/>
          <w:szCs w:val="24"/>
        </w:rPr>
        <w:t>采购结果，乙方向甲方提供</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生产的</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三、专利权</w:t>
      </w:r>
    </w:p>
    <w:p>
      <w:pPr>
        <w:pStyle w:val="21"/>
        <w:spacing w:line="360" w:lineRule="exact"/>
        <w:ind w:firstLine="480" w:firstLineChars="200"/>
        <w:rPr>
          <w:rFonts w:ascii="仿宋" w:hAnsi="仿宋" w:eastAsia="仿宋"/>
          <w:color w:val="auto"/>
          <w:sz w:val="24"/>
        </w:rPr>
      </w:pPr>
      <w:r>
        <w:rPr>
          <w:rFonts w:hint="eastAsia" w:ascii="仿宋" w:hAnsi="仿宋" w:eastAsia="仿宋"/>
          <w:color w:val="auto"/>
          <w:sz w:val="24"/>
        </w:rPr>
        <w:t>乙方保证所提供的货物或产品不存在所有权、知识产权等权利瑕疵，否则，包括第三人索赔等责任均由乙方负责处理并承担责任，如甲方承担责任的，可以向乙方追偿。</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四、发运、包装及运输</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1.乙方在接到甲方通知后，采用</w:t>
      </w:r>
      <w:r>
        <w:rPr>
          <w:rFonts w:hint="eastAsia" w:ascii="仿宋" w:hAnsi="仿宋" w:eastAsia="仿宋"/>
          <w:color w:val="auto"/>
          <w:sz w:val="24"/>
          <w:szCs w:val="24"/>
          <w:u w:val="single"/>
        </w:rPr>
        <w:t>公路</w:t>
      </w:r>
      <w:r>
        <w:rPr>
          <w:rFonts w:hint="eastAsia" w:ascii="仿宋" w:hAnsi="仿宋" w:eastAsia="仿宋"/>
          <w:color w:val="auto"/>
          <w:sz w:val="24"/>
          <w:szCs w:val="24"/>
        </w:rPr>
        <w:t>物流运输，</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天内将货物运抵甲方指定地点，紧急情况时按甲方需求加急送货。</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2.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备有充足库存，可保证供应及时。</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3.产品包装：为了保证</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在长途运输和装卸过程中的安全，产品包装应符合国家或专业（部）标准规定。由于包装不善导致产品失缺或损坏，由乙方承担一切责任。每一包装箱内必须附有</w:t>
      </w:r>
      <w:r>
        <w:rPr>
          <w:rFonts w:hint="eastAsia" w:ascii="仿宋" w:hAnsi="仿宋" w:eastAsia="仿宋"/>
          <w:color w:val="auto"/>
          <w:sz w:val="24"/>
          <w:szCs w:val="24"/>
          <w:u w:val="single"/>
        </w:rPr>
        <w:t xml:space="preserve"> 一 </w:t>
      </w:r>
      <w:r>
        <w:rPr>
          <w:rFonts w:hint="eastAsia" w:ascii="仿宋" w:hAnsi="仿宋" w:eastAsia="仿宋"/>
          <w:color w:val="auto"/>
          <w:sz w:val="24"/>
          <w:szCs w:val="24"/>
        </w:rPr>
        <w:t>份详细的装箱清单。</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4.唛头：乙方应在每件包装箱上，明显地标注下列标记：1)收货人；2)产品名称；3)合同号；4)品目号和箱号；5)到达站或到货地点；6)外形尺寸（长×宽×高），以厘米计；7)毛重、净重（公斤）。</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五、供货及验收</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1.供货</w:t>
      </w:r>
    </w:p>
    <w:p>
      <w:pPr>
        <w:pStyle w:val="34"/>
        <w:adjustRightInd w:val="0"/>
        <w:snapToGrid w:val="0"/>
        <w:spacing w:line="360" w:lineRule="exact"/>
        <w:ind w:firstLine="720" w:firstLineChars="300"/>
        <w:rPr>
          <w:rFonts w:ascii="仿宋" w:hAnsi="仿宋" w:eastAsia="仿宋"/>
          <w:color w:val="auto"/>
          <w:sz w:val="24"/>
          <w:szCs w:val="24"/>
        </w:rPr>
      </w:pPr>
      <w:r>
        <w:rPr>
          <w:rFonts w:hint="eastAsia" w:ascii="仿宋" w:hAnsi="仿宋" w:eastAsia="仿宋"/>
          <w:color w:val="auto"/>
          <w:sz w:val="24"/>
          <w:szCs w:val="24"/>
        </w:rPr>
        <w:t>供货有效期：合同签订生效之日起</w:t>
      </w:r>
      <w:r>
        <w:rPr>
          <w:rFonts w:hint="eastAsia" w:ascii="仿宋" w:hAnsi="仿宋" w:eastAsia="仿宋"/>
          <w:color w:val="auto"/>
          <w:sz w:val="24"/>
          <w:szCs w:val="24"/>
          <w:u w:val="single"/>
        </w:rPr>
        <w:t xml:space="preserve">365 </w:t>
      </w:r>
      <w:r>
        <w:rPr>
          <w:rFonts w:hint="eastAsia" w:ascii="仿宋" w:hAnsi="仿宋" w:eastAsia="仿宋"/>
          <w:color w:val="auto"/>
          <w:sz w:val="24"/>
          <w:szCs w:val="24"/>
        </w:rPr>
        <w:t>个日历日。</w:t>
      </w:r>
    </w:p>
    <w:p>
      <w:pPr>
        <w:pStyle w:val="34"/>
        <w:adjustRightInd w:val="0"/>
        <w:snapToGrid w:val="0"/>
        <w:spacing w:line="360" w:lineRule="exact"/>
        <w:ind w:firstLine="720" w:firstLineChars="300"/>
        <w:rPr>
          <w:rFonts w:ascii="仿宋" w:hAnsi="仿宋" w:eastAsia="仿宋"/>
          <w:color w:val="auto"/>
          <w:sz w:val="24"/>
          <w:szCs w:val="24"/>
        </w:rPr>
      </w:pPr>
      <w:r>
        <w:rPr>
          <w:rFonts w:hint="eastAsia" w:ascii="仿宋" w:hAnsi="仿宋" w:eastAsia="仿宋"/>
          <w:color w:val="auto"/>
          <w:sz w:val="24"/>
          <w:szCs w:val="24"/>
        </w:rPr>
        <w:t>供货方式：按甲方要求</w:t>
      </w:r>
      <w:r>
        <w:rPr>
          <w:rFonts w:hint="eastAsia" w:ascii="仿宋" w:hAnsi="仿宋" w:eastAsia="仿宋"/>
          <w:color w:val="auto"/>
          <w:sz w:val="24"/>
          <w:szCs w:val="24"/>
        </w:rPr>
        <w:sym w:font="Wingdings 2" w:char="00A3"/>
      </w:r>
      <w:r>
        <w:rPr>
          <w:rFonts w:hint="eastAsia" w:ascii="仿宋" w:hAnsi="仿宋" w:eastAsia="仿宋"/>
          <w:color w:val="auto"/>
          <w:sz w:val="24"/>
          <w:szCs w:val="24"/>
        </w:rPr>
        <w:t xml:space="preserve">分批  </w:t>
      </w:r>
      <w:r>
        <w:rPr>
          <w:rFonts w:hint="eastAsia" w:ascii="仿宋" w:hAnsi="仿宋" w:eastAsia="仿宋"/>
          <w:color w:val="auto"/>
          <w:sz w:val="24"/>
          <w:szCs w:val="24"/>
        </w:rPr>
        <w:sym w:font="Wingdings 2" w:char="0052"/>
      </w:r>
      <w:r>
        <w:rPr>
          <w:rFonts w:hint="eastAsia" w:ascii="仿宋" w:hAnsi="仿宋" w:eastAsia="仿宋"/>
          <w:color w:val="auto"/>
          <w:sz w:val="24"/>
          <w:szCs w:val="24"/>
        </w:rPr>
        <w:t>一次性交货</w:t>
      </w:r>
    </w:p>
    <w:p>
      <w:pPr>
        <w:pStyle w:val="34"/>
        <w:adjustRightInd w:val="0"/>
        <w:snapToGrid w:val="0"/>
        <w:spacing w:line="360" w:lineRule="exact"/>
        <w:ind w:firstLine="720" w:firstLineChars="300"/>
        <w:rPr>
          <w:rFonts w:ascii="仿宋" w:hAnsi="仿宋" w:eastAsia="仿宋"/>
          <w:color w:val="auto"/>
          <w:sz w:val="24"/>
          <w:szCs w:val="24"/>
        </w:rPr>
      </w:pPr>
      <w:r>
        <w:rPr>
          <w:rFonts w:hint="eastAsia" w:ascii="仿宋" w:hAnsi="仿宋" w:eastAsia="仿宋"/>
          <w:color w:val="auto"/>
          <w:sz w:val="24"/>
          <w:szCs w:val="24"/>
        </w:rPr>
        <w:t>供货期：订货通知单之日起</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天之内到达甲方指定地点。</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2.货物验收</w:t>
      </w:r>
    </w:p>
    <w:p>
      <w:pPr>
        <w:pStyle w:val="34"/>
        <w:adjustRightInd w:val="0"/>
        <w:spacing w:line="360" w:lineRule="exact"/>
        <w:ind w:firstLine="480" w:firstLineChars="200"/>
        <w:jc w:val="left"/>
        <w:rPr>
          <w:rFonts w:ascii="仿宋" w:hAnsi="仿宋" w:eastAsia="仿宋"/>
          <w:color w:val="auto"/>
          <w:sz w:val="24"/>
          <w:szCs w:val="24"/>
        </w:rPr>
      </w:pPr>
      <w:r>
        <w:rPr>
          <w:rFonts w:hint="eastAsia" w:ascii="仿宋" w:hAnsi="仿宋" w:eastAsia="仿宋"/>
          <w:color w:val="auto"/>
          <w:sz w:val="24"/>
        </w:rPr>
        <w:t>1)由甲方和乙方共同根据货物的技术规格要求和质量标准，对货物进行检查验收.</w:t>
      </w:r>
      <w:r>
        <w:rPr>
          <w:rFonts w:hint="eastAsia" w:ascii="仿宋" w:hAnsi="仿宋" w:eastAsia="仿宋"/>
          <w:color w:val="auto"/>
          <w:kern w:val="0"/>
          <w:sz w:val="24"/>
        </w:rPr>
        <w:t>货物验收,最终甲方在</w:t>
      </w:r>
      <w:r>
        <w:rPr>
          <w:rFonts w:hint="eastAsia" w:ascii="仿宋" w:hAnsi="仿宋" w:eastAsia="仿宋"/>
          <w:color w:val="auto"/>
          <w:sz w:val="24"/>
          <w:szCs w:val="24"/>
        </w:rPr>
        <w:t>设备验收报告单上签署验收意见,以</w:t>
      </w:r>
      <w:r>
        <w:rPr>
          <w:rFonts w:hint="eastAsia" w:ascii="仿宋" w:hAnsi="仿宋" w:eastAsia="仿宋"/>
          <w:color w:val="auto"/>
          <w:kern w:val="0"/>
          <w:sz w:val="24"/>
        </w:rPr>
        <w:t>甲方的验收标准和报告为最终依据。</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2)所有货物最终验收在货物使用过程中进行。非甲方原因，货物在使用过程中若被发现质量问题，甲方立即停止使用，并通知乙方。</w:t>
      </w:r>
    </w:p>
    <w:p>
      <w:pPr>
        <w:pStyle w:val="34"/>
        <w:adjustRightInd w:val="0"/>
        <w:snapToGrid w:val="0"/>
        <w:spacing w:line="36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3)甲方在乙方按协议规定交货后，无正当理由而拖延接收、验收或拒绝接收、验收的，应承担由此而造成的乙方直接损失。</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六、付款方式</w:t>
      </w:r>
    </w:p>
    <w:p>
      <w:pPr>
        <w:ind w:firstLine="456"/>
        <w:contextualSpacing/>
        <w:rPr>
          <w:rFonts w:ascii="仿宋" w:hAnsi="仿宋" w:eastAsia="仿宋"/>
          <w:color w:val="auto"/>
          <w:sz w:val="24"/>
        </w:rPr>
      </w:pPr>
      <w:r>
        <w:rPr>
          <w:rFonts w:ascii="仿宋" w:hAnsi="仿宋" w:eastAsia="仿宋"/>
          <w:color w:val="auto"/>
          <w:sz w:val="24"/>
        </w:rPr>
        <w:t>货物</w:t>
      </w:r>
      <w:r>
        <w:rPr>
          <w:rFonts w:hint="eastAsia" w:ascii="仿宋" w:hAnsi="仿宋" w:eastAsia="仿宋"/>
          <w:color w:val="auto"/>
          <w:sz w:val="24"/>
        </w:rPr>
        <w:t>由</w:t>
      </w:r>
      <w:r>
        <w:rPr>
          <w:rFonts w:ascii="仿宋" w:hAnsi="仿宋" w:eastAsia="仿宋"/>
          <w:color w:val="auto"/>
          <w:sz w:val="24"/>
        </w:rPr>
        <w:t>甲方</w:t>
      </w:r>
      <w:r>
        <w:rPr>
          <w:rFonts w:hint="eastAsia" w:ascii="仿宋" w:hAnsi="仿宋" w:eastAsia="仿宋"/>
          <w:color w:val="auto"/>
          <w:sz w:val="24"/>
        </w:rPr>
        <w:t>相关部门验收后，</w:t>
      </w:r>
      <w:r>
        <w:rPr>
          <w:rFonts w:ascii="仿宋" w:hAnsi="仿宋" w:eastAsia="仿宋"/>
          <w:color w:val="auto"/>
          <w:sz w:val="24"/>
        </w:rPr>
        <w:t>甲方</w:t>
      </w:r>
      <w:r>
        <w:rPr>
          <w:rFonts w:hint="eastAsia" w:ascii="仿宋" w:hAnsi="仿宋" w:eastAsia="仿宋"/>
          <w:color w:val="auto"/>
          <w:sz w:val="24"/>
        </w:rPr>
        <w:t>根据</w:t>
      </w:r>
      <w:r>
        <w:rPr>
          <w:rFonts w:ascii="仿宋" w:hAnsi="仿宋" w:eastAsia="仿宋"/>
          <w:color w:val="auto"/>
          <w:sz w:val="24"/>
        </w:rPr>
        <w:t>货物发票支付</w:t>
      </w:r>
      <w:r>
        <w:rPr>
          <w:rFonts w:hint="eastAsia" w:ascii="仿宋" w:hAnsi="仿宋" w:eastAsia="仿宋"/>
          <w:color w:val="auto"/>
          <w:sz w:val="24"/>
        </w:rPr>
        <w:t>相应货款。</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七、质量保证</w:t>
      </w:r>
    </w:p>
    <w:p>
      <w:pPr>
        <w:pStyle w:val="34"/>
        <w:adjustRightInd w:val="0"/>
        <w:snapToGrid w:val="0"/>
        <w:spacing w:line="36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1.乙方保证所提供的产品是全新的、未使用过的。</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2.乙方保证采用先进的技术、优质的材料和零部件、一流的工艺、严格的质量管理为甲方提供技术先进、质量上乘、外表美观并完全符合合同规定的质量、规格、性能要求的产品。 </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3.乙方保证按ISO9000系列标准（如果已经执行）或相应的质量管理和质量保证体系，对所供产品的设计、采购、制造、检验、涂装、包装、安装、调试等各个环节进行严格的质量管理和质量控制。</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4.乙方保证所提供的产品在正常使用的情况下，具有使甲方满意的使用性能。</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5、乙方向甲方长期提供技术支持、服务响应支持，乙方专业技术人员提供</w:t>
      </w:r>
      <w:r>
        <w:rPr>
          <w:rFonts w:ascii="仿宋" w:hAnsi="仿宋" w:eastAsia="仿宋"/>
          <w:color w:val="auto"/>
          <w:sz w:val="24"/>
          <w:szCs w:val="24"/>
        </w:rPr>
        <w:t>24小时全天技术支持，2小时内响应，24小时到达现场。</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6、产品的质量保证期为货物验收合格日起</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个月。</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八、违约责任</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1.产品质量责任</w:t>
      </w:r>
    </w:p>
    <w:p>
      <w:pPr>
        <w:pStyle w:val="34"/>
        <w:adjustRightInd w:val="0"/>
        <w:snapToGrid w:val="0"/>
        <w:spacing w:line="360" w:lineRule="exact"/>
        <w:ind w:firstLine="480"/>
        <w:rPr>
          <w:rFonts w:ascii="仿宋" w:hAnsi="仿宋" w:eastAsia="仿宋"/>
          <w:color w:val="auto"/>
          <w:sz w:val="24"/>
          <w:szCs w:val="24"/>
          <w:u w:val="single"/>
        </w:rPr>
      </w:pPr>
      <w:r>
        <w:rPr>
          <w:rFonts w:hint="eastAsia" w:ascii="仿宋" w:hAnsi="仿宋" w:eastAsia="仿宋"/>
          <w:color w:val="auto"/>
          <w:sz w:val="24"/>
          <w:szCs w:val="24"/>
        </w:rPr>
        <w:t>质量保证期中相关服务要求：1）在产品质量保证期之内，乙方对由于产品设计、工艺、材料、配套件的缺陷而造成的任何产品质量问题应立即免费替换，并对替换后的产品质量负责，质量保证期重新计算。乙方需承担期间发生的一切费用和甲方的经济损失；甲方亦有权将问题产品进行退货处理，由此引发的一切费用和损失由乙方承担；若造成人身伤害的，乙方应承担所有责任，甲方亦有权向乙方提出索赔。2</w:t>
      </w:r>
      <w:r>
        <w:rPr>
          <w:rFonts w:ascii="仿宋" w:hAnsi="仿宋" w:eastAsia="仿宋"/>
          <w:color w:val="auto"/>
          <w:sz w:val="24"/>
          <w:szCs w:val="24"/>
        </w:rPr>
        <w:t>）产品在使用过程中发现质量问题，由乙</w:t>
      </w:r>
      <w:r>
        <w:rPr>
          <w:rFonts w:hint="eastAsia" w:ascii="仿宋" w:hAnsi="仿宋" w:eastAsia="仿宋"/>
          <w:color w:val="auto"/>
          <w:sz w:val="24"/>
          <w:szCs w:val="24"/>
        </w:rPr>
        <w:t>方负责处理，实行包换，包退直至产品符合质量要求。乙方将承担调换，退货发生的一切费用和甲方的经济损失。3）由于甲方保管不善或使用不当造成产品短缺、损坏的，由甲方负责。</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2.违约赔偿</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除不可抗力外，如乙方发生不能按期交货或提供服务、甲方因产品非质量问题发生中途退货等情况，应及时以书面形式通知对方。甲乙双方应本着友好的态度进行协商，妥善解决。如协商无效，按下列规定承担违约责任。</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（1）逾期交货</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乙方逾期交货，按逾期交货部分总价计算向甲方赔偿违约金，每逾期一天，支付违约金</w:t>
      </w:r>
      <w:r>
        <w:rPr>
          <w:rFonts w:hint="eastAsia" w:ascii="仿宋" w:hAnsi="仿宋" w:eastAsia="仿宋"/>
          <w:color w:val="auto"/>
          <w:sz w:val="24"/>
          <w:szCs w:val="24"/>
          <w:u w:val="single"/>
        </w:rPr>
        <w:t>2‰</w:t>
      </w:r>
      <w:r>
        <w:rPr>
          <w:rFonts w:hint="eastAsia" w:ascii="仿宋" w:hAnsi="仿宋" w:eastAsia="仿宋"/>
          <w:color w:val="auto"/>
          <w:sz w:val="24"/>
          <w:szCs w:val="24"/>
        </w:rPr>
        <w:t>。逾期交货超过</w:t>
      </w:r>
      <w:r>
        <w:rPr>
          <w:rFonts w:hint="eastAsia" w:ascii="仿宋" w:hAnsi="仿宋" w:eastAsia="仿宋"/>
          <w:color w:val="auto"/>
          <w:sz w:val="24"/>
          <w:szCs w:val="24"/>
          <w:u w:val="single"/>
        </w:rPr>
        <w:t xml:space="preserve">30 </w:t>
      </w:r>
      <w:r>
        <w:rPr>
          <w:rFonts w:hint="eastAsia" w:ascii="仿宋" w:hAnsi="仿宋" w:eastAsia="仿宋"/>
          <w:color w:val="auto"/>
          <w:sz w:val="24"/>
          <w:szCs w:val="24"/>
        </w:rPr>
        <w:t>天的，甲方有权单方面解除本合同；逾期交货的违约</w:t>
      </w:r>
      <w:r>
        <w:rPr>
          <w:rFonts w:hint="eastAsia" w:ascii="仿宋" w:hAnsi="仿宋" w:eastAsia="仿宋"/>
          <w:color w:val="auto"/>
          <w:sz w:val="24"/>
          <w:szCs w:val="24"/>
          <w:lang w:eastAsia="zh-CN"/>
        </w:rPr>
        <w:t>金</w:t>
      </w:r>
      <w:r>
        <w:rPr>
          <w:rFonts w:hint="eastAsia" w:ascii="仿宋" w:hAnsi="仿宋" w:eastAsia="仿宋"/>
          <w:color w:val="auto"/>
          <w:sz w:val="24"/>
          <w:szCs w:val="24"/>
        </w:rPr>
        <w:t>赔偿最高限度为迟交货部分总价的</w:t>
      </w:r>
      <w:r>
        <w:rPr>
          <w:rFonts w:hint="eastAsia" w:ascii="仿宋" w:hAnsi="仿宋" w:eastAsia="仿宋"/>
          <w:color w:val="auto"/>
          <w:sz w:val="24"/>
          <w:szCs w:val="24"/>
          <w:u w:val="single"/>
        </w:rPr>
        <w:t>5％</w:t>
      </w:r>
      <w:r>
        <w:rPr>
          <w:rFonts w:hint="eastAsia" w:ascii="仿宋" w:hAnsi="仿宋" w:eastAsia="仿宋"/>
          <w:color w:val="auto"/>
          <w:sz w:val="24"/>
          <w:szCs w:val="24"/>
        </w:rPr>
        <w:t>。</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（2）乙方不能交货或甲方因产品非质量问题中途退货</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乙方因逾期交货或其他原因由甲方解除或终止本协议的，应向甲方支付合同总额</w:t>
      </w:r>
      <w:r>
        <w:rPr>
          <w:rFonts w:ascii="仿宋" w:hAnsi="仿宋" w:eastAsia="仿宋"/>
          <w:color w:val="auto"/>
          <w:sz w:val="24"/>
          <w:szCs w:val="24"/>
        </w:rPr>
        <w:t>5%</w:t>
      </w:r>
      <w:r>
        <w:rPr>
          <w:rFonts w:hint="eastAsia" w:ascii="仿宋" w:hAnsi="仿宋" w:eastAsia="仿宋"/>
          <w:color w:val="auto"/>
          <w:sz w:val="24"/>
          <w:szCs w:val="24"/>
        </w:rPr>
        <w:t>的违约金。甲方因产品非质量问题中途退货，应向乙方偿付违约金。违约金的计算办法与乙方违约相同。</w:t>
      </w:r>
    </w:p>
    <w:p>
      <w:pPr>
        <w:pStyle w:val="34"/>
        <w:adjustRightInd w:val="0"/>
        <w:snapToGrid w:val="0"/>
        <w:spacing w:line="360" w:lineRule="exact"/>
        <w:ind w:firstLine="480" w:firstLineChars="200"/>
        <w:rPr>
          <w:rFonts w:ascii="仿宋" w:hAnsi="仿宋" w:eastAsia="仿宋"/>
          <w:color w:val="auto"/>
          <w:sz w:val="24"/>
          <w:szCs w:val="24"/>
        </w:rPr>
      </w:pPr>
      <w:r>
        <w:rPr>
          <w:rFonts w:ascii="仿宋" w:hAnsi="仿宋" w:eastAsia="仿宋"/>
          <w:color w:val="auto"/>
          <w:sz w:val="24"/>
          <w:szCs w:val="24"/>
        </w:rPr>
        <w:t>（3）</w:t>
      </w:r>
      <w:r>
        <w:rPr>
          <w:rFonts w:hint="eastAsia" w:ascii="仿宋" w:hAnsi="仿宋" w:eastAsia="仿宋"/>
          <w:color w:val="auto"/>
          <w:sz w:val="24"/>
          <w:szCs w:val="24"/>
        </w:rPr>
        <w:t>乙方后续如有质保期违约情况，甲方保留追责的权利，除赔偿损失外，每次违约向乙方支付合同总额</w:t>
      </w:r>
      <w:r>
        <w:rPr>
          <w:rFonts w:ascii="仿宋" w:hAnsi="仿宋" w:eastAsia="仿宋"/>
          <w:color w:val="auto"/>
          <w:sz w:val="24"/>
          <w:szCs w:val="24"/>
          <w:u w:val="single"/>
        </w:rPr>
        <w:t>1%</w:t>
      </w:r>
      <w:r>
        <w:rPr>
          <w:rFonts w:ascii="仿宋" w:hAnsi="仿宋" w:eastAsia="仿宋"/>
          <w:color w:val="auto"/>
          <w:sz w:val="24"/>
          <w:szCs w:val="24"/>
        </w:rPr>
        <w:t>的违约金。</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九、质量、技术标准及技术支持</w:t>
      </w:r>
    </w:p>
    <w:p>
      <w:pPr>
        <w:pStyle w:val="34"/>
        <w:adjustRightInd w:val="0"/>
        <w:snapToGrid w:val="0"/>
        <w:spacing w:line="360" w:lineRule="exact"/>
        <w:ind w:firstLine="480"/>
        <w:rPr>
          <w:rFonts w:ascii="仿宋" w:hAnsi="仿宋" w:eastAsia="仿宋"/>
          <w:color w:val="auto"/>
          <w:sz w:val="24"/>
          <w:szCs w:val="24"/>
        </w:rPr>
      </w:pPr>
      <w:r>
        <w:rPr>
          <w:rFonts w:hint="eastAsia" w:ascii="仿宋" w:hAnsi="仿宋" w:eastAsia="仿宋"/>
          <w:color w:val="auto"/>
          <w:sz w:val="24"/>
          <w:szCs w:val="24"/>
        </w:rPr>
        <w:t>符合国家相关的有关标准、规定。合同产品的质量、技术标准如在招投标文件中无相应说明，则按中华人民共和国有关部门颁布的最新的国家或行业或国际标准执行。没有国家或专业（部）或国际标准的，按企业标准执行。</w:t>
      </w:r>
    </w:p>
    <w:p>
      <w:pPr>
        <w:pStyle w:val="34"/>
        <w:adjustRightInd w:val="0"/>
        <w:snapToGrid w:val="0"/>
        <w:spacing w:line="360" w:lineRule="exact"/>
        <w:ind w:firstLine="480"/>
        <w:rPr>
          <w:rFonts w:ascii="仿宋" w:hAnsi="仿宋" w:eastAsia="仿宋"/>
          <w:color w:val="auto"/>
          <w:sz w:val="24"/>
          <w:szCs w:val="24"/>
        </w:rPr>
      </w:pPr>
      <w:r>
        <w:rPr>
          <w:rFonts w:hint="eastAsia" w:ascii="仿宋" w:hAnsi="仿宋" w:eastAsia="仿宋"/>
          <w:color w:val="auto"/>
          <w:sz w:val="24"/>
          <w:szCs w:val="24"/>
        </w:rPr>
        <w:t>厂家长期提供技术支持，免费提供所有公开发表的应用文献和最新仪器有关资料、通讯和用户论文集等。</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十、合同转让和分包</w:t>
      </w:r>
    </w:p>
    <w:p>
      <w:pPr>
        <w:pStyle w:val="34"/>
        <w:adjustRightInd w:val="0"/>
        <w:snapToGrid w:val="0"/>
        <w:spacing w:line="360" w:lineRule="exact"/>
        <w:rPr>
          <w:rFonts w:ascii="仿宋" w:hAnsi="仿宋" w:eastAsia="仿宋"/>
          <w:color w:val="auto"/>
          <w:sz w:val="24"/>
          <w:szCs w:val="24"/>
        </w:rPr>
      </w:pPr>
      <w:r>
        <w:rPr>
          <w:rFonts w:hint="eastAsia" w:ascii="仿宋" w:hAnsi="仿宋" w:eastAsia="仿宋"/>
          <w:color w:val="auto"/>
          <w:sz w:val="24"/>
          <w:szCs w:val="24"/>
        </w:rPr>
        <w:t xml:space="preserve">    未经甲方书面同意，乙方不得将合同转包、分包给第三方。如果乙方不遵守，甲方有权拒绝付款并索赔涉及未经甲方同意的转、分包部分或整个合同。</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十一、合同修改</w:t>
      </w:r>
    </w:p>
    <w:p>
      <w:pPr>
        <w:pStyle w:val="34"/>
        <w:tabs>
          <w:tab w:val="left" w:pos="709"/>
        </w:tabs>
        <w:adjustRightInd w:val="0"/>
        <w:snapToGrid w:val="0"/>
        <w:spacing w:line="360" w:lineRule="exact"/>
        <w:rPr>
          <w:rFonts w:ascii="仿宋" w:hAnsi="仿宋" w:eastAsia="仿宋"/>
          <w:color w:val="auto"/>
          <w:sz w:val="24"/>
          <w:szCs w:val="24"/>
        </w:rPr>
      </w:pPr>
      <w:r>
        <w:rPr>
          <w:rFonts w:hint="eastAsia" w:ascii="仿宋" w:hAnsi="仿宋" w:eastAsia="仿宋"/>
          <w:color w:val="auto"/>
          <w:sz w:val="24"/>
          <w:szCs w:val="24"/>
        </w:rPr>
        <w:t xml:space="preserve">    1.双方的任何一方对合同内容提出修改，均应以书面形式通知对方，并达成由双方签署的合同修改书。</w:t>
      </w:r>
    </w:p>
    <w:p>
      <w:pPr>
        <w:pStyle w:val="34"/>
        <w:tabs>
          <w:tab w:val="left" w:pos="709"/>
        </w:tabs>
        <w:adjustRightInd w:val="0"/>
        <w:snapToGrid w:val="0"/>
        <w:spacing w:line="360" w:lineRule="exact"/>
        <w:rPr>
          <w:rFonts w:ascii="仿宋" w:hAnsi="仿宋" w:eastAsia="仿宋"/>
          <w:color w:val="auto"/>
          <w:sz w:val="24"/>
          <w:szCs w:val="24"/>
        </w:rPr>
      </w:pPr>
      <w:r>
        <w:rPr>
          <w:rFonts w:hint="eastAsia" w:ascii="仿宋" w:hAnsi="仿宋" w:eastAsia="仿宋"/>
          <w:color w:val="auto"/>
          <w:sz w:val="24"/>
          <w:szCs w:val="24"/>
        </w:rPr>
        <w:t xml:space="preserve">    2.除非甲方对货物的型号、规格和涉及价格因素的技术参数和配套件提出修改，乙方不得对合同价格提出修改要求。</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十二、合同解除</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1.甲方在乙方存在如下违约情况时，有权单方面终止全部或部分合同。</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(1)乙方未能在合同规定期限或甲方同意延长的期限内交付全部或部分货物；(2)乙方无故不提供供货范围内部分货物；(3)乙方未能履行合同规定的其他义务。</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2.乙方提供的货物质量不符合国际、国家的相关规定、合同承诺的标准，或多次发现质量问题，甲方有权单方面终止合同。</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3.在甲方提出终止全部或部分合同的情况下，并不解除乙方对已交货部分货物应负的产品质量责任。</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十三、争议的解决</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1.本合同项目或与本合同履行有关的任何争议，双方应通过友好协商，妥善解决。若协商仍不能解决时，可向甲方所在地的人民法院诉讼解决。</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2.诉讼费律师费等相关费用由违约方承担。</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3.在诉讼期间，除正在进行诉讼的部分外，本合同其他部分应按约继续执行。</w:t>
      </w:r>
    </w:p>
    <w:p>
      <w:pPr>
        <w:pStyle w:val="34"/>
        <w:adjustRightInd w:val="0"/>
        <w:snapToGrid w:val="0"/>
        <w:spacing w:line="360" w:lineRule="exact"/>
        <w:ind w:firstLine="482" w:firstLineChars="200"/>
        <w:rPr>
          <w:rFonts w:ascii="仿宋" w:hAnsi="仿宋" w:eastAsia="仿宋"/>
          <w:b/>
          <w:color w:val="auto"/>
          <w:sz w:val="24"/>
          <w:szCs w:val="24"/>
        </w:rPr>
      </w:pPr>
      <w:r>
        <w:rPr>
          <w:rFonts w:hint="eastAsia" w:ascii="仿宋" w:hAnsi="仿宋" w:eastAsia="仿宋"/>
          <w:b/>
          <w:color w:val="auto"/>
          <w:sz w:val="24"/>
          <w:szCs w:val="24"/>
        </w:rPr>
        <w:t>十四、合同生效及其他</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1.合同附件(补充协议、谈判记录等)作为合同的有效组成部分，与合同具有同等法律效力，合同附件与合同在表述上不一致的地方，以合同为准。</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2.招标文件和投标文件（含补充文件）、都应当视为合同的组成部分。</w:t>
      </w:r>
    </w:p>
    <w:p>
      <w:pPr>
        <w:adjustRightInd w:val="0"/>
        <w:snapToGrid w:val="0"/>
        <w:spacing w:line="360" w:lineRule="exact"/>
        <w:ind w:firstLine="480" w:firstLineChars="200"/>
        <w:rPr>
          <w:rFonts w:ascii="仿宋" w:hAnsi="仿宋" w:eastAsia="仿宋"/>
          <w:color w:val="auto"/>
          <w:sz w:val="24"/>
        </w:rPr>
      </w:pPr>
      <w:r>
        <w:rPr>
          <w:rFonts w:hint="eastAsia" w:ascii="仿宋" w:hAnsi="仿宋" w:eastAsia="仿宋"/>
          <w:color w:val="auto"/>
          <w:sz w:val="24"/>
        </w:rPr>
        <w:t>3.本合同经双方法定代表人或其授权代表签字加盖公章后生效。</w:t>
      </w:r>
    </w:p>
    <w:p>
      <w:pPr>
        <w:pStyle w:val="34"/>
        <w:adjustRightInd w:val="0"/>
        <w:snapToGrid w:val="0"/>
        <w:spacing w:line="360" w:lineRule="exact"/>
        <w:ind w:firstLine="480" w:firstLineChars="200"/>
        <w:rPr>
          <w:rFonts w:ascii="仿宋" w:hAnsi="仿宋" w:eastAsia="仿宋"/>
          <w:color w:val="auto"/>
          <w:sz w:val="24"/>
          <w:szCs w:val="24"/>
        </w:rPr>
      </w:pPr>
      <w:r>
        <w:rPr>
          <w:rFonts w:hint="eastAsia" w:ascii="仿宋" w:hAnsi="仿宋" w:eastAsia="仿宋"/>
          <w:color w:val="auto"/>
          <w:sz w:val="24"/>
          <w:szCs w:val="24"/>
        </w:rPr>
        <w:t>4.本协议一式</w:t>
      </w:r>
      <w:r>
        <w:rPr>
          <w:rFonts w:hint="eastAsia" w:ascii="仿宋" w:hAnsi="仿宋" w:eastAsia="仿宋"/>
          <w:color w:val="auto"/>
          <w:sz w:val="24"/>
          <w:szCs w:val="24"/>
          <w:u w:val="single"/>
        </w:rPr>
        <w:t>叁</w:t>
      </w:r>
      <w:r>
        <w:rPr>
          <w:rFonts w:hint="eastAsia" w:ascii="仿宋" w:hAnsi="仿宋" w:eastAsia="仿宋"/>
          <w:color w:val="auto"/>
          <w:sz w:val="24"/>
          <w:szCs w:val="24"/>
        </w:rPr>
        <w:t>份，甲方</w:t>
      </w:r>
      <w:r>
        <w:rPr>
          <w:rFonts w:hint="eastAsia" w:ascii="仿宋" w:hAnsi="仿宋" w:eastAsia="仿宋"/>
          <w:color w:val="auto"/>
          <w:sz w:val="24"/>
          <w:szCs w:val="24"/>
          <w:u w:val="single"/>
        </w:rPr>
        <w:t>贰</w:t>
      </w:r>
      <w:r>
        <w:rPr>
          <w:rFonts w:hint="eastAsia" w:ascii="仿宋" w:hAnsi="仿宋" w:eastAsia="仿宋"/>
          <w:color w:val="auto"/>
          <w:sz w:val="24"/>
          <w:szCs w:val="24"/>
        </w:rPr>
        <w:t>份，乙方</w:t>
      </w:r>
      <w:r>
        <w:rPr>
          <w:rFonts w:hint="eastAsia" w:ascii="仿宋" w:hAnsi="仿宋" w:eastAsia="仿宋"/>
          <w:color w:val="auto"/>
          <w:sz w:val="24"/>
          <w:szCs w:val="24"/>
          <w:u w:val="single"/>
        </w:rPr>
        <w:t>壹</w:t>
      </w:r>
      <w:r>
        <w:rPr>
          <w:rFonts w:hint="eastAsia" w:ascii="仿宋" w:hAnsi="仿宋" w:eastAsia="仿宋"/>
          <w:color w:val="auto"/>
          <w:sz w:val="24"/>
          <w:szCs w:val="24"/>
        </w:rPr>
        <w:t>份。</w:t>
      </w:r>
    </w:p>
    <w:tbl>
      <w:tblPr>
        <w:tblStyle w:val="64"/>
        <w:tblpPr w:leftFromText="180" w:rightFromText="180" w:vertAnchor="text" w:horzAnchor="page" w:tblpX="1697" w:tblpY="464"/>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8"/>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538" w:type="dxa"/>
            <w:vAlign w:val="bottom"/>
          </w:tcPr>
          <w:p>
            <w:pPr>
              <w:jc w:val="center"/>
              <w:rPr>
                <w:rFonts w:ascii="仿宋" w:hAnsi="仿宋" w:eastAsia="仿宋"/>
                <w:b/>
                <w:color w:val="auto"/>
                <w:sz w:val="24"/>
              </w:rPr>
            </w:pPr>
            <w:r>
              <w:rPr>
                <w:rFonts w:hint="eastAsia" w:ascii="仿宋" w:hAnsi="仿宋" w:eastAsia="仿宋"/>
                <w:b/>
                <w:color w:val="auto"/>
                <w:sz w:val="24"/>
              </w:rPr>
              <w:t>甲  方（买方）</w:t>
            </w:r>
          </w:p>
        </w:tc>
        <w:tc>
          <w:tcPr>
            <w:tcW w:w="4109" w:type="dxa"/>
            <w:vAlign w:val="bottom"/>
          </w:tcPr>
          <w:p>
            <w:pPr>
              <w:jc w:val="center"/>
              <w:rPr>
                <w:rFonts w:ascii="仿宋" w:hAnsi="仿宋" w:eastAsia="仿宋"/>
                <w:b/>
                <w:color w:val="auto"/>
                <w:sz w:val="24"/>
              </w:rPr>
            </w:pPr>
            <w:r>
              <w:rPr>
                <w:rFonts w:hint="eastAsia" w:ascii="仿宋" w:hAnsi="仿宋" w:eastAsia="仿宋"/>
                <w:b/>
                <w:color w:val="auto"/>
                <w:sz w:val="24"/>
              </w:rPr>
              <w:t>乙  方（卖方）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单位名称（章）：</w:t>
            </w:r>
          </w:p>
        </w:tc>
        <w:tc>
          <w:tcPr>
            <w:tcW w:w="4109" w:type="dxa"/>
            <w:vAlign w:val="center"/>
          </w:tcPr>
          <w:p>
            <w:pPr>
              <w:rPr>
                <w:rFonts w:ascii="仿宋" w:hAnsi="仿宋" w:eastAsia="仿宋"/>
                <w:color w:val="auto"/>
                <w:sz w:val="24"/>
              </w:rPr>
            </w:pPr>
            <w:r>
              <w:rPr>
                <w:rFonts w:hint="eastAsia" w:ascii="仿宋" w:hAnsi="仿宋" w:eastAsia="仿宋"/>
                <w:color w:val="auto"/>
                <w:sz w:val="24"/>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单位地址：</w:t>
            </w:r>
          </w:p>
        </w:tc>
        <w:tc>
          <w:tcPr>
            <w:tcW w:w="4109" w:type="dxa"/>
            <w:vAlign w:val="center"/>
          </w:tcPr>
          <w:p>
            <w:pPr>
              <w:rPr>
                <w:rFonts w:ascii="仿宋" w:hAnsi="仿宋" w:eastAsia="仿宋"/>
                <w:color w:val="auto"/>
                <w:sz w:val="24"/>
              </w:rPr>
            </w:pPr>
            <w:r>
              <w:rPr>
                <w:rFonts w:hint="eastAsia" w:ascii="仿宋" w:hAnsi="仿宋" w:eastAsia="仿宋"/>
                <w:color w:val="auto"/>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法定代表人：</w:t>
            </w:r>
          </w:p>
        </w:tc>
        <w:tc>
          <w:tcPr>
            <w:tcW w:w="4109" w:type="dxa"/>
            <w:vAlign w:val="center"/>
          </w:tcPr>
          <w:p>
            <w:pPr>
              <w:rPr>
                <w:rFonts w:ascii="仿宋" w:hAnsi="仿宋" w:eastAsia="仿宋"/>
                <w:color w:val="auto"/>
                <w:sz w:val="24"/>
              </w:rPr>
            </w:pPr>
            <w:r>
              <w:rPr>
                <w:rFonts w:hint="eastAsia" w:ascii="仿宋" w:hAnsi="仿宋" w:eastAsia="仿宋"/>
                <w:color w:val="auto"/>
                <w:sz w:val="24"/>
              </w:rPr>
              <w:t xml:space="preserve">法定代表人：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委托代理人：</w:t>
            </w:r>
          </w:p>
        </w:tc>
        <w:tc>
          <w:tcPr>
            <w:tcW w:w="4109" w:type="dxa"/>
            <w:vAlign w:val="center"/>
          </w:tcPr>
          <w:p>
            <w:pPr>
              <w:rPr>
                <w:rFonts w:ascii="仿宋" w:hAnsi="仿宋" w:eastAsia="仿宋"/>
                <w:color w:val="auto"/>
                <w:sz w:val="24"/>
              </w:rPr>
            </w:pPr>
            <w:r>
              <w:rPr>
                <w:rFonts w:hint="eastAsia" w:ascii="仿宋" w:hAnsi="仿宋" w:eastAsia="仿宋"/>
                <w:color w:val="auto"/>
                <w:sz w:val="24"/>
              </w:rPr>
              <w:t xml:space="preserve">委托代理人：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电话：</w:t>
            </w:r>
          </w:p>
        </w:tc>
        <w:tc>
          <w:tcPr>
            <w:tcW w:w="4109" w:type="dxa"/>
            <w:vAlign w:val="center"/>
          </w:tcPr>
          <w:p>
            <w:pPr>
              <w:rPr>
                <w:rFonts w:ascii="仿宋" w:hAnsi="仿宋" w:eastAsia="仿宋"/>
                <w:color w:val="auto"/>
                <w:sz w:val="24"/>
              </w:rPr>
            </w:pPr>
            <w:r>
              <w:rPr>
                <w:rFonts w:hint="eastAsia" w:ascii="仿宋" w:hAnsi="仿宋" w:eastAsia="仿宋"/>
                <w:color w:val="auto"/>
                <w:sz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开户银行：</w:t>
            </w:r>
          </w:p>
        </w:tc>
        <w:tc>
          <w:tcPr>
            <w:tcW w:w="4109" w:type="dxa"/>
            <w:vAlign w:val="center"/>
          </w:tcPr>
          <w:p>
            <w:pPr>
              <w:rPr>
                <w:rFonts w:ascii="仿宋" w:hAnsi="仿宋" w:eastAsia="仿宋"/>
                <w:color w:val="auto"/>
                <w:sz w:val="24"/>
              </w:rPr>
            </w:pPr>
            <w:r>
              <w:rPr>
                <w:rFonts w:hint="eastAsia" w:ascii="仿宋" w:hAnsi="仿宋" w:eastAsia="仿宋"/>
                <w:color w:val="auto"/>
                <w:sz w:val="24"/>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账号：</w:t>
            </w:r>
          </w:p>
        </w:tc>
        <w:tc>
          <w:tcPr>
            <w:tcW w:w="4109" w:type="dxa"/>
            <w:vAlign w:val="center"/>
          </w:tcPr>
          <w:p>
            <w:pPr>
              <w:rPr>
                <w:rFonts w:ascii="仿宋" w:hAnsi="仿宋" w:eastAsia="仿宋"/>
                <w:color w:val="auto"/>
                <w:sz w:val="24"/>
              </w:rPr>
            </w:pPr>
            <w:r>
              <w:rPr>
                <w:rFonts w:hint="eastAsia" w:ascii="仿宋" w:hAnsi="仿宋" w:eastAsia="仿宋"/>
                <w:color w:val="auto"/>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纳税人识别号：</w:t>
            </w:r>
          </w:p>
        </w:tc>
        <w:tc>
          <w:tcPr>
            <w:tcW w:w="4109" w:type="dxa"/>
            <w:vAlign w:val="center"/>
          </w:tcPr>
          <w:p>
            <w:pPr>
              <w:jc w:val="left"/>
              <w:rPr>
                <w:rFonts w:ascii="仿宋" w:hAnsi="仿宋" w:eastAsia="仿宋"/>
                <w:color w:val="auto"/>
                <w:sz w:val="24"/>
              </w:rPr>
            </w:pPr>
            <w:r>
              <w:rPr>
                <w:rFonts w:hint="eastAsia" w:ascii="仿宋" w:hAnsi="仿宋" w:eastAsia="仿宋"/>
                <w:color w:val="auto"/>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邮政编号：</w:t>
            </w:r>
          </w:p>
        </w:tc>
        <w:tc>
          <w:tcPr>
            <w:tcW w:w="4109" w:type="dxa"/>
            <w:vAlign w:val="center"/>
          </w:tcPr>
          <w:p>
            <w:pPr>
              <w:rPr>
                <w:rFonts w:ascii="仿宋" w:hAnsi="仿宋" w:eastAsia="仿宋"/>
                <w:color w:val="auto"/>
                <w:sz w:val="24"/>
              </w:rPr>
            </w:pPr>
            <w:r>
              <w:rPr>
                <w:rFonts w:hint="eastAsia" w:ascii="仿宋" w:hAnsi="仿宋" w:eastAsia="仿宋"/>
                <w:color w:val="auto"/>
                <w:sz w:val="24"/>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538" w:type="dxa"/>
            <w:vAlign w:val="center"/>
          </w:tcPr>
          <w:p>
            <w:pPr>
              <w:rPr>
                <w:rFonts w:ascii="仿宋" w:hAnsi="仿宋" w:eastAsia="仿宋"/>
                <w:color w:val="auto"/>
                <w:sz w:val="24"/>
              </w:rPr>
            </w:pPr>
            <w:r>
              <w:rPr>
                <w:rFonts w:hint="eastAsia" w:ascii="仿宋" w:hAnsi="仿宋" w:eastAsia="仿宋"/>
                <w:color w:val="auto"/>
                <w:sz w:val="24"/>
              </w:rPr>
              <w:t>签约时间：</w:t>
            </w:r>
          </w:p>
        </w:tc>
        <w:tc>
          <w:tcPr>
            <w:tcW w:w="4109" w:type="dxa"/>
            <w:vAlign w:val="center"/>
          </w:tcPr>
          <w:p>
            <w:pPr>
              <w:rPr>
                <w:rFonts w:ascii="仿宋" w:hAnsi="仿宋" w:eastAsia="仿宋"/>
                <w:color w:val="auto"/>
                <w:sz w:val="24"/>
              </w:rPr>
            </w:pPr>
            <w:r>
              <w:rPr>
                <w:rFonts w:hint="eastAsia" w:ascii="仿宋" w:hAnsi="仿宋" w:eastAsia="仿宋"/>
                <w:color w:val="auto"/>
                <w:sz w:val="24"/>
              </w:rPr>
              <w:t>签约时间：</w:t>
            </w:r>
          </w:p>
        </w:tc>
      </w:tr>
    </w:tbl>
    <w:p>
      <w:pPr>
        <w:rPr>
          <w:color w:val="auto"/>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合同附件2：</w:t>
      </w:r>
    </w:p>
    <w:p>
      <w:pPr>
        <w:jc w:val="center"/>
        <w:rPr>
          <w:rFonts w:hint="eastAsia" w:ascii="仿宋_GB2312" w:hAnsi="??" w:eastAsia="仿宋_GB2312"/>
          <w:b/>
          <w:bCs/>
          <w:color w:val="auto"/>
          <w:sz w:val="28"/>
          <w:szCs w:val="28"/>
        </w:rPr>
      </w:pPr>
      <w:r>
        <w:rPr>
          <w:rFonts w:hint="eastAsia" w:ascii="??" w:hAnsi="??"/>
          <w:b/>
          <w:color w:val="auto"/>
          <w:sz w:val="44"/>
          <w:szCs w:val="44"/>
          <w:lang w:val="en-US" w:eastAsia="zh-CN"/>
        </w:rPr>
        <w:t xml:space="preserve"> </w:t>
      </w:r>
      <w:r>
        <w:rPr>
          <w:rFonts w:hint="eastAsia" w:ascii="??" w:hAnsi="??"/>
          <w:b/>
          <w:color w:val="auto"/>
          <w:sz w:val="44"/>
          <w:szCs w:val="44"/>
        </w:rPr>
        <w:t>商业采购廉洁购销协议书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甲方：</w:t>
      </w:r>
      <w:r>
        <w:rPr>
          <w:rFonts w:hint="eastAsia" w:ascii="仿宋" w:hAnsi="仿宋" w:eastAsia="仿宋" w:cs="仿宋"/>
          <w:color w:val="auto"/>
          <w:sz w:val="24"/>
          <w:szCs w:val="24"/>
          <w:lang w:val="en-US" w:eastAsia="zh-CN"/>
        </w:rPr>
        <w:t xml:space="preserve"> </w:t>
      </w:r>
    </w:p>
    <w:p>
      <w:pPr>
        <w:keepNext w:val="0"/>
        <w:keepLines w:val="0"/>
        <w:pageBreakBefore w:val="0"/>
        <w:kinsoku/>
        <w:wordWrap/>
        <w:overflowPunct/>
        <w:topLinePunct w:val="0"/>
        <w:autoSpaceDE/>
        <w:autoSpaceDN/>
        <w:bidi w:val="0"/>
        <w:spacing w:line="36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rPr>
        <w:t>乙方：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为进一步加强医疗卫生行风建设，深入推进清廉血站建设，规范招标采购行为，有效防范商业贿赂行为，保证采购过程的公开、公平、公正、诚信、廉洁，构建“亲清”守纪的医商关系，经甲、乙双方协商，同意签订并遵守以下廉洁协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一、甲乙双方按照《中华人民共和国政府采购法》</w:t>
      </w:r>
      <w:r>
        <w:rPr>
          <w:rFonts w:hint="eastAsia" w:ascii="仿宋" w:hAnsi="仿宋" w:eastAsia="仿宋" w:cs="仿宋"/>
          <w:color w:val="auto"/>
          <w:sz w:val="24"/>
          <w:szCs w:val="24"/>
          <w:lang w:eastAsia="zh-CN"/>
        </w:rPr>
        <w:t>、《</w:t>
      </w:r>
      <w:r>
        <w:rPr>
          <w:rFonts w:hint="eastAsia" w:ascii="仿宋" w:hAnsi="仿宋" w:eastAsia="仿宋" w:cs="仿宋"/>
          <w:color w:val="auto"/>
          <w:kern w:val="2"/>
          <w:sz w:val="24"/>
          <w:szCs w:val="24"/>
          <w:lang w:val="en-US" w:eastAsia="zh-CN" w:bidi="ar"/>
        </w:rPr>
        <w:t>宁波市卫生健康委办公室关于印发《宁波市卫生健康委机关小额物资（工程、服务）采购管理办法》的通知</w:t>
      </w:r>
      <w:r>
        <w:rPr>
          <w:rFonts w:hint="eastAsia" w:ascii="仿宋" w:hAnsi="仿宋" w:eastAsia="仿宋" w:cs="仿宋"/>
          <w:color w:val="auto"/>
          <w:sz w:val="24"/>
          <w:szCs w:val="24"/>
          <w:lang w:eastAsia="zh-CN"/>
        </w:rPr>
        <w:t>》（</w:t>
      </w:r>
      <w:r>
        <w:rPr>
          <w:rFonts w:hint="eastAsia" w:ascii="仿宋" w:hAnsi="仿宋" w:eastAsia="仿宋" w:cs="仿宋"/>
          <w:color w:val="auto"/>
          <w:kern w:val="2"/>
          <w:sz w:val="24"/>
          <w:szCs w:val="24"/>
          <w:lang w:val="en-US" w:eastAsia="zh-CN" w:bidi="ar"/>
        </w:rPr>
        <w:t>甬卫办〔2020〕136 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和《</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小额物资( 工程、服务 )采购管理制度( 试行 )》等相关法律、法规进行商业采购，在签订购销合同时需同时签订此廉洁协议书。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二、甲方应当严格执行采购</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物资验收、入库制度，对产品及发票进行查验，不得违反有关规定进行合同外采购、违价采购或从非规定渠道采购；对工程项目严格按规定进行验收；外包服务项目定期进行考核监督。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w:t>
      </w:r>
      <w:r>
        <w:rPr>
          <w:rFonts w:hint="eastAsia" w:ascii="仿宋" w:hAnsi="仿宋" w:eastAsia="仿宋" w:cs="仿宋"/>
          <w:b/>
          <w:bCs/>
          <w:color w:val="auto"/>
          <w:sz w:val="24"/>
          <w:szCs w:val="24"/>
        </w:rPr>
        <w:t>甲方严禁接受乙方以任何名义、形式给予的回扣，不得将接受捐赠资助与采购挂钩。</w:t>
      </w:r>
      <w:r>
        <w:rPr>
          <w:rFonts w:hint="eastAsia" w:ascii="仿宋" w:hAnsi="仿宋" w:eastAsia="仿宋" w:cs="仿宋"/>
          <w:color w:val="auto"/>
          <w:sz w:val="24"/>
          <w:szCs w:val="24"/>
        </w:rPr>
        <w:t>甲方工作人员不得参加乙方安排并支付费用的各类宴请、娱乐、旅游等活动，不得以任何形式向乙方索要现金、有价证券、支付凭证和贵重礼品等。被动接受乙方给予的钱物，应予退还，无法退还的，有责任如实向有关纪检监察部门反映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w:t>
      </w:r>
      <w:r>
        <w:rPr>
          <w:rFonts w:hint="eastAsia" w:ascii="仿宋" w:hAnsi="仿宋" w:eastAsia="仿宋" w:cs="仿宋"/>
          <w:b/>
          <w:bCs/>
          <w:color w:val="auto"/>
          <w:sz w:val="24"/>
          <w:szCs w:val="24"/>
        </w:rPr>
        <w:t>乙方不得以回扣、宴请等方式影响甲方工作人员采购或使用物资的选择权，不得在学术活动中提供旅游、宴请、娱乐等。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五、乙方指定</w:t>
      </w:r>
      <w:r>
        <w:rPr>
          <w:rFonts w:hint="eastAsia" w:ascii="仿宋" w:hAnsi="仿宋" w:eastAsia="仿宋" w:cs="仿宋"/>
          <w:color w:val="auto"/>
          <w:sz w:val="24"/>
          <w:szCs w:val="24"/>
          <w:lang w:val="en-US" w:eastAsia="zh-CN"/>
        </w:rPr>
        <w:t xml:space="preserve">     (联系电话：       )</w:t>
      </w:r>
      <w:r>
        <w:rPr>
          <w:rFonts w:hint="eastAsia" w:ascii="仿宋" w:hAnsi="仿宋" w:eastAsia="仿宋" w:cs="仿宋"/>
          <w:color w:val="auto"/>
          <w:sz w:val="24"/>
          <w:szCs w:val="24"/>
        </w:rPr>
        <w:t>作为销售代表洽谈业务。</w:t>
      </w:r>
      <w:r>
        <w:rPr>
          <w:rFonts w:hint="eastAsia" w:ascii="仿宋" w:hAnsi="仿宋" w:eastAsia="仿宋" w:cs="仿宋"/>
          <w:b/>
          <w:bCs/>
          <w:color w:val="auto"/>
          <w:sz w:val="24"/>
          <w:szCs w:val="24"/>
        </w:rPr>
        <w:t>销售人员必须在工作时间到甲方指定地点联系商谈，</w:t>
      </w:r>
      <w:r>
        <w:rPr>
          <w:rFonts w:hint="eastAsia" w:ascii="仿宋" w:hAnsi="仿宋" w:eastAsia="仿宋" w:cs="仿宋"/>
          <w:color w:val="auto"/>
          <w:sz w:val="24"/>
          <w:szCs w:val="24"/>
        </w:rPr>
        <w:t>不得借故到甲方相关领导、部门负责人及相关工作人员家中访谈并提供任何好处费。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六、乙方如违反本协议，一经发现，</w:t>
      </w:r>
      <w:r>
        <w:rPr>
          <w:rFonts w:hint="eastAsia" w:ascii="仿宋" w:hAnsi="仿宋" w:eastAsia="仿宋" w:cs="仿宋"/>
          <w:b/>
          <w:bCs/>
          <w:color w:val="auto"/>
          <w:sz w:val="24"/>
          <w:szCs w:val="24"/>
        </w:rPr>
        <w:t>甲方有权终止购销合同，并向有关卫生行政部门报告。</w:t>
      </w:r>
      <w:r>
        <w:rPr>
          <w:rFonts w:hint="eastAsia" w:ascii="仿宋" w:hAnsi="仿宋" w:eastAsia="仿宋" w:cs="仿宋"/>
          <w:color w:val="auto"/>
          <w:sz w:val="24"/>
          <w:szCs w:val="24"/>
        </w:rPr>
        <w:t>如乙方被列入商业贿赂不良记录，则严格按照《国家卫生计生委关于建立医药购销领域商业贿赂不良记录的规定》（国卫法制发〔2013〕50号）等相关规定处理。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七、本协议作为购销合同的重要组成部分，与购销合同一并执行，具有同等的法律效力。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八、本协议一式三份，甲、乙双方各执一份，甲方办公室执一份，并从签订之日起生效。</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甲方（盖章）：                    乙方（盖章）：</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法定代表人（负责人）：            法定代表人（负责人）：</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经办人签名：                      经办人签名：</w:t>
      </w:r>
    </w:p>
    <w:p>
      <w:pPr>
        <w:spacing w:line="3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                     年   月   日</w:t>
      </w:r>
    </w:p>
    <w:p>
      <w:pPr>
        <w:jc w:val="center"/>
        <w:outlineLvl w:val="0"/>
        <w:rPr>
          <w:rFonts w:ascii="仿宋" w:hAnsi="仿宋" w:eastAsia="仿宋" w:cs="仿宋"/>
          <w:b/>
          <w:color w:val="auto"/>
          <w:sz w:val="36"/>
        </w:rPr>
      </w:pPr>
      <w:r>
        <w:rPr>
          <w:rStyle w:val="962"/>
          <w:rFonts w:hint="eastAsia" w:ascii="仿宋" w:hAnsi="仿宋" w:eastAsia="仿宋" w:cs="仿宋"/>
          <w:b/>
          <w:bCs/>
          <w:color w:val="auto"/>
          <w:sz w:val="24"/>
          <w:szCs w:val="24"/>
        </w:rPr>
        <w:br w:type="page"/>
      </w:r>
      <w:r>
        <w:rPr>
          <w:rFonts w:hint="eastAsia" w:ascii="仿宋" w:hAnsi="仿宋" w:eastAsia="仿宋" w:cs="仿宋"/>
          <w:b/>
          <w:color w:val="auto"/>
          <w:sz w:val="36"/>
        </w:rPr>
        <w:t>第六部分</w:t>
      </w:r>
      <w:bookmarkEnd w:id="395"/>
      <w:bookmarkEnd w:id="396"/>
      <w:r>
        <w:rPr>
          <w:rFonts w:hint="eastAsia" w:ascii="仿宋" w:hAnsi="仿宋" w:eastAsia="仿宋" w:cs="仿宋"/>
          <w:b/>
          <w:color w:val="auto"/>
          <w:sz w:val="36"/>
        </w:rPr>
        <w:t xml:space="preserve">  应提交的有关格式范例</w:t>
      </w:r>
      <w:bookmarkEnd w:id="398"/>
    </w:p>
    <w:p>
      <w:pPr>
        <w:spacing w:line="360" w:lineRule="auto"/>
        <w:jc w:val="center"/>
        <w:rPr>
          <w:rFonts w:ascii="仿宋" w:hAnsi="仿宋" w:eastAsia="仿宋" w:cs="仿宋"/>
          <w:b/>
          <w:color w:val="auto"/>
          <w:kern w:val="0"/>
          <w:sz w:val="36"/>
        </w:rPr>
      </w:pPr>
    </w:p>
    <w:p>
      <w:pPr>
        <w:spacing w:line="360" w:lineRule="auto"/>
        <w:jc w:val="center"/>
        <w:outlineLvl w:val="0"/>
        <w:rPr>
          <w:rFonts w:ascii="仿宋" w:hAnsi="仿宋" w:eastAsia="仿宋" w:cs="仿宋"/>
          <w:b/>
          <w:color w:val="auto"/>
          <w:kern w:val="0"/>
          <w:sz w:val="36"/>
        </w:rPr>
      </w:pPr>
      <w:bookmarkStart w:id="399" w:name="_Toc4695"/>
      <w:r>
        <w:rPr>
          <w:rFonts w:hint="eastAsia" w:ascii="仿宋" w:hAnsi="仿宋" w:eastAsia="仿宋" w:cs="仿宋"/>
          <w:b/>
          <w:color w:val="auto"/>
          <w:kern w:val="0"/>
          <w:sz w:val="36"/>
        </w:rPr>
        <w:t>资格文件部分</w:t>
      </w:r>
      <w:bookmarkEnd w:id="399"/>
    </w:p>
    <w:p>
      <w:pPr>
        <w:spacing w:line="360" w:lineRule="auto"/>
        <w:jc w:val="center"/>
        <w:rPr>
          <w:rFonts w:ascii="仿宋" w:hAnsi="仿宋" w:eastAsia="仿宋" w:cs="仿宋"/>
          <w:b/>
          <w:color w:val="auto"/>
          <w:kern w:val="0"/>
          <w:sz w:val="36"/>
        </w:rPr>
      </w:pPr>
      <w:bookmarkStart w:id="400" w:name="_Toc21707"/>
      <w:r>
        <w:rPr>
          <w:rFonts w:hint="eastAsia" w:ascii="仿宋" w:hAnsi="仿宋" w:eastAsia="仿宋" w:cs="仿宋"/>
          <w:b/>
          <w:color w:val="auto"/>
          <w:kern w:val="0"/>
          <w:sz w:val="36"/>
        </w:rPr>
        <w:t>目录</w:t>
      </w:r>
      <w:bookmarkEnd w:id="400"/>
    </w:p>
    <w:p>
      <w:pPr>
        <w:spacing w:line="360" w:lineRule="auto"/>
        <w:jc w:val="center"/>
        <w:rPr>
          <w:rFonts w:ascii="仿宋" w:hAnsi="仿宋" w:eastAsia="仿宋" w:cs="仿宋"/>
          <w:b/>
          <w:color w:val="auto"/>
          <w:kern w:val="0"/>
          <w:sz w:val="36"/>
        </w:rPr>
      </w:pPr>
    </w:p>
    <w:p>
      <w:pPr>
        <w:numPr>
          <w:ilvl w:val="0"/>
          <w:numId w:val="3"/>
        </w:numPr>
        <w:snapToGrid w:val="0"/>
        <w:spacing w:line="360" w:lineRule="auto"/>
        <w:rPr>
          <w:rFonts w:ascii="仿宋" w:hAnsi="仿宋" w:eastAsia="仿宋" w:cs="仿宋"/>
          <w:color w:val="auto"/>
          <w:sz w:val="24"/>
        </w:rPr>
      </w:pPr>
      <w:r>
        <w:rPr>
          <w:rFonts w:hint="eastAsia" w:ascii="仿宋" w:hAnsi="仿宋" w:eastAsia="仿宋" w:cs="仿宋"/>
          <w:color w:val="auto"/>
          <w:sz w:val="24"/>
        </w:rPr>
        <w:t>符合参加政府采购活动应当具备的一般条件的承诺函…………</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…（页码）</w:t>
      </w:r>
    </w:p>
    <w:p>
      <w:pPr>
        <w:numPr>
          <w:ilvl w:val="0"/>
          <w:numId w:val="3"/>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营业执照副本（或事业法人登记证副本或其他登记证明材料）复印件加盖投标人公章（投标人如果有名称变更的，应提供由行政主管部门出具的变更证明文件复印件加盖投标人公章）………………………………………………………………（页码）</w:t>
      </w:r>
    </w:p>
    <w:p>
      <w:pPr>
        <w:numPr>
          <w:ilvl w:val="0"/>
          <w:numId w:val="3"/>
        </w:numPr>
        <w:snapToGrid w:val="0"/>
        <w:spacing w:line="360" w:lineRule="auto"/>
        <w:rPr>
          <w:rFonts w:ascii="仿宋" w:hAnsi="仿宋" w:eastAsia="仿宋" w:cs="仿宋"/>
          <w:color w:val="auto"/>
          <w:sz w:val="24"/>
        </w:rPr>
      </w:pPr>
      <w:r>
        <w:rPr>
          <w:rFonts w:hint="eastAsia" w:ascii="仿宋" w:hAnsi="仿宋" w:eastAsia="仿宋" w:cs="仿宋"/>
          <w:color w:val="auto"/>
          <w:sz w:val="24"/>
        </w:rPr>
        <w:t>与其他</w:t>
      </w:r>
      <w:r>
        <w:rPr>
          <w:rFonts w:hint="eastAsia" w:ascii="仿宋" w:hAnsi="仿宋" w:eastAsia="仿宋" w:cs="仿宋"/>
          <w:color w:val="auto"/>
          <w:sz w:val="24"/>
          <w:lang w:eastAsia="zh-CN"/>
        </w:rPr>
        <w:t>供应商</w:t>
      </w:r>
      <w:r>
        <w:rPr>
          <w:rFonts w:hint="eastAsia" w:ascii="仿宋" w:hAnsi="仿宋" w:eastAsia="仿宋" w:cs="仿宋"/>
          <w:color w:val="auto"/>
          <w:sz w:val="24"/>
        </w:rPr>
        <w:t>无利害关系的声明</w:t>
      </w:r>
      <w:r>
        <w:rPr>
          <w:rFonts w:hint="eastAsia" w:ascii="仿宋" w:hAnsi="仿宋" w:eastAsia="仿宋" w:cs="仿宋"/>
          <w:color w:val="auto"/>
          <w:sz w:val="24"/>
          <w:lang w:val="en-US" w:eastAsia="zh-CN"/>
        </w:rPr>
        <w:t>函</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……（页码）</w:t>
      </w:r>
    </w:p>
    <w:p>
      <w:pPr>
        <w:snapToGrid w:val="0"/>
        <w:spacing w:line="360" w:lineRule="auto"/>
        <w:rPr>
          <w:rFonts w:ascii="仿宋" w:hAnsi="仿宋" w:eastAsia="仿宋" w:cs="仿宋"/>
          <w:color w:val="auto"/>
          <w:sz w:val="24"/>
        </w:rPr>
      </w:pPr>
      <w:r>
        <w:rPr>
          <w:rFonts w:hint="eastAsia" w:ascii="仿宋" w:hAnsi="仿宋" w:eastAsia="仿宋" w:cs="仿宋"/>
          <w:snapToGrid w:val="0"/>
          <w:color w:val="auto"/>
          <w:kern w:val="28"/>
          <w:sz w:val="24"/>
        </w:rPr>
        <w:t>（</w:t>
      </w:r>
      <w:r>
        <w:rPr>
          <w:rFonts w:hint="eastAsia" w:ascii="仿宋" w:hAnsi="仿宋" w:eastAsia="仿宋" w:cs="仿宋"/>
          <w:snapToGrid w:val="0"/>
          <w:color w:val="auto"/>
          <w:kern w:val="28"/>
          <w:sz w:val="24"/>
          <w:lang w:val="en-US" w:eastAsia="zh-CN"/>
        </w:rPr>
        <w:t>4</w:t>
      </w:r>
      <w:r>
        <w:rPr>
          <w:rFonts w:hint="eastAsia" w:ascii="仿宋" w:hAnsi="仿宋" w:eastAsia="仿宋" w:cs="仿宋"/>
          <w:snapToGrid w:val="0"/>
          <w:color w:val="auto"/>
          <w:kern w:val="28"/>
          <w:sz w:val="24"/>
        </w:rPr>
        <w:t>）联合协议</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）落实政府采购政策需满足的资格要求（如有）………………</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6</w:t>
      </w:r>
      <w:r>
        <w:rPr>
          <w:rFonts w:hint="eastAsia" w:ascii="仿宋" w:hAnsi="仿宋" w:eastAsia="仿宋" w:cs="仿宋"/>
          <w:color w:val="auto"/>
          <w:sz w:val="24"/>
        </w:rPr>
        <w:t>）本项目的特定资格要求……………………………………………</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…（页码）</w:t>
      </w:r>
    </w:p>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snapToGrid w:val="0"/>
        <w:spacing w:line="360" w:lineRule="auto"/>
        <w:ind w:right="480"/>
        <w:jc w:val="center"/>
        <w:rPr>
          <w:rFonts w:ascii="仿宋" w:hAnsi="仿宋" w:eastAsia="仿宋" w:cs="仿宋"/>
          <w:b/>
          <w:color w:val="auto"/>
          <w:kern w:val="0"/>
          <w:sz w:val="32"/>
        </w:rPr>
      </w:pPr>
      <w:r>
        <w:rPr>
          <w:rFonts w:hint="eastAsia" w:ascii="仿宋" w:hAnsi="仿宋" w:eastAsia="仿宋" w:cs="仿宋"/>
          <w:color w:val="auto"/>
        </w:rPr>
        <w:br w:type="page"/>
      </w:r>
      <w:r>
        <w:rPr>
          <w:rFonts w:hint="eastAsia" w:ascii="仿宋" w:hAnsi="仿宋" w:eastAsia="仿宋" w:cs="仿宋"/>
          <w:b/>
          <w:color w:val="auto"/>
          <w:kern w:val="0"/>
          <w:sz w:val="28"/>
          <w:szCs w:val="28"/>
        </w:rPr>
        <w:t xml:space="preserve"> 一、 符合参加政府采购活动应当具备的一般条件的承诺函</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eastAsia="zh-CN"/>
        </w:rPr>
        <w:t>宁波市中心血站</w:t>
      </w:r>
      <w:r>
        <w:rPr>
          <w:rFonts w:hint="eastAsia" w:ascii="仿宋" w:hAnsi="仿宋" w:eastAsia="仿宋" w:cs="仿宋"/>
          <w:color w:val="auto"/>
          <w:sz w:val="24"/>
        </w:rPr>
        <w:t>、宁波中穗招标有限公司：</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我方参与</w:t>
      </w:r>
      <w:r>
        <w:rPr>
          <w:rFonts w:hint="eastAsia" w:ascii="仿宋" w:hAnsi="仿宋" w:eastAsia="仿宋" w:cs="仿宋"/>
          <w:color w:val="auto"/>
          <w:sz w:val="24"/>
          <w:u w:val="single"/>
          <w:lang w:eastAsia="zh-CN"/>
        </w:rPr>
        <w:t>一次性使用去白细胞塑料血袋（200ml，300ml，400ml）</w:t>
      </w:r>
      <w:r>
        <w:rPr>
          <w:rFonts w:hint="eastAsia" w:ascii="仿宋" w:hAnsi="仿宋" w:eastAsia="仿宋" w:cs="仿宋"/>
          <w:color w:val="auto"/>
          <w:sz w:val="24"/>
          <w:u w:val="single"/>
        </w:rPr>
        <w:t>【项目编号：</w:t>
      </w:r>
      <w:r>
        <w:rPr>
          <w:rFonts w:hint="eastAsia" w:ascii="仿宋" w:hAnsi="仿宋" w:eastAsia="仿宋" w:cs="仿宋"/>
          <w:color w:val="auto"/>
          <w:sz w:val="24"/>
          <w:u w:val="single"/>
          <w:lang w:eastAsia="zh-CN"/>
        </w:rPr>
        <w:t>NBZS-202401015G</w:t>
      </w:r>
      <w:r>
        <w:rPr>
          <w:rFonts w:hint="eastAsia" w:ascii="仿宋" w:hAnsi="仿宋" w:eastAsia="仿宋" w:cs="仿宋"/>
          <w:color w:val="auto"/>
          <w:sz w:val="24"/>
          <w:u w:val="single"/>
        </w:rPr>
        <w:t>】</w:t>
      </w:r>
      <w:r>
        <w:rPr>
          <w:rFonts w:hint="eastAsia" w:ascii="仿宋" w:hAnsi="仿宋" w:eastAsia="仿宋" w:cs="仿宋"/>
          <w:color w:val="auto"/>
          <w:sz w:val="24"/>
          <w:u w:val="none"/>
          <w:lang w:val="en-US" w:eastAsia="zh-CN"/>
        </w:rPr>
        <w:t>项目</w:t>
      </w:r>
      <w:r>
        <w:rPr>
          <w:rFonts w:hint="eastAsia" w:ascii="仿宋" w:hAnsi="仿宋" w:eastAsia="仿宋" w:cs="仿宋"/>
          <w:color w:val="auto"/>
          <w:sz w:val="24"/>
        </w:rPr>
        <w:t>政府采购活动，郑重承诺：</w:t>
      </w:r>
    </w:p>
    <w:p>
      <w:p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rPr>
      </w:pPr>
      <w:r>
        <w:rPr>
          <w:rFonts w:hint="eastAsia" w:ascii="仿宋" w:hAnsi="仿宋" w:eastAsia="仿宋" w:cs="仿宋"/>
          <w:color w:val="auto"/>
          <w:kern w:val="0"/>
          <w:sz w:val="24"/>
          <w:lang w:val="en-US" w:eastAsia="zh-CN"/>
        </w:rPr>
        <w:t>投标人</w:t>
      </w:r>
      <w:r>
        <w:rPr>
          <w:rFonts w:hint="eastAsia" w:ascii="仿宋" w:hAnsi="仿宋" w:eastAsia="仿宋" w:cs="仿宋"/>
          <w:color w:val="auto"/>
          <w:kern w:val="0"/>
          <w:sz w:val="24"/>
        </w:rPr>
        <w:t>名称(</w:t>
      </w:r>
      <w:r>
        <w:rPr>
          <w:rFonts w:hint="eastAsia" w:ascii="仿宋" w:hAnsi="仿宋" w:eastAsia="仿宋" w:cs="仿宋"/>
          <w:color w:val="auto"/>
          <w:sz w:val="24"/>
        </w:rPr>
        <w:t>盖单位公章</w:t>
      </w:r>
      <w:r>
        <w:rPr>
          <w:rFonts w:hint="eastAsia" w:ascii="仿宋" w:hAnsi="仿宋" w:eastAsia="仿宋" w:cs="仿宋"/>
          <w:color w:val="auto"/>
          <w:kern w:val="0"/>
          <w:sz w:val="24"/>
        </w:rPr>
        <w:t>)：</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rPr>
          <w:rFonts w:ascii="仿宋" w:hAnsi="仿宋" w:eastAsia="仿宋" w:cs="仿宋"/>
          <w:color w:val="auto"/>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adjustRightInd/>
        <w:snapToGrid w:val="0"/>
        <w:spacing w:line="300" w:lineRule="auto"/>
        <w:jc w:val="center"/>
        <w:rPr>
          <w:rFonts w:ascii="仿宋" w:hAnsi="仿宋" w:eastAsia="仿宋" w:cs="仿宋"/>
          <w:color w:val="auto"/>
        </w:rPr>
      </w:pPr>
    </w:p>
    <w:p>
      <w:pPr>
        <w:adjustRightInd/>
        <w:snapToGrid w:val="0"/>
        <w:spacing w:line="300" w:lineRule="auto"/>
        <w:jc w:val="center"/>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二、营业执照副本（或事业法人登记证副本或其他登记证明材料）复印件加盖投标人公章（投标人如果有名称变更的，应提供由行政主管部门出具的变更证明文件复印件加盖投标人公章）</w:t>
      </w:r>
    </w:p>
    <w:p>
      <w:pPr>
        <w:adjustRightInd/>
        <w:snapToGrid w:val="0"/>
        <w:spacing w:line="300" w:lineRule="auto"/>
        <w:jc w:val="center"/>
        <w:rPr>
          <w:rFonts w:hint="eastAsia" w:ascii="仿宋" w:hAnsi="仿宋" w:eastAsia="仿宋" w:cs="仿宋"/>
          <w:b/>
          <w:color w:val="auto"/>
          <w:kern w:val="0"/>
          <w:sz w:val="28"/>
          <w:szCs w:val="28"/>
        </w:rPr>
      </w:pPr>
    </w:p>
    <w:p>
      <w:pPr>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br w:type="page"/>
      </w:r>
    </w:p>
    <w:p>
      <w:pPr>
        <w:adjustRightInd/>
        <w:snapToGrid w:val="0"/>
        <w:spacing w:line="300" w:lineRule="auto"/>
        <w:jc w:val="center"/>
        <w:rPr>
          <w:rFonts w:ascii="Calibri" w:hAnsi="Calibri" w:cs="Calibri"/>
          <w:b/>
          <w:bCs/>
          <w:color w:val="auto"/>
          <w:sz w:val="28"/>
          <w:szCs w:val="28"/>
        </w:rPr>
      </w:pPr>
      <w:r>
        <w:rPr>
          <w:rFonts w:hint="eastAsia" w:ascii="仿宋" w:hAnsi="仿宋" w:eastAsia="仿宋" w:cs="仿宋"/>
          <w:b/>
          <w:color w:val="auto"/>
          <w:kern w:val="0"/>
          <w:sz w:val="28"/>
          <w:szCs w:val="28"/>
          <w:lang w:val="en-US" w:eastAsia="zh-CN"/>
        </w:rPr>
        <w:t>三</w:t>
      </w:r>
      <w:r>
        <w:rPr>
          <w:rFonts w:hint="eastAsia" w:ascii="仿宋" w:hAnsi="仿宋" w:eastAsia="仿宋" w:cs="仿宋"/>
          <w:b/>
          <w:color w:val="auto"/>
          <w:kern w:val="0"/>
          <w:sz w:val="28"/>
          <w:szCs w:val="28"/>
        </w:rPr>
        <w:t>、与其他供应商无利害关系的声明函</w:t>
      </w:r>
    </w:p>
    <w:p>
      <w:pPr>
        <w:pStyle w:val="34"/>
        <w:snapToGrid w:val="0"/>
        <w:spacing w:line="360" w:lineRule="auto"/>
        <w:rPr>
          <w:rFonts w:ascii="仿宋" w:hAnsi="仿宋" w:eastAsia="仿宋" w:cs="仿宋"/>
          <w:snapToGrid/>
          <w:color w:val="auto"/>
          <w:sz w:val="24"/>
          <w:szCs w:val="24"/>
        </w:rPr>
      </w:pPr>
    </w:p>
    <w:p>
      <w:pPr>
        <w:pStyle w:val="34"/>
        <w:snapToGrid w:val="0"/>
        <w:spacing w:line="360" w:lineRule="auto"/>
        <w:rPr>
          <w:rFonts w:ascii="仿宋" w:hAnsi="仿宋" w:eastAsia="仿宋" w:cs="仿宋"/>
          <w:color w:val="auto"/>
          <w:sz w:val="24"/>
        </w:rPr>
      </w:pPr>
      <w:r>
        <w:rPr>
          <w:rFonts w:hint="eastAsia" w:ascii="仿宋" w:hAnsi="仿宋" w:eastAsia="仿宋" w:cs="仿宋"/>
          <w:snapToGrid/>
          <w:color w:val="auto"/>
          <w:sz w:val="24"/>
          <w:szCs w:val="24"/>
          <w:lang w:eastAsia="zh-CN"/>
        </w:rPr>
        <w:t>宁波市中心血站</w:t>
      </w:r>
      <w:r>
        <w:rPr>
          <w:rFonts w:hint="eastAsia" w:ascii="仿宋" w:hAnsi="仿宋" w:eastAsia="仿宋" w:cs="仿宋"/>
          <w:snapToGrid/>
          <w:color w:val="auto"/>
          <w:sz w:val="24"/>
          <w:szCs w:val="24"/>
        </w:rPr>
        <w:t>、</w:t>
      </w:r>
      <w:r>
        <w:rPr>
          <w:rFonts w:hint="eastAsia" w:ascii="仿宋" w:hAnsi="仿宋" w:eastAsia="仿宋" w:cs="仿宋"/>
          <w:color w:val="auto"/>
          <w:sz w:val="24"/>
        </w:rPr>
        <w:t>宁波中穗招标有限公司：</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我方参加</w:t>
      </w:r>
      <w:r>
        <w:rPr>
          <w:rFonts w:hint="eastAsia" w:ascii="仿宋" w:hAnsi="仿宋" w:eastAsia="仿宋" w:cs="仿宋"/>
          <w:color w:val="auto"/>
          <w:sz w:val="24"/>
          <w:u w:val="single"/>
          <w:lang w:eastAsia="zh-CN"/>
        </w:rPr>
        <w:t>一次性使用去白细胞塑料血袋（200ml，300ml，400ml）</w:t>
      </w:r>
      <w:r>
        <w:rPr>
          <w:rFonts w:hint="eastAsia" w:ascii="仿宋" w:hAnsi="仿宋" w:eastAsia="仿宋" w:cs="仿宋"/>
          <w:color w:val="auto"/>
          <w:sz w:val="24"/>
          <w:u w:val="single"/>
        </w:rPr>
        <w:t>【项目编号：</w:t>
      </w:r>
      <w:r>
        <w:rPr>
          <w:rFonts w:hint="eastAsia" w:ascii="仿宋" w:hAnsi="仿宋" w:eastAsia="仿宋" w:cs="仿宋"/>
          <w:color w:val="auto"/>
          <w:sz w:val="24"/>
          <w:u w:val="single"/>
          <w:lang w:eastAsia="zh-CN"/>
        </w:rPr>
        <w:t>NBZS-202401015G</w:t>
      </w:r>
      <w:r>
        <w:rPr>
          <w:rFonts w:hint="eastAsia" w:ascii="仿宋" w:hAnsi="仿宋" w:eastAsia="仿宋" w:cs="仿宋"/>
          <w:color w:val="auto"/>
          <w:sz w:val="24"/>
          <w:u w:val="single"/>
        </w:rPr>
        <w:t>】</w:t>
      </w:r>
      <w:r>
        <w:rPr>
          <w:rFonts w:hint="eastAsia" w:ascii="仿宋" w:hAnsi="仿宋" w:eastAsia="仿宋" w:cs="仿宋"/>
          <w:color w:val="auto"/>
          <w:sz w:val="24"/>
          <w:u w:val="none"/>
          <w:lang w:val="en-US" w:eastAsia="zh-CN"/>
        </w:rPr>
        <w:t>项目</w:t>
      </w:r>
      <w:r>
        <w:rPr>
          <w:rFonts w:hint="eastAsia" w:ascii="仿宋" w:hAnsi="仿宋" w:eastAsia="仿宋" w:cs="仿宋"/>
          <w:color w:val="auto"/>
          <w:sz w:val="24"/>
        </w:rPr>
        <w:t>政府采购活动，与同一标项的其他供应商不存在单位负责人为同一人或存在直接控股、管理关系。</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我方对上述声明的真实性负责。如有虚假，愿意承担相应责任，对此无任何异议。</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特此声明！</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投标人全称：                       （盖单位公章）</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日期：</w:t>
      </w:r>
      <w:r>
        <w:rPr>
          <w:rFonts w:hint="eastAsia" w:ascii="仿宋" w:hAnsi="仿宋" w:eastAsia="仿宋" w:cs="仿宋"/>
          <w:color w:val="auto"/>
          <w:sz w:val="24"/>
          <w:lang w:eastAsia="zh-CN"/>
        </w:rPr>
        <w:t>2024</w:t>
      </w:r>
      <w:r>
        <w:rPr>
          <w:rFonts w:hint="eastAsia" w:ascii="仿宋" w:hAnsi="仿宋" w:eastAsia="仿宋" w:cs="仿宋"/>
          <w:color w:val="auto"/>
          <w:sz w:val="24"/>
        </w:rPr>
        <w:t>年  月  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说明：以联合体形式参与采购活动，联合体的各方均应提供此声明函。</w:t>
      </w:r>
    </w:p>
    <w:p>
      <w:pPr>
        <w:widowControl/>
        <w:spacing w:line="360" w:lineRule="auto"/>
        <w:ind w:firstLine="643" w:firstLineChars="200"/>
        <w:jc w:val="center"/>
        <w:rPr>
          <w:rFonts w:ascii="仿宋" w:hAnsi="仿宋" w:eastAsia="仿宋" w:cs="仿宋"/>
          <w:b/>
          <w:color w:val="auto"/>
          <w:kern w:val="0"/>
          <w:sz w:val="32"/>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ind w:firstLine="562" w:firstLineChars="200"/>
        <w:jc w:val="center"/>
        <w:rPr>
          <w:rFonts w:ascii="仿宋" w:hAnsi="仿宋" w:eastAsia="仿宋" w:cs="仿宋"/>
          <w:b/>
          <w:color w:val="auto"/>
          <w:kern w:val="0"/>
          <w:sz w:val="28"/>
          <w:szCs w:val="28"/>
        </w:rPr>
      </w:pPr>
    </w:p>
    <w:p>
      <w:pPr>
        <w:widowControl/>
        <w:spacing w:line="360" w:lineRule="auto"/>
        <w:jc w:val="both"/>
        <w:rPr>
          <w:rFonts w:ascii="仿宋" w:hAnsi="仿宋" w:eastAsia="仿宋" w:cs="仿宋"/>
          <w:b/>
          <w:color w:val="auto"/>
          <w:kern w:val="0"/>
          <w:sz w:val="28"/>
          <w:szCs w:val="28"/>
        </w:rPr>
      </w:pPr>
    </w:p>
    <w:p>
      <w:pPr>
        <w:rPr>
          <w:rFonts w:hint="eastAsia" w:ascii="仿宋" w:hAnsi="仿宋" w:eastAsia="仿宋" w:cs="仿宋"/>
          <w:b/>
          <w:color w:val="auto"/>
          <w:kern w:val="0"/>
          <w:sz w:val="28"/>
          <w:szCs w:val="28"/>
          <w:lang w:val="en-US" w:eastAsia="zh-CN"/>
        </w:rPr>
      </w:pPr>
      <w:r>
        <w:rPr>
          <w:rFonts w:hint="eastAsia" w:ascii="仿宋" w:hAnsi="仿宋" w:eastAsia="仿宋" w:cs="仿宋"/>
          <w:b/>
          <w:color w:val="auto"/>
          <w:kern w:val="0"/>
          <w:sz w:val="28"/>
          <w:szCs w:val="28"/>
          <w:lang w:val="en-US" w:eastAsia="zh-CN"/>
        </w:rPr>
        <w:br w:type="page"/>
      </w:r>
    </w:p>
    <w:p>
      <w:pPr>
        <w:widowControl/>
        <w:spacing w:line="360" w:lineRule="auto"/>
        <w:ind w:firstLine="562" w:firstLineChars="200"/>
        <w:jc w:val="center"/>
        <w:rPr>
          <w:rFonts w:ascii="仿宋" w:hAnsi="仿宋" w:eastAsia="仿宋" w:cs="仿宋"/>
          <w:b/>
          <w:color w:val="auto"/>
          <w:kern w:val="0"/>
          <w:sz w:val="28"/>
          <w:szCs w:val="28"/>
        </w:rPr>
      </w:pPr>
      <w:r>
        <w:rPr>
          <w:rFonts w:hint="eastAsia" w:ascii="仿宋" w:hAnsi="仿宋" w:eastAsia="仿宋" w:cs="仿宋"/>
          <w:b/>
          <w:color w:val="auto"/>
          <w:kern w:val="0"/>
          <w:sz w:val="28"/>
          <w:szCs w:val="28"/>
          <w:lang w:val="en-US" w:eastAsia="zh-CN"/>
        </w:rPr>
        <w:t>四</w:t>
      </w:r>
      <w:r>
        <w:rPr>
          <w:rFonts w:hint="eastAsia" w:ascii="仿宋" w:hAnsi="仿宋" w:eastAsia="仿宋" w:cs="仿宋"/>
          <w:b/>
          <w:color w:val="auto"/>
          <w:kern w:val="0"/>
          <w:sz w:val="28"/>
          <w:szCs w:val="28"/>
        </w:rPr>
        <w:t>、联合协议（如果有）</w:t>
      </w:r>
    </w:p>
    <w:p>
      <w:pPr>
        <w:widowControl/>
        <w:spacing w:line="360" w:lineRule="auto"/>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[以联合体形式投标的，提供联合协议（附件5）；本项目不接受联合体投标或者</w:t>
      </w:r>
      <w:r>
        <w:rPr>
          <w:rFonts w:hint="eastAsia" w:ascii="仿宋" w:hAnsi="仿宋" w:eastAsia="仿宋" w:cs="仿宋"/>
          <w:bCs/>
          <w:color w:val="auto"/>
          <w:sz w:val="24"/>
          <w:lang w:eastAsia="zh-CN"/>
        </w:rPr>
        <w:t>投标人</w:t>
      </w:r>
      <w:r>
        <w:rPr>
          <w:rFonts w:hint="eastAsia" w:ascii="仿宋" w:hAnsi="仿宋" w:eastAsia="仿宋" w:cs="仿宋"/>
          <w:bCs/>
          <w:color w:val="auto"/>
          <w:sz w:val="24"/>
        </w:rPr>
        <w:t>不以联合体形式投标的，则不需要提供）]</w:t>
      </w: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center"/>
        <w:rPr>
          <w:rFonts w:ascii="仿宋" w:hAnsi="仿宋" w:eastAsia="仿宋" w:cs="仿宋"/>
          <w:b/>
          <w:color w:val="auto"/>
          <w:kern w:val="0"/>
          <w:sz w:val="28"/>
          <w:szCs w:val="28"/>
        </w:rPr>
      </w:pPr>
    </w:p>
    <w:p>
      <w:pPr>
        <w:snapToGrid w:val="0"/>
        <w:spacing w:line="360" w:lineRule="auto"/>
        <w:ind w:right="480"/>
        <w:jc w:val="both"/>
        <w:rPr>
          <w:rFonts w:ascii="仿宋" w:hAnsi="仿宋" w:eastAsia="仿宋" w:cs="仿宋"/>
          <w:b/>
          <w:color w:val="auto"/>
          <w:kern w:val="0"/>
          <w:sz w:val="28"/>
          <w:szCs w:val="28"/>
        </w:rPr>
      </w:pPr>
    </w:p>
    <w:p>
      <w:pPr>
        <w:rPr>
          <w:rFonts w:hint="eastAsia" w:ascii="仿宋" w:hAnsi="仿宋" w:eastAsia="仿宋" w:cs="仿宋"/>
          <w:b/>
          <w:color w:val="auto"/>
          <w:kern w:val="0"/>
          <w:sz w:val="28"/>
          <w:szCs w:val="28"/>
          <w:lang w:val="en-US" w:eastAsia="zh-CN"/>
        </w:rPr>
      </w:pPr>
      <w:r>
        <w:rPr>
          <w:rFonts w:hint="eastAsia" w:ascii="仿宋" w:hAnsi="仿宋" w:eastAsia="仿宋" w:cs="仿宋"/>
          <w:b/>
          <w:color w:val="auto"/>
          <w:kern w:val="0"/>
          <w:sz w:val="28"/>
          <w:szCs w:val="28"/>
          <w:lang w:val="en-US" w:eastAsia="zh-CN"/>
        </w:rPr>
        <w:br w:type="page"/>
      </w:r>
    </w:p>
    <w:p>
      <w:pPr>
        <w:snapToGrid w:val="0"/>
        <w:spacing w:line="360" w:lineRule="auto"/>
        <w:ind w:right="480"/>
        <w:jc w:val="center"/>
        <w:rPr>
          <w:rFonts w:ascii="仿宋" w:hAnsi="仿宋" w:eastAsia="仿宋" w:cs="仿宋"/>
          <w:b/>
          <w:color w:val="auto"/>
          <w:kern w:val="0"/>
          <w:sz w:val="28"/>
          <w:szCs w:val="28"/>
        </w:rPr>
      </w:pPr>
      <w:r>
        <w:rPr>
          <w:rFonts w:hint="eastAsia" w:ascii="仿宋" w:hAnsi="仿宋" w:eastAsia="仿宋" w:cs="仿宋"/>
          <w:b/>
          <w:color w:val="auto"/>
          <w:kern w:val="0"/>
          <w:sz w:val="28"/>
          <w:szCs w:val="28"/>
          <w:lang w:val="en-US" w:eastAsia="zh-CN"/>
        </w:rPr>
        <w:t>五</w:t>
      </w:r>
      <w:r>
        <w:rPr>
          <w:rFonts w:hint="eastAsia" w:ascii="仿宋" w:hAnsi="仿宋" w:eastAsia="仿宋" w:cs="仿宋"/>
          <w:b/>
          <w:color w:val="auto"/>
          <w:kern w:val="0"/>
          <w:sz w:val="28"/>
          <w:szCs w:val="28"/>
        </w:rPr>
        <w:t>、落实政府采购政策需满足的资格要求（如有）</w:t>
      </w:r>
    </w:p>
    <w:p>
      <w:pPr>
        <w:spacing w:line="360" w:lineRule="auto"/>
        <w:rPr>
          <w:rFonts w:ascii="仿宋" w:hAnsi="仿宋" w:eastAsia="仿宋" w:cs="仿宋"/>
          <w:color w:val="auto"/>
          <w:sz w:val="24"/>
        </w:rPr>
      </w:pPr>
      <w:r>
        <w:rPr>
          <w:rFonts w:hint="eastAsia" w:ascii="仿宋" w:hAnsi="仿宋" w:eastAsia="仿宋" w:cs="仿宋"/>
          <w:color w:val="auto"/>
          <w:sz w:val="24"/>
        </w:rPr>
        <w:t>（中小企业声明函）</w:t>
      </w:r>
    </w:p>
    <w:p>
      <w:pPr>
        <w:snapToGrid w:val="0"/>
        <w:spacing w:before="50" w:after="50" w:line="360" w:lineRule="auto"/>
        <w:ind w:firstLine="472" w:firstLineChars="196"/>
        <w:jc w:val="center"/>
        <w:rPr>
          <w:rFonts w:ascii="仿宋" w:hAnsi="仿宋" w:eastAsia="仿宋" w:cs="仿宋"/>
          <w:b/>
          <w:color w:val="auto"/>
          <w:sz w:val="24"/>
        </w:rPr>
      </w:pPr>
      <w:r>
        <w:rPr>
          <w:rFonts w:hint="eastAsia" w:ascii="仿宋" w:hAnsi="仿宋" w:eastAsia="仿宋" w:cs="仿宋"/>
          <w:b/>
          <w:color w:val="auto"/>
          <w:sz w:val="24"/>
        </w:rPr>
        <w:t>本项目专门面向中小企业</w:t>
      </w:r>
    </w:p>
    <w:p>
      <w:pPr>
        <w:snapToGrid w:val="0"/>
        <w:spacing w:before="50" w:after="50" w:line="360" w:lineRule="auto"/>
        <w:ind w:firstLine="472" w:firstLineChars="196"/>
        <w:jc w:val="left"/>
        <w:rPr>
          <w:rFonts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.专门面向中小企业，货物全部由符合政策要求的小微企业制造的，提供相应的中小企业声明函（附件7）。 </w:t>
      </w:r>
    </w:p>
    <w:p>
      <w:pPr>
        <w:widowControl/>
        <w:spacing w:line="360" w:lineRule="auto"/>
        <w:ind w:firstLine="480"/>
        <w:jc w:val="left"/>
        <w:rPr>
          <w:rFonts w:ascii="仿宋" w:hAnsi="仿宋" w:eastAsia="仿宋" w:cs="仿宋"/>
          <w:color w:val="auto"/>
          <w:sz w:val="24"/>
        </w:rPr>
      </w:pPr>
    </w:p>
    <w:p>
      <w:pPr>
        <w:widowControl/>
        <w:spacing w:line="360" w:lineRule="auto"/>
        <w:ind w:firstLine="472" w:firstLineChars="196"/>
        <w:jc w:val="left"/>
        <w:rPr>
          <w:rFonts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color w:val="auto"/>
          <w:sz w:val="24"/>
        </w:rPr>
      </w:pPr>
    </w:p>
    <w:p>
      <w:pPr>
        <w:widowControl/>
        <w:spacing w:line="360" w:lineRule="auto"/>
        <w:ind w:left="150"/>
        <w:jc w:val="center"/>
        <w:rPr>
          <w:rFonts w:ascii="仿宋" w:hAnsi="仿宋" w:eastAsia="仿宋" w:cs="仿宋"/>
          <w:b/>
          <w:color w:val="auto"/>
          <w:kern w:val="0"/>
          <w:sz w:val="32"/>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视同符合了资格条件，无需再向中小企业分包，无需提供分包意向协议。</w:t>
      </w: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p>
    <w:p>
      <w:pPr>
        <w:widowControl/>
        <w:spacing w:line="360" w:lineRule="auto"/>
        <w:rPr>
          <w:rFonts w:ascii="仿宋" w:hAnsi="仿宋" w:eastAsia="仿宋" w:cs="仿宋"/>
          <w:b/>
          <w:color w:val="auto"/>
          <w:kern w:val="0"/>
          <w:sz w:val="28"/>
          <w:szCs w:val="28"/>
        </w:rPr>
      </w:pPr>
    </w:p>
    <w:p>
      <w:pPr>
        <w:widowControl/>
        <w:spacing w:line="360" w:lineRule="auto"/>
        <w:ind w:left="150"/>
        <w:jc w:val="center"/>
        <w:rPr>
          <w:rFonts w:ascii="仿宋" w:hAnsi="仿宋" w:eastAsia="仿宋" w:cs="仿宋"/>
          <w:b/>
          <w:color w:val="auto"/>
          <w:kern w:val="0"/>
          <w:sz w:val="28"/>
          <w:szCs w:val="28"/>
        </w:rPr>
      </w:pPr>
      <w:r>
        <w:rPr>
          <w:rFonts w:hint="eastAsia" w:ascii="仿宋" w:hAnsi="仿宋" w:eastAsia="仿宋" w:cs="仿宋"/>
          <w:b/>
          <w:color w:val="auto"/>
          <w:kern w:val="0"/>
          <w:sz w:val="28"/>
          <w:szCs w:val="28"/>
          <w:lang w:val="en-US" w:eastAsia="zh-CN"/>
        </w:rPr>
        <w:t>六</w:t>
      </w:r>
      <w:r>
        <w:rPr>
          <w:rFonts w:hint="eastAsia" w:ascii="仿宋" w:hAnsi="仿宋" w:eastAsia="仿宋" w:cs="仿宋"/>
          <w:b/>
          <w:color w:val="auto"/>
          <w:kern w:val="0"/>
          <w:sz w:val="28"/>
          <w:szCs w:val="28"/>
        </w:rPr>
        <w:t>、本项目的特定资格要求</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ascii="仿宋" w:hAnsi="仿宋" w:eastAsia="仿宋" w:cs="仿宋"/>
          <w:color w:val="auto"/>
        </w:rPr>
      </w:pPr>
    </w:p>
    <w:p>
      <w:pPr>
        <w:snapToGrid w:val="0"/>
        <w:spacing w:line="360" w:lineRule="auto"/>
        <w:ind w:right="480"/>
        <w:jc w:val="center"/>
        <w:rPr>
          <w:rFonts w:ascii="仿宋" w:hAnsi="仿宋" w:eastAsia="仿宋" w:cs="仿宋"/>
          <w:b/>
          <w:color w:val="auto"/>
          <w:kern w:val="0"/>
          <w:sz w:val="32"/>
        </w:rPr>
      </w:pPr>
    </w:p>
    <w:p>
      <w:pPr>
        <w:rPr>
          <w:rFonts w:ascii="仿宋" w:hAnsi="仿宋" w:eastAsia="仿宋" w:cs="仿宋"/>
          <w:b/>
          <w:color w:val="auto"/>
          <w:kern w:val="0"/>
          <w:sz w:val="32"/>
        </w:rPr>
      </w:pPr>
      <w:r>
        <w:rPr>
          <w:rFonts w:hint="eastAsia" w:ascii="仿宋" w:hAnsi="仿宋" w:eastAsia="仿宋" w:cs="仿宋"/>
          <w:b/>
          <w:color w:val="auto"/>
          <w:kern w:val="0"/>
          <w:sz w:val="32"/>
        </w:rPr>
        <w:br w:type="page"/>
      </w:r>
    </w:p>
    <w:p>
      <w:pPr>
        <w:pStyle w:val="27"/>
        <w:ind w:left="840" w:hanging="420"/>
        <w:rPr>
          <w:color w:val="auto"/>
        </w:rPr>
      </w:pPr>
    </w:p>
    <w:p>
      <w:pPr>
        <w:spacing w:line="360" w:lineRule="auto"/>
        <w:ind w:right="420"/>
        <w:jc w:val="center"/>
        <w:outlineLvl w:val="0"/>
        <w:rPr>
          <w:rFonts w:ascii="仿宋" w:hAnsi="仿宋" w:eastAsia="仿宋" w:cs="仿宋"/>
          <w:b/>
          <w:color w:val="auto"/>
          <w:kern w:val="0"/>
          <w:sz w:val="36"/>
        </w:rPr>
      </w:pPr>
      <w:r>
        <w:rPr>
          <w:rFonts w:hint="eastAsia" w:ascii="仿宋" w:hAnsi="仿宋" w:eastAsia="仿宋" w:cs="仿宋"/>
          <w:b/>
          <w:color w:val="auto"/>
          <w:kern w:val="0"/>
          <w:sz w:val="36"/>
        </w:rPr>
        <w:t>商务技术文件部分</w:t>
      </w:r>
    </w:p>
    <w:p>
      <w:pPr>
        <w:spacing w:line="360" w:lineRule="auto"/>
        <w:jc w:val="center"/>
        <w:outlineLvl w:val="9"/>
        <w:rPr>
          <w:rFonts w:ascii="仿宋" w:hAnsi="仿宋" w:eastAsia="仿宋" w:cs="仿宋"/>
          <w:b/>
          <w:color w:val="auto"/>
          <w:kern w:val="0"/>
          <w:sz w:val="24"/>
        </w:rPr>
      </w:pPr>
    </w:p>
    <w:p>
      <w:pPr>
        <w:spacing w:line="360" w:lineRule="auto"/>
        <w:jc w:val="center"/>
        <w:outlineLvl w:val="9"/>
        <w:rPr>
          <w:rFonts w:ascii="仿宋" w:hAnsi="仿宋" w:eastAsia="仿宋" w:cs="仿宋"/>
          <w:b/>
          <w:color w:val="auto"/>
          <w:kern w:val="0"/>
          <w:sz w:val="28"/>
        </w:rPr>
      </w:pPr>
      <w:bookmarkStart w:id="401" w:name="_Toc6887"/>
      <w:r>
        <w:rPr>
          <w:rFonts w:hint="eastAsia" w:ascii="仿宋" w:hAnsi="仿宋" w:eastAsia="仿宋" w:cs="仿宋"/>
          <w:b/>
          <w:color w:val="auto"/>
          <w:kern w:val="0"/>
          <w:sz w:val="28"/>
        </w:rPr>
        <w:t>目录</w:t>
      </w:r>
      <w:bookmarkEnd w:id="401"/>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（1）投标函………………………………………………………………………（页码）</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（2）授权委托书或法定代表人（单位负责人、自然人本人）身份证明……（页码）</w:t>
      </w:r>
    </w:p>
    <w:p>
      <w:pPr>
        <w:snapToGrid w:val="0"/>
        <w:spacing w:line="360" w:lineRule="auto"/>
        <w:ind w:left="477" w:leftChars="227"/>
        <w:rPr>
          <w:rFonts w:ascii="仿宋" w:hAnsi="仿宋" w:eastAsia="仿宋" w:cs="仿宋"/>
          <w:color w:val="auto"/>
          <w:sz w:val="24"/>
        </w:rPr>
      </w:pPr>
      <w:r>
        <w:rPr>
          <w:rFonts w:hint="eastAsia" w:ascii="仿宋" w:hAnsi="仿宋" w:eastAsia="仿宋" w:cs="仿宋"/>
          <w:color w:val="auto"/>
          <w:sz w:val="24"/>
        </w:rPr>
        <w:t>（3）分包意向协议………………………………………………………………（页码）</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（4）符合性审查资料……………………………………………………………（页码）</w:t>
      </w:r>
    </w:p>
    <w:p>
      <w:pPr>
        <w:snapToGrid w:val="0"/>
        <w:spacing w:line="360" w:lineRule="auto"/>
        <w:ind w:left="477" w:leftChars="227"/>
        <w:rPr>
          <w:rFonts w:ascii="仿宋" w:hAnsi="仿宋" w:eastAsia="仿宋" w:cs="仿宋"/>
          <w:color w:val="auto"/>
          <w:sz w:val="24"/>
        </w:rPr>
      </w:pPr>
      <w:r>
        <w:rPr>
          <w:rFonts w:hint="eastAsia" w:ascii="仿宋" w:hAnsi="仿宋" w:eastAsia="仿宋" w:cs="仿宋"/>
          <w:color w:val="auto"/>
          <w:sz w:val="24"/>
        </w:rPr>
        <w:t>（5）评标标准相应的商务技术资料……………………………………………（页码）</w:t>
      </w:r>
    </w:p>
    <w:p>
      <w:pPr>
        <w:snapToGrid w:val="0"/>
        <w:spacing w:line="360" w:lineRule="auto"/>
        <w:ind w:left="477" w:leftChars="227"/>
        <w:rPr>
          <w:rFonts w:ascii="仿宋" w:hAnsi="仿宋" w:eastAsia="仿宋" w:cs="仿宋"/>
          <w:color w:val="auto"/>
          <w:sz w:val="24"/>
        </w:rPr>
      </w:pPr>
      <w:r>
        <w:rPr>
          <w:rFonts w:hint="eastAsia" w:ascii="仿宋" w:hAnsi="仿宋" w:eastAsia="仿宋" w:cs="仿宋"/>
          <w:color w:val="auto"/>
          <w:sz w:val="24"/>
        </w:rPr>
        <w:t>（6）投标标的清单………………………………………………………………（页码）</w:t>
      </w:r>
    </w:p>
    <w:p>
      <w:pPr>
        <w:snapToGrid w:val="0"/>
        <w:spacing w:line="360" w:lineRule="auto"/>
        <w:ind w:left="477" w:leftChars="227"/>
        <w:rPr>
          <w:rFonts w:ascii="仿宋" w:hAnsi="仿宋" w:eastAsia="仿宋" w:cs="仿宋"/>
          <w:color w:val="auto"/>
          <w:sz w:val="24"/>
        </w:rPr>
      </w:pPr>
      <w:r>
        <w:rPr>
          <w:rFonts w:hint="eastAsia" w:ascii="仿宋" w:hAnsi="仿宋" w:eastAsia="仿宋" w:cs="仿宋"/>
          <w:color w:val="auto"/>
          <w:sz w:val="24"/>
        </w:rPr>
        <w:t>（7）商务技术偏离表……………………………………………………………（页码）</w:t>
      </w:r>
    </w:p>
    <w:p>
      <w:pPr>
        <w:snapToGrid w:val="0"/>
        <w:spacing w:line="360" w:lineRule="auto"/>
        <w:ind w:left="477" w:leftChars="227"/>
        <w:rPr>
          <w:rFonts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……………（页码）</w:t>
      </w: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snapToGrid w:val="0"/>
        <w:spacing w:line="360" w:lineRule="auto"/>
        <w:jc w:val="center"/>
        <w:rPr>
          <w:rFonts w:ascii="仿宋" w:hAnsi="仿宋" w:eastAsia="仿宋" w:cs="仿宋"/>
          <w:b/>
          <w:color w:val="auto"/>
          <w:kern w:val="0"/>
          <w:sz w:val="32"/>
        </w:rPr>
      </w:pPr>
    </w:p>
    <w:p>
      <w:pPr>
        <w:rPr>
          <w:rFonts w:ascii="仿宋" w:hAnsi="仿宋" w:eastAsia="仿宋" w:cs="仿宋"/>
          <w:b/>
          <w:color w:val="auto"/>
          <w:kern w:val="0"/>
          <w:sz w:val="32"/>
        </w:rPr>
      </w:pPr>
      <w:r>
        <w:rPr>
          <w:rFonts w:hint="eastAsia" w:ascii="仿宋" w:hAnsi="仿宋" w:eastAsia="仿宋" w:cs="仿宋"/>
          <w:color w:val="auto"/>
        </w:rPr>
        <w:br w:type="page"/>
      </w:r>
    </w:p>
    <w:p>
      <w:pPr>
        <w:snapToGrid w:val="0"/>
        <w:spacing w:line="360" w:lineRule="auto"/>
        <w:jc w:val="center"/>
        <w:rPr>
          <w:rFonts w:ascii="仿宋" w:hAnsi="仿宋" w:eastAsia="仿宋" w:cs="仿宋"/>
          <w:b/>
          <w:color w:val="auto"/>
          <w:sz w:val="32"/>
        </w:rPr>
      </w:pPr>
      <w:bookmarkStart w:id="402" w:name="_Toc21408"/>
      <w:r>
        <w:rPr>
          <w:rFonts w:hint="eastAsia" w:ascii="仿宋" w:hAnsi="仿宋" w:eastAsia="仿宋" w:cs="仿宋"/>
          <w:b/>
          <w:color w:val="auto"/>
          <w:kern w:val="0"/>
          <w:sz w:val="32"/>
        </w:rPr>
        <w:t>一、投标</w:t>
      </w:r>
      <w:r>
        <w:rPr>
          <w:rFonts w:hint="eastAsia" w:ascii="仿宋" w:hAnsi="仿宋" w:eastAsia="仿宋" w:cs="仿宋"/>
          <w:b/>
          <w:color w:val="auto"/>
          <w:sz w:val="32"/>
        </w:rPr>
        <w:t>函</w:t>
      </w:r>
      <w:bookmarkEnd w:id="402"/>
    </w:p>
    <w:p>
      <w:pPr>
        <w:snapToGrid w:val="0"/>
        <w:spacing w:line="300" w:lineRule="auto"/>
        <w:rPr>
          <w:rFonts w:ascii="仿宋" w:hAnsi="仿宋" w:eastAsia="仿宋" w:cs="仿宋"/>
          <w:color w:val="auto"/>
          <w:sz w:val="24"/>
        </w:rPr>
      </w:pPr>
      <w:r>
        <w:rPr>
          <w:rFonts w:hint="eastAsia" w:ascii="仿宋" w:hAnsi="仿宋" w:eastAsia="仿宋" w:cs="仿宋"/>
          <w:color w:val="auto"/>
          <w:sz w:val="24"/>
          <w:lang w:eastAsia="zh-CN"/>
        </w:rPr>
        <w:t>宁波市中心血站</w:t>
      </w:r>
      <w:r>
        <w:rPr>
          <w:rFonts w:hint="eastAsia" w:ascii="仿宋" w:hAnsi="仿宋" w:eastAsia="仿宋" w:cs="仿宋"/>
          <w:color w:val="auto"/>
          <w:sz w:val="24"/>
        </w:rPr>
        <w:t>、宁波中穗招标有限公司：</w:t>
      </w:r>
    </w:p>
    <w:p>
      <w:pPr>
        <w:snapToGrid w:val="0"/>
        <w:spacing w:line="30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我方参加你方组织的</w:t>
      </w:r>
      <w:r>
        <w:rPr>
          <w:rFonts w:hint="eastAsia" w:ascii="仿宋" w:hAnsi="仿宋" w:eastAsia="仿宋" w:cs="仿宋"/>
          <w:color w:val="auto"/>
          <w:sz w:val="24"/>
          <w:u w:val="single"/>
          <w:lang w:eastAsia="zh-CN"/>
        </w:rPr>
        <w:t>一次性使用去白细胞塑料血袋（200ml，300ml，400ml）</w:t>
      </w:r>
      <w:r>
        <w:rPr>
          <w:rFonts w:hint="eastAsia" w:ascii="仿宋" w:hAnsi="仿宋" w:eastAsia="仿宋" w:cs="仿宋"/>
          <w:color w:val="auto"/>
          <w:sz w:val="24"/>
          <w:u w:val="single"/>
        </w:rPr>
        <w:t>【项目编号：</w:t>
      </w:r>
      <w:r>
        <w:rPr>
          <w:rFonts w:hint="eastAsia" w:ascii="仿宋" w:hAnsi="仿宋" w:eastAsia="仿宋" w:cs="仿宋"/>
          <w:color w:val="auto"/>
          <w:sz w:val="24"/>
          <w:u w:val="single"/>
          <w:lang w:eastAsia="zh-CN"/>
        </w:rPr>
        <w:t>NBZS-202401015G</w:t>
      </w:r>
      <w:r>
        <w:rPr>
          <w:rFonts w:hint="eastAsia" w:ascii="仿宋" w:hAnsi="仿宋" w:eastAsia="仿宋" w:cs="仿宋"/>
          <w:color w:val="auto"/>
          <w:sz w:val="24"/>
          <w:u w:val="single"/>
        </w:rPr>
        <w:t>】</w:t>
      </w:r>
      <w:r>
        <w:rPr>
          <w:rFonts w:hint="eastAsia" w:ascii="仿宋" w:hAnsi="仿宋" w:eastAsia="仿宋" w:cs="仿宋"/>
          <w:color w:val="auto"/>
          <w:sz w:val="24"/>
          <w:u w:val="none"/>
          <w:lang w:val="en-US" w:eastAsia="zh-CN"/>
        </w:rPr>
        <w:t>项目</w:t>
      </w:r>
      <w:r>
        <w:rPr>
          <w:rFonts w:hint="eastAsia" w:ascii="仿宋" w:hAnsi="仿宋" w:eastAsia="仿宋" w:cs="仿宋"/>
          <w:color w:val="auto"/>
          <w:sz w:val="24"/>
        </w:rPr>
        <w:t>招标的有关活动，并对此项目进行投标。为此：</w:t>
      </w:r>
    </w:p>
    <w:p>
      <w:pPr>
        <w:snapToGrid w:val="0"/>
        <w:spacing w:line="300" w:lineRule="auto"/>
        <w:ind w:firstLine="480" w:firstLineChars="200"/>
        <w:rPr>
          <w:rFonts w:ascii="仿宋" w:hAnsi="仿宋" w:eastAsia="仿宋" w:cs="仿宋"/>
          <w:color w:val="auto"/>
          <w:sz w:val="24"/>
        </w:rPr>
      </w:pPr>
      <w:r>
        <w:rPr>
          <w:rFonts w:hint="eastAsia" w:ascii="仿宋" w:hAnsi="仿宋" w:eastAsia="仿宋" w:cs="仿宋"/>
          <w:color w:val="auto"/>
          <w:sz w:val="24"/>
        </w:rPr>
        <w:t>1、我方承诺投标有效期从提交投标文件的截止之日起天（不少于90天）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00" w:lineRule="auto"/>
        <w:ind w:firstLine="480" w:firstLineChars="200"/>
        <w:rPr>
          <w:rFonts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0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2.1资格文件：</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2.1.1承诺函；</w:t>
      </w:r>
    </w:p>
    <w:p>
      <w:pPr>
        <w:snapToGrid w:val="0"/>
        <w:spacing w:line="30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color w:val="auto"/>
          <w:sz w:val="24"/>
          <w:highlight w:val="none"/>
          <w:lang w:val="zh-CN"/>
        </w:rPr>
        <w:t>营业执照副本（或事业法人登记证副本或其他登记证明材料）复印件加盖</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lang w:val="zh-CN"/>
        </w:rPr>
        <w:t>公章（</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lang w:val="zh-CN"/>
        </w:rPr>
        <w:t>如果有名称变更的，应提供由行政主管部门出具的变更证明文件复印件加盖</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lang w:val="zh-CN"/>
        </w:rPr>
        <w:t>公章）</w:t>
      </w:r>
      <w:r>
        <w:rPr>
          <w:rFonts w:hint="eastAsia" w:ascii="仿宋" w:hAnsi="仿宋" w:eastAsia="仿宋" w:cs="仿宋"/>
          <w:color w:val="auto"/>
          <w:sz w:val="24"/>
          <w:highlight w:val="none"/>
          <w:lang w:val="en-US" w:eastAsia="zh-CN"/>
        </w:rPr>
        <w:t>；</w:t>
      </w:r>
    </w:p>
    <w:p>
      <w:pPr>
        <w:snapToGrid w:val="0"/>
        <w:spacing w:line="30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w:t>
      </w:r>
      <w:r>
        <w:rPr>
          <w:rFonts w:hint="eastAsia" w:ascii="仿宋" w:hAnsi="仿宋" w:eastAsia="仿宋" w:cs="仿宋"/>
          <w:snapToGrid w:val="0"/>
          <w:color w:val="auto"/>
          <w:kern w:val="28"/>
          <w:sz w:val="24"/>
          <w:highlight w:val="none"/>
        </w:rPr>
        <w:t>联合协议</w:t>
      </w:r>
      <w:bookmarkStart w:id="403" w:name="_Hlk101257010"/>
      <w:r>
        <w:rPr>
          <w:rFonts w:hint="eastAsia" w:ascii="仿宋" w:hAnsi="仿宋" w:eastAsia="仿宋" w:cs="仿宋"/>
          <w:snapToGrid w:val="0"/>
          <w:color w:val="auto"/>
          <w:kern w:val="28"/>
          <w:sz w:val="24"/>
          <w:highlight w:val="none"/>
        </w:rPr>
        <w:t>（如果有)</w:t>
      </w:r>
      <w:bookmarkEnd w:id="403"/>
      <w:r>
        <w:rPr>
          <w:rFonts w:hint="eastAsia" w:ascii="仿宋" w:hAnsi="仿宋" w:eastAsia="仿宋" w:cs="仿宋"/>
          <w:snapToGrid w:val="0"/>
          <w:color w:val="auto"/>
          <w:kern w:val="28"/>
          <w:sz w:val="24"/>
          <w:highlight w:val="none"/>
        </w:rPr>
        <w:t>；</w:t>
      </w:r>
    </w:p>
    <w:p>
      <w:pPr>
        <w:snapToGrid w:val="0"/>
        <w:spacing w:line="300" w:lineRule="auto"/>
        <w:ind w:left="420" w:leftChars="20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2.1.4落实政府采购政策需满足的资格要求（如有）</w:t>
      </w:r>
      <w:r>
        <w:rPr>
          <w:rFonts w:hint="eastAsia" w:ascii="仿宋" w:hAnsi="仿宋" w:eastAsia="仿宋" w:cs="仿宋"/>
          <w:color w:val="auto"/>
          <w:sz w:val="24"/>
          <w:highlight w:val="none"/>
          <w:lang w:eastAsia="zh-CN"/>
        </w:rPr>
        <w:t>；</w:t>
      </w:r>
    </w:p>
    <w:p>
      <w:pPr>
        <w:snapToGrid w:val="0"/>
        <w:spacing w:line="30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本项目的特定资格要求（如果有）。</w:t>
      </w:r>
    </w:p>
    <w:p>
      <w:pPr>
        <w:snapToGrid w:val="0"/>
        <w:spacing w:line="30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2.2 商务技术文件：</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 xml:space="preserve">2.2.1投标函； </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2.2.3分包意向协议（如果有）；</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2.2.4符合性审查资料；</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2.2.5评标标准相应的商务技术资料；</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2.2.6投标标的清单；</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2.2.8</w:t>
      </w:r>
      <w:r>
        <w:rPr>
          <w:rFonts w:hint="eastAsia" w:ascii="仿宋" w:hAnsi="仿宋" w:eastAsia="仿宋" w:cs="仿宋"/>
          <w:color w:val="auto"/>
          <w:sz w:val="24"/>
          <w:lang w:val="zh-CN"/>
        </w:rPr>
        <w:t>政府采购供应商廉洁自律承诺书；</w:t>
      </w:r>
    </w:p>
    <w:p>
      <w:pPr>
        <w:snapToGrid w:val="0"/>
        <w:spacing w:line="30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2.3报价文件</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0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2.3.2报价明细表。</w:t>
      </w:r>
    </w:p>
    <w:p>
      <w:pPr>
        <w:snapToGrid w:val="0"/>
        <w:spacing w:line="300" w:lineRule="auto"/>
        <w:ind w:left="420" w:leftChars="200" w:firstLine="480" w:firstLineChars="200"/>
        <w:rPr>
          <w:color w:val="auto"/>
        </w:rPr>
      </w:pPr>
      <w:r>
        <w:rPr>
          <w:rFonts w:hint="eastAsia" w:ascii="仿宋" w:hAnsi="仿宋" w:eastAsia="仿宋" w:cs="仿宋"/>
          <w:color w:val="auto"/>
          <w:sz w:val="24"/>
        </w:rPr>
        <w:t>2.3.</w:t>
      </w:r>
      <w:r>
        <w:rPr>
          <w:rFonts w:hint="eastAsia" w:ascii="仿宋" w:hAnsi="仿宋" w:eastAsia="仿宋" w:cs="仿宋"/>
          <w:color w:val="auto"/>
          <w:sz w:val="24"/>
          <w:lang w:val="en-US" w:eastAsia="zh-CN"/>
        </w:rPr>
        <w:t>3</w:t>
      </w:r>
      <w:r>
        <w:rPr>
          <w:rFonts w:hint="eastAsia" w:ascii="仿宋" w:hAnsi="仿宋" w:eastAsia="仿宋" w:cs="仿宋"/>
          <w:color w:val="auto"/>
          <w:sz w:val="24"/>
        </w:rPr>
        <w:t>缴纳采购代理服务费承诺书</w:t>
      </w:r>
    </w:p>
    <w:p>
      <w:pPr>
        <w:snapToGrid w:val="0"/>
        <w:spacing w:line="300" w:lineRule="auto"/>
        <w:ind w:firstLine="480" w:firstLineChars="200"/>
        <w:rPr>
          <w:rFonts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00" w:lineRule="auto"/>
        <w:ind w:firstLine="480" w:firstLineChars="200"/>
        <w:rPr>
          <w:rFonts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0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0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0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0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0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5、其他补充说明：。</w:t>
      </w:r>
    </w:p>
    <w:p>
      <w:pPr>
        <w:spacing w:line="300" w:lineRule="auto"/>
        <w:ind w:firstLine="3600" w:firstLineChars="1500"/>
        <w:rPr>
          <w:rFonts w:ascii="仿宋" w:hAnsi="仿宋" w:eastAsia="仿宋" w:cs="仿宋"/>
          <w:color w:val="auto"/>
          <w:sz w:val="24"/>
        </w:rPr>
      </w:pPr>
    </w:p>
    <w:p>
      <w:pPr>
        <w:spacing w:line="300" w:lineRule="auto"/>
        <w:ind w:firstLine="3600" w:firstLineChars="1500"/>
        <w:rPr>
          <w:rFonts w:ascii="仿宋" w:hAnsi="仿宋" w:eastAsia="仿宋" w:cs="仿宋"/>
          <w:color w:val="auto"/>
          <w:sz w:val="24"/>
        </w:rPr>
      </w:pPr>
      <w:r>
        <w:rPr>
          <w:rFonts w:hint="eastAsia" w:ascii="仿宋" w:hAnsi="仿宋" w:eastAsia="仿宋" w:cs="仿宋"/>
          <w:color w:val="auto"/>
          <w:sz w:val="24"/>
          <w:lang w:val="en-US" w:eastAsia="zh-CN"/>
        </w:rPr>
        <w:t>投标人</w:t>
      </w:r>
      <w:r>
        <w:rPr>
          <w:rFonts w:hint="eastAsia" w:ascii="仿宋" w:hAnsi="仿宋" w:eastAsia="仿宋" w:cs="仿宋"/>
          <w:color w:val="auto"/>
          <w:sz w:val="24"/>
        </w:rPr>
        <w:t xml:space="preserve">名称（盖单位公章）：                          </w:t>
      </w:r>
    </w:p>
    <w:p>
      <w:pPr>
        <w:spacing w:line="300" w:lineRule="auto"/>
        <w:jc w:val="center"/>
        <w:rPr>
          <w:rFonts w:ascii="仿宋" w:hAnsi="仿宋" w:eastAsia="仿宋" w:cs="仿宋"/>
          <w:color w:val="auto"/>
          <w:kern w:val="0"/>
          <w:sz w:val="24"/>
          <w:u w:val="single"/>
        </w:rPr>
      </w:pPr>
      <w:r>
        <w:rPr>
          <w:rFonts w:hint="eastAsia" w:ascii="仿宋" w:hAnsi="仿宋" w:eastAsia="仿宋" w:cs="仿宋"/>
          <w:color w:val="auto"/>
          <w:sz w:val="24"/>
        </w:rPr>
        <w:t xml:space="preserve">     日期：  年   月   日</w:t>
      </w:r>
    </w:p>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rPr>
          <w:rFonts w:hint="eastAsia" w:ascii="仿宋" w:hAnsi="仿宋" w:eastAsia="仿宋" w:cs="仿宋"/>
          <w:b/>
          <w:color w:val="auto"/>
          <w:kern w:val="0"/>
          <w:sz w:val="32"/>
        </w:rPr>
      </w:pPr>
      <w:r>
        <w:rPr>
          <w:rFonts w:hint="eastAsia" w:ascii="仿宋" w:hAnsi="仿宋" w:eastAsia="仿宋" w:cs="仿宋"/>
          <w:b/>
          <w:color w:val="auto"/>
          <w:kern w:val="0"/>
          <w:sz w:val="32"/>
        </w:rPr>
        <w:br w:type="page"/>
      </w:r>
    </w:p>
    <w:p>
      <w:pPr>
        <w:jc w:val="center"/>
        <w:rPr>
          <w:rFonts w:ascii="仿宋" w:hAnsi="仿宋" w:eastAsia="仿宋" w:cs="仿宋"/>
          <w:b/>
          <w:color w:val="auto"/>
          <w:kern w:val="0"/>
          <w:sz w:val="32"/>
        </w:rPr>
      </w:pPr>
      <w:r>
        <w:rPr>
          <w:rFonts w:hint="eastAsia" w:ascii="仿宋" w:hAnsi="仿宋" w:eastAsia="仿宋" w:cs="仿宋"/>
          <w:b/>
          <w:color w:val="auto"/>
          <w:kern w:val="0"/>
          <w:sz w:val="32"/>
        </w:rPr>
        <w:t>二、</w:t>
      </w:r>
      <w:r>
        <w:rPr>
          <w:rFonts w:hint="eastAsia" w:ascii="仿宋" w:hAnsi="仿宋" w:eastAsia="仿宋" w:cs="仿宋"/>
          <w:b/>
          <w:color w:val="auto"/>
          <w:kern w:val="0"/>
          <w:sz w:val="28"/>
        </w:rPr>
        <w:t>授权委托书或法定代表人（单位负责人、自然人本人）身份证明</w:t>
      </w:r>
    </w:p>
    <w:p>
      <w:pPr>
        <w:snapToGrid w:val="0"/>
        <w:spacing w:line="360" w:lineRule="auto"/>
        <w:rPr>
          <w:rFonts w:ascii="仿宋" w:hAnsi="仿宋" w:eastAsia="仿宋" w:cs="仿宋"/>
          <w:color w:val="auto"/>
          <w:sz w:val="24"/>
        </w:rPr>
      </w:pPr>
    </w:p>
    <w:p>
      <w:pPr>
        <w:snapToGrid w:val="0"/>
        <w:spacing w:line="360" w:lineRule="auto"/>
        <w:ind w:firstLine="2872" w:firstLineChars="894"/>
        <w:rPr>
          <w:rFonts w:ascii="仿宋" w:hAnsi="仿宋" w:eastAsia="仿宋" w:cs="仿宋"/>
          <w:color w:val="auto"/>
        </w:rPr>
      </w:pPr>
      <w:r>
        <w:rPr>
          <w:rFonts w:hint="eastAsia" w:ascii="仿宋" w:hAnsi="仿宋" w:eastAsia="仿宋" w:cs="仿宋"/>
          <w:b/>
          <w:color w:val="auto"/>
          <w:kern w:val="0"/>
          <w:sz w:val="32"/>
        </w:rPr>
        <w:t>授权委托书（适用于非联合体投标）</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lang w:eastAsia="zh-CN"/>
        </w:rPr>
        <w:t>宁波市中心血站</w:t>
      </w:r>
      <w:r>
        <w:rPr>
          <w:rFonts w:hint="eastAsia" w:ascii="仿宋" w:hAnsi="仿宋" w:eastAsia="仿宋" w:cs="仿宋"/>
          <w:color w:val="auto"/>
          <w:sz w:val="24"/>
        </w:rPr>
        <w:t>、宁波中穗招标有限公司</w:t>
      </w:r>
      <w:r>
        <w:rPr>
          <w:rFonts w:hint="eastAsia" w:ascii="仿宋" w:hAnsi="仿宋" w:eastAsia="仿宋" w:cs="仿宋"/>
          <w:color w:val="auto"/>
          <w:kern w:val="0"/>
          <w:sz w:val="24"/>
        </w:rPr>
        <w:t>：</w:t>
      </w:r>
    </w:p>
    <w:p>
      <w:pPr>
        <w:snapToGrid w:val="0"/>
        <w:spacing w:line="360" w:lineRule="auto"/>
        <w:ind w:firstLine="576"/>
        <w:rPr>
          <w:rFonts w:ascii="仿宋" w:hAnsi="仿宋" w:eastAsia="仿宋" w:cs="仿宋"/>
          <w:color w:val="auto"/>
          <w:kern w:val="0"/>
          <w:sz w:val="24"/>
        </w:rPr>
      </w:pPr>
      <w:r>
        <w:rPr>
          <w:rFonts w:hint="eastAsia" w:ascii="仿宋" w:hAnsi="仿宋" w:eastAsia="仿宋" w:cs="仿宋"/>
          <w:color w:val="auto"/>
          <w:kern w:val="0"/>
          <w:sz w:val="24"/>
        </w:rPr>
        <w:t>现委托（姓名）</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为我方代理人（身份证号码：</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，手机：</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），以我方名义处理</w:t>
      </w:r>
      <w:r>
        <w:rPr>
          <w:rFonts w:hint="eastAsia" w:ascii="仿宋" w:hAnsi="仿宋" w:eastAsia="仿宋" w:cs="仿宋"/>
          <w:color w:val="auto"/>
          <w:sz w:val="24"/>
          <w:u w:val="single"/>
          <w:lang w:eastAsia="zh-CN"/>
        </w:rPr>
        <w:t>一次性使用去白细胞塑料血袋（200ml，300ml，400ml）</w:t>
      </w:r>
      <w:r>
        <w:rPr>
          <w:rFonts w:hint="eastAsia" w:ascii="仿宋" w:hAnsi="仿宋" w:eastAsia="仿宋" w:cs="仿宋"/>
          <w:color w:val="auto"/>
          <w:sz w:val="24"/>
          <w:u w:val="single"/>
        </w:rPr>
        <w:t>【项目编号：</w:t>
      </w:r>
      <w:r>
        <w:rPr>
          <w:rFonts w:hint="eastAsia" w:ascii="仿宋" w:hAnsi="仿宋" w:eastAsia="仿宋" w:cs="仿宋"/>
          <w:color w:val="auto"/>
          <w:sz w:val="24"/>
          <w:u w:val="single"/>
          <w:lang w:eastAsia="zh-CN"/>
        </w:rPr>
        <w:t>NBZS-202401015G</w:t>
      </w:r>
      <w:r>
        <w:rPr>
          <w:rFonts w:hint="eastAsia" w:ascii="仿宋" w:hAnsi="仿宋" w:eastAsia="仿宋" w:cs="仿宋"/>
          <w:color w:val="auto"/>
          <w:sz w:val="24"/>
          <w:u w:val="single"/>
        </w:rPr>
        <w:t>】</w:t>
      </w:r>
      <w:r>
        <w:rPr>
          <w:rFonts w:hint="eastAsia" w:ascii="仿宋" w:hAnsi="仿宋" w:eastAsia="仿宋" w:cs="仿宋"/>
          <w:color w:val="auto"/>
          <w:sz w:val="24"/>
          <w:u w:val="none"/>
          <w:lang w:val="en-US" w:eastAsia="zh-CN"/>
        </w:rPr>
        <w:t>项目</w:t>
      </w:r>
      <w:r>
        <w:rPr>
          <w:rFonts w:hint="eastAsia" w:ascii="仿宋" w:hAnsi="仿宋" w:eastAsia="仿宋" w:cs="仿宋"/>
          <w:color w:val="auto"/>
          <w:kern w:val="0"/>
          <w:sz w:val="24"/>
        </w:rPr>
        <w:t>政府采购投标的一切事项，其法律后果由我方承担。</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委托期限：自   年 月  日起至  年  月  日止。</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特此告知。</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投标</w:t>
      </w:r>
      <w:r>
        <w:rPr>
          <w:rFonts w:hint="eastAsia" w:ascii="仿宋" w:hAnsi="仿宋" w:eastAsia="仿宋" w:cs="仿宋"/>
          <w:color w:val="auto"/>
          <w:kern w:val="0"/>
          <w:sz w:val="24"/>
          <w:lang w:val="en-US" w:eastAsia="zh-CN"/>
        </w:rPr>
        <w:t>人</w:t>
      </w:r>
      <w:r>
        <w:rPr>
          <w:rFonts w:hint="eastAsia" w:ascii="仿宋" w:hAnsi="仿宋" w:eastAsia="仿宋" w:cs="仿宋"/>
          <w:color w:val="auto"/>
          <w:kern w:val="0"/>
          <w:sz w:val="24"/>
        </w:rPr>
        <w:t>名称(</w:t>
      </w:r>
      <w:r>
        <w:rPr>
          <w:rFonts w:hint="eastAsia" w:ascii="仿宋" w:hAnsi="仿宋" w:eastAsia="仿宋" w:cs="仿宋"/>
          <w:color w:val="auto"/>
          <w:sz w:val="24"/>
        </w:rPr>
        <w:t>盖单位公章</w:t>
      </w:r>
      <w:r>
        <w:rPr>
          <w:rFonts w:hint="eastAsia" w:ascii="仿宋" w:hAnsi="仿宋" w:eastAsia="仿宋" w:cs="仿宋"/>
          <w:color w:val="auto"/>
          <w:kern w:val="0"/>
          <w:sz w:val="24"/>
        </w:rPr>
        <w:t>)：</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签发日期：  年  月   日</w:t>
      </w:r>
    </w:p>
    <w:p>
      <w:pPr>
        <w:snapToGrid w:val="0"/>
        <w:spacing w:line="360" w:lineRule="auto"/>
        <w:rPr>
          <w:rFonts w:ascii="仿宋" w:hAnsi="仿宋" w:eastAsia="仿宋" w:cs="仿宋"/>
          <w:color w:val="auto"/>
          <w:sz w:val="24"/>
        </w:rPr>
      </w:pPr>
    </w:p>
    <w:p>
      <w:pPr>
        <w:spacing w:line="360" w:lineRule="auto"/>
        <w:jc w:val="center"/>
        <w:rPr>
          <w:rFonts w:ascii="仿宋" w:hAnsi="仿宋" w:eastAsia="仿宋" w:cs="仿宋"/>
          <w:b/>
          <w:color w:val="auto"/>
          <w:kern w:val="0"/>
          <w:sz w:val="32"/>
        </w:rPr>
      </w:pPr>
      <w:r>
        <w:rPr>
          <w:rFonts w:hint="eastAsia" w:ascii="仿宋" w:hAnsi="仿宋" w:eastAsia="仿宋" w:cs="仿宋"/>
          <w:b/>
          <w:color w:val="auto"/>
          <w:kern w:val="0"/>
          <w:sz w:val="32"/>
        </w:rPr>
        <w:t xml:space="preserve">       授权委托书（适用于联合体投标）</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lang w:eastAsia="zh-CN"/>
        </w:rPr>
        <w:t>宁波市中心血站</w:t>
      </w:r>
      <w:r>
        <w:rPr>
          <w:rFonts w:hint="eastAsia" w:ascii="仿宋" w:hAnsi="仿宋" w:eastAsia="仿宋" w:cs="仿宋"/>
          <w:color w:val="auto"/>
          <w:sz w:val="24"/>
        </w:rPr>
        <w:t>、宁波中穗招标有限公司</w:t>
      </w:r>
      <w:r>
        <w:rPr>
          <w:rFonts w:hint="eastAsia" w:ascii="仿宋" w:hAnsi="仿宋" w:eastAsia="仿宋" w:cs="仿宋"/>
          <w:color w:val="auto"/>
          <w:kern w:val="0"/>
          <w:sz w:val="24"/>
        </w:rPr>
        <w:t>：</w:t>
      </w:r>
    </w:p>
    <w:p>
      <w:pPr>
        <w:snapToGrid w:val="0"/>
        <w:spacing w:line="360" w:lineRule="auto"/>
        <w:ind w:firstLine="576"/>
        <w:rPr>
          <w:rFonts w:ascii="仿宋" w:hAnsi="仿宋" w:eastAsia="仿宋" w:cs="仿宋"/>
          <w:color w:val="auto"/>
          <w:kern w:val="0"/>
          <w:sz w:val="24"/>
        </w:rPr>
      </w:pPr>
      <w:r>
        <w:rPr>
          <w:rFonts w:hint="eastAsia" w:ascii="仿宋" w:hAnsi="仿宋" w:eastAsia="仿宋" w:cs="仿宋"/>
          <w:color w:val="auto"/>
          <w:kern w:val="0"/>
          <w:sz w:val="24"/>
        </w:rPr>
        <w:t>现委托（姓名）</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为我方代理人（身份证号码：</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，手机：</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），以我方名义处理</w:t>
      </w:r>
      <w:r>
        <w:rPr>
          <w:rFonts w:hint="eastAsia" w:ascii="仿宋" w:hAnsi="仿宋" w:eastAsia="仿宋" w:cs="仿宋"/>
          <w:color w:val="auto"/>
          <w:sz w:val="24"/>
          <w:u w:val="single"/>
          <w:lang w:eastAsia="zh-CN"/>
        </w:rPr>
        <w:t>一次性使用去白细胞塑料血袋（200ml，300ml，400ml）</w:t>
      </w:r>
      <w:r>
        <w:rPr>
          <w:rFonts w:hint="eastAsia" w:ascii="仿宋" w:hAnsi="仿宋" w:eastAsia="仿宋" w:cs="仿宋"/>
          <w:color w:val="auto"/>
          <w:sz w:val="24"/>
          <w:u w:val="single"/>
        </w:rPr>
        <w:t>【项目编号：</w:t>
      </w:r>
      <w:r>
        <w:rPr>
          <w:rFonts w:hint="eastAsia" w:ascii="仿宋" w:hAnsi="仿宋" w:eastAsia="仿宋" w:cs="仿宋"/>
          <w:color w:val="auto"/>
          <w:sz w:val="24"/>
          <w:u w:val="single"/>
          <w:lang w:eastAsia="zh-CN"/>
        </w:rPr>
        <w:t>NBZS-202401015G</w:t>
      </w:r>
      <w:r>
        <w:rPr>
          <w:rFonts w:hint="eastAsia" w:ascii="仿宋" w:hAnsi="仿宋" w:eastAsia="仿宋" w:cs="仿宋"/>
          <w:color w:val="auto"/>
          <w:sz w:val="24"/>
          <w:u w:val="single"/>
        </w:rPr>
        <w:t>】</w:t>
      </w:r>
      <w:r>
        <w:rPr>
          <w:rFonts w:hint="eastAsia" w:ascii="仿宋" w:hAnsi="仿宋" w:eastAsia="仿宋" w:cs="仿宋"/>
          <w:color w:val="auto"/>
          <w:sz w:val="24"/>
          <w:u w:val="none"/>
          <w:lang w:val="en-US" w:eastAsia="zh-CN"/>
        </w:rPr>
        <w:t>项目</w:t>
      </w:r>
      <w:r>
        <w:rPr>
          <w:rFonts w:hint="eastAsia" w:ascii="仿宋" w:hAnsi="仿宋" w:eastAsia="仿宋" w:cs="仿宋"/>
          <w:color w:val="auto"/>
          <w:kern w:val="0"/>
          <w:sz w:val="24"/>
        </w:rPr>
        <w:t>政府采购投标的一切事项，其法律后果由我方承担。</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委托期限：自   年 月  日起至  年  月  日止。</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特此告知。</w:t>
      </w:r>
    </w:p>
    <w:p>
      <w:pPr>
        <w:spacing w:line="360" w:lineRule="auto"/>
        <w:jc w:val="center"/>
        <w:rPr>
          <w:rFonts w:ascii="仿宋" w:hAnsi="仿宋" w:eastAsia="仿宋" w:cs="仿宋"/>
          <w:b/>
          <w:color w:val="auto"/>
          <w:kern w:val="0"/>
          <w:sz w:val="32"/>
        </w:rPr>
      </w:pPr>
    </w:p>
    <w:p>
      <w:pPr>
        <w:spacing w:line="360" w:lineRule="auto"/>
        <w:rPr>
          <w:rFonts w:ascii="仿宋" w:hAnsi="仿宋" w:eastAsia="仿宋" w:cs="仿宋"/>
          <w:color w:val="auto"/>
        </w:rPr>
      </w:pPr>
    </w:p>
    <w:p>
      <w:pPr>
        <w:snapToGrid w:val="0"/>
        <w:spacing w:line="360" w:lineRule="auto"/>
        <w:ind w:firstLine="5040" w:firstLineChars="2100"/>
        <w:rPr>
          <w:rFonts w:ascii="仿宋" w:hAnsi="仿宋" w:eastAsia="仿宋" w:cs="仿宋"/>
          <w:color w:val="auto"/>
          <w:kern w:val="0"/>
          <w:sz w:val="24"/>
        </w:rPr>
      </w:pPr>
      <w:r>
        <w:rPr>
          <w:rFonts w:hint="eastAsia" w:ascii="仿宋" w:hAnsi="仿宋" w:eastAsia="仿宋" w:cs="仿宋"/>
          <w:color w:val="auto"/>
          <w:kern w:val="0"/>
          <w:sz w:val="24"/>
        </w:rPr>
        <w:t>联合体成员名称(电子签名/公章)：</w:t>
      </w:r>
    </w:p>
    <w:p>
      <w:pPr>
        <w:snapToGrid w:val="0"/>
        <w:spacing w:line="360" w:lineRule="auto"/>
        <w:ind w:firstLine="5040" w:firstLineChars="2100"/>
        <w:rPr>
          <w:rFonts w:ascii="仿宋" w:hAnsi="仿宋" w:eastAsia="仿宋" w:cs="仿宋"/>
          <w:color w:val="auto"/>
          <w:kern w:val="0"/>
          <w:sz w:val="24"/>
        </w:rPr>
      </w:pPr>
      <w:r>
        <w:rPr>
          <w:rFonts w:hint="eastAsia" w:ascii="仿宋" w:hAnsi="仿宋" w:eastAsia="仿宋" w:cs="仿宋"/>
          <w:color w:val="auto"/>
          <w:kern w:val="0"/>
          <w:sz w:val="24"/>
        </w:rPr>
        <w:t>联合体成员名称(电子签名/公章)：</w:t>
      </w:r>
    </w:p>
    <w:p>
      <w:pPr>
        <w:snapToGrid w:val="0"/>
        <w:spacing w:line="360" w:lineRule="auto"/>
        <w:ind w:firstLine="5760" w:firstLineChars="2400"/>
        <w:rPr>
          <w:rFonts w:ascii="仿宋" w:hAnsi="仿宋" w:eastAsia="仿宋" w:cs="仿宋"/>
          <w:color w:val="auto"/>
        </w:rPr>
      </w:pPr>
      <w:r>
        <w:rPr>
          <w:rFonts w:hint="eastAsia" w:ascii="仿宋" w:hAnsi="仿宋" w:eastAsia="仿宋" w:cs="仿宋"/>
          <w:color w:val="auto"/>
          <w:kern w:val="0"/>
          <w:sz w:val="24"/>
        </w:rPr>
        <w:t>……</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autoSpaceDE w:val="0"/>
        <w:autoSpaceDN w:val="0"/>
        <w:spacing w:line="360" w:lineRule="auto"/>
        <w:jc w:val="center"/>
        <w:rPr>
          <w:rFonts w:ascii="仿宋" w:hAnsi="仿宋" w:eastAsia="仿宋" w:cs="仿宋"/>
          <w:b/>
          <w:color w:val="auto"/>
          <w:kern w:val="0"/>
          <w:sz w:val="32"/>
        </w:rPr>
      </w:pPr>
    </w:p>
    <w:p>
      <w:pPr>
        <w:rPr>
          <w:rFonts w:ascii="仿宋" w:hAnsi="仿宋" w:eastAsia="仿宋" w:cs="仿宋"/>
          <w:b/>
          <w:color w:val="auto"/>
          <w:kern w:val="0"/>
          <w:sz w:val="32"/>
        </w:rPr>
      </w:pPr>
      <w:r>
        <w:rPr>
          <w:rFonts w:hint="eastAsia" w:ascii="仿宋" w:hAnsi="仿宋" w:eastAsia="仿宋" w:cs="仿宋"/>
          <w:color w:val="auto"/>
        </w:rPr>
        <w:br w:type="page"/>
      </w:r>
    </w:p>
    <w:p>
      <w:pPr>
        <w:autoSpaceDE w:val="0"/>
        <w:autoSpaceDN w:val="0"/>
        <w:spacing w:line="360" w:lineRule="auto"/>
        <w:jc w:val="center"/>
        <w:rPr>
          <w:rFonts w:ascii="仿宋" w:hAnsi="仿宋" w:eastAsia="仿宋" w:cs="仿宋"/>
          <w:b/>
          <w:color w:val="auto"/>
          <w:sz w:val="24"/>
        </w:rPr>
      </w:pPr>
      <w:r>
        <w:rPr>
          <w:rFonts w:hint="eastAsia" w:ascii="仿宋" w:hAnsi="仿宋" w:eastAsia="仿宋" w:cs="仿宋"/>
          <w:b/>
          <w:color w:val="auto"/>
          <w:kern w:val="0"/>
          <w:sz w:val="32"/>
        </w:rPr>
        <w:t>法定代表人、单位负责人或自然人本人</w:t>
      </w:r>
      <w:r>
        <w:rPr>
          <w:rFonts w:hint="eastAsia" w:ascii="仿宋" w:hAnsi="仿宋" w:eastAsia="仿宋" w:cs="仿宋"/>
          <w:b/>
          <w:color w:val="auto"/>
          <w:sz w:val="30"/>
        </w:rPr>
        <w:t>的身份证明（适用于法定代表人、单位负责人或者自然人本人代表投标</w:t>
      </w:r>
      <w:r>
        <w:rPr>
          <w:rFonts w:hint="eastAsia" w:ascii="仿宋" w:hAnsi="仿宋" w:eastAsia="仿宋" w:cs="仿宋"/>
          <w:b/>
          <w:color w:val="auto"/>
          <w:sz w:val="30"/>
          <w:lang w:val="en-US" w:eastAsia="zh-CN"/>
        </w:rPr>
        <w:t>人</w:t>
      </w:r>
      <w:r>
        <w:rPr>
          <w:rFonts w:hint="eastAsia" w:ascii="仿宋" w:hAnsi="仿宋" w:eastAsia="仿宋" w:cs="仿宋"/>
          <w:b/>
          <w:color w:val="auto"/>
          <w:sz w:val="30"/>
        </w:rPr>
        <w:t>参加投标）</w:t>
      </w:r>
    </w:p>
    <w:p>
      <w:pPr>
        <w:pStyle w:val="207"/>
        <w:spacing w:line="360" w:lineRule="auto"/>
        <w:rPr>
          <w:rFonts w:ascii="仿宋" w:hAnsi="仿宋" w:eastAsia="仿宋" w:cs="仿宋"/>
          <w:color w:val="auto"/>
          <w:sz w:val="24"/>
        </w:rPr>
      </w:pPr>
      <w:r>
        <w:rPr>
          <w:rFonts w:hint="eastAsia" w:ascii="仿宋" w:hAnsi="仿宋" w:eastAsia="仿宋" w:cs="仿宋"/>
          <w:color w:val="auto"/>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07"/>
              <w:adjustRightInd w:val="0"/>
              <w:spacing w:line="360" w:lineRule="auto"/>
              <w:rPr>
                <w:rFonts w:ascii="仿宋" w:hAnsi="仿宋" w:eastAsia="仿宋" w:cs="仿宋"/>
                <w:color w:val="auto"/>
                <w:sz w:val="24"/>
              </w:rPr>
            </w:pPr>
            <w:r>
              <w:rPr>
                <w:rFonts w:hint="eastAsia" w:ascii="仿宋" w:hAnsi="仿宋" w:eastAsia="仿宋" w:cs="仿宋"/>
                <w:color w:val="auto"/>
                <w:sz w:val="24"/>
              </w:rPr>
              <w:t>正面：                                 反面：</w:t>
            </w:r>
          </w:p>
          <w:p>
            <w:pPr>
              <w:pStyle w:val="207"/>
              <w:adjustRightInd w:val="0"/>
              <w:spacing w:line="360" w:lineRule="auto"/>
              <w:rPr>
                <w:rFonts w:ascii="仿宋" w:hAnsi="仿宋" w:eastAsia="仿宋" w:cs="仿宋"/>
                <w:color w:val="auto"/>
                <w:sz w:val="24"/>
              </w:rPr>
            </w:pPr>
          </w:p>
        </w:tc>
      </w:tr>
    </w:tbl>
    <w:p>
      <w:pPr>
        <w:snapToGrid w:val="0"/>
        <w:spacing w:line="360" w:lineRule="auto"/>
        <w:ind w:firstLine="576"/>
        <w:jc w:val="center"/>
        <w:rPr>
          <w:rFonts w:ascii="仿宋" w:hAnsi="仿宋" w:eastAsia="仿宋" w:cs="仿宋"/>
          <w:color w:val="auto"/>
          <w:kern w:val="0"/>
          <w:sz w:val="24"/>
        </w:rPr>
      </w:pPr>
    </w:p>
    <w:p>
      <w:pPr>
        <w:snapToGrid w:val="0"/>
        <w:spacing w:line="360" w:lineRule="auto"/>
        <w:ind w:firstLine="576"/>
        <w:jc w:val="center"/>
        <w:rPr>
          <w:rFonts w:ascii="仿宋" w:hAnsi="仿宋" w:eastAsia="仿宋" w:cs="仿宋"/>
          <w:color w:val="auto"/>
          <w:kern w:val="0"/>
          <w:sz w:val="24"/>
        </w:rPr>
      </w:pPr>
      <w:r>
        <w:rPr>
          <w:rFonts w:hint="eastAsia" w:ascii="仿宋" w:hAnsi="仿宋" w:eastAsia="仿宋" w:cs="仿宋"/>
          <w:color w:val="auto"/>
          <w:kern w:val="0"/>
          <w:sz w:val="24"/>
        </w:rPr>
        <w:t xml:space="preserve">                  投标</w:t>
      </w:r>
      <w:r>
        <w:rPr>
          <w:rFonts w:hint="eastAsia" w:ascii="仿宋" w:hAnsi="仿宋" w:eastAsia="仿宋" w:cs="仿宋"/>
          <w:color w:val="auto"/>
          <w:kern w:val="0"/>
          <w:sz w:val="24"/>
          <w:lang w:val="en-US" w:eastAsia="zh-CN"/>
        </w:rPr>
        <w:t>人</w:t>
      </w:r>
      <w:r>
        <w:rPr>
          <w:rFonts w:hint="eastAsia" w:ascii="仿宋" w:hAnsi="仿宋" w:eastAsia="仿宋" w:cs="仿宋"/>
          <w:color w:val="auto"/>
          <w:kern w:val="0"/>
          <w:sz w:val="24"/>
        </w:rPr>
        <w:t>名称(</w:t>
      </w:r>
      <w:r>
        <w:rPr>
          <w:rFonts w:hint="eastAsia" w:ascii="仿宋" w:hAnsi="仿宋" w:eastAsia="仿宋" w:cs="仿宋"/>
          <w:color w:val="auto"/>
          <w:sz w:val="24"/>
        </w:rPr>
        <w:t>盖单位公章</w:t>
      </w:r>
      <w:r>
        <w:rPr>
          <w:rFonts w:hint="eastAsia" w:ascii="仿宋" w:hAnsi="仿宋" w:eastAsia="仿宋" w:cs="仿宋"/>
          <w:color w:val="auto"/>
          <w:kern w:val="0"/>
          <w:sz w:val="24"/>
        </w:rPr>
        <w:t xml:space="preserve">)：                              </w:t>
      </w:r>
    </w:p>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snapToGrid w:val="0"/>
        <w:spacing w:line="360" w:lineRule="auto"/>
        <w:ind w:right="480"/>
        <w:rPr>
          <w:rFonts w:ascii="仿宋" w:hAnsi="仿宋" w:eastAsia="仿宋" w:cs="仿宋"/>
          <w:color w:val="auto"/>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color w:val="auto"/>
          <w:kern w:val="0"/>
          <w:sz w:val="32"/>
        </w:rPr>
      </w:pPr>
      <w:r>
        <w:rPr>
          <w:rFonts w:hint="eastAsia" w:ascii="仿宋" w:hAnsi="仿宋" w:eastAsia="仿宋" w:cs="仿宋"/>
          <w:b/>
          <w:color w:val="auto"/>
          <w:kern w:val="0"/>
          <w:sz w:val="32"/>
        </w:rPr>
        <w:t>三、分包意向协议</w:t>
      </w:r>
    </w:p>
    <w:p>
      <w:pPr>
        <w:widowControl/>
        <w:spacing w:line="360" w:lineRule="auto"/>
        <w:ind w:firstLine="120" w:firstLineChars="50"/>
        <w:jc w:val="left"/>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中标后以分包方式履行合同的，提供分包意向协议(附件6)；采购人不同意分包或者投标</w:t>
      </w:r>
      <w:r>
        <w:rPr>
          <w:rFonts w:hint="eastAsia" w:ascii="仿宋" w:hAnsi="仿宋" w:eastAsia="仿宋" w:cs="仿宋"/>
          <w:b/>
          <w:color w:val="auto"/>
          <w:sz w:val="24"/>
          <w:lang w:val="en-US" w:eastAsia="zh-CN"/>
        </w:rPr>
        <w:t>人</w:t>
      </w:r>
      <w:r>
        <w:rPr>
          <w:rFonts w:hint="eastAsia" w:ascii="仿宋" w:hAnsi="仿宋" w:eastAsia="仿宋" w:cs="仿宋"/>
          <w:b/>
          <w:color w:val="auto"/>
          <w:sz w:val="24"/>
        </w:rPr>
        <w:t>中标后不以分包方式履行合同的，则不需要提供。</w:t>
      </w:r>
      <w:r>
        <w:rPr>
          <w:rFonts w:hint="eastAsia" w:ascii="仿宋" w:hAnsi="仿宋" w:eastAsia="仿宋" w:cs="仿宋"/>
          <w:color w:val="auto"/>
          <w:sz w:val="24"/>
        </w:rPr>
        <w:t>]</w:t>
      </w:r>
    </w:p>
    <w:p>
      <w:pPr>
        <w:widowControl/>
        <w:spacing w:line="360" w:lineRule="auto"/>
        <w:ind w:firstLine="422" w:firstLineChars="175"/>
        <w:jc w:val="left"/>
        <w:rPr>
          <w:rFonts w:ascii="仿宋" w:hAnsi="仿宋" w:eastAsia="仿宋" w:cs="仿宋"/>
          <w:b/>
          <w:color w:val="auto"/>
          <w:sz w:val="24"/>
        </w:rPr>
      </w:pPr>
      <w:r>
        <w:rPr>
          <w:rFonts w:hint="eastAsia" w:ascii="仿宋" w:hAnsi="仿宋" w:eastAsia="仿宋" w:cs="仿宋"/>
          <w:b/>
          <w:color w:val="auto"/>
          <w:sz w:val="24"/>
        </w:rPr>
        <w:sym w:font="Wingdings 2" w:char="00A3"/>
      </w:r>
      <w:r>
        <w:rPr>
          <w:rFonts w:hint="eastAsia" w:ascii="仿宋" w:hAnsi="仿宋" w:eastAsia="仿宋" w:cs="仿宋"/>
          <w:b/>
          <w:color w:val="auto"/>
          <w:sz w:val="24"/>
        </w:rPr>
        <w:t>我司承诺中标后对项目不进行分包（格式可自拟）；</w:t>
      </w:r>
    </w:p>
    <w:p>
      <w:pPr>
        <w:widowControl/>
        <w:spacing w:line="360" w:lineRule="auto"/>
        <w:ind w:firstLine="422" w:firstLineChars="175"/>
        <w:jc w:val="left"/>
        <w:rPr>
          <w:rFonts w:ascii="仿宋" w:hAnsi="仿宋" w:eastAsia="仿宋" w:cs="仿宋"/>
          <w:b/>
          <w:color w:val="auto"/>
          <w:sz w:val="24"/>
        </w:rPr>
      </w:pPr>
      <w:r>
        <w:rPr>
          <w:rFonts w:hint="eastAsia" w:ascii="仿宋" w:hAnsi="仿宋" w:eastAsia="仿宋" w:cs="仿宋"/>
          <w:b/>
          <w:color w:val="auto"/>
          <w:sz w:val="24"/>
        </w:rPr>
        <w:sym w:font="Wingdings 2" w:char="00A3"/>
      </w:r>
      <w:r>
        <w:rPr>
          <w:rFonts w:hint="eastAsia" w:ascii="仿宋" w:hAnsi="仿宋" w:eastAsia="仿宋" w:cs="仿宋"/>
          <w:b/>
          <w:color w:val="auto"/>
          <w:sz w:val="24"/>
        </w:rPr>
        <w:t>我司中标后以分包方式履行合同，提供分包意向协议。</w:t>
      </w:r>
    </w:p>
    <w:p>
      <w:pPr>
        <w:snapToGrid w:val="0"/>
        <w:spacing w:line="360" w:lineRule="auto"/>
        <w:rPr>
          <w:rFonts w:ascii="仿宋" w:hAnsi="仿宋" w:eastAsia="仿宋" w:cs="仿宋"/>
          <w:color w:val="auto"/>
          <w:kern w:val="0"/>
          <w:sz w:val="24"/>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r>
        <w:rPr>
          <w:rFonts w:hint="eastAsia" w:ascii="仿宋" w:hAnsi="仿宋" w:eastAsia="仿宋" w:cs="仿宋"/>
          <w:b/>
          <w:color w:val="auto"/>
          <w:kern w:val="0"/>
          <w:sz w:val="32"/>
        </w:rPr>
        <w:t>四、符合性审查资料</w:t>
      </w:r>
    </w:p>
    <w:p>
      <w:pPr>
        <w:jc w:val="center"/>
        <w:rPr>
          <w:rFonts w:ascii="仿宋" w:hAnsi="仿宋" w:eastAsia="仿宋" w:cs="仿宋"/>
          <w:b/>
          <w:color w:val="auto"/>
          <w:kern w:val="0"/>
          <w:sz w:val="32"/>
        </w:rPr>
      </w:pPr>
    </w:p>
    <w:tbl>
      <w:tblPr>
        <w:tblStyle w:val="64"/>
        <w:tblW w:w="9746"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序号</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见投标文件</w:t>
            </w:r>
          </w:p>
          <w:p>
            <w:pPr>
              <w:rPr>
                <w:rFonts w:ascii="仿宋" w:hAnsi="仿宋" w:eastAsia="仿宋" w:cs="仿宋"/>
                <w:color w:val="auto"/>
              </w:rPr>
            </w:pPr>
            <w:r>
              <w:rPr>
                <w:rFonts w:hint="eastAsia" w:ascii="仿宋" w:hAnsi="仿宋" w:eastAsia="仿宋" w:cs="仿宋"/>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w:t>
            </w:r>
            <w:r>
              <w:rPr>
                <w:rFonts w:hint="eastAsia" w:ascii="仿宋" w:hAnsi="仿宋" w:eastAsia="仿宋" w:cs="仿宋"/>
                <w:color w:val="auto"/>
                <w:sz w:val="24"/>
                <w:lang w:eastAsia="zh-CN"/>
              </w:rPr>
              <w:t>投标人</w:t>
            </w:r>
            <w:r>
              <w:rPr>
                <w:rFonts w:hint="eastAsia" w:ascii="仿宋" w:hAnsi="仿宋" w:eastAsia="仿宋" w:cs="仿宋"/>
                <w:color w:val="auto"/>
                <w:sz w:val="24"/>
              </w:rPr>
              <w:t>按招标文件要求提供国家确定的认证机构出具的、处于有效期之内的节能产品认证证书。</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见投标文件</w:t>
            </w:r>
          </w:p>
          <w:p>
            <w:pPr>
              <w:pStyle w:val="5"/>
              <w:rPr>
                <w:rFonts w:ascii="仿宋" w:eastAsia="仿宋" w:cs="仿宋"/>
                <w:color w:val="auto"/>
              </w:rPr>
            </w:pPr>
            <w:r>
              <w:rPr>
                <w:rFonts w:hint="eastAsia" w:ascii="仿宋" w:eastAsia="仿宋" w:cs="仿宋"/>
                <w:b w:val="0"/>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3</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仿宋" w:hAnsi="仿宋" w:eastAsia="仿宋" w:cs="仿宋"/>
                <w:color w:val="auto"/>
                <w:sz w:val="24"/>
              </w:rPr>
            </w:pPr>
            <w:r>
              <w:rPr>
                <w:rFonts w:hint="eastAsia" w:ascii="仿宋" w:hAnsi="仿宋" w:eastAsia="仿宋" w:cs="仿宋"/>
                <w:color w:val="auto"/>
                <w:sz w:val="24"/>
              </w:rPr>
              <w:t>投标函</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仿宋" w:hAnsi="仿宋" w:eastAsia="仿宋" w:cs="仿宋"/>
                <w:color w:val="auto"/>
              </w:rPr>
            </w:pPr>
            <w:r>
              <w:rPr>
                <w:rFonts w:hint="eastAsia" w:ascii="仿宋" w:hAnsi="仿宋" w:eastAsia="仿宋" w:cs="仿宋"/>
                <w:color w:val="auto"/>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4</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仿宋" w:hAnsi="仿宋" w:eastAsia="仿宋" w:cs="仿宋"/>
                <w:color w:val="auto"/>
              </w:rPr>
            </w:pPr>
            <w:r>
              <w:rPr>
                <w:rFonts w:hint="eastAsia" w:ascii="仿宋" w:hAnsi="仿宋" w:eastAsia="仿宋" w:cs="仿宋"/>
                <w:color w:val="auto"/>
                <w:sz w:val="24"/>
              </w:rPr>
              <w:t>见投标文件第页</w:t>
            </w:r>
          </w:p>
        </w:tc>
      </w:tr>
    </w:tbl>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color w:val="auto"/>
        </w:rPr>
      </w:pPr>
      <w:r>
        <w:rPr>
          <w:rFonts w:hint="eastAsia" w:ascii="仿宋" w:hAnsi="仿宋" w:eastAsia="仿宋" w:cs="仿宋"/>
          <w:b/>
          <w:color w:val="auto"/>
          <w:kern w:val="0"/>
          <w:sz w:val="32"/>
        </w:rPr>
        <w:t>五、评标标准相应的商务技术资料</w:t>
      </w:r>
    </w:p>
    <w:p>
      <w:pPr>
        <w:snapToGrid w:val="0"/>
        <w:spacing w:line="360" w:lineRule="auto"/>
        <w:jc w:val="left"/>
        <w:rPr>
          <w:rFonts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left"/>
        <w:rPr>
          <w:rFonts w:ascii="仿宋" w:hAnsi="仿宋" w:eastAsia="仿宋" w:cs="仿宋"/>
          <w:b/>
          <w:color w:val="auto"/>
          <w:sz w:val="32"/>
        </w:rPr>
      </w:pPr>
    </w:p>
    <w:p>
      <w:pPr>
        <w:jc w:val="left"/>
        <w:rPr>
          <w:rFonts w:ascii="仿宋" w:hAnsi="仿宋" w:eastAsia="仿宋" w:cs="仿宋"/>
          <w:b/>
          <w:color w:val="auto"/>
          <w:sz w:val="28"/>
        </w:rPr>
      </w:pPr>
      <w:r>
        <w:rPr>
          <w:rFonts w:hint="eastAsia" w:ascii="仿宋" w:hAnsi="仿宋" w:eastAsia="仿宋" w:cs="仿宋"/>
          <w:b/>
          <w:color w:val="auto"/>
          <w:sz w:val="28"/>
        </w:rPr>
        <w:t>参考格式1</w:t>
      </w:r>
    </w:p>
    <w:p>
      <w:pPr>
        <w:rPr>
          <w:rFonts w:ascii="仿宋" w:hAnsi="仿宋" w:eastAsia="仿宋" w:cs="仿宋"/>
          <w:color w:val="auto"/>
          <w:sz w:val="24"/>
        </w:rPr>
      </w:pPr>
      <w:r>
        <w:rPr>
          <w:rFonts w:hint="eastAsia" w:ascii="仿宋" w:hAnsi="仿宋" w:eastAsia="仿宋" w:cs="仿宋"/>
          <w:color w:val="auto"/>
          <w:sz w:val="24"/>
          <w:lang w:eastAsia="zh-CN"/>
        </w:rPr>
        <w:t>投标人</w:t>
      </w:r>
      <w:r>
        <w:rPr>
          <w:rFonts w:hint="eastAsia" w:ascii="仿宋" w:hAnsi="仿宋" w:eastAsia="仿宋" w:cs="仿宋"/>
          <w:color w:val="auto"/>
          <w:sz w:val="24"/>
        </w:rPr>
        <w:t>简况表</w:t>
      </w:r>
    </w:p>
    <w:tbl>
      <w:tblPr>
        <w:tblStyle w:val="64"/>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单位名称</w:t>
            </w:r>
          </w:p>
        </w:tc>
        <w:tc>
          <w:tcPr>
            <w:tcW w:w="514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sz w:val="24"/>
              </w:rPr>
            </w:pPr>
          </w:p>
        </w:tc>
        <w:tc>
          <w:tcPr>
            <w:tcW w:w="14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成立时间</w:t>
            </w:r>
          </w:p>
        </w:tc>
        <w:tc>
          <w:tcPr>
            <w:tcW w:w="1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资质等级</w:t>
            </w:r>
          </w:p>
        </w:tc>
        <w:tc>
          <w:tcPr>
            <w:tcW w:w="1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经营方式</w:t>
            </w:r>
          </w:p>
        </w:tc>
        <w:tc>
          <w:tcPr>
            <w:tcW w:w="240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left"/>
              <w:rPr>
                <w:rFonts w:ascii="仿宋" w:hAnsi="仿宋" w:eastAsia="仿宋" w:cs="仿宋"/>
                <w:color w:val="auto"/>
                <w:sz w:val="24"/>
              </w:rPr>
            </w:pPr>
            <w:r>
              <w:rPr>
                <w:rFonts w:hint="eastAsia" w:ascii="仿宋" w:hAnsi="仿宋" w:eastAsia="仿宋" w:cs="仿宋"/>
                <w:color w:val="auto"/>
                <w:sz w:val="24"/>
              </w:rPr>
              <w:t>□有限责任公司</w:t>
            </w:r>
          </w:p>
          <w:p>
            <w:pPr>
              <w:autoSpaceDE w:val="0"/>
              <w:snapToGrid w:val="0"/>
              <w:jc w:val="left"/>
              <w:rPr>
                <w:rFonts w:ascii="仿宋" w:hAnsi="仿宋" w:eastAsia="仿宋" w:cs="仿宋"/>
                <w:color w:val="auto"/>
                <w:sz w:val="24"/>
              </w:rPr>
            </w:pPr>
            <w:r>
              <w:rPr>
                <w:rFonts w:hint="eastAsia" w:ascii="仿宋" w:hAnsi="仿宋" w:eastAsia="仿宋" w:cs="仿宋"/>
                <w:color w:val="auto"/>
                <w:sz w:val="24"/>
              </w:rPr>
              <w:t>□个人独立经营方式</w:t>
            </w:r>
          </w:p>
          <w:p>
            <w:pPr>
              <w:autoSpaceDE w:val="0"/>
              <w:snapToGrid w:val="0"/>
              <w:jc w:val="left"/>
              <w:rPr>
                <w:rFonts w:ascii="仿宋" w:hAnsi="仿宋" w:eastAsia="仿宋" w:cs="仿宋"/>
                <w:color w:val="auto"/>
                <w:sz w:val="24"/>
              </w:rPr>
            </w:pPr>
            <w:r>
              <w:rPr>
                <w:rFonts w:hint="eastAsia" w:ascii="仿宋" w:hAnsi="仿宋" w:eastAsia="仿宋" w:cs="仿宋"/>
                <w:color w:val="auto"/>
                <w:sz w:val="24"/>
              </w:rPr>
              <w:t>□合伙经营方式</w:t>
            </w:r>
          </w:p>
          <w:p>
            <w:pPr>
              <w:autoSpaceDE w:val="0"/>
              <w:snapToGrid w:val="0"/>
              <w:jc w:val="left"/>
              <w:rPr>
                <w:rFonts w:ascii="仿宋" w:hAnsi="仿宋" w:eastAsia="仿宋" w:cs="仿宋"/>
                <w:color w:val="auto"/>
              </w:rPr>
            </w:pPr>
            <w:r>
              <w:rPr>
                <w:rFonts w:hint="eastAsia" w:ascii="仿宋" w:hAnsi="仿宋" w:eastAsia="仿宋" w:cs="仿宋"/>
                <w:color w:val="auto"/>
                <w:sz w:val="24"/>
              </w:rPr>
              <w:t>□其他</w:t>
            </w:r>
          </w:p>
        </w:tc>
        <w:tc>
          <w:tcPr>
            <w:tcW w:w="14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ascii="仿宋" w:hAnsi="仿宋" w:eastAsia="仿宋" w:cs="仿宋"/>
                <w:color w:val="auto"/>
              </w:rPr>
            </w:pPr>
            <w:r>
              <w:rPr>
                <w:rFonts w:hint="eastAsia" w:ascii="仿宋" w:hAnsi="仿宋" w:eastAsia="仿宋" w:cs="仿宋"/>
                <w:color w:val="auto"/>
                <w:sz w:val="24"/>
              </w:rPr>
              <w:t>企业性质</w:t>
            </w:r>
          </w:p>
        </w:tc>
        <w:tc>
          <w:tcPr>
            <w:tcW w:w="1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left"/>
              <w:rPr>
                <w:rFonts w:ascii="仿宋" w:hAnsi="仿宋" w:eastAsia="仿宋" w:cs="仿宋"/>
                <w:color w:val="auto"/>
                <w:sz w:val="24"/>
              </w:rPr>
            </w:pPr>
            <w:r>
              <w:rPr>
                <w:rFonts w:hint="eastAsia" w:ascii="仿宋" w:hAnsi="仿宋" w:eastAsia="仿宋" w:cs="仿宋"/>
                <w:color w:val="auto"/>
                <w:sz w:val="24"/>
              </w:rPr>
              <w:t>□事业单位</w:t>
            </w:r>
          </w:p>
          <w:p>
            <w:pPr>
              <w:autoSpaceDE w:val="0"/>
              <w:snapToGrid w:val="0"/>
              <w:jc w:val="left"/>
              <w:rPr>
                <w:rFonts w:ascii="仿宋" w:hAnsi="仿宋" w:eastAsia="仿宋" w:cs="仿宋"/>
                <w:color w:val="auto"/>
                <w:sz w:val="24"/>
              </w:rPr>
            </w:pPr>
            <w:r>
              <w:rPr>
                <w:rFonts w:hint="eastAsia" w:ascii="仿宋" w:hAnsi="仿宋" w:eastAsia="仿宋" w:cs="仿宋"/>
                <w:color w:val="auto"/>
                <w:sz w:val="24"/>
              </w:rPr>
              <w:t>□国企</w:t>
            </w:r>
          </w:p>
          <w:p>
            <w:pPr>
              <w:autoSpaceDE w:val="0"/>
              <w:snapToGrid w:val="0"/>
              <w:jc w:val="left"/>
              <w:rPr>
                <w:rFonts w:ascii="仿宋" w:hAnsi="仿宋" w:eastAsia="仿宋" w:cs="仿宋"/>
                <w:color w:val="auto"/>
                <w:sz w:val="24"/>
              </w:rPr>
            </w:pPr>
            <w:r>
              <w:rPr>
                <w:rFonts w:hint="eastAsia" w:ascii="仿宋" w:hAnsi="仿宋" w:eastAsia="仿宋" w:cs="仿宋"/>
                <w:color w:val="auto"/>
                <w:sz w:val="24"/>
              </w:rPr>
              <w:t>□民营</w:t>
            </w:r>
          </w:p>
          <w:p>
            <w:pPr>
              <w:autoSpaceDE w:val="0"/>
              <w:snapToGrid w:val="0"/>
              <w:jc w:val="left"/>
              <w:rPr>
                <w:rFonts w:ascii="仿宋" w:hAnsi="仿宋" w:eastAsia="仿宋" w:cs="仿宋"/>
                <w:color w:val="auto"/>
                <w:sz w:val="24"/>
              </w:rPr>
            </w:pPr>
            <w:r>
              <w:rPr>
                <w:rFonts w:hint="eastAsia" w:ascii="仿宋" w:hAnsi="仿宋" w:eastAsia="仿宋" w:cs="仿宋"/>
                <w:color w:val="auto"/>
                <w:sz w:val="24"/>
              </w:rPr>
              <w:t>□个体经营者</w:t>
            </w:r>
          </w:p>
          <w:p>
            <w:pPr>
              <w:autoSpaceDE w:val="0"/>
              <w:snapToGrid w:val="0"/>
              <w:jc w:val="left"/>
              <w:rPr>
                <w:rFonts w:ascii="仿宋" w:hAnsi="仿宋" w:eastAsia="仿宋" w:cs="仿宋"/>
                <w:color w:val="auto"/>
                <w:sz w:val="24"/>
              </w:rPr>
            </w:pPr>
            <w:r>
              <w:rPr>
                <w:rFonts w:hint="eastAsia" w:ascii="仿宋" w:hAnsi="仿宋" w:eastAsia="仿宋" w:cs="仿宋"/>
                <w:color w:val="auto"/>
                <w:sz w:val="24"/>
              </w:rPr>
              <w:t>□自然人</w:t>
            </w:r>
          </w:p>
          <w:p>
            <w:pPr>
              <w:autoSpaceDE w:val="0"/>
              <w:snapToGrid w:val="0"/>
              <w:jc w:val="left"/>
              <w:rPr>
                <w:rFonts w:ascii="仿宋" w:hAnsi="仿宋" w:eastAsia="仿宋" w:cs="仿宋"/>
                <w:color w:val="auto"/>
                <w:sz w:val="24"/>
              </w:rPr>
            </w:pPr>
            <w:r>
              <w:rPr>
                <w:rFonts w:hint="eastAsia" w:ascii="仿宋" w:hAnsi="仿宋" w:eastAsia="仿宋" w:cs="仿宋"/>
                <w:color w:val="auto"/>
                <w:sz w:val="24"/>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注册资金</w:t>
            </w:r>
          </w:p>
        </w:tc>
        <w:tc>
          <w:tcPr>
            <w:tcW w:w="1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地    址</w:t>
            </w:r>
          </w:p>
        </w:tc>
        <w:tc>
          <w:tcPr>
            <w:tcW w:w="5342"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经营范围</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rPr>
                <w:rFonts w:ascii="仿宋" w:hAnsi="仿宋" w:eastAsia="仿宋" w:cs="仿宋"/>
                <w:color w:val="auto"/>
                <w:sz w:val="24"/>
              </w:rPr>
            </w:pPr>
          </w:p>
          <w:p>
            <w:pPr>
              <w:autoSpaceDE w:val="0"/>
              <w:snapToGrid w:val="0"/>
              <w:spacing w:line="360" w:lineRule="auto"/>
              <w:rPr>
                <w:rFonts w:ascii="仿宋" w:hAnsi="仿宋" w:eastAsia="仿宋" w:cs="仿宋"/>
                <w:color w:val="auto"/>
                <w:sz w:val="24"/>
              </w:rPr>
            </w:pPr>
          </w:p>
          <w:p>
            <w:pPr>
              <w:autoSpaceDE w:val="0"/>
              <w:snapToGrid w:val="0"/>
              <w:spacing w:line="360" w:lineRule="auto"/>
              <w:rPr>
                <w:rFonts w:ascii="仿宋" w:hAnsi="仿宋" w:eastAsia="仿宋" w:cs="仿宋"/>
                <w:color w:val="auto"/>
                <w:sz w:val="24"/>
              </w:rPr>
            </w:pPr>
          </w:p>
          <w:p>
            <w:pPr>
              <w:autoSpaceDE w:val="0"/>
              <w:snapToGrid w:val="0"/>
              <w:spacing w:line="360"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19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单位</w:t>
            </w:r>
          </w:p>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职工</w:t>
            </w:r>
          </w:p>
        </w:tc>
        <w:tc>
          <w:tcPr>
            <w:tcW w:w="4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ascii="仿宋" w:hAnsi="仿宋" w:eastAsia="仿宋" w:cs="仿宋"/>
                <w:color w:val="auto"/>
              </w:rPr>
            </w:pPr>
            <w:r>
              <w:rPr>
                <w:rFonts w:hint="eastAsia" w:ascii="仿宋" w:hAnsi="仿宋" w:eastAsia="仿宋" w:cs="仿宋"/>
                <w:color w:val="auto"/>
                <w:sz w:val="24"/>
              </w:rPr>
              <w:t>人数</w:t>
            </w:r>
          </w:p>
        </w:tc>
        <w:tc>
          <w:tcPr>
            <w:tcW w:w="37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ascii="仿宋" w:hAnsi="仿宋" w:eastAsia="仿宋" w:cs="仿宋"/>
                <w:color w:val="auto"/>
              </w:rPr>
            </w:pPr>
            <w:r>
              <w:rPr>
                <w:rFonts w:hint="eastAsia" w:ascii="仿宋" w:hAnsi="仿宋" w:eastAsia="仿宋" w:cs="仿宋"/>
                <w:color w:val="auto"/>
                <w:sz w:val="24"/>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119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rPr>
            </w:pPr>
          </w:p>
        </w:tc>
        <w:tc>
          <w:tcPr>
            <w:tcW w:w="4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sz w:val="24"/>
              </w:rPr>
            </w:pPr>
          </w:p>
        </w:tc>
        <w:tc>
          <w:tcPr>
            <w:tcW w:w="37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0"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获奖情况</w:t>
            </w:r>
          </w:p>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(荣誉)</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0"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单</w:t>
            </w:r>
          </w:p>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位</w:t>
            </w:r>
          </w:p>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简</w:t>
            </w:r>
          </w:p>
          <w:p>
            <w:pPr>
              <w:autoSpaceDE w:val="0"/>
              <w:snapToGrid w:val="0"/>
              <w:spacing w:line="360" w:lineRule="auto"/>
              <w:jc w:val="center"/>
              <w:rPr>
                <w:rFonts w:ascii="仿宋" w:hAnsi="仿宋" w:eastAsia="仿宋" w:cs="仿宋"/>
                <w:color w:val="auto"/>
              </w:rPr>
            </w:pPr>
            <w:r>
              <w:rPr>
                <w:rFonts w:hint="eastAsia" w:ascii="仿宋" w:hAnsi="仿宋" w:eastAsia="仿宋" w:cs="仿宋"/>
                <w:color w:val="auto"/>
                <w:sz w:val="24"/>
              </w:rPr>
              <w:t>历</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autoSpaceDE w:val="0"/>
              <w:snapToGrid w:val="0"/>
              <w:spacing w:line="360" w:lineRule="auto"/>
              <w:jc w:val="center"/>
              <w:rPr>
                <w:rFonts w:ascii="仿宋" w:hAnsi="仿宋" w:eastAsia="仿宋" w:cs="仿宋"/>
                <w:color w:val="auto"/>
                <w:sz w:val="24"/>
              </w:rPr>
            </w:pPr>
          </w:p>
        </w:tc>
      </w:tr>
    </w:tbl>
    <w:p>
      <w:pPr>
        <w:autoSpaceDE w:val="0"/>
        <w:snapToGrid w:val="0"/>
        <w:spacing w:line="360" w:lineRule="auto"/>
        <w:ind w:firstLine="840"/>
        <w:rPr>
          <w:rFonts w:ascii="仿宋" w:hAnsi="仿宋" w:eastAsia="仿宋" w:cs="仿宋"/>
          <w:color w:val="auto"/>
        </w:rPr>
      </w:pPr>
      <w:r>
        <w:rPr>
          <w:rFonts w:hint="eastAsia" w:ascii="仿宋" w:hAnsi="仿宋" w:eastAsia="仿宋" w:cs="仿宋"/>
          <w:color w:val="auto"/>
          <w:sz w:val="24"/>
        </w:rPr>
        <w:t>附企业、人员的相关证书复印件。如有其它补充材料，格式自拟。（文本中已提供的资料无需重复提供）</w:t>
      </w:r>
    </w:p>
    <w:p>
      <w:pPr>
        <w:snapToGrid w:val="0"/>
        <w:spacing w:line="360" w:lineRule="auto"/>
        <w:ind w:firstLine="576"/>
        <w:jc w:val="center"/>
        <w:rPr>
          <w:rFonts w:ascii="仿宋" w:hAnsi="仿宋" w:eastAsia="仿宋" w:cs="仿宋"/>
          <w:color w:val="auto"/>
          <w:sz w:val="24"/>
        </w:rPr>
      </w:pPr>
      <w:r>
        <w:rPr>
          <w:rFonts w:hint="eastAsia" w:ascii="仿宋" w:hAnsi="仿宋" w:eastAsia="仿宋" w:cs="仿宋"/>
          <w:color w:val="auto"/>
          <w:sz w:val="24"/>
        </w:rPr>
        <w:t xml:space="preserve">                       投标</w:t>
      </w:r>
      <w:r>
        <w:rPr>
          <w:rFonts w:hint="eastAsia" w:ascii="仿宋" w:hAnsi="仿宋" w:eastAsia="仿宋" w:cs="仿宋"/>
          <w:color w:val="auto"/>
          <w:sz w:val="24"/>
          <w:lang w:val="en-US" w:eastAsia="zh-CN"/>
        </w:rPr>
        <w:t>人</w:t>
      </w:r>
      <w:r>
        <w:rPr>
          <w:rFonts w:hint="eastAsia" w:ascii="仿宋" w:hAnsi="仿宋" w:eastAsia="仿宋" w:cs="仿宋"/>
          <w:color w:val="auto"/>
          <w:sz w:val="24"/>
        </w:rPr>
        <w:t xml:space="preserve">名称(盖单位公章)：                </w:t>
      </w:r>
    </w:p>
    <w:p>
      <w:pPr>
        <w:snapToGrid w:val="0"/>
        <w:spacing w:line="360" w:lineRule="auto"/>
        <w:ind w:firstLine="576"/>
        <w:jc w:val="center"/>
        <w:rPr>
          <w:rFonts w:ascii="仿宋" w:hAnsi="仿宋" w:eastAsia="仿宋" w:cs="仿宋"/>
          <w:b/>
          <w:color w:val="auto"/>
          <w:sz w:val="32"/>
        </w:rPr>
      </w:pPr>
      <w:r>
        <w:rPr>
          <w:rFonts w:hint="eastAsia" w:ascii="仿宋" w:hAnsi="仿宋" w:eastAsia="仿宋" w:cs="仿宋"/>
          <w:color w:val="auto"/>
          <w:sz w:val="24"/>
        </w:rPr>
        <w:t xml:space="preserve">                   日期：  年  月  日</w:t>
      </w:r>
    </w:p>
    <w:p>
      <w:pPr>
        <w:jc w:val="left"/>
        <w:rPr>
          <w:rFonts w:ascii="仿宋" w:hAnsi="仿宋" w:eastAsia="仿宋" w:cs="仿宋"/>
          <w:b/>
          <w:color w:val="auto"/>
          <w:sz w:val="28"/>
        </w:rPr>
      </w:pPr>
    </w:p>
    <w:p>
      <w:pPr>
        <w:jc w:val="left"/>
        <w:rPr>
          <w:rFonts w:ascii="仿宋" w:hAnsi="仿宋" w:eastAsia="仿宋" w:cs="仿宋"/>
          <w:b/>
          <w:color w:val="auto"/>
          <w:sz w:val="28"/>
        </w:rPr>
      </w:pPr>
      <w:r>
        <w:rPr>
          <w:rFonts w:hint="eastAsia" w:ascii="仿宋" w:hAnsi="仿宋" w:eastAsia="仿宋" w:cs="仿宋"/>
          <w:b/>
          <w:color w:val="auto"/>
          <w:sz w:val="28"/>
        </w:rPr>
        <w:t>参考格式2</w:t>
      </w:r>
    </w:p>
    <w:p>
      <w:pPr>
        <w:rPr>
          <w:rFonts w:ascii="仿宋" w:hAnsi="仿宋" w:eastAsia="仿宋" w:cs="仿宋"/>
          <w:color w:val="auto"/>
        </w:rPr>
      </w:pPr>
    </w:p>
    <w:p>
      <w:pPr>
        <w:autoSpaceDE w:val="0"/>
        <w:spacing w:line="360" w:lineRule="auto"/>
        <w:ind w:firstLine="120"/>
        <w:jc w:val="center"/>
        <w:rPr>
          <w:rFonts w:ascii="仿宋" w:hAnsi="仿宋" w:eastAsia="仿宋" w:cs="仿宋"/>
          <w:color w:val="auto"/>
        </w:rPr>
      </w:pPr>
      <w:r>
        <w:rPr>
          <w:rFonts w:hint="eastAsia" w:ascii="仿宋" w:hAnsi="仿宋" w:eastAsia="仿宋" w:cs="仿宋"/>
          <w:b/>
          <w:color w:val="auto"/>
          <w:sz w:val="30"/>
        </w:rPr>
        <w:t>20  年  月  日以来主要业绩证明</w:t>
      </w:r>
    </w:p>
    <w:p>
      <w:pPr>
        <w:autoSpaceDE w:val="0"/>
        <w:spacing w:line="360" w:lineRule="auto"/>
        <w:ind w:firstLine="120"/>
        <w:rPr>
          <w:rFonts w:ascii="仿宋" w:hAnsi="仿宋" w:eastAsia="仿宋" w:cs="仿宋"/>
          <w:color w:val="auto"/>
          <w:sz w:val="24"/>
        </w:rPr>
      </w:pPr>
      <w:r>
        <w:rPr>
          <w:rFonts w:hint="eastAsia" w:ascii="仿宋" w:hAnsi="仿宋" w:eastAsia="仿宋" w:cs="仿宋"/>
          <w:color w:val="auto"/>
          <w:sz w:val="24"/>
        </w:rPr>
        <w:t>附表：相关项目业绩一览表</w:t>
      </w:r>
    </w:p>
    <w:tbl>
      <w:tblPr>
        <w:tblStyle w:val="64"/>
        <w:tblW w:w="9301" w:type="dxa"/>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项目名称</w:t>
            </w: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项目</w:t>
            </w:r>
          </w:p>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类型</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简要描述</w:t>
            </w: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项目</w:t>
            </w:r>
          </w:p>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投资</w:t>
            </w:r>
          </w:p>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（万元）</w:t>
            </w: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合同签订日期</w:t>
            </w: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项目地址与采购单位联系电话</w:t>
            </w: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ascii="仿宋" w:hAnsi="仿宋" w:eastAsia="仿宋" w:cs="仿宋"/>
                <w:color w:val="auto"/>
              </w:rPr>
            </w:pPr>
            <w:r>
              <w:rPr>
                <w:rFonts w:hint="eastAsia" w:ascii="仿宋" w:hAnsi="仿宋" w:eastAsia="仿宋" w:cs="仿宋"/>
                <w:color w:val="auto"/>
                <w:sz w:val="24"/>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ascii="仿宋" w:hAnsi="仿宋" w:eastAsia="仿宋" w:cs="仿宋"/>
                <w:color w:val="auto"/>
                <w:sz w:val="24"/>
              </w:rPr>
            </w:pPr>
          </w:p>
        </w:tc>
      </w:tr>
    </w:tbl>
    <w:p>
      <w:pPr>
        <w:autoSpaceDE w:val="0"/>
        <w:spacing w:line="360" w:lineRule="auto"/>
        <w:rPr>
          <w:rFonts w:ascii="仿宋" w:hAnsi="仿宋" w:eastAsia="仿宋" w:cs="仿宋"/>
          <w:color w:val="auto"/>
        </w:rPr>
      </w:pPr>
      <w:r>
        <w:rPr>
          <w:rFonts w:hint="eastAsia" w:ascii="仿宋" w:hAnsi="仿宋" w:eastAsia="仿宋" w:cs="仿宋"/>
          <w:b/>
          <w:color w:val="auto"/>
          <w:sz w:val="24"/>
        </w:rPr>
        <w:t xml:space="preserve">  注：</w:t>
      </w:r>
      <w:r>
        <w:rPr>
          <w:rFonts w:hint="eastAsia" w:ascii="仿宋" w:hAnsi="仿宋" w:eastAsia="仿宋" w:cs="仿宋"/>
          <w:b/>
          <w:color w:val="auto"/>
          <w:sz w:val="24"/>
          <w:lang w:eastAsia="zh-CN"/>
        </w:rPr>
        <w:t>投标人</w:t>
      </w:r>
      <w:r>
        <w:rPr>
          <w:rFonts w:hint="eastAsia" w:ascii="仿宋" w:hAnsi="仿宋" w:eastAsia="仿宋" w:cs="仿宋"/>
          <w:b/>
          <w:color w:val="auto"/>
          <w:sz w:val="24"/>
        </w:rPr>
        <w:t>可按上述的格式自行编制，须随表提交相应的业绩证明材料（详见评分要求）并注明所在投标商务文件页码。</w:t>
      </w:r>
    </w:p>
    <w:p>
      <w:pPr>
        <w:snapToGrid w:val="0"/>
        <w:spacing w:line="360" w:lineRule="auto"/>
        <w:ind w:firstLine="576"/>
        <w:jc w:val="center"/>
        <w:rPr>
          <w:rFonts w:ascii="仿宋" w:hAnsi="仿宋" w:eastAsia="仿宋" w:cs="仿宋"/>
          <w:color w:val="auto"/>
          <w:sz w:val="24"/>
        </w:rPr>
      </w:pPr>
      <w:r>
        <w:rPr>
          <w:rFonts w:hint="eastAsia" w:ascii="仿宋" w:hAnsi="仿宋" w:eastAsia="仿宋" w:cs="仿宋"/>
          <w:color w:val="auto"/>
          <w:sz w:val="24"/>
        </w:rPr>
        <w:t xml:space="preserve">                       投标</w:t>
      </w:r>
      <w:r>
        <w:rPr>
          <w:rFonts w:hint="eastAsia" w:ascii="仿宋" w:hAnsi="仿宋" w:eastAsia="仿宋" w:cs="仿宋"/>
          <w:color w:val="auto"/>
          <w:sz w:val="24"/>
          <w:lang w:val="en-US" w:eastAsia="zh-CN"/>
        </w:rPr>
        <w:t>人</w:t>
      </w:r>
      <w:r>
        <w:rPr>
          <w:rFonts w:hint="eastAsia" w:ascii="仿宋" w:hAnsi="仿宋" w:eastAsia="仿宋" w:cs="仿宋"/>
          <w:color w:val="auto"/>
          <w:sz w:val="24"/>
        </w:rPr>
        <w:t xml:space="preserve">名称(盖单位公章)：                </w:t>
      </w:r>
    </w:p>
    <w:p>
      <w:pPr>
        <w:snapToGrid w:val="0"/>
        <w:spacing w:line="360" w:lineRule="auto"/>
        <w:ind w:firstLine="576"/>
        <w:jc w:val="center"/>
        <w:rPr>
          <w:rFonts w:ascii="仿宋" w:hAnsi="仿宋" w:eastAsia="仿宋" w:cs="仿宋"/>
          <w:color w:val="auto"/>
        </w:rPr>
      </w:pPr>
      <w:r>
        <w:rPr>
          <w:rFonts w:hint="eastAsia" w:ascii="仿宋" w:hAnsi="仿宋" w:eastAsia="仿宋" w:cs="仿宋"/>
          <w:color w:val="auto"/>
          <w:sz w:val="24"/>
        </w:rPr>
        <w:t xml:space="preserve">               日期：  年  月  日</w:t>
      </w: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p>
    <w:p>
      <w:pPr>
        <w:rPr>
          <w:rFonts w:ascii="仿宋" w:hAnsi="仿宋" w:eastAsia="仿宋" w:cs="仿宋"/>
          <w:b/>
          <w:color w:val="auto"/>
          <w:kern w:val="0"/>
          <w:sz w:val="32"/>
        </w:rPr>
      </w:pPr>
      <w:r>
        <w:rPr>
          <w:rFonts w:hint="eastAsia" w:ascii="仿宋" w:hAnsi="仿宋" w:eastAsia="仿宋" w:cs="仿宋"/>
          <w:b/>
          <w:color w:val="auto"/>
          <w:kern w:val="0"/>
          <w:sz w:val="32"/>
        </w:rPr>
        <w:t>参考格式3</w:t>
      </w:r>
    </w:p>
    <w:p>
      <w:pPr>
        <w:jc w:val="center"/>
        <w:rPr>
          <w:rFonts w:ascii="仿宋" w:hAnsi="仿宋" w:eastAsia="仿宋" w:cs="仿宋"/>
          <w:b/>
          <w:color w:val="auto"/>
          <w:kern w:val="0"/>
          <w:sz w:val="32"/>
        </w:rPr>
      </w:pPr>
      <w:r>
        <w:rPr>
          <w:rFonts w:hint="eastAsia" w:ascii="仿宋" w:hAnsi="仿宋" w:eastAsia="仿宋" w:cs="仿宋"/>
          <w:b/>
          <w:color w:val="auto"/>
          <w:kern w:val="0"/>
          <w:sz w:val="32"/>
        </w:rPr>
        <w:t>拟投入项目成员情况表</w:t>
      </w:r>
    </w:p>
    <w:tbl>
      <w:tblPr>
        <w:tblStyle w:val="64"/>
        <w:tblW w:w="10571" w:type="dxa"/>
        <w:jc w:val="center"/>
        <w:tblLayout w:type="fixed"/>
        <w:tblCellMar>
          <w:top w:w="0" w:type="dxa"/>
          <w:left w:w="108" w:type="dxa"/>
          <w:bottom w:w="0" w:type="dxa"/>
          <w:right w:w="108" w:type="dxa"/>
        </w:tblCellMar>
      </w:tblPr>
      <w:tblGrid>
        <w:gridCol w:w="1057"/>
        <w:gridCol w:w="1057"/>
        <w:gridCol w:w="559"/>
        <w:gridCol w:w="791"/>
        <w:gridCol w:w="1433"/>
        <w:gridCol w:w="1242"/>
        <w:gridCol w:w="1083"/>
        <w:gridCol w:w="1251"/>
        <w:gridCol w:w="798"/>
        <w:gridCol w:w="1300"/>
      </w:tblGrid>
      <w:tr>
        <w:tblPrEx>
          <w:tblCellMar>
            <w:top w:w="0" w:type="dxa"/>
            <w:left w:w="108" w:type="dxa"/>
            <w:bottom w:w="0" w:type="dxa"/>
            <w:right w:w="108" w:type="dxa"/>
          </w:tblCellMar>
        </w:tblPrEx>
        <w:trPr>
          <w:trHeight w:val="544"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团队</w:t>
            </w:r>
          </w:p>
          <w:p>
            <w:pPr>
              <w:autoSpaceDE w:val="0"/>
              <w:snapToGrid w:val="0"/>
              <w:jc w:val="center"/>
              <w:rPr>
                <w:rFonts w:ascii="仿宋" w:hAnsi="仿宋" w:eastAsia="仿宋" w:cs="仿宋"/>
                <w:color w:val="auto"/>
                <w:sz w:val="24"/>
              </w:rPr>
            </w:pPr>
            <w:r>
              <w:rPr>
                <w:rFonts w:hint="eastAsia" w:ascii="仿宋" w:hAnsi="仿宋" w:eastAsia="仿宋" w:cs="仿宋"/>
                <w:color w:val="auto"/>
                <w:sz w:val="24"/>
              </w:rPr>
              <w:t>职务</w:t>
            </w: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姓名</w:t>
            </w: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性别</w:t>
            </w: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年龄</w:t>
            </w: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身份证号码</w:t>
            </w: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学历/专业</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职称/执业资格</w:t>
            </w: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证书号码</w:t>
            </w: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对应页码</w:t>
            </w: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ascii="仿宋" w:hAnsi="仿宋" w:eastAsia="仿宋" w:cs="仿宋"/>
                <w:color w:val="auto"/>
                <w:sz w:val="24"/>
              </w:rPr>
            </w:pPr>
            <w:r>
              <w:rPr>
                <w:rFonts w:hint="eastAsia" w:ascii="仿宋" w:hAnsi="仿宋" w:eastAsia="仿宋" w:cs="仿宋"/>
                <w:color w:val="auto"/>
                <w:sz w:val="24"/>
              </w:rPr>
              <w:t>……</w:t>
            </w:r>
          </w:p>
          <w:p>
            <w:pPr>
              <w:autoSpaceDE w:val="0"/>
              <w:snapToGrid w:val="0"/>
              <w:jc w:val="center"/>
              <w:rPr>
                <w:rFonts w:ascii="仿宋" w:hAnsi="仿宋" w:eastAsia="仿宋" w:cs="仿宋"/>
                <w:color w:val="auto"/>
                <w:sz w:val="24"/>
              </w:rPr>
            </w:pPr>
            <w:r>
              <w:rPr>
                <w:rFonts w:hint="eastAsia" w:ascii="仿宋" w:hAnsi="仿宋" w:eastAsia="仿宋" w:cs="仿宋"/>
                <w:color w:val="auto"/>
                <w:sz w:val="24"/>
              </w:rPr>
              <w:t>自行补充</w:t>
            </w: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r>
              <w:rPr>
                <w:rFonts w:hint="eastAsia" w:ascii="仿宋" w:hAnsi="仿宋" w:eastAsia="仿宋" w:cs="仿宋"/>
                <w:color w:val="auto"/>
                <w:sz w:val="24"/>
              </w:rPr>
              <w:t>项目负责人</w:t>
            </w: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ascii="仿宋" w:hAnsi="仿宋" w:eastAsia="仿宋" w:cs="仿宋"/>
                <w:color w:val="auto"/>
                <w:sz w:val="24"/>
              </w:rPr>
            </w:pPr>
          </w:p>
        </w:tc>
      </w:tr>
    </w:tbl>
    <w:p>
      <w:pPr>
        <w:jc w:val="center"/>
        <w:rPr>
          <w:rFonts w:ascii="仿宋" w:hAnsi="仿宋" w:eastAsia="仿宋" w:cs="仿宋"/>
          <w:b/>
          <w:color w:val="auto"/>
          <w:kern w:val="0"/>
          <w:sz w:val="32"/>
        </w:rPr>
      </w:pPr>
    </w:p>
    <w:p>
      <w:pPr>
        <w:rPr>
          <w:rFonts w:ascii="仿宋" w:hAnsi="仿宋" w:eastAsia="仿宋" w:cs="仿宋"/>
          <w:b/>
          <w:color w:val="auto"/>
          <w:kern w:val="0"/>
          <w:sz w:val="32"/>
        </w:rPr>
      </w:pPr>
      <w:r>
        <w:rPr>
          <w:rFonts w:hint="eastAsia" w:ascii="仿宋" w:hAnsi="仿宋" w:eastAsia="仿宋" w:cs="仿宋"/>
          <w:color w:val="auto"/>
        </w:rPr>
        <w:br w:type="page"/>
      </w:r>
    </w:p>
    <w:p>
      <w:pPr>
        <w:rPr>
          <w:rFonts w:ascii="仿宋" w:hAnsi="仿宋" w:eastAsia="仿宋" w:cs="仿宋"/>
          <w:b/>
          <w:color w:val="auto"/>
          <w:kern w:val="0"/>
          <w:sz w:val="32"/>
        </w:rPr>
      </w:pPr>
      <w:r>
        <w:rPr>
          <w:rFonts w:hint="eastAsia" w:ascii="仿宋" w:hAnsi="仿宋" w:eastAsia="仿宋" w:cs="仿宋"/>
          <w:b/>
          <w:color w:val="auto"/>
          <w:kern w:val="0"/>
          <w:sz w:val="32"/>
        </w:rPr>
        <w:t>参考格式4</w:t>
      </w:r>
    </w:p>
    <w:p>
      <w:pPr>
        <w:widowControl/>
        <w:jc w:val="center"/>
        <w:rPr>
          <w:rFonts w:ascii="仿宋" w:hAnsi="仿宋" w:eastAsia="仿宋" w:cs="仿宋"/>
          <w:b/>
          <w:color w:val="auto"/>
          <w:kern w:val="0"/>
          <w:sz w:val="30"/>
        </w:rPr>
      </w:pPr>
      <w:r>
        <w:rPr>
          <w:rFonts w:hint="eastAsia" w:ascii="仿宋" w:hAnsi="仿宋" w:eastAsia="仿宋" w:cs="仿宋"/>
          <w:b/>
          <w:color w:val="auto"/>
          <w:kern w:val="0"/>
          <w:sz w:val="30"/>
        </w:rPr>
        <w:t>拟投入本项目的团队成员情况表</w:t>
      </w:r>
    </w:p>
    <w:tbl>
      <w:tblPr>
        <w:tblStyle w:val="64"/>
        <w:tblW w:w="8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294"/>
        <w:gridCol w:w="1098"/>
        <w:gridCol w:w="747"/>
        <w:gridCol w:w="674"/>
        <w:gridCol w:w="1106"/>
        <w:gridCol w:w="314"/>
        <w:gridCol w:w="1439"/>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姓</w:t>
            </w:r>
            <w:r>
              <w:rPr>
                <w:rFonts w:hint="eastAsia" w:ascii="仿宋" w:hAnsi="仿宋" w:eastAsia="仿宋" w:cs="仿宋"/>
                <w:color w:val="auto"/>
                <w:sz w:val="24"/>
              </w:rPr>
              <w:tab/>
            </w:r>
            <w:r>
              <w:rPr>
                <w:rFonts w:hint="eastAsia" w:ascii="仿宋" w:hAnsi="仿宋" w:eastAsia="仿宋" w:cs="仿宋"/>
                <w:color w:val="auto"/>
                <w:sz w:val="24"/>
              </w:rPr>
              <w:t>名</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性</w:t>
            </w:r>
            <w:r>
              <w:rPr>
                <w:rFonts w:hint="eastAsia" w:ascii="仿宋" w:hAnsi="仿宋" w:eastAsia="仿宋" w:cs="仿宋"/>
                <w:color w:val="auto"/>
                <w:sz w:val="24"/>
              </w:rPr>
              <w:tab/>
            </w:r>
            <w:r>
              <w:rPr>
                <w:rFonts w:hint="eastAsia" w:ascii="仿宋" w:hAnsi="仿宋" w:eastAsia="仿宋" w:cs="仿宋"/>
                <w:color w:val="auto"/>
                <w:sz w:val="24"/>
              </w:rPr>
              <w:t>别</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年</w:t>
            </w:r>
            <w:r>
              <w:rPr>
                <w:rFonts w:hint="eastAsia" w:ascii="仿宋" w:hAnsi="仿宋" w:eastAsia="仿宋" w:cs="仿宋"/>
                <w:color w:val="auto"/>
                <w:sz w:val="24"/>
              </w:rPr>
              <w:tab/>
            </w:r>
            <w:r>
              <w:rPr>
                <w:rFonts w:hint="eastAsia" w:ascii="仿宋" w:hAnsi="仿宋" w:eastAsia="仿宋" w:cs="仿宋"/>
                <w:color w:val="auto"/>
                <w:sz w:val="24"/>
              </w:rPr>
              <w:t>龄</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身份证号码</w:t>
            </w:r>
          </w:p>
        </w:tc>
        <w:tc>
          <w:tcPr>
            <w:tcW w:w="4233"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学</w:t>
            </w:r>
            <w:r>
              <w:rPr>
                <w:rFonts w:hint="eastAsia" w:ascii="仿宋" w:hAnsi="仿宋" w:eastAsia="仿宋" w:cs="仿宋"/>
                <w:color w:val="auto"/>
                <w:sz w:val="24"/>
              </w:rPr>
              <w:tab/>
            </w:r>
            <w:r>
              <w:rPr>
                <w:rFonts w:hint="eastAsia" w:ascii="仿宋" w:hAnsi="仿宋" w:eastAsia="仿宋" w:cs="仿宋"/>
                <w:color w:val="auto"/>
                <w:sz w:val="24"/>
              </w:rPr>
              <w:t>历</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拟任职务</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职</w:t>
            </w:r>
            <w:r>
              <w:rPr>
                <w:rFonts w:hint="eastAsia" w:ascii="仿宋" w:hAnsi="仿宋" w:eastAsia="仿宋" w:cs="仿宋"/>
                <w:color w:val="auto"/>
                <w:sz w:val="24"/>
              </w:rPr>
              <w:tab/>
            </w:r>
            <w:r>
              <w:rPr>
                <w:rFonts w:hint="eastAsia" w:ascii="仿宋" w:hAnsi="仿宋" w:eastAsia="仿宋" w:cs="仿宋"/>
                <w:color w:val="auto"/>
                <w:sz w:val="24"/>
              </w:rPr>
              <w:t>称</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证书编号</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执业证书</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证书编号</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参加工作时间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起止时间</w:t>
            </w: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任职单位</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职务</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已成功实施的类似项目情况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项目名称</w:t>
            </w: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采购人</w:t>
            </w: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起止年月</w:t>
            </w: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该项目中任职</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r>
              <w:rPr>
                <w:rFonts w:hint="eastAsia" w:ascii="仿宋" w:hAnsi="仿宋" w:eastAsia="仿宋" w:cs="仿宋"/>
                <w:color w:val="auto"/>
                <w:sz w:val="24"/>
              </w:rPr>
              <w:t>项目类型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6"/>
              <w:tabs>
                <w:tab w:val="left" w:pos="483"/>
              </w:tabs>
              <w:spacing w:before="104"/>
              <w:jc w:val="center"/>
              <w:rPr>
                <w:rFonts w:ascii="仿宋" w:hAnsi="仿宋" w:eastAsia="仿宋" w:cs="仿宋"/>
                <w:color w:val="auto"/>
                <w:sz w:val="24"/>
              </w:rPr>
            </w:pPr>
          </w:p>
        </w:tc>
      </w:tr>
    </w:tbl>
    <w:p>
      <w:pPr>
        <w:autoSpaceDE w:val="0"/>
        <w:autoSpaceDN w:val="0"/>
        <w:snapToGrid w:val="0"/>
        <w:spacing w:line="360" w:lineRule="auto"/>
        <w:rPr>
          <w:rFonts w:ascii="仿宋" w:hAnsi="仿宋" w:eastAsia="仿宋" w:cs="仿宋"/>
          <w:b/>
          <w:color w:val="auto"/>
          <w:sz w:val="24"/>
        </w:rPr>
      </w:pPr>
      <w:r>
        <w:rPr>
          <w:rFonts w:hint="eastAsia" w:ascii="仿宋" w:hAnsi="仿宋" w:eastAsia="仿宋" w:cs="仿宋"/>
          <w:b/>
          <w:color w:val="auto"/>
          <w:sz w:val="24"/>
        </w:rPr>
        <w:t>参考格式，可酌情调整补充</w:t>
      </w:r>
    </w:p>
    <w:p>
      <w:pPr>
        <w:rPr>
          <w:rFonts w:ascii="仿宋" w:hAnsi="仿宋" w:eastAsia="仿宋" w:cs="仿宋"/>
          <w:b/>
          <w:color w:val="auto"/>
          <w:kern w:val="0"/>
          <w:sz w:val="32"/>
        </w:rPr>
      </w:pPr>
    </w:p>
    <w:p>
      <w:pPr>
        <w:rPr>
          <w:rFonts w:ascii="仿宋" w:hAnsi="仿宋" w:eastAsia="仿宋" w:cs="仿宋"/>
          <w:b/>
          <w:color w:val="auto"/>
          <w:kern w:val="0"/>
          <w:sz w:val="32"/>
        </w:rPr>
      </w:pPr>
      <w:r>
        <w:rPr>
          <w:rFonts w:hint="eastAsia" w:ascii="仿宋" w:hAnsi="仿宋" w:eastAsia="仿宋" w:cs="仿宋"/>
          <w:b/>
          <w:color w:val="auto"/>
          <w:kern w:val="0"/>
          <w:sz w:val="32"/>
        </w:rPr>
        <w:br w:type="page"/>
      </w:r>
    </w:p>
    <w:p>
      <w:pPr>
        <w:ind w:firstLine="2891" w:firstLineChars="900"/>
        <w:rPr>
          <w:rFonts w:ascii="仿宋" w:hAnsi="仿宋" w:eastAsia="仿宋" w:cs="仿宋"/>
          <w:b/>
          <w:color w:val="auto"/>
          <w:kern w:val="0"/>
          <w:sz w:val="32"/>
        </w:rPr>
      </w:pPr>
      <w:r>
        <w:rPr>
          <w:rFonts w:hint="eastAsia" w:ascii="仿宋" w:hAnsi="仿宋" w:eastAsia="仿宋" w:cs="仿宋"/>
          <w:b/>
          <w:color w:val="auto"/>
          <w:kern w:val="0"/>
          <w:sz w:val="32"/>
        </w:rPr>
        <w:t>六、投标标的清单</w:t>
      </w:r>
    </w:p>
    <w:tbl>
      <w:tblPr>
        <w:tblStyle w:val="6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序号</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名称</w:t>
            </w: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仿宋" w:hAnsi="仿宋" w:eastAsia="仿宋" w:cs="仿宋"/>
                <w:b/>
                <w:color w:val="auto"/>
                <w:sz w:val="24"/>
              </w:rPr>
            </w:pPr>
          </w:p>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规格型号</w:t>
            </w: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数量</w:t>
            </w: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color w:val="auto"/>
                <w:sz w:val="24"/>
              </w:rPr>
            </w:pPr>
          </w:p>
        </w:tc>
      </w:tr>
    </w:tbl>
    <w:p>
      <w:pPr>
        <w:spacing w:line="360" w:lineRule="auto"/>
        <w:ind w:right="420"/>
        <w:rPr>
          <w:rFonts w:ascii="仿宋" w:hAnsi="仿宋" w:eastAsia="仿宋" w:cs="仿宋"/>
          <w:color w:val="auto"/>
          <w:sz w:val="24"/>
        </w:rPr>
      </w:pPr>
    </w:p>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p>
    <w:p>
      <w:pPr>
        <w:jc w:val="center"/>
        <w:rPr>
          <w:rFonts w:ascii="仿宋" w:hAnsi="仿宋" w:eastAsia="仿宋" w:cs="仿宋"/>
          <w:b/>
          <w:color w:val="auto"/>
          <w:kern w:val="0"/>
          <w:sz w:val="32"/>
        </w:rPr>
      </w:pPr>
      <w:r>
        <w:rPr>
          <w:rFonts w:hint="eastAsia" w:ascii="仿宋" w:hAnsi="仿宋" w:eastAsia="仿宋" w:cs="仿宋"/>
          <w:b/>
          <w:color w:val="auto"/>
          <w:kern w:val="0"/>
          <w:sz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364"/>
        <w:gridCol w:w="458"/>
        <w:gridCol w:w="3225"/>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ascii="仿宋" w:hAnsi="仿宋" w:eastAsia="仿宋" w:cs="仿宋"/>
                <w:b/>
                <w:bCs/>
                <w:color w:val="auto"/>
                <w:sz w:val="24"/>
              </w:rPr>
            </w:pPr>
            <w:r>
              <w:rPr>
                <w:rFonts w:hint="eastAsia" w:ascii="仿宋" w:hAnsi="仿宋" w:eastAsia="仿宋" w:cs="仿宋"/>
                <w:b/>
                <w:bCs/>
                <w:color w:val="auto"/>
                <w:sz w:val="24"/>
              </w:rPr>
              <w:t>序号</w:t>
            </w:r>
          </w:p>
        </w:tc>
        <w:tc>
          <w:tcPr>
            <w:tcW w:w="3683" w:type="dxa"/>
            <w:gridSpan w:val="2"/>
          </w:tcPr>
          <w:p>
            <w:pPr>
              <w:jc w:val="center"/>
              <w:rPr>
                <w:rFonts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jc w:val="center"/>
              <w:rPr>
                <w:rFonts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Pr>
          <w:p>
            <w:pPr>
              <w:jc w:val="center"/>
              <w:rPr>
                <w:rFonts w:ascii="仿宋" w:hAnsi="仿宋" w:eastAsia="仿宋" w:cs="仿宋"/>
                <w:b/>
                <w:bCs/>
                <w:color w:val="auto"/>
                <w:sz w:val="24"/>
              </w:rPr>
            </w:pPr>
            <w:r>
              <w:rPr>
                <w:rFonts w:hint="eastAsia" w:ascii="仿宋" w:hAnsi="仿宋" w:eastAsia="仿宋" w:cs="仿宋"/>
                <w:b/>
                <w:bCs/>
                <w:color w:val="auto"/>
                <w:sz w:val="24"/>
              </w:rPr>
              <w:t>商务偏离表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3683" w:type="dxa"/>
            <w:gridSpan w:val="2"/>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3683" w:type="dxa"/>
            <w:gridSpan w:val="2"/>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ascii="仿宋" w:hAnsi="仿宋" w:eastAsia="仿宋" w:cs="仿宋"/>
                <w:color w:val="auto"/>
                <w:kern w:val="0"/>
                <w:sz w:val="24"/>
              </w:rPr>
            </w:pPr>
            <w:r>
              <w:rPr>
                <w:rFonts w:hint="eastAsia" w:ascii="仿宋" w:hAnsi="仿宋" w:eastAsia="仿宋" w:cs="仿宋"/>
                <w:color w:val="auto"/>
                <w:kern w:val="0"/>
                <w:sz w:val="24"/>
              </w:rPr>
              <w:t>……</w:t>
            </w:r>
          </w:p>
        </w:tc>
        <w:tc>
          <w:tcPr>
            <w:tcW w:w="3683" w:type="dxa"/>
            <w:gridSpan w:val="2"/>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Pr>
          <w:p>
            <w:pPr>
              <w:jc w:val="center"/>
              <w:rPr>
                <w:rFonts w:ascii="仿宋" w:hAnsi="仿宋" w:eastAsia="仿宋" w:cs="仿宋"/>
                <w:b/>
                <w:color w:val="auto"/>
                <w:kern w:val="0"/>
                <w:sz w:val="32"/>
                <w:szCs w:val="32"/>
              </w:rPr>
            </w:pPr>
            <w:r>
              <w:rPr>
                <w:rFonts w:hint="eastAsia" w:ascii="仿宋" w:hAnsi="仿宋" w:eastAsia="仿宋" w:cs="仿宋"/>
                <w:b/>
                <w:bCs/>
                <w:color w:val="auto"/>
                <w:sz w:val="24"/>
              </w:rPr>
              <w:t>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ascii="仿宋" w:hAnsi="仿宋" w:eastAsia="仿宋" w:cs="仿宋"/>
                <w:b/>
                <w:bCs/>
                <w:color w:val="auto"/>
                <w:sz w:val="24"/>
              </w:rPr>
            </w:pPr>
            <w:r>
              <w:rPr>
                <w:rFonts w:hint="eastAsia" w:ascii="仿宋" w:hAnsi="仿宋" w:eastAsia="仿宋" w:cs="仿宋"/>
                <w:b/>
                <w:bCs/>
                <w:color w:val="auto"/>
                <w:sz w:val="24"/>
              </w:rPr>
              <w:t>序号</w:t>
            </w:r>
          </w:p>
        </w:tc>
        <w:tc>
          <w:tcPr>
            <w:tcW w:w="822" w:type="dxa"/>
            <w:gridSpan w:val="2"/>
          </w:tcPr>
          <w:p>
            <w:pPr>
              <w:jc w:val="center"/>
              <w:rPr>
                <w:rFonts w:ascii="仿宋" w:hAnsi="仿宋" w:eastAsia="仿宋" w:cs="仿宋"/>
                <w:b/>
                <w:bCs/>
                <w:color w:val="auto"/>
                <w:sz w:val="24"/>
              </w:rPr>
            </w:pPr>
            <w:r>
              <w:rPr>
                <w:rFonts w:hint="eastAsia" w:ascii="仿宋" w:hAnsi="仿宋" w:eastAsia="仿宋" w:cs="仿宋"/>
                <w:b/>
                <w:bCs/>
                <w:color w:val="auto"/>
                <w:sz w:val="24"/>
              </w:rPr>
              <w:t>货物名称</w:t>
            </w:r>
          </w:p>
        </w:tc>
        <w:tc>
          <w:tcPr>
            <w:tcW w:w="3225" w:type="dxa"/>
          </w:tcPr>
          <w:p>
            <w:pPr>
              <w:jc w:val="center"/>
              <w:rPr>
                <w:rFonts w:ascii="仿宋" w:hAnsi="仿宋" w:eastAsia="仿宋" w:cs="仿宋"/>
                <w:b/>
                <w:bCs/>
                <w:color w:val="auto"/>
                <w:sz w:val="24"/>
                <w:szCs w:val="24"/>
              </w:rPr>
            </w:pPr>
            <w:r>
              <w:rPr>
                <w:rFonts w:hint="eastAsia" w:ascii="仿宋" w:hAnsi="仿宋" w:eastAsia="仿宋" w:cs="仿宋"/>
                <w:b/>
                <w:bCs/>
                <w:color w:val="auto"/>
                <w:sz w:val="24"/>
              </w:rPr>
              <w:t>招标文件章节及具体内容</w:t>
            </w:r>
          </w:p>
        </w:tc>
        <w:tc>
          <w:tcPr>
            <w:tcW w:w="3546" w:type="dxa"/>
          </w:tcPr>
          <w:p>
            <w:pPr>
              <w:jc w:val="center"/>
              <w:rPr>
                <w:rFonts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jc w:val="center"/>
              <w:rPr>
                <w:rFonts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822" w:type="dxa"/>
            <w:gridSpan w:val="2"/>
          </w:tcPr>
          <w:p>
            <w:pPr>
              <w:jc w:val="center"/>
              <w:rPr>
                <w:rFonts w:ascii="仿宋" w:hAnsi="仿宋" w:eastAsia="仿宋" w:cs="仿宋"/>
                <w:b/>
                <w:color w:val="auto"/>
                <w:kern w:val="0"/>
                <w:sz w:val="32"/>
                <w:szCs w:val="32"/>
              </w:rPr>
            </w:pPr>
          </w:p>
        </w:tc>
        <w:tc>
          <w:tcPr>
            <w:tcW w:w="3225"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822" w:type="dxa"/>
            <w:gridSpan w:val="2"/>
          </w:tcPr>
          <w:p>
            <w:pPr>
              <w:jc w:val="center"/>
              <w:rPr>
                <w:rFonts w:ascii="仿宋" w:hAnsi="仿宋" w:eastAsia="仿宋" w:cs="仿宋"/>
                <w:b/>
                <w:color w:val="auto"/>
                <w:kern w:val="0"/>
                <w:sz w:val="32"/>
                <w:szCs w:val="32"/>
              </w:rPr>
            </w:pPr>
          </w:p>
        </w:tc>
        <w:tc>
          <w:tcPr>
            <w:tcW w:w="3225"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822" w:type="dxa"/>
            <w:gridSpan w:val="2"/>
          </w:tcPr>
          <w:p>
            <w:pPr>
              <w:jc w:val="center"/>
              <w:rPr>
                <w:rFonts w:ascii="仿宋" w:hAnsi="仿宋" w:eastAsia="仿宋" w:cs="仿宋"/>
                <w:b/>
                <w:color w:val="auto"/>
                <w:kern w:val="0"/>
                <w:sz w:val="32"/>
                <w:szCs w:val="32"/>
              </w:rPr>
            </w:pPr>
          </w:p>
        </w:tc>
        <w:tc>
          <w:tcPr>
            <w:tcW w:w="3225"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bl>
    <w:p>
      <w:pPr>
        <w:jc w:val="left"/>
        <w:rPr>
          <w:rFonts w:ascii="仿宋" w:hAnsi="仿宋" w:eastAsia="仿宋" w:cs="仿宋"/>
          <w:color w:val="auto"/>
          <w:kern w:val="0"/>
          <w:sz w:val="24"/>
        </w:rPr>
      </w:pPr>
      <w:r>
        <w:rPr>
          <w:rFonts w:hint="eastAsia" w:ascii="仿宋" w:hAnsi="仿宋" w:eastAsia="仿宋" w:cs="仿宋"/>
          <w:color w:val="auto"/>
          <w:kern w:val="0"/>
          <w:sz w:val="24"/>
          <w:lang w:eastAsia="zh-CN"/>
        </w:rPr>
        <w:t>投标人</w:t>
      </w:r>
      <w:r>
        <w:rPr>
          <w:rFonts w:hint="eastAsia" w:ascii="仿宋" w:hAnsi="仿宋" w:eastAsia="仿宋" w:cs="仿宋"/>
          <w:color w:val="auto"/>
          <w:kern w:val="0"/>
          <w:sz w:val="24"/>
        </w:rPr>
        <w:t>保证：除商务技术偏离表列出的偏离外，</w:t>
      </w:r>
      <w:r>
        <w:rPr>
          <w:rFonts w:hint="eastAsia" w:ascii="仿宋" w:hAnsi="仿宋" w:eastAsia="仿宋" w:cs="仿宋"/>
          <w:color w:val="auto"/>
          <w:kern w:val="0"/>
          <w:sz w:val="24"/>
          <w:lang w:eastAsia="zh-CN"/>
        </w:rPr>
        <w:t>投标人</w:t>
      </w:r>
      <w:r>
        <w:rPr>
          <w:rFonts w:hint="eastAsia" w:ascii="仿宋" w:hAnsi="仿宋" w:eastAsia="仿宋" w:cs="仿宋"/>
          <w:color w:val="auto"/>
          <w:kern w:val="0"/>
          <w:sz w:val="24"/>
        </w:rPr>
        <w:t>响应招标文件的全部要求</w:t>
      </w:r>
    </w:p>
    <w:p>
      <w:pPr>
        <w:jc w:val="center"/>
        <w:rPr>
          <w:rFonts w:ascii="仿宋" w:hAnsi="仿宋" w:eastAsia="仿宋" w:cs="仿宋"/>
          <w:b/>
          <w:color w:val="auto"/>
          <w:kern w:val="0"/>
          <w:sz w:val="32"/>
        </w:rPr>
      </w:pPr>
    </w:p>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ind w:firstLine="1911" w:firstLineChars="595"/>
        <w:rPr>
          <w:rFonts w:ascii="仿宋" w:hAnsi="仿宋" w:eastAsia="仿宋" w:cs="仿宋"/>
          <w:b/>
          <w:color w:val="auto"/>
          <w:sz w:val="32"/>
        </w:rPr>
      </w:pPr>
    </w:p>
    <w:p>
      <w:pPr>
        <w:ind w:firstLine="1911" w:firstLineChars="595"/>
        <w:rPr>
          <w:rFonts w:ascii="仿宋" w:hAnsi="仿宋" w:eastAsia="仿宋" w:cs="仿宋"/>
          <w:b/>
          <w:color w:val="auto"/>
          <w:sz w:val="32"/>
        </w:rPr>
      </w:pPr>
    </w:p>
    <w:p>
      <w:pPr>
        <w:ind w:firstLine="1911" w:firstLineChars="595"/>
        <w:rPr>
          <w:rFonts w:ascii="仿宋" w:hAnsi="仿宋" w:eastAsia="仿宋" w:cs="仿宋"/>
          <w:b/>
          <w:color w:val="auto"/>
          <w:sz w:val="32"/>
        </w:rPr>
      </w:pPr>
    </w:p>
    <w:p>
      <w:pPr>
        <w:rPr>
          <w:rFonts w:ascii="仿宋" w:hAnsi="仿宋" w:eastAsia="仿宋" w:cs="仿宋"/>
          <w:b/>
          <w:color w:val="auto"/>
          <w:sz w:val="32"/>
        </w:rPr>
      </w:pPr>
      <w:r>
        <w:rPr>
          <w:rFonts w:hint="eastAsia" w:ascii="仿宋" w:hAnsi="仿宋" w:eastAsia="仿宋" w:cs="仿宋"/>
          <w:color w:val="auto"/>
        </w:rPr>
        <w:br w:type="page"/>
      </w:r>
    </w:p>
    <w:p>
      <w:pPr>
        <w:spacing w:line="360" w:lineRule="auto"/>
        <w:jc w:val="center"/>
        <w:rPr>
          <w:rFonts w:ascii="仿宋" w:hAnsi="仿宋" w:eastAsia="仿宋" w:cs="仿宋"/>
          <w:b/>
          <w:color w:val="auto"/>
          <w:kern w:val="0"/>
          <w:sz w:val="28"/>
          <w:szCs w:val="28"/>
        </w:rPr>
      </w:pPr>
      <w:r>
        <w:rPr>
          <w:rFonts w:hint="eastAsia" w:ascii="仿宋" w:hAnsi="仿宋" w:eastAsia="仿宋" w:cs="仿宋"/>
          <w:b/>
          <w:color w:val="auto"/>
          <w:sz w:val="28"/>
          <w:szCs w:val="28"/>
        </w:rPr>
        <w:t>八</w:t>
      </w:r>
      <w:r>
        <w:rPr>
          <w:rFonts w:hint="eastAsia" w:ascii="仿宋" w:hAnsi="仿宋" w:eastAsia="仿宋" w:cs="仿宋"/>
          <w:b/>
          <w:color w:val="auto"/>
          <w:kern w:val="0"/>
          <w:sz w:val="28"/>
          <w:szCs w:val="28"/>
        </w:rPr>
        <w:t>、政府采购供应商廉洁自律承诺书</w:t>
      </w: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4" w:leftChars="1" w:right="1120" w:hanging="2"/>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盖单位公章</w:t>
      </w:r>
      <w:r>
        <w:rPr>
          <w:rFonts w:hint="eastAsia" w:ascii="仿宋" w:hAnsi="仿宋" w:eastAsia="仿宋" w:cs="仿宋"/>
          <w:color w:val="auto"/>
          <w:kern w:val="0"/>
          <w:sz w:val="24"/>
          <w:lang w:val="zh-CN"/>
        </w:rPr>
        <w:t xml:space="preserve">）：                                                                                                                                                                                                               </w:t>
      </w:r>
    </w:p>
    <w:p>
      <w:pPr>
        <w:spacing w:line="360" w:lineRule="auto"/>
        <w:rPr>
          <w:rFonts w:ascii="仿宋" w:hAnsi="仿宋" w:eastAsia="仿宋" w:cs="仿宋"/>
          <w:color w:val="auto"/>
          <w:sz w:val="24"/>
        </w:rPr>
      </w:pP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ab/>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left"/>
        <w:rPr>
          <w:rFonts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ascii="仿宋" w:hAnsi="仿宋" w:eastAsia="仿宋" w:cs="仿宋"/>
          <w:color w:val="auto"/>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spacing w:line="360" w:lineRule="auto"/>
        <w:jc w:val="center"/>
        <w:rPr>
          <w:rFonts w:ascii="仿宋" w:hAnsi="仿宋" w:eastAsia="仿宋" w:cs="仿宋"/>
          <w:b/>
          <w:color w:val="auto"/>
          <w:kern w:val="0"/>
          <w:sz w:val="36"/>
        </w:rPr>
      </w:pPr>
    </w:p>
    <w:p>
      <w:pPr>
        <w:spacing w:line="360" w:lineRule="auto"/>
        <w:jc w:val="center"/>
        <w:outlineLvl w:val="0"/>
        <w:rPr>
          <w:rFonts w:ascii="仿宋" w:hAnsi="仿宋" w:eastAsia="仿宋" w:cs="仿宋"/>
          <w:b/>
          <w:color w:val="auto"/>
          <w:kern w:val="0"/>
          <w:sz w:val="36"/>
        </w:rPr>
      </w:pPr>
      <w:bookmarkStart w:id="404" w:name="_Toc11771"/>
      <w:r>
        <w:rPr>
          <w:rFonts w:hint="eastAsia" w:ascii="仿宋" w:hAnsi="仿宋" w:eastAsia="仿宋" w:cs="仿宋"/>
          <w:b/>
          <w:color w:val="auto"/>
          <w:kern w:val="0"/>
          <w:sz w:val="36"/>
        </w:rPr>
        <w:t>报价文件部分</w:t>
      </w:r>
      <w:bookmarkEnd w:id="404"/>
    </w:p>
    <w:p>
      <w:pPr>
        <w:spacing w:line="360" w:lineRule="auto"/>
        <w:jc w:val="center"/>
        <w:outlineLvl w:val="9"/>
        <w:rPr>
          <w:rFonts w:ascii="仿宋" w:hAnsi="仿宋" w:eastAsia="仿宋" w:cs="仿宋"/>
          <w:b/>
          <w:color w:val="auto"/>
          <w:kern w:val="0"/>
          <w:sz w:val="36"/>
        </w:rPr>
      </w:pPr>
      <w:bookmarkStart w:id="405" w:name="_Toc24644"/>
      <w:r>
        <w:rPr>
          <w:rFonts w:hint="eastAsia" w:ascii="仿宋" w:hAnsi="仿宋" w:eastAsia="仿宋" w:cs="仿宋"/>
          <w:b/>
          <w:color w:val="auto"/>
          <w:kern w:val="0"/>
          <w:sz w:val="36"/>
        </w:rPr>
        <w:t>目录</w:t>
      </w:r>
      <w:bookmarkEnd w:id="405"/>
    </w:p>
    <w:p>
      <w:pPr>
        <w:spacing w:line="360" w:lineRule="auto"/>
        <w:jc w:val="center"/>
        <w:rPr>
          <w:rFonts w:ascii="仿宋" w:hAnsi="仿宋" w:eastAsia="仿宋" w:cs="仿宋"/>
          <w:b/>
          <w:color w:val="auto"/>
          <w:kern w:val="0"/>
          <w:sz w:val="36"/>
        </w:rPr>
      </w:pP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（2）报价明细表……………………………………………………………………（页码）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（3）缴纳采购代理服务费承诺书………………………………</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……………（页码）</w:t>
      </w:r>
    </w:p>
    <w:p>
      <w:pPr>
        <w:pStyle w:val="27"/>
        <w:ind w:left="840" w:hanging="420"/>
        <w:rPr>
          <w:color w:val="auto"/>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snapToGrid w:val="0"/>
        <w:spacing w:line="360" w:lineRule="auto"/>
        <w:ind w:right="480"/>
        <w:jc w:val="center"/>
        <w:rPr>
          <w:rFonts w:ascii="仿宋" w:hAnsi="仿宋" w:eastAsia="仿宋" w:cs="仿宋"/>
          <w:b/>
          <w:color w:val="auto"/>
          <w:kern w:val="0"/>
          <w:sz w:val="32"/>
        </w:rPr>
      </w:pPr>
    </w:p>
    <w:p>
      <w:pPr>
        <w:pStyle w:val="405"/>
        <w:keepNext w:val="0"/>
        <w:pageBreakBefore w:val="0"/>
        <w:tabs>
          <w:tab w:val="clear" w:pos="720"/>
        </w:tabs>
        <w:snapToGrid w:val="0"/>
        <w:spacing w:before="120" w:after="120"/>
        <w:ind w:firstLine="643"/>
        <w:outlineLvl w:val="9"/>
        <w:rPr>
          <w:rFonts w:ascii="仿宋" w:hAnsi="仿宋" w:eastAsia="仿宋" w:cs="仿宋"/>
          <w:color w:val="auto"/>
        </w:rPr>
        <w:sectPr>
          <w:headerReference r:id="rId27" w:type="first"/>
          <w:footerReference r:id="rId29" w:type="first"/>
          <w:headerReference r:id="rId26" w:type="default"/>
          <w:footerReference r:id="rId28" w:type="default"/>
          <w:pgSz w:w="11906" w:h="16838"/>
          <w:pgMar w:top="1276" w:right="1418" w:bottom="1247" w:left="1418" w:header="851" w:footer="992" w:gutter="0"/>
          <w:cols w:space="0" w:num="1"/>
          <w:titlePg/>
          <w:rtlGutter w:val="0"/>
          <w:docGrid w:linePitch="312" w:charSpace="0"/>
        </w:sectPr>
      </w:pPr>
    </w:p>
    <w:p>
      <w:pPr>
        <w:pStyle w:val="405"/>
        <w:keepNext w:val="0"/>
        <w:pageBreakBefore w:val="0"/>
        <w:tabs>
          <w:tab w:val="clear" w:pos="720"/>
        </w:tabs>
        <w:snapToGrid w:val="0"/>
        <w:spacing w:before="120" w:after="120"/>
        <w:ind w:firstLine="643"/>
        <w:outlineLvl w:val="9"/>
        <w:rPr>
          <w:rFonts w:ascii="仿宋" w:hAnsi="仿宋" w:eastAsia="仿宋" w:cs="仿宋"/>
          <w:color w:val="auto"/>
          <w:kern w:val="2"/>
          <w:sz w:val="32"/>
        </w:rPr>
      </w:pPr>
      <w:bookmarkStart w:id="406" w:name="_Toc22666"/>
      <w:r>
        <w:rPr>
          <w:rFonts w:hint="eastAsia" w:ascii="仿宋" w:hAnsi="仿宋" w:eastAsia="仿宋" w:cs="仿宋"/>
          <w:color w:val="auto"/>
          <w:kern w:val="2"/>
          <w:sz w:val="32"/>
        </w:rPr>
        <w:t>一、开标一览表（报价表）</w:t>
      </w:r>
      <w:bookmarkEnd w:id="406"/>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lang w:eastAsia="zh-CN"/>
        </w:rPr>
        <w:t>宁波市中心血站</w:t>
      </w:r>
      <w:r>
        <w:rPr>
          <w:rFonts w:hint="eastAsia" w:ascii="仿宋" w:hAnsi="仿宋" w:eastAsia="仿宋" w:cs="仿宋"/>
          <w:color w:val="auto"/>
          <w:sz w:val="24"/>
        </w:rPr>
        <w:t>、宁波中穗招标有限公司</w:t>
      </w:r>
      <w:r>
        <w:rPr>
          <w:rFonts w:hint="eastAsia" w:ascii="仿宋" w:hAnsi="仿宋" w:eastAsia="仿宋" w:cs="仿宋"/>
          <w:color w:val="auto"/>
          <w:kern w:val="0"/>
          <w:sz w:val="24"/>
        </w:rPr>
        <w:t>：</w:t>
      </w:r>
    </w:p>
    <w:p>
      <w:pPr>
        <w:snapToGrid w:val="0"/>
        <w:spacing w:line="360" w:lineRule="auto"/>
        <w:ind w:firstLine="482"/>
        <w:rPr>
          <w:rFonts w:ascii="仿宋" w:hAnsi="仿宋" w:eastAsia="仿宋" w:cs="仿宋"/>
          <w:color w:val="auto"/>
          <w:kern w:val="0"/>
          <w:sz w:val="24"/>
        </w:rPr>
      </w:pPr>
      <w:r>
        <w:rPr>
          <w:rFonts w:hint="eastAsia" w:ascii="仿宋" w:hAnsi="仿宋" w:eastAsia="仿宋" w:cs="仿宋"/>
          <w:color w:val="auto"/>
          <w:kern w:val="0"/>
          <w:sz w:val="24"/>
        </w:rPr>
        <w:t>按你方招标文件要求，我们</w:t>
      </w:r>
      <w:r>
        <w:rPr>
          <w:rFonts w:hint="eastAsia" w:ascii="仿宋" w:hAnsi="仿宋" w:eastAsia="仿宋" w:cs="仿宋"/>
          <w:color w:val="auto"/>
          <w:kern w:val="0"/>
          <w:sz w:val="24"/>
          <w:u w:val="single"/>
        </w:rPr>
        <w:t>本投标文件签字方</w:t>
      </w:r>
      <w:r>
        <w:rPr>
          <w:rFonts w:hint="eastAsia" w:ascii="仿宋" w:hAnsi="仿宋" w:eastAsia="仿宋" w:cs="仿宋"/>
          <w:color w:val="auto"/>
          <w:kern w:val="0"/>
          <w:sz w:val="24"/>
        </w:rPr>
        <w:t>，谨此向你方发出要约如下：如你方接受本投标，我方承诺按照如下开标一览表（报价表）的价格完成</w:t>
      </w:r>
      <w:r>
        <w:rPr>
          <w:rFonts w:hint="eastAsia" w:ascii="仿宋" w:hAnsi="仿宋" w:eastAsia="仿宋" w:cs="仿宋"/>
          <w:color w:val="auto"/>
          <w:sz w:val="24"/>
          <w:lang w:eastAsia="zh-CN"/>
        </w:rPr>
        <w:t>一次性使用去白细胞塑料血袋（200ml，300ml，400ml）</w:t>
      </w:r>
      <w:r>
        <w:rPr>
          <w:rFonts w:hint="eastAsia" w:ascii="仿宋" w:hAnsi="仿宋" w:eastAsia="仿宋" w:cs="仿宋"/>
          <w:color w:val="auto"/>
          <w:kern w:val="0"/>
          <w:sz w:val="24"/>
        </w:rPr>
        <w:t>【项目编号：</w:t>
      </w:r>
      <w:r>
        <w:rPr>
          <w:rFonts w:hint="eastAsia" w:ascii="仿宋" w:hAnsi="仿宋" w:eastAsia="仿宋" w:cs="仿宋"/>
          <w:color w:val="auto"/>
          <w:sz w:val="24"/>
          <w:lang w:eastAsia="zh-CN"/>
        </w:rPr>
        <w:t>NBZS-202401015G</w:t>
      </w:r>
      <w:r>
        <w:rPr>
          <w:rFonts w:hint="eastAsia" w:ascii="仿宋" w:hAnsi="仿宋" w:eastAsia="仿宋" w:cs="仿宋"/>
          <w:color w:val="auto"/>
          <w:sz w:val="24"/>
        </w:rPr>
        <w:t>】的实施</w:t>
      </w:r>
      <w:r>
        <w:rPr>
          <w:rFonts w:hint="eastAsia" w:ascii="仿宋" w:hAnsi="仿宋" w:eastAsia="仿宋" w:cs="仿宋"/>
          <w:color w:val="auto"/>
          <w:kern w:val="0"/>
          <w:sz w:val="24"/>
        </w:rPr>
        <w:t>。</w:t>
      </w:r>
    </w:p>
    <w:p>
      <w:pPr>
        <w:spacing w:line="360" w:lineRule="auto"/>
        <w:jc w:val="center"/>
        <w:rPr>
          <w:rFonts w:hint="eastAsia" w:ascii="仿宋" w:hAnsi="仿宋" w:eastAsia="仿宋" w:cs="仿宋"/>
          <w:b/>
          <w:color w:val="auto"/>
          <w:kern w:val="0"/>
          <w:sz w:val="24"/>
          <w:szCs w:val="24"/>
        </w:rPr>
      </w:pPr>
      <w:r>
        <w:rPr>
          <w:rFonts w:hint="eastAsia" w:ascii="仿宋" w:hAnsi="仿宋" w:eastAsia="仿宋" w:cs="仿宋"/>
          <w:b/>
          <w:color w:val="auto"/>
          <w:kern w:val="0"/>
          <w:sz w:val="24"/>
        </w:rPr>
        <w:t>开标一览表（报价表）</w:t>
      </w:r>
    </w:p>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标项：一                                                      </w:t>
      </w:r>
    </w:p>
    <w:tbl>
      <w:tblPr>
        <w:tblStyle w:val="64"/>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506"/>
        <w:gridCol w:w="2429"/>
        <w:gridCol w:w="1425"/>
        <w:gridCol w:w="117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107"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标项名称</w:t>
            </w:r>
          </w:p>
        </w:tc>
        <w:tc>
          <w:tcPr>
            <w:tcW w:w="1506"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标</w:t>
            </w:r>
            <w:r>
              <w:rPr>
                <w:rFonts w:hint="eastAsia" w:ascii="仿宋" w:hAnsi="仿宋" w:eastAsia="仿宋" w:cs="仿宋"/>
                <w:b/>
                <w:bCs/>
                <w:color w:val="auto"/>
                <w:sz w:val="24"/>
                <w:szCs w:val="24"/>
                <w:lang w:val="en-US" w:eastAsia="zh-CN"/>
              </w:rPr>
              <w:t>的</w:t>
            </w:r>
            <w:r>
              <w:rPr>
                <w:rFonts w:hint="eastAsia" w:ascii="仿宋" w:hAnsi="仿宋" w:eastAsia="仿宋" w:cs="仿宋"/>
                <w:b/>
                <w:bCs/>
                <w:color w:val="auto"/>
                <w:sz w:val="24"/>
                <w:szCs w:val="24"/>
              </w:rPr>
              <w:t>名称</w:t>
            </w:r>
          </w:p>
        </w:tc>
        <w:tc>
          <w:tcPr>
            <w:tcW w:w="2429"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投标单价（元/套）</w:t>
            </w:r>
          </w:p>
        </w:tc>
        <w:tc>
          <w:tcPr>
            <w:tcW w:w="1425"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产地品牌及型号</w:t>
            </w:r>
          </w:p>
        </w:tc>
        <w:tc>
          <w:tcPr>
            <w:tcW w:w="1175"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交货期</w:t>
            </w:r>
          </w:p>
        </w:tc>
        <w:tc>
          <w:tcPr>
            <w:tcW w:w="1125"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2107" w:type="dxa"/>
            <w:vMerge w:val="restart"/>
            <w:noWrap w:val="0"/>
            <w:tcMar>
              <w:left w:w="284" w:type="dxa"/>
              <w:right w:w="284" w:type="dxa"/>
            </w:tcMar>
            <w:vAlign w:val="center"/>
          </w:tcPr>
          <w:p>
            <w:pPr>
              <w:pStyle w:val="116"/>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（300ml，200ml）</w:t>
            </w:r>
          </w:p>
        </w:tc>
        <w:tc>
          <w:tcPr>
            <w:tcW w:w="1506" w:type="dxa"/>
            <w:vMerge w:val="restart"/>
            <w:noWrap w:val="0"/>
            <w:tcMar>
              <w:left w:w="284" w:type="dxa"/>
              <w:right w:w="284" w:type="dxa"/>
            </w:tcMar>
            <w:vAlign w:val="center"/>
          </w:tcPr>
          <w:p>
            <w:pPr>
              <w:pStyle w:val="116"/>
              <w:ind w:left="0" w:leftChars="0" w:firstLine="0" w:firstLineChars="0"/>
              <w:jc w:val="center"/>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300ml一次性使用去白细胞塑料血袋</w:t>
            </w:r>
          </w:p>
        </w:tc>
        <w:tc>
          <w:tcPr>
            <w:tcW w:w="2429"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c>
          <w:tcPr>
            <w:tcW w:w="1425" w:type="dxa"/>
            <w:vMerge w:val="restart"/>
            <w:noWrap w:val="0"/>
            <w:vAlign w:val="center"/>
          </w:tcPr>
          <w:p>
            <w:pPr>
              <w:wordWrap w:val="0"/>
              <w:spacing w:line="360" w:lineRule="auto"/>
              <w:rPr>
                <w:rFonts w:hint="eastAsia" w:ascii="仿宋" w:hAnsi="仿宋" w:eastAsia="仿宋" w:cs="仿宋"/>
                <w:color w:val="auto"/>
                <w:sz w:val="24"/>
                <w:szCs w:val="24"/>
              </w:rPr>
            </w:pPr>
          </w:p>
        </w:tc>
        <w:tc>
          <w:tcPr>
            <w:tcW w:w="1175" w:type="dxa"/>
            <w:vMerge w:val="restart"/>
            <w:noWrap w:val="0"/>
            <w:vAlign w:val="center"/>
          </w:tcPr>
          <w:p>
            <w:pPr>
              <w:wordWrap w:val="0"/>
              <w:jc w:val="center"/>
              <w:rPr>
                <w:rFonts w:hint="eastAsia" w:ascii="仿宋" w:hAnsi="仿宋" w:eastAsia="仿宋" w:cs="仿宋"/>
                <w:color w:val="auto"/>
                <w:sz w:val="24"/>
                <w:szCs w:val="24"/>
              </w:rPr>
            </w:pPr>
          </w:p>
        </w:tc>
        <w:tc>
          <w:tcPr>
            <w:tcW w:w="1125" w:type="dxa"/>
            <w:vMerge w:val="restart"/>
            <w:noWrap w:val="0"/>
            <w:vAlign w:val="center"/>
          </w:tcPr>
          <w:p>
            <w:pPr>
              <w:wordWrap w:val="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107" w:type="dxa"/>
            <w:vMerge w:val="continue"/>
            <w:noWrap w:val="0"/>
            <w:vAlign w:val="center"/>
          </w:tcPr>
          <w:p>
            <w:pPr>
              <w:pStyle w:val="444"/>
              <w:wordWrap w:val="0"/>
              <w:rPr>
                <w:rFonts w:hint="eastAsia" w:ascii="仿宋" w:hAnsi="仿宋" w:eastAsia="仿宋" w:cs="仿宋"/>
                <w:color w:val="auto"/>
                <w:sz w:val="24"/>
                <w:szCs w:val="24"/>
              </w:rPr>
            </w:pPr>
          </w:p>
        </w:tc>
        <w:tc>
          <w:tcPr>
            <w:tcW w:w="1506" w:type="dxa"/>
            <w:vMerge w:val="continue"/>
            <w:noWrap w:val="0"/>
            <w:vAlign w:val="center"/>
          </w:tcPr>
          <w:p>
            <w:pPr>
              <w:pStyle w:val="116"/>
              <w:ind w:left="0" w:leftChars="0" w:firstLine="0" w:firstLineChars="0"/>
              <w:jc w:val="center"/>
              <w:rPr>
                <w:rFonts w:hint="eastAsia" w:ascii="仿宋" w:hAnsi="仿宋" w:eastAsia="仿宋" w:cs="仿宋"/>
                <w:b w:val="0"/>
                <w:color w:val="auto"/>
                <w:kern w:val="2"/>
                <w:sz w:val="24"/>
                <w:szCs w:val="24"/>
                <w:lang w:val="en-US" w:eastAsia="zh-CN" w:bidi="ar-SA"/>
              </w:rPr>
            </w:pPr>
          </w:p>
        </w:tc>
        <w:tc>
          <w:tcPr>
            <w:tcW w:w="2429"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c>
          <w:tcPr>
            <w:tcW w:w="1425"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175"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125" w:type="dxa"/>
            <w:vMerge w:val="continue"/>
            <w:noWrap w:val="0"/>
            <w:vAlign w:val="center"/>
          </w:tcPr>
          <w:p>
            <w:pPr>
              <w:wordWrap w:val="0"/>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107" w:type="dxa"/>
            <w:vMerge w:val="continue"/>
            <w:noWrap w:val="0"/>
            <w:vAlign w:val="center"/>
          </w:tcPr>
          <w:p>
            <w:pPr>
              <w:pStyle w:val="116"/>
              <w:jc w:val="center"/>
              <w:rPr>
                <w:rFonts w:hint="eastAsia" w:ascii="仿宋" w:hAnsi="仿宋" w:eastAsia="仿宋" w:cs="仿宋"/>
                <w:color w:val="auto"/>
                <w:sz w:val="24"/>
                <w:szCs w:val="24"/>
              </w:rPr>
            </w:pPr>
          </w:p>
        </w:tc>
        <w:tc>
          <w:tcPr>
            <w:tcW w:w="1506" w:type="dxa"/>
            <w:vMerge w:val="restart"/>
            <w:noWrap w:val="0"/>
            <w:vAlign w:val="center"/>
          </w:tcPr>
          <w:p>
            <w:pPr>
              <w:pStyle w:val="116"/>
              <w:ind w:left="0" w:leftChars="0" w:firstLine="0" w:firstLineChars="0"/>
              <w:jc w:val="center"/>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200ml一次性使用去白细胞塑料血袋</w:t>
            </w:r>
          </w:p>
        </w:tc>
        <w:tc>
          <w:tcPr>
            <w:tcW w:w="2429"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c>
          <w:tcPr>
            <w:tcW w:w="1425" w:type="dxa"/>
            <w:vMerge w:val="restart"/>
            <w:noWrap w:val="0"/>
            <w:vAlign w:val="center"/>
          </w:tcPr>
          <w:p>
            <w:pPr>
              <w:wordWrap w:val="0"/>
              <w:spacing w:line="360" w:lineRule="auto"/>
              <w:rPr>
                <w:rFonts w:hint="eastAsia" w:ascii="仿宋" w:hAnsi="仿宋" w:eastAsia="仿宋" w:cs="仿宋"/>
                <w:color w:val="auto"/>
                <w:sz w:val="24"/>
                <w:szCs w:val="24"/>
              </w:rPr>
            </w:pPr>
          </w:p>
        </w:tc>
        <w:tc>
          <w:tcPr>
            <w:tcW w:w="1175" w:type="dxa"/>
            <w:vMerge w:val="restart"/>
            <w:noWrap w:val="0"/>
            <w:vAlign w:val="center"/>
          </w:tcPr>
          <w:p>
            <w:pPr>
              <w:wordWrap w:val="0"/>
              <w:spacing w:line="360" w:lineRule="auto"/>
              <w:rPr>
                <w:rFonts w:hint="eastAsia" w:ascii="仿宋" w:hAnsi="仿宋" w:eastAsia="仿宋" w:cs="仿宋"/>
                <w:color w:val="auto"/>
                <w:sz w:val="24"/>
                <w:szCs w:val="24"/>
              </w:rPr>
            </w:pPr>
          </w:p>
        </w:tc>
        <w:tc>
          <w:tcPr>
            <w:tcW w:w="1125" w:type="dxa"/>
            <w:vMerge w:val="restart"/>
            <w:noWrap w:val="0"/>
            <w:vAlign w:val="center"/>
          </w:tcPr>
          <w:p>
            <w:pPr>
              <w:wordWrap w:val="0"/>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107" w:type="dxa"/>
            <w:vMerge w:val="continue"/>
            <w:noWrap w:val="0"/>
            <w:vAlign w:val="center"/>
          </w:tcPr>
          <w:p>
            <w:pPr>
              <w:pStyle w:val="444"/>
              <w:wordWrap w:val="0"/>
              <w:rPr>
                <w:rFonts w:hint="eastAsia" w:ascii="仿宋" w:hAnsi="仿宋" w:eastAsia="仿宋" w:cs="仿宋"/>
                <w:color w:val="auto"/>
                <w:sz w:val="24"/>
                <w:szCs w:val="24"/>
              </w:rPr>
            </w:pPr>
          </w:p>
        </w:tc>
        <w:tc>
          <w:tcPr>
            <w:tcW w:w="1506" w:type="dxa"/>
            <w:vMerge w:val="continue"/>
            <w:noWrap w:val="0"/>
            <w:vAlign w:val="center"/>
          </w:tcPr>
          <w:p>
            <w:pPr>
              <w:pStyle w:val="444"/>
              <w:wordWrap w:val="0"/>
              <w:rPr>
                <w:rFonts w:hint="eastAsia" w:ascii="仿宋" w:hAnsi="仿宋" w:eastAsia="仿宋" w:cs="仿宋"/>
                <w:color w:val="auto"/>
                <w:sz w:val="24"/>
                <w:szCs w:val="24"/>
              </w:rPr>
            </w:pPr>
          </w:p>
        </w:tc>
        <w:tc>
          <w:tcPr>
            <w:tcW w:w="2429"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c>
          <w:tcPr>
            <w:tcW w:w="1425"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175"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125" w:type="dxa"/>
            <w:vMerge w:val="continue"/>
            <w:noWrap w:val="0"/>
            <w:vAlign w:val="center"/>
          </w:tcPr>
          <w:p>
            <w:pPr>
              <w:wordWrap w:val="0"/>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3613" w:type="dxa"/>
            <w:gridSpan w:val="2"/>
            <w:noWrap w:val="0"/>
            <w:vAlign w:val="center"/>
          </w:tcPr>
          <w:p>
            <w:pPr>
              <w:pStyle w:val="444"/>
              <w:wordWrap w:val="0"/>
              <w:ind w:left="0" w:leftChars="0" w:firstLine="0" w:firstLineChars="0"/>
              <w:jc w:val="center"/>
              <w:rPr>
                <w:rFonts w:hint="default" w:ascii="仿宋" w:hAnsi="仿宋" w:eastAsia="仿宋" w:cs="仿宋"/>
                <w:color w:val="auto"/>
                <w:sz w:val="24"/>
                <w:szCs w:val="24"/>
                <w:lang w:val="en-US"/>
              </w:rPr>
            </w:pPr>
            <w:r>
              <w:rPr>
                <w:rFonts w:hint="eastAsia" w:ascii="仿宋" w:hAnsi="仿宋" w:eastAsia="仿宋" w:cs="仿宋"/>
                <w:color w:val="auto"/>
                <w:sz w:val="24"/>
                <w:szCs w:val="24"/>
                <w:lang w:val="en-US" w:eastAsia="zh-CN"/>
              </w:rPr>
              <w:t>合计单价</w:t>
            </w:r>
          </w:p>
        </w:tc>
        <w:tc>
          <w:tcPr>
            <w:tcW w:w="5029" w:type="dxa"/>
            <w:gridSpan w:val="3"/>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b/>
                <w:bCs/>
                <w:color w:val="auto"/>
                <w:sz w:val="24"/>
                <w:szCs w:val="24"/>
              </w:rPr>
              <w:t>小写：</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元/套</w:t>
            </w:r>
            <w:r>
              <w:rPr>
                <w:rFonts w:hint="eastAsia" w:ascii="仿宋" w:hAnsi="仿宋" w:eastAsia="仿宋" w:cs="仿宋"/>
                <w:b/>
                <w:bCs/>
                <w:color w:val="auto"/>
                <w:sz w:val="24"/>
                <w:szCs w:val="24"/>
              </w:rPr>
              <w:br w:type="textWrapping"/>
            </w:r>
            <w:r>
              <w:rPr>
                <w:rFonts w:hint="eastAsia" w:ascii="仿宋" w:hAnsi="仿宋" w:eastAsia="仿宋" w:cs="仿宋"/>
                <w:b/>
                <w:bCs/>
                <w:color w:val="auto"/>
                <w:sz w:val="24"/>
                <w:szCs w:val="24"/>
              </w:rPr>
              <w:t>大写：</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元/套</w:t>
            </w:r>
          </w:p>
        </w:tc>
        <w:tc>
          <w:tcPr>
            <w:tcW w:w="1125" w:type="dxa"/>
            <w:noWrap w:val="0"/>
            <w:vAlign w:val="center"/>
          </w:tcPr>
          <w:p>
            <w:pPr>
              <w:wordWrap w:val="0"/>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3613" w:type="dxa"/>
            <w:gridSpan w:val="2"/>
            <w:noWrap w:val="0"/>
            <w:vAlign w:val="center"/>
          </w:tcPr>
          <w:p>
            <w:pPr>
              <w:pStyle w:val="444"/>
              <w:wordWrap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投标声明</w:t>
            </w:r>
          </w:p>
        </w:tc>
        <w:tc>
          <w:tcPr>
            <w:tcW w:w="6154" w:type="dxa"/>
            <w:gridSpan w:val="4"/>
            <w:noWrap w:val="0"/>
            <w:vAlign w:val="center"/>
          </w:tcPr>
          <w:p>
            <w:pPr>
              <w:wordWrap w:val="0"/>
              <w:spacing w:line="360" w:lineRule="auto"/>
              <w:rPr>
                <w:rFonts w:hint="eastAsia" w:ascii="仿宋" w:hAnsi="仿宋" w:eastAsia="仿宋" w:cs="仿宋"/>
                <w:color w:val="auto"/>
                <w:sz w:val="24"/>
                <w:szCs w:val="24"/>
              </w:rPr>
            </w:pPr>
          </w:p>
        </w:tc>
      </w:tr>
    </w:tbl>
    <w:p>
      <w:pPr>
        <w:rPr>
          <w:color w:val="auto"/>
        </w:rPr>
      </w:pPr>
    </w:p>
    <w:p>
      <w:pPr>
        <w:wordWrap w:val="0"/>
        <w:spacing w:line="360" w:lineRule="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注：合计单价=</w:t>
      </w:r>
      <w:r>
        <w:rPr>
          <w:rFonts w:hint="eastAsia" w:ascii="仿宋" w:hAnsi="仿宋" w:eastAsia="仿宋" w:cs="仿宋"/>
          <w:b/>
          <w:bCs/>
          <w:color w:val="auto"/>
          <w:kern w:val="2"/>
          <w:sz w:val="24"/>
          <w:szCs w:val="24"/>
          <w:lang w:val="en-US" w:eastAsia="zh-CN" w:bidi="ar-SA"/>
        </w:rPr>
        <w:t>300ml血袋单价＋200ml血袋单价，</w:t>
      </w:r>
      <w:r>
        <w:rPr>
          <w:rFonts w:hint="eastAsia" w:ascii="仿宋" w:hAnsi="仿宋" w:eastAsia="仿宋" w:cs="仿宋"/>
          <w:b/>
          <w:bCs/>
          <w:color w:val="auto"/>
          <w:sz w:val="24"/>
          <w:szCs w:val="24"/>
          <w:lang w:val="en-US" w:eastAsia="zh-CN"/>
        </w:rPr>
        <w:t>合计单价仅作为评审依据。</w:t>
      </w: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p>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标项：</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 xml:space="preserve">                                                      </w:t>
      </w:r>
    </w:p>
    <w:tbl>
      <w:tblPr>
        <w:tblStyle w:val="64"/>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506"/>
        <w:gridCol w:w="2429"/>
        <w:gridCol w:w="1425"/>
        <w:gridCol w:w="117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107"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标项名称</w:t>
            </w:r>
          </w:p>
        </w:tc>
        <w:tc>
          <w:tcPr>
            <w:tcW w:w="1506"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标</w:t>
            </w:r>
            <w:r>
              <w:rPr>
                <w:rFonts w:hint="eastAsia" w:ascii="仿宋" w:hAnsi="仿宋" w:eastAsia="仿宋" w:cs="仿宋"/>
                <w:b/>
                <w:bCs/>
                <w:color w:val="auto"/>
                <w:sz w:val="24"/>
                <w:szCs w:val="24"/>
                <w:lang w:val="en-US" w:eastAsia="zh-CN"/>
              </w:rPr>
              <w:t>的</w:t>
            </w:r>
            <w:r>
              <w:rPr>
                <w:rFonts w:hint="eastAsia" w:ascii="仿宋" w:hAnsi="仿宋" w:eastAsia="仿宋" w:cs="仿宋"/>
                <w:b/>
                <w:bCs/>
                <w:color w:val="auto"/>
                <w:sz w:val="24"/>
                <w:szCs w:val="24"/>
              </w:rPr>
              <w:t>名称</w:t>
            </w:r>
          </w:p>
        </w:tc>
        <w:tc>
          <w:tcPr>
            <w:tcW w:w="2429"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投标单价（元/套）</w:t>
            </w:r>
          </w:p>
        </w:tc>
        <w:tc>
          <w:tcPr>
            <w:tcW w:w="1425"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产地品牌及型号</w:t>
            </w:r>
          </w:p>
        </w:tc>
        <w:tc>
          <w:tcPr>
            <w:tcW w:w="1175"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交货期</w:t>
            </w:r>
          </w:p>
        </w:tc>
        <w:tc>
          <w:tcPr>
            <w:tcW w:w="1125"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2107" w:type="dxa"/>
            <w:vMerge w:val="restart"/>
            <w:noWrap w:val="0"/>
            <w:tcMar>
              <w:left w:w="284" w:type="dxa"/>
              <w:right w:w="284" w:type="dxa"/>
            </w:tcMar>
            <w:vAlign w:val="center"/>
          </w:tcPr>
          <w:p>
            <w:pPr>
              <w:pStyle w:val="116"/>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一次性使用去白细胞塑料血袋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00ml）</w:t>
            </w:r>
          </w:p>
        </w:tc>
        <w:tc>
          <w:tcPr>
            <w:tcW w:w="1506" w:type="dxa"/>
            <w:vMerge w:val="restart"/>
            <w:noWrap w:val="0"/>
            <w:tcMar>
              <w:left w:w="284" w:type="dxa"/>
              <w:right w:w="284" w:type="dxa"/>
            </w:tcMar>
            <w:vAlign w:val="center"/>
          </w:tcPr>
          <w:p>
            <w:pPr>
              <w:pStyle w:val="116"/>
              <w:ind w:left="0" w:leftChars="0" w:firstLine="0" w:firstLineChars="0"/>
              <w:jc w:val="center"/>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400ml一次性使用去白细胞塑料血袋</w:t>
            </w:r>
          </w:p>
        </w:tc>
        <w:tc>
          <w:tcPr>
            <w:tcW w:w="2429"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c>
          <w:tcPr>
            <w:tcW w:w="1425" w:type="dxa"/>
            <w:vMerge w:val="restart"/>
            <w:noWrap w:val="0"/>
            <w:vAlign w:val="center"/>
          </w:tcPr>
          <w:p>
            <w:pPr>
              <w:wordWrap w:val="0"/>
              <w:spacing w:line="360" w:lineRule="auto"/>
              <w:rPr>
                <w:rFonts w:hint="eastAsia" w:ascii="仿宋" w:hAnsi="仿宋" w:eastAsia="仿宋" w:cs="仿宋"/>
                <w:color w:val="auto"/>
                <w:sz w:val="24"/>
                <w:szCs w:val="24"/>
              </w:rPr>
            </w:pPr>
          </w:p>
        </w:tc>
        <w:tc>
          <w:tcPr>
            <w:tcW w:w="1175" w:type="dxa"/>
            <w:vMerge w:val="restart"/>
            <w:noWrap w:val="0"/>
            <w:vAlign w:val="center"/>
          </w:tcPr>
          <w:p>
            <w:pPr>
              <w:wordWrap w:val="0"/>
              <w:jc w:val="center"/>
              <w:rPr>
                <w:rFonts w:hint="eastAsia" w:ascii="仿宋" w:hAnsi="仿宋" w:eastAsia="仿宋" w:cs="仿宋"/>
                <w:color w:val="auto"/>
                <w:sz w:val="24"/>
                <w:szCs w:val="24"/>
              </w:rPr>
            </w:pPr>
          </w:p>
        </w:tc>
        <w:tc>
          <w:tcPr>
            <w:tcW w:w="1125" w:type="dxa"/>
            <w:vMerge w:val="restart"/>
            <w:noWrap w:val="0"/>
            <w:vAlign w:val="center"/>
          </w:tcPr>
          <w:p>
            <w:pPr>
              <w:wordWrap w:val="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107" w:type="dxa"/>
            <w:vMerge w:val="continue"/>
            <w:noWrap w:val="0"/>
            <w:vAlign w:val="center"/>
          </w:tcPr>
          <w:p>
            <w:pPr>
              <w:pStyle w:val="444"/>
              <w:wordWrap w:val="0"/>
              <w:rPr>
                <w:rFonts w:hint="eastAsia" w:ascii="仿宋" w:hAnsi="仿宋" w:eastAsia="仿宋" w:cs="仿宋"/>
                <w:color w:val="auto"/>
                <w:sz w:val="24"/>
                <w:szCs w:val="24"/>
              </w:rPr>
            </w:pPr>
          </w:p>
        </w:tc>
        <w:tc>
          <w:tcPr>
            <w:tcW w:w="1506" w:type="dxa"/>
            <w:vMerge w:val="continue"/>
            <w:noWrap w:val="0"/>
            <w:vAlign w:val="center"/>
          </w:tcPr>
          <w:p>
            <w:pPr>
              <w:pStyle w:val="116"/>
              <w:ind w:left="0" w:leftChars="0" w:firstLine="0" w:firstLineChars="0"/>
              <w:jc w:val="center"/>
              <w:rPr>
                <w:rFonts w:hint="eastAsia" w:ascii="仿宋" w:hAnsi="仿宋" w:eastAsia="仿宋" w:cs="仿宋"/>
                <w:b w:val="0"/>
                <w:color w:val="auto"/>
                <w:kern w:val="2"/>
                <w:sz w:val="24"/>
                <w:szCs w:val="24"/>
                <w:lang w:val="en-US" w:eastAsia="zh-CN" w:bidi="ar-SA"/>
              </w:rPr>
            </w:pPr>
          </w:p>
        </w:tc>
        <w:tc>
          <w:tcPr>
            <w:tcW w:w="2429"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c>
          <w:tcPr>
            <w:tcW w:w="1425"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175"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125" w:type="dxa"/>
            <w:vMerge w:val="continue"/>
            <w:noWrap w:val="0"/>
            <w:vAlign w:val="center"/>
          </w:tcPr>
          <w:p>
            <w:pPr>
              <w:wordWrap w:val="0"/>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3613" w:type="dxa"/>
            <w:gridSpan w:val="2"/>
            <w:noWrap w:val="0"/>
            <w:vAlign w:val="center"/>
          </w:tcPr>
          <w:p>
            <w:pPr>
              <w:pStyle w:val="444"/>
              <w:wordWrap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投标声明</w:t>
            </w:r>
          </w:p>
        </w:tc>
        <w:tc>
          <w:tcPr>
            <w:tcW w:w="6154" w:type="dxa"/>
            <w:gridSpan w:val="4"/>
            <w:noWrap w:val="0"/>
            <w:vAlign w:val="center"/>
          </w:tcPr>
          <w:p>
            <w:pPr>
              <w:wordWrap w:val="0"/>
              <w:spacing w:line="360" w:lineRule="auto"/>
              <w:rPr>
                <w:rFonts w:hint="eastAsia" w:ascii="仿宋" w:hAnsi="仿宋" w:eastAsia="仿宋" w:cs="仿宋"/>
                <w:color w:val="auto"/>
                <w:sz w:val="24"/>
                <w:szCs w:val="24"/>
              </w:rPr>
            </w:pPr>
          </w:p>
        </w:tc>
      </w:tr>
    </w:tbl>
    <w:p>
      <w:pPr>
        <w:rPr>
          <w:rFonts w:ascii="仿宋" w:hAnsi="仿宋" w:eastAsia="仿宋" w:cs="仿宋"/>
          <w:b/>
          <w:color w:val="auto"/>
          <w:kern w:val="0"/>
          <w:sz w:val="24"/>
        </w:rPr>
      </w:pPr>
      <w:r>
        <w:rPr>
          <w:rFonts w:hint="eastAsia" w:ascii="仿宋" w:hAnsi="仿宋" w:eastAsia="仿宋" w:cs="仿宋"/>
          <w:b/>
          <w:color w:val="auto"/>
          <w:kern w:val="0"/>
          <w:sz w:val="24"/>
        </w:rPr>
        <w:t>注：</w:t>
      </w:r>
    </w:p>
    <w:p>
      <w:pPr>
        <w:spacing w:line="360" w:lineRule="auto"/>
        <w:ind w:left="-2" w:leftChars="-1" w:firstLine="480" w:firstLineChars="200"/>
        <w:rPr>
          <w:rFonts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color w:val="auto"/>
          <w:kern w:val="0"/>
          <w:sz w:val="24"/>
          <w:lang w:eastAsia="zh-CN"/>
        </w:rPr>
        <w:t>投标人</w:t>
      </w:r>
      <w:r>
        <w:rPr>
          <w:rFonts w:hint="eastAsia" w:ascii="仿宋" w:hAnsi="仿宋" w:eastAsia="仿宋" w:cs="仿宋"/>
          <w:color w:val="auto"/>
          <w:kern w:val="0"/>
          <w:sz w:val="24"/>
        </w:rPr>
        <w:t>需按本表格式填写</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color w:val="auto"/>
          <w:kern w:val="0"/>
          <w:sz w:val="24"/>
        </w:rPr>
        <w:t>。</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2、有关本项目实施所涉及的一切费用均计入报价。</w:t>
      </w:r>
      <w:r>
        <w:rPr>
          <w:rFonts w:hint="eastAsia" w:ascii="仿宋" w:hAnsi="仿宋" w:eastAsia="仿宋" w:cs="仿宋"/>
          <w:b/>
          <w:color w:val="auto"/>
          <w:kern w:val="0"/>
          <w:sz w:val="24"/>
        </w:rPr>
        <w:t>采购人将以合同形式有偿取得货物或服务，不接受</w:t>
      </w:r>
      <w:r>
        <w:rPr>
          <w:rFonts w:hint="eastAsia" w:ascii="仿宋" w:hAnsi="仿宋" w:eastAsia="仿宋" w:cs="仿宋"/>
          <w:b/>
          <w:color w:val="auto"/>
          <w:kern w:val="0"/>
          <w:sz w:val="24"/>
          <w:lang w:eastAsia="zh-CN"/>
        </w:rPr>
        <w:t>投标人</w:t>
      </w:r>
      <w:r>
        <w:rPr>
          <w:rFonts w:hint="eastAsia" w:ascii="仿宋" w:hAnsi="仿宋" w:eastAsia="仿宋" w:cs="仿宋"/>
          <w:b/>
          <w:color w:val="auto"/>
          <w:kern w:val="0"/>
          <w:sz w:val="24"/>
        </w:rPr>
        <w:t>给予的赠品、回扣或者与采购无关的其他商品、服务</w:t>
      </w:r>
      <w:r>
        <w:rPr>
          <w:rFonts w:hint="eastAsia" w:ascii="仿宋" w:hAnsi="仿宋" w:eastAsia="仿宋" w:cs="仿宋"/>
          <w:color w:val="auto"/>
          <w:kern w:val="0"/>
          <w:sz w:val="24"/>
        </w:rPr>
        <w:t>，</w:t>
      </w:r>
      <w:r>
        <w:rPr>
          <w:rFonts w:hint="eastAsia" w:ascii="仿宋" w:hAnsi="仿宋" w:eastAsia="仿宋" w:cs="仿宋"/>
          <w:b/>
          <w:color w:val="auto"/>
          <w:kern w:val="0"/>
          <w:sz w:val="24"/>
        </w:rPr>
        <w:t>不得出现“0元”“免费赠送”等形式的无偿报价，否则视为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rPr>
        <w:t>；采购内容未包含在《开标一览表（报价表）》名称栏中，</w:t>
      </w:r>
      <w:r>
        <w:rPr>
          <w:rFonts w:hint="eastAsia" w:ascii="仿宋" w:hAnsi="仿宋" w:eastAsia="仿宋" w:cs="仿宋"/>
          <w:b/>
          <w:color w:val="auto"/>
          <w:kern w:val="0"/>
          <w:sz w:val="24"/>
          <w:lang w:eastAsia="zh-CN"/>
        </w:rPr>
        <w:t>投标人</w:t>
      </w:r>
      <w:r>
        <w:rPr>
          <w:rFonts w:hint="eastAsia" w:ascii="仿宋" w:hAnsi="仿宋" w:eastAsia="仿宋" w:cs="仿宋"/>
          <w:b/>
          <w:color w:val="auto"/>
          <w:kern w:val="0"/>
          <w:sz w:val="24"/>
        </w:rPr>
        <w:t>不能做出合理解释的，视为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4、符合招标文件中列明的可享受中小企业扶持政策的</w:t>
      </w:r>
      <w:r>
        <w:rPr>
          <w:rFonts w:hint="eastAsia" w:ascii="仿宋" w:hAnsi="仿宋" w:eastAsia="仿宋" w:cs="仿宋"/>
          <w:color w:val="auto"/>
          <w:kern w:val="0"/>
          <w:sz w:val="24"/>
          <w:lang w:eastAsia="zh-CN"/>
        </w:rPr>
        <w:t>投标人</w:t>
      </w:r>
      <w:r>
        <w:rPr>
          <w:rFonts w:hint="eastAsia" w:ascii="仿宋" w:hAnsi="仿宋" w:eastAsia="仿宋" w:cs="仿宋"/>
          <w:color w:val="auto"/>
          <w:kern w:val="0"/>
          <w:sz w:val="24"/>
        </w:rPr>
        <w:t>，请填写中小企业声明函。注：</w:t>
      </w:r>
      <w:r>
        <w:rPr>
          <w:rFonts w:hint="eastAsia" w:ascii="仿宋" w:hAnsi="仿宋" w:eastAsia="仿宋" w:cs="仿宋"/>
          <w:color w:val="auto"/>
          <w:kern w:val="0"/>
          <w:sz w:val="24"/>
          <w:lang w:eastAsia="zh-CN"/>
        </w:rPr>
        <w:t>投标人</w:t>
      </w:r>
      <w:r>
        <w:rPr>
          <w:rFonts w:hint="eastAsia" w:ascii="仿宋" w:hAnsi="仿宋" w:eastAsia="仿宋" w:cs="仿宋"/>
          <w:color w:val="auto"/>
          <w:kern w:val="0"/>
          <w:sz w:val="24"/>
        </w:rPr>
        <w:t>提供的中小企业声明函内容不实的，属于提供虚假材料谋取中标、成交，依照《中华人民共和国政府采购法》等国家有关规定追究相应责任。</w:t>
      </w:r>
    </w:p>
    <w:p>
      <w:pPr>
        <w:tabs>
          <w:tab w:val="left" w:pos="432"/>
        </w:tabs>
        <w:outlineLvl w:val="9"/>
        <w:rPr>
          <w:rFonts w:ascii="仿宋" w:hAnsi="仿宋" w:eastAsia="仿宋" w:cs="仿宋"/>
          <w:color w:val="auto"/>
        </w:rPr>
      </w:pPr>
    </w:p>
    <w:p>
      <w:pPr>
        <w:spacing w:line="360" w:lineRule="auto"/>
        <w:ind w:firstLine="482" w:firstLineChars="200"/>
        <w:outlineLvl w:val="9"/>
        <w:rPr>
          <w:rFonts w:ascii="仿宋" w:hAnsi="仿宋" w:eastAsia="仿宋" w:cs="仿宋"/>
          <w:b/>
          <w:color w:val="auto"/>
          <w:kern w:val="0"/>
          <w:sz w:val="24"/>
        </w:rPr>
      </w:pPr>
    </w:p>
    <w:p>
      <w:pPr>
        <w:pStyle w:val="405"/>
        <w:keepNext w:val="0"/>
        <w:pageBreakBefore w:val="0"/>
        <w:tabs>
          <w:tab w:val="clear" w:pos="720"/>
        </w:tabs>
        <w:snapToGrid w:val="0"/>
        <w:spacing w:before="120" w:after="120"/>
        <w:ind w:firstLine="643"/>
        <w:outlineLvl w:val="9"/>
        <w:rPr>
          <w:rFonts w:ascii="仿宋" w:hAnsi="仿宋" w:eastAsia="仿宋" w:cs="仿宋"/>
          <w:color w:val="auto"/>
          <w:kern w:val="2"/>
          <w:sz w:val="32"/>
        </w:rPr>
      </w:pPr>
    </w:p>
    <w:p>
      <w:pPr>
        <w:pStyle w:val="405"/>
        <w:keepNext w:val="0"/>
        <w:pageBreakBefore w:val="0"/>
        <w:tabs>
          <w:tab w:val="clear" w:pos="720"/>
        </w:tabs>
        <w:snapToGrid w:val="0"/>
        <w:spacing w:before="120" w:after="120"/>
        <w:ind w:firstLine="643"/>
        <w:outlineLvl w:val="9"/>
        <w:rPr>
          <w:rFonts w:ascii="仿宋" w:hAnsi="仿宋" w:eastAsia="仿宋" w:cs="仿宋"/>
          <w:color w:val="auto"/>
        </w:rPr>
        <w:sectPr>
          <w:pgSz w:w="11906" w:h="16838"/>
          <w:pgMar w:top="1247" w:right="1418" w:bottom="1276" w:left="1418" w:header="851" w:footer="992" w:gutter="0"/>
          <w:cols w:space="0" w:num="1"/>
          <w:titlePg/>
          <w:rtlGutter w:val="0"/>
          <w:docGrid w:linePitch="312" w:charSpace="0"/>
        </w:sectPr>
      </w:pPr>
    </w:p>
    <w:p>
      <w:pPr>
        <w:pStyle w:val="405"/>
        <w:keepNext w:val="0"/>
        <w:pageBreakBefore w:val="0"/>
        <w:tabs>
          <w:tab w:val="clear" w:pos="720"/>
        </w:tabs>
        <w:snapToGrid w:val="0"/>
        <w:spacing w:before="120" w:after="120"/>
        <w:outlineLvl w:val="9"/>
        <w:rPr>
          <w:rFonts w:ascii="仿宋" w:hAnsi="仿宋" w:eastAsia="仿宋" w:cs="仿宋"/>
          <w:color w:val="auto"/>
          <w:kern w:val="2"/>
          <w:sz w:val="32"/>
        </w:rPr>
      </w:pPr>
      <w:bookmarkStart w:id="407" w:name="_Toc2250"/>
      <w:r>
        <w:rPr>
          <w:rFonts w:hint="eastAsia" w:ascii="仿宋" w:hAnsi="仿宋" w:eastAsia="仿宋" w:cs="仿宋"/>
          <w:color w:val="auto"/>
          <w:kern w:val="2"/>
          <w:sz w:val="32"/>
        </w:rPr>
        <w:t>二、报价明细表</w:t>
      </w:r>
      <w:bookmarkEnd w:id="407"/>
    </w:p>
    <w:p>
      <w:pPr>
        <w:pStyle w:val="34"/>
        <w:snapToGrid w:val="0"/>
        <w:spacing w:line="360" w:lineRule="auto"/>
        <w:ind w:firstLine="480" w:firstLineChars="200"/>
        <w:jc w:val="left"/>
        <w:rPr>
          <w:rFonts w:ascii="仿宋" w:hAnsi="仿宋" w:eastAsia="仿宋" w:cs="仿宋"/>
          <w:color w:val="auto"/>
          <w:sz w:val="28"/>
        </w:rPr>
      </w:pPr>
      <w:r>
        <w:rPr>
          <w:rFonts w:hint="eastAsia" w:ascii="仿宋" w:hAnsi="仿宋" w:eastAsia="仿宋" w:cs="仿宋"/>
          <w:color w:val="auto"/>
          <w:sz w:val="24"/>
          <w:szCs w:val="24"/>
        </w:rPr>
        <w:t>（投标价格组成明细表可依据根据投标单位的实际情况填写，以下表式仅供参考，未尽项目由投标人自行补充填写。）</w:t>
      </w:r>
    </w:p>
    <w:tbl>
      <w:tblPr>
        <w:tblStyle w:val="64"/>
        <w:tblW w:w="9997" w:type="dxa"/>
        <w:jc w:val="center"/>
        <w:tblLayout w:type="fixed"/>
        <w:tblCellMar>
          <w:top w:w="0" w:type="dxa"/>
          <w:left w:w="108" w:type="dxa"/>
          <w:bottom w:w="0" w:type="dxa"/>
          <w:right w:w="108" w:type="dxa"/>
        </w:tblCellMar>
      </w:tblPr>
      <w:tblGrid>
        <w:gridCol w:w="781"/>
        <w:gridCol w:w="1885"/>
        <w:gridCol w:w="1669"/>
        <w:gridCol w:w="1592"/>
        <w:gridCol w:w="1412"/>
        <w:gridCol w:w="886"/>
        <w:gridCol w:w="886"/>
        <w:gridCol w:w="886"/>
      </w:tblGrid>
      <w:tr>
        <w:tblPrEx>
          <w:tblCellMar>
            <w:top w:w="0" w:type="dxa"/>
            <w:left w:w="108" w:type="dxa"/>
            <w:bottom w:w="0" w:type="dxa"/>
            <w:right w:w="108" w:type="dxa"/>
          </w:tblCellMar>
        </w:tblPrEx>
        <w:trPr>
          <w:trHeight w:val="631"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rPr>
              <w:t>序号</w:t>
            </w: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rPr>
              <w:t>名称</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rPr>
              <w:t>品牌</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rPr>
              <w:t>数量</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rPr>
              <w:t>规格/型号</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kern w:val="0"/>
                <w:szCs w:val="21"/>
              </w:rPr>
              <w:t>单价</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kern w:val="0"/>
                <w:szCs w:val="21"/>
              </w:rPr>
            </w:pPr>
            <w:r>
              <w:rPr>
                <w:rFonts w:hint="eastAsia" w:ascii="仿宋" w:hAnsi="仿宋" w:eastAsia="仿宋" w:cs="仿宋"/>
                <w:color w:val="auto"/>
                <w:kern w:val="0"/>
                <w:szCs w:val="21"/>
              </w:rPr>
              <w:t>合价（元）</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kern w:val="0"/>
                <w:szCs w:val="21"/>
              </w:rPr>
            </w:pPr>
            <w:r>
              <w:rPr>
                <w:rFonts w:hint="eastAsia" w:ascii="仿宋" w:hAnsi="仿宋" w:eastAsia="仿宋" w:cs="仿宋"/>
                <w:color w:val="auto"/>
                <w:kern w:val="0"/>
                <w:szCs w:val="21"/>
              </w:rPr>
              <w:t>备注</w:t>
            </w: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369"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r>
              <w:rPr>
                <w:rFonts w:hint="eastAsia" w:ascii="仿宋" w:hAnsi="仿宋" w:eastAsia="仿宋" w:cs="仿宋"/>
                <w:color w:val="auto"/>
                <w:szCs w:val="21"/>
              </w:rPr>
              <w:t>…</w:t>
            </w: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auto"/>
                <w:szCs w:val="21"/>
              </w:rPr>
            </w:pPr>
          </w:p>
        </w:tc>
      </w:tr>
      <w:tr>
        <w:tblPrEx>
          <w:tblCellMar>
            <w:top w:w="0" w:type="dxa"/>
            <w:left w:w="108" w:type="dxa"/>
            <w:bottom w:w="0" w:type="dxa"/>
            <w:right w:w="108" w:type="dxa"/>
          </w:tblCellMar>
        </w:tblPrEx>
        <w:trPr>
          <w:trHeight w:val="458" w:hRule="atLeast"/>
          <w:jc w:val="center"/>
        </w:trPr>
        <w:tc>
          <w:tcPr>
            <w:tcW w:w="822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color w:val="auto"/>
                <w:kern w:val="0"/>
                <w:szCs w:val="21"/>
              </w:rPr>
            </w:pPr>
            <w:r>
              <w:rPr>
                <w:rFonts w:hint="eastAsia" w:ascii="仿宋" w:hAnsi="仿宋" w:eastAsia="仿宋" w:cs="仿宋"/>
                <w:b/>
                <w:bCs/>
                <w:color w:val="auto"/>
                <w:szCs w:val="21"/>
              </w:rPr>
              <w:t>总报价（大写）：</w:t>
            </w:r>
            <w:r>
              <w:rPr>
                <w:rFonts w:hint="eastAsia" w:ascii="仿宋" w:hAnsi="仿宋" w:eastAsia="仿宋" w:cs="仿宋"/>
                <w:b/>
                <w:bCs/>
                <w:color w:val="auto"/>
                <w:szCs w:val="21"/>
                <w:lang w:val="en-US" w:eastAsia="zh-CN"/>
              </w:rPr>
              <w:t xml:space="preserve">        </w:t>
            </w:r>
            <w:r>
              <w:rPr>
                <w:rFonts w:hint="eastAsia" w:ascii="仿宋" w:hAnsi="仿宋" w:eastAsia="仿宋" w:cs="仿宋"/>
                <w:b/>
                <w:bCs/>
                <w:color w:val="auto"/>
                <w:szCs w:val="21"/>
              </w:rPr>
              <w:t>元  (小写：</w:t>
            </w:r>
            <w:r>
              <w:rPr>
                <w:rFonts w:hint="eastAsia" w:ascii="仿宋" w:hAnsi="仿宋" w:eastAsia="仿宋" w:cs="仿宋"/>
                <w:b/>
                <w:bCs/>
                <w:color w:val="auto"/>
                <w:szCs w:val="21"/>
                <w:lang w:val="en-US" w:eastAsia="zh-CN"/>
              </w:rPr>
              <w:t xml:space="preserve">          </w:t>
            </w:r>
            <w:r>
              <w:rPr>
                <w:rFonts w:hint="eastAsia" w:ascii="仿宋" w:hAnsi="仿宋" w:eastAsia="仿宋" w:cs="仿宋"/>
                <w:b/>
                <w:bCs/>
                <w:color w:val="auto"/>
                <w:szCs w:val="21"/>
              </w:rPr>
              <w:t>￥)</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b/>
                <w:bCs/>
                <w:color w:val="auto"/>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b/>
                <w:bCs/>
                <w:color w:val="auto"/>
                <w:szCs w:val="21"/>
              </w:rPr>
            </w:pPr>
          </w:p>
        </w:tc>
      </w:tr>
    </w:tbl>
    <w:p>
      <w:pPr>
        <w:pStyle w:val="34"/>
        <w:snapToGrid w:val="0"/>
        <w:spacing w:line="360" w:lineRule="auto"/>
        <w:rPr>
          <w:rFonts w:ascii="仿宋" w:hAnsi="仿宋" w:eastAsia="仿宋" w:cs="仿宋"/>
          <w:color w:val="auto"/>
        </w:rPr>
      </w:pPr>
      <w:r>
        <w:rPr>
          <w:rFonts w:hint="eastAsia" w:ascii="仿宋" w:hAnsi="仿宋" w:eastAsia="仿宋" w:cs="仿宋"/>
          <w:color w:val="auto"/>
        </w:rPr>
        <w:t>注：</w:t>
      </w:r>
    </w:p>
    <w:p>
      <w:pPr>
        <w:pStyle w:val="34"/>
        <w:snapToGrid w:val="0"/>
        <w:spacing w:line="360" w:lineRule="auto"/>
        <w:rPr>
          <w:rFonts w:ascii="仿宋" w:hAnsi="仿宋" w:eastAsia="仿宋" w:cs="仿宋"/>
          <w:color w:val="auto"/>
        </w:rPr>
      </w:pPr>
      <w:r>
        <w:rPr>
          <w:rFonts w:hint="eastAsia" w:ascii="仿宋" w:hAnsi="仿宋" w:eastAsia="仿宋" w:cs="仿宋"/>
          <w:color w:val="auto"/>
        </w:rPr>
        <w:t>1、本报价单中的原材料数量已包括工艺性消耗在内。</w:t>
      </w:r>
    </w:p>
    <w:p>
      <w:pPr>
        <w:pStyle w:val="34"/>
        <w:spacing w:line="360" w:lineRule="auto"/>
        <w:rPr>
          <w:color w:val="auto"/>
        </w:rPr>
      </w:pPr>
      <w:r>
        <w:rPr>
          <w:rFonts w:hint="eastAsia" w:ascii="仿宋" w:hAnsi="仿宋" w:eastAsia="仿宋" w:cs="仿宋"/>
          <w:color w:val="auto"/>
        </w:rPr>
        <w:t>2、在报价单中出现单价和合价相矛盾时，以单价为准，并重新确定总价。</w:t>
      </w:r>
    </w:p>
    <w:p>
      <w:pPr>
        <w:pStyle w:val="405"/>
        <w:keepNext w:val="0"/>
        <w:pageBreakBefore w:val="0"/>
        <w:tabs>
          <w:tab w:val="clear" w:pos="720"/>
        </w:tabs>
        <w:snapToGrid w:val="0"/>
        <w:spacing w:before="120" w:after="120"/>
        <w:jc w:val="both"/>
        <w:outlineLvl w:val="9"/>
        <w:rPr>
          <w:rFonts w:ascii="仿宋" w:hAnsi="仿宋" w:eastAsia="仿宋" w:cs="仿宋"/>
          <w:color w:val="auto"/>
          <w:kern w:val="2"/>
          <w:sz w:val="32"/>
        </w:rPr>
      </w:pPr>
    </w:p>
    <w:p>
      <w:pPr>
        <w:pStyle w:val="405"/>
        <w:keepNext w:val="0"/>
        <w:pageBreakBefore w:val="0"/>
        <w:tabs>
          <w:tab w:val="clear" w:pos="720"/>
        </w:tabs>
        <w:snapToGrid w:val="0"/>
        <w:spacing w:before="120" w:after="120"/>
        <w:jc w:val="both"/>
        <w:outlineLvl w:val="9"/>
        <w:rPr>
          <w:rFonts w:ascii="仿宋" w:hAnsi="仿宋" w:eastAsia="仿宋" w:cs="仿宋"/>
          <w:color w:val="auto"/>
          <w:kern w:val="2"/>
          <w:sz w:val="32"/>
        </w:rPr>
      </w:pPr>
    </w:p>
    <w:p>
      <w:pPr>
        <w:pStyle w:val="405"/>
        <w:keepNext w:val="0"/>
        <w:pageBreakBefore w:val="0"/>
        <w:tabs>
          <w:tab w:val="clear" w:pos="720"/>
        </w:tabs>
        <w:snapToGrid w:val="0"/>
        <w:spacing w:before="120" w:after="120"/>
        <w:outlineLvl w:val="9"/>
        <w:rPr>
          <w:rFonts w:ascii="仿宋" w:hAnsi="仿宋" w:eastAsia="仿宋" w:cs="仿宋"/>
          <w:color w:val="auto"/>
          <w:sz w:val="32"/>
        </w:rPr>
      </w:pPr>
      <w:bookmarkStart w:id="408" w:name="_Toc6528"/>
    </w:p>
    <w:p>
      <w:pPr>
        <w:pStyle w:val="405"/>
        <w:keepNext w:val="0"/>
        <w:pageBreakBefore w:val="0"/>
        <w:tabs>
          <w:tab w:val="clear" w:pos="720"/>
        </w:tabs>
        <w:snapToGrid w:val="0"/>
        <w:spacing w:before="120" w:after="120"/>
        <w:outlineLvl w:val="9"/>
        <w:rPr>
          <w:rFonts w:ascii="仿宋" w:hAnsi="仿宋" w:eastAsia="仿宋" w:cs="仿宋"/>
          <w:color w:val="auto"/>
          <w:sz w:val="32"/>
        </w:rPr>
      </w:pPr>
    </w:p>
    <w:p>
      <w:pPr>
        <w:pStyle w:val="405"/>
        <w:keepNext w:val="0"/>
        <w:pageBreakBefore w:val="0"/>
        <w:tabs>
          <w:tab w:val="clear" w:pos="720"/>
        </w:tabs>
        <w:snapToGrid w:val="0"/>
        <w:spacing w:before="120" w:after="120"/>
        <w:outlineLvl w:val="9"/>
        <w:rPr>
          <w:rFonts w:ascii="仿宋" w:hAnsi="仿宋" w:eastAsia="仿宋" w:cs="仿宋"/>
          <w:color w:val="auto"/>
          <w:sz w:val="32"/>
        </w:rPr>
      </w:pPr>
    </w:p>
    <w:p>
      <w:pPr>
        <w:pStyle w:val="405"/>
        <w:keepNext w:val="0"/>
        <w:pageBreakBefore w:val="0"/>
        <w:tabs>
          <w:tab w:val="clear" w:pos="720"/>
        </w:tabs>
        <w:snapToGrid w:val="0"/>
        <w:spacing w:before="120" w:after="120"/>
        <w:outlineLvl w:val="9"/>
        <w:rPr>
          <w:rFonts w:ascii="仿宋" w:hAnsi="仿宋" w:eastAsia="仿宋" w:cs="仿宋"/>
          <w:color w:val="auto"/>
          <w:sz w:val="32"/>
        </w:rPr>
      </w:pPr>
    </w:p>
    <w:p>
      <w:pPr>
        <w:pStyle w:val="405"/>
        <w:keepNext w:val="0"/>
        <w:pageBreakBefore w:val="0"/>
        <w:tabs>
          <w:tab w:val="clear" w:pos="720"/>
        </w:tabs>
        <w:snapToGrid w:val="0"/>
        <w:spacing w:before="120" w:after="120"/>
        <w:outlineLvl w:val="9"/>
        <w:rPr>
          <w:rFonts w:ascii="仿宋" w:hAnsi="仿宋" w:eastAsia="仿宋" w:cs="仿宋"/>
          <w:color w:val="auto"/>
          <w:sz w:val="32"/>
        </w:rPr>
      </w:pPr>
    </w:p>
    <w:p>
      <w:pPr>
        <w:pStyle w:val="405"/>
        <w:keepNext w:val="0"/>
        <w:pageBreakBefore w:val="0"/>
        <w:tabs>
          <w:tab w:val="clear" w:pos="720"/>
        </w:tabs>
        <w:snapToGrid w:val="0"/>
        <w:spacing w:before="120" w:after="120"/>
        <w:outlineLvl w:val="9"/>
        <w:rPr>
          <w:rFonts w:ascii="仿宋" w:hAnsi="仿宋" w:eastAsia="仿宋" w:cs="仿宋"/>
          <w:color w:val="auto"/>
          <w:sz w:val="32"/>
        </w:rPr>
      </w:pPr>
    </w:p>
    <w:p>
      <w:pPr>
        <w:pStyle w:val="405"/>
        <w:keepNext w:val="0"/>
        <w:pageBreakBefore w:val="0"/>
        <w:tabs>
          <w:tab w:val="clear" w:pos="720"/>
        </w:tabs>
        <w:snapToGrid w:val="0"/>
        <w:spacing w:before="120" w:after="120"/>
        <w:outlineLvl w:val="9"/>
        <w:rPr>
          <w:rFonts w:ascii="仿宋" w:hAnsi="仿宋" w:eastAsia="仿宋" w:cs="仿宋"/>
          <w:color w:val="auto"/>
          <w:sz w:val="32"/>
        </w:rPr>
      </w:pPr>
      <w:r>
        <w:rPr>
          <w:rFonts w:hint="eastAsia" w:ascii="仿宋" w:hAnsi="仿宋" w:eastAsia="仿宋" w:cs="仿宋"/>
          <w:color w:val="auto"/>
          <w:sz w:val="32"/>
        </w:rPr>
        <w:t>三、中小企业声明函（如果有）</w:t>
      </w:r>
      <w:bookmarkEnd w:id="408"/>
    </w:p>
    <w:p>
      <w:pPr>
        <w:widowControl/>
        <w:spacing w:line="360" w:lineRule="auto"/>
        <w:ind w:firstLine="120" w:firstLineChars="50"/>
        <w:jc w:val="left"/>
        <w:rPr>
          <w:rFonts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ascii="仿宋" w:hAnsi="仿宋" w:eastAsia="仿宋" w:cs="仿宋"/>
          <w:b/>
          <w:color w:val="auto"/>
          <w:kern w:val="0"/>
          <w:sz w:val="36"/>
        </w:rPr>
      </w:pPr>
    </w:p>
    <w:p>
      <w:pPr>
        <w:spacing w:line="360" w:lineRule="auto"/>
        <w:ind w:right="420" w:firstLine="3614" w:firstLineChars="1000"/>
        <w:rPr>
          <w:rFonts w:ascii="仿宋" w:hAnsi="仿宋" w:eastAsia="仿宋" w:cs="仿宋"/>
          <w:b/>
          <w:color w:val="auto"/>
          <w:kern w:val="0"/>
          <w:sz w:val="36"/>
        </w:rPr>
      </w:pPr>
    </w:p>
    <w:p>
      <w:pPr>
        <w:spacing w:line="360" w:lineRule="auto"/>
        <w:ind w:right="420" w:firstLine="3614" w:firstLineChars="1000"/>
        <w:rPr>
          <w:rFonts w:ascii="仿宋" w:hAnsi="仿宋" w:eastAsia="仿宋" w:cs="仿宋"/>
          <w:b/>
          <w:color w:val="auto"/>
          <w:kern w:val="0"/>
          <w:sz w:val="36"/>
        </w:rPr>
      </w:pPr>
    </w:p>
    <w:p>
      <w:pPr>
        <w:spacing w:line="360" w:lineRule="auto"/>
        <w:ind w:right="420" w:firstLine="3614" w:firstLineChars="1000"/>
        <w:rPr>
          <w:rFonts w:ascii="仿宋" w:hAnsi="仿宋" w:eastAsia="仿宋" w:cs="仿宋"/>
          <w:b/>
          <w:color w:val="auto"/>
          <w:kern w:val="0"/>
          <w:sz w:val="36"/>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四、缴纳采购代理服务费承诺书</w:t>
      </w:r>
    </w:p>
    <w:p>
      <w:pPr>
        <w:spacing w:line="360" w:lineRule="auto"/>
        <w:rPr>
          <w:rFonts w:ascii="仿宋" w:hAnsi="仿宋" w:eastAsia="仿宋" w:cs="仿宋"/>
          <w:b/>
          <w:color w:val="auto"/>
          <w:sz w:val="24"/>
          <w:szCs w:val="24"/>
        </w:rPr>
      </w:pPr>
    </w:p>
    <w:p>
      <w:pPr>
        <w:pStyle w:val="34"/>
        <w:spacing w:line="360" w:lineRule="auto"/>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宁波中穗招标有限公司：</w:t>
      </w:r>
    </w:p>
    <w:p>
      <w:pPr>
        <w:pStyle w:val="34"/>
        <w:spacing w:line="360" w:lineRule="auto"/>
        <w:ind w:firstLine="480" w:firstLineChars="200"/>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我单位在</w:t>
      </w:r>
      <w:r>
        <w:rPr>
          <w:rFonts w:hint="eastAsia" w:ascii="仿宋" w:hAnsi="仿宋" w:eastAsia="仿宋" w:cs="仿宋"/>
          <w:color w:val="auto"/>
          <w:kern w:val="0"/>
          <w:sz w:val="24"/>
          <w:szCs w:val="24"/>
        </w:rPr>
        <w:t>贵</w:t>
      </w:r>
      <w:r>
        <w:rPr>
          <w:rFonts w:hint="eastAsia" w:ascii="仿宋" w:hAnsi="仿宋" w:eastAsia="仿宋" w:cs="仿宋"/>
          <w:color w:val="auto"/>
          <w:kern w:val="0"/>
          <w:sz w:val="24"/>
          <w:szCs w:val="24"/>
          <w:lang w:val="zh-CN"/>
        </w:rPr>
        <w:t>公司组织的（采购人）（项目名称）（项目编号：）的招标中若获中标，我单位保证按招标文件投标须知前附表的规定，向你公司即宁波中穗招标有限公司支付采购代理服务费。如我单位未按上述承诺支付采购代理服务费，你公司有权取消我单位中标资格，由此产生的一切法律后果和责任由我单位承担。我单位声明放弃对此提出任何异议和追索的权利。</w:t>
      </w:r>
    </w:p>
    <w:p>
      <w:pPr>
        <w:pStyle w:val="34"/>
        <w:spacing w:line="360" w:lineRule="auto"/>
        <w:ind w:firstLine="480" w:firstLineChars="200"/>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特此承诺。</w:t>
      </w:r>
    </w:p>
    <w:p>
      <w:pPr>
        <w:pStyle w:val="34"/>
        <w:spacing w:line="360" w:lineRule="auto"/>
        <w:rPr>
          <w:rFonts w:ascii="仿宋" w:hAnsi="仿宋" w:eastAsia="仿宋" w:cs="仿宋"/>
          <w:color w:val="auto"/>
          <w:kern w:val="0"/>
          <w:sz w:val="24"/>
          <w:szCs w:val="24"/>
          <w:lang w:val="zh-CN"/>
        </w:rPr>
      </w:pPr>
    </w:p>
    <w:tbl>
      <w:tblPr>
        <w:tblStyle w:val="64"/>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7" w:type="dxa"/>
          </w:tcPr>
          <w:p>
            <w:pPr>
              <w:snapToGrid w:val="0"/>
              <w:spacing w:line="360" w:lineRule="auto"/>
              <w:jc w:val="center"/>
              <w:rPr>
                <w:rFonts w:ascii="仿宋" w:hAnsi="仿宋" w:eastAsia="仿宋" w:cs="仿宋"/>
                <w:color w:val="auto"/>
                <w:kern w:val="0"/>
                <w:sz w:val="24"/>
                <w:szCs w:val="24"/>
                <w:u w:val="single"/>
              </w:rPr>
            </w:pPr>
            <w:r>
              <w:rPr>
                <w:rFonts w:hint="eastAsia" w:ascii="仿宋" w:hAnsi="仿宋" w:eastAsia="仿宋" w:cs="仿宋"/>
                <w:color w:val="auto"/>
                <w:kern w:val="0"/>
                <w:sz w:val="24"/>
                <w:szCs w:val="24"/>
                <w:u w:val="single"/>
              </w:rPr>
              <w:t>开具发票信息</w:t>
            </w:r>
          </w:p>
          <w:p>
            <w:pPr>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 增值税普通发票</w:t>
            </w:r>
          </w:p>
          <w:p>
            <w:pPr>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 或按照以下信息开具增值税专用发票：</w:t>
            </w:r>
          </w:p>
          <w:p>
            <w:pPr>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单位名称：</w:t>
            </w:r>
          </w:p>
          <w:p>
            <w:pPr>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纳税人识别号：</w:t>
            </w:r>
          </w:p>
          <w:p>
            <w:pPr>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地址：</w:t>
            </w:r>
          </w:p>
          <w:p>
            <w:pPr>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电话：</w:t>
            </w:r>
          </w:p>
          <w:p>
            <w:pPr>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开户行：</w:t>
            </w:r>
          </w:p>
          <w:p>
            <w:pPr>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账号：</w:t>
            </w:r>
          </w:p>
        </w:tc>
      </w:tr>
    </w:tbl>
    <w:p>
      <w:pPr>
        <w:pStyle w:val="34"/>
        <w:spacing w:line="360" w:lineRule="auto"/>
        <w:rPr>
          <w:rFonts w:ascii="仿宋" w:hAnsi="仿宋" w:eastAsia="仿宋" w:cs="仿宋"/>
          <w:color w:val="auto"/>
          <w:kern w:val="0"/>
          <w:szCs w:val="22"/>
          <w:lang w:val="zh-CN"/>
        </w:rPr>
      </w:pPr>
    </w:p>
    <w:p>
      <w:pPr>
        <w:pStyle w:val="34"/>
        <w:spacing w:line="360" w:lineRule="auto"/>
        <w:rPr>
          <w:rFonts w:ascii="仿宋" w:hAnsi="仿宋" w:eastAsia="仿宋" w:cs="仿宋"/>
          <w:color w:val="auto"/>
          <w:kern w:val="0"/>
          <w:sz w:val="24"/>
          <w:szCs w:val="24"/>
          <w:lang w:val="zh-CN"/>
        </w:rPr>
      </w:pPr>
    </w:p>
    <w:p>
      <w:pPr>
        <w:pStyle w:val="34"/>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lang w:val="zh-CN"/>
        </w:rPr>
        <w:t>投标人全称（</w:t>
      </w:r>
      <w:r>
        <w:rPr>
          <w:rFonts w:hint="eastAsia" w:ascii="仿宋" w:hAnsi="仿宋" w:eastAsia="仿宋" w:cs="仿宋"/>
          <w:color w:val="auto"/>
          <w:sz w:val="24"/>
        </w:rPr>
        <w:t>盖单位公章</w:t>
      </w:r>
      <w:r>
        <w:rPr>
          <w:rFonts w:hint="eastAsia" w:ascii="仿宋" w:hAnsi="仿宋" w:eastAsia="仿宋" w:cs="仿宋"/>
          <w:color w:val="auto"/>
          <w:kern w:val="0"/>
          <w:sz w:val="24"/>
          <w:szCs w:val="24"/>
          <w:lang w:val="zh-CN"/>
        </w:rPr>
        <w:t>）：</w:t>
      </w:r>
    </w:p>
    <w:p>
      <w:pPr>
        <w:pStyle w:val="34"/>
        <w:spacing w:line="360" w:lineRule="auto"/>
        <w:ind w:firstLine="480" w:firstLineChars="200"/>
        <w:rPr>
          <w:rFonts w:ascii="仿宋" w:hAnsi="仿宋" w:eastAsia="仿宋" w:cs="仿宋"/>
          <w:color w:val="auto"/>
          <w:kern w:val="0"/>
          <w:sz w:val="24"/>
          <w:szCs w:val="24"/>
          <w:lang w:val="zh-CN"/>
        </w:rPr>
      </w:pPr>
    </w:p>
    <w:p>
      <w:pPr>
        <w:pStyle w:val="34"/>
        <w:spacing w:line="360" w:lineRule="auto"/>
        <w:ind w:firstLine="480" w:firstLineChars="200"/>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日 期：年 月 日</w:t>
      </w:r>
    </w:p>
    <w:p>
      <w:pPr>
        <w:rPr>
          <w:rFonts w:ascii="仿宋" w:hAnsi="仿宋" w:eastAsia="仿宋" w:cs="仿宋"/>
          <w:b/>
          <w:color w:val="auto"/>
          <w:sz w:val="32"/>
        </w:rPr>
      </w:pPr>
      <w:r>
        <w:rPr>
          <w:rFonts w:hint="eastAsia" w:ascii="仿宋" w:hAnsi="仿宋" w:eastAsia="仿宋" w:cs="仿宋"/>
          <w:color w:val="auto"/>
        </w:rPr>
        <w:br w:type="page"/>
      </w:r>
    </w:p>
    <w:p>
      <w:pPr>
        <w:spacing w:line="360" w:lineRule="auto"/>
        <w:jc w:val="center"/>
        <w:outlineLvl w:val="9"/>
        <w:rPr>
          <w:rFonts w:hint="eastAsia" w:ascii="仿宋" w:hAnsi="仿宋" w:eastAsia="仿宋" w:cs="仿宋"/>
          <w:b/>
          <w:color w:val="auto"/>
          <w:spacing w:val="6"/>
          <w:sz w:val="32"/>
        </w:rPr>
      </w:pPr>
      <w:bookmarkStart w:id="409" w:name="_Toc31982"/>
      <w:bookmarkStart w:id="410" w:name="_Toc465665161"/>
      <w:r>
        <w:rPr>
          <w:rFonts w:hint="eastAsia" w:ascii="仿宋" w:hAnsi="仿宋" w:eastAsia="仿宋" w:cs="仿宋"/>
          <w:b/>
          <w:color w:val="auto"/>
          <w:spacing w:val="6"/>
          <w:sz w:val="32"/>
        </w:rPr>
        <w:t>附  件</w:t>
      </w:r>
      <w:bookmarkEnd w:id="409"/>
      <w:bookmarkEnd w:id="410"/>
    </w:p>
    <w:p>
      <w:pPr>
        <w:spacing w:line="360" w:lineRule="auto"/>
        <w:outlineLvl w:val="9"/>
        <w:rPr>
          <w:rFonts w:ascii="仿宋" w:hAnsi="仿宋" w:eastAsia="仿宋" w:cs="仿宋"/>
          <w:b/>
          <w:color w:val="auto"/>
          <w:spacing w:val="6"/>
          <w:sz w:val="32"/>
        </w:rPr>
      </w:pPr>
      <w:r>
        <w:rPr>
          <w:rFonts w:hint="eastAsia" w:ascii="仿宋" w:hAnsi="仿宋" w:eastAsia="仿宋" w:cs="仿宋"/>
          <w:b/>
          <w:color w:val="auto"/>
          <w:spacing w:val="6"/>
          <w:sz w:val="32"/>
        </w:rPr>
        <w:t>附件1：</w:t>
      </w:r>
    </w:p>
    <w:p>
      <w:pPr>
        <w:spacing w:line="360" w:lineRule="auto"/>
        <w:jc w:val="center"/>
        <w:outlineLvl w:val="9"/>
        <w:rPr>
          <w:rFonts w:ascii="仿宋" w:hAnsi="仿宋" w:eastAsia="仿宋" w:cs="仿宋"/>
          <w:b/>
          <w:color w:val="auto"/>
          <w:spacing w:val="6"/>
          <w:sz w:val="32"/>
        </w:rPr>
      </w:pPr>
      <w:bookmarkStart w:id="411" w:name="OLE_LINK13"/>
      <w:bookmarkStart w:id="412" w:name="OLE_LINK14"/>
      <w:r>
        <w:rPr>
          <w:rFonts w:hint="eastAsia" w:ascii="仿宋" w:hAnsi="仿宋" w:eastAsia="仿宋" w:cs="仿宋"/>
          <w:b/>
          <w:color w:val="auto"/>
          <w:spacing w:val="6"/>
          <w:sz w:val="32"/>
        </w:rPr>
        <w:t>残疾人福利性单位声明函</w:t>
      </w:r>
    </w:p>
    <w:bookmarkEnd w:id="411"/>
    <w:bookmarkEnd w:id="412"/>
    <w:p>
      <w:pPr>
        <w:spacing w:line="360" w:lineRule="auto"/>
        <w:outlineLvl w:val="9"/>
        <w:rPr>
          <w:rFonts w:ascii="仿宋" w:hAnsi="仿宋" w:eastAsia="仿宋" w:cs="仿宋"/>
          <w:b/>
          <w:color w:val="auto"/>
          <w:spacing w:val="6"/>
          <w:sz w:val="30"/>
        </w:rPr>
      </w:pPr>
    </w:p>
    <w:p>
      <w:pPr>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outlineLvl w:val="9"/>
        <w:rPr>
          <w:rFonts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outlineLvl w:val="9"/>
        <w:rPr>
          <w:rFonts w:ascii="仿宋" w:hAnsi="仿宋" w:eastAsia="仿宋" w:cs="仿宋"/>
          <w:color w:val="auto"/>
          <w:sz w:val="24"/>
        </w:rPr>
      </w:pPr>
    </w:p>
    <w:p>
      <w:pPr>
        <w:spacing w:line="360" w:lineRule="auto"/>
        <w:ind w:firstLine="480" w:firstLineChars="200"/>
        <w:outlineLvl w:val="9"/>
        <w:rPr>
          <w:rFonts w:ascii="仿宋" w:hAnsi="仿宋" w:eastAsia="仿宋" w:cs="仿宋"/>
          <w:color w:val="auto"/>
          <w:sz w:val="24"/>
        </w:rPr>
      </w:pPr>
    </w:p>
    <w:p>
      <w:pPr>
        <w:tabs>
          <w:tab w:val="left" w:pos="4860"/>
        </w:tabs>
        <w:spacing w:line="360" w:lineRule="auto"/>
        <w:ind w:right="1560" w:firstLine="480" w:firstLineChars="200"/>
        <w:jc w:val="center"/>
        <w:outlineLvl w:val="9"/>
        <w:rPr>
          <w:rFonts w:ascii="仿宋" w:hAnsi="仿宋" w:eastAsia="仿宋" w:cs="仿宋"/>
          <w:color w:val="auto"/>
          <w:sz w:val="24"/>
        </w:rPr>
      </w:pPr>
      <w:r>
        <w:rPr>
          <w:rFonts w:hint="eastAsia" w:ascii="仿宋" w:hAnsi="仿宋" w:eastAsia="仿宋" w:cs="仿宋"/>
          <w:color w:val="auto"/>
          <w:kern w:val="0"/>
          <w:sz w:val="24"/>
        </w:rPr>
        <w:t>投标</w:t>
      </w:r>
      <w:r>
        <w:rPr>
          <w:rFonts w:hint="eastAsia" w:ascii="仿宋" w:hAnsi="仿宋" w:eastAsia="仿宋" w:cs="仿宋"/>
          <w:color w:val="auto"/>
          <w:kern w:val="0"/>
          <w:sz w:val="24"/>
          <w:lang w:val="en-US" w:eastAsia="zh-CN"/>
        </w:rPr>
        <w:t>人</w:t>
      </w:r>
      <w:r>
        <w:rPr>
          <w:rFonts w:hint="eastAsia" w:ascii="仿宋" w:hAnsi="仿宋" w:eastAsia="仿宋" w:cs="仿宋"/>
          <w:color w:val="auto"/>
          <w:kern w:val="0"/>
          <w:sz w:val="24"/>
        </w:rPr>
        <w:t>名称（</w:t>
      </w:r>
      <w:r>
        <w:rPr>
          <w:rFonts w:hint="eastAsia" w:ascii="仿宋" w:hAnsi="仿宋" w:eastAsia="仿宋" w:cs="仿宋"/>
          <w:color w:val="auto"/>
          <w:sz w:val="24"/>
        </w:rPr>
        <w:t>盖单位公章</w:t>
      </w:r>
      <w:r>
        <w:rPr>
          <w:rFonts w:hint="eastAsia" w:ascii="仿宋" w:hAnsi="仿宋" w:eastAsia="仿宋" w:cs="仿宋"/>
          <w:color w:val="auto"/>
          <w:kern w:val="0"/>
          <w:sz w:val="24"/>
        </w:rPr>
        <w:t>）</w:t>
      </w:r>
      <w:r>
        <w:rPr>
          <w:rFonts w:hint="eastAsia" w:ascii="仿宋" w:hAnsi="仿宋" w:eastAsia="仿宋" w:cs="仿宋"/>
          <w:color w:val="auto"/>
          <w:sz w:val="24"/>
        </w:rPr>
        <w:t>：</w:t>
      </w:r>
    </w:p>
    <w:p>
      <w:pPr>
        <w:tabs>
          <w:tab w:val="left" w:pos="4860"/>
        </w:tabs>
        <w:spacing w:line="360" w:lineRule="auto"/>
        <w:ind w:right="1560" w:firstLine="480" w:firstLineChars="200"/>
        <w:jc w:val="center"/>
        <w:outlineLvl w:val="9"/>
        <w:rPr>
          <w:rFonts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outlineLvl w:val="9"/>
        <w:rPr>
          <w:rFonts w:ascii="仿宋" w:hAnsi="仿宋" w:eastAsia="仿宋" w:cs="仿宋"/>
          <w:color w:val="auto"/>
          <w:sz w:val="24"/>
        </w:rPr>
      </w:pPr>
    </w:p>
    <w:p>
      <w:pPr>
        <w:spacing w:line="360" w:lineRule="auto"/>
        <w:ind w:firstLine="420" w:firstLineChars="200"/>
        <w:outlineLvl w:val="9"/>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rPr>
          <w:rFonts w:ascii="仿宋" w:hAnsi="仿宋" w:eastAsia="仿宋" w:cs="仿宋"/>
          <w:b/>
          <w:color w:val="auto"/>
          <w:spacing w:val="6"/>
          <w:sz w:val="32"/>
        </w:rPr>
      </w:pPr>
      <w:r>
        <w:rPr>
          <w:rFonts w:hint="eastAsia" w:ascii="仿宋" w:hAnsi="仿宋" w:eastAsia="仿宋" w:cs="仿宋"/>
          <w:color w:val="auto"/>
        </w:rPr>
        <w:br w:type="page"/>
      </w:r>
    </w:p>
    <w:p>
      <w:pPr>
        <w:spacing w:line="360" w:lineRule="auto"/>
        <w:jc w:val="left"/>
        <w:rPr>
          <w:rFonts w:ascii="仿宋" w:hAnsi="仿宋" w:eastAsia="仿宋" w:cs="仿宋"/>
          <w:b/>
          <w:color w:val="auto"/>
          <w:spacing w:val="6"/>
          <w:sz w:val="32"/>
        </w:rPr>
      </w:pPr>
      <w:r>
        <w:rPr>
          <w:rFonts w:hint="eastAsia" w:ascii="仿宋" w:hAnsi="仿宋" w:eastAsia="仿宋" w:cs="仿宋"/>
          <w:b/>
          <w:color w:val="auto"/>
          <w:spacing w:val="6"/>
          <w:sz w:val="32"/>
        </w:rPr>
        <w:t>附件2：质疑函范本及制作说明</w:t>
      </w:r>
    </w:p>
    <w:p>
      <w:pPr>
        <w:spacing w:line="360" w:lineRule="auto"/>
        <w:jc w:val="center"/>
        <w:rPr>
          <w:rFonts w:ascii="仿宋" w:hAnsi="仿宋" w:eastAsia="仿宋" w:cs="仿宋"/>
          <w:b/>
          <w:color w:val="auto"/>
          <w:spacing w:val="6"/>
          <w:sz w:val="32"/>
        </w:rPr>
      </w:pPr>
      <w:r>
        <w:rPr>
          <w:rFonts w:hint="eastAsia" w:ascii="仿宋" w:hAnsi="仿宋" w:eastAsia="仿宋" w:cs="仿宋"/>
          <w:b/>
          <w:color w:val="auto"/>
          <w:spacing w:val="6"/>
          <w:sz w:val="32"/>
        </w:rPr>
        <w:t>质疑函范本</w:t>
      </w:r>
    </w:p>
    <w:p>
      <w:pPr>
        <w:snapToGrid w:val="0"/>
        <w:spacing w:beforeLines="100" w:line="360" w:lineRule="auto"/>
        <w:rPr>
          <w:rFonts w:ascii="仿宋" w:hAnsi="仿宋" w:eastAsia="仿宋" w:cs="仿宋"/>
          <w:color w:val="auto"/>
          <w:sz w:val="24"/>
        </w:rPr>
      </w:pPr>
      <w:r>
        <w:rPr>
          <w:rFonts w:hint="eastAsia" w:ascii="仿宋" w:hAnsi="仿宋" w:eastAsia="仿宋" w:cs="仿宋"/>
          <w:color w:val="auto"/>
          <w:sz w:val="24"/>
        </w:rPr>
        <w:t>一、质疑供应商基本信息</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质疑供应商：</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地址：邮编：</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联系人：联系电话：</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授权代表：</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联系电话：</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地址： 邮编：</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二、质疑项目基本情况</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质疑项目的名称：</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质疑项目的编号：包号：</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采购人名称：</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采购文件获取日期：</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三、质疑事项具体内容</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质疑事项1：</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事实依据：</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法律依据：</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四、与质疑事项相关的质疑请求</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请求：</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rPr>
          <w:rFonts w:ascii="仿宋" w:hAnsi="仿宋" w:eastAsia="仿宋" w:cs="仿宋"/>
          <w:b/>
          <w:color w:val="auto"/>
          <w:sz w:val="24"/>
        </w:rPr>
      </w:pPr>
      <w:r>
        <w:rPr>
          <w:rFonts w:hint="eastAsia" w:ascii="仿宋" w:hAnsi="仿宋" w:eastAsia="仿宋" w:cs="仿宋"/>
          <w:color w:val="auto"/>
        </w:rPr>
        <w:br w:type="page"/>
      </w:r>
    </w:p>
    <w:p>
      <w:pPr>
        <w:spacing w:line="360" w:lineRule="auto"/>
        <w:rPr>
          <w:rFonts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center"/>
        <w:rPr>
          <w:rFonts w:ascii="仿宋" w:hAnsi="仿宋" w:eastAsia="仿宋" w:cs="仿宋"/>
          <w:b/>
          <w:color w:val="auto"/>
          <w:spacing w:val="6"/>
          <w:sz w:val="32"/>
        </w:rPr>
      </w:pPr>
    </w:p>
    <w:p>
      <w:pPr>
        <w:spacing w:line="360" w:lineRule="auto"/>
        <w:jc w:val="left"/>
        <w:rPr>
          <w:rFonts w:ascii="仿宋" w:hAnsi="仿宋" w:eastAsia="仿宋" w:cs="仿宋"/>
          <w:b/>
          <w:color w:val="auto"/>
          <w:spacing w:val="6"/>
          <w:sz w:val="32"/>
        </w:rPr>
      </w:pPr>
    </w:p>
    <w:p>
      <w:pPr>
        <w:spacing w:line="360" w:lineRule="auto"/>
        <w:jc w:val="left"/>
        <w:rPr>
          <w:rFonts w:ascii="仿宋" w:hAnsi="仿宋" w:eastAsia="仿宋" w:cs="仿宋"/>
          <w:b/>
          <w:color w:val="auto"/>
          <w:spacing w:val="6"/>
          <w:sz w:val="32"/>
        </w:rPr>
      </w:pPr>
    </w:p>
    <w:p>
      <w:pPr>
        <w:spacing w:line="360" w:lineRule="auto"/>
        <w:jc w:val="left"/>
        <w:rPr>
          <w:rFonts w:ascii="仿宋" w:hAnsi="仿宋" w:eastAsia="仿宋" w:cs="仿宋"/>
          <w:b/>
          <w:color w:val="auto"/>
          <w:spacing w:val="6"/>
          <w:sz w:val="32"/>
        </w:rPr>
      </w:pPr>
      <w:r>
        <w:rPr>
          <w:rFonts w:hint="eastAsia" w:ascii="仿宋" w:hAnsi="仿宋" w:eastAsia="仿宋" w:cs="仿宋"/>
          <w:b/>
          <w:color w:val="auto"/>
          <w:spacing w:val="6"/>
          <w:sz w:val="32"/>
        </w:rPr>
        <w:t>附件3：投诉书范本及制作说明</w:t>
      </w:r>
    </w:p>
    <w:p>
      <w:pPr>
        <w:spacing w:line="360" w:lineRule="auto"/>
        <w:jc w:val="center"/>
        <w:rPr>
          <w:rFonts w:ascii="仿宋" w:hAnsi="仿宋" w:eastAsia="仿宋" w:cs="仿宋"/>
          <w:b/>
          <w:color w:val="auto"/>
          <w:sz w:val="24"/>
        </w:rPr>
      </w:pPr>
    </w:p>
    <w:p>
      <w:pPr>
        <w:spacing w:line="360" w:lineRule="auto"/>
        <w:jc w:val="center"/>
        <w:rPr>
          <w:rFonts w:ascii="仿宋" w:hAnsi="仿宋" w:eastAsia="仿宋" w:cs="仿宋"/>
          <w:b/>
          <w:color w:val="auto"/>
          <w:spacing w:val="6"/>
          <w:sz w:val="32"/>
        </w:rPr>
      </w:pPr>
      <w:r>
        <w:rPr>
          <w:rFonts w:hint="eastAsia" w:ascii="仿宋" w:hAnsi="仿宋" w:eastAsia="仿宋" w:cs="仿宋"/>
          <w:b/>
          <w:color w:val="auto"/>
          <w:spacing w:val="6"/>
          <w:sz w:val="32"/>
        </w:rPr>
        <w:t>投诉书范本</w:t>
      </w:r>
    </w:p>
    <w:p>
      <w:pPr>
        <w:spacing w:line="360" w:lineRule="auto"/>
        <w:rPr>
          <w:rFonts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投诉人：</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址：邮编：</w:t>
      </w:r>
    </w:p>
    <w:p>
      <w:pPr>
        <w:tabs>
          <w:tab w:val="left" w:pos="6510"/>
        </w:tabs>
        <w:spacing w:line="360" w:lineRule="auto"/>
        <w:jc w:val="left"/>
        <w:rPr>
          <w:rFonts w:ascii="仿宋" w:hAnsi="仿宋" w:eastAsia="仿宋" w:cs="仿宋"/>
          <w:color w:val="auto"/>
          <w:sz w:val="24"/>
        </w:rPr>
      </w:pPr>
      <w:r>
        <w:rPr>
          <w:rFonts w:hint="eastAsia" w:ascii="仿宋" w:hAnsi="仿宋" w:eastAsia="仿宋" w:cs="仿宋"/>
          <w:color w:val="auto"/>
          <w:sz w:val="24"/>
        </w:rPr>
        <w:t>法定代表人/主要负责人：</w:t>
      </w:r>
    </w:p>
    <w:p>
      <w:pPr>
        <w:tabs>
          <w:tab w:val="left" w:pos="6510"/>
        </w:tabs>
        <w:spacing w:line="360" w:lineRule="auto"/>
        <w:rPr>
          <w:rFonts w:ascii="仿宋" w:hAnsi="仿宋" w:eastAsia="仿宋" w:cs="仿宋"/>
          <w:color w:val="auto"/>
          <w:sz w:val="24"/>
          <w:u w:val="dotted"/>
        </w:rPr>
      </w:pPr>
      <w:r>
        <w:rPr>
          <w:rFonts w:hint="eastAsia" w:ascii="仿宋" w:hAnsi="仿宋" w:eastAsia="仿宋" w:cs="仿宋"/>
          <w:color w:val="auto"/>
          <w:sz w:val="24"/>
        </w:rPr>
        <w:t>联系电话：</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授权代表：联系电话</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地     址：邮编：</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被投诉人1：</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址：邮编：</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联系人：联系电话：</w:t>
      </w:r>
    </w:p>
    <w:p>
      <w:pPr>
        <w:spacing w:line="360" w:lineRule="auto"/>
        <w:rPr>
          <w:rFonts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相关供应商：</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址：邮编：</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联系人：联系电话：</w:t>
      </w:r>
    </w:p>
    <w:p>
      <w:pPr>
        <w:spacing w:line="360" w:lineRule="auto"/>
        <w:rPr>
          <w:rFonts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采购项目名称：</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采购项目编号：包号：</w:t>
      </w:r>
    </w:p>
    <w:p>
      <w:pPr>
        <w:spacing w:line="360" w:lineRule="auto"/>
        <w:rPr>
          <w:rFonts w:ascii="仿宋" w:hAnsi="仿宋" w:eastAsia="仿宋" w:cs="仿宋"/>
          <w:color w:val="auto"/>
          <w:sz w:val="24"/>
        </w:rPr>
      </w:pPr>
      <w:r>
        <w:rPr>
          <w:rFonts w:hint="eastAsia" w:ascii="仿宋" w:hAnsi="仿宋" w:eastAsia="仿宋" w:cs="仿宋"/>
          <w:color w:val="auto"/>
          <w:sz w:val="24"/>
        </w:rPr>
        <w:t>采购人名称：</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代理机构名称：</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p>
    <w:p>
      <w:pPr>
        <w:spacing w:line="360" w:lineRule="auto"/>
        <w:rPr>
          <w:rFonts w:ascii="仿宋" w:hAnsi="仿宋" w:eastAsia="仿宋" w:cs="仿宋"/>
          <w:color w:val="auto"/>
          <w:sz w:val="24"/>
        </w:rPr>
      </w:pPr>
      <w:r>
        <w:rPr>
          <w:rFonts w:hint="eastAsia" w:ascii="仿宋" w:hAnsi="仿宋" w:eastAsia="仿宋" w:cs="仿宋"/>
          <w:color w:val="auto"/>
          <w:sz w:val="24"/>
        </w:rPr>
        <w:t>三、质疑基本情况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投诉人于年月日,向提出质疑，质疑事项为：</w:t>
      </w:r>
    </w:p>
    <w:p>
      <w:pPr>
        <w:spacing w:line="360" w:lineRule="auto"/>
        <w:rPr>
          <w:rFonts w:ascii="仿宋" w:hAnsi="仿宋" w:eastAsia="仿宋" w:cs="仿宋"/>
          <w:color w:val="auto"/>
          <w:sz w:val="24"/>
        </w:rPr>
      </w:pPr>
      <w:r>
        <w:rPr>
          <w:rFonts w:hint="eastAsia" w:ascii="仿宋" w:hAnsi="仿宋" w:eastAsia="仿宋" w:cs="仿宋"/>
          <w:color w:val="auto"/>
          <w:sz w:val="24"/>
        </w:rPr>
        <w:t>采购人/代理机构于年月日,就质疑事项做出了答复/没有在法定期限内做出答复。</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投诉事项1：</w:t>
      </w:r>
    </w:p>
    <w:p>
      <w:pPr>
        <w:spacing w:line="360" w:lineRule="auto"/>
        <w:rPr>
          <w:rFonts w:ascii="仿宋" w:hAnsi="仿宋" w:eastAsia="仿宋" w:cs="仿宋"/>
          <w:color w:val="auto"/>
          <w:sz w:val="24"/>
        </w:rPr>
      </w:pPr>
      <w:r>
        <w:rPr>
          <w:rFonts w:hint="eastAsia" w:ascii="仿宋" w:hAnsi="仿宋" w:eastAsia="仿宋" w:cs="仿宋"/>
          <w:color w:val="auto"/>
          <w:sz w:val="24"/>
        </w:rPr>
        <w:t>事实依据：</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法律依据：</w:t>
      </w:r>
    </w:p>
    <w:p>
      <w:pPr>
        <w:spacing w:line="360" w:lineRule="auto"/>
        <w:rPr>
          <w:rFonts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ascii="仿宋" w:hAnsi="仿宋" w:eastAsia="仿宋" w:cs="仿宋"/>
          <w:color w:val="auto"/>
          <w:sz w:val="24"/>
        </w:rPr>
      </w:pPr>
      <w:r>
        <w:rPr>
          <w:rFonts w:hint="eastAsia" w:ascii="仿宋" w:hAnsi="仿宋" w:eastAsia="仿宋" w:cs="仿宋"/>
          <w:color w:val="auto"/>
          <w:sz w:val="24"/>
        </w:rPr>
        <w:t>请求：</w:t>
      </w:r>
    </w:p>
    <w:p>
      <w:pPr>
        <w:spacing w:line="360" w:lineRule="auto"/>
        <w:rPr>
          <w:rFonts w:ascii="仿宋" w:hAnsi="仿宋" w:eastAsia="仿宋" w:cs="仿宋"/>
          <w:color w:val="auto"/>
          <w:sz w:val="24"/>
          <w:u w:val="single"/>
        </w:rPr>
      </w:pP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rPr>
          <w:rFonts w:ascii="仿宋" w:hAnsi="仿宋" w:eastAsia="仿宋" w:cs="仿宋"/>
          <w:b/>
          <w:color w:val="auto"/>
          <w:spacing w:val="6"/>
          <w:sz w:val="32"/>
        </w:rPr>
      </w:pPr>
      <w:r>
        <w:rPr>
          <w:rFonts w:hint="eastAsia" w:ascii="仿宋" w:hAnsi="仿宋" w:eastAsia="仿宋" w:cs="仿宋"/>
          <w:color w:val="auto"/>
        </w:rPr>
        <w:br w:type="page"/>
      </w:r>
    </w:p>
    <w:p>
      <w:pPr>
        <w:autoSpaceDE w:val="0"/>
        <w:autoSpaceDN w:val="0"/>
        <w:rPr>
          <w:rFonts w:ascii="仿宋" w:hAnsi="仿宋" w:eastAsia="仿宋" w:cs="仿宋"/>
          <w:b/>
          <w:color w:val="auto"/>
          <w:sz w:val="32"/>
        </w:rPr>
      </w:pPr>
      <w:r>
        <w:rPr>
          <w:rFonts w:hint="eastAsia" w:ascii="仿宋" w:hAnsi="仿宋" w:eastAsia="仿宋" w:cs="仿宋"/>
          <w:b/>
          <w:color w:val="auto"/>
          <w:spacing w:val="6"/>
          <w:sz w:val="32"/>
        </w:rPr>
        <w:t>附件4：</w:t>
      </w:r>
      <w:r>
        <w:rPr>
          <w:rFonts w:hint="eastAsia" w:ascii="仿宋" w:hAnsi="仿宋" w:eastAsia="仿宋" w:cs="仿宋"/>
          <w:b/>
          <w:color w:val="auto"/>
          <w:sz w:val="32"/>
        </w:rPr>
        <w:t>业务专用章使用说明函</w:t>
      </w:r>
    </w:p>
    <w:p>
      <w:pPr>
        <w:spacing w:line="360" w:lineRule="auto"/>
        <w:rPr>
          <w:rFonts w:ascii="仿宋" w:hAnsi="仿宋" w:eastAsia="仿宋" w:cs="仿宋"/>
          <w:color w:val="auto"/>
          <w:sz w:val="24"/>
          <w:u w:val="single"/>
        </w:rPr>
      </w:pPr>
    </w:p>
    <w:p>
      <w:pPr>
        <w:spacing w:line="360" w:lineRule="auto"/>
        <w:rPr>
          <w:rFonts w:ascii="仿宋" w:hAnsi="仿宋" w:eastAsia="仿宋" w:cs="仿宋"/>
          <w:color w:val="auto"/>
          <w:sz w:val="24"/>
        </w:rPr>
      </w:pPr>
      <w:r>
        <w:rPr>
          <w:rFonts w:hint="eastAsia" w:ascii="仿宋" w:hAnsi="仿宋" w:eastAsia="仿宋" w:cs="仿宋"/>
          <w:color w:val="auto"/>
          <w:sz w:val="24"/>
          <w:lang w:eastAsia="zh-CN"/>
        </w:rPr>
        <w:t>宁波市中心血站</w:t>
      </w:r>
      <w:r>
        <w:rPr>
          <w:rFonts w:hint="eastAsia" w:ascii="仿宋" w:hAnsi="仿宋" w:eastAsia="仿宋" w:cs="仿宋"/>
          <w:color w:val="auto"/>
          <w:sz w:val="24"/>
        </w:rPr>
        <w:t>、宁波中穗招标有限公司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rPr>
        <w:t>我方</w:t>
      </w:r>
      <w:r>
        <w:rPr>
          <w:rFonts w:hint="eastAsia" w:ascii="仿宋" w:hAnsi="仿宋" w:eastAsia="仿宋" w:cs="仿宋"/>
          <w:color w:val="auto"/>
          <w:sz w:val="24"/>
        </w:rPr>
        <w:t>(</w:t>
      </w:r>
      <w:r>
        <w:rPr>
          <w:rFonts w:hint="eastAsia" w:ascii="仿宋" w:hAnsi="仿宋" w:eastAsia="仿宋" w:cs="仿宋"/>
          <w:color w:val="auto"/>
          <w:sz w:val="24"/>
          <w:lang w:eastAsia="zh-CN"/>
        </w:rPr>
        <w:t>投标人</w:t>
      </w:r>
      <w:r>
        <w:rPr>
          <w:rFonts w:hint="eastAsia" w:ascii="仿宋" w:hAnsi="仿宋" w:eastAsia="仿宋" w:cs="仿宋"/>
          <w:color w:val="auto"/>
          <w:sz w:val="24"/>
        </w:rPr>
        <w:t>全称)是中华人民共和国依法登记注册的合法企业，在参加你方组织的</w:t>
      </w:r>
      <w:r>
        <w:rPr>
          <w:rFonts w:hint="eastAsia" w:ascii="仿宋" w:hAnsi="仿宋" w:eastAsia="仿宋" w:cs="仿宋"/>
          <w:color w:val="auto"/>
          <w:sz w:val="24"/>
          <w:lang w:eastAsia="zh-CN"/>
        </w:rPr>
        <w:t>一次性使用去白细胞塑料血袋（200ml，300ml，400ml）</w:t>
      </w:r>
      <w:r>
        <w:rPr>
          <w:rFonts w:hint="eastAsia" w:ascii="仿宋" w:hAnsi="仿宋" w:eastAsia="仿宋" w:cs="仿宋"/>
          <w:color w:val="auto"/>
          <w:sz w:val="24"/>
        </w:rPr>
        <w:t>【项目编号：</w:t>
      </w:r>
      <w:r>
        <w:rPr>
          <w:rFonts w:hint="eastAsia" w:ascii="仿宋" w:hAnsi="仿宋" w:eastAsia="仿宋" w:cs="仿宋"/>
          <w:color w:val="auto"/>
          <w:sz w:val="24"/>
          <w:lang w:eastAsia="zh-CN"/>
        </w:rPr>
        <w:t>NBZS-202401015G</w:t>
      </w:r>
      <w:r>
        <w:rPr>
          <w:rFonts w:hint="eastAsia" w:ascii="仿宋" w:hAnsi="仿宋" w:eastAsia="仿宋" w:cs="仿宋"/>
          <w:color w:val="auto"/>
          <w:sz w:val="24"/>
        </w:rPr>
        <w:t>】</w:t>
      </w:r>
      <w:r>
        <w:rPr>
          <w:rFonts w:hint="eastAsia" w:ascii="仿宋" w:hAnsi="仿宋" w:eastAsia="仿宋" w:cs="仿宋"/>
          <w:color w:val="auto"/>
          <w:sz w:val="24"/>
          <w:u w:val="none"/>
          <w:lang w:val="en-US" w:eastAsia="zh-CN"/>
        </w:rPr>
        <w:t>项目</w:t>
      </w:r>
      <w:r>
        <w:rPr>
          <w:rFonts w:hint="eastAsia" w:ascii="仿宋" w:hAnsi="仿宋" w:eastAsia="仿宋" w:cs="仿宋"/>
          <w:color w:val="auto"/>
          <w:sz w:val="24"/>
        </w:rPr>
        <w:t xml:space="preserve">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right="480" w:firstLine="4080" w:firstLineChars="1700"/>
        <w:rPr>
          <w:rFonts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ascii="仿宋" w:hAnsi="仿宋" w:eastAsia="仿宋" w:cs="仿宋"/>
          <w:color w:val="auto"/>
          <w:sz w:val="24"/>
        </w:rPr>
      </w:pPr>
      <w:r>
        <w:rPr>
          <w:rFonts w:hint="eastAsia" w:ascii="仿宋" w:hAnsi="仿宋" w:eastAsia="仿宋" w:cs="仿宋"/>
          <w:color w:val="auto"/>
          <w:sz w:val="24"/>
        </w:rPr>
        <w:t xml:space="preserve">                              日期：       年     月     日</w:t>
      </w:r>
    </w:p>
    <w:p>
      <w:pPr>
        <w:rPr>
          <w:rFonts w:ascii="仿宋" w:hAnsi="仿宋" w:eastAsia="仿宋" w:cs="仿宋"/>
          <w:color w:val="auto"/>
          <w:sz w:val="24"/>
        </w:rPr>
      </w:pPr>
      <w:r>
        <w:rPr>
          <w:rFonts w:hint="eastAsia" w:ascii="仿宋" w:hAnsi="仿宋" w:eastAsia="仿宋" w:cs="仿宋"/>
          <w:b/>
          <w:color w:val="auto"/>
          <w:sz w:val="24"/>
        </w:rPr>
        <w:t>附：</w:t>
      </w:r>
    </w:p>
    <w:p>
      <w:pPr>
        <w:spacing w:line="360" w:lineRule="auto"/>
        <w:rPr>
          <w:rFonts w:ascii="仿宋" w:hAnsi="仿宋" w:eastAsia="仿宋" w:cs="仿宋"/>
          <w:color w:val="auto"/>
          <w:sz w:val="24"/>
        </w:rPr>
      </w:pPr>
      <w:r>
        <w:rPr>
          <w:rFonts w:ascii="仿宋" w:hAnsi="仿宋" w:eastAsia="仿宋" w:cs="仿宋"/>
          <w:b/>
          <w:color w:val="auto"/>
          <w:sz w:val="24"/>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26" name="矩形 1"/>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矩形 1"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z/jB2AAAAAoBAAAPAAAAAAAAAAEAIAAAACIAAABkcnMvZG93bnJldi54bWxQSwEC&#10;FAAUAAAACACHTuJA5uVBdfQBAAAWBAAADgAAAAAAAAABACAAAAAnAQAAZHJzL2Uyb0RvYy54bWxQ&#10;SwUGAAAAAAYABgBZAQAAjQUAAAAA&#10;">
                <v:fill on="t" focussize="0,0"/>
                <v:stroke color="#000000" joinstyle="miter"/>
                <v:imagedata o:title=""/>
                <o:lock v:ext="edit" aspectratio="f"/>
              </v:rect>
            </w:pict>
          </mc:Fallback>
        </mc:AlternateContent>
      </w:r>
      <w:r>
        <w:rPr>
          <w:rFonts w:ascii="仿宋" w:hAnsi="仿宋" w:eastAsia="仿宋" w:cs="仿宋"/>
          <w:b/>
          <w:color w:val="auto"/>
          <w:sz w:val="24"/>
        </w:rPr>
        <mc:AlternateContent>
          <mc:Choice Requires="wps">
            <w:drawing>
              <wp:anchor distT="0" distB="0" distL="0" distR="0" simplePos="0" relativeHeight="251659264" behindDoc="1" locked="0" layoutInCell="1" allowOverlap="1">
                <wp:simplePos x="0" y="0"/>
                <wp:positionH relativeFrom="column">
                  <wp:posOffset>-2147482370</wp:posOffset>
                </wp:positionH>
                <wp:positionV relativeFrom="paragraph">
                  <wp:posOffset>384810</wp:posOffset>
                </wp:positionV>
                <wp:extent cx="0" cy="2253615"/>
                <wp:effectExtent l="5080" t="0" r="13970" b="13334"/>
                <wp:wrapNone/>
                <wp:docPr id="1027" name="矩形 2"/>
                <wp:cNvGraphicFramePr/>
                <a:graphic xmlns:a="http://schemas.openxmlformats.org/drawingml/2006/main">
                  <a:graphicData uri="http://schemas.microsoft.com/office/word/2010/wordprocessingShape">
                    <wps:wsp>
                      <wps:cNvSpPr/>
                      <wps:spPr>
                        <a:xfrm>
                          <a:off x="0" y="0"/>
                          <a:ext cx="0"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矩形 2" o:spid="_x0000_s1026" o:spt="1" style="position:absolute;left:0pt;margin-left:-169093.1pt;margin-top:30.3pt;height:177.45pt;width:0pt;z-index:-251657216;mso-width-relative:page;mso-height-relative:page;" fillcolor="#FFFFFF" filled="t" stroked="t" coordsize="21600,21600" o:gfxdata="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M7G79oAAAASAQAADwAAAAAAAAABACAAAAAiAAAAZHJzL2Rvd25yZXYueG1sUEsBAhQAFAAA&#10;AAgAh07iQGjm8wPtAQAAEAQAAA4AAAAAAAAAAQAgAAAAKQEAAGRycy9lMm9Eb2MueG1sUEsFBgAA&#10;AAAGAAYAWQEAAIgFAAAAAA==&#10;">
                <v:fill on="t" focussize="0,0"/>
                <v:stroke color="#000000"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autoSpaceDE w:val="0"/>
        <w:autoSpaceDN w:val="0"/>
        <w:jc w:val="center"/>
        <w:rPr>
          <w:rFonts w:ascii="仿宋" w:hAnsi="仿宋" w:eastAsia="仿宋" w:cs="仿宋"/>
          <w:b/>
          <w:color w:val="auto"/>
          <w:spacing w:val="6"/>
          <w:sz w:val="32"/>
        </w:rPr>
      </w:pPr>
    </w:p>
    <w:p>
      <w:pPr>
        <w:rPr>
          <w:rFonts w:ascii="仿宋" w:hAnsi="仿宋" w:eastAsia="仿宋" w:cs="仿宋"/>
          <w:b/>
          <w:color w:val="auto"/>
          <w:spacing w:val="6"/>
          <w:sz w:val="32"/>
        </w:rPr>
      </w:pPr>
      <w:r>
        <w:rPr>
          <w:rFonts w:hint="eastAsia" w:ascii="仿宋" w:hAnsi="仿宋" w:eastAsia="仿宋" w:cs="仿宋"/>
          <w:color w:val="auto"/>
        </w:rPr>
        <w:br w:type="page"/>
      </w:r>
    </w:p>
    <w:p>
      <w:pPr>
        <w:autoSpaceDE w:val="0"/>
        <w:autoSpaceDN w:val="0"/>
        <w:jc w:val="center"/>
        <w:rPr>
          <w:rFonts w:ascii="仿宋" w:hAnsi="仿宋" w:eastAsia="仿宋" w:cs="仿宋"/>
          <w:b/>
          <w:color w:val="auto"/>
          <w:kern w:val="0"/>
          <w:sz w:val="32"/>
        </w:rPr>
      </w:pPr>
      <w:r>
        <w:rPr>
          <w:rFonts w:hint="eastAsia" w:ascii="仿宋" w:hAnsi="仿宋" w:eastAsia="仿宋" w:cs="仿宋"/>
          <w:b/>
          <w:color w:val="auto"/>
          <w:spacing w:val="6"/>
          <w:sz w:val="32"/>
        </w:rPr>
        <w:t>附件5：</w:t>
      </w:r>
      <w:r>
        <w:rPr>
          <w:rFonts w:hint="eastAsia" w:ascii="仿宋" w:hAnsi="仿宋" w:eastAsia="仿宋" w:cs="仿宋"/>
          <w:b/>
          <w:color w:val="auto"/>
          <w:kern w:val="0"/>
          <w:sz w:val="32"/>
        </w:rPr>
        <w:t>联合协议</w:t>
      </w:r>
    </w:p>
    <w:p>
      <w:pPr>
        <w:widowControl/>
        <w:spacing w:line="30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w:t>
      </w:r>
      <w:r>
        <w:rPr>
          <w:rFonts w:hint="eastAsia" w:ascii="仿宋" w:hAnsi="仿宋" w:eastAsia="仿宋" w:cs="仿宋"/>
          <w:b/>
          <w:color w:val="auto"/>
          <w:sz w:val="24"/>
          <w:lang w:eastAsia="zh-CN"/>
        </w:rPr>
        <w:t>投标人</w:t>
      </w:r>
      <w:r>
        <w:rPr>
          <w:rFonts w:hint="eastAsia" w:ascii="仿宋" w:hAnsi="仿宋" w:eastAsia="仿宋" w:cs="仿宋"/>
          <w:b/>
          <w:color w:val="auto"/>
          <w:sz w:val="24"/>
        </w:rPr>
        <w:t>不以联合体形式投标的，则不需要提供）</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自愿组成一个联合体，以一个</w:t>
      </w:r>
      <w:r>
        <w:rPr>
          <w:rFonts w:hint="eastAsia" w:ascii="仿宋" w:hAnsi="仿宋" w:eastAsia="仿宋" w:cs="仿宋"/>
          <w:color w:val="auto"/>
          <w:kern w:val="0"/>
          <w:sz w:val="24"/>
          <w:lang w:eastAsia="zh-CN"/>
        </w:rPr>
        <w:t>投标人</w:t>
      </w:r>
      <w:r>
        <w:rPr>
          <w:rFonts w:hint="eastAsia" w:ascii="仿宋" w:hAnsi="仿宋" w:eastAsia="仿宋" w:cs="仿宋"/>
          <w:color w:val="auto"/>
          <w:kern w:val="0"/>
          <w:sz w:val="24"/>
        </w:rPr>
        <w:t>的身份参加</w:t>
      </w:r>
      <w:r>
        <w:rPr>
          <w:rFonts w:hint="eastAsia" w:ascii="仿宋" w:hAnsi="仿宋" w:eastAsia="仿宋" w:cs="仿宋"/>
          <w:color w:val="auto"/>
          <w:sz w:val="24"/>
          <w:lang w:eastAsia="zh-CN"/>
        </w:rPr>
        <w:t>一次性使用去白细胞塑料血袋（200ml，300ml，400ml）</w:t>
      </w:r>
      <w:r>
        <w:rPr>
          <w:rFonts w:hint="eastAsia" w:ascii="仿宋" w:hAnsi="仿宋" w:eastAsia="仿宋" w:cs="仿宋"/>
          <w:color w:val="auto"/>
          <w:sz w:val="24"/>
        </w:rPr>
        <w:t>【项目编号：</w:t>
      </w:r>
      <w:r>
        <w:rPr>
          <w:rFonts w:hint="eastAsia" w:ascii="仿宋" w:hAnsi="仿宋" w:eastAsia="仿宋" w:cs="仿宋"/>
          <w:color w:val="auto"/>
          <w:sz w:val="24"/>
          <w:lang w:eastAsia="zh-CN"/>
        </w:rPr>
        <w:t>NBZS-202401015G</w:t>
      </w:r>
      <w:r>
        <w:rPr>
          <w:rFonts w:hint="eastAsia" w:ascii="仿宋" w:hAnsi="仿宋" w:eastAsia="仿宋" w:cs="仿宋"/>
          <w:color w:val="auto"/>
          <w:sz w:val="24"/>
        </w:rPr>
        <w:t>】</w:t>
      </w:r>
      <w:r>
        <w:rPr>
          <w:rFonts w:hint="eastAsia" w:ascii="仿宋" w:hAnsi="仿宋" w:eastAsia="仿宋" w:cs="仿宋"/>
          <w:color w:val="auto"/>
          <w:kern w:val="0"/>
          <w:sz w:val="24"/>
        </w:rPr>
        <w:t xml:space="preserve">投标。 </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rPr>
        <w:t>。</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rPr>
        <w:t>授权代表根据招标文件规定及投标内容而对采购人、采购机构所作的任何合法承诺，包括书面澄清及相应等均对联合投标各方产生约束力。</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三、本次联合投标中，分工如下：</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u w:val="single"/>
        </w:rPr>
        <w:t>（联合体成员1）</w:t>
      </w:r>
      <w:r>
        <w:rPr>
          <w:rFonts w:hint="eastAsia" w:ascii="仿宋" w:hAnsi="仿宋" w:eastAsia="仿宋" w:cs="仿宋"/>
          <w:color w:val="auto"/>
          <w:kern w:val="0"/>
          <w:sz w:val="24"/>
        </w:rPr>
        <w:t>承担的工作和义务为：；</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u w:val="single"/>
        </w:rPr>
        <w:t>（联合体成员2）</w:t>
      </w:r>
      <w:r>
        <w:rPr>
          <w:rFonts w:hint="eastAsia" w:ascii="仿宋" w:hAnsi="仿宋" w:eastAsia="仿宋" w:cs="仿宋"/>
          <w:color w:val="auto"/>
          <w:kern w:val="0"/>
          <w:sz w:val="24"/>
        </w:rPr>
        <w:t>承担的工作和义务为：；</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四、联合体成员中小企业合同份额。</w:t>
      </w:r>
    </w:p>
    <w:p>
      <w:pPr>
        <w:snapToGrid w:val="0"/>
        <w:spacing w:line="300" w:lineRule="auto"/>
        <w:ind w:firstLine="576"/>
        <w:rPr>
          <w:rFonts w:ascii="仿宋" w:hAnsi="仿宋" w:eastAsia="仿宋" w:cs="仿宋"/>
          <w:b/>
          <w:color w:val="auto"/>
          <w:kern w:val="0"/>
          <w:sz w:val="24"/>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w:t>
      </w:r>
      <w:bookmarkStart w:id="413" w:name="_Hlk101131882"/>
      <w:r>
        <w:rPr>
          <w:rFonts w:hint="eastAsia" w:ascii="仿宋" w:hAnsi="仿宋" w:eastAsia="仿宋" w:cs="仿宋"/>
          <w:color w:val="auto"/>
          <w:kern w:val="0"/>
          <w:sz w:val="24"/>
          <w:u w:val="single"/>
        </w:rPr>
        <w:t>联合体成员X,……</w:t>
      </w:r>
      <w:bookmarkEnd w:id="413"/>
      <w:r>
        <w:rPr>
          <w:rFonts w:hint="eastAsia" w:ascii="仿宋" w:hAnsi="仿宋" w:eastAsia="仿宋" w:cs="仿宋"/>
          <w:color w:val="auto"/>
          <w:kern w:val="0"/>
          <w:sz w:val="24"/>
          <w:u w:val="single"/>
        </w:rPr>
        <w:t>）</w:t>
      </w:r>
      <w:r>
        <w:rPr>
          <w:rFonts w:hint="eastAsia" w:ascii="仿宋" w:hAnsi="仿宋" w:eastAsia="仿宋" w:cs="仿宋"/>
          <w:color w:val="auto"/>
          <w:kern w:val="0"/>
          <w:sz w:val="24"/>
        </w:rPr>
        <w:t>提供的货物由小微企业制造，其合同份额占到合同总金额%以上。</w:t>
      </w:r>
      <w:r>
        <w:rPr>
          <w:rFonts w:hint="eastAsia" w:ascii="仿宋" w:hAnsi="仿宋" w:eastAsia="仿宋" w:cs="仿宋"/>
          <w:b/>
          <w:color w:val="auto"/>
          <w:kern w:val="0"/>
          <w:sz w:val="24"/>
        </w:rPr>
        <w:t>（</w:t>
      </w:r>
      <w:bookmarkStart w:id="414" w:name="_Hlk101133598"/>
      <w:r>
        <w:rPr>
          <w:rFonts w:hint="eastAsia" w:ascii="仿宋" w:hAnsi="仿宋" w:eastAsia="仿宋" w:cs="仿宋"/>
          <w:b/>
          <w:color w:val="auto"/>
          <w:kern w:val="0"/>
          <w:sz w:val="24"/>
        </w:rPr>
        <w:t>未预留份额专门面向中小企业采购的采购项目，以及预留份额中的非预留部分采购包，接受联合体投标的，联合协议约定小微企业的合同份额占到合同总金额30%以上的，对联合体报价按前附表确定的比例给予扣除。供应商</w:t>
      </w:r>
      <w:r>
        <w:rPr>
          <w:rFonts w:hint="eastAsia" w:ascii="仿宋" w:hAnsi="仿宋" w:eastAsia="仿宋" w:cs="仿宋"/>
          <w:b/>
          <w:color w:val="auto"/>
          <w:sz w:val="24"/>
        </w:rPr>
        <w:t>拟享受以上价格扣除政策的，填写有关内容。</w:t>
      </w:r>
      <w:bookmarkEnd w:id="414"/>
      <w:r>
        <w:rPr>
          <w:rFonts w:hint="eastAsia" w:ascii="仿宋" w:hAnsi="仿宋" w:eastAsia="仿宋" w:cs="仿宋"/>
          <w:b/>
          <w:color w:val="auto"/>
          <w:kern w:val="0"/>
          <w:sz w:val="24"/>
        </w:rPr>
        <w:t>）</w:t>
      </w:r>
    </w:p>
    <w:p>
      <w:pPr>
        <w:spacing w:line="300" w:lineRule="auto"/>
        <w:ind w:firstLine="480" w:firstLineChars="200"/>
        <w:rPr>
          <w:rFonts w:ascii="仿宋" w:hAnsi="仿宋" w:eastAsia="仿宋" w:cs="仿宋"/>
          <w:b/>
          <w:color w:val="auto"/>
          <w:kern w:val="0"/>
          <w:sz w:val="24"/>
        </w:rPr>
      </w:pPr>
      <w:r>
        <w:rPr>
          <w:rFonts w:hint="eastAsia" w:ascii="仿宋" w:hAnsi="仿宋" w:eastAsia="仿宋" w:cs="仿宋"/>
          <w:color w:val="auto"/>
          <w:sz w:val="24"/>
        </w:rPr>
        <w:t>2、</w:t>
      </w:r>
      <w:bookmarkStart w:id="415" w:name="_Hlk101133173"/>
      <w:r>
        <w:rPr>
          <w:rFonts w:hint="eastAsia" w:ascii="仿宋" w:hAnsi="仿宋" w:eastAsia="仿宋" w:cs="仿宋"/>
          <w:color w:val="auto"/>
          <w:sz w:val="24"/>
        </w:rPr>
        <w:t>中小企业合同金额达到%，小微企业合同金额达到%</w:t>
      </w:r>
      <w:r>
        <w:rPr>
          <w:rFonts w:hint="eastAsia" w:ascii="仿宋" w:hAnsi="仿宋" w:eastAsia="仿宋" w:cs="仿宋"/>
          <w:color w:val="auto"/>
          <w:kern w:val="0"/>
          <w:sz w:val="24"/>
        </w:rPr>
        <w:t>。</w:t>
      </w:r>
      <w:r>
        <w:rPr>
          <w:rFonts w:hint="eastAsia" w:ascii="仿宋" w:hAnsi="仿宋" w:eastAsia="仿宋" w:cs="仿宋"/>
          <w:b/>
          <w:color w:val="auto"/>
          <w:kern w:val="0"/>
          <w:sz w:val="24"/>
        </w:rPr>
        <w:t>（</w:t>
      </w:r>
      <w:r>
        <w:rPr>
          <w:rFonts w:hint="eastAsia" w:ascii="仿宋" w:hAnsi="仿宋" w:eastAsia="仿宋" w:cs="仿宋"/>
          <w:b/>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color w:val="auto"/>
          <w:kern w:val="0"/>
          <w:sz w:val="24"/>
        </w:rPr>
        <w:t>）</w:t>
      </w:r>
      <w:bookmarkEnd w:id="415"/>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六、有关本次联合投标的其他事宜：</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1、联合体各方不再单独参加或者与其他供应商另外组成联合体参加同一合同项下的政府采购活动。</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2、联合体中有同类资质的各方按照联合体分工承担相同工作的，按照资质等级较低的供应商确定资质等级。</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3、本协议提交采购人、采购机构后，联合体各方不得以任何形式对上述内容进行修改或撤销。</w:t>
      </w:r>
    </w:p>
    <w:p>
      <w:pPr>
        <w:snapToGrid w:val="0"/>
        <w:spacing w:line="300" w:lineRule="auto"/>
        <w:ind w:firstLine="5040" w:firstLineChars="2100"/>
        <w:rPr>
          <w:rFonts w:ascii="仿宋" w:hAnsi="仿宋" w:eastAsia="仿宋" w:cs="仿宋"/>
          <w:color w:val="auto"/>
          <w:kern w:val="0"/>
          <w:sz w:val="24"/>
        </w:rPr>
      </w:pPr>
      <w:r>
        <w:rPr>
          <w:rFonts w:hint="eastAsia" w:ascii="仿宋" w:hAnsi="仿宋" w:eastAsia="仿宋" w:cs="仿宋"/>
          <w:color w:val="auto"/>
          <w:kern w:val="0"/>
          <w:sz w:val="24"/>
        </w:rPr>
        <w:t>联合体成员名称(电子签名/公章)：</w:t>
      </w:r>
    </w:p>
    <w:p>
      <w:pPr>
        <w:snapToGrid w:val="0"/>
        <w:spacing w:line="300" w:lineRule="auto"/>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spacing w:line="300" w:lineRule="auto"/>
        <w:ind w:right="420"/>
        <w:rPr>
          <w:rFonts w:ascii="仿宋" w:hAnsi="仿宋" w:eastAsia="仿宋" w:cs="仿宋"/>
          <w:b/>
          <w:color w:val="auto"/>
          <w:spacing w:val="6"/>
          <w:sz w:val="32"/>
        </w:rPr>
      </w:pPr>
      <w:r>
        <w:rPr>
          <w:rFonts w:hint="eastAsia" w:ascii="仿宋" w:hAnsi="仿宋" w:eastAsia="仿宋" w:cs="仿宋"/>
          <w:color w:val="auto"/>
          <w:sz w:val="24"/>
        </w:rPr>
        <w:t>注：按本格式和要求提供。</w:t>
      </w:r>
    </w:p>
    <w:p>
      <w:pPr>
        <w:rPr>
          <w:rFonts w:ascii="仿宋" w:hAnsi="仿宋" w:eastAsia="仿宋" w:cs="仿宋"/>
          <w:b/>
          <w:color w:val="auto"/>
          <w:spacing w:val="6"/>
          <w:sz w:val="32"/>
        </w:rPr>
      </w:pPr>
      <w:r>
        <w:rPr>
          <w:rFonts w:hint="eastAsia" w:ascii="仿宋" w:hAnsi="仿宋" w:eastAsia="仿宋" w:cs="仿宋"/>
          <w:color w:val="auto"/>
        </w:rPr>
        <w:br w:type="page"/>
      </w:r>
    </w:p>
    <w:p>
      <w:pPr>
        <w:snapToGrid w:val="0"/>
        <w:spacing w:line="360" w:lineRule="auto"/>
        <w:jc w:val="center"/>
        <w:rPr>
          <w:rFonts w:ascii="仿宋" w:hAnsi="仿宋" w:eastAsia="仿宋" w:cs="仿宋"/>
          <w:b/>
          <w:color w:val="auto"/>
          <w:kern w:val="0"/>
          <w:sz w:val="32"/>
        </w:rPr>
      </w:pPr>
      <w:r>
        <w:rPr>
          <w:rFonts w:hint="eastAsia" w:ascii="仿宋" w:hAnsi="仿宋" w:eastAsia="仿宋" w:cs="仿宋"/>
          <w:b/>
          <w:color w:val="auto"/>
          <w:spacing w:val="6"/>
          <w:sz w:val="32"/>
        </w:rPr>
        <w:t>附件6：</w:t>
      </w:r>
      <w:r>
        <w:rPr>
          <w:rFonts w:hint="eastAsia" w:ascii="仿宋" w:hAnsi="仿宋" w:eastAsia="仿宋" w:cs="仿宋"/>
          <w:b/>
          <w:color w:val="auto"/>
          <w:kern w:val="0"/>
          <w:sz w:val="32"/>
        </w:rPr>
        <w:t>分包意向协议</w:t>
      </w:r>
    </w:p>
    <w:p>
      <w:pPr>
        <w:widowControl/>
        <w:spacing w:line="300" w:lineRule="auto"/>
        <w:ind w:firstLine="120" w:firstLineChars="50"/>
        <w:jc w:val="left"/>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w:t>
      </w:r>
      <w:r>
        <w:rPr>
          <w:rFonts w:hint="eastAsia" w:ascii="仿宋" w:hAnsi="仿宋" w:eastAsia="仿宋" w:cs="仿宋"/>
          <w:b/>
          <w:color w:val="auto"/>
          <w:sz w:val="24"/>
          <w:lang w:eastAsia="zh-CN"/>
        </w:rPr>
        <w:t>投标人</w:t>
      </w:r>
      <w:r>
        <w:rPr>
          <w:rFonts w:hint="eastAsia" w:ascii="仿宋" w:hAnsi="仿宋" w:eastAsia="仿宋" w:cs="仿宋"/>
          <w:b/>
          <w:color w:val="auto"/>
          <w:sz w:val="24"/>
        </w:rPr>
        <w:t>中标后不以分包方式履行合同的，则不需要提供。</w:t>
      </w:r>
      <w:r>
        <w:rPr>
          <w:rFonts w:hint="eastAsia" w:ascii="仿宋" w:hAnsi="仿宋" w:eastAsia="仿宋" w:cs="仿宋"/>
          <w:color w:val="auto"/>
          <w:sz w:val="24"/>
        </w:rPr>
        <w:t>）</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u w:val="single"/>
        </w:rPr>
        <w:t>（</w:t>
      </w:r>
      <w:r>
        <w:rPr>
          <w:rFonts w:hint="eastAsia" w:ascii="仿宋" w:hAnsi="仿宋" w:eastAsia="仿宋" w:cs="仿宋"/>
          <w:color w:val="auto"/>
          <w:kern w:val="0"/>
          <w:sz w:val="24"/>
          <w:u w:val="single"/>
          <w:lang w:eastAsia="zh-CN"/>
        </w:rPr>
        <w:t>投标人</w:t>
      </w:r>
      <w:r>
        <w:rPr>
          <w:rFonts w:hint="eastAsia" w:ascii="仿宋" w:hAnsi="仿宋" w:eastAsia="仿宋" w:cs="仿宋"/>
          <w:color w:val="auto"/>
          <w:kern w:val="0"/>
          <w:sz w:val="24"/>
          <w:u w:val="single"/>
        </w:rPr>
        <w:t>名称）</w:t>
      </w:r>
      <w:r>
        <w:rPr>
          <w:rFonts w:hint="eastAsia" w:ascii="仿宋" w:hAnsi="仿宋" w:eastAsia="仿宋" w:cs="仿宋"/>
          <w:color w:val="auto"/>
          <w:kern w:val="0"/>
          <w:sz w:val="24"/>
        </w:rPr>
        <w:t>若成为</w:t>
      </w:r>
      <w:r>
        <w:rPr>
          <w:rFonts w:hint="eastAsia" w:ascii="仿宋" w:hAnsi="仿宋" w:eastAsia="仿宋" w:cs="仿宋"/>
          <w:color w:val="auto"/>
          <w:sz w:val="24"/>
          <w:lang w:eastAsia="zh-CN"/>
        </w:rPr>
        <w:t>一次性使用去白细胞塑料血袋（200ml，300ml，400ml）</w:t>
      </w:r>
      <w:r>
        <w:rPr>
          <w:rFonts w:hint="eastAsia" w:ascii="仿宋" w:hAnsi="仿宋" w:eastAsia="仿宋" w:cs="仿宋"/>
          <w:color w:val="auto"/>
          <w:sz w:val="24"/>
        </w:rPr>
        <w:t>【项目编号：</w:t>
      </w:r>
      <w:r>
        <w:rPr>
          <w:rFonts w:hint="eastAsia" w:ascii="仿宋" w:hAnsi="仿宋" w:eastAsia="仿宋" w:cs="仿宋"/>
          <w:color w:val="auto"/>
          <w:sz w:val="24"/>
          <w:lang w:eastAsia="zh-CN"/>
        </w:rPr>
        <w:t>NBZS-202401015G</w:t>
      </w:r>
      <w:r>
        <w:rPr>
          <w:rFonts w:hint="eastAsia" w:ascii="仿宋" w:hAnsi="仿宋" w:eastAsia="仿宋" w:cs="仿宋"/>
          <w:color w:val="auto"/>
          <w:sz w:val="24"/>
        </w:rPr>
        <w:t>】</w:t>
      </w:r>
      <w:r>
        <w:rPr>
          <w:rFonts w:hint="eastAsia" w:ascii="仿宋" w:hAnsi="仿宋" w:eastAsia="仿宋" w:cs="仿宋"/>
          <w:color w:val="auto"/>
          <w:sz w:val="24"/>
          <w:u w:val="none"/>
          <w:lang w:val="en-US" w:eastAsia="zh-CN"/>
        </w:rPr>
        <w:t>项目</w:t>
      </w:r>
      <w:r>
        <w:rPr>
          <w:rFonts w:hint="eastAsia" w:ascii="仿宋" w:hAnsi="仿宋" w:eastAsia="仿宋" w:cs="仿宋"/>
          <w:color w:val="auto"/>
          <w:kern w:val="0"/>
          <w:sz w:val="24"/>
        </w:rPr>
        <w:t>的中标供应商，将依法采取分包方式履行合同。</w:t>
      </w:r>
      <w:r>
        <w:rPr>
          <w:rFonts w:hint="eastAsia" w:ascii="仿宋" w:hAnsi="仿宋" w:eastAsia="仿宋" w:cs="仿宋"/>
          <w:color w:val="auto"/>
          <w:kern w:val="0"/>
          <w:sz w:val="24"/>
          <w:u w:val="single"/>
        </w:rPr>
        <w:t>（</w:t>
      </w:r>
      <w:r>
        <w:rPr>
          <w:rFonts w:hint="eastAsia" w:ascii="仿宋" w:hAnsi="仿宋" w:eastAsia="仿宋" w:cs="仿宋"/>
          <w:color w:val="auto"/>
          <w:kern w:val="0"/>
          <w:sz w:val="24"/>
          <w:u w:val="single"/>
          <w:lang w:eastAsia="zh-CN"/>
        </w:rPr>
        <w:t>投标人</w:t>
      </w:r>
      <w:r>
        <w:rPr>
          <w:rFonts w:hint="eastAsia" w:ascii="仿宋" w:hAnsi="仿宋" w:eastAsia="仿宋" w:cs="仿宋"/>
          <w:color w:val="auto"/>
          <w:kern w:val="0"/>
          <w:sz w:val="24"/>
          <w:u w:val="single"/>
        </w:rPr>
        <w:t>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 xml:space="preserve">达成分包意向协议。 </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一、分包标的及数量</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u w:val="single"/>
        </w:rPr>
        <w:t>（</w:t>
      </w:r>
      <w:r>
        <w:rPr>
          <w:rFonts w:hint="eastAsia" w:ascii="仿宋" w:hAnsi="仿宋" w:eastAsia="仿宋" w:cs="仿宋"/>
          <w:color w:val="auto"/>
          <w:kern w:val="0"/>
          <w:sz w:val="24"/>
          <w:u w:val="single"/>
          <w:lang w:eastAsia="zh-CN"/>
        </w:rPr>
        <w:t>投标人</w:t>
      </w:r>
      <w:r>
        <w:rPr>
          <w:rFonts w:hint="eastAsia" w:ascii="仿宋" w:hAnsi="仿宋" w:eastAsia="仿宋" w:cs="仿宋"/>
          <w:color w:val="auto"/>
          <w:kern w:val="0"/>
          <w:sz w:val="24"/>
          <w:u w:val="single"/>
        </w:rPr>
        <w:t>名称）</w:t>
      </w:r>
      <w:r>
        <w:rPr>
          <w:rFonts w:hint="eastAsia" w:ascii="仿宋" w:hAnsi="仿宋" w:eastAsia="仿宋" w:cs="仿宋"/>
          <w:color w:val="auto"/>
          <w:kern w:val="0"/>
          <w:sz w:val="24"/>
        </w:rPr>
        <w:t>将</w:t>
      </w:r>
      <w:r>
        <w:rPr>
          <w:rFonts w:hint="eastAsia" w:ascii="仿宋" w:hAnsi="仿宋" w:eastAsia="仿宋" w:cs="仿宋"/>
          <w:color w:val="auto"/>
          <w:kern w:val="0"/>
          <w:sz w:val="24"/>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（分包供应商1名称）</w:t>
      </w:r>
      <w:r>
        <w:rPr>
          <w:rFonts w:hint="eastAsia" w:ascii="仿宋" w:hAnsi="仿宋" w:eastAsia="仿宋" w:cs="仿宋"/>
          <w:color w:val="auto"/>
          <w:kern w:val="0"/>
          <w:sz w:val="24"/>
        </w:rPr>
        <w:t>，</w:t>
      </w:r>
      <w:r>
        <w:rPr>
          <w:rFonts w:hint="eastAsia" w:ascii="仿宋" w:hAnsi="仿宋" w:eastAsia="仿宋" w:cs="仿宋"/>
          <w:color w:val="auto"/>
          <w:kern w:val="0"/>
          <w:sz w:val="24"/>
          <w:u w:val="single"/>
        </w:rPr>
        <w:t>（分包供应商2名称），</w:t>
      </w:r>
      <w:r>
        <w:rPr>
          <w:rFonts w:hint="eastAsia" w:ascii="仿宋" w:hAnsi="仿宋" w:eastAsia="仿宋" w:cs="仿宋"/>
          <w:color w:val="auto"/>
          <w:kern w:val="0"/>
          <w:sz w:val="24"/>
        </w:rPr>
        <w:t>具备承担</w:t>
      </w:r>
      <w:r>
        <w:rPr>
          <w:rFonts w:hint="eastAsia" w:ascii="仿宋" w:hAnsi="仿宋" w:eastAsia="仿宋" w:cs="仿宋"/>
          <w:color w:val="auto"/>
          <w:kern w:val="0"/>
          <w:sz w:val="24"/>
          <w:u w:val="single"/>
        </w:rPr>
        <w:t>XX工作内容</w:t>
      </w:r>
      <w:r>
        <w:rPr>
          <w:rFonts w:hint="eastAsia" w:ascii="仿宋" w:hAnsi="仿宋" w:eastAsia="仿宋" w:cs="仿宋"/>
          <w:color w:val="auto"/>
          <w:kern w:val="0"/>
          <w:sz w:val="24"/>
        </w:rPr>
        <w:t>相应资质条件且不得再次分包；</w:t>
      </w:r>
    </w:p>
    <w:p>
      <w:pPr>
        <w:tabs>
          <w:tab w:val="left" w:pos="432"/>
        </w:tabs>
        <w:spacing w:line="300" w:lineRule="auto"/>
        <w:ind w:left="664" w:leftChars="316" w:firstLine="228" w:firstLineChars="95"/>
        <w:outlineLvl w:val="9"/>
        <w:rPr>
          <w:rFonts w:ascii="仿宋" w:eastAsia="仿宋" w:cs="仿宋"/>
          <w:color w:val="auto"/>
          <w:kern w:val="0"/>
          <w:sz w:val="24"/>
        </w:rPr>
      </w:pPr>
      <w:r>
        <w:rPr>
          <w:rFonts w:hint="eastAsia" w:ascii="仿宋" w:eastAsia="仿宋" w:cs="仿宋"/>
          <w:color w:val="auto"/>
          <w:kern w:val="0"/>
          <w:sz w:val="24"/>
        </w:rPr>
        <w:t>……</w:t>
      </w:r>
    </w:p>
    <w:p>
      <w:pPr>
        <w:spacing w:line="30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二、分包供应商中小企业合同份额</w:t>
      </w:r>
    </w:p>
    <w:p>
      <w:pPr>
        <w:snapToGrid w:val="0"/>
        <w:spacing w:line="300" w:lineRule="auto"/>
        <w:ind w:firstLine="576"/>
        <w:rPr>
          <w:rFonts w:ascii="仿宋" w:hAnsi="仿宋" w:eastAsia="仿宋" w:cs="仿宋"/>
          <w:b/>
          <w:color w:val="auto"/>
          <w:kern w:val="0"/>
          <w:sz w:val="24"/>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（分包供应商X,……）提供的货物全部由小微企业制造，</w:t>
      </w:r>
      <w:r>
        <w:rPr>
          <w:rFonts w:hint="eastAsia" w:ascii="仿宋" w:hAnsi="仿宋" w:eastAsia="仿宋" w:cs="仿宋"/>
          <w:color w:val="auto"/>
          <w:kern w:val="0"/>
          <w:sz w:val="24"/>
        </w:rPr>
        <w:t>其合同份额占到合同总金额%以上</w:t>
      </w:r>
      <w:r>
        <w:rPr>
          <w:rFonts w:hint="eastAsia" w:ascii="仿宋" w:hAnsi="仿宋" w:eastAsia="仿宋" w:cs="仿宋"/>
          <w:color w:val="auto"/>
        </w:rPr>
        <w:t>。</w:t>
      </w:r>
      <w:r>
        <w:rPr>
          <w:rFonts w:hint="eastAsia" w:ascii="仿宋" w:hAnsi="仿宋" w:eastAsia="仿宋" w:cs="仿宋"/>
          <w:b/>
          <w:color w:val="auto"/>
          <w:kern w:val="0"/>
          <w:sz w:val="24"/>
        </w:rPr>
        <w:t>（未预留份额专门面向中小企业采购的采购项目，以及预留份额中的非预留部分采购包，允许分包的，分包意向协议约定小微企业的合同份额占到合同总金额30%以上的，对大中型企业的报价按前附表确定的比例给予扣除。供应商</w:t>
      </w:r>
      <w:r>
        <w:rPr>
          <w:rFonts w:hint="eastAsia" w:ascii="仿宋" w:hAnsi="仿宋" w:eastAsia="仿宋" w:cs="仿宋"/>
          <w:b/>
          <w:color w:val="auto"/>
          <w:sz w:val="24"/>
        </w:rPr>
        <w:t>拟享受以上价格扣除政策的，填写有关内容。</w:t>
      </w:r>
      <w:r>
        <w:rPr>
          <w:rFonts w:hint="eastAsia" w:ascii="仿宋" w:hAnsi="仿宋" w:eastAsia="仿宋" w:cs="仿宋"/>
          <w:b/>
          <w:color w:val="auto"/>
          <w:kern w:val="0"/>
          <w:sz w:val="24"/>
        </w:rPr>
        <w:t>）</w:t>
      </w:r>
    </w:p>
    <w:p>
      <w:pPr>
        <w:spacing w:line="300" w:lineRule="auto"/>
        <w:ind w:firstLine="480" w:firstLineChars="200"/>
        <w:rPr>
          <w:rFonts w:ascii="仿宋" w:hAnsi="仿宋" w:eastAsia="仿宋" w:cs="仿宋"/>
          <w:b/>
          <w:color w:val="auto"/>
          <w:kern w:val="0"/>
          <w:sz w:val="24"/>
        </w:rPr>
      </w:pPr>
      <w:r>
        <w:rPr>
          <w:rFonts w:hint="eastAsia" w:ascii="仿宋" w:hAnsi="仿宋" w:eastAsia="仿宋" w:cs="仿宋"/>
          <w:color w:val="auto"/>
          <w:sz w:val="24"/>
        </w:rPr>
        <w:t>2、中小企业合同金额达到%，小微企业合同金额达到%</w:t>
      </w:r>
      <w:r>
        <w:rPr>
          <w:rFonts w:hint="eastAsia" w:ascii="仿宋" w:hAnsi="仿宋" w:eastAsia="仿宋" w:cs="仿宋"/>
          <w:color w:val="auto"/>
          <w:kern w:val="0"/>
          <w:sz w:val="24"/>
        </w:rPr>
        <w:t>。</w:t>
      </w:r>
      <w:r>
        <w:rPr>
          <w:rFonts w:hint="eastAsia" w:ascii="仿宋" w:hAnsi="仿宋" w:eastAsia="仿宋" w:cs="仿宋"/>
          <w:b/>
          <w:color w:val="auto"/>
          <w:kern w:val="0"/>
          <w:sz w:val="24"/>
        </w:rPr>
        <w:t>（</w:t>
      </w:r>
      <w:r>
        <w:rPr>
          <w:rFonts w:hint="eastAsia" w:ascii="仿宋" w:hAnsi="仿宋" w:eastAsia="仿宋" w:cs="仿宋"/>
          <w:b/>
          <w:color w:val="auto"/>
          <w:sz w:val="24"/>
        </w:rPr>
        <w:t>要求合同分包形式参加的项目或采购包，供应商按招标文件第一部分招标公告申请人的资格要求中规定的</w:t>
      </w:r>
      <w:r>
        <w:rPr>
          <w:rFonts w:hint="eastAsia" w:ascii="仿宋" w:hAnsi="仿宋" w:eastAsia="仿宋" w:cs="仿宋"/>
          <w:b/>
          <w:color w:val="auto"/>
          <w:kern w:val="0"/>
          <w:sz w:val="24"/>
        </w:rPr>
        <w:t>分包意向协议</w:t>
      </w:r>
      <w:r>
        <w:rPr>
          <w:rFonts w:hint="eastAsia" w:ascii="仿宋" w:hAnsi="仿宋" w:eastAsia="仿宋" w:cs="仿宋"/>
          <w:b/>
          <w:color w:val="auto"/>
          <w:sz w:val="24"/>
        </w:rPr>
        <w:t>中中小企业、小微企业合同金额应当达到的比例要求填写。</w:t>
      </w:r>
      <w:r>
        <w:rPr>
          <w:rFonts w:hint="eastAsia" w:ascii="仿宋" w:hAnsi="仿宋" w:eastAsia="仿宋" w:cs="仿宋"/>
          <w:b/>
          <w:color w:val="auto"/>
          <w:kern w:val="0"/>
          <w:sz w:val="24"/>
        </w:rPr>
        <w:t>）</w:t>
      </w: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三、分包工作履行期限、地点、方式</w:t>
      </w:r>
    </w:p>
    <w:p>
      <w:pPr>
        <w:snapToGrid w:val="0"/>
        <w:spacing w:line="300" w:lineRule="auto"/>
        <w:ind w:firstLine="576"/>
        <w:rPr>
          <w:rFonts w:ascii="仿宋" w:hAnsi="仿宋" w:eastAsia="仿宋" w:cs="仿宋"/>
          <w:color w:val="auto"/>
          <w:u w:val="single"/>
        </w:rPr>
      </w:pP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四、质量</w:t>
      </w:r>
    </w:p>
    <w:p>
      <w:pPr>
        <w:snapToGrid w:val="0"/>
        <w:spacing w:line="300" w:lineRule="auto"/>
        <w:ind w:firstLine="576"/>
        <w:rPr>
          <w:rFonts w:ascii="仿宋" w:hAnsi="仿宋" w:eastAsia="仿宋" w:cs="仿宋"/>
          <w:color w:val="auto"/>
          <w:kern w:val="0"/>
          <w:sz w:val="24"/>
        </w:rPr>
      </w:pP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五、价款或者报酬</w:t>
      </w:r>
    </w:p>
    <w:p>
      <w:pPr>
        <w:snapToGrid w:val="0"/>
        <w:spacing w:line="300" w:lineRule="auto"/>
        <w:ind w:left="573" w:leftChars="273"/>
        <w:rPr>
          <w:rFonts w:ascii="仿宋" w:hAnsi="仿宋" w:eastAsia="仿宋" w:cs="仿宋"/>
          <w:color w:val="auto"/>
          <w:kern w:val="0"/>
          <w:sz w:val="24"/>
        </w:rPr>
      </w:pPr>
    </w:p>
    <w:p>
      <w:pPr>
        <w:snapToGrid w:val="0"/>
        <w:spacing w:line="300" w:lineRule="auto"/>
        <w:ind w:left="573" w:leftChars="273"/>
        <w:rPr>
          <w:rFonts w:ascii="仿宋" w:hAnsi="仿宋" w:eastAsia="仿宋" w:cs="仿宋"/>
          <w:color w:val="auto"/>
          <w:kern w:val="0"/>
          <w:sz w:val="24"/>
        </w:rPr>
      </w:pPr>
      <w:r>
        <w:rPr>
          <w:rFonts w:hint="eastAsia" w:ascii="仿宋" w:hAnsi="仿宋" w:eastAsia="仿宋" w:cs="仿宋"/>
          <w:color w:val="auto"/>
          <w:kern w:val="0"/>
          <w:sz w:val="24"/>
        </w:rPr>
        <w:t>六、违约责任</w:t>
      </w:r>
    </w:p>
    <w:p>
      <w:pPr>
        <w:snapToGrid w:val="0"/>
        <w:spacing w:line="300" w:lineRule="auto"/>
        <w:ind w:firstLine="576"/>
        <w:rPr>
          <w:rFonts w:ascii="仿宋" w:hAnsi="仿宋" w:eastAsia="仿宋" w:cs="仿宋"/>
          <w:color w:val="auto"/>
          <w:kern w:val="0"/>
          <w:sz w:val="24"/>
        </w:rPr>
      </w:pP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七、争议解决的办法</w:t>
      </w:r>
    </w:p>
    <w:p>
      <w:pPr>
        <w:snapToGrid w:val="0"/>
        <w:spacing w:line="300" w:lineRule="auto"/>
        <w:ind w:firstLine="576"/>
        <w:rPr>
          <w:rFonts w:ascii="仿宋" w:hAnsi="仿宋" w:eastAsia="仿宋" w:cs="仿宋"/>
          <w:color w:val="auto"/>
          <w:kern w:val="0"/>
          <w:sz w:val="24"/>
        </w:rPr>
      </w:pPr>
    </w:p>
    <w:p>
      <w:pPr>
        <w:snapToGrid w:val="0"/>
        <w:spacing w:line="300" w:lineRule="auto"/>
        <w:ind w:firstLine="576"/>
        <w:rPr>
          <w:rFonts w:ascii="仿宋" w:hAnsi="仿宋" w:eastAsia="仿宋" w:cs="仿宋"/>
          <w:color w:val="auto"/>
          <w:kern w:val="0"/>
          <w:sz w:val="24"/>
        </w:rPr>
      </w:pPr>
      <w:r>
        <w:rPr>
          <w:rFonts w:hint="eastAsia" w:ascii="仿宋" w:hAnsi="仿宋" w:eastAsia="仿宋" w:cs="仿宋"/>
          <w:color w:val="auto"/>
          <w:kern w:val="0"/>
          <w:sz w:val="24"/>
        </w:rPr>
        <w:t>八、其他</w:t>
      </w:r>
    </w:p>
    <w:p>
      <w:pPr>
        <w:snapToGrid w:val="0"/>
        <w:spacing w:line="300" w:lineRule="auto"/>
        <w:ind w:left="5758" w:leftChars="342" w:hanging="5040" w:hangingChars="2100"/>
        <w:jc w:val="left"/>
        <w:rPr>
          <w:rFonts w:ascii="仿宋" w:hAnsi="仿宋" w:eastAsia="仿宋" w:cs="仿宋"/>
          <w:color w:val="auto"/>
          <w:kern w:val="0"/>
          <w:sz w:val="24"/>
        </w:rPr>
      </w:pPr>
      <w:r>
        <w:rPr>
          <w:rFonts w:hint="eastAsia" w:ascii="仿宋" w:hAnsi="仿宋" w:eastAsia="仿宋" w:cs="仿宋"/>
          <w:color w:val="auto"/>
          <w:sz w:val="24"/>
        </w:rPr>
        <w:t>中小企业合同金额达到%，小微企业合同金额达到%</w:t>
      </w:r>
      <w:r>
        <w:rPr>
          <w:rFonts w:hint="eastAsia" w:ascii="仿宋" w:hAnsi="仿宋" w:eastAsia="仿宋" w:cs="仿宋"/>
          <w:color w:val="auto"/>
          <w:kern w:val="0"/>
          <w:sz w:val="24"/>
        </w:rPr>
        <w:t>。</w:t>
      </w:r>
    </w:p>
    <w:p>
      <w:pPr>
        <w:snapToGrid w:val="0"/>
        <w:spacing w:line="300" w:lineRule="auto"/>
        <w:ind w:left="5758" w:leftChars="342" w:hanging="5040" w:hangingChars="2100"/>
        <w:jc w:val="center"/>
        <w:rPr>
          <w:rFonts w:ascii="仿宋" w:hAnsi="仿宋" w:eastAsia="仿宋" w:cs="仿宋"/>
          <w:color w:val="auto"/>
          <w:kern w:val="0"/>
          <w:sz w:val="24"/>
        </w:rPr>
      </w:pPr>
      <w:r>
        <w:rPr>
          <w:rFonts w:hint="eastAsia" w:ascii="仿宋" w:hAnsi="仿宋" w:eastAsia="仿宋" w:cs="仿宋"/>
          <w:color w:val="auto"/>
          <w:kern w:val="0"/>
          <w:sz w:val="24"/>
        </w:rPr>
        <w:t xml:space="preserve">                                  投标</w:t>
      </w:r>
      <w:r>
        <w:rPr>
          <w:rFonts w:hint="eastAsia" w:ascii="仿宋" w:hAnsi="仿宋" w:eastAsia="仿宋" w:cs="仿宋"/>
          <w:color w:val="auto"/>
          <w:kern w:val="0"/>
          <w:sz w:val="24"/>
          <w:lang w:val="en-US" w:eastAsia="zh-CN"/>
        </w:rPr>
        <w:t>人</w:t>
      </w:r>
      <w:r>
        <w:rPr>
          <w:rFonts w:hint="eastAsia" w:ascii="仿宋" w:hAnsi="仿宋" w:eastAsia="仿宋" w:cs="仿宋"/>
          <w:color w:val="auto"/>
          <w:kern w:val="0"/>
          <w:sz w:val="24"/>
        </w:rPr>
        <w:t>名称(</w:t>
      </w:r>
      <w:r>
        <w:rPr>
          <w:rFonts w:hint="eastAsia" w:ascii="仿宋" w:hAnsi="仿宋" w:eastAsia="仿宋" w:cs="仿宋"/>
          <w:color w:val="auto"/>
          <w:sz w:val="24"/>
        </w:rPr>
        <w:t>盖单位公章</w:t>
      </w:r>
      <w:r>
        <w:rPr>
          <w:rFonts w:hint="eastAsia" w:ascii="仿宋" w:hAnsi="仿宋" w:eastAsia="仿宋" w:cs="仿宋"/>
          <w:color w:val="auto"/>
          <w:kern w:val="0"/>
          <w:sz w:val="24"/>
        </w:rPr>
        <w:t>)：</w:t>
      </w:r>
    </w:p>
    <w:p>
      <w:pPr>
        <w:snapToGrid w:val="0"/>
        <w:spacing w:line="300" w:lineRule="auto"/>
        <w:jc w:val="right"/>
        <w:rPr>
          <w:rFonts w:ascii="仿宋" w:hAnsi="仿宋" w:eastAsia="仿宋" w:cs="仿宋"/>
          <w:color w:val="auto"/>
          <w:kern w:val="0"/>
          <w:sz w:val="24"/>
        </w:rPr>
      </w:pPr>
      <w:r>
        <w:rPr>
          <w:rFonts w:hint="eastAsia" w:ascii="仿宋" w:hAnsi="仿宋" w:eastAsia="仿宋" w:cs="仿宋"/>
          <w:color w:val="auto"/>
          <w:kern w:val="0"/>
          <w:sz w:val="24"/>
        </w:rPr>
        <w:t>分包</w:t>
      </w:r>
      <w:r>
        <w:rPr>
          <w:rFonts w:hint="eastAsia" w:ascii="仿宋" w:hAnsi="仿宋" w:eastAsia="仿宋" w:cs="仿宋"/>
          <w:color w:val="auto"/>
          <w:kern w:val="0"/>
          <w:sz w:val="24"/>
          <w:lang w:val="en-US" w:eastAsia="zh-CN"/>
        </w:rPr>
        <w:t>人</w:t>
      </w:r>
      <w:r>
        <w:rPr>
          <w:rFonts w:hint="eastAsia" w:ascii="仿宋" w:hAnsi="仿宋" w:eastAsia="仿宋" w:cs="仿宋"/>
          <w:color w:val="auto"/>
          <w:kern w:val="0"/>
          <w:sz w:val="24"/>
        </w:rPr>
        <w:t>名称(</w:t>
      </w:r>
      <w:r>
        <w:rPr>
          <w:rFonts w:hint="eastAsia" w:ascii="仿宋" w:hAnsi="仿宋" w:eastAsia="仿宋" w:cs="仿宋"/>
          <w:color w:val="auto"/>
          <w:sz w:val="24"/>
        </w:rPr>
        <w:t>盖单位公章</w:t>
      </w:r>
      <w:r>
        <w:rPr>
          <w:rFonts w:hint="eastAsia" w:ascii="仿宋" w:hAnsi="仿宋" w:eastAsia="仿宋" w:cs="仿宋"/>
          <w:color w:val="auto"/>
          <w:kern w:val="0"/>
          <w:sz w:val="24"/>
        </w:rPr>
        <w:t>)：</w:t>
      </w:r>
    </w:p>
    <w:p>
      <w:pPr>
        <w:snapToGrid w:val="0"/>
        <w:spacing w:line="300" w:lineRule="auto"/>
        <w:jc w:val="center"/>
        <w:rPr>
          <w:rFonts w:ascii="仿宋" w:hAnsi="仿宋" w:eastAsia="仿宋" w:cs="仿宋"/>
          <w:color w:val="auto"/>
        </w:rPr>
      </w:pPr>
      <w:r>
        <w:rPr>
          <w:rFonts w:hint="eastAsia" w:ascii="仿宋" w:hAnsi="仿宋" w:eastAsia="仿宋" w:cs="仿宋"/>
          <w:color w:val="auto"/>
          <w:kern w:val="0"/>
          <w:sz w:val="24"/>
        </w:rPr>
        <w:t xml:space="preserve">                  ……</w:t>
      </w:r>
    </w:p>
    <w:p>
      <w:pPr>
        <w:spacing w:line="300" w:lineRule="auto"/>
        <w:jc w:val="center"/>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autoSpaceDE w:val="0"/>
        <w:autoSpaceDN w:val="0"/>
        <w:jc w:val="center"/>
        <w:rPr>
          <w:rFonts w:ascii="仿宋" w:hAnsi="仿宋" w:eastAsia="仿宋" w:cs="仿宋"/>
          <w:b/>
          <w:color w:val="auto"/>
          <w:spacing w:val="6"/>
          <w:sz w:val="32"/>
        </w:rPr>
      </w:pPr>
    </w:p>
    <w:p>
      <w:pPr>
        <w:rPr>
          <w:rFonts w:ascii="仿宋" w:hAnsi="仿宋" w:eastAsia="仿宋" w:cs="仿宋"/>
          <w:b/>
          <w:color w:val="auto"/>
          <w:spacing w:val="6"/>
          <w:sz w:val="32"/>
        </w:rPr>
      </w:pPr>
      <w:r>
        <w:rPr>
          <w:rFonts w:hint="eastAsia" w:ascii="仿宋" w:hAnsi="仿宋" w:eastAsia="仿宋" w:cs="仿宋"/>
          <w:color w:val="auto"/>
        </w:rPr>
        <w:br w:type="page"/>
      </w:r>
    </w:p>
    <w:p>
      <w:pPr>
        <w:autoSpaceDE w:val="0"/>
        <w:autoSpaceDN w:val="0"/>
        <w:jc w:val="center"/>
        <w:outlineLvl w:val="0"/>
        <w:rPr>
          <w:rFonts w:ascii="仿宋" w:hAnsi="仿宋" w:eastAsia="仿宋" w:cs="仿宋"/>
          <w:b/>
          <w:color w:val="auto"/>
          <w:sz w:val="32"/>
        </w:rPr>
      </w:pPr>
      <w:bookmarkStart w:id="416" w:name="_Toc25639"/>
      <w:r>
        <w:rPr>
          <w:rFonts w:hint="eastAsia" w:ascii="仿宋" w:hAnsi="仿宋" w:eastAsia="仿宋" w:cs="仿宋"/>
          <w:b/>
          <w:color w:val="auto"/>
          <w:spacing w:val="6"/>
          <w:sz w:val="32"/>
        </w:rPr>
        <w:t>附件7：</w:t>
      </w:r>
      <w:r>
        <w:rPr>
          <w:rFonts w:hint="eastAsia" w:ascii="仿宋" w:hAnsi="仿宋" w:eastAsia="仿宋" w:cs="仿宋"/>
          <w:b/>
          <w:color w:val="auto"/>
          <w:sz w:val="32"/>
        </w:rPr>
        <w:t>中小企业声明函</w:t>
      </w:r>
      <w:bookmarkEnd w:id="416"/>
    </w:p>
    <w:p>
      <w:pPr>
        <w:spacing w:line="360" w:lineRule="auto"/>
        <w:jc w:val="center"/>
        <w:outlineLvl w:val="0"/>
        <w:rPr>
          <w:rFonts w:hint="eastAsia" w:ascii="仿宋" w:hAnsi="仿宋" w:eastAsia="仿宋" w:cs="仿宋"/>
          <w:b/>
          <w:color w:val="auto"/>
          <w:sz w:val="32"/>
          <w:lang w:eastAsia="zh-CN"/>
        </w:rPr>
      </w:pPr>
      <w:bookmarkStart w:id="417" w:name="_Toc17247"/>
      <w:r>
        <w:rPr>
          <w:rFonts w:hint="eastAsia" w:ascii="仿宋" w:hAnsi="仿宋" w:eastAsia="仿宋" w:cs="仿宋"/>
          <w:b/>
          <w:color w:val="auto"/>
          <w:sz w:val="32"/>
        </w:rPr>
        <w:t>中小企业声明函（货物）</w:t>
      </w:r>
      <w:bookmarkEnd w:id="417"/>
      <w:r>
        <w:rPr>
          <w:rFonts w:hint="eastAsia" w:ascii="仿宋" w:hAnsi="仿宋" w:eastAsia="仿宋" w:cs="仿宋"/>
          <w:b/>
          <w:color w:val="auto"/>
          <w:sz w:val="32"/>
          <w:lang w:eastAsia="zh-CN"/>
        </w:rPr>
        <w:t>（</w:t>
      </w:r>
      <w:r>
        <w:rPr>
          <w:rFonts w:hint="eastAsia" w:ascii="仿宋" w:hAnsi="仿宋" w:eastAsia="仿宋" w:cs="仿宋"/>
          <w:b/>
          <w:color w:val="auto"/>
          <w:sz w:val="32"/>
          <w:lang w:val="en-US" w:eastAsia="zh-CN"/>
        </w:rPr>
        <w:t>适用于标项一</w:t>
      </w:r>
      <w:r>
        <w:rPr>
          <w:rFonts w:hint="eastAsia" w:ascii="仿宋" w:hAnsi="仿宋" w:eastAsia="仿宋" w:cs="仿宋"/>
          <w:b/>
          <w:color w:val="auto"/>
          <w:sz w:val="32"/>
          <w:lang w:eastAsia="zh-CN"/>
        </w:rPr>
        <w:t>）</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（采购人） </w:t>
      </w:r>
      <w:r>
        <w:rPr>
          <w:rFonts w:hint="eastAsia" w:ascii="仿宋" w:hAnsi="仿宋" w:eastAsia="仿宋" w:cs="仿宋"/>
          <w:color w:val="auto"/>
          <w:sz w:val="24"/>
        </w:rPr>
        <w:t xml:space="preserve">的 </w:t>
      </w:r>
      <w:r>
        <w:rPr>
          <w:rFonts w:hint="eastAsia" w:ascii="仿宋" w:hAnsi="仿宋" w:eastAsia="仿宋" w:cs="仿宋"/>
          <w:color w:val="auto"/>
          <w:sz w:val="24"/>
          <w:u w:val="single"/>
        </w:rPr>
        <w:t>（项目名称）</w:t>
      </w:r>
      <w:r>
        <w:rPr>
          <w:rFonts w:hint="eastAsia" w:ascii="仿宋" w:hAnsi="仿宋" w:eastAsia="仿宋" w:cs="仿宋"/>
          <w:color w:val="auto"/>
          <w:sz w:val="24"/>
        </w:rPr>
        <w:t xml:space="preserve"> 采购活动，提供的货物全部由符合政策要求的中小企业制造。相关企业（含联合体中的中小企业、签订分包意向协议的中小企业）的具体情况如下：</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lang w:eastAsia="zh-CN"/>
        </w:rPr>
        <w:t>300ml一次性使用去白细胞塑料血袋</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 xml:space="preserve">工业 </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，从业人员人，营业收入为万元，资产总额为万元，属于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lang w:eastAsia="zh-CN"/>
        </w:rPr>
        <w:t>00ml一次性使用去白细胞塑料血袋</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 xml:space="preserve">工业 </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，从业人员人，营业收入为万元，资产总额为万元，属于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36" w:lineRule="auto"/>
        <w:ind w:firstLine="5160" w:firstLineChars="2150"/>
        <w:rPr>
          <w:rFonts w:ascii="仿宋" w:hAnsi="仿宋" w:eastAsia="仿宋" w:cs="仿宋"/>
          <w:color w:val="auto"/>
          <w:kern w:val="0"/>
          <w:sz w:val="24"/>
        </w:rPr>
      </w:pPr>
      <w:r>
        <w:rPr>
          <w:rFonts w:hint="eastAsia" w:ascii="仿宋" w:hAnsi="仿宋" w:eastAsia="仿宋" w:cs="仿宋"/>
          <w:color w:val="auto"/>
          <w:kern w:val="0"/>
          <w:sz w:val="24"/>
        </w:rPr>
        <w:t>投标</w:t>
      </w:r>
      <w:r>
        <w:rPr>
          <w:rFonts w:hint="eastAsia" w:ascii="仿宋" w:hAnsi="仿宋" w:eastAsia="仿宋" w:cs="仿宋"/>
          <w:color w:val="auto"/>
          <w:kern w:val="0"/>
          <w:sz w:val="24"/>
          <w:lang w:val="en-US" w:eastAsia="zh-CN"/>
        </w:rPr>
        <w:t>人</w:t>
      </w:r>
      <w:r>
        <w:rPr>
          <w:rFonts w:hint="eastAsia" w:ascii="仿宋" w:hAnsi="仿宋" w:eastAsia="仿宋" w:cs="仿宋"/>
          <w:color w:val="auto"/>
          <w:kern w:val="0"/>
          <w:sz w:val="24"/>
        </w:rPr>
        <w:t>名称(</w:t>
      </w:r>
      <w:r>
        <w:rPr>
          <w:rFonts w:hint="eastAsia" w:ascii="仿宋" w:hAnsi="仿宋" w:eastAsia="仿宋" w:cs="仿宋"/>
          <w:color w:val="auto"/>
          <w:sz w:val="24"/>
        </w:rPr>
        <w:t>盖单位公章</w:t>
      </w:r>
      <w:r>
        <w:rPr>
          <w:rFonts w:hint="eastAsia" w:ascii="仿宋" w:hAnsi="仿宋" w:eastAsia="仿宋" w:cs="仿宋"/>
          <w:color w:val="auto"/>
          <w:kern w:val="0"/>
          <w:sz w:val="24"/>
        </w:rPr>
        <w:t>)：</w:t>
      </w:r>
    </w:p>
    <w:p>
      <w:pPr>
        <w:snapToGrid w:val="0"/>
        <w:spacing w:line="336" w:lineRule="auto"/>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spacing w:line="336" w:lineRule="auto"/>
        <w:jc w:val="left"/>
        <w:rPr>
          <w:rFonts w:ascii="仿宋" w:hAnsi="仿宋" w:eastAsia="仿宋" w:cs="仿宋"/>
          <w:color w:val="auto"/>
          <w:sz w:val="22"/>
        </w:rPr>
      </w:pPr>
      <w:r>
        <w:rPr>
          <w:rFonts w:hint="eastAsia" w:ascii="仿宋" w:hAnsi="仿宋" w:eastAsia="仿宋" w:cs="仿宋"/>
          <w:b/>
          <w:bCs/>
          <w:color w:val="auto"/>
          <w:sz w:val="22"/>
        </w:rPr>
        <w:t>从业人员、营业收入、资产总额填报上一年度数据，无上一年度数据的新成立企业可不填报。</w:t>
      </w:r>
    </w:p>
    <w:p>
      <w:pPr>
        <w:spacing w:line="336" w:lineRule="auto"/>
        <w:ind w:right="420" w:firstLine="480" w:firstLineChars="200"/>
        <w:rPr>
          <w:rFonts w:ascii="仿宋" w:hAnsi="仿宋" w:eastAsia="仿宋" w:cs="仿宋"/>
          <w:color w:val="auto"/>
          <w:sz w:val="24"/>
        </w:rPr>
      </w:pPr>
      <w:r>
        <w:rPr>
          <w:rFonts w:hint="eastAsia" w:ascii="仿宋" w:hAnsi="仿宋" w:eastAsia="仿宋" w:cs="仿宋"/>
          <w:color w:val="auto"/>
          <w:sz w:val="24"/>
        </w:rPr>
        <w:t>注：1、填写要求：①“标的名称”、“采购文件中明确的所属行业”依据招标文件第二部分</w:t>
      </w:r>
      <w:r>
        <w:rPr>
          <w:rFonts w:hint="eastAsia" w:ascii="仿宋" w:hAnsi="仿宋" w:eastAsia="仿宋" w:cs="仿宋"/>
          <w:color w:val="auto"/>
          <w:sz w:val="24"/>
          <w:lang w:eastAsia="zh-CN"/>
        </w:rPr>
        <w:t>投标人</w:t>
      </w:r>
      <w:r>
        <w:rPr>
          <w:rFonts w:hint="eastAsia" w:ascii="仿宋" w:hAnsi="仿宋" w:eastAsia="仿宋" w:cs="仿宋"/>
          <w:color w:val="auto"/>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color w:val="auto"/>
          <w:sz w:val="24"/>
          <w:lang w:eastAsia="zh-CN"/>
        </w:rPr>
        <w:t>投标人</w:t>
      </w:r>
      <w:r>
        <w:rPr>
          <w:rFonts w:hint="eastAsia" w:ascii="仿宋" w:hAnsi="仿宋" w:eastAsia="仿宋" w:cs="仿宋"/>
          <w:color w:val="auto"/>
          <w:sz w:val="24"/>
        </w:rPr>
        <w:t>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color w:val="auto"/>
          <w:sz w:val="24"/>
          <w:lang w:eastAsia="zh-CN"/>
        </w:rPr>
        <w:t>投标人</w:t>
      </w:r>
      <w:r>
        <w:rPr>
          <w:rFonts w:hint="eastAsia" w:ascii="仿宋" w:hAnsi="仿宋" w:eastAsia="仿宋" w:cs="仿宋"/>
          <w:color w:val="auto"/>
          <w:sz w:val="24"/>
        </w:rPr>
        <w:t>提供由省级以上监狱管理局、戒毒管理局（含新疆生产建设兵团）出具的属于监狱企业证明文件的，视同为小型和微型企业。</w:t>
      </w:r>
    </w:p>
    <w:p>
      <w:pPr>
        <w:rPr>
          <w:rFonts w:hint="eastAsia" w:ascii="仿宋" w:hAnsi="仿宋" w:eastAsia="仿宋" w:cs="仿宋"/>
          <w:color w:val="auto"/>
          <w:sz w:val="24"/>
        </w:rPr>
      </w:pPr>
      <w:r>
        <w:rPr>
          <w:rFonts w:hint="eastAsia" w:ascii="仿宋" w:hAnsi="仿宋" w:eastAsia="仿宋" w:cs="仿宋"/>
          <w:color w:val="auto"/>
          <w:sz w:val="24"/>
        </w:rPr>
        <w:br w:type="page"/>
      </w:r>
    </w:p>
    <w:p>
      <w:pPr>
        <w:spacing w:line="360" w:lineRule="auto"/>
        <w:jc w:val="center"/>
        <w:outlineLvl w:val="0"/>
        <w:rPr>
          <w:rFonts w:hint="eastAsia" w:ascii="仿宋" w:hAnsi="仿宋" w:eastAsia="仿宋" w:cs="仿宋"/>
          <w:b/>
          <w:color w:val="auto"/>
          <w:sz w:val="32"/>
          <w:lang w:eastAsia="zh-CN"/>
        </w:rPr>
      </w:pPr>
      <w:r>
        <w:rPr>
          <w:rFonts w:hint="eastAsia" w:ascii="仿宋" w:hAnsi="仿宋" w:eastAsia="仿宋" w:cs="仿宋"/>
          <w:b/>
          <w:color w:val="auto"/>
          <w:sz w:val="32"/>
        </w:rPr>
        <w:t>中小企业声明函（货物）</w:t>
      </w:r>
      <w:r>
        <w:rPr>
          <w:rFonts w:hint="eastAsia" w:ascii="仿宋" w:hAnsi="仿宋" w:eastAsia="仿宋" w:cs="仿宋"/>
          <w:b/>
          <w:color w:val="auto"/>
          <w:sz w:val="32"/>
          <w:lang w:eastAsia="zh-CN"/>
        </w:rPr>
        <w:t>（</w:t>
      </w:r>
      <w:r>
        <w:rPr>
          <w:rFonts w:hint="eastAsia" w:ascii="仿宋" w:hAnsi="仿宋" w:eastAsia="仿宋" w:cs="仿宋"/>
          <w:b/>
          <w:color w:val="auto"/>
          <w:sz w:val="32"/>
          <w:lang w:val="en-US" w:eastAsia="zh-CN"/>
        </w:rPr>
        <w:t>适用于标项二</w:t>
      </w:r>
      <w:r>
        <w:rPr>
          <w:rFonts w:hint="eastAsia" w:ascii="仿宋" w:hAnsi="仿宋" w:eastAsia="仿宋" w:cs="仿宋"/>
          <w:b/>
          <w:color w:val="auto"/>
          <w:sz w:val="32"/>
          <w:lang w:eastAsia="zh-CN"/>
        </w:rPr>
        <w:t>）</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（采购人） </w:t>
      </w:r>
      <w:r>
        <w:rPr>
          <w:rFonts w:hint="eastAsia" w:ascii="仿宋" w:hAnsi="仿宋" w:eastAsia="仿宋" w:cs="仿宋"/>
          <w:color w:val="auto"/>
          <w:sz w:val="24"/>
        </w:rPr>
        <w:t xml:space="preserve">的 </w:t>
      </w:r>
      <w:r>
        <w:rPr>
          <w:rFonts w:hint="eastAsia" w:ascii="仿宋" w:hAnsi="仿宋" w:eastAsia="仿宋" w:cs="仿宋"/>
          <w:color w:val="auto"/>
          <w:sz w:val="24"/>
          <w:u w:val="single"/>
        </w:rPr>
        <w:t>（项目名称）</w:t>
      </w:r>
      <w:r>
        <w:rPr>
          <w:rFonts w:hint="eastAsia" w:ascii="仿宋" w:hAnsi="仿宋" w:eastAsia="仿宋" w:cs="仿宋"/>
          <w:color w:val="auto"/>
          <w:sz w:val="24"/>
        </w:rPr>
        <w:t xml:space="preserve"> 采购活动，提供的货物全部由符合政策要求的中小企业制造。相关企业（含联合体中的中小企业、签订分包意向协议的中小企业）的具体情况如下：</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lang w:eastAsia="zh-CN"/>
        </w:rPr>
        <w:t>00ml一次性使用去白细胞塑料血袋</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 xml:space="preserve">工业 </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，从业人员人，营业收入为万元，资产总额为万元，属于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36" w:lineRule="auto"/>
        <w:ind w:firstLine="480" w:firstLineChars="200"/>
        <w:rPr>
          <w:rFonts w:ascii="仿宋" w:hAnsi="仿宋" w:eastAsia="仿宋" w:cs="仿宋"/>
          <w:color w:val="auto"/>
          <w:sz w:val="24"/>
        </w:rPr>
      </w:pP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36" w:lineRule="auto"/>
        <w:ind w:firstLine="5160" w:firstLineChars="2150"/>
        <w:rPr>
          <w:rFonts w:ascii="仿宋" w:hAnsi="仿宋" w:eastAsia="仿宋" w:cs="仿宋"/>
          <w:color w:val="auto"/>
          <w:kern w:val="0"/>
          <w:sz w:val="24"/>
        </w:rPr>
      </w:pPr>
      <w:r>
        <w:rPr>
          <w:rFonts w:hint="eastAsia" w:ascii="仿宋" w:hAnsi="仿宋" w:eastAsia="仿宋" w:cs="仿宋"/>
          <w:color w:val="auto"/>
          <w:kern w:val="0"/>
          <w:sz w:val="24"/>
        </w:rPr>
        <w:t>投标</w:t>
      </w:r>
      <w:r>
        <w:rPr>
          <w:rFonts w:hint="eastAsia" w:ascii="仿宋" w:hAnsi="仿宋" w:eastAsia="仿宋" w:cs="仿宋"/>
          <w:color w:val="auto"/>
          <w:kern w:val="0"/>
          <w:sz w:val="24"/>
          <w:lang w:val="en-US" w:eastAsia="zh-CN"/>
        </w:rPr>
        <w:t>人</w:t>
      </w:r>
      <w:r>
        <w:rPr>
          <w:rFonts w:hint="eastAsia" w:ascii="仿宋" w:hAnsi="仿宋" w:eastAsia="仿宋" w:cs="仿宋"/>
          <w:color w:val="auto"/>
          <w:kern w:val="0"/>
          <w:sz w:val="24"/>
        </w:rPr>
        <w:t>名称(</w:t>
      </w:r>
      <w:r>
        <w:rPr>
          <w:rFonts w:hint="eastAsia" w:ascii="仿宋" w:hAnsi="仿宋" w:eastAsia="仿宋" w:cs="仿宋"/>
          <w:color w:val="auto"/>
          <w:sz w:val="24"/>
        </w:rPr>
        <w:t>盖单位公章</w:t>
      </w:r>
      <w:r>
        <w:rPr>
          <w:rFonts w:hint="eastAsia" w:ascii="仿宋" w:hAnsi="仿宋" w:eastAsia="仿宋" w:cs="仿宋"/>
          <w:color w:val="auto"/>
          <w:kern w:val="0"/>
          <w:sz w:val="24"/>
        </w:rPr>
        <w:t>)：</w:t>
      </w:r>
    </w:p>
    <w:p>
      <w:pPr>
        <w:snapToGrid w:val="0"/>
        <w:spacing w:line="336" w:lineRule="auto"/>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spacing w:line="336" w:lineRule="auto"/>
        <w:jc w:val="left"/>
        <w:rPr>
          <w:rFonts w:ascii="仿宋" w:hAnsi="仿宋" w:eastAsia="仿宋" w:cs="仿宋"/>
          <w:color w:val="auto"/>
          <w:sz w:val="22"/>
        </w:rPr>
      </w:pPr>
      <w:r>
        <w:rPr>
          <w:rFonts w:hint="eastAsia" w:ascii="仿宋" w:hAnsi="仿宋" w:eastAsia="仿宋" w:cs="仿宋"/>
          <w:b/>
          <w:bCs/>
          <w:color w:val="auto"/>
          <w:sz w:val="22"/>
        </w:rPr>
        <w:t>从业人员、营业收入、资产总额填报上一年度数据，无上一年度数据的新成立企业可不填报。</w:t>
      </w:r>
    </w:p>
    <w:p>
      <w:pPr>
        <w:spacing w:line="336" w:lineRule="auto"/>
        <w:ind w:right="420" w:firstLine="480" w:firstLineChars="200"/>
        <w:rPr>
          <w:rFonts w:ascii="仿宋" w:hAnsi="仿宋" w:eastAsia="仿宋" w:cs="仿宋"/>
          <w:color w:val="auto"/>
          <w:sz w:val="24"/>
        </w:rPr>
      </w:pPr>
      <w:r>
        <w:rPr>
          <w:rFonts w:hint="eastAsia" w:ascii="仿宋" w:hAnsi="仿宋" w:eastAsia="仿宋" w:cs="仿宋"/>
          <w:color w:val="auto"/>
          <w:sz w:val="24"/>
        </w:rPr>
        <w:t>注：1、填写要求：①“标的名称”、“采购文件中明确的所属行业”依据招标文件第二部分</w:t>
      </w:r>
      <w:r>
        <w:rPr>
          <w:rFonts w:hint="eastAsia" w:ascii="仿宋" w:hAnsi="仿宋" w:eastAsia="仿宋" w:cs="仿宋"/>
          <w:color w:val="auto"/>
          <w:sz w:val="24"/>
          <w:lang w:eastAsia="zh-CN"/>
        </w:rPr>
        <w:t>投标人</w:t>
      </w:r>
      <w:r>
        <w:rPr>
          <w:rFonts w:hint="eastAsia" w:ascii="仿宋" w:hAnsi="仿宋" w:eastAsia="仿宋" w:cs="仿宋"/>
          <w:color w:val="auto"/>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color w:val="auto"/>
          <w:sz w:val="24"/>
          <w:lang w:eastAsia="zh-CN"/>
        </w:rPr>
        <w:t>投标人</w:t>
      </w:r>
      <w:r>
        <w:rPr>
          <w:rFonts w:hint="eastAsia" w:ascii="仿宋" w:hAnsi="仿宋" w:eastAsia="仿宋" w:cs="仿宋"/>
          <w:color w:val="auto"/>
          <w:sz w:val="24"/>
        </w:rPr>
        <w:t>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right="420" w:firstLine="480" w:firstLineChars="200"/>
        <w:rPr>
          <w:rFonts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color w:val="auto"/>
          <w:sz w:val="24"/>
          <w:lang w:eastAsia="zh-CN"/>
        </w:rPr>
        <w:t>投标人</w:t>
      </w:r>
      <w:r>
        <w:rPr>
          <w:rFonts w:hint="eastAsia" w:ascii="仿宋" w:hAnsi="仿宋" w:eastAsia="仿宋" w:cs="仿宋"/>
          <w:color w:val="auto"/>
          <w:sz w:val="24"/>
        </w:rPr>
        <w:t>提供由省级以上监狱管理局、戒毒管理局（含新疆生产建设兵团）出具的属于监狱企业证明文件的，视同为小型和微型企业。</w:t>
      </w:r>
    </w:p>
    <w:p>
      <w:pPr>
        <w:pStyle w:val="2"/>
        <w:rPr>
          <w:color w:val="auto"/>
        </w:rPr>
      </w:pPr>
    </w:p>
    <w:p>
      <w:pPr>
        <w:rPr>
          <w:color w:val="auto"/>
        </w:rPr>
        <w:sectPr>
          <w:headerReference r:id="rId31" w:type="first"/>
          <w:footerReference r:id="rId34" w:type="first"/>
          <w:headerReference r:id="rId30" w:type="default"/>
          <w:footerReference r:id="rId32" w:type="default"/>
          <w:footerReference r:id="rId33" w:type="even"/>
          <w:pgSz w:w="11906" w:h="16838"/>
          <w:pgMar w:top="1276" w:right="1418" w:bottom="1247" w:left="1418" w:header="851" w:footer="992" w:gutter="0"/>
          <w:cols w:space="720" w:num="1"/>
          <w:titlePg/>
          <w:docGrid w:linePitch="312" w:charSpace="0"/>
        </w:sectPr>
      </w:pPr>
      <w:r>
        <w:rPr>
          <w:color w:val="auto"/>
        </w:rPr>
        <w:br w:type="page"/>
      </w:r>
    </w:p>
    <w:p>
      <w:pPr>
        <w:rPr>
          <w:color w:val="auto"/>
        </w:rPr>
      </w:pPr>
    </w:p>
    <w:tbl>
      <w:tblPr>
        <w:tblStyle w:val="64"/>
        <w:tblW w:w="15117" w:type="dxa"/>
        <w:tblInd w:w="-176" w:type="dxa"/>
        <w:tblLayout w:type="fixed"/>
        <w:tblCellMar>
          <w:top w:w="0" w:type="dxa"/>
          <w:left w:w="108" w:type="dxa"/>
          <w:bottom w:w="0" w:type="dxa"/>
          <w:right w:w="108" w:type="dxa"/>
        </w:tblCellMar>
      </w:tblPr>
      <w:tblGrid>
        <w:gridCol w:w="2007"/>
        <w:gridCol w:w="1515"/>
        <w:gridCol w:w="1783"/>
        <w:gridCol w:w="1682"/>
        <w:gridCol w:w="1255"/>
        <w:gridCol w:w="1498"/>
        <w:gridCol w:w="1540"/>
        <w:gridCol w:w="1300"/>
        <w:gridCol w:w="1290"/>
        <w:gridCol w:w="1238"/>
        <w:gridCol w:w="9"/>
      </w:tblGrid>
      <w:tr>
        <w:tblPrEx>
          <w:tblCellMar>
            <w:top w:w="0" w:type="dxa"/>
            <w:left w:w="108" w:type="dxa"/>
            <w:bottom w:w="0" w:type="dxa"/>
            <w:right w:w="108" w:type="dxa"/>
          </w:tblCellMar>
        </w:tblPrEx>
        <w:trPr>
          <w:trHeight w:val="128" w:hRule="atLeast"/>
        </w:trPr>
        <w:tc>
          <w:tcPr>
            <w:tcW w:w="15117" w:type="dxa"/>
            <w:gridSpan w:val="11"/>
            <w:tcBorders>
              <w:top w:val="nil"/>
              <w:left w:val="nil"/>
              <w:bottom w:val="nil"/>
              <w:right w:val="nil"/>
            </w:tcBorders>
            <w:noWrap/>
            <w:vAlign w:val="bottom"/>
          </w:tcPr>
          <w:p>
            <w:pPr>
              <w:widowControl/>
              <w:wordWrap w:val="0"/>
              <w:jc w:val="center"/>
              <w:rPr>
                <w:rFonts w:ascii="宋体" w:hAnsi="宋体" w:cs="宋体"/>
                <w:b/>
                <w:bCs/>
                <w:color w:val="auto"/>
                <w:kern w:val="0"/>
                <w:sz w:val="32"/>
                <w:szCs w:val="32"/>
              </w:rPr>
            </w:pPr>
            <w:r>
              <w:rPr>
                <w:rFonts w:hint="eastAsia" w:ascii="宋体" w:hAnsi="宋体" w:cs="宋体"/>
                <w:b/>
                <w:bCs/>
                <w:color w:val="auto"/>
                <w:kern w:val="0"/>
                <w:sz w:val="24"/>
              </w:rPr>
              <w:t>中小微行业划型标准规定（根据工信部联企业〔</w:t>
            </w:r>
            <w:r>
              <w:rPr>
                <w:rFonts w:ascii="宋体" w:hAnsi="宋体" w:cs="宋体"/>
                <w:b/>
                <w:bCs/>
                <w:color w:val="auto"/>
                <w:kern w:val="0"/>
                <w:sz w:val="24"/>
              </w:rPr>
              <w:t>2011</w:t>
            </w:r>
            <w:r>
              <w:rPr>
                <w:rFonts w:hint="eastAsia" w:ascii="宋体" w:hAnsi="宋体" w:cs="宋体"/>
                <w:b/>
                <w:bCs/>
                <w:color w:val="auto"/>
                <w:kern w:val="0"/>
                <w:sz w:val="24"/>
              </w:rPr>
              <w:t>〕</w:t>
            </w:r>
            <w:r>
              <w:rPr>
                <w:rFonts w:ascii="宋体" w:hAnsi="宋体" w:cs="宋体"/>
                <w:b/>
                <w:bCs/>
                <w:color w:val="auto"/>
                <w:kern w:val="0"/>
                <w:sz w:val="24"/>
              </w:rPr>
              <w:t>300</w:t>
            </w:r>
            <w:r>
              <w:rPr>
                <w:rFonts w:hint="eastAsia" w:ascii="宋体" w:hAnsi="宋体" w:cs="宋体"/>
                <w:b/>
                <w:bCs/>
                <w:color w:val="auto"/>
                <w:kern w:val="0"/>
                <w:sz w:val="24"/>
              </w:rPr>
              <w:t>号制定）</w:t>
            </w:r>
          </w:p>
        </w:tc>
      </w:tr>
      <w:tr>
        <w:tblPrEx>
          <w:tblCellMar>
            <w:top w:w="0" w:type="dxa"/>
            <w:left w:w="108" w:type="dxa"/>
            <w:bottom w:w="0" w:type="dxa"/>
            <w:right w:w="108" w:type="dxa"/>
          </w:tblCellMar>
        </w:tblPrEx>
        <w:trPr>
          <w:gridAfter w:val="1"/>
          <w:wAfter w:w="7" w:type="dxa"/>
          <w:trHeight w:val="399" w:hRule="atLeast"/>
        </w:trPr>
        <w:tc>
          <w:tcPr>
            <w:tcW w:w="2008" w:type="dxa"/>
            <w:vMerge w:val="restart"/>
            <w:tcBorders>
              <w:top w:val="single" w:color="auto" w:sz="8" w:space="0"/>
              <w:left w:val="single" w:color="auto" w:sz="8" w:space="0"/>
              <w:bottom w:val="single" w:color="000000" w:sz="4" w:space="0"/>
              <w:right w:val="single" w:color="auto" w:sz="8" w:space="0"/>
            </w:tcBorders>
            <w:noWrap/>
            <w:vAlign w:val="center"/>
          </w:tcPr>
          <w:p>
            <w:pPr>
              <w:widowControl/>
              <w:wordWrap w:val="0"/>
              <w:jc w:val="center"/>
              <w:rPr>
                <w:rFonts w:ascii="宋体" w:hAnsi="宋体" w:cs="宋体"/>
                <w:b/>
                <w:bCs/>
                <w:color w:val="auto"/>
                <w:kern w:val="0"/>
                <w:sz w:val="24"/>
              </w:rPr>
            </w:pPr>
            <w:r>
              <w:rPr>
                <w:rFonts w:hint="eastAsia" w:ascii="宋体" w:hAnsi="宋体" w:cs="宋体"/>
                <w:b/>
                <w:bCs/>
                <w:color w:val="auto"/>
                <w:kern w:val="0"/>
                <w:sz w:val="24"/>
              </w:rPr>
              <w:t>行业</w:t>
            </w:r>
          </w:p>
        </w:tc>
        <w:tc>
          <w:tcPr>
            <w:tcW w:w="4981"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ascii="宋体" w:hAnsi="宋体" w:cs="宋体"/>
                <w:b/>
                <w:bCs/>
                <w:color w:val="auto"/>
                <w:kern w:val="0"/>
                <w:sz w:val="24"/>
              </w:rPr>
            </w:pPr>
            <w:r>
              <w:rPr>
                <w:rFonts w:hint="eastAsia" w:ascii="宋体" w:hAnsi="宋体" w:cs="宋体"/>
                <w:b/>
                <w:bCs/>
                <w:color w:val="auto"/>
                <w:kern w:val="0"/>
                <w:sz w:val="24"/>
              </w:rPr>
              <w:t>中型企业</w:t>
            </w:r>
          </w:p>
        </w:tc>
        <w:tc>
          <w:tcPr>
            <w:tcW w:w="4293"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ascii="宋体" w:hAnsi="宋体" w:cs="宋体"/>
                <w:b/>
                <w:bCs/>
                <w:color w:val="auto"/>
                <w:kern w:val="0"/>
                <w:sz w:val="24"/>
              </w:rPr>
            </w:pPr>
            <w:r>
              <w:rPr>
                <w:rFonts w:hint="eastAsia" w:ascii="宋体" w:hAnsi="宋体" w:cs="宋体"/>
                <w:b/>
                <w:bCs/>
                <w:color w:val="auto"/>
                <w:kern w:val="0"/>
                <w:sz w:val="24"/>
              </w:rPr>
              <w:t>小型企业</w:t>
            </w:r>
          </w:p>
        </w:tc>
        <w:tc>
          <w:tcPr>
            <w:tcW w:w="3828"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ascii="宋体" w:hAnsi="宋体" w:cs="宋体"/>
                <w:b/>
                <w:bCs/>
                <w:color w:val="auto"/>
                <w:kern w:val="0"/>
                <w:sz w:val="24"/>
              </w:rPr>
            </w:pPr>
            <w:r>
              <w:rPr>
                <w:rFonts w:hint="eastAsia" w:ascii="宋体" w:hAnsi="宋体" w:cs="宋体"/>
                <w:b/>
                <w:bCs/>
                <w:color w:val="auto"/>
                <w:kern w:val="0"/>
                <w:sz w:val="24"/>
              </w:rPr>
              <w:t>微型企业</w:t>
            </w:r>
          </w:p>
        </w:tc>
      </w:tr>
      <w:tr>
        <w:tblPrEx>
          <w:tblCellMar>
            <w:top w:w="0" w:type="dxa"/>
            <w:left w:w="108" w:type="dxa"/>
            <w:bottom w:w="0" w:type="dxa"/>
            <w:right w:w="108" w:type="dxa"/>
          </w:tblCellMar>
        </w:tblPrEx>
        <w:trPr>
          <w:gridAfter w:val="1"/>
          <w:wAfter w:w="9" w:type="dxa"/>
          <w:trHeight w:val="450" w:hRule="atLeast"/>
        </w:trPr>
        <w:tc>
          <w:tcPr>
            <w:tcW w:w="2008" w:type="dxa"/>
            <w:vMerge w:val="continue"/>
            <w:tcBorders>
              <w:top w:val="single" w:color="auto" w:sz="8" w:space="0"/>
              <w:left w:val="single" w:color="auto" w:sz="8" w:space="0"/>
              <w:bottom w:val="single" w:color="000000" w:sz="4" w:space="0"/>
              <w:right w:val="single" w:color="auto" w:sz="8" w:space="0"/>
            </w:tcBorders>
            <w:noWrap/>
            <w:vAlign w:val="center"/>
          </w:tcPr>
          <w:p>
            <w:pPr>
              <w:widowControl/>
              <w:wordWrap w:val="0"/>
              <w:jc w:val="left"/>
              <w:rPr>
                <w:rFonts w:ascii="宋体" w:hAnsi="宋体" w:cs="宋体"/>
                <w:b/>
                <w:bCs/>
                <w:color w:val="auto"/>
                <w:kern w:val="0"/>
                <w:sz w:val="24"/>
              </w:rPr>
            </w:pPr>
          </w:p>
        </w:tc>
        <w:tc>
          <w:tcPr>
            <w:tcW w:w="1516"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783"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p>
          <w:p>
            <w:pPr>
              <w:widowControl/>
              <w:wordWrap w:val="0"/>
              <w:jc w:val="center"/>
              <w:rPr>
                <w:rFonts w:ascii="宋体" w:hAnsi="宋体" w:cs="宋体"/>
                <w:color w:val="auto"/>
                <w:kern w:val="0"/>
                <w:sz w:val="20"/>
              </w:rPr>
            </w:pPr>
            <w:r>
              <w:rPr>
                <w:rFonts w:hint="eastAsia" w:ascii="宋体" w:hAnsi="宋体" w:cs="宋体"/>
                <w:color w:val="auto"/>
                <w:kern w:val="0"/>
                <w:sz w:val="20"/>
              </w:rPr>
              <w:t>（万元）</w:t>
            </w:r>
          </w:p>
        </w:tc>
        <w:tc>
          <w:tcPr>
            <w:tcW w:w="1681" w:type="dxa"/>
            <w:tcBorders>
              <w:top w:val="nil"/>
              <w:left w:val="nil"/>
              <w:bottom w:val="single" w:color="auto" w:sz="4" w:space="0"/>
              <w:right w:val="single" w:color="auto" w:sz="8"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p>
          <w:p>
            <w:pPr>
              <w:widowControl/>
              <w:wordWrap w:val="0"/>
              <w:jc w:val="center"/>
              <w:rPr>
                <w:rFonts w:ascii="宋体" w:hAnsi="宋体" w:cs="宋体"/>
                <w:color w:val="auto"/>
                <w:kern w:val="0"/>
                <w:sz w:val="20"/>
              </w:rPr>
            </w:pPr>
            <w:r>
              <w:rPr>
                <w:rFonts w:hint="eastAsia" w:ascii="宋体" w:hAnsi="宋体" w:cs="宋体"/>
                <w:color w:val="auto"/>
                <w:kern w:val="0"/>
                <w:sz w:val="20"/>
              </w:rPr>
              <w:t>（万元）</w:t>
            </w:r>
          </w:p>
        </w:tc>
        <w:tc>
          <w:tcPr>
            <w:tcW w:w="1255"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498"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p>
          <w:p>
            <w:pPr>
              <w:widowControl/>
              <w:wordWrap w:val="0"/>
              <w:jc w:val="center"/>
              <w:rPr>
                <w:rFonts w:ascii="宋体" w:hAnsi="宋体" w:cs="宋体"/>
                <w:color w:val="auto"/>
                <w:kern w:val="0"/>
                <w:sz w:val="20"/>
              </w:rPr>
            </w:pPr>
            <w:r>
              <w:rPr>
                <w:rFonts w:hint="eastAsia" w:ascii="宋体" w:hAnsi="宋体" w:cs="宋体"/>
                <w:color w:val="auto"/>
                <w:kern w:val="0"/>
                <w:sz w:val="20"/>
              </w:rPr>
              <w:t>（万元）</w:t>
            </w:r>
          </w:p>
        </w:tc>
        <w:tc>
          <w:tcPr>
            <w:tcW w:w="1540" w:type="dxa"/>
            <w:tcBorders>
              <w:top w:val="nil"/>
              <w:left w:val="nil"/>
              <w:bottom w:val="single" w:color="auto" w:sz="4" w:space="0"/>
              <w:right w:val="single" w:color="auto" w:sz="8"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p>
          <w:p>
            <w:pPr>
              <w:widowControl/>
              <w:wordWrap w:val="0"/>
              <w:jc w:val="center"/>
              <w:rPr>
                <w:rFonts w:ascii="宋体" w:hAnsi="宋体" w:cs="宋体"/>
                <w:color w:val="auto"/>
                <w:kern w:val="0"/>
                <w:sz w:val="20"/>
              </w:rPr>
            </w:pPr>
            <w:r>
              <w:rPr>
                <w:rFonts w:hint="eastAsia" w:ascii="宋体" w:hAnsi="宋体" w:cs="宋体"/>
                <w:color w:val="auto"/>
                <w:kern w:val="0"/>
                <w:sz w:val="20"/>
              </w:rPr>
              <w:t>（万元）</w:t>
            </w:r>
          </w:p>
        </w:tc>
        <w:tc>
          <w:tcPr>
            <w:tcW w:w="1300"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从业人员</w:t>
            </w:r>
            <w:r>
              <w:rPr>
                <w:rFonts w:ascii="宋体" w:hAnsi="宋体" w:cs="宋体"/>
                <w:color w:val="auto"/>
                <w:kern w:val="0"/>
                <w:sz w:val="20"/>
              </w:rPr>
              <w:t>X</w:t>
            </w:r>
            <w:r>
              <w:rPr>
                <w:rFonts w:hint="eastAsia" w:ascii="宋体" w:hAnsi="宋体" w:cs="宋体"/>
                <w:color w:val="auto"/>
                <w:kern w:val="0"/>
                <w:sz w:val="20"/>
              </w:rPr>
              <w:t>（人）</w:t>
            </w:r>
          </w:p>
        </w:tc>
        <w:tc>
          <w:tcPr>
            <w:tcW w:w="1290" w:type="dxa"/>
            <w:tcBorders>
              <w:top w:val="nil"/>
              <w:left w:val="nil"/>
              <w:bottom w:val="single" w:color="auto" w:sz="4" w:space="0"/>
              <w:right w:val="single" w:color="auto" w:sz="4"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营业收入</w:t>
            </w:r>
            <w:r>
              <w:rPr>
                <w:rFonts w:ascii="宋体" w:hAnsi="宋体" w:cs="宋体"/>
                <w:color w:val="auto"/>
                <w:kern w:val="0"/>
                <w:sz w:val="20"/>
              </w:rPr>
              <w:t>Y</w:t>
            </w:r>
            <w:r>
              <w:rPr>
                <w:rFonts w:hint="eastAsia" w:ascii="宋体" w:hAnsi="宋体" w:cs="宋体"/>
                <w:color w:val="auto"/>
                <w:kern w:val="0"/>
                <w:sz w:val="20"/>
              </w:rPr>
              <w:t>（万元）</w:t>
            </w:r>
          </w:p>
        </w:tc>
        <w:tc>
          <w:tcPr>
            <w:tcW w:w="1237" w:type="dxa"/>
            <w:tcBorders>
              <w:top w:val="nil"/>
              <w:left w:val="nil"/>
              <w:bottom w:val="single" w:color="auto" w:sz="4" w:space="0"/>
              <w:right w:val="single" w:color="auto" w:sz="8" w:space="0"/>
            </w:tcBorders>
            <w:noWrap/>
            <w:vAlign w:val="bottom"/>
          </w:tcPr>
          <w:p>
            <w:pPr>
              <w:widowControl/>
              <w:wordWrap w:val="0"/>
              <w:jc w:val="center"/>
              <w:rPr>
                <w:rFonts w:ascii="宋体" w:hAnsi="宋体" w:cs="宋体"/>
                <w:color w:val="auto"/>
                <w:kern w:val="0"/>
                <w:sz w:val="20"/>
              </w:rPr>
            </w:pPr>
            <w:r>
              <w:rPr>
                <w:rFonts w:hint="eastAsia" w:ascii="宋体" w:hAnsi="宋体" w:cs="宋体"/>
                <w:color w:val="auto"/>
                <w:kern w:val="0"/>
                <w:sz w:val="20"/>
              </w:rPr>
              <w:t>资产总额</w:t>
            </w:r>
            <w:r>
              <w:rPr>
                <w:rFonts w:ascii="宋体" w:hAnsi="宋体" w:cs="宋体"/>
                <w:color w:val="auto"/>
                <w:kern w:val="0"/>
                <w:sz w:val="20"/>
              </w:rPr>
              <w:t>Z</w:t>
            </w:r>
            <w:r>
              <w:rPr>
                <w:rFonts w:hint="eastAsia" w:ascii="宋体" w:hAnsi="宋体" w:cs="宋体"/>
                <w:color w:val="auto"/>
                <w:kern w:val="0"/>
                <w:sz w:val="20"/>
              </w:rPr>
              <w:t>（万元）</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1</w:t>
            </w:r>
            <w:r>
              <w:rPr>
                <w:rFonts w:hint="eastAsia" w:ascii="宋体" w:hAnsi="宋体" w:cs="宋体"/>
                <w:color w:val="auto"/>
                <w:kern w:val="0"/>
                <w:sz w:val="20"/>
              </w:rPr>
              <w:t>、农林牧渔业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50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2</w:t>
            </w:r>
            <w:r>
              <w:rPr>
                <w:rFonts w:hint="eastAsia" w:ascii="宋体" w:hAnsi="宋体" w:cs="宋体"/>
                <w:color w:val="auto"/>
                <w:kern w:val="0"/>
                <w:sz w:val="20"/>
              </w:rPr>
              <w:t>、工业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40000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3</w:t>
            </w:r>
            <w:r>
              <w:rPr>
                <w:rFonts w:hint="eastAsia" w:ascii="宋体" w:hAnsi="宋体" w:cs="宋体"/>
                <w:color w:val="auto"/>
                <w:kern w:val="0"/>
                <w:sz w:val="20"/>
              </w:rPr>
              <w:t>、建筑业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6000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80000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80000</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6000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5000</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300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4</w:t>
            </w:r>
            <w:r>
              <w:rPr>
                <w:rFonts w:hint="eastAsia" w:ascii="宋体" w:hAnsi="宋体" w:cs="宋体"/>
                <w:color w:val="auto"/>
                <w:kern w:val="0"/>
                <w:sz w:val="20"/>
              </w:rPr>
              <w:t>、批发业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40000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5</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5</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5</w:t>
            </w:r>
            <w:r>
              <w:rPr>
                <w:rFonts w:hint="eastAsia" w:ascii="宋体" w:hAnsi="宋体" w:cs="宋体"/>
                <w:color w:val="auto"/>
                <w:kern w:val="0"/>
                <w:sz w:val="20"/>
              </w:rPr>
              <w:t>、零售业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50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 xml:space="preserve"> 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50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6</w:t>
            </w:r>
            <w:r>
              <w:rPr>
                <w:rFonts w:hint="eastAsia" w:ascii="宋体" w:hAnsi="宋体" w:cs="宋体"/>
                <w:color w:val="auto"/>
                <w:kern w:val="0"/>
                <w:sz w:val="20"/>
              </w:rPr>
              <w:t>、交通运输业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3000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V</w:t>
            </w:r>
            <w:r>
              <w:rPr>
                <w:rFonts w:hint="eastAsia" w:ascii="宋体" w:hAnsi="宋体" w:cs="宋体"/>
                <w:color w:val="auto"/>
                <w:kern w:val="0"/>
                <w:sz w:val="20"/>
              </w:rPr>
              <w:t>＜</w:t>
            </w:r>
            <w:r>
              <w:rPr>
                <w:rFonts w:ascii="宋体" w:hAnsi="宋体" w:cs="宋体"/>
                <w:color w:val="auto"/>
                <w:kern w:val="0"/>
                <w:sz w:val="20"/>
              </w:rPr>
              <w:t>200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7</w:t>
            </w:r>
            <w:r>
              <w:rPr>
                <w:rFonts w:hint="eastAsia" w:ascii="宋体" w:hAnsi="宋体" w:cs="宋体"/>
                <w:color w:val="auto"/>
                <w:kern w:val="0"/>
                <w:sz w:val="20"/>
              </w:rPr>
              <w:t>、仓储业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8</w:t>
            </w:r>
            <w:r>
              <w:rPr>
                <w:rFonts w:hint="eastAsia" w:ascii="宋体" w:hAnsi="宋体" w:cs="宋体"/>
                <w:color w:val="auto"/>
                <w:kern w:val="0"/>
                <w:sz w:val="20"/>
              </w:rPr>
              <w:t>、邮政业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30000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 xml:space="preserve"> 9</w:t>
            </w:r>
            <w:r>
              <w:rPr>
                <w:rFonts w:hint="eastAsia" w:ascii="宋体" w:hAnsi="宋体" w:cs="宋体"/>
                <w:color w:val="auto"/>
                <w:kern w:val="0"/>
                <w:sz w:val="20"/>
              </w:rPr>
              <w:t>、住宿业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、餐饮业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V</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11</w:t>
            </w:r>
            <w:r>
              <w:rPr>
                <w:rFonts w:hint="eastAsia" w:ascii="宋体" w:hAnsi="宋体" w:cs="宋体"/>
                <w:color w:val="auto"/>
                <w:kern w:val="0"/>
                <w:sz w:val="20"/>
              </w:rPr>
              <w:t>、信息传输业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2000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12</w:t>
            </w:r>
            <w:r>
              <w:rPr>
                <w:rFonts w:hint="eastAsia" w:ascii="宋体" w:hAnsi="宋体" w:cs="宋体"/>
                <w:color w:val="auto"/>
                <w:kern w:val="0"/>
                <w:sz w:val="20"/>
              </w:rPr>
              <w:t>、软件和信息技术服务业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 xml:space="preserve"> 50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13</w:t>
            </w:r>
            <w:r>
              <w:rPr>
                <w:rFonts w:hint="eastAsia" w:ascii="宋体" w:hAnsi="宋体" w:cs="宋体"/>
                <w:color w:val="auto"/>
                <w:kern w:val="0"/>
                <w:sz w:val="20"/>
              </w:rPr>
              <w:t>、房地产开发经营</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200000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5000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10000</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2000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5000</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2000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14</w:t>
            </w:r>
            <w:r>
              <w:rPr>
                <w:rFonts w:hint="eastAsia" w:ascii="宋体" w:hAnsi="宋体" w:cs="宋体"/>
                <w:color w:val="auto"/>
                <w:kern w:val="0"/>
                <w:sz w:val="20"/>
              </w:rPr>
              <w:t>、物业管理</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300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5000</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500</w:t>
            </w:r>
            <w:r>
              <w:rPr>
                <w:rFonts w:hint="eastAsia" w:ascii="宋体" w:hAnsi="宋体" w:cs="宋体"/>
                <w:color w:val="auto"/>
                <w:kern w:val="0"/>
                <w:sz w:val="20"/>
              </w:rPr>
              <w:t>≤</w:t>
            </w: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1000</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Y</w:t>
            </w:r>
            <w:r>
              <w:rPr>
                <w:rFonts w:hint="eastAsia" w:ascii="宋体" w:hAnsi="宋体" w:cs="宋体"/>
                <w:color w:val="auto"/>
                <w:kern w:val="0"/>
                <w:sz w:val="20"/>
              </w:rPr>
              <w:t>＜</w:t>
            </w:r>
            <w:r>
              <w:rPr>
                <w:rFonts w:ascii="宋体" w:hAnsi="宋体" w:cs="宋体"/>
                <w:color w:val="auto"/>
                <w:kern w:val="0"/>
                <w:sz w:val="20"/>
              </w:rPr>
              <w:t>500</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15</w:t>
            </w:r>
            <w:r>
              <w:rPr>
                <w:rFonts w:hint="eastAsia" w:ascii="宋体" w:hAnsi="宋体" w:cs="宋体"/>
                <w:color w:val="auto"/>
                <w:kern w:val="0"/>
                <w:sz w:val="20"/>
              </w:rPr>
              <w:t>、租赁和商务服务业</w:t>
            </w:r>
          </w:p>
        </w:tc>
        <w:tc>
          <w:tcPr>
            <w:tcW w:w="1516"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3"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681"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8000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120000</w:t>
            </w:r>
          </w:p>
        </w:tc>
        <w:tc>
          <w:tcPr>
            <w:tcW w:w="1255"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8"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540"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 xml:space="preserve"> 100</w:t>
            </w:r>
            <w:r>
              <w:rPr>
                <w:rFonts w:hint="eastAsia" w:ascii="宋体" w:hAnsi="宋体" w:cs="宋体"/>
                <w:color w:val="auto"/>
                <w:kern w:val="0"/>
                <w:sz w:val="20"/>
              </w:rPr>
              <w:t>≤</w:t>
            </w: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8000</w:t>
            </w:r>
          </w:p>
        </w:tc>
        <w:tc>
          <w:tcPr>
            <w:tcW w:w="130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90" w:type="dxa"/>
            <w:tcBorders>
              <w:top w:val="nil"/>
              <w:left w:val="nil"/>
              <w:bottom w:val="single" w:color="auto" w:sz="4"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37" w:type="dxa"/>
            <w:tcBorders>
              <w:top w:val="nil"/>
              <w:left w:val="nil"/>
              <w:bottom w:val="single" w:color="auto" w:sz="4" w:space="0"/>
              <w:right w:val="single" w:color="auto" w:sz="8"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Z</w:t>
            </w:r>
            <w:r>
              <w:rPr>
                <w:rFonts w:hint="eastAsia" w:ascii="宋体" w:hAnsi="宋体" w:cs="宋体"/>
                <w:color w:val="auto"/>
                <w:kern w:val="0"/>
                <w:sz w:val="20"/>
              </w:rPr>
              <w:t>＜</w:t>
            </w:r>
            <w:r>
              <w:rPr>
                <w:rFonts w:ascii="宋体" w:hAnsi="宋体" w:cs="宋体"/>
                <w:color w:val="auto"/>
                <w:kern w:val="0"/>
                <w:sz w:val="20"/>
              </w:rPr>
              <w:t>100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8" w:space="0"/>
              <w:right w:val="single" w:color="auto" w:sz="8" w:space="0"/>
            </w:tcBorders>
            <w:noWrap/>
            <w:vAlign w:val="bottom"/>
          </w:tcPr>
          <w:p>
            <w:pPr>
              <w:widowControl/>
              <w:wordWrap w:val="0"/>
              <w:jc w:val="left"/>
              <w:rPr>
                <w:rFonts w:ascii="宋体" w:hAnsi="宋体" w:cs="宋体"/>
                <w:color w:val="auto"/>
                <w:kern w:val="0"/>
                <w:sz w:val="20"/>
              </w:rPr>
            </w:pPr>
            <w:r>
              <w:rPr>
                <w:rFonts w:ascii="宋体" w:hAnsi="宋体" w:cs="宋体"/>
                <w:color w:val="auto"/>
                <w:kern w:val="0"/>
                <w:sz w:val="20"/>
              </w:rPr>
              <w:t>16</w:t>
            </w:r>
            <w:r>
              <w:rPr>
                <w:rFonts w:hint="eastAsia" w:ascii="宋体" w:hAnsi="宋体" w:cs="宋体"/>
                <w:color w:val="auto"/>
                <w:kern w:val="0"/>
                <w:sz w:val="20"/>
              </w:rPr>
              <w:t>、其他未列明行业</w:t>
            </w:r>
          </w:p>
        </w:tc>
        <w:tc>
          <w:tcPr>
            <w:tcW w:w="1516" w:type="dxa"/>
            <w:tcBorders>
              <w:top w:val="nil"/>
              <w:left w:val="nil"/>
              <w:bottom w:val="single" w:color="auto" w:sz="8"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300</w:t>
            </w:r>
          </w:p>
        </w:tc>
        <w:tc>
          <w:tcPr>
            <w:tcW w:w="1783" w:type="dxa"/>
            <w:tcBorders>
              <w:top w:val="nil"/>
              <w:left w:val="nil"/>
              <w:bottom w:val="single" w:color="auto" w:sz="8"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681" w:type="dxa"/>
            <w:tcBorders>
              <w:top w:val="nil"/>
              <w:left w:val="nil"/>
              <w:bottom w:val="single" w:color="auto" w:sz="8"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55" w:type="dxa"/>
            <w:tcBorders>
              <w:top w:val="nil"/>
              <w:left w:val="nil"/>
              <w:bottom w:val="single" w:color="auto" w:sz="8"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10</w:t>
            </w:r>
            <w:r>
              <w:rPr>
                <w:rFonts w:hint="eastAsia" w:ascii="宋体" w:hAnsi="宋体" w:cs="宋体"/>
                <w:color w:val="auto"/>
                <w:kern w:val="0"/>
                <w:sz w:val="20"/>
              </w:rPr>
              <w:t>≤</w:t>
            </w: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100</w:t>
            </w:r>
          </w:p>
        </w:tc>
        <w:tc>
          <w:tcPr>
            <w:tcW w:w="1498" w:type="dxa"/>
            <w:tcBorders>
              <w:top w:val="nil"/>
              <w:left w:val="nil"/>
              <w:bottom w:val="single" w:color="auto" w:sz="8"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540" w:type="dxa"/>
            <w:tcBorders>
              <w:top w:val="nil"/>
              <w:left w:val="nil"/>
              <w:bottom w:val="single" w:color="auto" w:sz="8"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300" w:type="dxa"/>
            <w:tcBorders>
              <w:top w:val="nil"/>
              <w:left w:val="nil"/>
              <w:bottom w:val="single" w:color="auto" w:sz="8" w:space="0"/>
              <w:right w:val="single" w:color="auto" w:sz="4" w:space="0"/>
            </w:tcBorders>
            <w:noWrap/>
            <w:vAlign w:val="center"/>
          </w:tcPr>
          <w:p>
            <w:pPr>
              <w:widowControl/>
              <w:wordWrap w:val="0"/>
              <w:rPr>
                <w:rFonts w:ascii="宋体" w:hAnsi="宋体" w:cs="宋体"/>
                <w:color w:val="auto"/>
                <w:kern w:val="0"/>
                <w:sz w:val="20"/>
              </w:rPr>
            </w:pPr>
            <w:r>
              <w:rPr>
                <w:rFonts w:ascii="宋体" w:hAnsi="宋体" w:cs="宋体"/>
                <w:color w:val="auto"/>
                <w:kern w:val="0"/>
                <w:sz w:val="20"/>
              </w:rPr>
              <w:t>X</w:t>
            </w:r>
            <w:r>
              <w:rPr>
                <w:rFonts w:hint="eastAsia" w:ascii="宋体" w:hAnsi="宋体" w:cs="宋体"/>
                <w:color w:val="auto"/>
                <w:kern w:val="0"/>
                <w:sz w:val="20"/>
              </w:rPr>
              <w:t>＜</w:t>
            </w:r>
            <w:r>
              <w:rPr>
                <w:rFonts w:ascii="宋体" w:hAnsi="宋体" w:cs="宋体"/>
                <w:color w:val="auto"/>
                <w:kern w:val="0"/>
                <w:sz w:val="20"/>
              </w:rPr>
              <w:t>10</w:t>
            </w:r>
          </w:p>
        </w:tc>
        <w:tc>
          <w:tcPr>
            <w:tcW w:w="1290" w:type="dxa"/>
            <w:tcBorders>
              <w:top w:val="nil"/>
              <w:left w:val="nil"/>
              <w:bottom w:val="single" w:color="auto" w:sz="8" w:space="0"/>
              <w:right w:val="single" w:color="auto" w:sz="4"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c>
          <w:tcPr>
            <w:tcW w:w="1237" w:type="dxa"/>
            <w:tcBorders>
              <w:top w:val="nil"/>
              <w:left w:val="nil"/>
              <w:bottom w:val="single" w:color="auto" w:sz="8" w:space="0"/>
              <w:right w:val="single" w:color="auto" w:sz="8" w:space="0"/>
            </w:tcBorders>
            <w:noWrap/>
            <w:vAlign w:val="center"/>
          </w:tcPr>
          <w:p>
            <w:pPr>
              <w:widowControl/>
              <w:wordWrap w:val="0"/>
              <w:rPr>
                <w:rFonts w:ascii="宋体" w:hAnsi="宋体" w:cs="宋体"/>
                <w:color w:val="auto"/>
                <w:kern w:val="0"/>
                <w:sz w:val="20"/>
              </w:rPr>
            </w:pPr>
            <w:r>
              <w:rPr>
                <w:rFonts w:hint="eastAsia" w:ascii="宋体" w:hAnsi="宋体" w:cs="宋体"/>
                <w:color w:val="auto"/>
                <w:kern w:val="0"/>
                <w:sz w:val="20"/>
              </w:rPr>
              <w:t>　</w:t>
            </w:r>
          </w:p>
        </w:tc>
      </w:tr>
      <w:tr>
        <w:tblPrEx>
          <w:tblCellMar>
            <w:top w:w="0" w:type="dxa"/>
            <w:left w:w="108" w:type="dxa"/>
            <w:bottom w:w="0" w:type="dxa"/>
            <w:right w:w="108" w:type="dxa"/>
          </w:tblCellMar>
        </w:tblPrEx>
        <w:trPr>
          <w:trHeight w:val="977" w:hRule="atLeast"/>
        </w:trPr>
        <w:tc>
          <w:tcPr>
            <w:tcW w:w="15117" w:type="dxa"/>
            <w:gridSpan w:val="11"/>
            <w:tcBorders>
              <w:top w:val="nil"/>
              <w:left w:val="nil"/>
              <w:bottom w:val="nil"/>
              <w:right w:val="nil"/>
            </w:tcBorders>
            <w:noWrap/>
            <w:vAlign w:val="bottom"/>
          </w:tcPr>
          <w:p>
            <w:pPr>
              <w:widowControl/>
              <w:wordWrap w:val="0"/>
              <w:jc w:val="left"/>
              <w:rPr>
                <w:rFonts w:ascii="宋体" w:hAnsi="宋体" w:cs="宋体"/>
                <w:color w:val="auto"/>
                <w:kern w:val="0"/>
                <w:sz w:val="20"/>
              </w:rPr>
            </w:pPr>
            <w:r>
              <w:rPr>
                <w:rFonts w:hint="eastAsia" w:ascii="宋体" w:hAnsi="宋体" w:cs="宋体"/>
                <w:color w:val="auto"/>
                <w:kern w:val="0"/>
                <w:sz w:val="20"/>
              </w:rPr>
              <w:t>说明　</w:t>
            </w:r>
            <w:r>
              <w:rPr>
                <w:rFonts w:ascii="宋体" w:hAnsi="宋体" w:cs="宋体"/>
                <w:color w:val="auto"/>
                <w:kern w:val="0"/>
                <w:sz w:val="20"/>
              </w:rPr>
              <w:t>1</w:t>
            </w:r>
            <w:r>
              <w:rPr>
                <w:rFonts w:hint="eastAsia" w:ascii="宋体" w:hAnsi="宋体" w:cs="宋体"/>
                <w:color w:val="auto"/>
                <w:kern w:val="0"/>
                <w:sz w:val="20"/>
              </w:rPr>
              <w:t>、企业类型的划分以统计部门的统计数据为依据。</w:t>
            </w:r>
          </w:p>
          <w:p>
            <w:pPr>
              <w:widowControl/>
              <w:wordWrap w:val="0"/>
              <w:ind w:firstLine="600" w:firstLineChars="300"/>
              <w:jc w:val="left"/>
              <w:rPr>
                <w:rFonts w:ascii="宋体" w:hAnsi="宋体" w:cs="宋体"/>
                <w:color w:val="auto"/>
                <w:kern w:val="0"/>
                <w:sz w:val="20"/>
              </w:rPr>
            </w:pPr>
            <w:r>
              <w:rPr>
                <w:rFonts w:ascii="宋体" w:hAnsi="宋体" w:cs="宋体"/>
                <w:color w:val="auto"/>
                <w:kern w:val="0"/>
                <w:sz w:val="20"/>
              </w:rPr>
              <w:t>2</w:t>
            </w:r>
            <w:r>
              <w:rPr>
                <w:rFonts w:hint="eastAsia" w:ascii="宋体" w:hAnsi="宋体" w:cs="宋体"/>
                <w:color w:val="auto"/>
                <w:kern w:val="0"/>
                <w:sz w:val="20"/>
              </w:rPr>
              <w:t>、个体工商户和本规定以外的行业，参照本规定进行划型。</w:t>
            </w:r>
          </w:p>
          <w:p>
            <w:pPr>
              <w:widowControl/>
              <w:wordWrap w:val="0"/>
              <w:ind w:firstLine="600" w:firstLineChars="300"/>
              <w:jc w:val="left"/>
              <w:rPr>
                <w:rFonts w:ascii="宋体" w:hAnsi="宋体" w:cs="宋体"/>
                <w:color w:val="auto"/>
                <w:kern w:val="0"/>
                <w:sz w:val="20"/>
              </w:rPr>
            </w:pPr>
            <w:r>
              <w:rPr>
                <w:rFonts w:ascii="宋体" w:hAnsi="宋体" w:cs="宋体"/>
                <w:color w:val="auto"/>
                <w:kern w:val="0"/>
                <w:sz w:val="20"/>
              </w:rPr>
              <w:t>3</w:t>
            </w:r>
            <w:r>
              <w:rPr>
                <w:rFonts w:hint="eastAsia" w:ascii="宋体" w:hAnsi="宋体" w:cs="宋体"/>
                <w:color w:val="auto"/>
                <w:kern w:val="0"/>
                <w:sz w:val="20"/>
              </w:rPr>
              <w:t>、本规定的中型企业标准上限即为大型企业标准的下限。</w:t>
            </w:r>
          </w:p>
        </w:tc>
      </w:tr>
    </w:tbl>
    <w:p>
      <w:pPr>
        <w:rPr>
          <w:color w:val="auto"/>
        </w:rPr>
      </w:pPr>
    </w:p>
    <w:sectPr>
      <w:pgSz w:w="16838" w:h="11906" w:orient="landscape"/>
      <w:pgMar w:top="1417" w:right="1276" w:bottom="1417" w:left="124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entury Gothic">
    <w:altName w:val="Yu Gothic UI"/>
    <w:panose1 w:val="020B0502020202020204"/>
    <w:charset w:val="00"/>
    <w:family w:val="swiss"/>
    <w:pitch w:val="default"/>
    <w:sig w:usb0="00000000" w:usb1="00000000" w:usb2="00000000" w:usb3="00000000" w:csb0="2000009F" w:csb1="DFD70000"/>
  </w:font>
  <w:font w:name="Futura Bk">
    <w:altName w:val="Arial"/>
    <w:panose1 w:val="00000000000000000000"/>
    <w:charset w:val="00"/>
    <w:family w:val="auto"/>
    <w:pitch w:val="default"/>
    <w:sig w:usb0="00000000" w:usb1="00000000" w:usb2="00000000" w:usb3="00000000" w:csb0="00040001" w:csb1="00000000"/>
  </w:font>
  <w:font w:name="Arial Unicode MS">
    <w:altName w:val="宋体"/>
    <w:panose1 w:val="020B06040200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Arial (W1)">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Aldine401 BT">
    <w:altName w:val="Arial"/>
    <w:panose1 w:val="00000000000000000000"/>
    <w:charset w:val="00"/>
    <w:family w:val="auto"/>
    <w:pitch w:val="default"/>
    <w:sig w:usb0="00000000" w:usb1="00000000" w:usb2="00000000" w:usb3="00000000" w:csb0="00040001" w:csb1="00000000"/>
  </w:font>
  <w:font w:name="Helvetica">
    <w:panose1 w:val="020B0504020202030204"/>
    <w:charset w:val="00"/>
    <w:family w:val="swiss"/>
    <w:pitch w:val="default"/>
    <w:sig w:usb0="00000007"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PingFang SC">
    <w:altName w:val="微软雅黑"/>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微软雅黑"/>
    <w:panose1 w:val="00000000000000000000"/>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微软雅黑"/>
    <w:panose1 w:val="00000000000000000000"/>
    <w:charset w:val="00"/>
    <w:family w:val="decorative"/>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MS Sans Serif">
    <w:altName w:val="Arial"/>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42</w:t>
                          </w:r>
                          <w:r>
                            <w:fldChar w:fldCharType="end"/>
                          </w:r>
                        </w:p>
                      </w:txbxContent>
                    </wps:txbx>
                    <wps:bodyPr vert="horz" wrap="none" lIns="0" tIns="0" rIns="0" bIns="0" anchor="t">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Ko4nEHKAQAAkw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42</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29</w:t>
                          </w:r>
                          <w:r>
                            <w:fldChar w:fldCharType="end"/>
                          </w:r>
                        </w:p>
                      </w:txbxContent>
                    </wps:txbx>
                    <wps:bodyPr vert="horz" wrap="none" lIns="0" tIns="0" rIns="0" bIns="0" anchor="t">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Wq9wI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29</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51</w:t>
                          </w:r>
                          <w: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pqedG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51</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43</w:t>
                          </w:r>
                          <w:r>
                            <w:fldChar w:fldCharType="end"/>
                          </w:r>
                        </w:p>
                      </w:txbxContent>
                    </wps:txbx>
                    <wps:bodyPr vert="horz" wrap="none" lIns="0" tIns="0" rIns="0" bIns="0" anchor="t">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wxGM6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54</w:t>
                          </w:r>
                          <w:r>
                            <w:fldChar w:fldCharType="end"/>
                          </w:r>
                        </w:p>
                      </w:txbxContent>
                    </wps:txbx>
                    <wps:bodyPr vert="horz" wrap="none" lIns="0" tIns="0" rIns="0" bIns="0" anchor="t">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PZtTLAQAAkwMAAA4AAABkcnMvZTJvRG9jLnhtbK1TS27bMBDdF8gd&#10;CO5jSUYbGI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Ibzpyw9ObnH9/PP3+f&#10;f31jxb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Rj2bU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54</w:t>
                    </w:r>
                    <w: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53</w:t>
                          </w:r>
                          <w:r>
                            <w:fldChar w:fldCharType="end"/>
                          </w:r>
                        </w:p>
                      </w:txbxContent>
                    </wps:txbx>
                    <wps:bodyPr vert="horz" wrap="none" lIns="0" tIns="0" rIns="0" bIns="0" anchor="t">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0cJp3LAQAAkwMAAA4AAABkcnMvZTJvRG9jLnhtbK1TS27bMBDdF8gd&#10;CO5jSUaRGo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J3nDlh6c3PP76ff/4+&#10;//rGip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CtHCadywEAAJMDAAAOAAAAAAAAAAEAIAAAAB8BAABkcnMvZTJv&#10;RG9jLnhtbFBLBQYAAAAABgAGAFkBAABc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53</w:t>
                    </w:r>
                    <w: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67</w:t>
                          </w:r>
                          <w:r>
                            <w:fldChar w:fldCharType="end"/>
                          </w:r>
                        </w:p>
                      </w:txbxContent>
                    </wps:txbx>
                    <wps:bodyPr vert="horz" wrap="none" lIns="0" tIns="0" rIns="0" bIns="0" anchor="t">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KEEjKAQAAkw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67</w:t>
                    </w:r>
                    <w: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9"/>
      </w:rPr>
    </w:pPr>
    <w:r>
      <w:fldChar w:fldCharType="begin"/>
    </w:r>
    <w:r>
      <w:rPr>
        <w:rStyle w:val="69"/>
      </w:rPr>
      <w:instrText xml:space="preserve">PAGE  </w:instrText>
    </w:r>
    <w:r>
      <w:fldChar w:fldCharType="end"/>
    </w:r>
  </w:p>
  <w:p>
    <w:pPr>
      <w:pStyle w:val="41"/>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68</w:t>
                          </w:r>
                          <w:r>
                            <w:fldChar w:fldCharType="end"/>
                          </w:r>
                        </w:p>
                      </w:txbxContent>
                    </wps:txbx>
                    <wps:bodyPr vert="horz" wrap="none" lIns="0" tIns="0" rIns="0" bIns="0" anchor="t">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PwbHV/KAQAAkw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68</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宋体" w:hAnsi="宋体" w:cs="宋体"/>
        <w:kern w:val="0"/>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宋体" w:hAnsi="宋体" w:cs="宋体"/>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HVaAHHKAQAAkg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9"/>
      </w:rPr>
    </w:pPr>
    <w:r>
      <w:fldChar w:fldCharType="begin"/>
    </w:r>
    <w:r>
      <w:rPr>
        <w:rStyle w:val="69"/>
      </w:rPr>
      <w:instrText xml:space="preserve">PAGE  </w:instrText>
    </w:r>
    <w:r>
      <w:fldChar w:fldCharType="end"/>
    </w:r>
  </w:p>
  <w:p>
    <w:pPr>
      <w:pStyle w:val="4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2</w:t>
                          </w:r>
                          <w:r>
                            <w:fldChar w:fldCharType="end"/>
                          </w:r>
                        </w:p>
                      </w:txbxContent>
                    </wps:txbx>
                    <wps:bodyPr vert="horz" wrap="none" lIns="0" tIns="0" rIns="0" bIns="0" anchor="t">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KRs46ckBAACSAwAADgAAAAAAAAABACAAAAAfAQAAZHJzL2Uyb0Rv&#10;Yy54bWxQSwUGAAAAAAYABgBZAQAAWg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clear" w:pos="4153"/>
      </w:tabs>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18</w:t>
                          </w:r>
                          <w:r>
                            <w:fldChar w:fldCharType="end"/>
                          </w: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i8v5/KAQAAkgMAAA4AAAAAAAAAAQAgAAAAHwEAAGRycy9lMm9E&#10;b2MueG1sUEsFBgAAAAAGAAYAWQEAAFs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18</w:t>
                    </w:r>
                    <w:r>
                      <w:fldChar w:fldCharType="end"/>
                    </w:r>
                  </w:p>
                </w:txbxContent>
              </v:textbox>
            </v:rect>
          </w:pict>
        </mc:Fallback>
      </mc:AlternateContent>
    </w:r>
    <w:r>
      <w:rPr>
        <w:rFonts w:hint="eastAsia" w:ascii="仿宋_GB2312" w:hAnsi="仿宋_GB2312" w:eastAsia="仿宋_GB2312"/>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矩形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1"/>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117</w:t>
                          </w:r>
                          <w: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DBQKD70BAACEAwAADgAAAAAAAAABACAAAAAfAQAAZHJzL2Uyb0RvYy54bWxQSwUGAAAA&#10;AAYABgBZAQAATgU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117</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ascii="仿宋_GB2312" w:hAnsi="仿宋_GB2312" w:eastAsia="仿宋_GB2312"/>
        <w:b/>
        <w:i/>
        <w:sz w:val="18"/>
        <w:u w:val="single"/>
      </w:rPr>
    </w:pPr>
    <w:r>
      <w:rPr>
        <w:rFonts w:hint="eastAsia" w:ascii="仿宋" w:hAnsi="仿宋" w:eastAsia="仿宋" w:cs="仿宋"/>
        <w:bCs/>
        <w:szCs w:val="21"/>
        <w:lang w:eastAsia="zh-CN"/>
      </w:rPr>
      <w:t>一次性使用去白细胞塑料血袋（200ml，300ml，400ml）</w:t>
    </w:r>
    <w:r>
      <w:rPr>
        <w:rFonts w:hint="eastAsia" w:ascii="仿宋" w:hAnsi="仿宋" w:eastAsia="仿宋" w:cs="仿宋"/>
        <w:bCs/>
        <w:szCs w:val="21"/>
      </w:rPr>
      <w:t xml:space="preserve">                         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hAnsi="仿宋_GB2312" w:eastAsia="仿宋_GB2312"/>
        <w:b/>
        <w:i/>
        <w:u w:val="single"/>
      </w:rPr>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left="3570" w:hanging="3570" w:hangingChars="1700"/>
      <w:jc w:val="both"/>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4" w:space="0"/>
      </w:pBdr>
      <w:jc w:val="left"/>
      <w:rPr>
        <w:rFonts w:ascii="宋体" w:hAnsi="宋体" w:cs="宋体"/>
        <w:szCs w:val="18"/>
      </w:rPr>
    </w:pPr>
    <w:r>
      <w:rPr>
        <w:rFonts w:hint="eastAsia" w:ascii="宋体" w:hAnsi="宋体" w:cs="宋体"/>
        <w:szCs w:val="18"/>
      </w:rPr>
      <w:t>宁波中穗招标有限公司                                                                        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4" w:space="1"/>
      </w:pBdr>
      <w:ind w:firstLine="210" w:firstLineChars="100"/>
      <w:jc w:val="both"/>
      <w:rPr>
        <w:bCs/>
        <w:sz w:val="21"/>
        <w:szCs w:val="21"/>
      </w:rPr>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bCs/>
        <w:sz w:val="21"/>
        <w:szCs w:val="21"/>
      </w:rPr>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b/>
        <w:i/>
        <w:u w:val="single"/>
      </w:rPr>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公开招标文件</w:t>
    </w:r>
  </w:p>
  <w:p>
    <w:pPr>
      <w:rPr>
        <w:rFonts w:ascii="仿宋_GB2312" w:hAns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left="210" w:hanging="210" w:hangingChars="100"/>
      <w:jc w:val="both"/>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b/>
        <w:i/>
        <w:u w:val="single"/>
      </w:rPr>
    </w:pPr>
    <w:r>
      <w:rPr>
        <w:rFonts w:hint="eastAsia" w:ascii="仿宋" w:hAnsi="仿宋" w:eastAsia="仿宋" w:cs="仿宋"/>
        <w:bCs/>
        <w:sz w:val="21"/>
        <w:szCs w:val="21"/>
        <w:lang w:eastAsia="zh-CN"/>
      </w:rPr>
      <w:t>一次性使用去白细胞塑料血袋（200ml，300ml，400ml）</w:t>
    </w:r>
    <w:r>
      <w:rPr>
        <w:rFonts w:hint="eastAsia" w:ascii="仿宋" w:hAnsi="仿宋" w:eastAsia="仿宋" w:cs="仿宋"/>
        <w:bCs/>
        <w:sz w:val="21"/>
        <w:szCs w:val="21"/>
      </w:rPr>
      <w:t xml:space="preserve">                         公开招标文件</w:t>
    </w:r>
  </w:p>
  <w:p>
    <w:pPr>
      <w:rPr>
        <w:rFonts w:ascii="仿宋_GB2312" w:hAns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space"/>
      <w:lvlText w:val="第%1部分"/>
      <w:lvlJc w:val="left"/>
      <w:rPr>
        <w:rFonts w:hint="eastAsia"/>
      </w:r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NGU0ZjQ2MDZkMzQ4ODM0MzZkMGM0NTdiYzg4ODUifQ=="/>
  </w:docVars>
  <w:rsids>
    <w:rsidRoot w:val="00000000"/>
    <w:rsid w:val="01E95523"/>
    <w:rsid w:val="05D2629E"/>
    <w:rsid w:val="062E2CC9"/>
    <w:rsid w:val="064A6F9A"/>
    <w:rsid w:val="06FE6B3F"/>
    <w:rsid w:val="0D3E3574"/>
    <w:rsid w:val="0D68605C"/>
    <w:rsid w:val="121F3E0E"/>
    <w:rsid w:val="142179C9"/>
    <w:rsid w:val="151433F2"/>
    <w:rsid w:val="1B216501"/>
    <w:rsid w:val="1CF76192"/>
    <w:rsid w:val="20932201"/>
    <w:rsid w:val="21984CC5"/>
    <w:rsid w:val="249146F7"/>
    <w:rsid w:val="258A1146"/>
    <w:rsid w:val="259322B4"/>
    <w:rsid w:val="25C41287"/>
    <w:rsid w:val="26672348"/>
    <w:rsid w:val="27AC6B8A"/>
    <w:rsid w:val="29E1600E"/>
    <w:rsid w:val="2A1F3343"/>
    <w:rsid w:val="30E42053"/>
    <w:rsid w:val="31794E91"/>
    <w:rsid w:val="32C425B8"/>
    <w:rsid w:val="35CF367C"/>
    <w:rsid w:val="36792995"/>
    <w:rsid w:val="396A4082"/>
    <w:rsid w:val="3EF40F23"/>
    <w:rsid w:val="40300E10"/>
    <w:rsid w:val="42004812"/>
    <w:rsid w:val="45EA5D41"/>
    <w:rsid w:val="46CE1038"/>
    <w:rsid w:val="48A619CE"/>
    <w:rsid w:val="490E2746"/>
    <w:rsid w:val="494B0A69"/>
    <w:rsid w:val="497756A4"/>
    <w:rsid w:val="4DD52FF7"/>
    <w:rsid w:val="53716C45"/>
    <w:rsid w:val="57054576"/>
    <w:rsid w:val="5F035F97"/>
    <w:rsid w:val="645038A3"/>
    <w:rsid w:val="6592337E"/>
    <w:rsid w:val="6D3019B6"/>
    <w:rsid w:val="6E801890"/>
    <w:rsid w:val="701E2184"/>
    <w:rsid w:val="753366D1"/>
    <w:rsid w:val="761B5DBD"/>
    <w:rsid w:val="79203C12"/>
    <w:rsid w:val="7965401A"/>
    <w:rsid w:val="7C9A1517"/>
    <w:rsid w:val="7F912F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962"/>
    <w:autoRedefine/>
    <w:qFormat/>
    <w:uiPriority w:val="0"/>
    <w:pPr>
      <w:keepNext/>
      <w:keepLines/>
      <w:tabs>
        <w:tab w:val="left" w:pos="432"/>
      </w:tabs>
      <w:spacing w:before="340" w:after="330" w:line="578" w:lineRule="auto"/>
      <w:ind w:left="432" w:hanging="432"/>
      <w:outlineLvl w:val="0"/>
    </w:pPr>
    <w:rPr>
      <w:b/>
      <w:kern w:val="44"/>
      <w:sz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sz w:val="32"/>
    </w:rPr>
  </w:style>
  <w:style w:type="paragraph" w:styleId="6">
    <w:name w:val="heading 3"/>
    <w:basedOn w:val="1"/>
    <w:next w:val="1"/>
    <w:autoRedefine/>
    <w:qFormat/>
    <w:uiPriority w:val="0"/>
    <w:pPr>
      <w:keepNext/>
      <w:keepLines/>
      <w:tabs>
        <w:tab w:val="left" w:pos="900"/>
      </w:tabs>
      <w:spacing w:before="260" w:after="260" w:line="416" w:lineRule="auto"/>
      <w:ind w:left="900" w:hanging="720"/>
      <w:outlineLvl w:val="2"/>
    </w:pPr>
    <w:rPr>
      <w:b/>
      <w:sz w:val="32"/>
    </w:rPr>
  </w:style>
  <w:style w:type="paragraph" w:styleId="7">
    <w:name w:val="heading 4"/>
    <w:basedOn w:val="1"/>
    <w:next w:val="1"/>
    <w:autoRedefine/>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8">
    <w:name w:val="heading 5"/>
    <w:basedOn w:val="1"/>
    <w:next w:val="1"/>
    <w:autoRedefine/>
    <w:qFormat/>
    <w:uiPriority w:val="0"/>
    <w:pPr>
      <w:keepNext/>
      <w:keepLines/>
      <w:tabs>
        <w:tab w:val="left" w:pos="1008"/>
      </w:tabs>
      <w:spacing w:before="280" w:after="290" w:line="376" w:lineRule="auto"/>
      <w:ind w:left="1008" w:hanging="1008"/>
      <w:outlineLvl w:val="4"/>
    </w:pPr>
    <w:rPr>
      <w:b/>
      <w:sz w:val="28"/>
    </w:rPr>
  </w:style>
  <w:style w:type="paragraph" w:styleId="9">
    <w:name w:val="heading 6"/>
    <w:basedOn w:val="1"/>
    <w:next w:val="10"/>
    <w:autoRedefine/>
    <w:qFormat/>
    <w:uiPriority w:val="0"/>
    <w:pPr>
      <w:keepNext/>
      <w:keepLines/>
      <w:tabs>
        <w:tab w:val="left" w:pos="1152"/>
      </w:tabs>
      <w:spacing w:before="240" w:after="64" w:line="320" w:lineRule="auto"/>
      <w:ind w:left="1152" w:hanging="1152"/>
      <w:outlineLvl w:val="5"/>
    </w:pPr>
    <w:rPr>
      <w:rFonts w:ascii="Arial" w:hAnsi="Arial" w:eastAsia="黑体"/>
      <w:b/>
      <w:sz w:val="24"/>
    </w:rPr>
  </w:style>
  <w:style w:type="paragraph" w:styleId="11">
    <w:name w:val="heading 7"/>
    <w:basedOn w:val="1"/>
    <w:next w:val="1"/>
    <w:autoRedefine/>
    <w:qFormat/>
    <w:uiPriority w:val="0"/>
    <w:pPr>
      <w:keepNext/>
      <w:keepLines/>
      <w:tabs>
        <w:tab w:val="left" w:pos="1296"/>
      </w:tabs>
      <w:spacing w:before="240" w:after="64" w:line="320" w:lineRule="auto"/>
      <w:ind w:left="1296" w:hanging="1296"/>
      <w:outlineLvl w:val="6"/>
    </w:pPr>
    <w:rPr>
      <w:b/>
      <w:sz w:val="24"/>
    </w:rPr>
  </w:style>
  <w:style w:type="paragraph" w:styleId="12">
    <w:name w:val="heading 8"/>
    <w:basedOn w:val="1"/>
    <w:next w:val="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autoRedefine/>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66">
    <w:name w:val="Default Paragraph Font"/>
    <w:autoRedefine/>
    <w:qFormat/>
    <w:uiPriority w:val="1"/>
  </w:style>
  <w:style w:type="table" w:default="1" w:styleId="64">
    <w:name w:val="Normal Table"/>
    <w:autoRedefine/>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autoSpaceDE w:val="0"/>
      <w:autoSpaceDN w:val="0"/>
      <w:spacing w:line="360" w:lineRule="auto"/>
    </w:pPr>
    <w:rPr>
      <w:rFonts w:ascii="宋体" w:hAnsi="Arial"/>
      <w:snapToGrid w:val="0"/>
      <w:sz w:val="24"/>
    </w:rPr>
  </w:style>
  <w:style w:type="paragraph" w:styleId="3">
    <w:name w:val="Body Text First Indent"/>
    <w:basedOn w:val="2"/>
    <w:next w:val="1"/>
    <w:autoRedefine/>
    <w:qFormat/>
    <w:uiPriority w:val="0"/>
    <w:pPr>
      <w:ind w:firstLine="420"/>
    </w:pPr>
    <w:rPr>
      <w:rFonts w:hAnsi="Calibri"/>
      <w:snapToGrid/>
    </w:rPr>
  </w:style>
  <w:style w:type="paragraph" w:styleId="10">
    <w:name w:val="Normal Indent"/>
    <w:basedOn w:val="1"/>
    <w:next w:val="1"/>
    <w:autoRedefine/>
    <w:qFormat/>
    <w:uiPriority w:val="0"/>
    <w:pPr>
      <w:widowControl/>
      <w:snapToGrid w:val="0"/>
      <w:spacing w:line="480" w:lineRule="exact"/>
      <w:ind w:firstLine="567"/>
    </w:pPr>
    <w:rPr>
      <w:rFonts w:ascii="宋体"/>
      <w:snapToGrid w:val="0"/>
      <w:color w:val="000000"/>
      <w:kern w:val="28"/>
      <w:sz w:val="28"/>
    </w:rPr>
  </w:style>
  <w:style w:type="paragraph" w:styleId="14">
    <w:name w:val="toc 7"/>
    <w:basedOn w:val="1"/>
    <w:next w:val="1"/>
    <w:autoRedefine/>
    <w:qFormat/>
    <w:uiPriority w:val="0"/>
    <w:pPr>
      <w:ind w:left="1200" w:leftChars="1200"/>
    </w:pPr>
  </w:style>
  <w:style w:type="paragraph" w:styleId="15">
    <w:name w:val="List Number 2"/>
    <w:basedOn w:val="1"/>
    <w:autoRedefine/>
    <w:qFormat/>
    <w:uiPriority w:val="0"/>
    <w:pPr>
      <w:widowControl/>
      <w:tabs>
        <w:tab w:val="left" w:pos="1697"/>
      </w:tabs>
      <w:adjustRightInd/>
      <w:spacing w:afterLines="50"/>
      <w:ind w:left="1697" w:hanging="420"/>
      <w:jc w:val="left"/>
    </w:pPr>
    <w:rPr>
      <w:kern w:val="0"/>
      <w:sz w:val="24"/>
    </w:rPr>
  </w:style>
  <w:style w:type="paragraph" w:styleId="16">
    <w:name w:val="List Bullet 4"/>
    <w:basedOn w:val="1"/>
    <w:autoRedefine/>
    <w:qFormat/>
    <w:uiPriority w:val="0"/>
    <w:pPr>
      <w:widowControl/>
      <w:tabs>
        <w:tab w:val="left" w:pos="432"/>
      </w:tabs>
      <w:adjustRightInd/>
      <w:spacing w:before="40" w:after="160"/>
      <w:ind w:left="432" w:hanging="432"/>
      <w:jc w:val="left"/>
    </w:pPr>
    <w:rPr>
      <w:rFonts w:ascii="Cambria" w:hAnsi="Cambria" w:eastAsia="微软雅黑"/>
      <w:color w:val="595959"/>
      <w:kern w:val="20"/>
    </w:rPr>
  </w:style>
  <w:style w:type="paragraph" w:styleId="17">
    <w:name w:val="List Number"/>
    <w:basedOn w:val="1"/>
    <w:autoRedefine/>
    <w:qFormat/>
    <w:uiPriority w:val="0"/>
    <w:pPr>
      <w:widowControl/>
      <w:tabs>
        <w:tab w:val="left" w:pos="390"/>
        <w:tab w:val="left" w:pos="454"/>
      </w:tabs>
      <w:adjustRightInd/>
      <w:spacing w:afterLines="50"/>
      <w:ind w:left="454" w:hanging="284"/>
      <w:jc w:val="left"/>
    </w:pPr>
    <w:rPr>
      <w:kern w:val="0"/>
      <w:sz w:val="24"/>
    </w:rPr>
  </w:style>
  <w:style w:type="paragraph" w:styleId="18">
    <w:name w:val="caption"/>
    <w:basedOn w:val="1"/>
    <w:next w:val="1"/>
    <w:autoRedefine/>
    <w:qFormat/>
    <w:uiPriority w:val="0"/>
    <w:rPr>
      <w:b/>
      <w:sz w:val="28"/>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qFormat/>
    <w:uiPriority w:val="0"/>
    <w:pPr>
      <w:shd w:val="clear" w:color="auto" w:fill="000080"/>
    </w:pPr>
  </w:style>
  <w:style w:type="paragraph" w:styleId="21">
    <w:name w:val="annotation text"/>
    <w:basedOn w:val="1"/>
    <w:autoRedefine/>
    <w:qFormat/>
    <w:uiPriority w:val="0"/>
    <w:pPr>
      <w:jc w:val="left"/>
    </w:pPr>
  </w:style>
  <w:style w:type="paragraph" w:styleId="22">
    <w:name w:val="Salutation"/>
    <w:basedOn w:val="1"/>
    <w:next w:val="1"/>
    <w:autoRedefine/>
    <w:qFormat/>
    <w:uiPriority w:val="0"/>
    <w:rPr>
      <w:rFonts w:ascii="仿宋_GB2312" w:eastAsia="仿宋_GB2312"/>
      <w:sz w:val="28"/>
    </w:rPr>
  </w:style>
  <w:style w:type="paragraph" w:styleId="23">
    <w:name w:val="Body Text 3"/>
    <w:basedOn w:val="1"/>
    <w:autoRedefine/>
    <w:qFormat/>
    <w:uiPriority w:val="0"/>
    <w:pPr>
      <w:jc w:val="center"/>
    </w:pPr>
  </w:style>
  <w:style w:type="paragraph" w:styleId="24">
    <w:name w:val="List Bullet 3"/>
    <w:basedOn w:val="1"/>
    <w:autoRedefine/>
    <w:qFormat/>
    <w:uiPriority w:val="0"/>
    <w:pPr>
      <w:snapToGrid w:val="0"/>
      <w:spacing w:line="360" w:lineRule="auto"/>
      <w:ind w:left="360" w:right="238" w:hanging="360"/>
    </w:pPr>
    <w:rPr>
      <w:sz w:val="24"/>
    </w:rPr>
  </w:style>
  <w:style w:type="paragraph" w:styleId="25">
    <w:name w:val="Body Text Indent"/>
    <w:basedOn w:val="1"/>
    <w:next w:val="1"/>
    <w:autoRedefine/>
    <w:qFormat/>
    <w:uiPriority w:val="0"/>
    <w:pPr>
      <w:spacing w:line="480" w:lineRule="exact"/>
      <w:ind w:firstLine="20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rPr>
  </w:style>
  <w:style w:type="paragraph" w:styleId="27">
    <w:name w:val="List 2"/>
    <w:basedOn w:val="1"/>
    <w:autoRedefine/>
    <w:qFormat/>
    <w:uiPriority w:val="0"/>
    <w:pPr>
      <w:adjustRightInd/>
      <w:spacing w:line="360" w:lineRule="auto"/>
      <w:ind w:left="200" w:leftChars="200" w:hanging="200" w:hangingChars="200"/>
    </w:pPr>
    <w:rPr>
      <w:rFonts w:eastAsia="微软雅黑"/>
    </w:rPr>
  </w:style>
  <w:style w:type="paragraph" w:styleId="28">
    <w:name w:val="Block Text"/>
    <w:basedOn w:val="1"/>
    <w:autoRedefine/>
    <w:qFormat/>
    <w:uiPriority w:val="0"/>
    <w:pPr>
      <w:ind w:left="-171" w:leftChars="-171" w:right="-244" w:rightChars="-244" w:firstLine="239" w:firstLineChars="239"/>
    </w:pPr>
    <w:rPr>
      <w:rFonts w:ascii="仿宋_GB2312" w:eastAsia="仿宋_GB2312"/>
      <w:sz w:val="3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rPr>
  </w:style>
  <w:style w:type="paragraph" w:styleId="30">
    <w:name w:val="HTML Address"/>
    <w:basedOn w:val="1"/>
    <w:autoRedefine/>
    <w:qFormat/>
    <w:uiPriority w:val="0"/>
    <w:pPr>
      <w:widowControl/>
      <w:adjustRightInd/>
      <w:ind w:firstLine="200" w:firstLineChars="200"/>
      <w:jc w:val="left"/>
    </w:pPr>
    <w:rPr>
      <w:rFonts w:ascii="宋体" w:hAnsi="宋体"/>
      <w:i/>
      <w:kern w:val="0"/>
      <w:sz w:val="24"/>
    </w:rPr>
  </w:style>
  <w:style w:type="paragraph" w:styleId="31">
    <w:name w:val="index 4"/>
    <w:basedOn w:val="1"/>
    <w:next w:val="1"/>
    <w:autoRedefine/>
    <w:qFormat/>
    <w:uiPriority w:val="99"/>
    <w:pPr>
      <w:ind w:left="600" w:leftChars="600"/>
    </w:pPr>
    <w:rPr>
      <w:sz w:val="32"/>
      <w:szCs w:val="24"/>
    </w:rPr>
  </w:style>
  <w:style w:type="paragraph" w:styleId="32">
    <w:name w:val="toc 5"/>
    <w:basedOn w:val="1"/>
    <w:next w:val="1"/>
    <w:autoRedefine/>
    <w:qFormat/>
    <w:uiPriority w:val="0"/>
    <w:pPr>
      <w:ind w:left="800" w:leftChars="800"/>
    </w:pPr>
  </w:style>
  <w:style w:type="paragraph" w:styleId="33">
    <w:name w:val="toc 3"/>
    <w:basedOn w:val="1"/>
    <w:next w:val="1"/>
    <w:autoRedefine/>
    <w:qFormat/>
    <w:uiPriority w:val="0"/>
    <w:pPr>
      <w:tabs>
        <w:tab w:val="right" w:leader="dot" w:pos="8268"/>
      </w:tabs>
      <w:spacing w:line="460" w:lineRule="exact"/>
      <w:ind w:left="400" w:leftChars="400" w:firstLine="482"/>
    </w:pPr>
    <w:rPr>
      <w:rFonts w:ascii="宋体" w:hAnsi="宋体"/>
    </w:rPr>
  </w:style>
  <w:style w:type="paragraph" w:styleId="34">
    <w:name w:val="Plain Text"/>
    <w:basedOn w:val="1"/>
    <w:autoRedefine/>
    <w:qFormat/>
    <w:uiPriority w:val="0"/>
    <w:rPr>
      <w:rFonts w:ascii="宋体" w:hAnsi="Courier New"/>
      <w:snapToGrid w:val="0"/>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1400" w:leftChars="1400"/>
    </w:pPr>
  </w:style>
  <w:style w:type="paragraph" w:styleId="37">
    <w:name w:val="Date"/>
    <w:basedOn w:val="1"/>
    <w:next w:val="1"/>
    <w:autoRedefine/>
    <w:qFormat/>
    <w:uiPriority w:val="0"/>
    <w:pPr>
      <w:ind w:left="2500" w:leftChars="2500"/>
    </w:pPr>
    <w:rPr>
      <w:rFonts w:ascii="宋体"/>
      <w:sz w:val="24"/>
    </w:rPr>
  </w:style>
  <w:style w:type="paragraph" w:styleId="38">
    <w:name w:val="Body Text Indent 2"/>
    <w:basedOn w:val="1"/>
    <w:autoRedefine/>
    <w:qFormat/>
    <w:uiPriority w:val="0"/>
    <w:pPr>
      <w:spacing w:line="360" w:lineRule="auto"/>
      <w:ind w:firstLine="601"/>
      <w:textAlignment w:val="baseline"/>
    </w:pPr>
    <w:rPr>
      <w:rFonts w:ascii="宋体"/>
      <w:kern w:val="0"/>
      <w:sz w:val="28"/>
    </w:rPr>
  </w:style>
  <w:style w:type="paragraph" w:styleId="39">
    <w:name w:val="endnote text"/>
    <w:basedOn w:val="1"/>
    <w:autoRedefine/>
    <w:qFormat/>
    <w:uiPriority w:val="0"/>
  </w:style>
  <w:style w:type="paragraph" w:styleId="40">
    <w:name w:val="Balloon Text"/>
    <w:basedOn w:val="1"/>
    <w:autoRedefine/>
    <w:qFormat/>
    <w:uiPriority w:val="0"/>
    <w:rPr>
      <w:sz w:val="18"/>
    </w:rPr>
  </w:style>
  <w:style w:type="paragraph" w:styleId="41">
    <w:name w:val="footer"/>
    <w:basedOn w:val="1"/>
    <w:autoRedefine/>
    <w:qFormat/>
    <w:uiPriority w:val="0"/>
    <w:pPr>
      <w:tabs>
        <w:tab w:val="center" w:pos="4153"/>
        <w:tab w:val="right" w:pos="8306"/>
      </w:tabs>
      <w:snapToGrid w:val="0"/>
      <w:jc w:val="left"/>
    </w:pPr>
    <w:rPr>
      <w:sz w:val="18"/>
    </w:rPr>
  </w:style>
  <w:style w:type="paragraph" w:styleId="42">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43">
    <w:name w:val="Signature"/>
    <w:basedOn w:val="1"/>
    <w:autoRedefine/>
    <w:qFormat/>
    <w:uiPriority w:val="0"/>
    <w:pPr>
      <w:spacing w:after="600" w:line="312" w:lineRule="atLeast"/>
      <w:jc w:val="center"/>
      <w:textAlignment w:val="baseline"/>
    </w:pPr>
    <w:rPr>
      <w:rFonts w:eastAsia="仿宋_GB2312"/>
      <w:kern w:val="0"/>
      <w:sz w:val="24"/>
    </w:rPr>
  </w:style>
  <w:style w:type="paragraph" w:styleId="44">
    <w:name w:val="toc 1"/>
    <w:basedOn w:val="1"/>
    <w:next w:val="1"/>
    <w:autoRedefine/>
    <w:qFormat/>
    <w:uiPriority w:val="0"/>
  </w:style>
  <w:style w:type="paragraph" w:styleId="45">
    <w:name w:val="toc 4"/>
    <w:basedOn w:val="1"/>
    <w:next w:val="1"/>
    <w:autoRedefine/>
    <w:qFormat/>
    <w:uiPriority w:val="0"/>
    <w:pPr>
      <w:ind w:left="60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rPr>
  </w:style>
  <w:style w:type="paragraph" w:styleId="48">
    <w:name w:val="Subtitle"/>
    <w:basedOn w:val="1"/>
    <w:next w:val="1"/>
    <w:autoRedefine/>
    <w:qFormat/>
    <w:uiPriority w:val="0"/>
    <w:pPr>
      <w:snapToGrid w:val="0"/>
      <w:spacing w:before="240" w:after="480"/>
      <w:jc w:val="center"/>
    </w:pPr>
    <w:rPr>
      <w:rFonts w:ascii="Arial" w:hAnsi="Arial" w:eastAsia="隶书"/>
      <w:b/>
      <w:kern w:val="28"/>
      <w:sz w:val="44"/>
    </w:rPr>
  </w:style>
  <w:style w:type="paragraph" w:styleId="49">
    <w:name w:val="List Number 5"/>
    <w:basedOn w:val="1"/>
    <w:autoRedefine/>
    <w:qFormat/>
    <w:uiPriority w:val="0"/>
    <w:pPr>
      <w:tabs>
        <w:tab w:val="left" w:pos="902"/>
      </w:tabs>
      <w:adjustRightInd/>
      <w:spacing w:line="400" w:lineRule="exact"/>
      <w:ind w:left="902" w:hanging="420"/>
    </w:pPr>
    <w:rPr>
      <w:sz w:val="24"/>
    </w:rPr>
  </w:style>
  <w:style w:type="paragraph" w:styleId="50">
    <w:name w:val="List"/>
    <w:basedOn w:val="1"/>
    <w:autoRedefine/>
    <w:qFormat/>
    <w:uiPriority w:val="0"/>
    <w:pPr>
      <w:ind w:left="200" w:hanging="200" w:hangingChars="200"/>
    </w:pPr>
  </w:style>
  <w:style w:type="paragraph" w:styleId="51">
    <w:name w:val="footnote text"/>
    <w:basedOn w:val="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1000" w:leftChars="1000"/>
    </w:pPr>
  </w:style>
  <w:style w:type="paragraph" w:styleId="53">
    <w:name w:val="List 5"/>
    <w:basedOn w:val="1"/>
    <w:autoRedefine/>
    <w:qFormat/>
    <w:uiPriority w:val="0"/>
    <w:pPr>
      <w:adjustRightInd/>
      <w:ind w:left="800" w:leftChars="800" w:hanging="200" w:hangingChars="200"/>
    </w:pPr>
  </w:style>
  <w:style w:type="paragraph" w:styleId="54">
    <w:name w:val="Body Text Indent 3"/>
    <w:basedOn w:val="1"/>
    <w:autoRedefine/>
    <w:qFormat/>
    <w:uiPriority w:val="0"/>
    <w:pPr>
      <w:spacing w:line="360" w:lineRule="auto"/>
      <w:ind w:firstLine="420"/>
    </w:pPr>
    <w:rPr>
      <w:sz w:val="24"/>
    </w:rPr>
  </w:style>
  <w:style w:type="paragraph" w:styleId="55">
    <w:name w:val="toc 2"/>
    <w:basedOn w:val="1"/>
    <w:next w:val="1"/>
    <w:autoRedefine/>
    <w:qFormat/>
    <w:uiPriority w:val="0"/>
    <w:pPr>
      <w:ind w:left="200" w:leftChars="200"/>
    </w:pPr>
  </w:style>
  <w:style w:type="paragraph" w:styleId="56">
    <w:name w:val="toc 9"/>
    <w:basedOn w:val="1"/>
    <w:next w:val="1"/>
    <w:autoRedefine/>
    <w:qFormat/>
    <w:uiPriority w:val="0"/>
    <w:pPr>
      <w:ind w:left="1600" w:leftChars="1600"/>
    </w:pPr>
  </w:style>
  <w:style w:type="paragraph" w:styleId="57">
    <w:name w:val="Body Text 2"/>
    <w:basedOn w:val="1"/>
    <w:autoRedefine/>
    <w:qFormat/>
    <w:uiPriority w:val="0"/>
    <w:pPr>
      <w:spacing w:after="120" w:line="480" w:lineRule="auto"/>
    </w:pPr>
  </w:style>
  <w:style w:type="paragraph" w:styleId="58">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200" w:firstLineChars="200"/>
      <w:jc w:val="left"/>
    </w:pPr>
    <w:rPr>
      <w:rFonts w:ascii="黑体" w:hAnsi="Courier New" w:eastAsia="黑体"/>
      <w:kern w:val="0"/>
      <w:sz w:val="20"/>
    </w:rPr>
  </w:style>
  <w:style w:type="paragraph" w:styleId="59">
    <w:name w:val="Normal (Web)"/>
    <w:basedOn w:val="1"/>
    <w:autoRedefine/>
    <w:qFormat/>
    <w:uiPriority w:val="0"/>
    <w:pPr>
      <w:widowControl/>
      <w:spacing w:beforeAutospacing="1" w:afterAutospacing="1"/>
      <w:jc w:val="left"/>
    </w:pPr>
    <w:rPr>
      <w:rFonts w:ascii="宋体" w:hAnsi="宋体"/>
      <w:kern w:val="0"/>
      <w:sz w:val="24"/>
    </w:rPr>
  </w:style>
  <w:style w:type="paragraph" w:styleId="60">
    <w:name w:val="Title"/>
    <w:basedOn w:val="1"/>
    <w:next w:val="1"/>
    <w:autoRedefine/>
    <w:qFormat/>
    <w:uiPriority w:val="0"/>
    <w:pPr>
      <w:widowControl/>
      <w:overflowPunct w:val="0"/>
      <w:autoSpaceDE w:val="0"/>
      <w:autoSpaceDN w:val="0"/>
      <w:jc w:val="center"/>
      <w:textAlignment w:val="baseline"/>
    </w:pPr>
    <w:rPr>
      <w:b/>
      <w:kern w:val="0"/>
      <w:sz w:val="24"/>
    </w:rPr>
  </w:style>
  <w:style w:type="paragraph" w:styleId="61">
    <w:name w:val="annotation subject"/>
    <w:basedOn w:val="21"/>
    <w:next w:val="21"/>
    <w:autoRedefine/>
    <w:qFormat/>
    <w:uiPriority w:val="0"/>
    <w:rPr>
      <w:b/>
    </w:rPr>
  </w:style>
  <w:style w:type="paragraph" w:styleId="62">
    <w:name w:val="Body Text First Indent 2"/>
    <w:basedOn w:val="25"/>
    <w:next w:val="63"/>
    <w:autoRedefine/>
    <w:qFormat/>
    <w:uiPriority w:val="0"/>
    <w:pPr>
      <w:adjustRightInd/>
      <w:spacing w:after="120" w:line="240" w:lineRule="auto"/>
      <w:ind w:left="200" w:leftChars="200"/>
    </w:pPr>
    <w:rPr>
      <w:sz w:val="21"/>
    </w:rPr>
  </w:style>
  <w:style w:type="paragraph" w:customStyle="1" w:styleId="63">
    <w:name w:val="xl53"/>
    <w:basedOn w:val="1"/>
    <w:next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7">
    <w:name w:val="Strong"/>
    <w:autoRedefine/>
    <w:qFormat/>
    <w:uiPriority w:val="0"/>
    <w:rPr>
      <w:b/>
    </w:rPr>
  </w:style>
  <w:style w:type="character" w:styleId="68">
    <w:name w:val="endnote reference"/>
    <w:autoRedefine/>
    <w:qFormat/>
    <w:uiPriority w:val="0"/>
    <w:rPr>
      <w:vertAlign w:val="superscript"/>
    </w:rPr>
  </w:style>
  <w:style w:type="character" w:styleId="69">
    <w:name w:val="page number"/>
    <w:basedOn w:val="66"/>
    <w:autoRedefine/>
    <w:qFormat/>
    <w:uiPriority w:val="0"/>
    <w:rPr>
      <w:rFonts w:ascii="Arial" w:hAnsi="Arial" w:eastAsia="黑体"/>
      <w:snapToGrid w:val="0"/>
      <w:kern w:val="0"/>
    </w:rPr>
  </w:style>
  <w:style w:type="character" w:styleId="70">
    <w:name w:val="FollowedHyperlink"/>
    <w:autoRedefine/>
    <w:qFormat/>
    <w:uiPriority w:val="0"/>
    <w:rPr>
      <w:rFonts w:ascii="Arial" w:hAnsi="Arial" w:eastAsia="黑体"/>
      <w:snapToGrid w:val="0"/>
      <w:color w:val="000000"/>
      <w:kern w:val="0"/>
      <w:sz w:val="18"/>
      <w:u w:val="none"/>
    </w:rPr>
  </w:style>
  <w:style w:type="character" w:styleId="71">
    <w:name w:val="Emphasis"/>
    <w:autoRedefine/>
    <w:qFormat/>
    <w:uiPriority w:val="0"/>
    <w:rPr>
      <w:color w:val="CC0033"/>
    </w:rPr>
  </w:style>
  <w:style w:type="character" w:styleId="72">
    <w:name w:val="line number"/>
    <w:basedOn w:val="66"/>
    <w:autoRedefine/>
    <w:qFormat/>
    <w:uiPriority w:val="0"/>
    <w:rPr>
      <w:rFonts w:ascii="Arial" w:hAnsi="Arial" w:eastAsia="黑体"/>
      <w:snapToGrid w:val="0"/>
      <w:kern w:val="0"/>
    </w:rPr>
  </w:style>
  <w:style w:type="character" w:styleId="73">
    <w:name w:val="Hyperlink"/>
    <w:autoRedefine/>
    <w:qFormat/>
    <w:uiPriority w:val="0"/>
    <w:rPr>
      <w:rFonts w:ascii="Arial" w:hAnsi="Arial" w:eastAsia="黑体"/>
      <w:snapToGrid w:val="0"/>
      <w:color w:val="000000"/>
      <w:kern w:val="0"/>
      <w:sz w:val="18"/>
      <w:u w:val="none"/>
    </w:rPr>
  </w:style>
  <w:style w:type="character" w:styleId="74">
    <w:name w:val="HTML Code"/>
    <w:autoRedefine/>
    <w:qFormat/>
    <w:uiPriority w:val="0"/>
    <w:rPr>
      <w:rFonts w:ascii="黑体" w:hAnsi="Courier New" w:eastAsia="黑体"/>
      <w:sz w:val="20"/>
    </w:rPr>
  </w:style>
  <w:style w:type="character" w:styleId="75">
    <w:name w:val="annotation reference"/>
    <w:autoRedefine/>
    <w:qFormat/>
    <w:uiPriority w:val="0"/>
    <w:rPr>
      <w:sz w:val="21"/>
    </w:rPr>
  </w:style>
  <w:style w:type="paragraph" w:customStyle="1" w:styleId="76">
    <w:name w:val="样式 表格正文 + 两端对齐"/>
    <w:basedOn w:val="1"/>
    <w:next w:val="77"/>
    <w:autoRedefine/>
    <w:qFormat/>
    <w:uiPriority w:val="0"/>
    <w:pPr>
      <w:tabs>
        <w:tab w:val="left" w:pos="0"/>
      </w:tabs>
      <w:spacing w:line="300" w:lineRule="auto"/>
    </w:pPr>
    <w:rPr>
      <w:sz w:val="24"/>
    </w:rPr>
  </w:style>
  <w:style w:type="paragraph" w:customStyle="1" w:styleId="77">
    <w:name w:val="正文1"/>
    <w:basedOn w:val="33"/>
    <w:next w:val="1"/>
    <w:autoRedefine/>
    <w:qFormat/>
    <w:uiPriority w:val="0"/>
    <w:pPr>
      <w:ind w:left="0" w:leftChars="0" w:firstLine="200" w:firstLineChars="200"/>
    </w:pPr>
    <w:rPr>
      <w:rFonts w:ascii="仿宋_GB2312" w:hAnsi="Courier New" w:eastAsia="仿宋_GB2312"/>
      <w:kern w:val="28"/>
      <w:sz w:val="24"/>
    </w:rPr>
  </w:style>
  <w:style w:type="paragraph" w:customStyle="1" w:styleId="78">
    <w:name w:val="xl41"/>
    <w:basedOn w:val="1"/>
    <w:autoRedefine/>
    <w:qFormat/>
    <w:uiPriority w:val="0"/>
    <w:pPr>
      <w:widowControl/>
      <w:pBdr>
        <w:top w:val="single" w:color="auto" w:sz="4" w:space="0"/>
        <w:bottom w:val="single" w:color="auto" w:sz="4" w:space="0"/>
      </w:pBdr>
      <w:adjustRightInd/>
      <w:spacing w:beforeAutospacing="1" w:afterAutospacing="1"/>
      <w:ind w:firstLine="200" w:firstLineChars="200"/>
      <w:jc w:val="center"/>
    </w:pPr>
    <w:rPr>
      <w:rFonts w:ascii="微软雅黑" w:hAnsi="微软雅黑" w:eastAsia="微软雅黑"/>
      <w:b/>
      <w:kern w:val="0"/>
      <w:sz w:val="24"/>
    </w:rPr>
  </w:style>
  <w:style w:type="paragraph" w:customStyle="1" w:styleId="79">
    <w:name w:val="style25"/>
    <w:basedOn w:val="1"/>
    <w:autoRedefine/>
    <w:qFormat/>
    <w:uiPriority w:val="0"/>
    <w:pPr>
      <w:widowControl/>
      <w:adjustRightInd/>
      <w:spacing w:beforeAutospacing="1" w:afterAutospacing="1"/>
      <w:ind w:firstLine="200" w:firstLineChars="200"/>
      <w:jc w:val="left"/>
    </w:pPr>
    <w:rPr>
      <w:rFonts w:ascii="宋体" w:hAnsi="宋体"/>
      <w:color w:val="557AAF"/>
      <w:kern w:val="0"/>
      <w:sz w:val="18"/>
    </w:rPr>
  </w:style>
  <w:style w:type="paragraph" w:customStyle="1" w:styleId="80">
    <w:name w:val="注释"/>
    <w:basedOn w:val="1"/>
    <w:autoRedefine/>
    <w:qFormat/>
    <w:uiPriority w:val="0"/>
    <w:pPr>
      <w:adjustRightInd/>
      <w:spacing w:line="360" w:lineRule="auto"/>
      <w:ind w:firstLine="480"/>
    </w:pPr>
    <w:rPr>
      <w:sz w:val="24"/>
    </w:rPr>
  </w:style>
  <w:style w:type="paragraph" w:customStyle="1" w:styleId="81">
    <w:name w:val="中等深浅网格 1 - 强调文字颜色 21"/>
    <w:basedOn w:val="1"/>
    <w:autoRedefine/>
    <w:qFormat/>
    <w:uiPriority w:val="0"/>
    <w:pPr>
      <w:spacing w:line="360" w:lineRule="auto"/>
      <w:ind w:firstLine="200" w:firstLineChars="200"/>
    </w:pPr>
    <w:rPr>
      <w:rFonts w:eastAsia="楷体_GB2312"/>
      <w:sz w:val="24"/>
    </w:rPr>
  </w:style>
  <w:style w:type="paragraph" w:customStyle="1" w:styleId="82">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textAlignment w:val="center"/>
    </w:pPr>
    <w:rPr>
      <w:rFonts w:ascii="仿宋" w:hAnsi="仿宋" w:eastAsia="仿宋"/>
      <w:color w:val="000000"/>
      <w:kern w:val="0"/>
    </w:rPr>
  </w:style>
  <w:style w:type="paragraph" w:customStyle="1" w:styleId="8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84">
    <w:name w:val="三级条标题"/>
    <w:basedOn w:val="85"/>
    <w:next w:val="88"/>
    <w:autoRedefine/>
    <w:qFormat/>
    <w:uiPriority w:val="0"/>
    <w:pPr>
      <w:tabs>
        <w:tab w:val="left" w:pos="1260"/>
        <w:tab w:val="left" w:pos="1680"/>
        <w:tab w:val="left" w:pos="2100"/>
        <w:tab w:val="left" w:pos="2520"/>
      </w:tabs>
      <w:ind w:left="2520"/>
      <w:outlineLvl w:val="4"/>
    </w:pPr>
  </w:style>
  <w:style w:type="paragraph" w:customStyle="1" w:styleId="85">
    <w:name w:val="二级条标题"/>
    <w:basedOn w:val="86"/>
    <w:next w:val="88"/>
    <w:autoRedefine/>
    <w:qFormat/>
    <w:uiPriority w:val="0"/>
    <w:pPr>
      <w:tabs>
        <w:tab w:val="left" w:pos="1260"/>
        <w:tab w:val="left" w:pos="1680"/>
        <w:tab w:val="left" w:pos="2100"/>
      </w:tabs>
      <w:ind w:left="0"/>
      <w:outlineLvl w:val="3"/>
    </w:pPr>
  </w:style>
  <w:style w:type="paragraph" w:customStyle="1" w:styleId="86">
    <w:name w:val="一级条标题"/>
    <w:basedOn w:val="87"/>
    <w:next w:val="88"/>
    <w:autoRedefine/>
    <w:qFormat/>
    <w:uiPriority w:val="0"/>
    <w:pPr>
      <w:tabs>
        <w:tab w:val="left" w:pos="1260"/>
        <w:tab w:val="left" w:pos="1680"/>
      </w:tabs>
      <w:ind w:left="1680"/>
      <w:outlineLvl w:val="2"/>
    </w:pPr>
  </w:style>
  <w:style w:type="paragraph" w:customStyle="1" w:styleId="87">
    <w:name w:val="章标题"/>
    <w:next w:val="88"/>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8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rPr>
  </w:style>
  <w:style w:type="paragraph" w:customStyle="1" w:styleId="90">
    <w:name w:val="MM Topic 4"/>
    <w:basedOn w:val="7"/>
    <w:autoRedefine/>
    <w:qFormat/>
    <w:uiPriority w:val="0"/>
    <w:pPr>
      <w:tabs>
        <w:tab w:val="clear" w:pos="864"/>
      </w:tabs>
      <w:adjustRightInd/>
      <w:ind w:left="2100" w:hanging="420"/>
    </w:pPr>
  </w:style>
  <w:style w:type="paragraph" w:customStyle="1" w:styleId="91">
    <w:name w:val="正文（缩进2汉字）"/>
    <w:basedOn w:val="1"/>
    <w:autoRedefine/>
    <w:qFormat/>
    <w:uiPriority w:val="0"/>
    <w:pPr>
      <w:tabs>
        <w:tab w:val="left" w:pos="525"/>
      </w:tabs>
      <w:adjustRightInd/>
      <w:spacing w:beforeAutospacing="1" w:afterAutospacing="1"/>
      <w:ind w:left="50" w:leftChars="50" w:firstLine="206" w:firstLineChars="206"/>
    </w:pPr>
    <w:rPr>
      <w:rFonts w:ascii="宋体"/>
      <w:kern w:val="0"/>
      <w:sz w:val="20"/>
    </w:rPr>
  </w:style>
  <w:style w:type="paragraph" w:customStyle="1" w:styleId="92">
    <w:name w:val="无间隔1"/>
    <w:basedOn w:val="1"/>
    <w:autoRedefine/>
    <w:qFormat/>
    <w:uiPriority w:val="0"/>
  </w:style>
  <w:style w:type="paragraph" w:customStyle="1" w:styleId="9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zh-CN" w:bidi="ar-SA"/>
    </w:rPr>
  </w:style>
  <w:style w:type="paragraph" w:customStyle="1" w:styleId="94">
    <w:name w:val="Char1 Char Char Char6"/>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95">
    <w:name w:val="正文－恩普"/>
    <w:basedOn w:val="10"/>
    <w:autoRedefine/>
    <w:qFormat/>
    <w:uiPriority w:val="0"/>
    <w:pPr>
      <w:adjustRightInd/>
      <w:snapToGrid/>
      <w:spacing w:beforeAutospacing="1" w:afterAutospacing="1" w:line="360" w:lineRule="auto"/>
      <w:ind w:firstLine="200" w:firstLineChars="200"/>
      <w:jc w:val="left"/>
    </w:pPr>
    <w:rPr>
      <w:rFonts w:ascii="Times New Roman"/>
      <w:snapToGrid/>
      <w:color w:val="auto"/>
      <w:kern w:val="0"/>
      <w:sz w:val="24"/>
    </w:rPr>
  </w:style>
  <w:style w:type="paragraph" w:customStyle="1" w:styleId="96">
    <w:name w:val="Char22"/>
    <w:basedOn w:val="1"/>
    <w:autoRedefine/>
    <w:qFormat/>
    <w:uiPriority w:val="0"/>
    <w:pPr>
      <w:adjustRightInd/>
      <w:spacing w:line="360" w:lineRule="auto"/>
      <w:ind w:firstLine="200" w:firstLineChars="200"/>
    </w:pPr>
    <w:rPr>
      <w:rFonts w:ascii="仿宋_GB2312" w:eastAsia="仿宋_GB2312"/>
      <w:b/>
      <w:sz w:val="32"/>
    </w:rPr>
  </w:style>
  <w:style w:type="paragraph" w:customStyle="1" w:styleId="97">
    <w:name w:val="正文表标题"/>
    <w:next w:val="8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98">
    <w:name w:val="Char1 Char Char Char2"/>
    <w:basedOn w:val="1"/>
    <w:autoRedefine/>
    <w:qFormat/>
    <w:uiPriority w:val="0"/>
    <w:pPr>
      <w:adjustRightInd/>
      <w:ind w:firstLine="200" w:firstLineChars="200"/>
    </w:pPr>
    <w:rPr>
      <w:rFonts w:ascii="Tahoma" w:hAnsi="Tahoma"/>
      <w:sz w:val="24"/>
    </w:rPr>
  </w:style>
  <w:style w:type="paragraph" w:customStyle="1" w:styleId="9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10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color w:val="000000"/>
      <w:kern w:val="2"/>
      <w:sz w:val="28"/>
      <w:lang w:val="en-US" w:eastAsia="zh-CN" w:bidi="ar-SA"/>
    </w:rPr>
  </w:style>
  <w:style w:type="paragraph" w:customStyle="1" w:styleId="10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rPr>
  </w:style>
  <w:style w:type="paragraph" w:customStyle="1" w:styleId="102">
    <w:name w:val="Char6"/>
    <w:basedOn w:val="1"/>
    <w:autoRedefine/>
    <w:qFormat/>
    <w:uiPriority w:val="0"/>
    <w:rPr>
      <w:rFonts w:ascii="仿宋_GB2312" w:eastAsia="仿宋_GB2312"/>
      <w:b/>
      <w:sz w:val="32"/>
    </w:rPr>
  </w:style>
  <w:style w:type="paragraph" w:customStyle="1" w:styleId="103">
    <w:name w:val="Char Char11 Char Char Char Char Char Char Char Char Char11"/>
    <w:basedOn w:val="1"/>
    <w:autoRedefine/>
    <w:qFormat/>
    <w:uiPriority w:val="0"/>
    <w:pPr>
      <w:spacing w:line="360" w:lineRule="auto"/>
    </w:pPr>
  </w:style>
  <w:style w:type="paragraph" w:customStyle="1" w:styleId="104">
    <w:name w:val="Char Char11 Char Char Char Char Char Char Char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105">
    <w:name w:val="列表内容"/>
    <w:basedOn w:val="1"/>
    <w:next w:val="1"/>
    <w:autoRedefine/>
    <w:qFormat/>
    <w:uiPriority w:val="0"/>
    <w:pPr>
      <w:widowControl/>
      <w:tabs>
        <w:tab w:val="left" w:pos="840"/>
      </w:tabs>
      <w:ind w:left="840" w:hanging="420"/>
      <w:jc w:val="left"/>
    </w:pPr>
    <w:rPr>
      <w:kern w:val="0"/>
      <w:sz w:val="18"/>
    </w:rPr>
  </w:style>
  <w:style w:type="paragraph" w:customStyle="1" w:styleId="106">
    <w:name w:val="Char Char Char Char Char Char1 Char1"/>
    <w:basedOn w:val="1"/>
    <w:autoRedefine/>
    <w:qFormat/>
    <w:uiPriority w:val="0"/>
    <w:pPr>
      <w:widowControl/>
      <w:spacing w:after="160" w:line="240" w:lineRule="exact"/>
      <w:jc w:val="left"/>
    </w:pPr>
    <w:rPr>
      <w:rFonts w:ascii="Verdana" w:hAnsi="Verdana"/>
      <w:kern w:val="0"/>
    </w:rPr>
  </w:style>
  <w:style w:type="paragraph" w:customStyle="1" w:styleId="107">
    <w:name w:val="正文1.25"/>
    <w:basedOn w:val="1"/>
    <w:autoRedefine/>
    <w:qFormat/>
    <w:uiPriority w:val="0"/>
    <w:pPr>
      <w:adjustRightInd/>
      <w:spacing w:line="300" w:lineRule="auto"/>
      <w:ind w:firstLine="200" w:firstLineChars="200"/>
    </w:pPr>
    <w:rPr>
      <w:sz w:val="24"/>
    </w:rPr>
  </w:style>
  <w:style w:type="paragraph" w:customStyle="1" w:styleId="108">
    <w:name w:val="前言、引言标题"/>
    <w:next w:val="1"/>
    <w:autoRedefine/>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09">
    <w:name w:val="样式 仿宋_GB2312 小三 左侧:  1.06 厘米"/>
    <w:basedOn w:val="1"/>
    <w:autoRedefine/>
    <w:qFormat/>
    <w:uiPriority w:val="0"/>
    <w:pPr>
      <w:spacing w:line="360" w:lineRule="auto"/>
      <w:ind w:left="601"/>
    </w:pPr>
    <w:rPr>
      <w:rFonts w:ascii="仿宋_GB2312" w:eastAsia="仿宋_GB2312"/>
      <w:sz w:val="24"/>
    </w:rPr>
  </w:style>
  <w:style w:type="paragraph" w:customStyle="1" w:styleId="110">
    <w:name w:val="3级"/>
    <w:basedOn w:val="111"/>
    <w:autoRedefine/>
    <w:qFormat/>
    <w:uiPriority w:val="0"/>
    <w:pPr>
      <w:ind w:left="0" w:firstLine="288"/>
    </w:pPr>
    <w:rPr>
      <w:rFonts w:hAnsi="宋体"/>
      <w:snapToGrid/>
    </w:rPr>
  </w:style>
  <w:style w:type="paragraph" w:customStyle="1" w:styleId="111">
    <w:name w:val="样式 标题 3h33rd level3BOD 0H3l3CTHeading 3 - oldLevel 3 He..."/>
    <w:basedOn w:val="6"/>
    <w:autoRedefine/>
    <w:qFormat/>
    <w:uiPriority w:val="0"/>
    <w:pPr>
      <w:keepLines w:val="0"/>
      <w:widowControl/>
      <w:tabs>
        <w:tab w:val="clear" w:pos="900"/>
      </w:tabs>
      <w:adjustRightInd/>
      <w:spacing w:before="240" w:after="240" w:line="360" w:lineRule="auto"/>
      <w:ind w:left="851" w:right="194" w:rightChars="194" w:hanging="851"/>
      <w:jc w:val="left"/>
    </w:pPr>
    <w:rPr>
      <w:rFonts w:ascii="宋体" w:hAnsi="Arial"/>
      <w:snapToGrid w:val="0"/>
      <w:kern w:val="0"/>
      <w:sz w:val="28"/>
    </w:rPr>
  </w:style>
  <w:style w:type="paragraph" w:customStyle="1" w:styleId="112">
    <w:name w:val="subhead"/>
    <w:autoRedefine/>
    <w:qFormat/>
    <w:uiPriority w:val="0"/>
    <w:pPr>
      <w:spacing w:after="120" w:line="300" w:lineRule="exact"/>
    </w:pPr>
    <w:rPr>
      <w:rFonts w:ascii="Arial" w:hAnsi="Arial" w:eastAsia="宋体" w:cs="Times New Roman"/>
      <w:b/>
      <w:sz w:val="26"/>
      <w:lang w:val="en-US" w:eastAsia="zh-CN" w:bidi="ar-SA"/>
    </w:rPr>
  </w:style>
  <w:style w:type="paragraph" w:customStyle="1" w:styleId="113">
    <w:name w:val="Char Char Char Char Char Char Char2"/>
    <w:basedOn w:val="1"/>
    <w:autoRedefine/>
    <w:qFormat/>
    <w:uiPriority w:val="0"/>
    <w:rPr>
      <w:rFonts w:ascii="仿宋_GB2312" w:eastAsia="仿宋_GB2312"/>
      <w:b/>
      <w:sz w:val="32"/>
    </w:rPr>
  </w:style>
  <w:style w:type="paragraph" w:customStyle="1" w:styleId="114">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rPr>
  </w:style>
  <w:style w:type="paragraph" w:customStyle="1" w:styleId="115">
    <w:name w:val="小项目标题"/>
    <w:basedOn w:val="1"/>
    <w:autoRedefine/>
    <w:qFormat/>
    <w:uiPriority w:val="0"/>
    <w:pPr>
      <w:adjustRightInd/>
      <w:spacing w:beforeAutospacing="1" w:afterAutospacing="1" w:line="360" w:lineRule="auto"/>
      <w:ind w:left="200" w:leftChars="200" w:firstLine="200" w:firstLineChars="200"/>
      <w:jc w:val="left"/>
    </w:pPr>
    <w:rPr>
      <w:sz w:val="24"/>
    </w:rPr>
  </w:style>
  <w:style w:type="paragraph" w:customStyle="1" w:styleId="116">
    <w:name w:val="_Style 1"/>
    <w:basedOn w:val="1"/>
    <w:autoRedefine/>
    <w:qFormat/>
    <w:uiPriority w:val="0"/>
    <w:pPr>
      <w:adjustRightInd/>
      <w:ind w:firstLine="200" w:firstLineChars="200"/>
    </w:pPr>
    <w:rPr>
      <w:rFonts w:eastAsia="仿宋_GB2312"/>
      <w:sz w:val="28"/>
    </w:rPr>
  </w:style>
  <w:style w:type="paragraph" w:customStyle="1" w:styleId="117">
    <w:name w:val="Char5"/>
    <w:basedOn w:val="1"/>
    <w:autoRedefine/>
    <w:qFormat/>
    <w:uiPriority w:val="0"/>
    <w:rPr>
      <w:rFonts w:ascii="仿宋_GB2312" w:eastAsia="仿宋_GB2312"/>
      <w:b/>
      <w:sz w:val="32"/>
    </w:rPr>
  </w:style>
  <w:style w:type="paragraph" w:customStyle="1" w:styleId="11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kern w:val="0"/>
      <w:sz w:val="32"/>
    </w:rPr>
  </w:style>
  <w:style w:type="paragraph" w:customStyle="1" w:styleId="119">
    <w:name w:val="xl94"/>
    <w:basedOn w:val="1"/>
    <w:autoRedefine/>
    <w:qFormat/>
    <w:uiPriority w:val="0"/>
    <w:pPr>
      <w:widowControl/>
      <w:adjustRightInd/>
      <w:spacing w:beforeAutospacing="1" w:afterAutospacing="1"/>
      <w:jc w:val="center"/>
    </w:pPr>
    <w:rPr>
      <w:rFonts w:ascii="仿宋" w:hAnsi="仿宋" w:eastAsia="仿宋"/>
      <w:kern w:val="0"/>
      <w:sz w:val="20"/>
    </w:rPr>
  </w:style>
  <w:style w:type="paragraph" w:customStyle="1" w:styleId="120">
    <w:name w:val="左对齐表格文字"/>
    <w:basedOn w:val="1"/>
    <w:autoRedefine/>
    <w:qFormat/>
    <w:uiPriority w:val="0"/>
    <w:pPr>
      <w:adjustRightInd/>
      <w:ind w:firstLine="200" w:firstLineChars="200"/>
      <w:jc w:val="right"/>
    </w:pPr>
  </w:style>
  <w:style w:type="paragraph" w:customStyle="1" w:styleId="121">
    <w:name w:val="_Style 947"/>
    <w:basedOn w:val="1"/>
    <w:next w:val="122"/>
    <w:autoRedefine/>
    <w:qFormat/>
    <w:uiPriority w:val="0"/>
    <w:pPr>
      <w:adjustRightInd/>
      <w:ind w:firstLine="200" w:firstLineChars="200"/>
    </w:pPr>
  </w:style>
  <w:style w:type="paragraph" w:customStyle="1" w:styleId="122">
    <w:name w:val="列表段落1"/>
    <w:basedOn w:val="1"/>
    <w:autoRedefine/>
    <w:qFormat/>
    <w:uiPriority w:val="0"/>
    <w:pPr>
      <w:spacing w:line="360" w:lineRule="auto"/>
      <w:ind w:firstLine="200" w:firstLineChars="200"/>
    </w:pPr>
    <w:rPr>
      <w:rFonts w:eastAsia="楷体_GB2312"/>
      <w:sz w:val="24"/>
    </w:rPr>
  </w:style>
  <w:style w:type="paragraph" w:customStyle="1" w:styleId="123">
    <w:name w:val="样式1 + (中宋体"/>
    <w:basedOn w:val="124"/>
    <w:autoRedefine/>
    <w:qFormat/>
    <w:uiPriority w:val="0"/>
    <w:pPr>
      <w:widowControl w:val="0"/>
      <w:tabs>
        <w:tab w:val="left" w:pos="1200"/>
        <w:tab w:val="left" w:pos="1212"/>
        <w:tab w:val="left" w:pos="3888"/>
      </w:tabs>
      <w:adjustRightInd/>
      <w:snapToGrid/>
      <w:spacing w:line="360" w:lineRule="auto"/>
      <w:ind w:left="1200" w:firstLine="200" w:firstLineChars="200"/>
      <w:jc w:val="both"/>
    </w:pPr>
    <w:rPr>
      <w:kern w:val="2"/>
    </w:rPr>
  </w:style>
  <w:style w:type="paragraph" w:customStyle="1" w:styleId="1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25">
    <w:name w:val="带编号样式"/>
    <w:basedOn w:val="126"/>
    <w:autoRedefine/>
    <w:qFormat/>
    <w:uiPriority w:val="0"/>
    <w:pPr>
      <w:tabs>
        <w:tab w:val="left" w:pos="840"/>
      </w:tabs>
      <w:snapToGrid w:val="0"/>
      <w:ind w:left="840" w:hanging="420" w:firstLineChars="0"/>
    </w:pPr>
    <w:rPr>
      <w:rFonts w:ascii="仿宋_GB2312" w:eastAsia="仿宋_GB2312"/>
      <w:color w:val="000000"/>
    </w:rPr>
  </w:style>
  <w:style w:type="paragraph" w:customStyle="1" w:styleId="126">
    <w:name w:val="文本正文 Char"/>
    <w:basedOn w:val="1"/>
    <w:autoRedefine/>
    <w:qFormat/>
    <w:uiPriority w:val="0"/>
    <w:pPr>
      <w:spacing w:line="360" w:lineRule="auto"/>
      <w:ind w:firstLine="200" w:firstLineChars="200"/>
    </w:pPr>
    <w:rPr>
      <w:kern w:val="0"/>
      <w:sz w:val="24"/>
    </w:rPr>
  </w:style>
  <w:style w:type="paragraph" w:customStyle="1" w:styleId="127">
    <w:name w:val="样式 样式2 + 左侧:  1 字符 右侧:  1 字符"/>
    <w:basedOn w:val="11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b w:val="0"/>
      <w:kern w:val="2"/>
      <w:sz w:val="24"/>
    </w:rPr>
  </w:style>
  <w:style w:type="paragraph" w:customStyle="1" w:styleId="128">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rPr>
  </w:style>
  <w:style w:type="paragraph" w:customStyle="1" w:styleId="129">
    <w:name w:val="正文样式"/>
    <w:basedOn w:val="1"/>
    <w:autoRedefine/>
    <w:qFormat/>
    <w:uiPriority w:val="0"/>
    <w:pPr>
      <w:adjustRightInd/>
      <w:spacing w:line="360" w:lineRule="auto"/>
      <w:ind w:firstLine="200" w:firstLineChars="200"/>
    </w:pPr>
    <w:rPr>
      <w:kern w:val="0"/>
      <w:sz w:val="24"/>
    </w:rPr>
  </w:style>
  <w:style w:type="paragraph" w:customStyle="1" w:styleId="130">
    <w:name w:val="哈哈正文"/>
    <w:basedOn w:val="1"/>
    <w:autoRedefine/>
    <w:qFormat/>
    <w:uiPriority w:val="0"/>
    <w:pPr>
      <w:adjustRightInd/>
      <w:spacing w:line="360" w:lineRule="auto"/>
      <w:ind w:firstLine="200" w:firstLineChars="200"/>
    </w:pPr>
    <w:rPr>
      <w:rFonts w:ascii="宋体" w:hAnsi="宋体"/>
      <w:sz w:val="24"/>
    </w:rPr>
  </w:style>
  <w:style w:type="paragraph" w:customStyle="1" w:styleId="13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rPr>
  </w:style>
  <w:style w:type="paragraph" w:customStyle="1" w:styleId="132">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rPr>
  </w:style>
  <w:style w:type="paragraph" w:customStyle="1" w:styleId="133">
    <w:name w:val="Char Char1 Char Char1 Char Char1"/>
    <w:basedOn w:val="1"/>
    <w:autoRedefine/>
    <w:qFormat/>
    <w:uiPriority w:val="0"/>
    <w:pPr>
      <w:tabs>
        <w:tab w:val="left" w:pos="840"/>
      </w:tabs>
      <w:ind w:left="840" w:hanging="420"/>
    </w:pPr>
    <w:rPr>
      <w:rFonts w:ascii="Tahoma" w:hAnsi="Tahoma"/>
      <w:sz w:val="24"/>
    </w:rPr>
  </w:style>
  <w:style w:type="paragraph" w:customStyle="1" w:styleId="134">
    <w:name w:val="仿宋正文"/>
    <w:basedOn w:val="1"/>
    <w:autoRedefine/>
    <w:qFormat/>
    <w:uiPriority w:val="0"/>
    <w:pPr>
      <w:adjustRightInd/>
      <w:spacing w:line="360" w:lineRule="auto"/>
      <w:ind w:firstLine="200" w:firstLineChars="200"/>
    </w:pPr>
    <w:rPr>
      <w:rFonts w:ascii="仿宋_GB2312" w:eastAsia="仿宋_GB2312"/>
      <w:sz w:val="24"/>
    </w:rPr>
  </w:style>
  <w:style w:type="paragraph" w:customStyle="1" w:styleId="135">
    <w:name w:val="正文文字 2"/>
    <w:basedOn w:val="136"/>
    <w:next w:val="136"/>
    <w:autoRedefine/>
    <w:qFormat/>
    <w:uiPriority w:val="0"/>
    <w:rPr>
      <w:rFonts w:ascii="宋体" w:eastAsia="宋体"/>
      <w:color w:val="auto"/>
    </w:rPr>
  </w:style>
  <w:style w:type="paragraph" w:customStyle="1" w:styleId="136">
    <w:name w:val="Default"/>
    <w:autoRedefine/>
    <w:qFormat/>
    <w:uiPriority w:val="0"/>
    <w:pPr>
      <w:widowControl w:val="0"/>
      <w:autoSpaceDE w:val="0"/>
      <w:autoSpaceDN w:val="0"/>
      <w:adjustRightInd w:val="0"/>
    </w:pPr>
    <w:rPr>
      <w:rFonts w:ascii="仿宋_GB2312" w:hAnsi="Times New Roman" w:eastAsia="仿宋_GB2312" w:cs="Times New Roman"/>
      <w:color w:val="000000"/>
      <w:sz w:val="24"/>
      <w:lang w:val="en-US" w:eastAsia="zh-CN" w:bidi="ar-SA"/>
    </w:rPr>
  </w:style>
  <w:style w:type="paragraph" w:customStyle="1" w:styleId="137">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13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center"/>
    </w:pPr>
    <w:rPr>
      <w:rFonts w:ascii="仿宋" w:hAnsi="仿宋" w:eastAsia="仿宋"/>
      <w:kern w:val="0"/>
      <w:sz w:val="20"/>
    </w:rPr>
  </w:style>
  <w:style w:type="paragraph" w:customStyle="1" w:styleId="139">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rPr>
  </w:style>
  <w:style w:type="paragraph" w:customStyle="1" w:styleId="140">
    <w:name w:val="font1"/>
    <w:basedOn w:val="1"/>
    <w:autoRedefine/>
    <w:qFormat/>
    <w:uiPriority w:val="0"/>
    <w:pPr>
      <w:widowControl/>
      <w:adjustRightInd/>
      <w:spacing w:beforeAutospacing="1" w:afterAutospacing="1"/>
      <w:jc w:val="left"/>
    </w:pPr>
    <w:rPr>
      <w:rFonts w:ascii="Century Gothic" w:hAnsi="Century Gothic"/>
      <w:kern w:val="0"/>
      <w:sz w:val="24"/>
    </w:rPr>
  </w:style>
  <w:style w:type="paragraph" w:customStyle="1" w:styleId="141">
    <w:name w:val="MM Empty"/>
    <w:basedOn w:val="1"/>
    <w:autoRedefine/>
    <w:qFormat/>
    <w:uiPriority w:val="0"/>
    <w:pPr>
      <w:adjustRightInd/>
    </w:pPr>
  </w:style>
  <w:style w:type="paragraph" w:customStyle="1" w:styleId="142">
    <w:name w:val="*Body 1"/>
    <w:autoRedefine/>
    <w:qFormat/>
    <w:uiPriority w:val="0"/>
    <w:pPr>
      <w:spacing w:after="240" w:line="360" w:lineRule="auto"/>
      <w:ind w:left="-1276" w:firstLine="454"/>
    </w:pPr>
    <w:rPr>
      <w:rFonts w:ascii="Times New Roman" w:hAnsi="Times New Roman" w:eastAsia="宋体" w:cs="Times New Roman"/>
      <w:sz w:val="22"/>
      <w:lang w:val="en-US" w:eastAsia="zh-CN" w:bidi="ar-SA"/>
    </w:rPr>
  </w:style>
  <w:style w:type="paragraph" w:customStyle="1" w:styleId="143">
    <w:name w:val="_正文"/>
    <w:basedOn w:val="1"/>
    <w:autoRedefine/>
    <w:qFormat/>
    <w:uiPriority w:val="0"/>
    <w:pPr>
      <w:ind w:firstLine="200" w:firstLineChars="200"/>
    </w:pPr>
    <w:rPr>
      <w:rFonts w:ascii="宋体" w:hAnsi="宋体"/>
      <w:sz w:val="28"/>
    </w:rPr>
  </w:style>
  <w:style w:type="paragraph" w:customStyle="1" w:styleId="144">
    <w:name w:val="Char Char Char"/>
    <w:basedOn w:val="1"/>
    <w:autoRedefine/>
    <w:qFormat/>
    <w:uiPriority w:val="0"/>
    <w:rPr>
      <w:rFonts w:ascii="Tahoma" w:hAnsi="Tahoma"/>
      <w:sz w:val="24"/>
    </w:rPr>
  </w:style>
  <w:style w:type="paragraph" w:customStyle="1" w:styleId="145">
    <w:name w:val="标题2"/>
    <w:basedOn w:val="5"/>
    <w:next w:val="1"/>
    <w:autoRedefine/>
    <w:qFormat/>
    <w:uiPriority w:val="0"/>
    <w:pPr>
      <w:tabs>
        <w:tab w:val="clear" w:pos="432"/>
      </w:tabs>
      <w:ind w:left="1440" w:hanging="360"/>
    </w:pPr>
    <w:rPr>
      <w:rFonts w:ascii="仿宋" w:eastAsia="仿宋"/>
    </w:rPr>
  </w:style>
  <w:style w:type="paragraph" w:customStyle="1" w:styleId="146">
    <w:name w:val="Char1 Char Char Char3"/>
    <w:basedOn w:val="1"/>
    <w:autoRedefine/>
    <w:qFormat/>
    <w:uiPriority w:val="0"/>
    <w:pPr>
      <w:adjustRightInd/>
      <w:ind w:firstLine="200" w:firstLineChars="200"/>
    </w:pPr>
    <w:rPr>
      <w:rFonts w:ascii="Tahoma" w:hAnsi="Tahoma"/>
      <w:sz w:val="24"/>
    </w:rPr>
  </w:style>
  <w:style w:type="paragraph" w:customStyle="1" w:styleId="147">
    <w:name w:val="MM Topic 3"/>
    <w:basedOn w:val="6"/>
    <w:autoRedefine/>
    <w:qFormat/>
    <w:uiPriority w:val="0"/>
    <w:pPr>
      <w:tabs>
        <w:tab w:val="clear" w:pos="900"/>
      </w:tabs>
      <w:adjustRightInd/>
      <w:ind w:left="1680" w:hanging="420"/>
    </w:pPr>
  </w:style>
  <w:style w:type="paragraph" w:customStyle="1" w:styleId="148">
    <w:name w:val="List Paragraph1"/>
    <w:basedOn w:val="1"/>
    <w:autoRedefine/>
    <w:qFormat/>
    <w:uiPriority w:val="0"/>
    <w:pPr>
      <w:spacing w:line="360" w:lineRule="auto"/>
      <w:ind w:firstLine="200" w:firstLineChars="200"/>
    </w:pPr>
    <w:rPr>
      <w:rFonts w:eastAsia="楷体_GB2312"/>
      <w:sz w:val="24"/>
    </w:rPr>
  </w:style>
  <w:style w:type="paragraph" w:customStyle="1" w:styleId="149">
    <w:name w:val="Char19"/>
    <w:basedOn w:val="1"/>
    <w:autoRedefine/>
    <w:qFormat/>
    <w:uiPriority w:val="0"/>
    <w:pPr>
      <w:adjustRightInd/>
    </w:pPr>
  </w:style>
  <w:style w:type="paragraph" w:customStyle="1" w:styleId="150">
    <w:name w:val="纯文本2"/>
    <w:basedOn w:val="1"/>
    <w:autoRedefine/>
    <w:qFormat/>
    <w:uiPriority w:val="0"/>
    <w:pPr>
      <w:adjustRightInd/>
      <w:snapToGrid w:val="0"/>
      <w:jc w:val="left"/>
    </w:pPr>
    <w:rPr>
      <w:rFonts w:ascii="Century Gothic" w:hAnsi="楷体_GB2312" w:eastAsia="Century Gothic"/>
    </w:rPr>
  </w:style>
  <w:style w:type="paragraph" w:customStyle="1" w:styleId="151">
    <w:name w:val="Char Char Char Char Char Char Char Char Char Char Char1 Char"/>
    <w:basedOn w:val="1"/>
    <w:autoRedefine/>
    <w:qFormat/>
    <w:uiPriority w:val="0"/>
    <w:pPr>
      <w:adjustRightInd/>
    </w:pPr>
    <w:rPr>
      <w:rFonts w:ascii="Tahoma" w:hAnsi="Tahoma"/>
      <w:sz w:val="24"/>
    </w:rPr>
  </w:style>
  <w:style w:type="paragraph" w:customStyle="1" w:styleId="152">
    <w:name w:val="正文文字格式"/>
    <w:basedOn w:val="1"/>
    <w:autoRedefine/>
    <w:qFormat/>
    <w:uiPriority w:val="0"/>
    <w:pPr>
      <w:adjustRightInd/>
      <w:spacing w:line="460" w:lineRule="exact"/>
      <w:ind w:firstLine="505"/>
      <w:jc w:val="left"/>
    </w:pPr>
    <w:rPr>
      <w:rFonts w:ascii="宋体"/>
      <w:kern w:val="24"/>
      <w:sz w:val="24"/>
    </w:rPr>
  </w:style>
  <w:style w:type="paragraph" w:customStyle="1" w:styleId="153">
    <w:name w:val="正文 首行缩进:  2 字符 Char"/>
    <w:basedOn w:val="1"/>
    <w:autoRedefine/>
    <w:qFormat/>
    <w:uiPriority w:val="0"/>
    <w:pPr>
      <w:adjustRightInd/>
      <w:spacing w:line="360" w:lineRule="auto"/>
      <w:ind w:firstLine="480"/>
    </w:pPr>
    <w:rPr>
      <w:sz w:val="24"/>
    </w:rPr>
  </w:style>
  <w:style w:type="paragraph" w:customStyle="1" w:styleId="154">
    <w:name w:val="_Style 11"/>
    <w:basedOn w:val="1"/>
    <w:autoRedefine/>
    <w:qFormat/>
    <w:uiPriority w:val="0"/>
    <w:pPr>
      <w:adjustRightInd/>
      <w:ind w:firstLine="200" w:firstLineChars="200"/>
    </w:pPr>
    <w:rPr>
      <w:rFonts w:eastAsia="仿宋_GB2312"/>
      <w:sz w:val="28"/>
    </w:rPr>
  </w:style>
  <w:style w:type="paragraph" w:customStyle="1" w:styleId="155">
    <w:name w:val="Char1 Char Char Char5"/>
    <w:basedOn w:val="1"/>
    <w:autoRedefine/>
    <w:qFormat/>
    <w:uiPriority w:val="0"/>
    <w:pPr>
      <w:adjustRightInd/>
      <w:ind w:firstLine="200" w:firstLineChars="200"/>
    </w:pPr>
    <w:rPr>
      <w:rFonts w:ascii="Tahoma" w:hAnsi="Tahoma"/>
      <w:sz w:val="24"/>
    </w:rPr>
  </w:style>
  <w:style w:type="paragraph" w:customStyle="1" w:styleId="156">
    <w:name w:val="列出段落*"/>
    <w:basedOn w:val="1"/>
    <w:autoRedefine/>
    <w:qFormat/>
    <w:uiPriority w:val="0"/>
    <w:pPr>
      <w:adjustRightInd/>
      <w:spacing w:line="360" w:lineRule="auto"/>
      <w:ind w:firstLine="200"/>
    </w:pPr>
    <w:rPr>
      <w:rFonts w:eastAsia="楷体_GB2312"/>
      <w:color w:val="000000"/>
      <w:kern w:val="1"/>
      <w:sz w:val="24"/>
    </w:rPr>
  </w:style>
  <w:style w:type="paragraph" w:customStyle="1" w:styleId="157">
    <w:name w:val="冯"/>
    <w:basedOn w:val="1"/>
    <w:autoRedefine/>
    <w:qFormat/>
    <w:uiPriority w:val="0"/>
    <w:pPr>
      <w:widowControl/>
      <w:adjustRightInd/>
      <w:spacing w:line="360" w:lineRule="auto"/>
      <w:ind w:firstLine="200" w:firstLineChars="200"/>
    </w:pPr>
    <w:rPr>
      <w:rFonts w:ascii="宋体" w:hAnsi="宋体"/>
      <w:color w:val="000000"/>
      <w:kern w:val="0"/>
      <w:sz w:val="24"/>
    </w:rPr>
  </w:style>
  <w:style w:type="paragraph" w:customStyle="1" w:styleId="158">
    <w:name w:val="正文21"/>
    <w:basedOn w:val="1"/>
    <w:autoRedefine/>
    <w:qFormat/>
    <w:uiPriority w:val="0"/>
    <w:pPr>
      <w:adjustRightInd/>
      <w:spacing w:before="156" w:line="360" w:lineRule="auto"/>
      <w:ind w:firstLine="200" w:firstLineChars="200"/>
    </w:pPr>
    <w:rPr>
      <w:sz w:val="24"/>
    </w:rPr>
  </w:style>
  <w:style w:type="paragraph" w:customStyle="1" w:styleId="159">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160">
    <w:name w:val="表格 表头"/>
    <w:basedOn w:val="1"/>
    <w:autoRedefine/>
    <w:qFormat/>
    <w:uiPriority w:val="0"/>
    <w:pPr>
      <w:adjustRightInd/>
      <w:spacing w:beforeLines="50" w:afterLines="50" w:line="360" w:lineRule="auto"/>
      <w:jc w:val="center"/>
    </w:pPr>
    <w:rPr>
      <w:rFonts w:ascii="微软雅黑" w:hAnsi="Calibri" w:eastAsia="微软雅黑"/>
      <w:b/>
      <w:sz w:val="28"/>
    </w:rPr>
  </w:style>
  <w:style w:type="paragraph" w:customStyle="1" w:styleId="16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162">
    <w:name w:val="标准有序列表（L1）"/>
    <w:basedOn w:val="10"/>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63">
    <w:name w:val="gf正文1"/>
    <w:basedOn w:val="1"/>
    <w:autoRedefine/>
    <w:qFormat/>
    <w:uiPriority w:val="0"/>
    <w:pPr>
      <w:tabs>
        <w:tab w:val="left" w:pos="3240"/>
        <w:tab w:val="left" w:pos="3960"/>
      </w:tabs>
      <w:snapToGrid w:val="0"/>
      <w:spacing w:line="360" w:lineRule="auto"/>
      <w:ind w:firstLine="200" w:firstLineChars="200"/>
    </w:pPr>
    <w:rPr>
      <w:rFonts w:ascii="宋体" w:hAnsi="宋体"/>
      <w:sz w:val="24"/>
    </w:rPr>
  </w:style>
  <w:style w:type="paragraph" w:customStyle="1" w:styleId="164">
    <w:name w:val="大汉方案正文"/>
    <w:basedOn w:val="1"/>
    <w:autoRedefine/>
    <w:qFormat/>
    <w:uiPriority w:val="0"/>
    <w:pPr>
      <w:adjustRightInd/>
      <w:spacing w:line="360" w:lineRule="auto"/>
      <w:ind w:firstLine="200" w:firstLineChars="200"/>
    </w:pPr>
    <w:rPr>
      <w:rFonts w:ascii="Arial" w:hAnsi="Arial"/>
      <w:sz w:val="24"/>
    </w:rPr>
  </w:style>
  <w:style w:type="paragraph" w:customStyle="1" w:styleId="165">
    <w:name w:val="4"/>
    <w:basedOn w:val="1"/>
    <w:next w:val="38"/>
    <w:autoRedefine/>
    <w:qFormat/>
    <w:uiPriority w:val="0"/>
    <w:pPr>
      <w:spacing w:after="120" w:line="480" w:lineRule="auto"/>
      <w:ind w:left="200" w:leftChars="200"/>
    </w:pPr>
    <w:rPr>
      <w:sz w:val="24"/>
    </w:rPr>
  </w:style>
  <w:style w:type="paragraph" w:customStyle="1" w:styleId="166">
    <w:name w:val="msonormal"/>
    <w:basedOn w:val="1"/>
    <w:autoRedefine/>
    <w:qFormat/>
    <w:uiPriority w:val="0"/>
    <w:pPr>
      <w:widowControl/>
      <w:adjustRightInd/>
      <w:spacing w:beforeAutospacing="1" w:afterAutospacing="1"/>
      <w:jc w:val="left"/>
    </w:pPr>
    <w:rPr>
      <w:rFonts w:ascii="宋体" w:hAnsi="宋体"/>
      <w:kern w:val="0"/>
      <w:sz w:val="24"/>
    </w:rPr>
  </w:style>
  <w:style w:type="paragraph" w:customStyle="1" w:styleId="167">
    <w:name w:val="Char Char Char Char Char Char Char Char1"/>
    <w:basedOn w:val="1"/>
    <w:autoRedefine/>
    <w:qFormat/>
    <w:uiPriority w:val="0"/>
    <w:pPr>
      <w:tabs>
        <w:tab w:val="left" w:pos="360"/>
      </w:tabs>
    </w:pPr>
    <w:rPr>
      <w:sz w:val="24"/>
    </w:rPr>
  </w:style>
  <w:style w:type="paragraph" w:customStyle="1" w:styleId="16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169">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170">
    <w:name w:val="Normal0"/>
    <w:autoRedefine/>
    <w:qFormat/>
    <w:uiPriority w:val="0"/>
    <w:rPr>
      <w:rFonts w:ascii="Times New Roman" w:hAnsi="Times New Roman" w:eastAsia="宋体" w:cs="Times New Roman"/>
      <w:lang w:val="en-US" w:eastAsia="zh-CN" w:bidi="ar-SA"/>
    </w:rPr>
  </w:style>
  <w:style w:type="paragraph" w:customStyle="1" w:styleId="171">
    <w:name w:val="font5"/>
    <w:basedOn w:val="1"/>
    <w:autoRedefine/>
    <w:qFormat/>
    <w:uiPriority w:val="0"/>
    <w:pPr>
      <w:widowControl/>
      <w:adjustRightInd/>
      <w:spacing w:beforeAutospacing="1" w:afterAutospacing="1" w:line="360" w:lineRule="auto"/>
      <w:ind w:firstLine="200" w:firstLineChars="200"/>
      <w:jc w:val="left"/>
    </w:pPr>
    <w:rPr>
      <w:rFonts w:hint="eastAsia" w:ascii="宋体" w:hAnsi="宋体"/>
      <w:kern w:val="0"/>
      <w:sz w:val="18"/>
    </w:rPr>
  </w:style>
  <w:style w:type="paragraph" w:customStyle="1" w:styleId="172">
    <w:name w:val="_Style 6"/>
    <w:basedOn w:val="1"/>
    <w:autoRedefine/>
    <w:qFormat/>
    <w:uiPriority w:val="0"/>
    <w:pPr>
      <w:adjustRightInd/>
      <w:ind w:firstLine="200" w:firstLineChars="200"/>
    </w:pPr>
    <w:rPr>
      <w:rFonts w:eastAsia="仿宋_GB2312"/>
      <w:sz w:val="28"/>
    </w:rPr>
  </w:style>
  <w:style w:type="paragraph" w:customStyle="1" w:styleId="173">
    <w:name w:val="_Style 5"/>
    <w:basedOn w:val="1"/>
    <w:autoRedefine/>
    <w:qFormat/>
    <w:uiPriority w:val="0"/>
    <w:pPr>
      <w:adjustRightInd/>
      <w:ind w:firstLine="200" w:firstLineChars="200"/>
    </w:pPr>
    <w:rPr>
      <w:rFonts w:eastAsia="仿宋_GB2312"/>
      <w:sz w:val="28"/>
    </w:rPr>
  </w:style>
  <w:style w:type="paragraph" w:customStyle="1" w:styleId="174">
    <w:name w:val="Char24"/>
    <w:basedOn w:val="1"/>
    <w:autoRedefine/>
    <w:qFormat/>
    <w:uiPriority w:val="0"/>
    <w:rPr>
      <w:rFonts w:ascii="仿宋_GB2312" w:eastAsia="仿宋_GB2312"/>
      <w:b/>
      <w:sz w:val="32"/>
    </w:rPr>
  </w:style>
  <w:style w:type="paragraph" w:customStyle="1" w:styleId="175">
    <w:name w:val="Char311"/>
    <w:basedOn w:val="1"/>
    <w:autoRedefine/>
    <w:qFormat/>
    <w:uiPriority w:val="0"/>
    <w:pPr>
      <w:adjustRightInd/>
      <w:ind w:firstLine="200" w:firstLineChars="200"/>
    </w:pPr>
    <w:rPr>
      <w:rFonts w:ascii="Tahoma" w:hAnsi="Tahoma"/>
      <w:sz w:val="24"/>
    </w:rPr>
  </w:style>
  <w:style w:type="paragraph" w:customStyle="1" w:styleId="17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7">
    <w:name w:val="trs_editor"/>
    <w:basedOn w:val="1"/>
    <w:autoRedefine/>
    <w:qFormat/>
    <w:uiPriority w:val="0"/>
    <w:pPr>
      <w:widowControl/>
      <w:adjustRightInd/>
      <w:spacing w:beforeAutospacing="1" w:afterAutospacing="1"/>
      <w:jc w:val="left"/>
    </w:pPr>
    <w:rPr>
      <w:rFonts w:ascii="宋体" w:hAnsi="宋体"/>
      <w:kern w:val="0"/>
      <w:sz w:val="24"/>
    </w:rPr>
  </w:style>
  <w:style w:type="paragraph" w:customStyle="1" w:styleId="178">
    <w:name w:val="表格非标题文字"/>
    <w:autoRedefine/>
    <w:qFormat/>
    <w:uiPriority w:val="0"/>
    <w:pPr>
      <w:snapToGrid w:val="0"/>
      <w:spacing w:before="80" w:after="40"/>
    </w:pPr>
    <w:rPr>
      <w:rFonts w:ascii="Futura Bk" w:hAnsi="Futura Bk" w:eastAsia="宋体" w:cs="Times New Roman"/>
      <w:kern w:val="2"/>
      <w:sz w:val="18"/>
      <w:lang w:val="en-US" w:eastAsia="zh-CN" w:bidi="ar-SA"/>
    </w:rPr>
  </w:style>
  <w:style w:type="paragraph" w:customStyle="1" w:styleId="179">
    <w:name w:val="冯广丽"/>
    <w:basedOn w:val="1"/>
    <w:autoRedefine/>
    <w:qFormat/>
    <w:uiPriority w:val="0"/>
    <w:pPr>
      <w:adjustRightInd/>
      <w:spacing w:line="360" w:lineRule="auto"/>
      <w:ind w:firstLine="200" w:firstLineChars="200"/>
    </w:pPr>
    <w:rPr>
      <w:rFonts w:ascii="宋体" w:hAnsi="宋体"/>
      <w:sz w:val="24"/>
    </w:rPr>
  </w:style>
  <w:style w:type="paragraph" w:customStyle="1" w:styleId="180">
    <w:name w:val="数字标题3"/>
    <w:basedOn w:val="6"/>
    <w:next w:val="1"/>
    <w:autoRedefine/>
    <w:qFormat/>
    <w:uiPriority w:val="0"/>
    <w:pPr>
      <w:spacing w:line="240" w:lineRule="auto"/>
    </w:pPr>
    <w:rPr>
      <w:sz w:val="28"/>
    </w:rPr>
  </w:style>
  <w:style w:type="paragraph" w:customStyle="1" w:styleId="181">
    <w:name w:val="样式 小四 首行缩进:  0.74 厘米 行距: 1.5 倍行距"/>
    <w:basedOn w:val="1"/>
    <w:autoRedefine/>
    <w:qFormat/>
    <w:uiPriority w:val="0"/>
    <w:pPr>
      <w:adjustRightInd/>
      <w:spacing w:beforeAutospacing="1" w:afterAutospacing="1" w:line="300" w:lineRule="auto"/>
      <w:ind w:firstLine="200" w:firstLineChars="200"/>
    </w:pPr>
    <w:rPr>
      <w:rFonts w:ascii="宋体" w:hAnsi="宋体" w:eastAsia="微软雅黑"/>
      <w:sz w:val="24"/>
    </w:rPr>
  </w:style>
  <w:style w:type="paragraph" w:customStyle="1" w:styleId="182">
    <w:name w:val="样式 宋体 行距: 1.5 倍行距 首行缩进:  2 字符"/>
    <w:basedOn w:val="1"/>
    <w:autoRedefine/>
    <w:qFormat/>
    <w:uiPriority w:val="0"/>
    <w:pPr>
      <w:adjustRightInd/>
      <w:spacing w:line="360" w:lineRule="auto"/>
      <w:ind w:firstLine="200" w:firstLineChars="200"/>
    </w:pPr>
    <w:rPr>
      <w:rFonts w:ascii="宋体" w:hAnsi="宋体"/>
      <w:sz w:val="24"/>
    </w:rPr>
  </w:style>
  <w:style w:type="paragraph" w:customStyle="1" w:styleId="183">
    <w:name w:val="列出段落4"/>
    <w:basedOn w:val="1"/>
    <w:autoRedefine/>
    <w:qFormat/>
    <w:uiPriority w:val="0"/>
    <w:pPr>
      <w:adjustRightInd/>
      <w:spacing w:line="360" w:lineRule="auto"/>
      <w:ind w:firstLine="200" w:firstLineChars="200"/>
    </w:pPr>
    <w:rPr>
      <w:rFonts w:ascii="Calibri" w:hAnsi="Calibri"/>
      <w:sz w:val="24"/>
    </w:rPr>
  </w:style>
  <w:style w:type="paragraph" w:customStyle="1" w:styleId="184">
    <w:name w:val="默认段落字体 Para Char"/>
    <w:basedOn w:val="1"/>
    <w:autoRedefine/>
    <w:qFormat/>
    <w:uiPriority w:val="0"/>
    <w:rPr>
      <w:rFonts w:ascii="Tahoma" w:hAnsi="Tahoma"/>
      <w:sz w:val="24"/>
    </w:rPr>
  </w:style>
  <w:style w:type="paragraph" w:customStyle="1" w:styleId="185">
    <w:name w:val="Char Char Char Char Char Char1 Char"/>
    <w:basedOn w:val="1"/>
    <w:autoRedefine/>
    <w:qFormat/>
    <w:uiPriority w:val="0"/>
    <w:pPr>
      <w:widowControl/>
      <w:spacing w:after="160" w:line="240" w:lineRule="exact"/>
      <w:jc w:val="left"/>
    </w:pPr>
    <w:rPr>
      <w:rFonts w:ascii="Verdana" w:hAnsi="Verdana"/>
      <w:kern w:val="0"/>
    </w:rPr>
  </w:style>
  <w:style w:type="paragraph" w:customStyle="1" w:styleId="186">
    <w:name w:val="P1"/>
    <w:basedOn w:val="1"/>
    <w:autoRedefine/>
    <w:qFormat/>
    <w:uiPriority w:val="0"/>
    <w:pPr>
      <w:adjustRightInd/>
      <w:spacing w:line="288" w:lineRule="auto"/>
      <w:ind w:firstLine="200" w:firstLineChars="200"/>
    </w:pPr>
  </w:style>
  <w:style w:type="paragraph" w:customStyle="1" w:styleId="187">
    <w:name w:val="正文（首行缩进2字符）"/>
    <w:basedOn w:val="1"/>
    <w:autoRedefine/>
    <w:qFormat/>
    <w:uiPriority w:val="0"/>
    <w:pPr>
      <w:adjustRightInd/>
      <w:spacing w:line="360" w:lineRule="auto"/>
      <w:ind w:firstLine="200" w:firstLineChars="200"/>
    </w:pPr>
    <w:rPr>
      <w:sz w:val="24"/>
    </w:rPr>
  </w:style>
  <w:style w:type="paragraph" w:customStyle="1" w:styleId="188">
    <w:name w:val="Char Char1 Char Char Char1"/>
    <w:basedOn w:val="1"/>
    <w:autoRedefine/>
    <w:qFormat/>
    <w:uiPriority w:val="0"/>
    <w:rPr>
      <w:rFonts w:ascii="仿宋_GB2312" w:eastAsia="仿宋_GB2312"/>
      <w:b/>
      <w:sz w:val="32"/>
    </w:rPr>
  </w:style>
  <w:style w:type="paragraph" w:customStyle="1" w:styleId="189">
    <w:name w:val="1正文"/>
    <w:basedOn w:val="1"/>
    <w:autoRedefine/>
    <w:qFormat/>
    <w:uiPriority w:val="0"/>
    <w:pPr>
      <w:adjustRightInd/>
      <w:spacing w:line="360" w:lineRule="auto"/>
      <w:ind w:firstLine="200" w:firstLineChars="200"/>
    </w:pPr>
    <w:rPr>
      <w:rFonts w:ascii="仿宋_GB2312" w:hAnsi="Arial" w:eastAsia="仿宋"/>
      <w:sz w:val="28"/>
    </w:rPr>
  </w:style>
  <w:style w:type="paragraph" w:customStyle="1" w:styleId="19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olor w:val="000000"/>
      <w:kern w:val="0"/>
      <w:sz w:val="24"/>
    </w:rPr>
  </w:style>
  <w:style w:type="paragraph" w:customStyle="1" w:styleId="191">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b w:val="0"/>
      <w:color w:val="000000"/>
      <w:kern w:val="0"/>
      <w:sz w:val="28"/>
    </w:rPr>
  </w:style>
  <w:style w:type="paragraph" w:customStyle="1" w:styleId="192">
    <w:name w:val="Char Char1 Char"/>
    <w:basedOn w:val="1"/>
    <w:autoRedefine/>
    <w:qFormat/>
    <w:uiPriority w:val="0"/>
    <w:rPr>
      <w:rFonts w:ascii="仿宋_GB2312" w:eastAsia="仿宋_GB2312"/>
      <w:b/>
      <w:sz w:val="32"/>
    </w:rPr>
  </w:style>
  <w:style w:type="paragraph" w:customStyle="1" w:styleId="193">
    <w:name w:val="文档正文"/>
    <w:basedOn w:val="1"/>
    <w:autoRedefine/>
    <w:qFormat/>
    <w:uiPriority w:val="0"/>
    <w:pPr>
      <w:spacing w:line="480" w:lineRule="atLeast"/>
      <w:ind w:firstLine="567"/>
      <w:textAlignment w:val="baseline"/>
    </w:pPr>
    <w:rPr>
      <w:kern w:val="0"/>
      <w:sz w:val="24"/>
    </w:rPr>
  </w:style>
  <w:style w:type="paragraph" w:customStyle="1" w:styleId="194">
    <w:name w:val="xl30"/>
    <w:basedOn w:val="1"/>
    <w:autoRedefine/>
    <w:qFormat/>
    <w:uiPriority w:val="0"/>
    <w:pPr>
      <w:widowControl/>
      <w:pBdr>
        <w:left w:val="single" w:color="auto" w:sz="4" w:space="0"/>
        <w:right w:val="single" w:color="auto" w:sz="4" w:space="0"/>
      </w:pBdr>
      <w:adjustRightInd/>
      <w:spacing w:beforeAutospacing="1" w:afterAutospacing="1"/>
      <w:jc w:val="center"/>
    </w:pPr>
    <w:rPr>
      <w:rFonts w:eastAsia="Arial Unicode MS"/>
      <w:kern w:val="0"/>
    </w:rPr>
  </w:style>
  <w:style w:type="paragraph" w:customStyle="1" w:styleId="195">
    <w:name w:val="样式 样式 正文文本缩进 + 仿宋_GB2312 小四 首行缩进:  0 厘米 行距: 1.5 倍行距 + (中文) 仿宋_GB... Char Char"/>
    <w:basedOn w:val="1"/>
    <w:autoRedefine/>
    <w:qFormat/>
    <w:uiPriority w:val="0"/>
    <w:pPr>
      <w:spacing w:line="360" w:lineRule="auto"/>
      <w:ind w:firstLine="200" w:firstLineChars="200"/>
    </w:pPr>
    <w:rPr>
      <w:rFonts w:ascii="仿宋_GB2312" w:eastAsia="新宋体"/>
      <w:sz w:val="24"/>
    </w:rPr>
  </w:style>
  <w:style w:type="paragraph" w:customStyle="1" w:styleId="196">
    <w:name w:val="修订2"/>
    <w:autoRedefine/>
    <w:qFormat/>
    <w:uiPriority w:val="0"/>
    <w:rPr>
      <w:rFonts w:ascii="Times New Roman" w:hAnsi="Times New Roman" w:eastAsia="宋体" w:cs="Times New Roman"/>
      <w:kern w:val="2"/>
      <w:sz w:val="21"/>
      <w:lang w:val="en-US" w:eastAsia="zh-CN" w:bidi="ar-SA"/>
    </w:rPr>
  </w:style>
  <w:style w:type="paragraph" w:customStyle="1" w:styleId="197">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aps/>
      <w:color w:val="FFFFFF"/>
      <w:kern w:val="2"/>
      <w:sz w:val="30"/>
    </w:rPr>
  </w:style>
  <w:style w:type="paragraph" w:customStyle="1" w:styleId="198">
    <w:name w:val="样式3"/>
    <w:basedOn w:val="118"/>
    <w:autoRedefine/>
    <w:qFormat/>
    <w:uiPriority w:val="0"/>
    <w:pPr>
      <w:spacing w:beforeLines="100"/>
      <w:jc w:val="left"/>
    </w:pPr>
  </w:style>
  <w:style w:type="paragraph" w:customStyle="1" w:styleId="19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200">
    <w:name w:val="样式 标题 2 + 四号"/>
    <w:basedOn w:val="5"/>
    <w:autoRedefine/>
    <w:qFormat/>
    <w:uiPriority w:val="0"/>
    <w:pPr>
      <w:spacing w:before="120" w:after="120"/>
      <w:ind w:left="0" w:firstLine="0"/>
      <w:jc w:val="both"/>
    </w:pPr>
    <w:rPr>
      <w:rFonts w:ascii="宋体" w:hAnsi="Arial" w:eastAsia="宋体"/>
      <w:sz w:val="28"/>
    </w:rPr>
  </w:style>
  <w:style w:type="paragraph" w:customStyle="1" w:styleId="201">
    <w:name w:val="Char Char11 Char Char Char Char Char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202">
    <w:name w:val="bullet"/>
    <w:basedOn w:val="1"/>
    <w:autoRedefine/>
    <w:qFormat/>
    <w:uiPriority w:val="0"/>
    <w:pPr>
      <w:tabs>
        <w:tab w:val="left" w:pos="840"/>
      </w:tabs>
      <w:adjustRightInd/>
      <w:ind w:left="840" w:hanging="420"/>
    </w:pPr>
  </w:style>
  <w:style w:type="paragraph" w:customStyle="1" w:styleId="203">
    <w:name w:val="Char Char11 Char Char Char Char Char Char Char Char Char"/>
    <w:basedOn w:val="1"/>
    <w:autoRedefine/>
    <w:qFormat/>
    <w:uiPriority w:val="0"/>
    <w:pPr>
      <w:spacing w:line="360" w:lineRule="auto"/>
    </w:pPr>
  </w:style>
  <w:style w:type="paragraph" w:customStyle="1" w:styleId="204">
    <w:name w:val="Char3 Char Char Char11"/>
    <w:basedOn w:val="1"/>
    <w:autoRedefine/>
    <w:qFormat/>
    <w:uiPriority w:val="0"/>
    <w:pPr>
      <w:widowControl/>
      <w:adjustRightInd/>
      <w:spacing w:after="160" w:line="240" w:lineRule="exact"/>
      <w:jc w:val="left"/>
    </w:pPr>
  </w:style>
  <w:style w:type="paragraph" w:customStyle="1" w:styleId="205">
    <w:name w:val="封面"/>
    <w:basedOn w:val="1"/>
    <w:autoRedefine/>
    <w:qFormat/>
    <w:uiPriority w:val="0"/>
    <w:pPr>
      <w:spacing w:line="360" w:lineRule="atLeast"/>
      <w:jc w:val="right"/>
      <w:textAlignment w:val="baseline"/>
    </w:pPr>
    <w:rPr>
      <w:rFonts w:ascii="Symbol" w:hAnsi="Symbol"/>
      <w:kern w:val="0"/>
    </w:rPr>
  </w:style>
  <w:style w:type="paragraph" w:customStyle="1" w:styleId="206">
    <w:name w:val="FA正文"/>
    <w:basedOn w:val="1"/>
    <w:autoRedefine/>
    <w:qFormat/>
    <w:uiPriority w:val="0"/>
    <w:pPr>
      <w:spacing w:line="360" w:lineRule="auto"/>
      <w:ind w:firstLine="200" w:firstLineChars="200"/>
    </w:pPr>
    <w:rPr>
      <w:rFonts w:hAnsi="宋体"/>
      <w:sz w:val="24"/>
    </w:rPr>
  </w:style>
  <w:style w:type="paragraph" w:customStyle="1" w:styleId="207">
    <w:name w:val="纯文本_0_0"/>
    <w:basedOn w:val="208"/>
    <w:autoRedefine/>
    <w:qFormat/>
    <w:uiPriority w:val="0"/>
    <w:rPr>
      <w:rFonts w:ascii="宋体" w:hAnsi="Courier New"/>
    </w:rPr>
  </w:style>
  <w:style w:type="paragraph" w:customStyle="1" w:styleId="208">
    <w:name w:val="正文_1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9">
    <w:name w:val="Char Char Char Char"/>
    <w:basedOn w:val="1"/>
    <w:autoRedefine/>
    <w:qFormat/>
    <w:uiPriority w:val="0"/>
    <w:rPr>
      <w:rFonts w:ascii="Tahoma" w:hAnsi="Tahoma"/>
      <w:sz w:val="24"/>
    </w:rPr>
  </w:style>
  <w:style w:type="paragraph" w:customStyle="1" w:styleId="210">
    <w:name w:val="正文 小标"/>
    <w:basedOn w:val="1"/>
    <w:autoRedefine/>
    <w:qFormat/>
    <w:uiPriority w:val="0"/>
    <w:pPr>
      <w:tabs>
        <w:tab w:val="left" w:pos="0"/>
      </w:tabs>
      <w:adjustRightInd/>
      <w:spacing w:line="300" w:lineRule="auto"/>
      <w:ind w:left="425"/>
    </w:pPr>
    <w:rPr>
      <w:rFonts w:ascii="仿宋" w:hAnsi="Calibri" w:eastAsia="仿宋"/>
      <w:sz w:val="24"/>
    </w:rPr>
  </w:style>
  <w:style w:type="paragraph" w:customStyle="1" w:styleId="211">
    <w:name w:val="Char Char Char Char Char Char1"/>
    <w:basedOn w:val="1"/>
    <w:autoRedefine/>
    <w:qFormat/>
    <w:uiPriority w:val="0"/>
    <w:pPr>
      <w:widowControl/>
      <w:spacing w:beforeLines="50" w:afterLines="50" w:line="240" w:lineRule="exact"/>
      <w:jc w:val="left"/>
    </w:pPr>
    <w:rPr>
      <w:rFonts w:ascii="Verdana" w:hAnsi="Verdana"/>
      <w:kern w:val="0"/>
      <w:sz w:val="20"/>
    </w:rPr>
  </w:style>
  <w:style w:type="paragraph" w:customStyle="1" w:styleId="212">
    <w:name w:val="默认段落字体 Para Char Char Char1 Char"/>
    <w:basedOn w:val="1"/>
    <w:autoRedefine/>
    <w:qFormat/>
    <w:uiPriority w:val="0"/>
    <w:pPr>
      <w:spacing w:line="240" w:lineRule="atLeast"/>
      <w:ind w:left="420" w:firstLine="420"/>
    </w:pPr>
    <w:rPr>
      <w:sz w:val="24"/>
    </w:rPr>
  </w:style>
  <w:style w:type="paragraph" w:customStyle="1" w:styleId="213">
    <w:name w:val="Char Char Char Char Char Char Char Char2"/>
    <w:basedOn w:val="1"/>
    <w:autoRedefine/>
    <w:qFormat/>
    <w:uiPriority w:val="0"/>
    <w:pPr>
      <w:tabs>
        <w:tab w:val="left" w:pos="360"/>
      </w:tabs>
    </w:pPr>
    <w:rPr>
      <w:sz w:val="24"/>
    </w:rPr>
  </w:style>
  <w:style w:type="paragraph" w:customStyle="1" w:styleId="214">
    <w:name w:val="表文字"/>
    <w:autoRedefine/>
    <w:qFormat/>
    <w:uiPriority w:val="0"/>
    <w:rPr>
      <w:rFonts w:ascii="宋体" w:hAnsi="Times New Roman" w:eastAsia="宋体" w:cs="Times New Roman"/>
      <w:kern w:val="2"/>
      <w:lang w:val="en-US" w:eastAsia="zh-CN" w:bidi="ar-SA"/>
    </w:rPr>
  </w:style>
  <w:style w:type="paragraph" w:customStyle="1" w:styleId="21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rPr>
  </w:style>
  <w:style w:type="paragraph" w:customStyle="1" w:styleId="216">
    <w:name w:val="缺省文本"/>
    <w:basedOn w:val="1"/>
    <w:autoRedefine/>
    <w:qFormat/>
    <w:uiPriority w:val="0"/>
    <w:pPr>
      <w:widowControl/>
      <w:overflowPunct w:val="0"/>
      <w:autoSpaceDE w:val="0"/>
      <w:autoSpaceDN w:val="0"/>
      <w:spacing w:line="360" w:lineRule="auto"/>
      <w:ind w:firstLine="200" w:firstLineChars="200"/>
      <w:textAlignment w:val="baseline"/>
    </w:pPr>
    <w:rPr>
      <w:rFonts w:ascii="宋体" w:eastAsia="仿宋_GB2312"/>
      <w:kern w:val="0"/>
      <w:sz w:val="28"/>
    </w:rPr>
  </w:style>
  <w:style w:type="paragraph" w:customStyle="1" w:styleId="217">
    <w:name w:val="公文正文"/>
    <w:basedOn w:val="1"/>
    <w:autoRedefine/>
    <w:qFormat/>
    <w:uiPriority w:val="0"/>
    <w:pPr>
      <w:adjustRightInd/>
      <w:spacing w:before="156" w:line="360" w:lineRule="auto"/>
      <w:ind w:firstLine="200" w:firstLineChars="200"/>
    </w:pPr>
    <w:rPr>
      <w:rFonts w:ascii="仿宋_GB2312" w:eastAsia="仿宋_GB2312"/>
      <w:sz w:val="24"/>
    </w:rPr>
  </w:style>
  <w:style w:type="paragraph" w:customStyle="1" w:styleId="21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rPr>
  </w:style>
  <w:style w:type="paragraph" w:customStyle="1" w:styleId="21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0">
    <w:name w:val="表内文字"/>
    <w:basedOn w:val="1"/>
    <w:autoRedefine/>
    <w:qFormat/>
    <w:uiPriority w:val="0"/>
    <w:pPr>
      <w:tabs>
        <w:tab w:val="left" w:pos="1418"/>
      </w:tabs>
      <w:adjustRightInd/>
      <w:spacing w:line="360" w:lineRule="auto"/>
      <w:ind w:firstLine="200" w:firstLineChars="200"/>
      <w:jc w:val="center"/>
    </w:pPr>
    <w:rPr>
      <w:rFonts w:ascii="仿宋_GB2312" w:eastAsia="仿宋_GB2312"/>
      <w:spacing w:val="-20"/>
      <w:kern w:val="0"/>
      <w:sz w:val="24"/>
    </w:rPr>
  </w:style>
  <w:style w:type="paragraph" w:customStyle="1" w:styleId="22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lang w:val="en-US" w:eastAsia="zh-CN" w:bidi="ar-SA"/>
    </w:rPr>
  </w:style>
  <w:style w:type="paragraph" w:customStyle="1" w:styleId="222">
    <w:name w:val="五级条标题"/>
    <w:basedOn w:val="223"/>
    <w:next w:val="88"/>
    <w:autoRedefine/>
    <w:qFormat/>
    <w:uiPriority w:val="0"/>
    <w:pPr>
      <w:tabs>
        <w:tab w:val="left" w:pos="1260"/>
        <w:tab w:val="left" w:pos="1680"/>
        <w:tab w:val="left" w:pos="2100"/>
        <w:tab w:val="left" w:pos="2940"/>
        <w:tab w:val="left" w:pos="3360"/>
      </w:tabs>
      <w:ind w:left="3360"/>
      <w:outlineLvl w:val="6"/>
    </w:pPr>
  </w:style>
  <w:style w:type="paragraph" w:customStyle="1" w:styleId="223">
    <w:name w:val="四级条标题"/>
    <w:basedOn w:val="84"/>
    <w:next w:val="88"/>
    <w:autoRedefine/>
    <w:qFormat/>
    <w:uiPriority w:val="0"/>
    <w:pPr>
      <w:tabs>
        <w:tab w:val="clear" w:pos="2520"/>
      </w:tabs>
      <w:ind w:left="2940"/>
      <w:outlineLvl w:val="5"/>
    </w:pPr>
  </w:style>
  <w:style w:type="paragraph" w:customStyle="1" w:styleId="224">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225">
    <w:name w:val="Char Char11 Char Char Char Char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226">
    <w:name w:val="样式7"/>
    <w:basedOn w:val="227"/>
    <w:next w:val="1"/>
    <w:autoRedefine/>
    <w:qFormat/>
    <w:uiPriority w:val="0"/>
    <w:pPr>
      <w:spacing w:afterLines="50"/>
      <w:jc w:val="left"/>
      <w:outlineLvl w:val="3"/>
    </w:pPr>
    <w:rPr>
      <w:sz w:val="24"/>
    </w:rPr>
  </w:style>
  <w:style w:type="paragraph" w:customStyle="1" w:styleId="227">
    <w:name w:val="样式4"/>
    <w:basedOn w:val="1"/>
    <w:autoRedefine/>
    <w:qFormat/>
    <w:uiPriority w:val="0"/>
    <w:pPr>
      <w:spacing w:line="360" w:lineRule="auto"/>
      <w:ind w:firstLine="420"/>
      <w:jc w:val="center"/>
      <w:outlineLvl w:val="2"/>
    </w:pPr>
    <w:rPr>
      <w:rFonts w:ascii="仿宋_GB2312" w:hAnsi="仿宋" w:eastAsia="仿宋_GB2312"/>
      <w:b/>
      <w:sz w:val="32"/>
    </w:rPr>
  </w:style>
  <w:style w:type="paragraph" w:customStyle="1" w:styleId="22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229">
    <w:name w:val="Char1 Char Char Char4"/>
    <w:basedOn w:val="1"/>
    <w:autoRedefine/>
    <w:qFormat/>
    <w:uiPriority w:val="0"/>
    <w:pPr>
      <w:adjustRightInd/>
      <w:ind w:firstLine="200" w:firstLineChars="200"/>
    </w:pPr>
    <w:rPr>
      <w:rFonts w:ascii="Tahoma" w:hAnsi="Tahoma"/>
      <w:sz w:val="24"/>
    </w:rPr>
  </w:style>
  <w:style w:type="paragraph" w:customStyle="1" w:styleId="230">
    <w:name w:val="Char Char1 Char2"/>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231">
    <w:name w:val="style82 f9a f9a f9a"/>
    <w:basedOn w:val="1"/>
    <w:autoRedefine/>
    <w:qFormat/>
    <w:uiPriority w:val="0"/>
    <w:pPr>
      <w:widowControl/>
      <w:spacing w:beforeAutospacing="1" w:afterAutospacing="1" w:line="276" w:lineRule="auto"/>
      <w:jc w:val="left"/>
    </w:pPr>
    <w:rPr>
      <w:rFonts w:ascii="宋体" w:hAnsi="宋体"/>
      <w:kern w:val="0"/>
      <w:sz w:val="24"/>
    </w:rPr>
  </w:style>
  <w:style w:type="paragraph" w:customStyle="1" w:styleId="232">
    <w:name w:val="_Style 94"/>
    <w:basedOn w:val="1"/>
    <w:next w:val="122"/>
    <w:autoRedefine/>
    <w:qFormat/>
    <w:uiPriority w:val="0"/>
    <w:pPr>
      <w:adjustRightInd/>
      <w:spacing w:line="360" w:lineRule="auto"/>
      <w:ind w:firstLine="200" w:firstLineChars="200"/>
    </w:pPr>
    <w:rPr>
      <w:rFonts w:ascii="Calibri" w:hAnsi="Calibri"/>
      <w:sz w:val="28"/>
    </w:rPr>
  </w:style>
  <w:style w:type="paragraph" w:customStyle="1" w:styleId="233">
    <w:name w:val="Char Char Char Char Char Char Char1"/>
    <w:basedOn w:val="1"/>
    <w:autoRedefine/>
    <w:qFormat/>
    <w:uiPriority w:val="0"/>
    <w:rPr>
      <w:rFonts w:ascii="仿宋_GB2312" w:eastAsia="仿宋_GB2312"/>
      <w:b/>
      <w:sz w:val="32"/>
    </w:rPr>
  </w:style>
  <w:style w:type="paragraph" w:customStyle="1" w:styleId="234">
    <w:name w:val="5正文"/>
    <w:basedOn w:val="1"/>
    <w:autoRedefine/>
    <w:qFormat/>
    <w:uiPriority w:val="0"/>
    <w:pPr>
      <w:adjustRightInd/>
      <w:spacing w:line="360" w:lineRule="auto"/>
      <w:ind w:firstLine="202" w:firstLineChars="202"/>
      <w:jc w:val="left"/>
    </w:pPr>
    <w:rPr>
      <w:rFonts w:ascii="仿宋_GB2312" w:hAnsi="微软雅黑" w:eastAsia="仿宋_GB2312"/>
      <w:kern w:val="0"/>
      <w:sz w:val="28"/>
    </w:rPr>
  </w:style>
  <w:style w:type="paragraph" w:customStyle="1" w:styleId="235">
    <w:name w:val="Char3 Char Char Char1"/>
    <w:basedOn w:val="1"/>
    <w:autoRedefine/>
    <w:qFormat/>
    <w:uiPriority w:val="0"/>
    <w:pPr>
      <w:widowControl/>
      <w:adjustRightInd/>
      <w:spacing w:after="160" w:line="240" w:lineRule="exact"/>
      <w:jc w:val="left"/>
    </w:pPr>
  </w:style>
  <w:style w:type="paragraph" w:customStyle="1" w:styleId="236">
    <w:name w:val="插图说明"/>
    <w:basedOn w:val="1"/>
    <w:autoRedefine/>
    <w:qFormat/>
    <w:uiPriority w:val="0"/>
    <w:pPr>
      <w:spacing w:after="240"/>
      <w:ind w:firstLine="200" w:firstLineChars="200"/>
      <w:jc w:val="center"/>
      <w:textAlignment w:val="baseline"/>
    </w:pPr>
    <w:rPr>
      <w:rFonts w:eastAsia="黑体"/>
      <w:sz w:val="24"/>
    </w:rPr>
  </w:style>
  <w:style w:type="paragraph" w:customStyle="1" w:styleId="237">
    <w:name w:val="彩色列表 - 强调文字颜色 12"/>
    <w:basedOn w:val="1"/>
    <w:autoRedefine/>
    <w:qFormat/>
    <w:uiPriority w:val="0"/>
    <w:pPr>
      <w:adjustRightInd/>
      <w:ind w:firstLine="200" w:firstLineChars="200"/>
    </w:pPr>
    <w:rPr>
      <w:rFonts w:ascii="Calibri" w:hAnsi="Calibri"/>
    </w:rPr>
  </w:style>
  <w:style w:type="paragraph" w:customStyle="1" w:styleId="238">
    <w:name w:val="样式 微软雅黑 行距: 1.5 倍行距"/>
    <w:basedOn w:val="1"/>
    <w:autoRedefine/>
    <w:qFormat/>
    <w:uiPriority w:val="0"/>
    <w:pPr>
      <w:adjustRightInd/>
      <w:spacing w:line="360" w:lineRule="auto"/>
      <w:ind w:firstLine="200" w:firstLineChars="200"/>
    </w:pPr>
    <w:rPr>
      <w:rFonts w:ascii="微软雅黑" w:hAnsi="宋体" w:eastAsia="微软雅黑"/>
      <w:sz w:val="24"/>
    </w:rPr>
  </w:style>
  <w:style w:type="paragraph" w:customStyle="1" w:styleId="239">
    <w:name w:val="正文 图"/>
    <w:basedOn w:val="240"/>
    <w:autoRedefine/>
    <w:qFormat/>
    <w:uiPriority w:val="0"/>
    <w:pPr>
      <w:adjustRightInd/>
      <w:spacing w:before="0"/>
      <w:ind w:firstLine="0"/>
      <w:jc w:val="center"/>
    </w:pPr>
    <w:rPr>
      <w:rFonts w:ascii="微软雅黑" w:hAnsi="微软雅黑"/>
    </w:rPr>
  </w:style>
  <w:style w:type="paragraph" w:customStyle="1" w:styleId="240">
    <w:name w:val="My正文"/>
    <w:basedOn w:val="1"/>
    <w:autoRedefine/>
    <w:qFormat/>
    <w:uiPriority w:val="0"/>
    <w:pPr>
      <w:spacing w:before="120" w:line="360" w:lineRule="auto"/>
      <w:ind w:firstLine="567"/>
    </w:pPr>
    <w:rPr>
      <w:rFonts w:ascii="Arial" w:hAnsi="Arial"/>
      <w:sz w:val="20"/>
    </w:rPr>
  </w:style>
  <w:style w:type="paragraph" w:customStyle="1" w:styleId="241">
    <w:name w:val="正文文字表格居中"/>
    <w:basedOn w:val="1"/>
    <w:next w:val="57"/>
    <w:autoRedefine/>
    <w:qFormat/>
    <w:uiPriority w:val="0"/>
    <w:pPr>
      <w:snapToGrid w:val="0"/>
      <w:spacing w:line="360" w:lineRule="auto"/>
    </w:pPr>
    <w:rPr>
      <w:rFonts w:ascii="宋体"/>
      <w:b/>
      <w:sz w:val="24"/>
    </w:rPr>
  </w:style>
  <w:style w:type="paragraph" w:customStyle="1" w:styleId="242">
    <w:name w:val="样式 正文文本缩进 + 左侧:  2 字符 首行缩进:  2 字符"/>
    <w:basedOn w:val="25"/>
    <w:autoRedefine/>
    <w:qFormat/>
    <w:uiPriority w:val="0"/>
    <w:pPr>
      <w:tabs>
        <w:tab w:val="left" w:pos="360"/>
        <w:tab w:val="left" w:pos="540"/>
      </w:tabs>
      <w:adjustRightInd/>
      <w:spacing w:line="520" w:lineRule="exact"/>
      <w:ind w:left="200"/>
    </w:pPr>
    <w:rPr>
      <w:rFonts w:ascii="仿宋_GB2312" w:hAnsi="Times New Roman" w:eastAsia="仿宋_GB2312"/>
      <w:sz w:val="28"/>
    </w:rPr>
  </w:style>
  <w:style w:type="paragraph" w:customStyle="1" w:styleId="24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rPr>
  </w:style>
  <w:style w:type="paragraph" w:customStyle="1" w:styleId="244">
    <w:name w:val="button"/>
    <w:basedOn w:val="1"/>
    <w:autoRedefine/>
    <w:qFormat/>
    <w:uiPriority w:val="0"/>
    <w:pPr>
      <w:widowControl/>
      <w:spacing w:beforeAutospacing="1" w:afterAutospacing="1"/>
      <w:jc w:val="left"/>
    </w:pPr>
    <w:rPr>
      <w:rFonts w:ascii="Arial Unicode MS" w:hAnsi="Arial Unicode MS"/>
      <w:color w:val="000000"/>
      <w:kern w:val="0"/>
      <w:sz w:val="24"/>
    </w:rPr>
  </w:style>
  <w:style w:type="paragraph" w:customStyle="1" w:styleId="24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246">
    <w:name w:val="中文标题 3"/>
    <w:basedOn w:val="25"/>
    <w:autoRedefine/>
    <w:qFormat/>
    <w:uiPriority w:val="0"/>
    <w:pPr>
      <w:adjustRightInd/>
      <w:spacing w:beforeAutospacing="1" w:afterAutospacing="1" w:line="360" w:lineRule="auto"/>
      <w:ind w:firstLine="482" w:firstLineChars="0"/>
    </w:pPr>
    <w:rPr>
      <w:rFonts w:ascii="Times New Roman" w:hAnsi="Times New Roman" w:eastAsia="楷体_GB2312"/>
      <w:kern w:val="28"/>
    </w:rPr>
  </w:style>
  <w:style w:type="paragraph" w:customStyle="1" w:styleId="247">
    <w:name w:val="4级标题"/>
    <w:basedOn w:val="122"/>
    <w:autoRedefine/>
    <w:qFormat/>
    <w:uiPriority w:val="0"/>
    <w:pPr>
      <w:keepLines/>
      <w:adjustRightInd/>
      <w:ind w:firstLine="0" w:firstLineChars="0"/>
      <w:jc w:val="left"/>
      <w:outlineLvl w:val="3"/>
    </w:pPr>
    <w:rPr>
      <w:rFonts w:ascii="黑体" w:hAnsi="黑体" w:eastAsia="黑体"/>
      <w:kern w:val="0"/>
      <w:sz w:val="28"/>
    </w:rPr>
  </w:style>
  <w:style w:type="paragraph" w:customStyle="1" w:styleId="24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olor w:val="000000"/>
      <w:kern w:val="0"/>
      <w:sz w:val="16"/>
    </w:rPr>
  </w:style>
  <w:style w:type="paragraph" w:customStyle="1" w:styleId="249">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rPr>
  </w:style>
  <w:style w:type="paragraph" w:customStyle="1" w:styleId="250">
    <w:name w:val="批注框文本 Char Char"/>
    <w:basedOn w:val="1"/>
    <w:autoRedefine/>
    <w:qFormat/>
    <w:uiPriority w:val="0"/>
    <w:pPr>
      <w:adjustRightInd/>
    </w:pPr>
    <w:rPr>
      <w:sz w:val="18"/>
    </w:rPr>
  </w:style>
  <w:style w:type="paragraph" w:customStyle="1" w:styleId="251">
    <w:name w:val="chart text"/>
    <w:basedOn w:val="1"/>
    <w:autoRedefine/>
    <w:qFormat/>
    <w:uiPriority w:val="0"/>
    <w:pPr>
      <w:widowControl/>
      <w:adjustRightInd/>
      <w:spacing w:line="180" w:lineRule="exact"/>
      <w:ind w:firstLine="200" w:firstLineChars="200"/>
      <w:jc w:val="left"/>
    </w:pPr>
    <w:rPr>
      <w:rFonts w:ascii="Futura Bk" w:hAnsi="Futura Bk"/>
      <w:kern w:val="0"/>
      <w:sz w:val="14"/>
    </w:rPr>
  </w:style>
  <w:style w:type="paragraph" w:customStyle="1" w:styleId="252">
    <w:name w:val="表格标题2"/>
    <w:basedOn w:val="253"/>
    <w:autoRedefine/>
    <w:qFormat/>
    <w:uiPriority w:val="0"/>
    <w:rPr>
      <w:b/>
    </w:rPr>
  </w:style>
  <w:style w:type="paragraph" w:customStyle="1" w:styleId="253">
    <w:name w:val="表格内文"/>
    <w:basedOn w:val="1"/>
    <w:autoRedefine/>
    <w:qFormat/>
    <w:uiPriority w:val="0"/>
    <w:pPr>
      <w:adjustRightInd/>
      <w:spacing w:line="360" w:lineRule="auto"/>
    </w:pPr>
    <w:rPr>
      <w:rFonts w:ascii="宋体" w:hAnsi="宋体"/>
      <w:color w:val="000000"/>
    </w:rPr>
  </w:style>
  <w:style w:type="paragraph" w:customStyle="1" w:styleId="254">
    <w:name w:val="a1"/>
    <w:basedOn w:val="1"/>
    <w:autoRedefine/>
    <w:qFormat/>
    <w:uiPriority w:val="0"/>
    <w:pPr>
      <w:widowControl/>
      <w:spacing w:line="300" w:lineRule="atLeast"/>
      <w:jc w:val="left"/>
    </w:pPr>
    <w:rPr>
      <w:rFonts w:ascii="宋体" w:hAnsi="宋体"/>
      <w:kern w:val="0"/>
      <w:sz w:val="18"/>
    </w:rPr>
  </w:style>
  <w:style w:type="paragraph" w:customStyle="1" w:styleId="255">
    <w:name w:val="xl22"/>
    <w:basedOn w:val="1"/>
    <w:autoRedefine/>
    <w:qFormat/>
    <w:uiPriority w:val="0"/>
    <w:pPr>
      <w:widowControl/>
      <w:pBdr>
        <w:left w:val="single" w:color="auto" w:sz="4" w:space="0"/>
        <w:bottom w:val="single" w:color="auto" w:sz="4" w:space="0"/>
        <w:right w:val="single" w:color="auto" w:sz="4" w:space="0"/>
      </w:pBdr>
      <w:adjustRightInd/>
      <w:spacing w:beforeAutospacing="1" w:afterAutospacing="1"/>
      <w:jc w:val="center"/>
    </w:pPr>
    <w:rPr>
      <w:rFonts w:hint="eastAsia" w:ascii="Arial Unicode MS" w:hAnsi="Arial Unicode MS" w:eastAsia="Arial Unicode MS"/>
      <w:kern w:val="0"/>
      <w:sz w:val="24"/>
    </w:rPr>
  </w:style>
  <w:style w:type="paragraph" w:customStyle="1" w:styleId="25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257">
    <w:name w:val="目录4"/>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258">
    <w:name w:val="五级无标题条"/>
    <w:basedOn w:val="1"/>
    <w:autoRedefine/>
    <w:qFormat/>
    <w:uiPriority w:val="0"/>
    <w:pPr>
      <w:adjustRightInd/>
    </w:pPr>
  </w:style>
  <w:style w:type="paragraph" w:customStyle="1" w:styleId="25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60">
    <w:name w:val="样式 标题 2 + 宋体 左侧:  1.76 厘米 首行缩进:  0 厘米"/>
    <w:basedOn w:val="5"/>
    <w:autoRedefine/>
    <w:qFormat/>
    <w:uiPriority w:val="0"/>
    <w:pPr>
      <w:tabs>
        <w:tab w:val="clear" w:pos="432"/>
      </w:tabs>
      <w:spacing w:before="260" w:after="260" w:line="415" w:lineRule="auto"/>
      <w:ind w:left="0" w:firstLine="200" w:firstLineChars="200"/>
      <w:jc w:val="both"/>
    </w:pPr>
    <w:rPr>
      <w:rFonts w:ascii="宋体" w:hAnsi="Cambria" w:eastAsia="宋体"/>
    </w:rPr>
  </w:style>
  <w:style w:type="paragraph" w:customStyle="1" w:styleId="261">
    <w:name w:val="Char Char1 Char Char Char Char Char Char"/>
    <w:basedOn w:val="1"/>
    <w:autoRedefine/>
    <w:qFormat/>
    <w:uiPriority w:val="0"/>
    <w:rPr>
      <w:rFonts w:ascii="仿宋_GB2312" w:eastAsia="仿宋_GB2312"/>
      <w:b/>
      <w:sz w:val="32"/>
    </w:rPr>
  </w:style>
  <w:style w:type="paragraph" w:customStyle="1" w:styleId="262">
    <w:name w:val="小节标题"/>
    <w:basedOn w:val="1"/>
    <w:autoRedefine/>
    <w:qFormat/>
    <w:uiPriority w:val="0"/>
    <w:pPr>
      <w:autoSpaceDE w:val="0"/>
      <w:autoSpaceDN w:val="0"/>
      <w:spacing w:before="175" w:after="102" w:line="351" w:lineRule="atLeast"/>
      <w:ind w:firstLine="200" w:firstLineChars="200"/>
    </w:pPr>
    <w:rPr>
      <w:color w:val="000000"/>
      <w:kern w:val="0"/>
    </w:rPr>
  </w:style>
  <w:style w:type="paragraph" w:customStyle="1" w:styleId="263">
    <w:name w:val="封面表格文本"/>
    <w:basedOn w:val="1"/>
    <w:autoRedefine/>
    <w:qFormat/>
    <w:uiPriority w:val="0"/>
    <w:pPr>
      <w:autoSpaceDE w:val="0"/>
      <w:autoSpaceDN w:val="0"/>
      <w:ind w:firstLine="200" w:firstLineChars="200"/>
      <w:jc w:val="center"/>
    </w:pPr>
    <w:rPr>
      <w:rFonts w:ascii="Arial" w:hAnsi="Arial"/>
      <w:kern w:val="0"/>
    </w:rPr>
  </w:style>
  <w:style w:type="paragraph" w:customStyle="1" w:styleId="264">
    <w:name w:val="*正文"/>
    <w:basedOn w:val="1"/>
    <w:autoRedefine/>
    <w:qFormat/>
    <w:uiPriority w:val="0"/>
    <w:pPr>
      <w:snapToGrid w:val="0"/>
      <w:spacing w:line="360" w:lineRule="auto"/>
      <w:ind w:firstLine="482"/>
      <w:jc w:val="left"/>
    </w:pPr>
    <w:rPr>
      <w:rFonts w:ascii="宋体" w:hAnsi="宋体"/>
      <w:kern w:val="0"/>
      <w:sz w:val="24"/>
    </w:rPr>
  </w:style>
  <w:style w:type="paragraph" w:customStyle="1" w:styleId="265">
    <w:name w:val="Char2"/>
    <w:basedOn w:val="1"/>
    <w:autoRedefine/>
    <w:qFormat/>
    <w:uiPriority w:val="0"/>
    <w:rPr>
      <w:rFonts w:ascii="仿宋_GB2312" w:eastAsia="仿宋_GB2312"/>
      <w:b/>
      <w:sz w:val="32"/>
    </w:rPr>
  </w:style>
  <w:style w:type="paragraph" w:customStyle="1" w:styleId="266">
    <w:name w:val="无间隔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7">
    <w:name w:val="正文5"/>
    <w:autoRedefine/>
    <w:qFormat/>
    <w:uiPriority w:val="0"/>
    <w:pPr>
      <w:jc w:val="both"/>
    </w:pPr>
    <w:rPr>
      <w:rFonts w:ascii="Times New Roman" w:hAnsi="Times New Roman" w:eastAsia="宋体" w:cs="Times New Roman"/>
      <w:kern w:val="2"/>
      <w:sz w:val="21"/>
      <w:lang w:val="en-US" w:eastAsia="zh-CN" w:bidi="ar-SA"/>
    </w:rPr>
  </w:style>
  <w:style w:type="paragraph" w:customStyle="1" w:styleId="268">
    <w:name w:val="样式 正1 + 首行缩进:  2 字符"/>
    <w:basedOn w:val="1"/>
    <w:autoRedefine/>
    <w:qFormat/>
    <w:uiPriority w:val="0"/>
    <w:pPr>
      <w:adjustRightInd/>
      <w:spacing w:line="360" w:lineRule="auto"/>
      <w:ind w:firstLine="200" w:firstLineChars="200"/>
    </w:pPr>
    <w:rPr>
      <w:rFonts w:ascii="仿宋_GB2312" w:eastAsia="仿宋_GB2312"/>
      <w:sz w:val="24"/>
    </w:rPr>
  </w:style>
  <w:style w:type="paragraph" w:customStyle="1" w:styleId="269">
    <w:name w:val="Table Text"/>
    <w:basedOn w:val="1"/>
    <w:autoRedefine/>
    <w:qFormat/>
    <w:uiPriority w:val="0"/>
    <w:pPr>
      <w:widowControl/>
      <w:spacing w:before="60" w:after="60"/>
      <w:jc w:val="left"/>
    </w:pPr>
    <w:rPr>
      <w:kern w:val="0"/>
      <w:sz w:val="24"/>
    </w:rPr>
  </w:style>
  <w:style w:type="paragraph" w:customStyle="1" w:styleId="270">
    <w:name w:val="列出段落3"/>
    <w:basedOn w:val="1"/>
    <w:autoRedefine/>
    <w:qFormat/>
    <w:uiPriority w:val="0"/>
    <w:pPr>
      <w:adjustRightInd/>
      <w:spacing w:line="360" w:lineRule="auto"/>
      <w:ind w:firstLine="200" w:firstLineChars="200"/>
    </w:pPr>
    <w:rPr>
      <w:rFonts w:ascii="Calibri" w:hAnsi="Calibri"/>
      <w:sz w:val="24"/>
    </w:rPr>
  </w:style>
  <w:style w:type="paragraph" w:customStyle="1" w:styleId="271">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272">
    <w:name w:val="正文 内标"/>
    <w:basedOn w:val="218"/>
    <w:autoRedefine/>
    <w:qFormat/>
    <w:uiPriority w:val="0"/>
    <w:pPr>
      <w:tabs>
        <w:tab w:val="left" w:pos="0"/>
      </w:tabs>
      <w:ind w:left="900" w:firstLine="0" w:firstLineChars="0"/>
    </w:pPr>
  </w:style>
  <w:style w:type="paragraph" w:customStyle="1" w:styleId="273">
    <w:name w:val="正文文本 221"/>
    <w:basedOn w:val="1"/>
    <w:autoRedefine/>
    <w:qFormat/>
    <w:uiPriority w:val="0"/>
    <w:pPr>
      <w:widowControl/>
      <w:overflowPunct w:val="0"/>
      <w:autoSpaceDE w:val="0"/>
      <w:autoSpaceDN w:val="0"/>
      <w:ind w:left="720" w:hanging="720"/>
      <w:textAlignment w:val="baseline"/>
    </w:pPr>
    <w:rPr>
      <w:kern w:val="0"/>
      <w:sz w:val="24"/>
    </w:rPr>
  </w:style>
  <w:style w:type="paragraph" w:customStyle="1" w:styleId="274">
    <w:name w:val="Bullet"/>
    <w:basedOn w:val="1"/>
    <w:autoRedefine/>
    <w:qFormat/>
    <w:uiPriority w:val="0"/>
    <w:pPr>
      <w:widowControl/>
      <w:tabs>
        <w:tab w:val="left" w:pos="288"/>
      </w:tabs>
      <w:adjustRightInd/>
      <w:ind w:left="288" w:firstLine="200" w:firstLineChars="200"/>
      <w:jc w:val="left"/>
    </w:pPr>
    <w:rPr>
      <w:rFonts w:ascii="Arial" w:hAnsi="Arial"/>
      <w:kern w:val="0"/>
      <w:sz w:val="20"/>
    </w:rPr>
  </w:style>
  <w:style w:type="paragraph" w:customStyle="1" w:styleId="27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6">
    <w:name w:val="标1"/>
    <w:basedOn w:val="1"/>
    <w:autoRedefine/>
    <w:qFormat/>
    <w:uiPriority w:val="0"/>
    <w:pPr>
      <w:widowControl/>
      <w:tabs>
        <w:tab w:val="left" w:pos="1020"/>
      </w:tabs>
      <w:snapToGrid w:val="0"/>
      <w:spacing w:beforeLines="100" w:line="360" w:lineRule="auto"/>
      <w:ind w:left="1020" w:firstLine="200" w:firstLineChars="200"/>
      <w:jc w:val="left"/>
      <w:outlineLvl w:val="0"/>
    </w:pPr>
    <w:rPr>
      <w:rFonts w:ascii="Arial Narrow" w:hAnsi="Arial Narrow" w:eastAsia="仿宋_GB2312"/>
      <w:b/>
      <w:spacing w:val="20"/>
      <w:kern w:val="0"/>
      <w:sz w:val="24"/>
    </w:rPr>
  </w:style>
  <w:style w:type="paragraph" w:customStyle="1" w:styleId="277">
    <w:name w:val="数字标题5"/>
    <w:basedOn w:val="8"/>
    <w:next w:val="1"/>
    <w:autoRedefine/>
    <w:qFormat/>
    <w:uiPriority w:val="0"/>
    <w:pPr>
      <w:tabs>
        <w:tab w:val="clear" w:pos="1008"/>
      </w:tabs>
      <w:ind w:left="1080" w:hanging="1080"/>
    </w:pPr>
  </w:style>
  <w:style w:type="paragraph" w:customStyle="1" w:styleId="278">
    <w:name w:val="tableheading"/>
    <w:basedOn w:val="1"/>
    <w:autoRedefine/>
    <w:qFormat/>
    <w:uiPriority w:val="0"/>
    <w:pPr>
      <w:widowControl/>
      <w:adjustRightInd/>
      <w:spacing w:beforeAutospacing="1" w:afterAutospacing="1"/>
      <w:jc w:val="left"/>
    </w:pPr>
    <w:rPr>
      <w:rFonts w:ascii="宋体" w:hAnsi="宋体"/>
      <w:kern w:val="0"/>
      <w:sz w:val="24"/>
    </w:rPr>
  </w:style>
  <w:style w:type="paragraph" w:customStyle="1" w:styleId="279">
    <w:name w:val="Bulleted List"/>
    <w:basedOn w:val="1"/>
    <w:autoRedefine/>
    <w:qFormat/>
    <w:uiPriority w:val="0"/>
    <w:pPr>
      <w:tabs>
        <w:tab w:val="left" w:pos="1260"/>
      </w:tabs>
      <w:adjustRightInd/>
      <w:ind w:left="1260" w:hanging="420"/>
    </w:pPr>
  </w:style>
  <w:style w:type="paragraph" w:customStyle="1" w:styleId="280">
    <w:name w:val="图中文字"/>
    <w:basedOn w:val="1"/>
    <w:autoRedefine/>
    <w:qFormat/>
    <w:uiPriority w:val="0"/>
    <w:pPr>
      <w:snapToGrid w:val="0"/>
      <w:spacing w:line="0" w:lineRule="atLeast"/>
      <w:ind w:firstLine="200" w:firstLineChars="200"/>
      <w:jc w:val="center"/>
    </w:pPr>
    <w:rPr>
      <w:sz w:val="24"/>
    </w:rPr>
  </w:style>
  <w:style w:type="paragraph" w:customStyle="1" w:styleId="281">
    <w:name w:val="Char Char Char1 Char1"/>
    <w:basedOn w:val="1"/>
    <w:autoRedefine/>
    <w:qFormat/>
    <w:uiPriority w:val="0"/>
  </w:style>
  <w:style w:type="paragraph" w:customStyle="1" w:styleId="282">
    <w:name w:val="编号，小四"/>
    <w:basedOn w:val="1"/>
    <w:autoRedefine/>
    <w:qFormat/>
    <w:uiPriority w:val="0"/>
    <w:pPr>
      <w:tabs>
        <w:tab w:val="left" w:pos="432"/>
      </w:tabs>
      <w:adjustRightInd/>
      <w:spacing w:line="360" w:lineRule="auto"/>
      <w:ind w:left="432" w:hanging="432"/>
    </w:pPr>
    <w:rPr>
      <w:rFonts w:ascii="Arial" w:hAnsi="Arial"/>
      <w:kern w:val="0"/>
      <w:sz w:val="24"/>
    </w:rPr>
  </w:style>
  <w:style w:type="paragraph" w:customStyle="1" w:styleId="28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284">
    <w:name w:val="金宏发行正文"/>
    <w:basedOn w:val="1"/>
    <w:autoRedefine/>
    <w:qFormat/>
    <w:uiPriority w:val="0"/>
    <w:pPr>
      <w:adjustRightInd/>
      <w:spacing w:line="500" w:lineRule="exact"/>
      <w:ind w:firstLine="200" w:firstLineChars="200"/>
    </w:pPr>
    <w:rPr>
      <w:rFonts w:eastAsia="仿宋_GB2312"/>
      <w:sz w:val="28"/>
    </w:rPr>
  </w:style>
  <w:style w:type="paragraph" w:customStyle="1" w:styleId="285">
    <w:name w:val="正文文本 23"/>
    <w:basedOn w:val="1"/>
    <w:autoRedefine/>
    <w:qFormat/>
    <w:uiPriority w:val="0"/>
    <w:pPr>
      <w:widowControl/>
      <w:overflowPunct w:val="0"/>
      <w:autoSpaceDE w:val="0"/>
      <w:autoSpaceDN w:val="0"/>
      <w:ind w:left="720" w:hanging="720"/>
      <w:textAlignment w:val="baseline"/>
    </w:pPr>
    <w:rPr>
      <w:kern w:val="0"/>
      <w:sz w:val="24"/>
    </w:rPr>
  </w:style>
  <w:style w:type="paragraph" w:customStyle="1" w:styleId="286">
    <w:name w:val="样式 标题 2H2h2Underrubrik1prop2l2Chapter Titlesect 1.2DO NO..."/>
    <w:basedOn w:val="5"/>
    <w:autoRedefine/>
    <w:qFormat/>
    <w:uiPriority w:val="0"/>
    <w:pPr>
      <w:spacing w:before="120" w:after="120"/>
      <w:ind w:left="425" w:hanging="425"/>
    </w:pPr>
    <w:rPr>
      <w:rFonts w:ascii="微软雅黑" w:hAnsi="微软雅黑" w:eastAsia="微软雅黑"/>
    </w:rPr>
  </w:style>
  <w:style w:type="paragraph" w:customStyle="1" w:styleId="287">
    <w:name w:val="legal"/>
    <w:basedOn w:val="1"/>
    <w:autoRedefine/>
    <w:qFormat/>
    <w:uiPriority w:val="0"/>
    <w:pPr>
      <w:widowControl/>
      <w:adjustRightInd/>
      <w:spacing w:line="180" w:lineRule="exact"/>
      <w:ind w:firstLine="200" w:firstLineChars="200"/>
      <w:jc w:val="left"/>
    </w:pPr>
    <w:rPr>
      <w:rFonts w:ascii="Futura Bk" w:hAnsi="Futura Bk"/>
      <w:kern w:val="0"/>
      <w:sz w:val="13"/>
    </w:rPr>
  </w:style>
  <w:style w:type="paragraph" w:customStyle="1" w:styleId="288">
    <w:name w:val="Char Char4 Char Char"/>
    <w:basedOn w:val="1"/>
    <w:autoRedefine/>
    <w:qFormat/>
    <w:uiPriority w:val="0"/>
    <w:pPr>
      <w:widowControl/>
      <w:adjustRightInd/>
      <w:spacing w:after="160" w:line="240" w:lineRule="exact"/>
      <w:jc w:val="left"/>
    </w:pPr>
  </w:style>
  <w:style w:type="paragraph" w:customStyle="1" w:styleId="289">
    <w:name w:val="xl38"/>
    <w:basedOn w:val="1"/>
    <w:autoRedefine/>
    <w:qFormat/>
    <w:uiPriority w:val="0"/>
    <w:pPr>
      <w:widowControl/>
      <w:pBdr>
        <w:top w:val="single" w:color="auto" w:sz="4" w:space="0"/>
        <w:left w:val="single" w:color="auto" w:sz="4" w:space="0"/>
        <w:right w:val="single" w:color="auto" w:sz="4" w:space="0"/>
      </w:pBdr>
      <w:adjustRightInd/>
      <w:spacing w:beforeAutospacing="1" w:afterAutospacing="1" w:line="360" w:lineRule="auto"/>
      <w:ind w:firstLine="200" w:firstLineChars="200"/>
      <w:jc w:val="center"/>
    </w:pPr>
    <w:rPr>
      <w:rFonts w:ascii="宋体" w:hAnsi="宋体" w:eastAsia="微软雅黑"/>
      <w:kern w:val="0"/>
      <w:sz w:val="20"/>
    </w:rPr>
  </w:style>
  <w:style w:type="paragraph" w:customStyle="1" w:styleId="290">
    <w:name w:val="正文文字缩进2字"/>
    <w:basedOn w:val="2"/>
    <w:autoRedefine/>
    <w:qFormat/>
    <w:uiPriority w:val="0"/>
    <w:pPr>
      <w:autoSpaceDE/>
      <w:autoSpaceDN/>
      <w:adjustRightInd/>
      <w:spacing w:before="60" w:after="60"/>
      <w:ind w:firstLine="200" w:firstLineChars="200"/>
    </w:pPr>
    <w:rPr>
      <w:rFonts w:ascii="Times New Roman"/>
    </w:rPr>
  </w:style>
  <w:style w:type="paragraph" w:customStyle="1" w:styleId="291">
    <w:name w:val="正文4"/>
    <w:basedOn w:val="1"/>
    <w:autoRedefine/>
    <w:qFormat/>
    <w:uiPriority w:val="0"/>
    <w:pPr>
      <w:tabs>
        <w:tab w:val="left" w:pos="720"/>
      </w:tabs>
      <w:adjustRightInd/>
      <w:spacing w:before="60" w:after="60" w:line="360" w:lineRule="auto"/>
      <w:ind w:left="400" w:leftChars="400" w:hanging="175" w:hangingChars="175"/>
    </w:pPr>
    <w:rPr>
      <w:sz w:val="24"/>
    </w:rPr>
  </w:style>
  <w:style w:type="paragraph" w:customStyle="1" w:styleId="292">
    <w:name w:val="标书表格字体格式"/>
    <w:next w:val="293"/>
    <w:autoRedefine/>
    <w:qFormat/>
    <w:uiPriority w:val="0"/>
    <w:rPr>
      <w:rFonts w:ascii="Times New Roman" w:hAnsi="Times New Roman" w:eastAsia="宋体" w:cs="Times New Roman"/>
      <w:kern w:val="2"/>
      <w:sz w:val="21"/>
      <w:lang w:val="en-US" w:eastAsia="zh-CN" w:bidi="ar-SA"/>
    </w:rPr>
  </w:style>
  <w:style w:type="paragraph" w:customStyle="1" w:styleId="293">
    <w:name w:val="标书正文格式"/>
    <w:autoRedefine/>
    <w:qFormat/>
    <w:uiPriority w:val="0"/>
    <w:pPr>
      <w:spacing w:line="360" w:lineRule="auto"/>
      <w:ind w:firstLine="200" w:firstLineChars="200"/>
    </w:pPr>
    <w:rPr>
      <w:rFonts w:ascii="Times New Roman" w:hAnsi="Times New Roman" w:eastAsia="楷体_GB2312" w:cs="Times New Roman"/>
      <w:kern w:val="2"/>
      <w:sz w:val="24"/>
      <w:lang w:val="en-US" w:eastAsia="zh-CN" w:bidi="ar-SA"/>
    </w:rPr>
  </w:style>
  <w:style w:type="paragraph" w:customStyle="1" w:styleId="29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rPr>
  </w:style>
  <w:style w:type="paragraph" w:customStyle="1" w:styleId="295">
    <w:name w:val="小标题"/>
    <w:basedOn w:val="1"/>
    <w:autoRedefine/>
    <w:qFormat/>
    <w:uiPriority w:val="0"/>
    <w:pPr>
      <w:spacing w:before="120" w:line="360" w:lineRule="atLeast"/>
      <w:ind w:left="1134"/>
      <w:jc w:val="left"/>
      <w:textAlignment w:val="baseline"/>
    </w:pPr>
    <w:rPr>
      <w:rFonts w:eastAsia="黑体"/>
      <w:kern w:val="0"/>
    </w:rPr>
  </w:style>
  <w:style w:type="paragraph" w:customStyle="1" w:styleId="296">
    <w:name w:val="Body"/>
    <w:basedOn w:val="1"/>
    <w:autoRedefine/>
    <w:qFormat/>
    <w:uiPriority w:val="0"/>
    <w:pPr>
      <w:widowControl/>
      <w:adjustRightInd/>
      <w:spacing w:before="120" w:after="120" w:line="240" w:lineRule="exact"/>
      <w:ind w:firstLine="200" w:firstLineChars="200"/>
      <w:jc w:val="left"/>
    </w:pPr>
    <w:rPr>
      <w:rFonts w:ascii="Arial" w:hAnsi="Arial"/>
      <w:kern w:val="0"/>
      <w:sz w:val="20"/>
    </w:rPr>
  </w:style>
  <w:style w:type="paragraph" w:customStyle="1" w:styleId="297">
    <w:name w:val="Char31"/>
    <w:basedOn w:val="1"/>
    <w:autoRedefine/>
    <w:qFormat/>
    <w:uiPriority w:val="0"/>
    <w:pPr>
      <w:adjustRightInd/>
    </w:pPr>
    <w:rPr>
      <w:rFonts w:ascii="仿宋_GB2312" w:eastAsia="仿宋_GB2312"/>
      <w:b/>
      <w:sz w:val="32"/>
    </w:rPr>
  </w:style>
  <w:style w:type="paragraph" w:customStyle="1" w:styleId="298">
    <w:name w:val="Plain Text1"/>
    <w:basedOn w:val="1"/>
    <w:autoRedefine/>
    <w:qFormat/>
    <w:uiPriority w:val="0"/>
    <w:pPr>
      <w:adjustRightInd/>
    </w:pPr>
    <w:rPr>
      <w:rFonts w:ascii="宋体" w:hAnsi="Courier New"/>
    </w:rPr>
  </w:style>
  <w:style w:type="paragraph" w:customStyle="1" w:styleId="299">
    <w:name w:val="Char Char112"/>
    <w:basedOn w:val="1"/>
    <w:autoRedefine/>
    <w:qFormat/>
    <w:uiPriority w:val="0"/>
    <w:pPr>
      <w:widowControl/>
      <w:spacing w:after="160" w:line="240" w:lineRule="exact"/>
      <w:jc w:val="left"/>
    </w:pPr>
    <w:rPr>
      <w:rFonts w:eastAsia="仿宋_GB2312"/>
      <w:sz w:val="28"/>
    </w:rPr>
  </w:style>
  <w:style w:type="paragraph" w:customStyle="1" w:styleId="300">
    <w:name w:val="La0b"/>
    <w:basedOn w:val="1"/>
    <w:autoRedefine/>
    <w:qFormat/>
    <w:uiPriority w:val="0"/>
    <w:pPr>
      <w:tabs>
        <w:tab w:val="left" w:pos="1500"/>
      </w:tabs>
      <w:adjustRightInd/>
      <w:spacing w:after="100" w:line="240" w:lineRule="exact"/>
      <w:ind w:left="1500" w:firstLine="200" w:firstLineChars="200"/>
    </w:pPr>
    <w:rPr>
      <w:rFonts w:ascii="宋体" w:hAnsi="宋体" w:eastAsia="微软雅黑"/>
      <w:b/>
      <w:sz w:val="24"/>
    </w:rPr>
  </w:style>
  <w:style w:type="paragraph" w:customStyle="1" w:styleId="30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sz w:val="24"/>
    </w:rPr>
  </w:style>
  <w:style w:type="paragraph" w:customStyle="1" w:styleId="30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rPr>
  </w:style>
  <w:style w:type="paragraph" w:customStyle="1" w:styleId="303">
    <w:name w:val="xl40"/>
    <w:basedOn w:val="1"/>
    <w:autoRedefine/>
    <w:qFormat/>
    <w:uiPriority w:val="0"/>
    <w:pPr>
      <w:widowControl/>
      <w:pBdr>
        <w:top w:val="single" w:color="auto" w:sz="4" w:space="0"/>
        <w:bottom w:val="single" w:color="auto" w:sz="4" w:space="0"/>
        <w:right w:val="single" w:color="auto" w:sz="4" w:space="0"/>
      </w:pBdr>
      <w:adjustRightInd/>
      <w:spacing w:beforeAutospacing="1" w:afterAutospacing="1"/>
      <w:ind w:firstLine="200" w:firstLineChars="200"/>
      <w:jc w:val="center"/>
    </w:pPr>
    <w:rPr>
      <w:rFonts w:ascii="微软雅黑" w:hAnsi="微软雅黑" w:eastAsia="微软雅黑"/>
      <w:b/>
      <w:kern w:val="0"/>
      <w:sz w:val="24"/>
    </w:rPr>
  </w:style>
  <w:style w:type="paragraph" w:customStyle="1" w:styleId="304">
    <w:name w:val="正文说明"/>
    <w:basedOn w:val="1"/>
    <w:autoRedefine/>
    <w:qFormat/>
    <w:uiPriority w:val="0"/>
    <w:pPr>
      <w:adjustRightInd/>
      <w:spacing w:line="360" w:lineRule="auto"/>
    </w:pPr>
    <w:rPr>
      <w:kern w:val="0"/>
      <w:sz w:val="24"/>
    </w:rPr>
  </w:style>
  <w:style w:type="paragraph" w:customStyle="1" w:styleId="305">
    <w:name w:val="Char1 Char Char Char"/>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306">
    <w:name w:val="正文 内标 序号标"/>
    <w:basedOn w:val="240"/>
    <w:autoRedefine/>
    <w:qFormat/>
    <w:uiPriority w:val="0"/>
    <w:pPr>
      <w:tabs>
        <w:tab w:val="left" w:pos="0"/>
      </w:tabs>
      <w:adjustRightInd/>
      <w:spacing w:before="0"/>
      <w:ind w:firstLine="482"/>
    </w:pPr>
    <w:rPr>
      <w:rFonts w:ascii="微软雅黑" w:hAnsi="微软雅黑"/>
      <w:sz w:val="24"/>
    </w:rPr>
  </w:style>
  <w:style w:type="paragraph" w:customStyle="1" w:styleId="307">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rPr>
  </w:style>
  <w:style w:type="paragraph" w:customStyle="1" w:styleId="308">
    <w:name w:val="Char Char Char Char Char Char Char Char Char Char Char Char1 Char1"/>
    <w:basedOn w:val="1"/>
    <w:autoRedefine/>
    <w:qFormat/>
    <w:uiPriority w:val="0"/>
    <w:rPr>
      <w:rFonts w:ascii="Tahoma" w:hAnsi="Tahoma"/>
      <w:sz w:val="24"/>
    </w:rPr>
  </w:style>
  <w:style w:type="paragraph" w:customStyle="1" w:styleId="309">
    <w:name w:val="xl55"/>
    <w:basedOn w:val="1"/>
    <w:autoRedefine/>
    <w:qFormat/>
    <w:uiPriority w:val="0"/>
    <w:pPr>
      <w:widowControl/>
      <w:adjustRightInd/>
      <w:spacing w:beforeAutospacing="1" w:afterAutospacing="1"/>
      <w:jc w:val="center"/>
      <w:textAlignment w:val="center"/>
    </w:pPr>
    <w:rPr>
      <w:rFonts w:ascii="Arial Unicode MS" w:hAnsi="Arial Unicode MS"/>
      <w:kern w:val="0"/>
      <w:sz w:val="24"/>
    </w:rPr>
  </w:style>
  <w:style w:type="paragraph" w:customStyle="1" w:styleId="310">
    <w:name w:val="solutionfonts1"/>
    <w:basedOn w:val="1"/>
    <w:autoRedefine/>
    <w:qFormat/>
    <w:uiPriority w:val="0"/>
    <w:pPr>
      <w:widowControl/>
      <w:adjustRightInd/>
      <w:spacing w:beforeAutospacing="1" w:afterAutospacing="1"/>
      <w:ind w:firstLine="200" w:firstLineChars="200"/>
      <w:jc w:val="left"/>
    </w:pPr>
    <w:rPr>
      <w:rFonts w:ascii="宋体" w:hAnsi="宋体"/>
      <w:kern w:val="0"/>
      <w:sz w:val="24"/>
    </w:rPr>
  </w:style>
  <w:style w:type="paragraph" w:customStyle="1" w:styleId="311">
    <w:name w:val="样式 标题 3h33rd level3Heading 3 - oldH3l3CTheading 3Headin..."/>
    <w:basedOn w:val="6"/>
    <w:autoRedefine/>
    <w:qFormat/>
    <w:uiPriority w:val="0"/>
    <w:pPr>
      <w:snapToGrid w:val="0"/>
      <w:ind w:left="0" w:firstLine="0"/>
      <w:jc w:val="left"/>
    </w:pPr>
    <w:rPr>
      <w:rFonts w:eastAsia="黑体"/>
      <w:sz w:val="28"/>
    </w:rPr>
  </w:style>
  <w:style w:type="paragraph" w:customStyle="1" w:styleId="312">
    <w:name w:val="正文 A"/>
    <w:next w:val="313"/>
    <w:autoRedefine/>
    <w:qFormat/>
    <w:uiPriority w:val="0"/>
    <w:pPr>
      <w:widowControl w:val="0"/>
      <w:jc w:val="both"/>
    </w:pPr>
    <w:rPr>
      <w:rFonts w:ascii="Times New Roman" w:hAnsi="Times New Roman" w:eastAsia="Arial Unicode MS" w:cs="Times New Roman"/>
      <w:color w:val="000000"/>
      <w:kern w:val="2"/>
      <w:sz w:val="21"/>
      <w:lang w:val="en-US" w:eastAsia="zh-CN" w:bidi="ar-SA"/>
    </w:rPr>
  </w:style>
  <w:style w:type="paragraph" w:customStyle="1" w:styleId="313">
    <w:name w:val="标题 11"/>
    <w:next w:val="312"/>
    <w:autoRedefine/>
    <w:qFormat/>
    <w:uiPriority w:val="0"/>
    <w:pPr>
      <w:framePr w:wrap="around" w:vAnchor="margin" w:hAnchor="text" w:y="1"/>
      <w:widowControl w:val="0"/>
      <w:spacing w:before="120" w:after="120"/>
      <w:outlineLvl w:val="0"/>
    </w:pPr>
    <w:rPr>
      <w:rFonts w:hint="eastAsia" w:ascii="Arial Unicode MS" w:hAnsi="Arial Unicode MS" w:eastAsia="Arial Unicode MS" w:cs="Arial Unicode MS"/>
      <w:b/>
      <w:bCs/>
      <w:color w:val="000000"/>
      <w:kern w:val="2"/>
      <w:sz w:val="28"/>
      <w:szCs w:val="28"/>
      <w:lang w:val="en-US" w:eastAsia="zh-CN" w:bidi="ar-SA"/>
    </w:rPr>
  </w:style>
  <w:style w:type="paragraph" w:customStyle="1" w:styleId="314">
    <w:name w:val="有符号正文"/>
    <w:basedOn w:val="1"/>
    <w:autoRedefine/>
    <w:qFormat/>
    <w:uiPriority w:val="0"/>
    <w:pPr>
      <w:adjustRightInd/>
      <w:spacing w:line="400" w:lineRule="exact"/>
      <w:ind w:firstLine="200" w:firstLineChars="200"/>
    </w:pPr>
    <w:rPr>
      <w:rFonts w:ascii="Arial" w:hAnsi="Arial"/>
    </w:rPr>
  </w:style>
  <w:style w:type="paragraph" w:customStyle="1" w:styleId="315">
    <w:name w:val="Char2 Char Char Char1"/>
    <w:basedOn w:val="1"/>
    <w:autoRedefine/>
    <w:qFormat/>
    <w:uiPriority w:val="0"/>
    <w:rPr>
      <w:rFonts w:ascii="仿宋_GB2312" w:eastAsia="仿宋_GB2312"/>
      <w:b/>
      <w:sz w:val="32"/>
    </w:rPr>
  </w:style>
  <w:style w:type="paragraph" w:customStyle="1" w:styleId="316">
    <w:name w:val="正文3"/>
    <w:basedOn w:val="1"/>
    <w:autoRedefine/>
    <w:qFormat/>
    <w:uiPriority w:val="0"/>
    <w:pPr>
      <w:adjustRightInd/>
      <w:spacing w:beforeLines="50" w:afterLines="50" w:line="360" w:lineRule="auto"/>
      <w:outlineLvl w:val="8"/>
    </w:pPr>
    <w:rPr>
      <w:rFonts w:ascii="Segoe UI" w:hAnsi="宋体" w:eastAsia="楷体_GB2312"/>
      <w:sz w:val="24"/>
    </w:rPr>
  </w:style>
  <w:style w:type="paragraph" w:customStyle="1" w:styleId="31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318">
    <w:name w:val="目录2"/>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319">
    <w:name w:val="表格名称"/>
    <w:basedOn w:val="5"/>
    <w:autoRedefine/>
    <w:qFormat/>
    <w:uiPriority w:val="0"/>
    <w:pPr>
      <w:snapToGrid w:val="0"/>
      <w:spacing w:before="240" w:after="240" w:line="240" w:lineRule="auto"/>
      <w:ind w:left="0" w:firstLine="0"/>
      <w:jc w:val="center"/>
    </w:pPr>
    <w:rPr>
      <w:rFonts w:ascii="Calibri" w:hAnsi="Calibri" w:eastAsia="宋体"/>
      <w:b w:val="0"/>
      <w:kern w:val="0"/>
    </w:rPr>
  </w:style>
  <w:style w:type="paragraph" w:customStyle="1" w:styleId="320">
    <w:name w:val="Char4"/>
    <w:basedOn w:val="1"/>
    <w:autoRedefine/>
    <w:qFormat/>
    <w:uiPriority w:val="0"/>
    <w:pPr>
      <w:tabs>
        <w:tab w:val="left" w:pos="432"/>
      </w:tabs>
      <w:adjustRightInd/>
      <w:spacing w:beforeLines="50" w:afterLines="50" w:line="360" w:lineRule="auto"/>
      <w:ind w:left="432" w:firstLine="200" w:firstLineChars="200"/>
    </w:pPr>
    <w:rPr>
      <w:rFonts w:ascii="宋体" w:hAnsi="宋体" w:eastAsia="微软雅黑"/>
      <w:b/>
      <w:kern w:val="44"/>
      <w:sz w:val="32"/>
    </w:rPr>
  </w:style>
  <w:style w:type="paragraph" w:customStyle="1" w:styleId="321">
    <w:name w:val="列表段落11"/>
    <w:basedOn w:val="1"/>
    <w:autoRedefine/>
    <w:qFormat/>
    <w:uiPriority w:val="0"/>
    <w:pPr>
      <w:adjustRightInd/>
      <w:ind w:right="238" w:firstLine="420"/>
    </w:pPr>
    <w:rPr>
      <w:rFonts w:ascii="Calibri" w:hAnsi="Calibri"/>
      <w:sz w:val="24"/>
    </w:rPr>
  </w:style>
  <w:style w:type="paragraph" w:customStyle="1" w:styleId="322">
    <w:name w:val="默认段落字体 Para Char Char Char Char Char Char Char"/>
    <w:basedOn w:val="1"/>
    <w:autoRedefine/>
    <w:qFormat/>
    <w:uiPriority w:val="0"/>
    <w:rPr>
      <w:rFonts w:eastAsia="仿宋_GB2312"/>
      <w:sz w:val="28"/>
    </w:rPr>
  </w:style>
  <w:style w:type="paragraph" w:customStyle="1" w:styleId="323">
    <w:name w:val="无间隔*"/>
    <w:autoRedefine/>
    <w:qFormat/>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324">
    <w:name w:val="Char Char1 Char Char Char"/>
    <w:basedOn w:val="1"/>
    <w:autoRedefine/>
    <w:qFormat/>
    <w:uiPriority w:val="0"/>
    <w:rPr>
      <w:rFonts w:ascii="仿宋_GB2312" w:eastAsia="仿宋_GB2312"/>
      <w:b/>
      <w:sz w:val="32"/>
    </w:rPr>
  </w:style>
  <w:style w:type="paragraph" w:customStyle="1" w:styleId="325">
    <w:name w:val="RFI Heading 2nd Level"/>
    <w:basedOn w:val="1"/>
    <w:autoRedefine/>
    <w:qFormat/>
    <w:uiPriority w:val="0"/>
    <w:pPr>
      <w:widowControl/>
      <w:tabs>
        <w:tab w:val="left" w:pos="1260"/>
      </w:tabs>
      <w:adjustRightInd/>
      <w:ind w:firstLine="200" w:firstLineChars="200"/>
      <w:jc w:val="left"/>
    </w:pPr>
    <w:rPr>
      <w:rFonts w:ascii="Arial (W1)" w:hAnsi="Arial (W1)"/>
      <w:b/>
      <w:color w:val="0000FF"/>
      <w:kern w:val="0"/>
      <w:sz w:val="28"/>
    </w:rPr>
  </w:style>
  <w:style w:type="paragraph" w:customStyle="1" w:styleId="32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327">
    <w:name w:val="Char Char11 Char Char Char Char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32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329">
    <w:name w:val="font12"/>
    <w:basedOn w:val="1"/>
    <w:autoRedefine/>
    <w:qFormat/>
    <w:uiPriority w:val="0"/>
    <w:pPr>
      <w:widowControl/>
      <w:adjustRightInd/>
      <w:spacing w:beforeAutospacing="1" w:afterAutospacing="1"/>
      <w:jc w:val="left"/>
    </w:pPr>
    <w:rPr>
      <w:rFonts w:ascii="宋体" w:hAnsi="宋体"/>
      <w:kern w:val="0"/>
      <w:sz w:val="18"/>
    </w:rPr>
  </w:style>
  <w:style w:type="paragraph" w:customStyle="1" w:styleId="330">
    <w:name w:val="样式 样式 标题 4h4H4Fab-4T5Ref Heading 1rh1Heading sqlsect 1.2.3.... +..."/>
    <w:basedOn w:val="331"/>
    <w:autoRedefine/>
    <w:qFormat/>
    <w:uiPriority w:val="0"/>
    <w:pPr>
      <w:tabs>
        <w:tab w:val="left" w:pos="2356"/>
      </w:tabs>
    </w:pPr>
  </w:style>
  <w:style w:type="paragraph" w:customStyle="1" w:styleId="331">
    <w:name w:val="样式 标题 4h4H4Fab-4T5Ref Heading 1rh1Heading sqlsect 1.2.3...."/>
    <w:basedOn w:val="7"/>
    <w:autoRedefine/>
    <w:qFormat/>
    <w:uiPriority w:val="0"/>
    <w:pPr>
      <w:tabs>
        <w:tab w:val="clear" w:pos="864"/>
      </w:tabs>
      <w:adjustRightInd/>
      <w:spacing w:line="360" w:lineRule="auto"/>
      <w:ind w:left="75" w:leftChars="75" w:firstLine="200" w:firstLineChars="200"/>
    </w:pPr>
    <w:rPr>
      <w:rFonts w:ascii="微软雅黑" w:hAnsi="微软雅黑" w:eastAsia="微软雅黑"/>
      <w:sz w:val="24"/>
    </w:rPr>
  </w:style>
  <w:style w:type="paragraph" w:customStyle="1" w:styleId="332">
    <w:name w:val="MM Title"/>
    <w:basedOn w:val="60"/>
    <w:autoRedefine/>
    <w:qFormat/>
    <w:uiPriority w:val="0"/>
    <w:pPr>
      <w:widowControl w:val="0"/>
      <w:overflowPunct/>
      <w:autoSpaceDE/>
      <w:autoSpaceDN/>
      <w:adjustRightInd/>
      <w:spacing w:before="240" w:after="60"/>
      <w:textAlignment w:val="auto"/>
      <w:outlineLvl w:val="0"/>
    </w:pPr>
    <w:rPr>
      <w:rFonts w:ascii="Arial" w:hAnsi="Arial"/>
      <w:kern w:val="2"/>
      <w:sz w:val="32"/>
    </w:rPr>
  </w:style>
  <w:style w:type="paragraph" w:customStyle="1" w:styleId="33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textAlignment w:val="top"/>
    </w:pPr>
    <w:rPr>
      <w:rFonts w:ascii="宋体" w:hAnsi="宋体"/>
      <w:kern w:val="0"/>
      <w:sz w:val="20"/>
    </w:rPr>
  </w:style>
  <w:style w:type="paragraph" w:customStyle="1" w:styleId="334">
    <w:name w:val="p0"/>
    <w:basedOn w:val="1"/>
    <w:autoRedefine/>
    <w:qFormat/>
    <w:uiPriority w:val="0"/>
    <w:pPr>
      <w:widowControl/>
      <w:adjustRightInd/>
    </w:pPr>
    <w:rPr>
      <w:kern w:val="0"/>
    </w:rPr>
  </w:style>
  <w:style w:type="paragraph" w:customStyle="1" w:styleId="335">
    <w:name w:val="标题4_自定义"/>
    <w:basedOn w:val="7"/>
    <w:autoRedefine/>
    <w:qFormat/>
    <w:uiPriority w:val="0"/>
    <w:pPr>
      <w:adjustRightInd/>
      <w:spacing w:before="0" w:after="0" w:line="360" w:lineRule="auto"/>
    </w:pPr>
    <w:rPr>
      <w:rFonts w:ascii="Verdana" w:eastAsia="Verdana"/>
      <w:sz w:val="21"/>
    </w:rPr>
  </w:style>
  <w:style w:type="paragraph" w:customStyle="1" w:styleId="336">
    <w:name w:val="font8"/>
    <w:basedOn w:val="1"/>
    <w:autoRedefine/>
    <w:qFormat/>
    <w:uiPriority w:val="0"/>
    <w:pPr>
      <w:widowControl/>
      <w:adjustRightInd/>
      <w:spacing w:beforeAutospacing="1" w:afterAutospacing="1"/>
      <w:jc w:val="left"/>
    </w:pPr>
    <w:rPr>
      <w:color w:val="000000"/>
      <w:kern w:val="0"/>
      <w:sz w:val="20"/>
    </w:rPr>
  </w:style>
  <w:style w:type="paragraph" w:customStyle="1" w:styleId="337">
    <w:name w:val="5级标题"/>
    <w:basedOn w:val="247"/>
    <w:autoRedefine/>
    <w:qFormat/>
    <w:uiPriority w:val="0"/>
    <w:pPr>
      <w:keepLines w:val="0"/>
      <w:tabs>
        <w:tab w:val="left" w:pos="360"/>
      </w:tabs>
      <w:spacing w:beforeLines="10" w:afterLines="10"/>
      <w:outlineLvl w:val="4"/>
    </w:pPr>
    <w:rPr>
      <w:rFonts w:ascii="Times New Roman" w:hAnsi="Times New Roman" w:eastAsia="仿宋"/>
      <w:b/>
      <w:kern w:val="2"/>
    </w:rPr>
  </w:style>
  <w:style w:type="paragraph" w:customStyle="1" w:styleId="338">
    <w:name w:val="样式 左侧:  0.85 厘米 首行缩进:  0.85 厘米"/>
    <w:basedOn w:val="1"/>
    <w:autoRedefine/>
    <w:qFormat/>
    <w:uiPriority w:val="0"/>
    <w:pPr>
      <w:adjustRightInd/>
      <w:spacing w:line="360" w:lineRule="auto"/>
      <w:ind w:firstLine="482"/>
    </w:pPr>
    <w:rPr>
      <w:sz w:val="24"/>
    </w:rPr>
  </w:style>
  <w:style w:type="paragraph" w:customStyle="1" w:styleId="339">
    <w:name w:val="Default Text"/>
    <w:basedOn w:val="1"/>
    <w:autoRedefine/>
    <w:qFormat/>
    <w:uiPriority w:val="0"/>
    <w:pPr>
      <w:widowControl/>
      <w:overflowPunct w:val="0"/>
      <w:autoSpaceDE w:val="0"/>
      <w:autoSpaceDN w:val="0"/>
      <w:spacing w:line="360" w:lineRule="auto"/>
      <w:ind w:firstLine="200" w:firstLineChars="200"/>
      <w:jc w:val="left"/>
      <w:textAlignment w:val="baseline"/>
    </w:pPr>
    <w:rPr>
      <w:rFonts w:ascii="宋体" w:hAnsi="宋体" w:eastAsia="微软雅黑"/>
      <w:kern w:val="0"/>
      <w:sz w:val="24"/>
    </w:rPr>
  </w:style>
  <w:style w:type="paragraph" w:customStyle="1" w:styleId="340">
    <w:name w:val="xl23"/>
    <w:basedOn w:val="1"/>
    <w:autoRedefine/>
    <w:qFormat/>
    <w:uiPriority w:val="0"/>
    <w:pPr>
      <w:widowControl/>
      <w:adjustRightInd/>
      <w:spacing w:beforeAutospacing="1" w:afterAutospacing="1" w:line="360" w:lineRule="auto"/>
      <w:ind w:firstLine="200" w:firstLineChars="200"/>
      <w:textAlignment w:val="top"/>
    </w:pPr>
    <w:rPr>
      <w:kern w:val="0"/>
      <w:sz w:val="24"/>
    </w:rPr>
  </w:style>
  <w:style w:type="paragraph" w:customStyle="1" w:styleId="341">
    <w:name w:val="Char3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342">
    <w:name w:val="Char3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43">
    <w:name w:val="标题 41"/>
    <w:basedOn w:val="1"/>
    <w:next w:val="1"/>
    <w:autoRedefine/>
    <w:qFormat/>
    <w:uiPriority w:val="0"/>
    <w:pPr>
      <w:keepNext/>
      <w:keepLines/>
      <w:adjustRightInd/>
      <w:spacing w:before="280" w:after="290" w:line="376" w:lineRule="auto"/>
      <w:outlineLvl w:val="3"/>
    </w:pPr>
    <w:rPr>
      <w:rFonts w:ascii="Cambria" w:hAnsi="Cambria"/>
      <w:b/>
      <w:sz w:val="28"/>
    </w:rPr>
  </w:style>
  <w:style w:type="paragraph" w:customStyle="1" w:styleId="344">
    <w:name w:val="Char Char Char Char Char Char Char Char Char Char2"/>
    <w:basedOn w:val="1"/>
    <w:autoRedefine/>
    <w:qFormat/>
    <w:uiPriority w:val="0"/>
    <w:rPr>
      <w:rFonts w:ascii="仿宋_GB2312" w:eastAsia="仿宋_GB2312"/>
      <w:b/>
      <w:sz w:val="32"/>
    </w:rPr>
  </w:style>
  <w:style w:type="paragraph" w:customStyle="1" w:styleId="345">
    <w:name w:val="样式 标题 22h2L1 Heading 2H2sect 1.2H21sect 1.21H22sect 1.2..."/>
    <w:basedOn w:val="5"/>
    <w:next w:val="1"/>
    <w:autoRedefine/>
    <w:qFormat/>
    <w:uiPriority w:val="0"/>
    <w:pPr>
      <w:tabs>
        <w:tab w:val="clear" w:pos="432"/>
      </w:tabs>
      <w:spacing w:before="260" w:after="260" w:line="415" w:lineRule="auto"/>
      <w:ind w:left="425" w:hanging="425"/>
    </w:pPr>
    <w:rPr>
      <w:rFonts w:ascii="微软雅黑" w:hAnsi="微软雅黑" w:eastAsia="微软雅黑"/>
    </w:rPr>
  </w:style>
  <w:style w:type="paragraph" w:customStyle="1" w:styleId="346">
    <w:name w:val="a2"/>
    <w:basedOn w:val="1"/>
    <w:autoRedefine/>
    <w:qFormat/>
    <w:uiPriority w:val="0"/>
    <w:pPr>
      <w:widowControl/>
      <w:adjustRightInd/>
      <w:spacing w:beforeAutospacing="1" w:afterAutospacing="1"/>
      <w:jc w:val="left"/>
    </w:pPr>
    <w:rPr>
      <w:rFonts w:ascii="宋体" w:hAnsi="宋体"/>
      <w:kern w:val="0"/>
      <w:sz w:val="24"/>
    </w:rPr>
  </w:style>
  <w:style w:type="paragraph" w:customStyle="1" w:styleId="34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348">
    <w:name w:val="默认段落字体 Para Char Char Char Char Char Char Char Char Char Char Char Char Char Char Char Char Char Char Char"/>
    <w:basedOn w:val="1"/>
    <w:autoRedefine/>
    <w:qFormat/>
    <w:uiPriority w:val="0"/>
    <w:rPr>
      <w:rFonts w:ascii="Tahoma" w:hAnsi="Tahoma"/>
      <w:sz w:val="24"/>
    </w:rPr>
  </w:style>
  <w:style w:type="paragraph" w:customStyle="1" w:styleId="349">
    <w:name w:val="表格文字（大）"/>
    <w:basedOn w:val="1"/>
    <w:autoRedefine/>
    <w:qFormat/>
    <w:uiPriority w:val="0"/>
    <w:pPr>
      <w:adjustRightInd/>
      <w:spacing w:before="20" w:after="20"/>
      <w:ind w:firstLine="200" w:firstLineChars="200"/>
    </w:pPr>
    <w:rPr>
      <w:rFonts w:ascii="Century Gothic" w:hAnsi="Century Gothic"/>
      <w:sz w:val="24"/>
    </w:rPr>
  </w:style>
  <w:style w:type="paragraph" w:customStyle="1" w:styleId="350">
    <w:name w:val="正文文本 22"/>
    <w:basedOn w:val="1"/>
    <w:autoRedefine/>
    <w:qFormat/>
    <w:uiPriority w:val="0"/>
    <w:pPr>
      <w:widowControl/>
      <w:overflowPunct w:val="0"/>
      <w:autoSpaceDE w:val="0"/>
      <w:autoSpaceDN w:val="0"/>
      <w:ind w:left="720" w:hanging="720"/>
      <w:textAlignment w:val="baseline"/>
    </w:pPr>
    <w:rPr>
      <w:kern w:val="0"/>
      <w:sz w:val="24"/>
    </w:rPr>
  </w:style>
  <w:style w:type="paragraph" w:customStyle="1" w:styleId="351">
    <w:name w:val="正文段"/>
    <w:basedOn w:val="1"/>
    <w:autoRedefine/>
    <w:qFormat/>
    <w:uiPriority w:val="0"/>
    <w:pPr>
      <w:widowControl/>
      <w:snapToGrid w:val="0"/>
      <w:spacing w:afterLines="50"/>
      <w:ind w:firstLine="200" w:firstLineChars="200"/>
    </w:pPr>
    <w:rPr>
      <w:kern w:val="0"/>
      <w:sz w:val="24"/>
    </w:rPr>
  </w:style>
  <w:style w:type="paragraph" w:customStyle="1" w:styleId="352">
    <w:name w:val="Char1 Char Char Char1"/>
    <w:basedOn w:val="1"/>
    <w:autoRedefine/>
    <w:qFormat/>
    <w:uiPriority w:val="0"/>
    <w:pPr>
      <w:adjustRightInd/>
      <w:ind w:firstLine="200" w:firstLineChars="200"/>
    </w:pPr>
    <w:rPr>
      <w:rFonts w:ascii="Tahoma" w:hAnsi="Tahoma"/>
      <w:sz w:val="24"/>
    </w:rPr>
  </w:style>
  <w:style w:type="paragraph" w:customStyle="1" w:styleId="353">
    <w:name w:val="xl42"/>
    <w:basedOn w:val="1"/>
    <w:autoRedefine/>
    <w:qFormat/>
    <w:uiPriority w:val="0"/>
    <w:pPr>
      <w:widowControl/>
      <w:pBdr>
        <w:top w:val="single" w:color="auto" w:sz="4" w:space="0"/>
        <w:left w:val="single" w:color="auto" w:sz="4" w:space="0"/>
        <w:bottom w:val="single" w:color="auto" w:sz="4" w:space="0"/>
      </w:pBdr>
      <w:adjustRightInd/>
      <w:spacing w:beforeAutospacing="1" w:afterAutospacing="1"/>
      <w:ind w:firstLine="200" w:firstLineChars="200"/>
      <w:jc w:val="center"/>
    </w:pPr>
    <w:rPr>
      <w:rFonts w:ascii="微软雅黑" w:hAnsi="微软雅黑" w:eastAsia="微软雅黑"/>
      <w:b/>
      <w:kern w:val="0"/>
    </w:rPr>
  </w:style>
  <w:style w:type="paragraph" w:customStyle="1" w:styleId="354">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355">
    <w:name w:val="方案正文无缩进"/>
    <w:autoRedefine/>
    <w:qFormat/>
    <w:uiPriority w:val="0"/>
    <w:pPr>
      <w:spacing w:line="360" w:lineRule="auto"/>
    </w:pPr>
    <w:rPr>
      <w:rFonts w:ascii="Times New Roman" w:hAnsi="Times New Roman" w:eastAsia="宋体" w:cs="Times New Roman"/>
      <w:kern w:val="2"/>
      <w:sz w:val="24"/>
      <w:lang w:val="en-US" w:eastAsia="zh-CN" w:bidi="ar-SA"/>
    </w:rPr>
  </w:style>
  <w:style w:type="paragraph" w:customStyle="1" w:styleId="35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b/>
      <w:color w:val="000000"/>
      <w:kern w:val="0"/>
      <w:sz w:val="20"/>
    </w:rPr>
  </w:style>
  <w:style w:type="paragraph" w:customStyle="1" w:styleId="357">
    <w:name w:val="此正文"/>
    <w:basedOn w:val="1"/>
    <w:autoRedefine/>
    <w:qFormat/>
    <w:uiPriority w:val="0"/>
    <w:pPr>
      <w:adjustRightInd/>
      <w:spacing w:line="360" w:lineRule="auto"/>
      <w:ind w:firstLine="200" w:firstLineChars="200"/>
    </w:pPr>
    <w:rPr>
      <w:sz w:val="24"/>
    </w:rPr>
  </w:style>
  <w:style w:type="paragraph" w:customStyle="1" w:styleId="358">
    <w:name w:val="文章标题"/>
    <w:next w:val="359"/>
    <w:autoRedefine/>
    <w:qFormat/>
    <w:uiPriority w:val="0"/>
    <w:pPr>
      <w:spacing w:beforeLines="800" w:afterLines="100"/>
      <w:jc w:val="center"/>
    </w:pPr>
    <w:rPr>
      <w:rFonts w:ascii="Arial" w:hAnsi="Arial" w:eastAsia="黑体" w:cs="Times New Roman"/>
      <w:kern w:val="2"/>
      <w:sz w:val="52"/>
      <w:lang w:val="en-US" w:eastAsia="zh-CN" w:bidi="ar-SA"/>
    </w:rPr>
  </w:style>
  <w:style w:type="paragraph" w:customStyle="1" w:styleId="359">
    <w:name w:val="封面公司名"/>
    <w:autoRedefine/>
    <w:qFormat/>
    <w:uiPriority w:val="0"/>
    <w:pPr>
      <w:jc w:val="center"/>
    </w:pPr>
    <w:rPr>
      <w:rFonts w:ascii="Arial" w:hAnsi="Arial" w:eastAsia="楷体_GB2312" w:cs="Times New Roman"/>
      <w:kern w:val="2"/>
      <w:sz w:val="28"/>
      <w:lang w:val="en-US" w:eastAsia="zh-CN" w:bidi="ar-SA"/>
    </w:rPr>
  </w:style>
  <w:style w:type="paragraph" w:customStyle="1" w:styleId="360">
    <w:name w:val="默认段落字体 Para Char Char Char Char Char Char Char Char Char Char"/>
    <w:basedOn w:val="1"/>
    <w:autoRedefine/>
    <w:qFormat/>
    <w:uiPriority w:val="0"/>
    <w:pPr>
      <w:adjustRightInd/>
    </w:pPr>
    <w:rPr>
      <w:rFonts w:ascii="Tahoma" w:hAnsi="Tahoma"/>
      <w:color w:val="000000"/>
      <w:sz w:val="24"/>
    </w:rPr>
  </w:style>
  <w:style w:type="paragraph" w:customStyle="1" w:styleId="361">
    <w:name w:val="数字标题1"/>
    <w:basedOn w:val="4"/>
    <w:next w:val="1"/>
    <w:autoRedefine/>
    <w:qFormat/>
    <w:uiPriority w:val="0"/>
    <w:pPr>
      <w:tabs>
        <w:tab w:val="clear" w:pos="432"/>
      </w:tabs>
      <w:ind w:left="480" w:hanging="480"/>
    </w:pPr>
  </w:style>
  <w:style w:type="paragraph" w:customStyle="1" w:styleId="362">
    <w:name w:val="_Style 27"/>
    <w:autoRedefine/>
    <w:qFormat/>
    <w:uiPriority w:val="0"/>
    <w:pPr>
      <w:widowControl w:val="0"/>
      <w:tabs>
        <w:tab w:val="left" w:pos="480"/>
      </w:tabs>
      <w:autoSpaceDE w:val="0"/>
      <w:autoSpaceDN w:val="0"/>
      <w:adjustRightInd w:val="0"/>
      <w:snapToGrid w:val="0"/>
    </w:pPr>
    <w:rPr>
      <w:rFonts w:ascii="Calibri" w:hAnsi="Calibri" w:eastAsia="宋体" w:cs="Times New Roman"/>
      <w:lang w:val="en-US" w:eastAsia="zh-CN" w:bidi="ar-SA"/>
    </w:rPr>
  </w:style>
  <w:style w:type="paragraph" w:customStyle="1" w:styleId="3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364">
    <w:name w:val="Char2 Char Char2"/>
    <w:basedOn w:val="1"/>
    <w:autoRedefine/>
    <w:qFormat/>
    <w:uiPriority w:val="0"/>
    <w:pPr>
      <w:adjustRightInd/>
    </w:pPr>
    <w:rPr>
      <w:rFonts w:ascii="Tahoma" w:hAnsi="Tahoma"/>
      <w:sz w:val="24"/>
    </w:rPr>
  </w:style>
  <w:style w:type="paragraph" w:customStyle="1" w:styleId="365">
    <w:name w:val="trademark"/>
    <w:autoRedefine/>
    <w:qFormat/>
    <w:uiPriority w:val="0"/>
    <w:pPr>
      <w:spacing w:after="60"/>
    </w:pPr>
    <w:rPr>
      <w:rFonts w:ascii="Futura Bk" w:hAnsi="Futura Bk" w:eastAsia="宋体" w:cs="Times New Roman"/>
      <w:sz w:val="15"/>
      <w:lang w:val="en-US" w:eastAsia="zh-CN" w:bidi="ar-SA"/>
    </w:rPr>
  </w:style>
  <w:style w:type="paragraph" w:customStyle="1" w:styleId="36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rPr>
  </w:style>
  <w:style w:type="paragraph" w:customStyle="1" w:styleId="367">
    <w:name w:val="xl72"/>
    <w:basedOn w:val="1"/>
    <w:autoRedefine/>
    <w:qFormat/>
    <w:uiPriority w:val="0"/>
    <w:pPr>
      <w:widowControl/>
      <w:adjustRightInd/>
      <w:spacing w:beforeAutospacing="1" w:afterAutospacing="1"/>
      <w:jc w:val="center"/>
    </w:pPr>
    <w:rPr>
      <w:rFonts w:ascii="微软雅黑" w:hAnsi="微软雅黑" w:eastAsia="微软雅黑"/>
      <w:kern w:val="0"/>
      <w:sz w:val="20"/>
    </w:rPr>
  </w:style>
  <w:style w:type="paragraph" w:customStyle="1" w:styleId="368">
    <w:name w:val="Char Char Char Char Char Char Char Char Char Char"/>
    <w:basedOn w:val="1"/>
    <w:autoRedefine/>
    <w:qFormat/>
    <w:uiPriority w:val="0"/>
    <w:rPr>
      <w:rFonts w:ascii="仿宋_GB2312" w:eastAsia="仿宋_GB2312"/>
      <w:b/>
      <w:sz w:val="32"/>
    </w:rPr>
  </w:style>
  <w:style w:type="paragraph" w:customStyle="1" w:styleId="36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370">
    <w:name w:val="_Style 8"/>
    <w:basedOn w:val="1"/>
    <w:autoRedefine/>
    <w:qFormat/>
    <w:uiPriority w:val="0"/>
    <w:pPr>
      <w:adjustRightInd/>
      <w:ind w:firstLine="200" w:firstLineChars="200"/>
    </w:pPr>
    <w:rPr>
      <w:rFonts w:eastAsia="仿宋_GB2312"/>
      <w:sz w:val="28"/>
    </w:rPr>
  </w:style>
  <w:style w:type="paragraph" w:customStyle="1" w:styleId="37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rPr>
  </w:style>
  <w:style w:type="paragraph" w:customStyle="1" w:styleId="372">
    <w:name w:val="Char Char1 Char Char Char Char Char Char1"/>
    <w:basedOn w:val="1"/>
    <w:autoRedefine/>
    <w:qFormat/>
    <w:uiPriority w:val="0"/>
    <w:rPr>
      <w:rFonts w:ascii="仿宋_GB2312" w:eastAsia="仿宋_GB2312"/>
      <w:b/>
      <w:sz w:val="32"/>
    </w:rPr>
  </w:style>
  <w:style w:type="paragraph" w:customStyle="1" w:styleId="373">
    <w:name w:val="批注框文本1"/>
    <w:basedOn w:val="1"/>
    <w:autoRedefine/>
    <w:qFormat/>
    <w:uiPriority w:val="0"/>
    <w:pPr>
      <w:autoSpaceDE w:val="0"/>
      <w:autoSpaceDN w:val="0"/>
      <w:spacing w:line="351" w:lineRule="atLeast"/>
      <w:ind w:firstLine="200" w:firstLineChars="200"/>
    </w:pPr>
    <w:rPr>
      <w:color w:val="000000"/>
      <w:kern w:val="0"/>
      <w:sz w:val="18"/>
    </w:rPr>
  </w:style>
  <w:style w:type="paragraph" w:customStyle="1" w:styleId="37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rPr>
  </w:style>
  <w:style w:type="paragraph" w:customStyle="1" w:styleId="375">
    <w:name w:val="正文 New New New New"/>
    <w:autoRedefine/>
    <w:qFormat/>
    <w:uiPriority w:val="0"/>
    <w:pPr>
      <w:widowControl w:val="0"/>
      <w:jc w:val="both"/>
    </w:pPr>
    <w:rPr>
      <w:rFonts w:ascii="Times New Roman" w:hAnsi="Times New Roman" w:eastAsia="宋体" w:cs="Times New Roman"/>
      <w:color w:val="000000"/>
      <w:lang w:val="en-US" w:eastAsia="zh-CN" w:bidi="ar-SA"/>
    </w:rPr>
  </w:style>
  <w:style w:type="paragraph" w:customStyle="1" w:styleId="376">
    <w:name w:val="Char2 Char Char Char2"/>
    <w:basedOn w:val="1"/>
    <w:autoRedefine/>
    <w:qFormat/>
    <w:uiPriority w:val="0"/>
    <w:rPr>
      <w:rFonts w:ascii="仿宋_GB2312" w:eastAsia="仿宋_GB2312"/>
      <w:b/>
      <w:sz w:val="32"/>
    </w:rPr>
  </w:style>
  <w:style w:type="paragraph" w:customStyle="1" w:styleId="377">
    <w:name w:val="正文样式 首行缩进:  0.74 厘米"/>
    <w:basedOn w:val="1"/>
    <w:autoRedefine/>
    <w:qFormat/>
    <w:uiPriority w:val="0"/>
    <w:pPr>
      <w:adjustRightInd/>
      <w:spacing w:beforeLines="50" w:line="360" w:lineRule="auto"/>
      <w:ind w:firstLine="420"/>
    </w:pPr>
    <w:rPr>
      <w:sz w:val="24"/>
    </w:rPr>
  </w:style>
  <w:style w:type="paragraph" w:customStyle="1" w:styleId="378">
    <w:name w:val="List Paragraph*"/>
    <w:basedOn w:val="1"/>
    <w:autoRedefine/>
    <w:qFormat/>
    <w:uiPriority w:val="0"/>
    <w:pPr>
      <w:adjustRightInd/>
      <w:spacing w:line="360" w:lineRule="auto"/>
      <w:ind w:firstLine="420"/>
    </w:pPr>
    <w:rPr>
      <w:rFonts w:ascii="Calibri" w:hAnsi="Calibri"/>
      <w:color w:val="000000"/>
      <w:kern w:val="1"/>
      <w:sz w:val="24"/>
    </w:rPr>
  </w:style>
  <w:style w:type="paragraph" w:customStyle="1" w:styleId="379">
    <w:name w:val="MM Topic 1"/>
    <w:basedOn w:val="4"/>
    <w:autoRedefine/>
    <w:qFormat/>
    <w:uiPriority w:val="0"/>
    <w:pPr>
      <w:tabs>
        <w:tab w:val="clear" w:pos="432"/>
      </w:tabs>
      <w:adjustRightInd/>
      <w:ind w:left="840" w:hanging="420"/>
    </w:pPr>
  </w:style>
  <w:style w:type="paragraph" w:customStyle="1" w:styleId="380">
    <w:name w:val="Char Char Char Char2"/>
    <w:basedOn w:val="1"/>
    <w:autoRedefine/>
    <w:qFormat/>
    <w:uiPriority w:val="0"/>
    <w:pPr>
      <w:widowControl/>
      <w:spacing w:after="160" w:line="240" w:lineRule="exact"/>
      <w:jc w:val="left"/>
    </w:pPr>
    <w:rPr>
      <w:rFonts w:ascii="Arial" w:hAnsi="Arial" w:eastAsia="Times New Roman"/>
      <w:b/>
      <w:kern w:val="0"/>
      <w:sz w:val="24"/>
    </w:rPr>
  </w:style>
  <w:style w:type="paragraph" w:customStyle="1" w:styleId="381">
    <w:name w:val="列出段落31"/>
    <w:basedOn w:val="1"/>
    <w:autoRedefine/>
    <w:qFormat/>
    <w:uiPriority w:val="0"/>
    <w:pPr>
      <w:adjustRightInd/>
      <w:spacing w:line="360" w:lineRule="auto"/>
      <w:ind w:firstLine="200" w:firstLineChars="200"/>
    </w:pPr>
    <w:rPr>
      <w:rFonts w:ascii="Calibri" w:hAnsi="Calibri"/>
      <w:sz w:val="24"/>
    </w:rPr>
  </w:style>
  <w:style w:type="paragraph" w:customStyle="1" w:styleId="382">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rPr>
  </w:style>
  <w:style w:type="paragraph" w:customStyle="1" w:styleId="383">
    <w:name w:val="Char Char110"/>
    <w:basedOn w:val="1"/>
    <w:autoRedefine/>
    <w:qFormat/>
    <w:uiPriority w:val="0"/>
    <w:pPr>
      <w:spacing w:line="360" w:lineRule="auto"/>
    </w:pPr>
    <w:rPr>
      <w:rFonts w:ascii="Tahoma" w:hAnsi="Tahoma"/>
      <w:sz w:val="24"/>
    </w:rPr>
  </w:style>
  <w:style w:type="paragraph" w:customStyle="1" w:styleId="384">
    <w:name w:val="样式 标题 3H3 + 两端对齐"/>
    <w:basedOn w:val="6"/>
    <w:autoRedefine/>
    <w:qFormat/>
    <w:uiPriority w:val="0"/>
    <w:pPr>
      <w:keepLines w:val="0"/>
      <w:spacing w:before="0" w:after="0" w:line="240" w:lineRule="auto"/>
      <w:jc w:val="left"/>
    </w:pPr>
    <w:rPr>
      <w:sz w:val="21"/>
    </w:rPr>
  </w:style>
  <w:style w:type="paragraph" w:customStyle="1" w:styleId="385">
    <w:name w:val="彩色底纹 - 强调文字颜色 11"/>
    <w:autoRedefine/>
    <w:qFormat/>
    <w:uiPriority w:val="0"/>
    <w:rPr>
      <w:rFonts w:ascii="Times New Roman" w:hAnsi="Times New Roman" w:eastAsia="宋体" w:cs="Times New Roman"/>
      <w:kern w:val="2"/>
      <w:sz w:val="21"/>
      <w:lang w:val="en-US" w:eastAsia="zh-CN" w:bidi="ar-SA"/>
    </w:rPr>
  </w:style>
  <w:style w:type="paragraph" w:customStyle="1" w:styleId="38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87">
    <w:name w:val="Char3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388">
    <w:name w:val="深色列表 - 强调文字颜色 51"/>
    <w:basedOn w:val="1"/>
    <w:autoRedefine/>
    <w:qFormat/>
    <w:uiPriority w:val="0"/>
    <w:pPr>
      <w:adjustRightInd/>
      <w:spacing w:line="360" w:lineRule="auto"/>
      <w:ind w:firstLine="200" w:firstLineChars="200"/>
    </w:pPr>
    <w:rPr>
      <w:rFonts w:eastAsia="楷体_GB2312"/>
      <w:sz w:val="24"/>
    </w:rPr>
  </w:style>
  <w:style w:type="paragraph" w:customStyle="1" w:styleId="389">
    <w:name w:val="样式6"/>
    <w:basedOn w:val="34"/>
    <w:autoRedefine/>
    <w:qFormat/>
    <w:uiPriority w:val="0"/>
    <w:pPr>
      <w:spacing w:line="460" w:lineRule="exact"/>
      <w:outlineLvl w:val="2"/>
    </w:pPr>
    <w:rPr>
      <w:rFonts w:ascii="仿宋_GB2312" w:hAnsi="宋体" w:eastAsia="仿宋_GB2312"/>
      <w:b/>
      <w:sz w:val="24"/>
    </w:rPr>
  </w:style>
  <w:style w:type="paragraph" w:customStyle="1" w:styleId="390">
    <w:name w:val="列出段落2"/>
    <w:basedOn w:val="1"/>
    <w:autoRedefine/>
    <w:qFormat/>
    <w:uiPriority w:val="0"/>
    <w:pPr>
      <w:adjustRightInd/>
      <w:ind w:firstLine="200" w:firstLineChars="200"/>
    </w:pPr>
    <w:rPr>
      <w:rFonts w:ascii="宋体" w:hAnsi="宋体"/>
      <w:sz w:val="24"/>
    </w:rPr>
  </w:style>
  <w:style w:type="paragraph" w:customStyle="1" w:styleId="391">
    <w:name w:val="Bulleting First Indent 1"/>
    <w:basedOn w:val="3"/>
    <w:autoRedefine/>
    <w:qFormat/>
    <w:uiPriority w:val="0"/>
    <w:pPr>
      <w:tabs>
        <w:tab w:val="left" w:pos="840"/>
      </w:tabs>
      <w:autoSpaceDE/>
      <w:autoSpaceDN/>
      <w:adjustRightInd/>
      <w:spacing w:before="20" w:after="20" w:line="300" w:lineRule="auto"/>
      <w:ind w:left="840" w:hanging="420"/>
    </w:pPr>
    <w:rPr>
      <w:rFonts w:ascii="Tahoma" w:hAnsi="Tahoma"/>
      <w:kern w:val="0"/>
      <w:sz w:val="21"/>
    </w:rPr>
  </w:style>
  <w:style w:type="paragraph" w:customStyle="1" w:styleId="392">
    <w:name w:val="四号　首行缩进"/>
    <w:basedOn w:val="1"/>
    <w:autoRedefine/>
    <w:qFormat/>
    <w:uiPriority w:val="0"/>
    <w:pPr>
      <w:adjustRightInd/>
      <w:spacing w:line="360" w:lineRule="auto"/>
    </w:pPr>
    <w:rPr>
      <w:rFonts w:ascii="宋体" w:hAnsi="宋体"/>
    </w:rPr>
  </w:style>
  <w:style w:type="paragraph" w:customStyle="1" w:styleId="393">
    <w:name w:val="Char Char11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94">
    <w:name w:val="Blockquote"/>
    <w:basedOn w:val="1"/>
    <w:autoRedefine/>
    <w:qFormat/>
    <w:uiPriority w:val="0"/>
    <w:pPr>
      <w:autoSpaceDE w:val="0"/>
      <w:autoSpaceDN w:val="0"/>
      <w:spacing w:before="100" w:after="100"/>
      <w:ind w:left="360" w:right="360"/>
      <w:jc w:val="left"/>
    </w:pPr>
    <w:rPr>
      <w:kern w:val="0"/>
      <w:sz w:val="24"/>
    </w:rPr>
  </w:style>
  <w:style w:type="paragraph" w:customStyle="1" w:styleId="395">
    <w:name w:val="正文文字缩进"/>
    <w:basedOn w:val="1"/>
    <w:autoRedefine/>
    <w:qFormat/>
    <w:uiPriority w:val="0"/>
    <w:pPr>
      <w:widowControl/>
      <w:tabs>
        <w:tab w:val="left" w:pos="180"/>
      </w:tabs>
      <w:adjustRightInd/>
      <w:spacing w:line="240" w:lineRule="exact"/>
      <w:ind w:left="187" w:firstLine="200" w:firstLineChars="200"/>
      <w:jc w:val="left"/>
    </w:pPr>
    <w:rPr>
      <w:rFonts w:ascii="Futura Bk" w:hAnsi="Futura Bk"/>
      <w:kern w:val="0"/>
      <w:sz w:val="18"/>
    </w:rPr>
  </w:style>
  <w:style w:type="paragraph" w:customStyle="1" w:styleId="396">
    <w:name w:val="Char Char11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97">
    <w:name w:val="Char Char Char Char Char Char1 Char2"/>
    <w:basedOn w:val="1"/>
    <w:autoRedefine/>
    <w:qFormat/>
    <w:uiPriority w:val="0"/>
    <w:pPr>
      <w:widowControl/>
      <w:spacing w:after="160" w:line="240" w:lineRule="exact"/>
      <w:jc w:val="left"/>
    </w:pPr>
    <w:rPr>
      <w:rFonts w:ascii="Verdana" w:hAnsi="Verdana"/>
      <w:kern w:val="0"/>
    </w:rPr>
  </w:style>
  <w:style w:type="paragraph" w:customStyle="1" w:styleId="398">
    <w:name w:val="_Style 12"/>
    <w:basedOn w:val="20"/>
    <w:autoRedefine/>
    <w:qFormat/>
    <w:uiPriority w:val="0"/>
    <w:pPr>
      <w:snapToGrid w:val="0"/>
      <w:spacing w:line="360" w:lineRule="auto"/>
    </w:pPr>
  </w:style>
  <w:style w:type="paragraph" w:customStyle="1" w:styleId="399">
    <w:name w:val="样式 左侧:  0.85 厘米"/>
    <w:basedOn w:val="1"/>
    <w:autoRedefine/>
    <w:qFormat/>
    <w:uiPriority w:val="0"/>
    <w:pPr>
      <w:adjustRightInd/>
      <w:spacing w:line="360" w:lineRule="auto"/>
    </w:pPr>
    <w:rPr>
      <w:sz w:val="24"/>
    </w:rPr>
  </w:style>
  <w:style w:type="paragraph" w:customStyle="1" w:styleId="40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40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403">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404">
    <w:name w:val="样式 首行缩进:  2 字符4"/>
    <w:basedOn w:val="1"/>
    <w:autoRedefine/>
    <w:qFormat/>
    <w:uiPriority w:val="0"/>
    <w:pPr>
      <w:adjustRightInd/>
      <w:spacing w:before="120" w:line="360" w:lineRule="auto"/>
      <w:ind w:firstLine="200" w:firstLineChars="200"/>
    </w:pPr>
    <w:rPr>
      <w:rFonts w:eastAsia="仿宋_GB2312"/>
      <w:sz w:val="28"/>
    </w:rPr>
  </w:style>
  <w:style w:type="paragraph" w:customStyle="1" w:styleId="405">
    <w:name w:val="部分1"/>
    <w:basedOn w:val="1"/>
    <w:autoRedefine/>
    <w:qFormat/>
    <w:uiPriority w:val="0"/>
    <w:pPr>
      <w:keepNext/>
      <w:pageBreakBefore/>
      <w:tabs>
        <w:tab w:val="left" w:pos="720"/>
      </w:tabs>
      <w:spacing w:line="360" w:lineRule="auto"/>
      <w:jc w:val="center"/>
      <w:outlineLvl w:val="0"/>
    </w:pPr>
    <w:rPr>
      <w:rFonts w:eastAsia="黑体"/>
      <w:b/>
      <w:kern w:val="44"/>
      <w:sz w:val="36"/>
    </w:rPr>
  </w:style>
  <w:style w:type="paragraph" w:customStyle="1" w:styleId="406">
    <w:name w:val="Char3 Char Char1"/>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407">
    <w:name w:val="列出段落111"/>
    <w:basedOn w:val="1"/>
    <w:autoRedefine/>
    <w:qFormat/>
    <w:uiPriority w:val="0"/>
    <w:pPr>
      <w:ind w:firstLine="200" w:firstLineChars="200"/>
    </w:pPr>
  </w:style>
  <w:style w:type="paragraph" w:customStyle="1" w:styleId="4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409">
    <w:name w:val="正文 大标"/>
    <w:basedOn w:val="1"/>
    <w:autoRedefine/>
    <w:qFormat/>
    <w:uiPriority w:val="0"/>
    <w:pPr>
      <w:tabs>
        <w:tab w:val="left" w:pos="0"/>
      </w:tabs>
      <w:adjustRightInd/>
      <w:spacing w:line="300" w:lineRule="auto"/>
      <w:ind w:left="1021"/>
    </w:pPr>
    <w:rPr>
      <w:rFonts w:ascii="仿宋" w:hAnsi="Calibri" w:eastAsia="仿宋"/>
      <w:sz w:val="24"/>
    </w:rPr>
  </w:style>
  <w:style w:type="paragraph" w:customStyle="1" w:styleId="410">
    <w:name w:val="style3"/>
    <w:basedOn w:val="1"/>
    <w:autoRedefine/>
    <w:qFormat/>
    <w:uiPriority w:val="0"/>
    <w:pPr>
      <w:widowControl/>
      <w:adjustRightInd/>
      <w:spacing w:beforeAutospacing="1" w:afterAutospacing="1" w:line="360" w:lineRule="auto"/>
      <w:ind w:firstLine="200" w:firstLineChars="200"/>
      <w:jc w:val="left"/>
    </w:pPr>
    <w:rPr>
      <w:rFonts w:ascii="宋体" w:hAnsi="宋体" w:eastAsia="微软雅黑"/>
      <w:color w:val="666666"/>
      <w:kern w:val="0"/>
      <w:sz w:val="24"/>
    </w:rPr>
  </w:style>
  <w:style w:type="paragraph" w:customStyle="1" w:styleId="411">
    <w:name w:val="浅色底纹 - 强调文字颜色 51"/>
    <w:autoRedefine/>
    <w:qFormat/>
    <w:uiPriority w:val="0"/>
    <w:rPr>
      <w:rFonts w:ascii="Times New Roman" w:hAnsi="Times New Roman" w:eastAsia="宋体" w:cs="Times New Roman"/>
      <w:kern w:val="2"/>
      <w:sz w:val="21"/>
      <w:lang w:val="en-US" w:eastAsia="zh-CN" w:bidi="ar-SA"/>
    </w:rPr>
  </w:style>
  <w:style w:type="paragraph" w:customStyle="1" w:styleId="412">
    <w:name w:val="列出段落5"/>
    <w:basedOn w:val="1"/>
    <w:autoRedefine/>
    <w:qFormat/>
    <w:uiPriority w:val="0"/>
    <w:pPr>
      <w:spacing w:line="360" w:lineRule="auto"/>
      <w:ind w:firstLine="200" w:firstLineChars="200"/>
    </w:pPr>
    <w:rPr>
      <w:rFonts w:eastAsia="楷体_GB2312"/>
      <w:sz w:val="24"/>
    </w:rPr>
  </w:style>
  <w:style w:type="paragraph" w:customStyle="1" w:styleId="413">
    <w:name w:val="正文，首行缩进:  2 字符"/>
    <w:autoRedefine/>
    <w:qFormat/>
    <w:uiPriority w:val="0"/>
    <w:pPr>
      <w:spacing w:line="360" w:lineRule="auto"/>
      <w:ind w:firstLine="200" w:firstLineChars="200"/>
    </w:pPr>
    <w:rPr>
      <w:rFonts w:ascii="Arial" w:hAnsi="Arial" w:eastAsia="仿宋_GB2312" w:cs="Times New Roman"/>
      <w:kern w:val="2"/>
      <w:sz w:val="24"/>
      <w:lang w:val="en-US" w:eastAsia="zh-CN" w:bidi="ar-SA"/>
    </w:rPr>
  </w:style>
  <w:style w:type="paragraph" w:customStyle="1" w:styleId="41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rPr>
  </w:style>
  <w:style w:type="paragraph" w:customStyle="1" w:styleId="415">
    <w:name w:val="font6"/>
    <w:basedOn w:val="1"/>
    <w:autoRedefine/>
    <w:qFormat/>
    <w:uiPriority w:val="0"/>
    <w:pPr>
      <w:widowControl/>
      <w:adjustRightInd/>
      <w:spacing w:beforeAutospacing="1" w:afterAutospacing="1" w:line="360" w:lineRule="auto"/>
      <w:ind w:firstLine="200" w:firstLineChars="200"/>
      <w:jc w:val="left"/>
    </w:pPr>
    <w:rPr>
      <w:rFonts w:hint="eastAsia" w:ascii="宋体" w:hAnsi="宋体"/>
      <w:kern w:val="0"/>
      <w:sz w:val="20"/>
    </w:rPr>
  </w:style>
  <w:style w:type="paragraph" w:customStyle="1" w:styleId="416">
    <w:name w:val="表格标题1"/>
    <w:basedOn w:val="1"/>
    <w:autoRedefine/>
    <w:qFormat/>
    <w:uiPriority w:val="0"/>
    <w:pPr>
      <w:adjustRightInd/>
      <w:spacing w:line="360" w:lineRule="auto"/>
      <w:jc w:val="center"/>
    </w:pPr>
    <w:rPr>
      <w:rFonts w:ascii="宋体" w:hAnsi="宋体"/>
      <w:b/>
      <w:color w:val="000000"/>
      <w:sz w:val="24"/>
    </w:rPr>
  </w:style>
  <w:style w:type="paragraph" w:customStyle="1" w:styleId="417">
    <w:name w:val="Char Char Char Char Char Char Char Char"/>
    <w:basedOn w:val="1"/>
    <w:autoRedefine/>
    <w:qFormat/>
    <w:uiPriority w:val="0"/>
    <w:pPr>
      <w:tabs>
        <w:tab w:val="left" w:pos="360"/>
      </w:tabs>
    </w:pPr>
    <w:rPr>
      <w:sz w:val="24"/>
    </w:rPr>
  </w:style>
  <w:style w:type="paragraph" w:customStyle="1" w:styleId="418">
    <w:name w:val="font9"/>
    <w:basedOn w:val="1"/>
    <w:autoRedefine/>
    <w:qFormat/>
    <w:uiPriority w:val="0"/>
    <w:pPr>
      <w:widowControl/>
      <w:adjustRightInd/>
      <w:spacing w:beforeAutospacing="1" w:afterAutospacing="1"/>
      <w:jc w:val="left"/>
    </w:pPr>
    <w:rPr>
      <w:rFonts w:hint="eastAsia" w:ascii="宋体" w:hAnsi="宋体"/>
      <w:kern w:val="0"/>
      <w:sz w:val="20"/>
    </w:rPr>
  </w:style>
  <w:style w:type="paragraph" w:customStyle="1" w:styleId="419">
    <w:name w:val="Char Char1 Char Char Char Char Char Char2"/>
    <w:basedOn w:val="1"/>
    <w:autoRedefine/>
    <w:qFormat/>
    <w:uiPriority w:val="0"/>
    <w:rPr>
      <w:rFonts w:ascii="仿宋_GB2312" w:eastAsia="仿宋_GB2312"/>
      <w:b/>
      <w:sz w:val="32"/>
    </w:rPr>
  </w:style>
  <w:style w:type="paragraph" w:customStyle="1" w:styleId="420">
    <w:name w:val="Char Char Char Char11"/>
    <w:basedOn w:val="1"/>
    <w:autoRedefine/>
    <w:qFormat/>
    <w:uiPriority w:val="0"/>
    <w:rPr>
      <w:rFonts w:ascii="Tahoma" w:hAnsi="Tahoma"/>
      <w:sz w:val="24"/>
    </w:rPr>
  </w:style>
  <w:style w:type="paragraph" w:customStyle="1" w:styleId="421">
    <w:name w:val="Item List"/>
    <w:autoRedefine/>
    <w:qFormat/>
    <w:uiPriority w:val="0"/>
    <w:pPr>
      <w:spacing w:after="156" w:line="360" w:lineRule="auto"/>
      <w:ind w:firstLine="202" w:firstLineChars="202"/>
      <w:jc w:val="both"/>
    </w:pPr>
    <w:rPr>
      <w:rFonts w:ascii="Arial" w:hAnsi="Times New Roman" w:eastAsia="宋体" w:cs="Times New Roman"/>
      <w:sz w:val="21"/>
      <w:lang w:val="en-US" w:eastAsia="zh-CN" w:bidi="ar-SA"/>
    </w:rPr>
  </w:style>
  <w:style w:type="paragraph" w:customStyle="1" w:styleId="422">
    <w:name w:val="Char Char Char Char Char Char"/>
    <w:basedOn w:val="1"/>
    <w:autoRedefine/>
    <w:qFormat/>
    <w:uiPriority w:val="0"/>
    <w:pPr>
      <w:widowControl/>
      <w:spacing w:beforeLines="50" w:afterLines="50" w:line="240" w:lineRule="exact"/>
      <w:jc w:val="left"/>
    </w:pPr>
    <w:rPr>
      <w:rFonts w:ascii="Verdana" w:hAnsi="Verdana"/>
      <w:kern w:val="0"/>
      <w:sz w:val="20"/>
    </w:rPr>
  </w:style>
  <w:style w:type="paragraph" w:customStyle="1" w:styleId="423">
    <w:name w:val="样式 样式 宋体 小四 段前: 7.8 磅 段后: 7.8 磅 行距: 1.5 倍行距 + 小二 首行缩进:  2 字符"/>
    <w:basedOn w:val="1"/>
    <w:autoRedefine/>
    <w:qFormat/>
    <w:uiPriority w:val="0"/>
    <w:pPr>
      <w:adjustRightInd/>
      <w:spacing w:line="360" w:lineRule="auto"/>
      <w:ind w:firstLine="200" w:firstLineChars="200"/>
    </w:pPr>
    <w:rPr>
      <w:rFonts w:ascii="宋体" w:hAnsi="宋体"/>
      <w:sz w:val="24"/>
    </w:rPr>
  </w:style>
  <w:style w:type="paragraph" w:customStyle="1" w:styleId="42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center"/>
    </w:pPr>
    <w:rPr>
      <w:rFonts w:ascii="仿宋" w:hAnsi="仿宋" w:eastAsia="仿宋"/>
      <w:kern w:val="0"/>
      <w:sz w:val="20"/>
    </w:rPr>
  </w:style>
  <w:style w:type="paragraph" w:customStyle="1" w:styleId="42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426">
    <w:name w:val="_正文段落"/>
    <w:basedOn w:val="1"/>
    <w:autoRedefine/>
    <w:qFormat/>
    <w:uiPriority w:val="0"/>
    <w:pPr>
      <w:adjustRightInd/>
      <w:ind w:firstLine="560"/>
    </w:pPr>
    <w:rPr>
      <w:rFonts w:ascii="仿宋_GB2312" w:hAnsi="仿宋" w:eastAsia="仿宋_GB2312"/>
      <w:kern w:val="0"/>
      <w:sz w:val="28"/>
    </w:rPr>
  </w:style>
  <w:style w:type="paragraph" w:customStyle="1" w:styleId="42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428">
    <w:name w:val="修订4"/>
    <w:autoRedefine/>
    <w:qFormat/>
    <w:uiPriority w:val="0"/>
    <w:rPr>
      <w:rFonts w:ascii="Times New Roman" w:hAnsi="Times New Roman" w:eastAsia="宋体" w:cs="Times New Roman"/>
      <w:kern w:val="2"/>
      <w:sz w:val="21"/>
      <w:lang w:val="en-US" w:eastAsia="zh-CN" w:bidi="ar-SA"/>
    </w:rPr>
  </w:style>
  <w:style w:type="paragraph" w:customStyle="1" w:styleId="429">
    <w:name w:val="Char Char111"/>
    <w:basedOn w:val="1"/>
    <w:autoRedefine/>
    <w:qFormat/>
    <w:uiPriority w:val="0"/>
    <w:pPr>
      <w:spacing w:line="360" w:lineRule="auto"/>
    </w:pPr>
  </w:style>
  <w:style w:type="paragraph" w:customStyle="1" w:styleId="430">
    <w:name w:val="font13"/>
    <w:basedOn w:val="1"/>
    <w:autoRedefine/>
    <w:qFormat/>
    <w:uiPriority w:val="0"/>
    <w:pPr>
      <w:widowControl/>
      <w:adjustRightInd/>
      <w:spacing w:beforeAutospacing="1" w:afterAutospacing="1"/>
      <w:jc w:val="left"/>
    </w:pPr>
    <w:rPr>
      <w:rFonts w:ascii="宋体" w:hAnsi="宋体"/>
      <w:kern w:val="0"/>
      <w:sz w:val="22"/>
    </w:rPr>
  </w:style>
  <w:style w:type="paragraph" w:customStyle="1" w:styleId="431">
    <w:name w:val="纯文本1"/>
    <w:basedOn w:val="1"/>
    <w:autoRedefine/>
    <w:qFormat/>
    <w:uiPriority w:val="0"/>
    <w:pPr>
      <w:adjustRightInd/>
    </w:pPr>
    <w:rPr>
      <w:rFonts w:ascii="宋体" w:hAnsi="Courier New"/>
      <w:kern w:val="0"/>
      <w:sz w:val="20"/>
    </w:rPr>
  </w:style>
  <w:style w:type="paragraph" w:customStyle="1" w:styleId="432">
    <w:name w:val="Char Char Char11"/>
    <w:basedOn w:val="1"/>
    <w:autoRedefine/>
    <w:qFormat/>
    <w:uiPriority w:val="0"/>
    <w:pPr>
      <w:widowControl/>
      <w:spacing w:after="160" w:line="240" w:lineRule="exact"/>
      <w:jc w:val="left"/>
    </w:pPr>
    <w:rPr>
      <w:rFonts w:ascii="Verdana" w:hAnsi="Verdana"/>
      <w:kern w:val="0"/>
      <w:sz w:val="20"/>
    </w:rPr>
  </w:style>
  <w:style w:type="paragraph" w:customStyle="1" w:styleId="433">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rPr>
  </w:style>
  <w:style w:type="paragraph" w:customStyle="1" w:styleId="434">
    <w:name w:val="章正文"/>
    <w:basedOn w:val="1"/>
    <w:autoRedefine/>
    <w:qFormat/>
    <w:uiPriority w:val="0"/>
    <w:pPr>
      <w:adjustRightInd/>
      <w:spacing w:beforeLines="50" w:after="120" w:line="300" w:lineRule="auto"/>
      <w:ind w:firstLine="200" w:firstLineChars="200"/>
    </w:pPr>
    <w:rPr>
      <w:rFonts w:ascii="Helvetica" w:hAnsi="Helvetica"/>
      <w:kern w:val="0"/>
      <w:sz w:val="24"/>
    </w:rPr>
  </w:style>
  <w:style w:type="paragraph" w:customStyle="1" w:styleId="435">
    <w:name w:val="正文（绿盟科技）"/>
    <w:autoRedefine/>
    <w:qFormat/>
    <w:uiPriority w:val="0"/>
    <w:pPr>
      <w:spacing w:line="300" w:lineRule="auto"/>
    </w:pPr>
    <w:rPr>
      <w:rFonts w:ascii="Arial" w:hAnsi="Arial" w:eastAsia="宋体" w:cs="Times New Roman"/>
      <w:sz w:val="21"/>
      <w:lang w:val="en-US" w:eastAsia="zh-CN" w:bidi="ar-SA"/>
    </w:rPr>
  </w:style>
  <w:style w:type="paragraph" w:customStyle="1" w:styleId="436">
    <w:name w:val="Char Char11 Char Char Char1"/>
    <w:basedOn w:val="1"/>
    <w:autoRedefine/>
    <w:qFormat/>
    <w:uiPriority w:val="0"/>
    <w:pPr>
      <w:spacing w:line="360" w:lineRule="auto"/>
    </w:pPr>
  </w:style>
  <w:style w:type="paragraph" w:customStyle="1" w:styleId="437">
    <w:name w:val="正文（标题三）"/>
    <w:basedOn w:val="1"/>
    <w:autoRedefine/>
    <w:qFormat/>
    <w:uiPriority w:val="0"/>
    <w:pPr>
      <w:spacing w:line="360" w:lineRule="auto"/>
      <w:ind w:firstLine="200" w:firstLineChars="200"/>
    </w:pPr>
    <w:rPr>
      <w:sz w:val="24"/>
    </w:rPr>
  </w:style>
  <w:style w:type="paragraph" w:customStyle="1" w:styleId="438">
    <w:name w:val="Char Char1121"/>
    <w:basedOn w:val="1"/>
    <w:autoRedefine/>
    <w:qFormat/>
    <w:uiPriority w:val="0"/>
    <w:pPr>
      <w:spacing w:line="360" w:lineRule="auto"/>
    </w:pPr>
  </w:style>
  <w:style w:type="paragraph" w:customStyle="1" w:styleId="439">
    <w:name w:val="Char Char1101"/>
    <w:basedOn w:val="1"/>
    <w:autoRedefine/>
    <w:qFormat/>
    <w:uiPriority w:val="0"/>
    <w:pPr>
      <w:spacing w:line="360" w:lineRule="auto"/>
    </w:pPr>
    <w:rPr>
      <w:rFonts w:ascii="Tahoma" w:hAnsi="Tahoma"/>
      <w:sz w:val="24"/>
    </w:rPr>
  </w:style>
  <w:style w:type="paragraph" w:customStyle="1" w:styleId="440">
    <w:name w:val="封面文档标题"/>
    <w:basedOn w:val="1"/>
    <w:autoRedefine/>
    <w:qFormat/>
    <w:uiPriority w:val="0"/>
    <w:pPr>
      <w:autoSpaceDE w:val="0"/>
      <w:autoSpaceDN w:val="0"/>
      <w:spacing w:line="360" w:lineRule="auto"/>
      <w:ind w:firstLine="200" w:firstLineChars="200"/>
      <w:jc w:val="center"/>
    </w:pPr>
    <w:rPr>
      <w:rFonts w:ascii="Arial" w:hAnsi="Arial" w:eastAsia="黑体"/>
      <w:kern w:val="0"/>
      <w:sz w:val="44"/>
    </w:rPr>
  </w:style>
  <w:style w:type="paragraph" w:customStyle="1" w:styleId="44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442">
    <w:name w:val="样式 正文文本缩进 + 段前: 2 字符"/>
    <w:basedOn w:val="1"/>
    <w:autoRedefine/>
    <w:qFormat/>
    <w:uiPriority w:val="0"/>
    <w:pPr>
      <w:adjustRightInd/>
      <w:ind w:left="200" w:leftChars="200"/>
      <w:jc w:val="left"/>
    </w:pPr>
    <w:rPr>
      <w:sz w:val="28"/>
    </w:rPr>
  </w:style>
  <w:style w:type="paragraph" w:customStyle="1" w:styleId="443">
    <w:name w:val="标书标题4"/>
    <w:basedOn w:val="7"/>
    <w:autoRedefine/>
    <w:qFormat/>
    <w:uiPriority w:val="0"/>
    <w:pPr>
      <w:keepLines w:val="0"/>
      <w:snapToGrid w:val="0"/>
      <w:spacing w:before="0" w:after="0" w:line="300" w:lineRule="auto"/>
    </w:pPr>
    <w:rPr>
      <w:rFonts w:ascii="Arial Narrow" w:hAnsi="Arial Narrow" w:eastAsia="仿宋_GB2312"/>
      <w:color w:val="000000"/>
      <w:kern w:val="0"/>
    </w:rPr>
  </w:style>
  <w:style w:type="paragraph" w:customStyle="1" w:styleId="444">
    <w:name w:val="方案正文"/>
    <w:basedOn w:val="1"/>
    <w:autoRedefine/>
    <w:qFormat/>
    <w:uiPriority w:val="0"/>
    <w:pPr>
      <w:snapToGrid w:val="0"/>
      <w:spacing w:line="324" w:lineRule="auto"/>
      <w:ind w:firstLine="200" w:firstLineChars="200"/>
    </w:pPr>
    <w:rPr>
      <w:rFonts w:ascii="仿宋_GB2312" w:eastAsia="仿宋_GB2312"/>
      <w:b/>
      <w:color w:val="000000"/>
      <w:sz w:val="24"/>
    </w:rPr>
  </w:style>
  <w:style w:type="paragraph" w:customStyle="1" w:styleId="4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446">
    <w:name w:val="样式 首行缩进:  2 字符"/>
    <w:basedOn w:val="1"/>
    <w:autoRedefine/>
    <w:qFormat/>
    <w:uiPriority w:val="0"/>
    <w:pPr>
      <w:snapToGrid w:val="0"/>
      <w:spacing w:line="360" w:lineRule="auto"/>
    </w:pPr>
    <w:rPr>
      <w:rFonts w:ascii="仿宋_GB2312" w:hAnsi="宋体" w:eastAsia="仿宋_GB2312"/>
      <w:color w:val="000000"/>
      <w:kern w:val="0"/>
      <w:sz w:val="28"/>
    </w:rPr>
  </w:style>
  <w:style w:type="paragraph" w:customStyle="1" w:styleId="447">
    <w:name w:val="xl43"/>
    <w:basedOn w:val="1"/>
    <w:autoRedefine/>
    <w:qFormat/>
    <w:uiPriority w:val="0"/>
    <w:pPr>
      <w:widowControl/>
      <w:pBdr>
        <w:top w:val="single" w:color="auto" w:sz="4" w:space="0"/>
        <w:bottom w:val="single" w:color="auto" w:sz="4" w:space="0"/>
        <w:right w:val="single" w:color="auto" w:sz="4" w:space="0"/>
      </w:pBdr>
      <w:adjustRightInd/>
      <w:spacing w:beforeAutospacing="1" w:afterAutospacing="1"/>
      <w:ind w:firstLine="200" w:firstLineChars="200"/>
      <w:jc w:val="center"/>
    </w:pPr>
    <w:rPr>
      <w:rFonts w:ascii="微软雅黑" w:hAnsi="微软雅黑" w:eastAsia="微软雅黑"/>
      <w:b/>
      <w:kern w:val="0"/>
    </w:rPr>
  </w:style>
  <w:style w:type="paragraph" w:customStyle="1" w:styleId="448">
    <w:name w:val="表1"/>
    <w:basedOn w:val="1"/>
    <w:autoRedefine/>
    <w:qFormat/>
    <w:uiPriority w:val="0"/>
    <w:pPr>
      <w:tabs>
        <w:tab w:val="left" w:pos="703"/>
      </w:tabs>
      <w:adjustRightInd/>
      <w:spacing w:line="360" w:lineRule="auto"/>
      <w:ind w:left="703"/>
      <w:jc w:val="center"/>
    </w:pPr>
  </w:style>
  <w:style w:type="paragraph" w:customStyle="1" w:styleId="449">
    <w:name w:val="目录标题"/>
    <w:basedOn w:val="1"/>
    <w:autoRedefine/>
    <w:qFormat/>
    <w:uiPriority w:val="0"/>
    <w:pPr>
      <w:autoSpaceDE w:val="0"/>
      <w:autoSpaceDN w:val="0"/>
      <w:spacing w:before="566" w:after="544" w:line="566" w:lineRule="atLeast"/>
      <w:ind w:firstLine="200" w:firstLineChars="200"/>
      <w:jc w:val="center"/>
    </w:pPr>
    <w:rPr>
      <w:rFonts w:ascii="Arial" w:hAnsi="Arial"/>
      <w:color w:val="000000"/>
      <w:spacing w:val="565"/>
      <w:kern w:val="0"/>
      <w:sz w:val="54"/>
    </w:rPr>
  </w:style>
  <w:style w:type="paragraph" w:customStyle="1" w:styleId="450">
    <w:name w:val="Char Char Char 字元 字元"/>
    <w:basedOn w:val="1"/>
    <w:autoRedefine/>
    <w:qFormat/>
    <w:uiPriority w:val="0"/>
    <w:pPr>
      <w:adjustRightInd/>
      <w:spacing w:line="360" w:lineRule="auto"/>
      <w:ind w:firstLine="200" w:firstLineChars="200"/>
    </w:pPr>
  </w:style>
  <w:style w:type="paragraph" w:customStyle="1" w:styleId="451">
    <w:name w:val="默认段落字体 Para Char Char Char Char"/>
    <w:basedOn w:val="1"/>
    <w:autoRedefine/>
    <w:qFormat/>
    <w:uiPriority w:val="0"/>
    <w:pPr>
      <w:spacing w:line="360" w:lineRule="auto"/>
    </w:pPr>
  </w:style>
  <w:style w:type="paragraph" w:customStyle="1" w:styleId="452">
    <w:name w:val="Char Char11 Char Char Char2"/>
    <w:basedOn w:val="1"/>
    <w:autoRedefine/>
    <w:qFormat/>
    <w:uiPriority w:val="0"/>
    <w:pPr>
      <w:spacing w:line="360" w:lineRule="auto"/>
    </w:pPr>
  </w:style>
  <w:style w:type="paragraph" w:customStyle="1" w:styleId="453">
    <w:name w:val="tabletext"/>
    <w:basedOn w:val="1"/>
    <w:autoRedefine/>
    <w:qFormat/>
    <w:uiPriority w:val="0"/>
    <w:pPr>
      <w:widowControl/>
      <w:spacing w:beforeAutospacing="1" w:afterAutospacing="1"/>
      <w:jc w:val="left"/>
    </w:pPr>
    <w:rPr>
      <w:rFonts w:ascii="宋体" w:hAnsi="宋体"/>
      <w:kern w:val="0"/>
      <w:sz w:val="24"/>
    </w:rPr>
  </w:style>
  <w:style w:type="paragraph" w:customStyle="1" w:styleId="454">
    <w:name w:val="Char23"/>
    <w:basedOn w:val="1"/>
    <w:autoRedefine/>
    <w:qFormat/>
    <w:uiPriority w:val="0"/>
    <w:rPr>
      <w:rFonts w:ascii="仿宋_GB2312" w:eastAsia="仿宋_GB2312"/>
      <w:b/>
      <w:sz w:val="32"/>
    </w:rPr>
  </w:style>
  <w:style w:type="paragraph" w:customStyle="1" w:styleId="455">
    <w:name w:val="CSS1级正文 Char"/>
    <w:basedOn w:val="2"/>
    <w:autoRedefine/>
    <w:qFormat/>
    <w:uiPriority w:val="0"/>
    <w:pPr>
      <w:autoSpaceDE/>
      <w:autoSpaceDN/>
      <w:snapToGrid w:val="0"/>
      <w:ind w:firstLine="200" w:firstLineChars="200"/>
    </w:pPr>
    <w:rPr>
      <w:rFonts w:ascii="Times New Roman"/>
    </w:rPr>
  </w:style>
  <w:style w:type="paragraph" w:customStyle="1" w:styleId="456">
    <w:name w:val="4级"/>
    <w:basedOn w:val="1"/>
    <w:autoRedefine/>
    <w:qFormat/>
    <w:uiPriority w:val="0"/>
    <w:pPr>
      <w:keepNext/>
      <w:keepLines/>
      <w:spacing w:line="312" w:lineRule="auto"/>
      <w:outlineLvl w:val="3"/>
    </w:pPr>
    <w:rPr>
      <w:rFonts w:ascii="Arial" w:hAnsi="Arial"/>
      <w:b/>
      <w:sz w:val="28"/>
    </w:rPr>
  </w:style>
  <w:style w:type="paragraph" w:customStyle="1" w:styleId="457">
    <w:name w:val="Char2 Char Char"/>
    <w:basedOn w:val="1"/>
    <w:autoRedefine/>
    <w:qFormat/>
    <w:uiPriority w:val="0"/>
    <w:pPr>
      <w:adjustRightInd/>
    </w:pPr>
    <w:rPr>
      <w:rFonts w:ascii="Tahoma" w:hAnsi="Tahoma"/>
      <w:sz w:val="24"/>
    </w:rPr>
  </w:style>
  <w:style w:type="paragraph" w:customStyle="1" w:styleId="45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459">
    <w:name w:val="Char"/>
    <w:basedOn w:val="1"/>
    <w:autoRedefine/>
    <w:qFormat/>
    <w:uiPriority w:val="0"/>
    <w:rPr>
      <w:rFonts w:ascii="仿宋_GB2312" w:eastAsia="仿宋_GB2312"/>
      <w:b/>
      <w:sz w:val="32"/>
    </w:rPr>
  </w:style>
  <w:style w:type="paragraph" w:customStyle="1" w:styleId="460">
    <w:name w:val="插图题注"/>
    <w:next w:val="1"/>
    <w:autoRedefine/>
    <w:qFormat/>
    <w:uiPriority w:val="0"/>
    <w:pPr>
      <w:tabs>
        <w:tab w:val="left" w:pos="3780"/>
      </w:tabs>
      <w:spacing w:afterLines="100"/>
      <w:ind w:left="1089" w:hanging="369"/>
      <w:jc w:val="center"/>
    </w:pPr>
    <w:rPr>
      <w:rFonts w:ascii="Arial" w:hAnsi="Arial" w:eastAsia="宋体" w:cs="Times New Roman"/>
      <w:sz w:val="18"/>
      <w:lang w:val="en-US" w:eastAsia="zh-CN" w:bidi="ar-SA"/>
    </w:rPr>
  </w:style>
  <w:style w:type="paragraph" w:customStyle="1" w:styleId="461">
    <w:name w:val="_标题2"/>
    <w:basedOn w:val="462"/>
    <w:next w:val="46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62">
    <w:name w:val="__正文"/>
    <w:autoRedefine/>
    <w:qFormat/>
    <w:uiPriority w:val="0"/>
    <w:pPr>
      <w:spacing w:line="360" w:lineRule="auto"/>
      <w:ind w:firstLine="200" w:firstLineChars="200"/>
    </w:pPr>
    <w:rPr>
      <w:rFonts w:ascii="Times New Roman" w:hAnsi="Times New Roman" w:eastAsia="等线" w:cs="Times New Roman"/>
      <w:kern w:val="2"/>
      <w:sz w:val="24"/>
      <w:lang w:val="en-US" w:eastAsia="zh-CN" w:bidi="ar-SA"/>
    </w:rPr>
  </w:style>
  <w:style w:type="paragraph" w:customStyle="1" w:styleId="463">
    <w:name w:val="Table Contents"/>
    <w:basedOn w:val="1"/>
    <w:autoRedefine/>
    <w:qFormat/>
    <w:uiPriority w:val="0"/>
    <w:pPr>
      <w:suppressAutoHyphens/>
      <w:autoSpaceDE w:val="0"/>
      <w:spacing w:after="120"/>
      <w:jc w:val="left"/>
    </w:pPr>
    <w:rPr>
      <w:rFonts w:ascii="Helvetica" w:hAnsi="Helvetica"/>
      <w:kern w:val="1"/>
      <w:sz w:val="20"/>
    </w:rPr>
  </w:style>
  <w:style w:type="paragraph" w:customStyle="1" w:styleId="464">
    <w:name w:val="普通正文"/>
    <w:basedOn w:val="1"/>
    <w:autoRedefine/>
    <w:qFormat/>
    <w:uiPriority w:val="0"/>
    <w:pPr>
      <w:tabs>
        <w:tab w:val="left" w:pos="2280"/>
      </w:tabs>
      <w:spacing w:before="120" w:after="120" w:line="360" w:lineRule="auto"/>
      <w:ind w:firstLine="200" w:firstLineChars="200"/>
      <w:jc w:val="left"/>
      <w:textAlignment w:val="baseline"/>
    </w:pPr>
    <w:rPr>
      <w:rFonts w:ascii="Arial" w:hAnsi="Arial"/>
      <w:kern w:val="0"/>
      <w:sz w:val="24"/>
    </w:rPr>
  </w:style>
  <w:style w:type="paragraph" w:customStyle="1" w:styleId="465">
    <w:name w:val="金宏发行正文 Char"/>
    <w:basedOn w:val="1"/>
    <w:autoRedefine/>
    <w:qFormat/>
    <w:uiPriority w:val="0"/>
    <w:pPr>
      <w:adjustRightInd/>
      <w:spacing w:line="500" w:lineRule="exact"/>
      <w:ind w:firstLine="200" w:firstLineChars="200"/>
    </w:pPr>
    <w:rPr>
      <w:rFonts w:eastAsia="仿宋_GB2312"/>
      <w:sz w:val="28"/>
    </w:rPr>
  </w:style>
  <w:style w:type="paragraph" w:customStyle="1" w:styleId="466">
    <w:name w:val="Char Char Char Char Char Char Char Char Char"/>
    <w:basedOn w:val="1"/>
    <w:autoRedefine/>
    <w:qFormat/>
    <w:uiPriority w:val="0"/>
    <w:pPr>
      <w:adjustRightInd/>
      <w:ind w:firstLine="200" w:firstLineChars="200"/>
    </w:pPr>
    <w:rPr>
      <w:rFonts w:ascii="Tahoma" w:hAnsi="Tahoma"/>
      <w:sz w:val="24"/>
    </w:rPr>
  </w:style>
  <w:style w:type="paragraph" w:customStyle="1" w:styleId="467">
    <w:name w:val="Char12"/>
    <w:basedOn w:val="1"/>
    <w:autoRedefine/>
    <w:qFormat/>
    <w:uiPriority w:val="0"/>
    <w:pPr>
      <w:widowControl/>
      <w:spacing w:after="160" w:line="240" w:lineRule="exact"/>
      <w:jc w:val="left"/>
    </w:pPr>
    <w:rPr>
      <w:rFonts w:ascii="Verdana" w:hAnsi="Verdana" w:eastAsia="仿宋_GB2312"/>
      <w:kern w:val="0"/>
      <w:sz w:val="24"/>
    </w:rPr>
  </w:style>
  <w:style w:type="paragraph" w:customStyle="1" w:styleId="468">
    <w:name w:val="模板普通正文"/>
    <w:basedOn w:val="25"/>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469">
    <w:name w:val="1级标题"/>
    <w:basedOn w:val="1"/>
    <w:autoRedefine/>
    <w:qFormat/>
    <w:uiPriority w:val="0"/>
    <w:pPr>
      <w:adjustRightInd/>
      <w:spacing w:beforeLines="10" w:afterLines="10" w:line="360" w:lineRule="auto"/>
      <w:jc w:val="center"/>
      <w:outlineLvl w:val="0"/>
    </w:pPr>
    <w:rPr>
      <w:rFonts w:ascii="Calibri" w:hAnsi="Calibri"/>
      <w:b/>
      <w:sz w:val="44"/>
    </w:rPr>
  </w:style>
  <w:style w:type="paragraph" w:customStyle="1" w:styleId="470">
    <w:name w:val="Char Char Char Char Char Char Char Char Char Char1"/>
    <w:basedOn w:val="1"/>
    <w:autoRedefine/>
    <w:qFormat/>
    <w:uiPriority w:val="0"/>
    <w:rPr>
      <w:rFonts w:ascii="仿宋_GB2312" w:eastAsia="仿宋_GB2312"/>
      <w:b/>
      <w:sz w:val="32"/>
    </w:rPr>
  </w:style>
  <w:style w:type="paragraph" w:customStyle="1" w:styleId="471">
    <w:name w:val="b11_01b"/>
    <w:basedOn w:val="1"/>
    <w:next w:val="1"/>
    <w:autoRedefine/>
    <w:qFormat/>
    <w:uiPriority w:val="0"/>
    <w:pPr>
      <w:widowControl/>
      <w:adjustRightInd/>
      <w:spacing w:beforeAutospacing="1" w:afterAutospacing="1" w:line="384" w:lineRule="auto"/>
      <w:jc w:val="left"/>
    </w:pPr>
    <w:rPr>
      <w:rFonts w:ascii="Verdana" w:hAnsi="Verdana"/>
      <w:b/>
      <w:color w:val="4A82CA"/>
      <w:kern w:val="0"/>
      <w:sz w:val="17"/>
    </w:rPr>
  </w:style>
  <w:style w:type="paragraph" w:customStyle="1" w:styleId="472">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rPr>
  </w:style>
  <w:style w:type="paragraph" w:customStyle="1" w:styleId="473">
    <w:name w:val="列表1"/>
    <w:basedOn w:val="1"/>
    <w:next w:val="122"/>
    <w:autoRedefine/>
    <w:qFormat/>
    <w:uiPriority w:val="0"/>
    <w:pPr>
      <w:widowControl/>
      <w:adjustRightInd/>
      <w:spacing w:after="200" w:line="360" w:lineRule="auto"/>
      <w:ind w:left="720" w:firstLine="200" w:firstLineChars="200"/>
      <w:jc w:val="left"/>
    </w:pPr>
    <w:rPr>
      <w:kern w:val="0"/>
      <w:sz w:val="24"/>
    </w:rPr>
  </w:style>
  <w:style w:type="paragraph" w:customStyle="1" w:styleId="474">
    <w:name w:val="表格（小）"/>
    <w:basedOn w:val="1"/>
    <w:autoRedefine/>
    <w:qFormat/>
    <w:uiPriority w:val="0"/>
    <w:pPr>
      <w:adjustRightInd/>
      <w:snapToGrid w:val="0"/>
      <w:spacing w:line="300" w:lineRule="auto"/>
    </w:pPr>
    <w:rPr>
      <w:rFonts w:eastAsia="仿宋"/>
    </w:rPr>
  </w:style>
  <w:style w:type="paragraph" w:customStyle="1" w:styleId="47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476">
    <w:name w:val="0"/>
    <w:basedOn w:val="1"/>
    <w:autoRedefine/>
    <w:qFormat/>
    <w:uiPriority w:val="0"/>
    <w:pPr>
      <w:widowControl/>
    </w:pPr>
    <w:rPr>
      <w:kern w:val="0"/>
      <w:sz w:val="24"/>
    </w:rPr>
  </w:style>
  <w:style w:type="paragraph" w:customStyle="1" w:styleId="477">
    <w:name w:val="p1"/>
    <w:basedOn w:val="1"/>
    <w:autoRedefine/>
    <w:qFormat/>
    <w:uiPriority w:val="0"/>
    <w:pPr>
      <w:widowControl/>
      <w:adjustRightInd/>
      <w:jc w:val="left"/>
    </w:pPr>
    <w:rPr>
      <w:rFonts w:ascii=".PingFang SC" w:eastAsia=".PingFang SC"/>
      <w:color w:val="454545"/>
      <w:kern w:val="0"/>
      <w:sz w:val="18"/>
    </w:rPr>
  </w:style>
  <w:style w:type="paragraph" w:customStyle="1" w:styleId="478">
    <w:name w:val="正文首行缩进两字"/>
    <w:autoRedefine/>
    <w:qFormat/>
    <w:uiPriority w:val="0"/>
    <w:pPr>
      <w:spacing w:afterLines="50" w:line="300" w:lineRule="auto"/>
      <w:ind w:right="100" w:rightChars="100" w:firstLine="218" w:firstLineChars="218"/>
    </w:pPr>
    <w:rPr>
      <w:rFonts w:ascii="Times New Roman" w:hAnsi="Times New Roman" w:eastAsia="宋体" w:cs="Times New Roman"/>
      <w:sz w:val="24"/>
      <w:lang w:val="en-US" w:eastAsia="zh-CN" w:bidi="ar-SA"/>
    </w:rPr>
  </w:style>
  <w:style w:type="paragraph" w:customStyle="1" w:styleId="47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b/>
      <w:sz w:val="24"/>
    </w:rPr>
  </w:style>
  <w:style w:type="paragraph" w:customStyle="1" w:styleId="480">
    <w:name w:val="font10"/>
    <w:basedOn w:val="1"/>
    <w:autoRedefine/>
    <w:qFormat/>
    <w:uiPriority w:val="0"/>
    <w:pPr>
      <w:widowControl/>
      <w:adjustRightInd/>
      <w:spacing w:beforeAutospacing="1" w:afterAutospacing="1"/>
      <w:jc w:val="left"/>
    </w:pPr>
    <w:rPr>
      <w:rFonts w:ascii="宋体" w:hAnsi="宋体"/>
      <w:kern w:val="0"/>
      <w:sz w:val="18"/>
    </w:rPr>
  </w:style>
  <w:style w:type="paragraph" w:customStyle="1" w:styleId="481">
    <w:name w:val="gjt_2"/>
    <w:next w:val="1"/>
    <w:autoRedefine/>
    <w:qFormat/>
    <w:uiPriority w:val="0"/>
    <w:pPr>
      <w:keepNext/>
      <w:keepLines/>
      <w:widowControl w:val="0"/>
      <w:spacing w:before="260" w:after="260"/>
      <w:jc w:val="both"/>
      <w:outlineLvl w:val="6"/>
    </w:pPr>
    <w:rPr>
      <w:rFonts w:ascii="Arial" w:hAnsi="Arial" w:eastAsia="黑体" w:cs="Times New Roman"/>
      <w:b/>
      <w:color w:val="000000"/>
      <w:kern w:val="2"/>
      <w:sz w:val="32"/>
      <w:lang w:val="en-US" w:eastAsia="zh-CN" w:bidi="ar-SA"/>
    </w:rPr>
  </w:style>
  <w:style w:type="paragraph" w:customStyle="1" w:styleId="482">
    <w:name w:val="段落"/>
    <w:basedOn w:val="1"/>
    <w:autoRedefine/>
    <w:qFormat/>
    <w:uiPriority w:val="0"/>
    <w:pPr>
      <w:adjustRightInd/>
      <w:spacing w:line="360" w:lineRule="auto"/>
      <w:ind w:firstLine="200" w:firstLineChars="200"/>
    </w:pPr>
    <w:rPr>
      <w:rFonts w:ascii="宋体" w:hAnsi="宋体"/>
      <w:kern w:val="0"/>
      <w:sz w:val="24"/>
    </w:rPr>
  </w:style>
  <w:style w:type="paragraph" w:customStyle="1" w:styleId="483">
    <w:name w:val="样式  + 首行缩进:  2 字符"/>
    <w:basedOn w:val="1"/>
    <w:autoRedefine/>
    <w:qFormat/>
    <w:uiPriority w:val="0"/>
    <w:pPr>
      <w:adjustRightInd/>
      <w:spacing w:before="60" w:after="60" w:line="360" w:lineRule="auto"/>
      <w:ind w:firstLine="200" w:firstLineChars="200"/>
    </w:pPr>
    <w:rPr>
      <w:sz w:val="28"/>
    </w:rPr>
  </w:style>
  <w:style w:type="paragraph" w:customStyle="1" w:styleId="484">
    <w:name w:val="TOC 标题11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485">
    <w:name w:val="正文文本 21"/>
    <w:basedOn w:val="1"/>
    <w:autoRedefine/>
    <w:qFormat/>
    <w:uiPriority w:val="0"/>
    <w:pPr>
      <w:widowControl/>
      <w:overflowPunct w:val="0"/>
      <w:autoSpaceDE w:val="0"/>
      <w:autoSpaceDN w:val="0"/>
      <w:ind w:left="720" w:hanging="720"/>
      <w:textAlignment w:val="baseline"/>
    </w:pPr>
    <w:rPr>
      <w:kern w:val="0"/>
      <w:sz w:val="24"/>
    </w:rPr>
  </w:style>
  <w:style w:type="paragraph" w:customStyle="1" w:styleId="486">
    <w:name w:val="Table Paragraph"/>
    <w:basedOn w:val="1"/>
    <w:autoRedefine/>
    <w:qFormat/>
    <w:uiPriority w:val="0"/>
    <w:pPr>
      <w:adjustRightInd/>
      <w:jc w:val="left"/>
    </w:pPr>
    <w:rPr>
      <w:rFonts w:ascii="Calibri" w:hAnsi="Calibri"/>
      <w:kern w:val="0"/>
      <w:sz w:val="22"/>
    </w:rPr>
  </w:style>
  <w:style w:type="paragraph" w:customStyle="1" w:styleId="487">
    <w:name w:val="样式 列表编号 + 段后: 0.5 行"/>
    <w:basedOn w:val="17"/>
    <w:autoRedefine/>
    <w:qFormat/>
    <w:uiPriority w:val="0"/>
    <w:pPr>
      <w:tabs>
        <w:tab w:val="clear" w:pos="390"/>
        <w:tab w:val="clear" w:pos="454"/>
      </w:tabs>
      <w:ind w:left="840" w:hanging="420"/>
    </w:pPr>
  </w:style>
  <w:style w:type="paragraph" w:customStyle="1" w:styleId="488">
    <w:name w:val="列出段落1"/>
    <w:basedOn w:val="1"/>
    <w:autoRedefine/>
    <w:qFormat/>
    <w:uiPriority w:val="0"/>
    <w:pPr>
      <w:adjustRightInd/>
      <w:spacing w:line="360" w:lineRule="auto"/>
      <w:ind w:firstLine="200" w:firstLineChars="200"/>
    </w:pPr>
    <w:rPr>
      <w:rFonts w:ascii="Calibri" w:hAnsi="Calibri"/>
      <w:sz w:val="24"/>
    </w:rPr>
  </w:style>
  <w:style w:type="paragraph" w:customStyle="1" w:styleId="489">
    <w:name w:val="2级标题"/>
    <w:basedOn w:val="469"/>
    <w:autoRedefine/>
    <w:qFormat/>
    <w:uiPriority w:val="0"/>
    <w:pPr>
      <w:jc w:val="left"/>
      <w:outlineLvl w:val="1"/>
    </w:pPr>
    <w:rPr>
      <w:rFonts w:ascii="Times New Roman" w:hAnsi="Times New Roman" w:eastAsia="仿宋"/>
      <w:sz w:val="30"/>
    </w:rPr>
  </w:style>
  <w:style w:type="paragraph" w:customStyle="1" w:styleId="490">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rPr>
  </w:style>
  <w:style w:type="paragraph" w:customStyle="1" w:styleId="491">
    <w:name w:val="9"/>
    <w:autoRedefine/>
    <w:qFormat/>
    <w:uiPriority w:val="0"/>
    <w:pPr>
      <w:widowControl w:val="0"/>
      <w:autoSpaceDE w:val="0"/>
      <w:autoSpaceDN w:val="0"/>
      <w:adjustRightInd w:val="0"/>
      <w:jc w:val="both"/>
    </w:pPr>
    <w:rPr>
      <w:rFonts w:ascii="宋体" w:hAnsi="Times New Roman" w:eastAsia="宋体" w:cs="Times New Roman"/>
      <w:b/>
      <w:color w:val="000000"/>
      <w:spacing w:val="15"/>
      <w:sz w:val="18"/>
      <w:lang w:val="en-US" w:eastAsia="zh-CN" w:bidi="ar-SA"/>
    </w:rPr>
  </w:style>
  <w:style w:type="paragraph" w:customStyle="1" w:styleId="492">
    <w:name w:val="U_编号2"/>
    <w:basedOn w:val="1"/>
    <w:autoRedefine/>
    <w:qFormat/>
    <w:uiPriority w:val="0"/>
    <w:pPr>
      <w:tabs>
        <w:tab w:val="left" w:pos="785"/>
      </w:tabs>
      <w:adjustRightInd/>
      <w:spacing w:beforeLines="10" w:afterLines="10" w:line="300" w:lineRule="auto"/>
    </w:pPr>
    <w:rPr>
      <w:sz w:val="24"/>
    </w:rPr>
  </w:style>
  <w:style w:type="paragraph" w:customStyle="1" w:styleId="493">
    <w:name w:val="xl74"/>
    <w:basedOn w:val="1"/>
    <w:autoRedefine/>
    <w:qFormat/>
    <w:uiPriority w:val="0"/>
    <w:pPr>
      <w:widowControl/>
      <w:adjustRightInd/>
      <w:spacing w:beforeAutospacing="1" w:afterAutospacing="1"/>
      <w:jc w:val="center"/>
    </w:pPr>
    <w:rPr>
      <w:rFonts w:ascii="微软雅黑" w:hAnsi="微软雅黑" w:eastAsia="微软雅黑"/>
      <w:b/>
      <w:kern w:val="0"/>
      <w:sz w:val="20"/>
    </w:rPr>
  </w:style>
  <w:style w:type="paragraph" w:customStyle="1" w:styleId="494">
    <w:name w:val="索引 11"/>
    <w:basedOn w:val="1"/>
    <w:next w:val="1"/>
    <w:autoRedefine/>
    <w:qFormat/>
    <w:uiPriority w:val="0"/>
    <w:pPr>
      <w:adjustRightInd/>
      <w:spacing w:line="360" w:lineRule="auto"/>
    </w:pPr>
    <w:rPr>
      <w:rFonts w:ascii="仿宋_GB2312" w:eastAsia="仿宋_GB2312"/>
      <w:sz w:val="24"/>
    </w:rPr>
  </w:style>
  <w:style w:type="paragraph" w:customStyle="1" w:styleId="495">
    <w:name w:val="彩色列表 - 强调文字颜色 11"/>
    <w:basedOn w:val="1"/>
    <w:autoRedefine/>
    <w:qFormat/>
    <w:uiPriority w:val="0"/>
    <w:pPr>
      <w:adjustRightInd/>
      <w:ind w:firstLine="200" w:firstLineChars="200"/>
    </w:pPr>
    <w:rPr>
      <w:rFonts w:ascii="Calibri" w:hAnsi="Calibri"/>
    </w:rPr>
  </w:style>
  <w:style w:type="paragraph" w:customStyle="1" w:styleId="496">
    <w:name w:val="数字标题4"/>
    <w:basedOn w:val="7"/>
    <w:autoRedefine/>
    <w:qFormat/>
    <w:uiPriority w:val="0"/>
    <w:pPr>
      <w:tabs>
        <w:tab w:val="clear" w:pos="864"/>
      </w:tabs>
      <w:spacing w:before="0" w:after="0" w:line="360" w:lineRule="auto"/>
      <w:ind w:left="1"/>
    </w:pPr>
    <w:rPr>
      <w:rFonts w:eastAsia="仿宋_GB2312"/>
      <w:b w:val="0"/>
      <w:color w:val="000000"/>
      <w:kern w:val="0"/>
      <w:sz w:val="24"/>
    </w:rPr>
  </w:style>
  <w:style w:type="paragraph" w:customStyle="1" w:styleId="497">
    <w:name w:val="my正文"/>
    <w:basedOn w:val="1"/>
    <w:autoRedefine/>
    <w:qFormat/>
    <w:uiPriority w:val="0"/>
    <w:pPr>
      <w:adjustRightInd/>
      <w:spacing w:line="360" w:lineRule="auto"/>
      <w:ind w:firstLine="200" w:firstLineChars="200"/>
    </w:pPr>
    <w:rPr>
      <w:rFonts w:ascii="Tahoma" w:hAnsi="Tahoma"/>
      <w:kern w:val="0"/>
      <w:sz w:val="24"/>
    </w:rPr>
  </w:style>
  <w:style w:type="paragraph" w:customStyle="1" w:styleId="498">
    <w:name w:val="WW-正文文字缩进 2"/>
    <w:basedOn w:val="1"/>
    <w:autoRedefine/>
    <w:qFormat/>
    <w:uiPriority w:val="0"/>
    <w:pPr>
      <w:suppressAutoHyphens/>
      <w:adjustRightInd/>
      <w:ind w:firstLine="420"/>
    </w:pPr>
    <w:rPr>
      <w:kern w:val="1"/>
    </w:rPr>
  </w:style>
  <w:style w:type="paragraph" w:customStyle="1" w:styleId="499">
    <w:name w:val="Char Char Char Char Char Char Char Char Char Char Char Char1 Char2"/>
    <w:basedOn w:val="1"/>
    <w:autoRedefine/>
    <w:qFormat/>
    <w:uiPriority w:val="0"/>
    <w:rPr>
      <w:rFonts w:ascii="Tahoma" w:hAnsi="Tahoma"/>
      <w:sz w:val="24"/>
    </w:rPr>
  </w:style>
  <w:style w:type="paragraph" w:customStyle="1" w:styleId="500">
    <w:name w:val="规范正文"/>
    <w:basedOn w:val="1"/>
    <w:autoRedefine/>
    <w:qFormat/>
    <w:uiPriority w:val="0"/>
    <w:pPr>
      <w:tabs>
        <w:tab w:val="left" w:pos="840"/>
      </w:tabs>
      <w:spacing w:beforeLines="50" w:line="360" w:lineRule="auto"/>
      <w:ind w:left="840" w:hanging="420"/>
      <w:textAlignment w:val="baseline"/>
    </w:pPr>
  </w:style>
  <w:style w:type="paragraph" w:customStyle="1" w:styleId="501">
    <w:name w:val="Char Char11 Char Char Char Char Char Char Char Char Char1"/>
    <w:basedOn w:val="1"/>
    <w:autoRedefine/>
    <w:qFormat/>
    <w:uiPriority w:val="0"/>
    <w:pPr>
      <w:spacing w:line="360" w:lineRule="auto"/>
    </w:pPr>
  </w:style>
  <w:style w:type="paragraph" w:customStyle="1" w:styleId="502">
    <w:name w:val="Char3"/>
    <w:basedOn w:val="1"/>
    <w:autoRedefine/>
    <w:qFormat/>
    <w:uiPriority w:val="0"/>
    <w:pPr>
      <w:adjustRightInd/>
    </w:pPr>
    <w:rPr>
      <w:rFonts w:ascii="仿宋_GB2312" w:eastAsia="仿宋_GB2312"/>
      <w:b/>
      <w:sz w:val="32"/>
    </w:rPr>
  </w:style>
  <w:style w:type="paragraph" w:customStyle="1" w:styleId="503">
    <w:name w:val="Char Char11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504">
    <w:name w:val="首行缩进"/>
    <w:basedOn w:val="1"/>
    <w:autoRedefine/>
    <w:qFormat/>
    <w:uiPriority w:val="0"/>
    <w:pPr>
      <w:spacing w:line="360" w:lineRule="auto"/>
      <w:ind w:firstLine="200" w:firstLineChars="200"/>
    </w:pPr>
    <w:rPr>
      <w:rFonts w:ascii="宋体"/>
      <w:sz w:val="24"/>
    </w:rPr>
  </w:style>
  <w:style w:type="paragraph" w:customStyle="1" w:styleId="505">
    <w:name w:val="6级标题"/>
    <w:basedOn w:val="337"/>
    <w:autoRedefine/>
    <w:qFormat/>
    <w:uiPriority w:val="0"/>
    <w:pPr>
      <w:keepNext/>
      <w:outlineLvl w:val="5"/>
    </w:pPr>
  </w:style>
  <w:style w:type="paragraph" w:customStyle="1" w:styleId="506">
    <w:name w:val="Char11"/>
    <w:basedOn w:val="1"/>
    <w:autoRedefine/>
    <w:qFormat/>
    <w:uiPriority w:val="0"/>
    <w:pPr>
      <w:tabs>
        <w:tab w:val="left" w:pos="432"/>
      </w:tabs>
      <w:adjustRightInd/>
      <w:spacing w:beforeLines="50" w:afterLines="50"/>
      <w:ind w:left="432" w:firstLine="200" w:firstLineChars="200"/>
    </w:pPr>
    <w:rPr>
      <w:sz w:val="24"/>
    </w:rPr>
  </w:style>
  <w:style w:type="paragraph" w:customStyle="1" w:styleId="507">
    <w:name w:val="Char2 Char Char1"/>
    <w:basedOn w:val="1"/>
    <w:autoRedefine/>
    <w:qFormat/>
    <w:uiPriority w:val="0"/>
    <w:pPr>
      <w:adjustRightInd/>
    </w:pPr>
    <w:rPr>
      <w:rFonts w:ascii="Tahoma" w:hAnsi="Tahoma"/>
      <w:sz w:val="24"/>
    </w:rPr>
  </w:style>
  <w:style w:type="paragraph" w:customStyle="1" w:styleId="508">
    <w:name w:val="表格"/>
    <w:basedOn w:val="1"/>
    <w:autoRedefine/>
    <w:qFormat/>
    <w:uiPriority w:val="0"/>
    <w:pPr>
      <w:snapToGrid w:val="0"/>
      <w:ind w:firstLine="21" w:firstLineChars="21"/>
    </w:pPr>
    <w:rPr>
      <w:rFonts w:ascii="宋体" w:hAnsi="宋体"/>
      <w:kern w:val="0"/>
      <w:sz w:val="20"/>
    </w:rPr>
  </w:style>
  <w:style w:type="paragraph" w:customStyle="1" w:styleId="509">
    <w:name w:val="默认段落字体 Para Char Char Char Char Char Char Char Char Char1 Char Char Char Char"/>
    <w:basedOn w:val="1"/>
    <w:autoRedefine/>
    <w:qFormat/>
    <w:uiPriority w:val="0"/>
    <w:pPr>
      <w:adjustRightInd/>
    </w:pPr>
    <w:rPr>
      <w:rFonts w:ascii="Tahoma" w:hAnsi="Tahoma"/>
      <w:sz w:val="24"/>
    </w:rPr>
  </w:style>
  <w:style w:type="paragraph" w:customStyle="1" w:styleId="510">
    <w:name w:val="xl25"/>
    <w:basedOn w:val="1"/>
    <w:autoRedefine/>
    <w:qFormat/>
    <w:uiPriority w:val="0"/>
    <w:pPr>
      <w:widowControl/>
      <w:spacing w:beforeAutospacing="1" w:afterAutospacing="1"/>
      <w:jc w:val="center"/>
      <w:textAlignment w:val="center"/>
    </w:pPr>
    <w:rPr>
      <w:rFonts w:hint="eastAsia" w:ascii="楷体_GB2312" w:hAnsi="宋体" w:eastAsia="楷体_GB2312"/>
      <w:kern w:val="0"/>
      <w:sz w:val="24"/>
    </w:rPr>
  </w:style>
  <w:style w:type="paragraph" w:customStyle="1" w:styleId="511">
    <w:name w:val="表格文字"/>
    <w:basedOn w:val="1"/>
    <w:next w:val="10"/>
    <w:autoRedefine/>
    <w:qFormat/>
    <w:uiPriority w:val="0"/>
    <w:pPr>
      <w:adjustRightInd/>
      <w:ind w:firstLine="200" w:firstLineChars="200"/>
    </w:pPr>
    <w:rPr>
      <w:rFonts w:ascii="Arial" w:hAnsi="Arial"/>
      <w:spacing w:val="-5"/>
      <w:kern w:val="0"/>
      <w:sz w:val="24"/>
    </w:rPr>
  </w:style>
  <w:style w:type="paragraph" w:customStyle="1" w:styleId="51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513">
    <w:name w:val="Char3 Char Char Char"/>
    <w:basedOn w:val="1"/>
    <w:autoRedefine/>
    <w:qFormat/>
    <w:uiPriority w:val="0"/>
    <w:pPr>
      <w:widowControl/>
      <w:adjustRightInd/>
      <w:spacing w:after="160" w:line="240" w:lineRule="exact"/>
      <w:jc w:val="left"/>
    </w:pPr>
  </w:style>
  <w:style w:type="paragraph" w:customStyle="1" w:styleId="514">
    <w:name w:val="规划正文"/>
    <w:basedOn w:val="1"/>
    <w:autoRedefine/>
    <w:qFormat/>
    <w:uiPriority w:val="0"/>
    <w:pPr>
      <w:adjustRightInd/>
      <w:spacing w:beforeLines="100" w:line="360" w:lineRule="auto"/>
      <w:jc w:val="left"/>
    </w:pPr>
    <w:rPr>
      <w:rFonts w:ascii="Arial" w:hAnsi="Arial" w:eastAsia="仿宋_GB2312"/>
      <w:sz w:val="28"/>
    </w:rPr>
  </w:style>
  <w:style w:type="paragraph" w:customStyle="1" w:styleId="515">
    <w:name w:val="Char Char Char1"/>
    <w:basedOn w:val="1"/>
    <w:autoRedefine/>
    <w:qFormat/>
    <w:uiPriority w:val="0"/>
    <w:pPr>
      <w:widowControl/>
      <w:spacing w:after="160" w:line="240" w:lineRule="exact"/>
      <w:jc w:val="left"/>
    </w:pPr>
    <w:rPr>
      <w:rFonts w:ascii="Verdana" w:hAnsi="Verdana"/>
      <w:kern w:val="0"/>
      <w:sz w:val="20"/>
    </w:rPr>
  </w:style>
  <w:style w:type="paragraph" w:customStyle="1" w:styleId="516">
    <w:name w:val="TOC 标题1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51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color w:val="000000"/>
      <w:kern w:val="0"/>
      <w:sz w:val="20"/>
    </w:rPr>
  </w:style>
  <w:style w:type="paragraph" w:customStyle="1" w:styleId="518">
    <w:name w:val="Char Char281"/>
    <w:basedOn w:val="1"/>
    <w:autoRedefine/>
    <w:qFormat/>
    <w:uiPriority w:val="0"/>
    <w:pPr>
      <w:adjustRightInd/>
      <w:snapToGrid w:val="0"/>
      <w:spacing w:line="360" w:lineRule="auto"/>
    </w:pPr>
    <w:rPr>
      <w:rFonts w:ascii="Arial" w:hAnsi="Arial" w:eastAsia="黑体"/>
      <w:snapToGrid w:val="0"/>
      <w:kern w:val="0"/>
      <w:sz w:val="20"/>
    </w:rPr>
  </w:style>
  <w:style w:type="paragraph" w:customStyle="1" w:styleId="519">
    <w:name w:val="Char3 Char Char2"/>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520">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color w:val="000000"/>
      <w:kern w:val="2"/>
      <w:sz w:val="24"/>
      <w:lang w:val="en-US" w:eastAsia="zh-CN" w:bidi="ar-SA"/>
    </w:rPr>
  </w:style>
  <w:style w:type="paragraph" w:customStyle="1" w:styleId="52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b/>
      <w:color w:val="000000"/>
      <w:kern w:val="0"/>
      <w:sz w:val="20"/>
    </w:rPr>
  </w:style>
  <w:style w:type="paragraph" w:customStyle="1" w:styleId="522">
    <w:name w:val="xl80"/>
    <w:basedOn w:val="1"/>
    <w:autoRedefine/>
    <w:qFormat/>
    <w:uiPriority w:val="0"/>
    <w:pPr>
      <w:widowControl/>
      <w:adjustRightInd/>
      <w:spacing w:beforeAutospacing="1" w:afterAutospacing="1"/>
      <w:jc w:val="left"/>
    </w:pPr>
    <w:rPr>
      <w:rFonts w:ascii="仿宋" w:hAnsi="仿宋" w:eastAsia="仿宋"/>
      <w:kern w:val="0"/>
      <w:sz w:val="20"/>
    </w:rPr>
  </w:style>
  <w:style w:type="paragraph" w:customStyle="1" w:styleId="523">
    <w:name w:val="正文主体"/>
    <w:basedOn w:val="483"/>
    <w:autoRedefine/>
    <w:qFormat/>
    <w:uiPriority w:val="0"/>
  </w:style>
  <w:style w:type="paragraph" w:customStyle="1" w:styleId="524">
    <w:name w:val="样式 标题 4PIM 4H4h4bulletblbbH41H42H43H44H45H46H47H48...1"/>
    <w:basedOn w:val="7"/>
    <w:autoRedefine/>
    <w:qFormat/>
    <w:uiPriority w:val="0"/>
    <w:pPr>
      <w:widowControl/>
      <w:jc w:val="left"/>
    </w:pPr>
    <w:rPr>
      <w:sz w:val="24"/>
    </w:rPr>
  </w:style>
  <w:style w:type="paragraph" w:customStyle="1" w:styleId="525">
    <w:name w:val="默认段落样式"/>
    <w:basedOn w:val="526"/>
    <w:autoRedefine/>
    <w:qFormat/>
    <w:uiPriority w:val="0"/>
    <w:pPr>
      <w:spacing w:before="0"/>
      <w:outlineLvl w:val="2"/>
    </w:pPr>
    <w:rPr>
      <w:rFonts w:ascii="仿宋_GB2312" w:hAnsi="宋体" w:eastAsia="仿宋_GB2312"/>
      <w:color w:val="000000"/>
    </w:rPr>
  </w:style>
  <w:style w:type="paragraph" w:customStyle="1" w:styleId="526">
    <w:name w:val="正文2"/>
    <w:basedOn w:val="1"/>
    <w:autoRedefine/>
    <w:qFormat/>
    <w:uiPriority w:val="0"/>
    <w:pPr>
      <w:spacing w:before="156" w:line="360" w:lineRule="auto"/>
      <w:ind w:firstLine="200" w:firstLineChars="200"/>
    </w:pPr>
    <w:rPr>
      <w:sz w:val="24"/>
    </w:rPr>
  </w:style>
  <w:style w:type="paragraph" w:customStyle="1" w:styleId="527">
    <w:name w:val="样式 宋体 三号 加粗 居中"/>
    <w:basedOn w:val="1"/>
    <w:autoRedefine/>
    <w:qFormat/>
    <w:uiPriority w:val="0"/>
    <w:pPr>
      <w:adjustRightInd/>
      <w:spacing w:line="360" w:lineRule="auto"/>
      <w:jc w:val="center"/>
    </w:pPr>
    <w:rPr>
      <w:rFonts w:ascii="宋体" w:hAnsi="宋体"/>
      <w:b/>
      <w:sz w:val="24"/>
    </w:rPr>
  </w:style>
  <w:style w:type="paragraph" w:customStyle="1" w:styleId="528">
    <w:name w:val="小节"/>
    <w:basedOn w:val="6"/>
    <w:autoRedefine/>
    <w:qFormat/>
    <w:uiPriority w:val="0"/>
    <w:pPr>
      <w:adjustRightInd/>
      <w:spacing w:before="200" w:after="200" w:line="560" w:lineRule="exact"/>
      <w:jc w:val="left"/>
    </w:pPr>
    <w:rPr>
      <w:rFonts w:ascii="宋体" w:hAnsi="宋体"/>
      <w:color w:val="000000"/>
      <w:spacing w:val="10"/>
      <w:kern w:val="24"/>
      <w:sz w:val="28"/>
    </w:rPr>
  </w:style>
  <w:style w:type="paragraph" w:customStyle="1" w:styleId="529">
    <w:name w:val="正文箭头"/>
    <w:basedOn w:val="161"/>
    <w:autoRedefine/>
    <w:qFormat/>
    <w:uiPriority w:val="0"/>
  </w:style>
  <w:style w:type="paragraph" w:customStyle="1" w:styleId="530">
    <w:name w:val="reader-word-layer"/>
    <w:basedOn w:val="1"/>
    <w:autoRedefine/>
    <w:qFormat/>
    <w:uiPriority w:val="0"/>
    <w:pPr>
      <w:widowControl/>
      <w:adjustRightInd/>
      <w:spacing w:beforeAutospacing="1" w:afterAutospacing="1"/>
      <w:jc w:val="left"/>
    </w:pPr>
    <w:rPr>
      <w:rFonts w:ascii="宋体" w:hAnsi="宋体"/>
      <w:kern w:val="0"/>
      <w:sz w:val="24"/>
    </w:rPr>
  </w:style>
  <w:style w:type="paragraph" w:customStyle="1" w:styleId="531">
    <w:name w:val="正文 项目2"/>
    <w:basedOn w:val="128"/>
    <w:autoRedefine/>
    <w:qFormat/>
    <w:uiPriority w:val="0"/>
    <w:pPr>
      <w:spacing w:after="0"/>
      <w:ind w:left="900"/>
    </w:pPr>
  </w:style>
  <w:style w:type="paragraph" w:customStyle="1" w:styleId="532">
    <w:name w:val="!大节"/>
    <w:basedOn w:val="5"/>
    <w:autoRedefine/>
    <w:qFormat/>
    <w:uiPriority w:val="0"/>
    <w:pPr>
      <w:spacing w:before="260" w:after="260" w:line="415" w:lineRule="auto"/>
      <w:ind w:left="420" w:hanging="420"/>
    </w:pPr>
    <w:rPr>
      <w:rFonts w:ascii="Arial" w:hAnsi="Arial" w:eastAsia="微软雅黑"/>
    </w:rPr>
  </w:style>
  <w:style w:type="paragraph" w:customStyle="1" w:styleId="533">
    <w:name w:val="Char Char Char Char Char Char Char Char Char Char Char Char1 Char"/>
    <w:basedOn w:val="1"/>
    <w:autoRedefine/>
    <w:qFormat/>
    <w:uiPriority w:val="0"/>
    <w:rPr>
      <w:rFonts w:ascii="Tahoma" w:hAnsi="Tahoma"/>
      <w:sz w:val="24"/>
    </w:rPr>
  </w:style>
  <w:style w:type="paragraph" w:customStyle="1" w:styleId="534">
    <w:name w:val="Char Char11 Char Char Char Char Char Char Char Char Char Char Char Char Char12"/>
    <w:basedOn w:val="1"/>
    <w:autoRedefine/>
    <w:qFormat/>
    <w:uiPriority w:val="0"/>
    <w:pPr>
      <w:adjustRightInd/>
      <w:spacing w:line="360" w:lineRule="auto"/>
    </w:pPr>
    <w:rPr>
      <w:rFonts w:ascii="Arial" w:hAnsi="Arial" w:eastAsia="黑体"/>
      <w:snapToGrid w:val="0"/>
      <w:kern w:val="0"/>
    </w:rPr>
  </w:style>
  <w:style w:type="paragraph" w:customStyle="1" w:styleId="535">
    <w:name w:val="Char2 Char Char Char"/>
    <w:basedOn w:val="1"/>
    <w:autoRedefine/>
    <w:qFormat/>
    <w:uiPriority w:val="0"/>
    <w:rPr>
      <w:rFonts w:ascii="仿宋_GB2312" w:eastAsia="仿宋_GB2312"/>
      <w:b/>
      <w:sz w:val="32"/>
    </w:rPr>
  </w:style>
  <w:style w:type="paragraph" w:customStyle="1" w:styleId="536">
    <w:name w:val="U_正文"/>
    <w:basedOn w:val="1"/>
    <w:autoRedefine/>
    <w:qFormat/>
    <w:uiPriority w:val="0"/>
    <w:pPr>
      <w:adjustRightInd/>
      <w:spacing w:beforeLines="20" w:afterLines="20" w:line="300" w:lineRule="auto"/>
      <w:ind w:firstLine="200" w:firstLineChars="200"/>
    </w:pPr>
    <w:rPr>
      <w:kern w:val="0"/>
      <w:sz w:val="24"/>
    </w:rPr>
  </w:style>
  <w:style w:type="paragraph" w:customStyle="1" w:styleId="537">
    <w:name w:val="Char Char11 Char Char Char Char Char Char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538">
    <w:name w:val="正文缩进1"/>
    <w:basedOn w:val="1"/>
    <w:next w:val="25"/>
    <w:autoRedefine/>
    <w:qFormat/>
    <w:uiPriority w:val="0"/>
    <w:pPr>
      <w:autoSpaceDE w:val="0"/>
      <w:autoSpaceDN w:val="0"/>
      <w:snapToGrid w:val="0"/>
      <w:spacing w:after="120" w:line="360" w:lineRule="auto"/>
      <w:ind w:left="200" w:leftChars="200" w:firstLine="200" w:firstLineChars="200"/>
    </w:pPr>
    <w:rPr>
      <w:sz w:val="24"/>
    </w:rPr>
  </w:style>
  <w:style w:type="paragraph" w:customStyle="1" w:styleId="539">
    <w:name w:val="_Style 3"/>
    <w:basedOn w:val="1"/>
    <w:autoRedefine/>
    <w:qFormat/>
    <w:uiPriority w:val="0"/>
    <w:pPr>
      <w:adjustRightInd/>
      <w:ind w:firstLine="200" w:firstLineChars="200"/>
    </w:pPr>
    <w:rPr>
      <w:rFonts w:eastAsia="仿宋_GB2312"/>
      <w:sz w:val="28"/>
    </w:rPr>
  </w:style>
  <w:style w:type="paragraph" w:customStyle="1" w:styleId="540">
    <w:name w:val="Char Char Char Char Char Char Char"/>
    <w:basedOn w:val="1"/>
    <w:autoRedefine/>
    <w:qFormat/>
    <w:uiPriority w:val="0"/>
    <w:rPr>
      <w:rFonts w:ascii="仿宋_GB2312" w:eastAsia="仿宋_GB2312"/>
      <w:b/>
      <w:sz w:val="32"/>
    </w:rPr>
  </w:style>
  <w:style w:type="paragraph" w:customStyle="1" w:styleId="54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54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lang w:val="en-US" w:eastAsia="zh-CN" w:bidi="ar-SA"/>
    </w:rPr>
  </w:style>
  <w:style w:type="paragraph" w:customStyle="1" w:styleId="543">
    <w:name w:val="Char Char1"/>
    <w:basedOn w:val="1"/>
    <w:autoRedefine/>
    <w:qFormat/>
    <w:uiPriority w:val="0"/>
    <w:pPr>
      <w:widowControl/>
      <w:spacing w:after="160" w:line="240" w:lineRule="exact"/>
      <w:jc w:val="left"/>
    </w:pPr>
    <w:rPr>
      <w:rFonts w:eastAsia="仿宋_GB2312"/>
      <w:sz w:val="28"/>
    </w:rPr>
  </w:style>
  <w:style w:type="paragraph" w:customStyle="1" w:styleId="544">
    <w:name w:val="Char21"/>
    <w:basedOn w:val="1"/>
    <w:autoRedefine/>
    <w:qFormat/>
    <w:uiPriority w:val="0"/>
    <w:pPr>
      <w:adjustRightInd/>
      <w:ind w:firstLine="200" w:firstLineChars="200"/>
    </w:pPr>
    <w:rPr>
      <w:rFonts w:ascii="仿宋_GB2312" w:eastAsia="仿宋_GB2312"/>
      <w:b/>
      <w:sz w:val="32"/>
    </w:rPr>
  </w:style>
  <w:style w:type="paragraph" w:customStyle="1" w:styleId="545">
    <w:name w:val="节标题"/>
    <w:basedOn w:val="1"/>
    <w:autoRedefine/>
    <w:qFormat/>
    <w:uiPriority w:val="0"/>
    <w:pPr>
      <w:autoSpaceDE w:val="0"/>
      <w:autoSpaceDN w:val="0"/>
      <w:spacing w:line="289" w:lineRule="atLeast"/>
      <w:ind w:firstLine="200" w:firstLineChars="200"/>
      <w:jc w:val="center"/>
    </w:pPr>
    <w:rPr>
      <w:color w:val="000000"/>
      <w:kern w:val="0"/>
      <w:sz w:val="28"/>
    </w:rPr>
  </w:style>
  <w:style w:type="paragraph" w:customStyle="1" w:styleId="546">
    <w:name w:val="加粗正文"/>
    <w:basedOn w:val="1"/>
    <w:autoRedefine/>
    <w:qFormat/>
    <w:uiPriority w:val="0"/>
    <w:pPr>
      <w:adjustRightInd/>
      <w:spacing w:beforeLines="50" w:afterLines="50" w:line="360" w:lineRule="auto"/>
      <w:ind w:firstLine="200" w:firstLineChars="200"/>
    </w:pPr>
    <w:rPr>
      <w:b/>
    </w:rPr>
  </w:style>
  <w:style w:type="paragraph" w:customStyle="1" w:styleId="547">
    <w:name w:val="xl66"/>
    <w:basedOn w:val="1"/>
    <w:autoRedefine/>
    <w:qFormat/>
    <w:uiPriority w:val="0"/>
    <w:pPr>
      <w:widowControl/>
      <w:adjustRightInd/>
      <w:spacing w:beforeAutospacing="1" w:afterAutospacing="1"/>
      <w:jc w:val="left"/>
    </w:pPr>
    <w:rPr>
      <w:rFonts w:ascii="宋体" w:hAnsi="宋体"/>
      <w:kern w:val="0"/>
      <w:sz w:val="24"/>
    </w:rPr>
  </w:style>
  <w:style w:type="paragraph" w:customStyle="1" w:styleId="548">
    <w:name w:val="Char111"/>
    <w:basedOn w:val="1"/>
    <w:autoRedefine/>
    <w:qFormat/>
    <w:uiPriority w:val="0"/>
    <w:rPr>
      <w:rFonts w:ascii="仿宋_GB2312" w:eastAsia="仿宋_GB2312"/>
      <w:b/>
      <w:sz w:val="32"/>
    </w:rPr>
  </w:style>
  <w:style w:type="paragraph" w:customStyle="1" w:styleId="549">
    <w:name w:val="无间隔11"/>
    <w:autoRedefine/>
    <w:qFormat/>
    <w:uiPriority w:val="0"/>
    <w:rPr>
      <w:rFonts w:ascii="Times New Roman" w:hAnsi="Times New Roman" w:eastAsia="宋体" w:cs="Times New Roman"/>
      <w:sz w:val="22"/>
      <w:lang w:val="en-US" w:eastAsia="zh-CN" w:bidi="ar-SA"/>
    </w:rPr>
  </w:style>
  <w:style w:type="paragraph" w:customStyle="1" w:styleId="550">
    <w:name w:val="单元格居中"/>
    <w:basedOn w:val="1"/>
    <w:autoRedefine/>
    <w:qFormat/>
    <w:uiPriority w:val="0"/>
    <w:pPr>
      <w:adjustRightInd/>
      <w:spacing w:line="360" w:lineRule="auto"/>
      <w:jc w:val="center"/>
    </w:pPr>
    <w:rPr>
      <w:sz w:val="24"/>
    </w:rPr>
  </w:style>
  <w:style w:type="paragraph" w:customStyle="1" w:styleId="551">
    <w:name w:val="Char3 Char Char"/>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552">
    <w:name w:val="标题五"/>
    <w:basedOn w:val="1"/>
    <w:autoRedefine/>
    <w:qFormat/>
    <w:uiPriority w:val="0"/>
    <w:pPr>
      <w:adjustRightInd/>
      <w:spacing w:beforeLines="50" w:line="360" w:lineRule="auto"/>
    </w:pPr>
    <w:rPr>
      <w:b/>
      <w:sz w:val="24"/>
    </w:rPr>
  </w:style>
  <w:style w:type="paragraph" w:customStyle="1" w:styleId="55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Char Char1 Char1"/>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555">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556">
    <w:name w:val="Bullet with text 4"/>
    <w:basedOn w:val="1"/>
    <w:autoRedefine/>
    <w:qFormat/>
    <w:uiPriority w:val="0"/>
    <w:pPr>
      <w:widowControl/>
      <w:tabs>
        <w:tab w:val="left" w:pos="1440"/>
      </w:tabs>
      <w:adjustRightInd/>
      <w:ind w:left="1440" w:firstLine="200" w:firstLineChars="200"/>
      <w:jc w:val="left"/>
    </w:pPr>
    <w:rPr>
      <w:rFonts w:ascii="Arial" w:hAnsi="Arial"/>
      <w:kern w:val="0"/>
      <w:sz w:val="20"/>
    </w:rPr>
  </w:style>
  <w:style w:type="paragraph" w:customStyle="1" w:styleId="55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rPr>
  </w:style>
  <w:style w:type="paragraph" w:customStyle="1" w:styleId="558">
    <w:name w:val="Char Char Char Char Char Char11"/>
    <w:basedOn w:val="1"/>
    <w:autoRedefine/>
    <w:qFormat/>
    <w:uiPriority w:val="0"/>
    <w:pPr>
      <w:widowControl/>
      <w:spacing w:beforeLines="50" w:afterLines="50" w:line="240" w:lineRule="exact"/>
      <w:jc w:val="left"/>
    </w:pPr>
    <w:rPr>
      <w:rFonts w:ascii="Verdana" w:hAnsi="Verdana"/>
      <w:kern w:val="0"/>
      <w:sz w:val="20"/>
    </w:rPr>
  </w:style>
  <w:style w:type="paragraph" w:customStyle="1" w:styleId="559">
    <w:name w:val="Char Char113"/>
    <w:basedOn w:val="1"/>
    <w:autoRedefine/>
    <w:qFormat/>
    <w:uiPriority w:val="0"/>
    <w:pPr>
      <w:widowControl/>
      <w:spacing w:after="160" w:line="240" w:lineRule="exact"/>
      <w:jc w:val="left"/>
    </w:pPr>
    <w:rPr>
      <w:rFonts w:eastAsia="仿宋_GB2312"/>
      <w:sz w:val="28"/>
    </w:rPr>
  </w:style>
  <w:style w:type="paragraph" w:customStyle="1" w:styleId="560">
    <w:name w:val="样式 首行缩进:  0 字符"/>
    <w:basedOn w:val="1"/>
    <w:autoRedefine/>
    <w:qFormat/>
    <w:uiPriority w:val="0"/>
    <w:pPr>
      <w:adjustRightInd/>
      <w:spacing w:line="360" w:lineRule="auto"/>
      <w:ind w:firstLine="200" w:firstLineChars="200"/>
    </w:pPr>
    <w:rPr>
      <w:rFonts w:ascii="Arial" w:hAnsi="Arial"/>
      <w:sz w:val="24"/>
    </w:rPr>
  </w:style>
  <w:style w:type="paragraph" w:customStyle="1" w:styleId="56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kern w:val="0"/>
      <w:sz w:val="20"/>
    </w:rPr>
  </w:style>
  <w:style w:type="paragraph" w:customStyle="1" w:styleId="562">
    <w:name w:val="表格 内容"/>
    <w:basedOn w:val="160"/>
    <w:autoRedefine/>
    <w:qFormat/>
    <w:uiPriority w:val="0"/>
    <w:rPr>
      <w:b w:val="0"/>
      <w:sz w:val="20"/>
    </w:rPr>
  </w:style>
  <w:style w:type="paragraph" w:customStyle="1" w:styleId="563">
    <w:name w:val="Item Step in Table"/>
    <w:autoRedefine/>
    <w:qFormat/>
    <w:uiPriority w:val="0"/>
    <w:pPr>
      <w:tabs>
        <w:tab w:val="left" w:pos="397"/>
        <w:tab w:val="left" w:pos="840"/>
      </w:tabs>
      <w:spacing w:before="40" w:after="40"/>
      <w:ind w:left="840" w:hanging="420"/>
      <w:jc w:val="both"/>
    </w:pPr>
    <w:rPr>
      <w:rFonts w:ascii="Arial" w:hAnsi="Arial" w:eastAsia="宋体" w:cs="Times New Roman"/>
      <w:sz w:val="18"/>
      <w:lang w:val="en-US" w:eastAsia="zh-CN" w:bidi="ar-SA"/>
    </w:rPr>
  </w:style>
  <w:style w:type="paragraph" w:customStyle="1" w:styleId="564">
    <w:name w:val="Char Char Char1 Char"/>
    <w:basedOn w:val="1"/>
    <w:autoRedefine/>
    <w:qFormat/>
    <w:uiPriority w:val="0"/>
  </w:style>
  <w:style w:type="paragraph" w:customStyle="1" w:styleId="565">
    <w:name w:val="Char Char11 Char Char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566">
    <w:name w:val="标书标题2"/>
    <w:basedOn w:val="5"/>
    <w:autoRedefine/>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rPr>
  </w:style>
  <w:style w:type="paragraph" w:customStyle="1" w:styleId="567">
    <w:name w:val="xl39"/>
    <w:basedOn w:val="1"/>
    <w:autoRedefine/>
    <w:qFormat/>
    <w:uiPriority w:val="0"/>
    <w:pPr>
      <w:widowControl/>
      <w:pBdr>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56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rPr>
  </w:style>
  <w:style w:type="paragraph" w:customStyle="1" w:styleId="569">
    <w:name w:val="目录3"/>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57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textAlignment w:val="top"/>
    </w:pPr>
    <w:rPr>
      <w:rFonts w:ascii="宋体" w:hAnsi="宋体"/>
      <w:kern w:val="0"/>
      <w:sz w:val="20"/>
    </w:rPr>
  </w:style>
  <w:style w:type="paragraph" w:customStyle="1" w:styleId="571">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572">
    <w:name w:val="样式 仿宋_GB2312 三号 加粗 黑色 居中 行距: 1.5 倍行距"/>
    <w:basedOn w:val="1"/>
    <w:autoRedefine/>
    <w:qFormat/>
    <w:uiPriority w:val="0"/>
    <w:pPr>
      <w:spacing w:line="360" w:lineRule="auto"/>
      <w:jc w:val="center"/>
    </w:pPr>
    <w:rPr>
      <w:rFonts w:ascii="仿宋_GB2312" w:eastAsia="仿宋_GB2312"/>
      <w:b/>
      <w:color w:val="000000"/>
      <w:sz w:val="28"/>
    </w:rPr>
  </w:style>
  <w:style w:type="paragraph" w:customStyle="1" w:styleId="573">
    <w:name w:val="Char Char1 Char Char Char2"/>
    <w:basedOn w:val="1"/>
    <w:autoRedefine/>
    <w:qFormat/>
    <w:uiPriority w:val="0"/>
    <w:rPr>
      <w:rFonts w:ascii="仿宋_GB2312" w:eastAsia="仿宋_GB2312"/>
      <w:b/>
      <w:sz w:val="32"/>
    </w:rPr>
  </w:style>
  <w:style w:type="paragraph" w:customStyle="1" w:styleId="574">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rPr>
  </w:style>
  <w:style w:type="paragraph" w:customStyle="1" w:styleId="575">
    <w:name w:val="EB_表格"/>
    <w:basedOn w:val="1"/>
    <w:autoRedefine/>
    <w:qFormat/>
    <w:uiPriority w:val="0"/>
    <w:pPr>
      <w:adjustRightInd/>
      <w:spacing w:line="300" w:lineRule="auto"/>
      <w:jc w:val="center"/>
    </w:pPr>
  </w:style>
  <w:style w:type="paragraph" w:customStyle="1" w:styleId="576">
    <w:name w:val="Char Char11 Char Char Char"/>
    <w:basedOn w:val="1"/>
    <w:autoRedefine/>
    <w:qFormat/>
    <w:uiPriority w:val="0"/>
    <w:pPr>
      <w:spacing w:line="360" w:lineRule="auto"/>
    </w:pPr>
  </w:style>
  <w:style w:type="paragraph" w:customStyle="1" w:styleId="577">
    <w:name w:val="CM14"/>
    <w:basedOn w:val="136"/>
    <w:next w:val="136"/>
    <w:autoRedefine/>
    <w:qFormat/>
    <w:uiPriority w:val="0"/>
    <w:pPr>
      <w:spacing w:after="68"/>
    </w:pPr>
    <w:rPr>
      <w:rFonts w:ascii="FHLHE E+ Futura Bk" w:eastAsia="FHLHE E+ Futura Bk"/>
      <w:color w:val="auto"/>
    </w:rPr>
  </w:style>
  <w:style w:type="paragraph" w:customStyle="1" w:styleId="578">
    <w:name w:val="main"/>
    <w:basedOn w:val="1"/>
    <w:autoRedefine/>
    <w:qFormat/>
    <w:uiPriority w:val="0"/>
    <w:pPr>
      <w:widowControl/>
      <w:adjustRightInd/>
      <w:spacing w:beforeAutospacing="1" w:afterAutospacing="1" w:line="320" w:lineRule="atLeast"/>
      <w:ind w:firstLine="200" w:firstLineChars="200"/>
      <w:jc w:val="left"/>
    </w:pPr>
    <w:rPr>
      <w:rFonts w:ascii="微软雅黑" w:hAnsi="微软雅黑" w:eastAsia="Arial Unicode MS"/>
      <w:kern w:val="0"/>
      <w:sz w:val="23"/>
    </w:rPr>
  </w:style>
  <w:style w:type="paragraph" w:customStyle="1" w:styleId="579">
    <w:name w:val="3级标题"/>
    <w:basedOn w:val="489"/>
    <w:autoRedefine/>
    <w:qFormat/>
    <w:uiPriority w:val="0"/>
    <w:pPr>
      <w:outlineLvl w:val="2"/>
    </w:pPr>
  </w:style>
  <w:style w:type="paragraph" w:customStyle="1" w:styleId="580">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581">
    <w:name w:val="MM Topic 2"/>
    <w:basedOn w:val="5"/>
    <w:autoRedefine/>
    <w:qFormat/>
    <w:uiPriority w:val="0"/>
    <w:pPr>
      <w:tabs>
        <w:tab w:val="clear" w:pos="432"/>
      </w:tabs>
      <w:ind w:left="1260" w:hanging="420"/>
    </w:pPr>
    <w:rPr>
      <w:rFonts w:ascii="Arial" w:hAnsi="Arial" w:eastAsia="黑体"/>
    </w:rPr>
  </w:style>
  <w:style w:type="paragraph" w:customStyle="1" w:styleId="582">
    <w:name w:val="Char Char Char1 Char2"/>
    <w:basedOn w:val="1"/>
    <w:autoRedefine/>
    <w:qFormat/>
    <w:uiPriority w:val="0"/>
  </w:style>
  <w:style w:type="paragraph" w:customStyle="1" w:styleId="583">
    <w:name w:val="修订3"/>
    <w:autoRedefine/>
    <w:qFormat/>
    <w:uiPriority w:val="0"/>
    <w:rPr>
      <w:rFonts w:ascii="Times New Roman" w:hAnsi="Times New Roman" w:eastAsia="宋体" w:cs="Times New Roman"/>
      <w:kern w:val="2"/>
      <w:sz w:val="21"/>
      <w:lang w:val="en-US" w:eastAsia="zh-CN" w:bidi="ar-SA"/>
    </w:rPr>
  </w:style>
  <w:style w:type="paragraph" w:customStyle="1" w:styleId="58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58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zh-CN" w:bidi="ar-SA"/>
    </w:rPr>
  </w:style>
  <w:style w:type="paragraph" w:customStyle="1" w:styleId="586">
    <w:name w:val="标题3"/>
    <w:basedOn w:val="6"/>
    <w:next w:val="54"/>
    <w:autoRedefine/>
    <w:qFormat/>
    <w:uiPriority w:val="0"/>
    <w:pPr>
      <w:tabs>
        <w:tab w:val="clear" w:pos="900"/>
      </w:tabs>
      <w:spacing w:after="0" w:line="360" w:lineRule="auto"/>
    </w:pPr>
    <w:rPr>
      <w:rFonts w:ascii="仿宋" w:hAnsi="仿宋" w:eastAsia="仿宋"/>
    </w:rPr>
  </w:style>
  <w:style w:type="paragraph" w:customStyle="1" w:styleId="587">
    <w:name w:val="Thf"/>
    <w:basedOn w:val="93"/>
    <w:autoRedefine/>
    <w:qFormat/>
    <w:uiPriority w:val="0"/>
    <w:pPr>
      <w:ind w:left="0"/>
    </w:pPr>
  </w:style>
  <w:style w:type="paragraph" w:customStyle="1" w:styleId="588">
    <w:name w:val="样式8"/>
    <w:basedOn w:val="1"/>
    <w:autoRedefine/>
    <w:qFormat/>
    <w:uiPriority w:val="0"/>
    <w:pPr>
      <w:spacing w:beforeLines="50" w:afterLines="50"/>
      <w:ind w:firstLine="200" w:firstLineChars="200"/>
      <w:outlineLvl w:val="4"/>
    </w:pPr>
    <w:rPr>
      <w:rFonts w:ascii="仿宋_GB2312" w:hAnsi="宋体" w:eastAsia="仿宋_GB2312"/>
      <w:b/>
      <w:sz w:val="24"/>
    </w:rPr>
  </w:style>
  <w:style w:type="paragraph" w:customStyle="1" w:styleId="589">
    <w:name w:val="Char1"/>
    <w:basedOn w:val="1"/>
    <w:autoRedefine/>
    <w:qFormat/>
    <w:uiPriority w:val="0"/>
    <w:rPr>
      <w:rFonts w:ascii="仿宋_GB2312" w:eastAsia="仿宋_GB2312"/>
      <w:b/>
      <w:sz w:val="32"/>
    </w:rPr>
  </w:style>
  <w:style w:type="paragraph" w:customStyle="1" w:styleId="590">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rPr>
  </w:style>
  <w:style w:type="paragraph" w:customStyle="1" w:styleId="591">
    <w:name w:val="Preformatted Text"/>
    <w:basedOn w:val="1"/>
    <w:autoRedefine/>
    <w:qFormat/>
    <w:uiPriority w:val="0"/>
    <w:pPr>
      <w:suppressAutoHyphens/>
      <w:adjustRightInd/>
      <w:ind w:firstLine="200" w:firstLineChars="200"/>
    </w:pPr>
    <w:rPr>
      <w:rFonts w:ascii="Cumberland" w:hAnsi="Cumberland" w:eastAsia="方正宋体"/>
      <w:kern w:val="1"/>
      <w:sz w:val="20"/>
    </w:rPr>
  </w:style>
  <w:style w:type="paragraph" w:customStyle="1" w:styleId="592">
    <w:name w:val="MM Topic 5"/>
    <w:basedOn w:val="8"/>
    <w:autoRedefine/>
    <w:qFormat/>
    <w:uiPriority w:val="0"/>
    <w:pPr>
      <w:tabs>
        <w:tab w:val="clear" w:pos="1008"/>
      </w:tabs>
      <w:adjustRightInd/>
      <w:ind w:left="2520" w:hanging="420"/>
    </w:pPr>
  </w:style>
  <w:style w:type="paragraph" w:customStyle="1" w:styleId="593">
    <w:name w:val="bt_content"/>
    <w:basedOn w:val="1"/>
    <w:autoRedefine/>
    <w:qFormat/>
    <w:uiPriority w:val="0"/>
    <w:pPr>
      <w:widowControl/>
      <w:adjustRightInd/>
      <w:spacing w:beforeAutospacing="1" w:afterAutospacing="1" w:line="360" w:lineRule="auto"/>
      <w:ind w:firstLine="200" w:firstLineChars="200"/>
      <w:jc w:val="left"/>
    </w:pPr>
    <w:rPr>
      <w:rFonts w:ascii="宋体" w:hAnsi="宋体" w:eastAsia="微软雅黑"/>
      <w:kern w:val="0"/>
      <w:sz w:val="24"/>
    </w:rPr>
  </w:style>
  <w:style w:type="paragraph" w:customStyle="1" w:styleId="594">
    <w:name w:val="样式 正文缩进 + 首行缩进:  2 字符"/>
    <w:basedOn w:val="10"/>
    <w:autoRedefine/>
    <w:qFormat/>
    <w:uiPriority w:val="0"/>
    <w:pPr>
      <w:widowControl w:val="0"/>
      <w:adjustRightInd/>
      <w:snapToGrid/>
      <w:spacing w:line="360" w:lineRule="auto"/>
      <w:ind w:firstLine="200" w:firstLineChars="200"/>
    </w:pPr>
    <w:rPr>
      <w:rFonts w:ascii="Calibri"/>
      <w:snapToGrid/>
      <w:color w:val="auto"/>
      <w:kern w:val="2"/>
      <w:sz w:val="24"/>
    </w:rPr>
  </w:style>
  <w:style w:type="paragraph" w:customStyle="1" w:styleId="595">
    <w:name w:val="样式 正文文本缩进 2 + 仿宋_GB2312 黑色 行距: 1.5 倍行距"/>
    <w:basedOn w:val="38"/>
    <w:autoRedefine/>
    <w:qFormat/>
    <w:uiPriority w:val="0"/>
    <w:pPr>
      <w:adjustRightInd/>
      <w:ind w:firstLine="200" w:firstLineChars="200"/>
      <w:textAlignment w:val="auto"/>
    </w:pPr>
    <w:rPr>
      <w:rFonts w:hAnsi="宋体"/>
      <w:color w:val="000000"/>
      <w:kern w:val="2"/>
      <w:sz w:val="24"/>
    </w:rPr>
  </w:style>
  <w:style w:type="paragraph" w:customStyle="1" w:styleId="596">
    <w:name w:val="标准小四"/>
    <w:basedOn w:val="1"/>
    <w:autoRedefine/>
    <w:qFormat/>
    <w:uiPriority w:val="0"/>
    <w:pPr>
      <w:spacing w:line="360" w:lineRule="auto"/>
      <w:ind w:firstLine="200" w:firstLineChars="200"/>
    </w:pPr>
    <w:rPr>
      <w:rFonts w:ascii="Arial" w:hAnsi="Arial"/>
      <w:sz w:val="24"/>
    </w:rPr>
  </w:style>
  <w:style w:type="paragraph" w:customStyle="1" w:styleId="597">
    <w:name w:val="说明"/>
    <w:basedOn w:val="1"/>
    <w:autoRedefine/>
    <w:qFormat/>
    <w:uiPriority w:val="0"/>
    <w:pPr>
      <w:autoSpaceDE w:val="0"/>
      <w:autoSpaceDN w:val="0"/>
      <w:spacing w:line="440" w:lineRule="exact"/>
      <w:ind w:firstLine="200" w:firstLineChars="200"/>
    </w:pPr>
    <w:rPr>
      <w:rFonts w:ascii="宋体"/>
      <w:b/>
      <w:i/>
      <w:color w:val="0000FF"/>
      <w:kern w:val="0"/>
      <w:sz w:val="24"/>
    </w:rPr>
  </w:style>
  <w:style w:type="paragraph" w:customStyle="1" w:styleId="598">
    <w:name w:val="样式5"/>
    <w:basedOn w:val="1"/>
    <w:autoRedefine/>
    <w:qFormat/>
    <w:uiPriority w:val="0"/>
    <w:pPr>
      <w:spacing w:line="440" w:lineRule="exact"/>
      <w:ind w:left="2" w:firstLine="200" w:firstLineChars="200"/>
    </w:pPr>
    <w:rPr>
      <w:rFonts w:ascii="仿宋_GB2312" w:hAnsi="仿宋" w:eastAsia="仿宋_GB2312"/>
      <w:sz w:val="24"/>
    </w:rPr>
  </w:style>
  <w:style w:type="paragraph" w:customStyle="1" w:styleId="599">
    <w:name w:val="xl73"/>
    <w:basedOn w:val="1"/>
    <w:autoRedefine/>
    <w:qFormat/>
    <w:uiPriority w:val="0"/>
    <w:pPr>
      <w:widowControl/>
      <w:adjustRightInd/>
      <w:spacing w:beforeAutospacing="1" w:afterAutospacing="1"/>
      <w:jc w:val="left"/>
    </w:pPr>
    <w:rPr>
      <w:rFonts w:ascii="微软雅黑" w:hAnsi="微软雅黑" w:eastAsia="微软雅黑"/>
      <w:kern w:val="0"/>
      <w:sz w:val="20"/>
    </w:rPr>
  </w:style>
  <w:style w:type="paragraph" w:customStyle="1" w:styleId="600">
    <w:name w:val="数字标题6"/>
    <w:basedOn w:val="9"/>
    <w:next w:val="1"/>
    <w:autoRedefine/>
    <w:qFormat/>
    <w:uiPriority w:val="0"/>
    <w:pPr>
      <w:tabs>
        <w:tab w:val="clear" w:pos="1152"/>
      </w:tabs>
      <w:ind w:left="1080" w:hanging="1080"/>
    </w:pPr>
    <w:rPr>
      <w:rFonts w:ascii="Times New Roman" w:hAnsi="Times New Roman" w:eastAsia="宋体"/>
      <w:i/>
    </w:rPr>
  </w:style>
  <w:style w:type="paragraph" w:customStyle="1" w:styleId="601">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color w:val="000000"/>
      <w:kern w:val="0"/>
      <w:sz w:val="28"/>
    </w:rPr>
  </w:style>
  <w:style w:type="paragraph" w:customStyle="1" w:styleId="60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kern w:val="0"/>
      <w:sz w:val="20"/>
    </w:rPr>
  </w:style>
  <w:style w:type="paragraph" w:customStyle="1" w:styleId="603">
    <w:name w:val="Char1 Char Char Char21"/>
    <w:basedOn w:val="1"/>
    <w:autoRedefine/>
    <w:qFormat/>
    <w:uiPriority w:val="0"/>
    <w:rPr>
      <w:rFonts w:ascii="Tahoma" w:hAnsi="Tahoma"/>
      <w:sz w:val="24"/>
    </w:rPr>
  </w:style>
  <w:style w:type="paragraph" w:customStyle="1" w:styleId="604">
    <w:name w:val="标题4-dyf"/>
    <w:basedOn w:val="7"/>
    <w:autoRedefine/>
    <w:qFormat/>
    <w:uiPriority w:val="0"/>
    <w:pPr>
      <w:tabs>
        <w:tab w:val="clear" w:pos="864"/>
      </w:tabs>
      <w:adjustRightInd/>
      <w:spacing w:line="376" w:lineRule="atLeast"/>
      <w:ind w:left="851" w:hanging="851"/>
    </w:pPr>
    <w:rPr>
      <w:rFonts w:ascii="Cambria" w:hAnsi="Cambria" w:eastAsia="宋体"/>
      <w:color w:val="000000"/>
      <w:sz w:val="21"/>
    </w:rPr>
  </w:style>
  <w:style w:type="paragraph" w:customStyle="1" w:styleId="605">
    <w:name w:val="font7"/>
    <w:basedOn w:val="1"/>
    <w:autoRedefine/>
    <w:qFormat/>
    <w:uiPriority w:val="0"/>
    <w:pPr>
      <w:widowControl/>
      <w:adjustRightInd/>
      <w:spacing w:beforeAutospacing="1" w:afterAutospacing="1" w:line="360" w:lineRule="auto"/>
      <w:ind w:firstLine="200" w:firstLineChars="200"/>
      <w:jc w:val="left"/>
    </w:pPr>
    <w:rPr>
      <w:kern w:val="0"/>
      <w:sz w:val="20"/>
    </w:rPr>
  </w:style>
  <w:style w:type="paragraph" w:customStyle="1" w:styleId="606">
    <w:name w:val="单元格左对齐"/>
    <w:basedOn w:val="1"/>
    <w:autoRedefine/>
    <w:qFormat/>
    <w:uiPriority w:val="0"/>
    <w:pPr>
      <w:adjustRightInd/>
      <w:spacing w:line="360" w:lineRule="auto"/>
    </w:pPr>
    <w:rPr>
      <w:sz w:val="24"/>
    </w:rPr>
  </w:style>
  <w:style w:type="paragraph" w:customStyle="1" w:styleId="607">
    <w:name w:val="标准文本"/>
    <w:basedOn w:val="1"/>
    <w:autoRedefine/>
    <w:qFormat/>
    <w:uiPriority w:val="0"/>
    <w:pPr>
      <w:adjustRightInd/>
      <w:spacing w:line="360" w:lineRule="auto"/>
      <w:ind w:firstLine="200" w:firstLineChars="200"/>
    </w:pPr>
    <w:rPr>
      <w:sz w:val="24"/>
    </w:rPr>
  </w:style>
  <w:style w:type="paragraph" w:customStyle="1" w:styleId="608">
    <w:name w:val="Body Text 2*"/>
    <w:basedOn w:val="1"/>
    <w:autoRedefine/>
    <w:qFormat/>
    <w:uiPriority w:val="0"/>
    <w:pPr>
      <w:widowControl/>
      <w:adjustRightInd/>
      <w:ind w:left="720" w:hanging="720"/>
    </w:pPr>
    <w:rPr>
      <w:color w:val="000000"/>
      <w:kern w:val="0"/>
      <w:sz w:val="24"/>
    </w:rPr>
  </w:style>
  <w:style w:type="paragraph" w:customStyle="1" w:styleId="609">
    <w:name w:val="text-tag"/>
    <w:basedOn w:val="1"/>
    <w:autoRedefine/>
    <w:qFormat/>
    <w:uiPriority w:val="0"/>
    <w:pPr>
      <w:widowControl/>
      <w:adjustRightInd/>
      <w:spacing w:beforeAutospacing="1" w:afterAutospacing="1"/>
      <w:jc w:val="left"/>
    </w:pPr>
    <w:rPr>
      <w:rFonts w:ascii="宋体" w:hAnsi="宋体"/>
      <w:kern w:val="0"/>
      <w:sz w:val="24"/>
    </w:rPr>
  </w:style>
  <w:style w:type="paragraph" w:customStyle="1" w:styleId="610">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rPr>
  </w:style>
  <w:style w:type="paragraph" w:customStyle="1" w:styleId="611">
    <w:name w:val="数字标题2"/>
    <w:basedOn w:val="5"/>
    <w:next w:val="1"/>
    <w:autoRedefine/>
    <w:qFormat/>
    <w:uiPriority w:val="0"/>
    <w:pPr>
      <w:tabs>
        <w:tab w:val="clear" w:pos="432"/>
      </w:tabs>
      <w:ind w:left="480" w:hanging="480"/>
    </w:pPr>
    <w:rPr>
      <w:rFonts w:ascii="Times New Roman" w:eastAsia="宋体"/>
      <w:i/>
      <w:sz w:val="36"/>
    </w:rPr>
  </w:style>
  <w:style w:type="paragraph" w:customStyle="1" w:styleId="612">
    <w:name w:val="f9a style88 f9a"/>
    <w:basedOn w:val="1"/>
    <w:autoRedefine/>
    <w:qFormat/>
    <w:uiPriority w:val="0"/>
    <w:pPr>
      <w:widowControl/>
      <w:spacing w:beforeAutospacing="1" w:afterAutospacing="1" w:line="276" w:lineRule="auto"/>
      <w:jc w:val="left"/>
    </w:pPr>
    <w:rPr>
      <w:rFonts w:ascii="宋体" w:hAnsi="宋体"/>
      <w:kern w:val="0"/>
      <w:sz w:val="24"/>
    </w:rPr>
  </w:style>
  <w:style w:type="paragraph" w:customStyle="1" w:styleId="613">
    <w:name w:val="GP正文(首行缩进)"/>
    <w:basedOn w:val="1"/>
    <w:autoRedefine/>
    <w:qFormat/>
    <w:uiPriority w:val="0"/>
    <w:pPr>
      <w:adjustRightInd/>
      <w:spacing w:line="360" w:lineRule="auto"/>
      <w:ind w:firstLine="200" w:firstLineChars="200"/>
    </w:pPr>
    <w:rPr>
      <w:rFonts w:eastAsia="仿宋_GB2312"/>
      <w:sz w:val="28"/>
    </w:rPr>
  </w:style>
  <w:style w:type="paragraph" w:customStyle="1" w:styleId="614">
    <w:name w:val="修订1"/>
    <w:autoRedefine/>
    <w:qFormat/>
    <w:uiPriority w:val="0"/>
    <w:rPr>
      <w:rFonts w:ascii="Times New Roman" w:hAnsi="Times New Roman" w:eastAsia="宋体" w:cs="Times New Roman"/>
      <w:color w:val="000000"/>
      <w:kern w:val="1"/>
      <w:sz w:val="21"/>
      <w:lang w:val="en-US" w:eastAsia="zh-CN" w:bidi="ar-SA"/>
    </w:rPr>
  </w:style>
  <w:style w:type="paragraph" w:customStyle="1" w:styleId="615">
    <w:name w:val="subhead 2"/>
    <w:autoRedefine/>
    <w:qFormat/>
    <w:uiPriority w:val="0"/>
    <w:pPr>
      <w:spacing w:after="60" w:line="240" w:lineRule="exact"/>
    </w:pPr>
    <w:rPr>
      <w:rFonts w:ascii="Arial" w:hAnsi="Arial" w:eastAsia="宋体" w:cs="Times New Roman"/>
      <w:b/>
      <w:sz w:val="22"/>
      <w:lang w:val="en-US" w:eastAsia="zh-CN" w:bidi="ar-SA"/>
    </w:rPr>
  </w:style>
  <w:style w:type="paragraph" w:customStyle="1" w:styleId="616">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rPr>
  </w:style>
  <w:style w:type="paragraph" w:customStyle="1" w:styleId="61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rPr>
  </w:style>
  <w:style w:type="paragraph" w:customStyle="1" w:styleId="618">
    <w:name w:val="正文（首行缩进）"/>
    <w:basedOn w:val="25"/>
    <w:autoRedefine/>
    <w:qFormat/>
    <w:uiPriority w:val="0"/>
    <w:pPr>
      <w:widowControl/>
      <w:tabs>
        <w:tab w:val="left" w:pos="840"/>
      </w:tabs>
      <w:overflowPunct w:val="0"/>
      <w:autoSpaceDE w:val="0"/>
      <w:autoSpaceDN w:val="0"/>
      <w:spacing w:beforeLines="50" w:after="120" w:line="400" w:lineRule="exact"/>
      <w:ind w:left="200" w:leftChars="200"/>
      <w:jc w:val="left"/>
      <w:textAlignment w:val="baseline"/>
    </w:pPr>
    <w:rPr>
      <w:rFonts w:ascii="Times New Roman" w:hAnsi="Times New Roman"/>
      <w:spacing w:val="10"/>
      <w:kern w:val="0"/>
    </w:rPr>
  </w:style>
  <w:style w:type="character" w:customStyle="1" w:styleId="619">
    <w:name w:val="样式4 Char"/>
    <w:autoRedefine/>
    <w:qFormat/>
    <w:uiPriority w:val="0"/>
    <w:rPr>
      <w:rFonts w:ascii="仿宋_GB2312" w:hAnsi="仿宋" w:eastAsia="仿宋_GB2312"/>
      <w:b/>
      <w:kern w:val="2"/>
      <w:sz w:val="32"/>
    </w:rPr>
  </w:style>
  <w:style w:type="character" w:customStyle="1" w:styleId="620">
    <w:name w:val="pt9"/>
    <w:autoRedefine/>
    <w:qFormat/>
    <w:uiPriority w:val="0"/>
    <w:rPr>
      <w:rFonts w:ascii="仿宋_GB2312" w:hAnsi="仿宋_GB2312" w:eastAsia="微软雅黑"/>
      <w:b/>
      <w:kern w:val="2"/>
      <w:sz w:val="32"/>
    </w:rPr>
  </w:style>
  <w:style w:type="character" w:customStyle="1" w:styleId="621">
    <w:name w:val="H6 Char"/>
    <w:autoRedefine/>
    <w:qFormat/>
    <w:uiPriority w:val="0"/>
    <w:rPr>
      <w:rFonts w:ascii="Arial" w:hAnsi="Arial" w:eastAsia="黑体"/>
      <w:b/>
      <w:kern w:val="2"/>
      <w:sz w:val="24"/>
    </w:rPr>
  </w:style>
  <w:style w:type="character" w:customStyle="1" w:styleId="622">
    <w:name w:val="仿宋正文 Char"/>
    <w:autoRedefine/>
    <w:qFormat/>
    <w:uiPriority w:val="0"/>
    <w:rPr>
      <w:rFonts w:ascii="仿宋_GB2312" w:hAnsi="仿宋_GB2312" w:eastAsia="仿宋_GB2312"/>
      <w:kern w:val="2"/>
      <w:sz w:val="24"/>
    </w:rPr>
  </w:style>
  <w:style w:type="character" w:customStyle="1" w:styleId="623">
    <w:name w:val="Char Char19"/>
    <w:autoRedefine/>
    <w:qFormat/>
    <w:uiPriority w:val="0"/>
    <w:rPr>
      <w:rFonts w:ascii="宋体" w:hAnsi="宋体"/>
      <w:i/>
      <w:sz w:val="24"/>
    </w:rPr>
  </w:style>
  <w:style w:type="character" w:customStyle="1" w:styleId="624">
    <w:name w:val="hui3"/>
    <w:autoRedefine/>
    <w:qFormat/>
    <w:uiPriority w:val="0"/>
    <w:rPr>
      <w:color w:val="333333"/>
    </w:rPr>
  </w:style>
  <w:style w:type="character" w:customStyle="1" w:styleId="625">
    <w:name w:val="正文文本缩进 Char1"/>
    <w:autoRedefine/>
    <w:qFormat/>
    <w:uiPriority w:val="0"/>
    <w:rPr>
      <w:rFonts w:ascii="Calibri" w:hAnsi="Calibri"/>
      <w:sz w:val="28"/>
    </w:rPr>
  </w:style>
  <w:style w:type="character" w:customStyle="1" w:styleId="626">
    <w:name w:val="HTML 预设格式 字符"/>
    <w:autoRedefine/>
    <w:qFormat/>
    <w:uiPriority w:val="0"/>
    <w:rPr>
      <w:rFonts w:ascii="黑体" w:hAnsi="Courier New" w:eastAsia="黑体"/>
    </w:rPr>
  </w:style>
  <w:style w:type="character" w:customStyle="1" w:styleId="627">
    <w:name w:val="批注框文本 字符"/>
    <w:autoRedefine/>
    <w:qFormat/>
    <w:uiPriority w:val="0"/>
    <w:rPr>
      <w:rFonts w:ascii="Arial" w:hAnsi="Arial" w:eastAsia="黑体"/>
      <w:snapToGrid w:val="0"/>
      <w:kern w:val="0"/>
      <w:sz w:val="18"/>
    </w:rPr>
  </w:style>
  <w:style w:type="character" w:customStyle="1" w:styleId="628">
    <w:name w:val="Char Char26"/>
    <w:autoRedefine/>
    <w:qFormat/>
    <w:uiPriority w:val="0"/>
    <w:rPr>
      <w:kern w:val="1"/>
      <w:sz w:val="21"/>
    </w:rPr>
  </w:style>
  <w:style w:type="character" w:customStyle="1" w:styleId="629">
    <w:name w:val="编号，小四 Char"/>
    <w:autoRedefine/>
    <w:qFormat/>
    <w:uiPriority w:val="0"/>
    <w:rPr>
      <w:rFonts w:ascii="Arial" w:hAnsi="Arial"/>
      <w:sz w:val="24"/>
    </w:rPr>
  </w:style>
  <w:style w:type="character" w:customStyle="1" w:styleId="630">
    <w:name w:val="U_正文 Char"/>
    <w:autoRedefine/>
    <w:qFormat/>
    <w:uiPriority w:val="0"/>
    <w:rPr>
      <w:sz w:val="24"/>
    </w:rPr>
  </w:style>
  <w:style w:type="character" w:customStyle="1" w:styleId="631">
    <w:name w:val="bulletintext1"/>
    <w:autoRedefine/>
    <w:qFormat/>
    <w:uiPriority w:val="0"/>
    <w:rPr>
      <w:color w:val="000000"/>
      <w:sz w:val="18"/>
    </w:rPr>
  </w:style>
  <w:style w:type="character" w:customStyle="1" w:styleId="632">
    <w:name w:val="首行缩进 Char"/>
    <w:autoRedefine/>
    <w:qFormat/>
    <w:uiPriority w:val="0"/>
    <w:rPr>
      <w:rFonts w:ascii="宋体" w:hAnsi="宋体" w:eastAsia="宋体"/>
      <w:kern w:val="2"/>
      <w:sz w:val="24"/>
    </w:rPr>
  </w:style>
  <w:style w:type="character" w:customStyle="1" w:styleId="633">
    <w:name w:val="纯文本 Char2"/>
    <w:autoRedefine/>
    <w:qFormat/>
    <w:uiPriority w:val="0"/>
    <w:rPr>
      <w:rFonts w:ascii="宋体" w:hAnsi="Courier New" w:eastAsia="宋体"/>
    </w:rPr>
  </w:style>
  <w:style w:type="character" w:customStyle="1" w:styleId="634">
    <w:name w:val="Char Char102"/>
    <w:autoRedefine/>
    <w:qFormat/>
    <w:uiPriority w:val="0"/>
    <w:rPr>
      <w:rFonts w:ascii="宋体" w:hAnsi="宋体"/>
      <w:kern w:val="2"/>
      <w:sz w:val="21"/>
    </w:rPr>
  </w:style>
  <w:style w:type="character" w:customStyle="1" w:styleId="635">
    <w:name w:val="标题 4 Char1"/>
    <w:autoRedefine/>
    <w:qFormat/>
    <w:uiPriority w:val="0"/>
    <w:rPr>
      <w:rFonts w:ascii="Cambria" w:hAnsi="Cambria" w:eastAsia="宋体"/>
      <w:b/>
      <w:kern w:val="2"/>
      <w:sz w:val="28"/>
    </w:rPr>
  </w:style>
  <w:style w:type="character" w:customStyle="1" w:styleId="636">
    <w:name w:val="图名 Char"/>
    <w:autoRedefine/>
    <w:qFormat/>
    <w:uiPriority w:val="0"/>
    <w:rPr>
      <w:rFonts w:ascii="Arial" w:hAnsi="Arial" w:eastAsia="黑体"/>
      <w:kern w:val="2"/>
      <w:sz w:val="24"/>
    </w:rPr>
  </w:style>
  <w:style w:type="character" w:customStyle="1" w:styleId="637">
    <w:name w:val="Heading 2 Hidden Char"/>
    <w:autoRedefine/>
    <w:qFormat/>
    <w:uiPriority w:val="0"/>
    <w:rPr>
      <w:rFonts w:ascii="仿宋_GB2312" w:hAnsi="仿宋_GB2312" w:eastAsia="仿宋_GB2312"/>
      <w:b/>
      <w:kern w:val="2"/>
      <w:sz w:val="24"/>
    </w:rPr>
  </w:style>
  <w:style w:type="character" w:customStyle="1" w:styleId="638">
    <w:name w:val="正文文字缩进 2 Char Char"/>
    <w:autoRedefine/>
    <w:qFormat/>
    <w:uiPriority w:val="0"/>
    <w:rPr>
      <w:rFonts w:ascii="宋体" w:hAnsi="宋体"/>
      <w:sz w:val="28"/>
    </w:rPr>
  </w:style>
  <w:style w:type="character" w:customStyle="1" w:styleId="639">
    <w:name w:val="Char Char11"/>
    <w:autoRedefine/>
    <w:qFormat/>
    <w:uiPriority w:val="0"/>
    <w:rPr>
      <w:rFonts w:ascii="宋体" w:hAnsi="宋体" w:eastAsia="宋体"/>
      <w:b/>
      <w:kern w:val="2"/>
      <w:sz w:val="24"/>
    </w:rPr>
  </w:style>
  <w:style w:type="character" w:customStyle="1" w:styleId="640">
    <w:name w:val="blue1"/>
    <w:basedOn w:val="66"/>
    <w:autoRedefine/>
    <w:qFormat/>
    <w:uiPriority w:val="0"/>
    <w:rPr>
      <w:rFonts w:ascii="Arial" w:hAnsi="Arial" w:eastAsia="黑体"/>
      <w:snapToGrid w:val="0"/>
      <w:kern w:val="0"/>
    </w:rPr>
  </w:style>
  <w:style w:type="character" w:customStyle="1" w:styleId="641">
    <w:name w:val="pt141"/>
    <w:autoRedefine/>
    <w:qFormat/>
    <w:uiPriority w:val="0"/>
    <w:rPr>
      <w:color w:val="330066"/>
      <w:sz w:val="22"/>
    </w:rPr>
  </w:style>
  <w:style w:type="character" w:customStyle="1" w:styleId="642">
    <w:name w:val="此正文 Char"/>
    <w:autoRedefine/>
    <w:qFormat/>
    <w:uiPriority w:val="0"/>
    <w:rPr>
      <w:kern w:val="2"/>
      <w:sz w:val="24"/>
    </w:rPr>
  </w:style>
  <w:style w:type="character" w:customStyle="1" w:styleId="643">
    <w:name w:val="Char Char30"/>
    <w:autoRedefine/>
    <w:qFormat/>
    <w:uiPriority w:val="0"/>
    <w:rPr>
      <w:rFonts w:ascii="Arial" w:hAnsi="Arial" w:eastAsia="黑体"/>
      <w:kern w:val="1"/>
      <w:sz w:val="21"/>
    </w:rPr>
  </w:style>
  <w:style w:type="character" w:customStyle="1" w:styleId="644">
    <w:name w:val="表正文 Char"/>
    <w:autoRedefine/>
    <w:qFormat/>
    <w:uiPriority w:val="0"/>
    <w:rPr>
      <w:rFonts w:ascii="宋体" w:hAnsi="宋体" w:eastAsia="宋体"/>
      <w:snapToGrid w:val="0"/>
      <w:color w:val="000000"/>
      <w:kern w:val="28"/>
      <w:sz w:val="28"/>
    </w:rPr>
  </w:style>
  <w:style w:type="character" w:customStyle="1" w:styleId="645">
    <w:name w:val="标题 2 Char"/>
    <w:autoRedefine/>
    <w:qFormat/>
    <w:uiPriority w:val="0"/>
    <w:rPr>
      <w:rFonts w:ascii="Arial" w:hAnsi="Arial" w:eastAsia="黑体"/>
      <w:b/>
      <w:kern w:val="2"/>
      <w:sz w:val="32"/>
    </w:rPr>
  </w:style>
  <w:style w:type="character" w:customStyle="1" w:styleId="646">
    <w:name w:val="正文缩进 字符"/>
    <w:autoRedefine/>
    <w:qFormat/>
    <w:uiPriority w:val="0"/>
    <w:rPr>
      <w:rFonts w:ascii="宋体" w:hAnsi="宋体" w:eastAsia="宋体"/>
      <w:snapToGrid w:val="0"/>
      <w:color w:val="000000"/>
      <w:kern w:val="28"/>
      <w:sz w:val="28"/>
    </w:rPr>
  </w:style>
  <w:style w:type="character" w:customStyle="1" w:styleId="647">
    <w:name w:val="日期 Char1"/>
    <w:autoRedefine/>
    <w:qFormat/>
    <w:uiPriority w:val="0"/>
    <w:rPr>
      <w:rFonts w:ascii="Times New Roman" w:hAnsi="Times New Roman" w:eastAsia="宋体"/>
    </w:rPr>
  </w:style>
  <w:style w:type="character" w:customStyle="1" w:styleId="648">
    <w:name w:val="h4 Char"/>
    <w:autoRedefine/>
    <w:qFormat/>
    <w:uiPriority w:val="0"/>
    <w:rPr>
      <w:rFonts w:ascii="Arial" w:hAnsi="Arial" w:eastAsia="黑体"/>
      <w:b/>
      <w:kern w:val="2"/>
      <w:sz w:val="28"/>
    </w:rPr>
  </w:style>
  <w:style w:type="character" w:customStyle="1" w:styleId="649">
    <w:name w:val="二级标题 Char Char"/>
    <w:autoRedefine/>
    <w:qFormat/>
    <w:uiPriority w:val="0"/>
    <w:rPr>
      <w:rFonts w:ascii="宋体" w:hAnsi="宋体" w:eastAsia="宋体"/>
      <w:b/>
      <w:snapToGrid w:val="0"/>
      <w:kern w:val="2"/>
      <w:sz w:val="24"/>
    </w:rPr>
  </w:style>
  <w:style w:type="character" w:customStyle="1" w:styleId="650">
    <w:name w:val="ca-131"/>
    <w:autoRedefine/>
    <w:qFormat/>
    <w:uiPriority w:val="0"/>
    <w:rPr>
      <w:rFonts w:hint="eastAsia" w:ascii="仿宋_GB2312" w:hAnsi="仿宋_GB2312" w:eastAsia="仿宋_GB2312"/>
      <w:b/>
      <w:color w:val="000000"/>
      <w:spacing w:val="-20"/>
      <w:sz w:val="24"/>
    </w:rPr>
  </w:style>
  <w:style w:type="character" w:customStyle="1" w:styleId="651">
    <w:name w:val="标题 1 字符"/>
    <w:autoRedefine/>
    <w:qFormat/>
    <w:uiPriority w:val="0"/>
    <w:rPr>
      <w:rFonts w:ascii="Arial" w:hAnsi="Arial" w:eastAsia="黑体"/>
      <w:b/>
      <w:snapToGrid w:val="0"/>
      <w:kern w:val="44"/>
      <w:sz w:val="44"/>
    </w:rPr>
  </w:style>
  <w:style w:type="character" w:customStyle="1" w:styleId="652">
    <w:name w:val="Char Char91"/>
    <w:autoRedefine/>
    <w:qFormat/>
    <w:uiPriority w:val="0"/>
    <w:rPr>
      <w:rFonts w:eastAsia="宋体"/>
      <w:kern w:val="2"/>
      <w:sz w:val="18"/>
    </w:rPr>
  </w:style>
  <w:style w:type="character" w:customStyle="1" w:styleId="653">
    <w:name w:val="未处理的提及1"/>
    <w:autoRedefine/>
    <w:qFormat/>
    <w:uiPriority w:val="0"/>
    <w:rPr>
      <w:color w:val="808080"/>
      <w:shd w:val="clear" w:color="auto" w:fill="E6E6E6"/>
    </w:rPr>
  </w:style>
  <w:style w:type="character" w:customStyle="1" w:styleId="654">
    <w:name w:val="样式3 Char"/>
    <w:basedOn w:val="655"/>
    <w:autoRedefine/>
    <w:qFormat/>
    <w:uiPriority w:val="0"/>
    <w:rPr>
      <w:rFonts w:ascii="仿宋_GB2312" w:hAnsi="仿宋" w:eastAsia="仿宋_GB2312"/>
      <w:sz w:val="32"/>
    </w:rPr>
  </w:style>
  <w:style w:type="character" w:customStyle="1" w:styleId="655">
    <w:name w:val="样式2 Char"/>
    <w:autoRedefine/>
    <w:qFormat/>
    <w:uiPriority w:val="0"/>
    <w:rPr>
      <w:rFonts w:ascii="仿宋_GB2312" w:hAnsi="仿宋" w:eastAsia="仿宋_GB2312"/>
      <w:b/>
      <w:sz w:val="32"/>
    </w:rPr>
  </w:style>
  <w:style w:type="character" w:customStyle="1" w:styleId="656">
    <w:name w:val="PI Char1"/>
    <w:autoRedefine/>
    <w:qFormat/>
    <w:uiPriority w:val="0"/>
    <w:rPr>
      <w:rFonts w:ascii="宋体" w:hAnsi="宋体"/>
      <w:kern w:val="2"/>
      <w:sz w:val="24"/>
    </w:rPr>
  </w:style>
  <w:style w:type="character" w:customStyle="1" w:styleId="657">
    <w:name w:val="txt"/>
    <w:autoRedefine/>
    <w:qFormat/>
    <w:uiPriority w:val="0"/>
    <w:rPr>
      <w:rFonts w:ascii="仿宋_GB2312" w:hAnsi="仿宋_GB2312" w:eastAsia="微软雅黑"/>
      <w:b/>
      <w:kern w:val="2"/>
      <w:sz w:val="32"/>
    </w:rPr>
  </w:style>
  <w:style w:type="character" w:customStyle="1" w:styleId="658">
    <w:name w:val="页脚 字符1"/>
    <w:autoRedefine/>
    <w:qFormat/>
    <w:uiPriority w:val="0"/>
    <w:rPr>
      <w:kern w:val="2"/>
      <w:sz w:val="18"/>
    </w:rPr>
  </w:style>
  <w:style w:type="character" w:customStyle="1" w:styleId="659">
    <w:name w:val="Used by Word for text of Help footnotes Char Char"/>
    <w:autoRedefine/>
    <w:qFormat/>
    <w:uiPriority w:val="0"/>
    <w:rPr>
      <w:rFonts w:ascii="Times New Roman" w:hAnsi="Times New Roman" w:eastAsia="宋体"/>
      <w:sz w:val="20"/>
    </w:rPr>
  </w:style>
  <w:style w:type="character" w:customStyle="1" w:styleId="660">
    <w:name w:val="Header Char_422551ce-c798-47c3-9b2a-698bd7980bc2"/>
    <w:autoRedefine/>
    <w:qFormat/>
    <w:uiPriority w:val="0"/>
    <w:rPr>
      <w:rFonts w:eastAsia="宋体"/>
      <w:kern w:val="2"/>
      <w:sz w:val="18"/>
    </w:rPr>
  </w:style>
  <w:style w:type="character" w:customStyle="1" w:styleId="661">
    <w:name w:val="正文缩进 Char"/>
    <w:autoRedefine/>
    <w:qFormat/>
    <w:uiPriority w:val="0"/>
    <w:rPr>
      <w:rFonts w:eastAsia="宋体"/>
      <w:kern w:val="2"/>
      <w:sz w:val="21"/>
    </w:rPr>
  </w:style>
  <w:style w:type="character" w:customStyle="1" w:styleId="662">
    <w:name w:val="my正文 Char"/>
    <w:autoRedefine/>
    <w:qFormat/>
    <w:uiPriority w:val="0"/>
    <w:rPr>
      <w:rFonts w:ascii="Tahoma" w:hAnsi="Tahoma"/>
      <w:sz w:val="24"/>
    </w:rPr>
  </w:style>
  <w:style w:type="character" w:customStyle="1" w:styleId="663">
    <w:name w:val="tw4winJump"/>
    <w:autoRedefine/>
    <w:qFormat/>
    <w:uiPriority w:val="0"/>
    <w:rPr>
      <w:rFonts w:ascii="Courier New" w:hAnsi="Courier New"/>
      <w:color w:val="008080"/>
    </w:rPr>
  </w:style>
  <w:style w:type="character" w:customStyle="1" w:styleId="664">
    <w:name w:val="页眉 Char1"/>
    <w:autoRedefine/>
    <w:qFormat/>
    <w:uiPriority w:val="0"/>
    <w:rPr>
      <w:rFonts w:eastAsia="宋体"/>
      <w:kern w:val="2"/>
      <w:sz w:val="18"/>
    </w:rPr>
  </w:style>
  <w:style w:type="character" w:customStyle="1" w:styleId="665">
    <w:name w:val="页脚 字符"/>
    <w:autoRedefine/>
    <w:qFormat/>
    <w:uiPriority w:val="0"/>
    <w:rPr>
      <w:kern w:val="2"/>
      <w:sz w:val="18"/>
    </w:rPr>
  </w:style>
  <w:style w:type="character" w:customStyle="1" w:styleId="666">
    <w:name w:val="Char Char28"/>
    <w:autoRedefine/>
    <w:qFormat/>
    <w:uiPriority w:val="0"/>
    <w:rPr>
      <w:rFonts w:ascii="仿宋_GB2312" w:hAnsi="仿宋_GB2312" w:eastAsia="仿宋_GB2312"/>
      <w:kern w:val="1"/>
      <w:sz w:val="28"/>
    </w:rPr>
  </w:style>
  <w:style w:type="character" w:customStyle="1" w:styleId="667">
    <w:name w:val="Char Char"/>
    <w:autoRedefine/>
    <w:qFormat/>
    <w:uiPriority w:val="0"/>
    <w:rPr>
      <w:rFonts w:ascii="宋体" w:hAnsi="Courier New" w:eastAsia="宋体"/>
      <w:kern w:val="2"/>
      <w:sz w:val="21"/>
    </w:rPr>
  </w:style>
  <w:style w:type="character" w:customStyle="1" w:styleId="668">
    <w:name w:val="称呼 Char1"/>
    <w:autoRedefine/>
    <w:qFormat/>
    <w:uiPriority w:val="0"/>
    <w:rPr>
      <w:rFonts w:ascii="Times New Roman" w:hAnsi="Times New Roman" w:eastAsia="宋体"/>
    </w:rPr>
  </w:style>
  <w:style w:type="character" w:customStyle="1" w:styleId="669">
    <w:name w:val="Ò³Ã¼ Char Char1"/>
    <w:autoRedefine/>
    <w:qFormat/>
    <w:uiPriority w:val="0"/>
    <w:rPr>
      <w:rFonts w:eastAsia="宋体"/>
      <w:kern w:val="2"/>
      <w:sz w:val="18"/>
    </w:rPr>
  </w:style>
  <w:style w:type="character" w:customStyle="1" w:styleId="670">
    <w:name w:val="标题 2 字符"/>
    <w:autoRedefine/>
    <w:qFormat/>
    <w:uiPriority w:val="0"/>
    <w:rPr>
      <w:rFonts w:ascii="仿宋_GB2312" w:hAnsi="Times New Roman" w:eastAsia="仿宋_GB2312"/>
      <w:b/>
      <w:kern w:val="2"/>
      <w:sz w:val="24"/>
    </w:rPr>
  </w:style>
  <w:style w:type="character" w:customStyle="1" w:styleId="671">
    <w:name w:val="Char Char37"/>
    <w:autoRedefine/>
    <w:qFormat/>
    <w:uiPriority w:val="0"/>
    <w:rPr>
      <w:b/>
      <w:kern w:val="1"/>
      <w:sz w:val="44"/>
    </w:rPr>
  </w:style>
  <w:style w:type="character" w:customStyle="1" w:styleId="672">
    <w:name w:val="尾注文本 字符"/>
    <w:autoRedefine/>
    <w:qFormat/>
    <w:uiPriority w:val="0"/>
    <w:rPr>
      <w:kern w:val="2"/>
      <w:sz w:val="21"/>
    </w:rPr>
  </w:style>
  <w:style w:type="character" w:customStyle="1" w:styleId="673">
    <w:name w:val="Char Char6"/>
    <w:autoRedefine/>
    <w:qFormat/>
    <w:uiPriority w:val="0"/>
    <w:rPr>
      <w:rFonts w:eastAsia="宋体"/>
      <w:kern w:val="2"/>
      <w:sz w:val="21"/>
    </w:rPr>
  </w:style>
  <w:style w:type="character" w:customStyle="1" w:styleId="674">
    <w:name w:val="Default Char"/>
    <w:autoRedefine/>
    <w:qFormat/>
    <w:uiPriority w:val="0"/>
    <w:rPr>
      <w:rFonts w:ascii="仿宋_GB2312" w:hAnsi="仿宋_GB2312" w:eastAsia="仿宋_GB2312"/>
      <w:color w:val="000000"/>
      <w:sz w:val="24"/>
    </w:rPr>
  </w:style>
  <w:style w:type="character" w:customStyle="1" w:styleId="675">
    <w:name w:val="正文1 Char"/>
    <w:autoRedefine/>
    <w:qFormat/>
    <w:uiPriority w:val="0"/>
    <w:rPr>
      <w:rFonts w:ascii="宋体" w:hAnsi="宋体" w:eastAsia="宋体"/>
      <w:snapToGrid w:val="0"/>
      <w:color w:val="000000"/>
      <w:kern w:val="28"/>
      <w:sz w:val="28"/>
    </w:rPr>
  </w:style>
  <w:style w:type="character" w:customStyle="1" w:styleId="676">
    <w:name w:val="样式7 Char"/>
    <w:autoRedefine/>
    <w:qFormat/>
    <w:uiPriority w:val="0"/>
    <w:rPr>
      <w:rFonts w:ascii="仿宋_GB2312" w:hAnsi="仿宋" w:eastAsia="仿宋_GB2312"/>
      <w:b/>
      <w:kern w:val="2"/>
      <w:sz w:val="24"/>
    </w:rPr>
  </w:style>
  <w:style w:type="character" w:customStyle="1" w:styleId="677">
    <w:name w:val="正文首行缩进 Char Char Char Char Char"/>
    <w:autoRedefine/>
    <w:qFormat/>
    <w:uiPriority w:val="0"/>
    <w:rPr>
      <w:rFonts w:ascii="宋体" w:hAnsi="宋体"/>
      <w:kern w:val="2"/>
      <w:sz w:val="24"/>
    </w:rPr>
  </w:style>
  <w:style w:type="character" w:customStyle="1" w:styleId="678">
    <w:name w:val="font61"/>
    <w:autoRedefine/>
    <w:qFormat/>
    <w:uiPriority w:val="0"/>
    <w:rPr>
      <w:rFonts w:hint="eastAsia" w:ascii="仿宋" w:hAnsi="仿宋" w:eastAsia="仿宋"/>
      <w:color w:val="000000"/>
      <w:sz w:val="20"/>
      <w:u w:val="none"/>
    </w:rPr>
  </w:style>
  <w:style w:type="character" w:customStyle="1" w:styleId="679">
    <w:name w:val="content"/>
    <w:autoRedefine/>
    <w:qFormat/>
    <w:uiPriority w:val="0"/>
  </w:style>
  <w:style w:type="character" w:customStyle="1" w:styleId="680">
    <w:name w:val="列出段落 Char1"/>
    <w:autoRedefine/>
    <w:qFormat/>
    <w:uiPriority w:val="0"/>
    <w:rPr>
      <w:rFonts w:ascii="Calibri" w:hAnsi="Calibri"/>
      <w:sz w:val="24"/>
    </w:rPr>
  </w:style>
  <w:style w:type="character" w:customStyle="1" w:styleId="681">
    <w:name w:val="Char Char20"/>
    <w:autoRedefine/>
    <w:qFormat/>
    <w:uiPriority w:val="0"/>
    <w:rPr>
      <w:kern w:val="1"/>
      <w:sz w:val="24"/>
    </w:rPr>
  </w:style>
  <w:style w:type="character" w:customStyle="1" w:styleId="682">
    <w:name w:val="标准文本 Char Char"/>
    <w:autoRedefine/>
    <w:qFormat/>
    <w:uiPriority w:val="0"/>
    <w:rPr>
      <w:kern w:val="2"/>
      <w:sz w:val="24"/>
    </w:rPr>
  </w:style>
  <w:style w:type="character" w:customStyle="1" w:styleId="683">
    <w:name w:val="样式5 Char"/>
    <w:autoRedefine/>
    <w:qFormat/>
    <w:uiPriority w:val="0"/>
    <w:rPr>
      <w:rFonts w:ascii="仿宋_GB2312" w:hAnsi="仿宋" w:eastAsia="仿宋_GB2312"/>
      <w:kern w:val="2"/>
      <w:sz w:val="24"/>
    </w:rPr>
  </w:style>
  <w:style w:type="character" w:customStyle="1" w:styleId="684">
    <w:name w:val="正文文本缩进 Char2"/>
    <w:autoRedefine/>
    <w:qFormat/>
    <w:uiPriority w:val="0"/>
    <w:rPr>
      <w:rFonts w:ascii="Times New Roman" w:hAnsi="Times New Roman" w:eastAsia="宋体"/>
      <w:snapToGrid w:val="0"/>
      <w:kern w:val="0"/>
    </w:rPr>
  </w:style>
  <w:style w:type="character" w:customStyle="1" w:styleId="685">
    <w:name w:val="标题 3 Char1"/>
    <w:autoRedefine/>
    <w:qFormat/>
    <w:uiPriority w:val="0"/>
    <w:rPr>
      <w:rFonts w:hint="eastAsia" w:ascii="华文中宋" w:hAnsi="华文中宋" w:eastAsia="华文中宋"/>
      <w:b/>
      <w:kern w:val="2"/>
      <w:sz w:val="32"/>
    </w:rPr>
  </w:style>
  <w:style w:type="character" w:customStyle="1" w:styleId="686">
    <w:name w:val="正文缩进 Char3"/>
    <w:autoRedefine/>
    <w:qFormat/>
    <w:uiPriority w:val="0"/>
    <w:rPr>
      <w:rFonts w:ascii="宋体" w:hAnsi="宋体" w:eastAsia="宋体"/>
      <w:snapToGrid w:val="0"/>
      <w:color w:val="000000"/>
      <w:kern w:val="28"/>
      <w:sz w:val="28"/>
    </w:rPr>
  </w:style>
  <w:style w:type="character" w:customStyle="1" w:styleId="687">
    <w:name w:val="Char Char2"/>
    <w:autoRedefine/>
    <w:qFormat/>
    <w:uiPriority w:val="0"/>
    <w:rPr>
      <w:rFonts w:eastAsia="宋体"/>
      <w:b/>
      <w:kern w:val="2"/>
      <w:sz w:val="21"/>
    </w:rPr>
  </w:style>
  <w:style w:type="character" w:customStyle="1" w:styleId="688">
    <w:name w:val="标题 4 Char"/>
    <w:autoRedefine/>
    <w:qFormat/>
    <w:uiPriority w:val="0"/>
    <w:rPr>
      <w:rFonts w:ascii="Arial" w:hAnsi="Arial" w:eastAsia="黑体"/>
      <w:b/>
      <w:kern w:val="2"/>
      <w:sz w:val="28"/>
    </w:rPr>
  </w:style>
  <w:style w:type="character" w:customStyle="1" w:styleId="689">
    <w:name w:val="Char Char3"/>
    <w:autoRedefine/>
    <w:qFormat/>
    <w:uiPriority w:val="0"/>
    <w:rPr>
      <w:rFonts w:eastAsia="宋体"/>
      <w:kern w:val="2"/>
      <w:sz w:val="21"/>
    </w:rPr>
  </w:style>
  <w:style w:type="character" w:customStyle="1" w:styleId="690">
    <w:name w:val="正文1 Char1"/>
    <w:autoRedefine/>
    <w:qFormat/>
    <w:uiPriority w:val="0"/>
    <w:rPr>
      <w:rFonts w:ascii="仿宋_GB2312" w:hAnsi="Courier New" w:eastAsia="仿宋_GB2312"/>
      <w:kern w:val="28"/>
      <w:sz w:val="24"/>
    </w:rPr>
  </w:style>
  <w:style w:type="character" w:customStyle="1" w:styleId="691">
    <w:name w:val="正文文本 3 Char1"/>
    <w:autoRedefine/>
    <w:qFormat/>
    <w:uiPriority w:val="0"/>
    <w:rPr>
      <w:rFonts w:ascii="Times New Roman" w:hAnsi="Times New Roman" w:eastAsia="宋体"/>
      <w:sz w:val="16"/>
    </w:rPr>
  </w:style>
  <w:style w:type="character" w:customStyle="1" w:styleId="692">
    <w:name w:val="Char Char25"/>
    <w:autoRedefine/>
    <w:qFormat/>
    <w:uiPriority w:val="0"/>
    <w:rPr>
      <w:rFonts w:ascii="宋体" w:hAnsi="宋体"/>
      <w:kern w:val="1"/>
      <w:sz w:val="24"/>
    </w:rPr>
  </w:style>
  <w:style w:type="character" w:customStyle="1" w:styleId="693">
    <w:name w:val="批注文字 Char2"/>
    <w:autoRedefine/>
    <w:qFormat/>
    <w:uiPriority w:val="0"/>
    <w:rPr>
      <w:rFonts w:ascii="Times New Roman" w:hAnsi="Times New Roman" w:eastAsia="宋体"/>
      <w:snapToGrid w:val="0"/>
      <w:kern w:val="0"/>
    </w:rPr>
  </w:style>
  <w:style w:type="character" w:customStyle="1" w:styleId="694">
    <w:name w:val="段落 Char Char"/>
    <w:autoRedefine/>
    <w:qFormat/>
    <w:uiPriority w:val="0"/>
    <w:rPr>
      <w:rFonts w:ascii="宋体" w:hAnsi="宋体"/>
      <w:sz w:val="24"/>
    </w:rPr>
  </w:style>
  <w:style w:type="character" w:customStyle="1" w:styleId="695">
    <w:name w:val="正文 编号 Char"/>
    <w:autoRedefine/>
    <w:qFormat/>
    <w:uiPriority w:val="0"/>
    <w:rPr>
      <w:rFonts w:ascii="仿宋_GB2312" w:hAnsi="仿宋_GB2312" w:eastAsia="仿宋_GB2312"/>
      <w:kern w:val="2"/>
      <w:sz w:val="24"/>
    </w:rPr>
  </w:style>
  <w:style w:type="character" w:customStyle="1" w:styleId="696">
    <w:name w:val="unnamed11"/>
    <w:autoRedefine/>
    <w:qFormat/>
    <w:uiPriority w:val="0"/>
    <w:rPr>
      <w:sz w:val="20"/>
    </w:rPr>
  </w:style>
  <w:style w:type="character" w:customStyle="1" w:styleId="697">
    <w:name w:val="Char Char29"/>
    <w:autoRedefine/>
    <w:qFormat/>
    <w:uiPriority w:val="0"/>
    <w:rPr>
      <w:rFonts w:ascii="Arial" w:hAnsi="Arial" w:eastAsia="微软雅黑"/>
      <w:b/>
      <w:kern w:val="1"/>
      <w:sz w:val="44"/>
    </w:rPr>
  </w:style>
  <w:style w:type="character" w:customStyle="1" w:styleId="698">
    <w:name w:val="样式6 Char"/>
    <w:autoRedefine/>
    <w:qFormat/>
    <w:uiPriority w:val="0"/>
    <w:rPr>
      <w:rFonts w:ascii="仿宋_GB2312" w:hAnsi="宋体" w:eastAsia="仿宋_GB2312"/>
      <w:b/>
      <w:kern w:val="2"/>
      <w:sz w:val="24"/>
    </w:rPr>
  </w:style>
  <w:style w:type="character" w:customStyle="1" w:styleId="699">
    <w:name w:val="myp1111"/>
    <w:autoRedefine/>
    <w:qFormat/>
    <w:uiPriority w:val="0"/>
    <w:rPr>
      <w:rFonts w:hint="default" w:ascii="ˎ̥" w:hAnsi="ˎ̥"/>
      <w:color w:val="000000"/>
      <w:sz w:val="20"/>
      <w:u w:val="none"/>
    </w:rPr>
  </w:style>
  <w:style w:type="character" w:customStyle="1" w:styleId="700">
    <w:name w:val="标题 1 字符1"/>
    <w:autoRedefine/>
    <w:qFormat/>
    <w:uiPriority w:val="0"/>
    <w:rPr>
      <w:b/>
      <w:kern w:val="44"/>
      <w:sz w:val="44"/>
    </w:rPr>
  </w:style>
  <w:style w:type="character" w:customStyle="1" w:styleId="701">
    <w:name w:val="冯广丽 Char"/>
    <w:autoRedefine/>
    <w:qFormat/>
    <w:uiPriority w:val="0"/>
    <w:rPr>
      <w:rFonts w:ascii="宋体" w:hAnsi="宋体"/>
      <w:kern w:val="2"/>
      <w:sz w:val="24"/>
    </w:rPr>
  </w:style>
  <w:style w:type="character" w:customStyle="1" w:styleId="702">
    <w:name w:val="页眉 Char"/>
    <w:autoRedefine/>
    <w:qFormat/>
    <w:uiPriority w:val="0"/>
    <w:rPr>
      <w:rFonts w:eastAsia="仿宋_GB2312"/>
      <w:kern w:val="2"/>
      <w:sz w:val="18"/>
    </w:rPr>
  </w:style>
  <w:style w:type="character" w:customStyle="1" w:styleId="703">
    <w:name w:val="普通文字 Char Char1"/>
    <w:autoRedefine/>
    <w:qFormat/>
    <w:uiPriority w:val="0"/>
    <w:rPr>
      <w:rFonts w:ascii="宋体" w:hAnsi="Courier New"/>
      <w:kern w:val="2"/>
      <w:sz w:val="21"/>
    </w:rPr>
  </w:style>
  <w:style w:type="character" w:customStyle="1" w:styleId="704">
    <w:name w:val="正文段 Char"/>
    <w:autoRedefine/>
    <w:qFormat/>
    <w:uiPriority w:val="0"/>
    <w:rPr>
      <w:sz w:val="24"/>
    </w:rPr>
  </w:style>
  <w:style w:type="character" w:customStyle="1" w:styleId="705">
    <w:name w:val="正文文本缩进 3 Char1"/>
    <w:autoRedefine/>
    <w:qFormat/>
    <w:uiPriority w:val="0"/>
    <w:rPr>
      <w:rFonts w:ascii="Times New Roman" w:hAnsi="Times New Roman" w:eastAsia="宋体"/>
      <w:sz w:val="16"/>
    </w:rPr>
  </w:style>
  <w:style w:type="character" w:customStyle="1" w:styleId="706">
    <w:name w:val="页脚 Char1"/>
    <w:autoRedefine/>
    <w:qFormat/>
    <w:uiPriority w:val="0"/>
    <w:rPr>
      <w:rFonts w:eastAsia="宋体"/>
      <w:kern w:val="2"/>
      <w:sz w:val="18"/>
    </w:rPr>
  </w:style>
  <w:style w:type="character" w:customStyle="1" w:styleId="707">
    <w:name w:val="style91"/>
    <w:autoRedefine/>
    <w:qFormat/>
    <w:uiPriority w:val="0"/>
    <w:rPr>
      <w:color w:val="333333"/>
    </w:rPr>
  </w:style>
  <w:style w:type="character" w:customStyle="1" w:styleId="708">
    <w:name w:val="页眉 字符2"/>
    <w:autoRedefine/>
    <w:qFormat/>
    <w:uiPriority w:val="0"/>
    <w:rPr>
      <w:kern w:val="2"/>
      <w:sz w:val="18"/>
    </w:rPr>
  </w:style>
  <w:style w:type="character" w:customStyle="1" w:styleId="709">
    <w:name w:val="批注文字 字符1"/>
    <w:autoRedefine/>
    <w:qFormat/>
    <w:uiPriority w:val="0"/>
    <w:rPr>
      <w:kern w:val="2"/>
      <w:sz w:val="21"/>
    </w:rPr>
  </w:style>
  <w:style w:type="character" w:customStyle="1" w:styleId="710">
    <w:name w:val="Char Char92"/>
    <w:autoRedefine/>
    <w:qFormat/>
    <w:uiPriority w:val="0"/>
    <w:rPr>
      <w:rFonts w:ascii="Times New Roman" w:hAnsi="Times New Roman" w:eastAsia="宋体"/>
      <w:b/>
      <w:kern w:val="2"/>
      <w:sz w:val="32"/>
    </w:rPr>
  </w:style>
  <w:style w:type="character" w:customStyle="1" w:styleId="711">
    <w:name w:val="Char Char1211"/>
    <w:autoRedefine/>
    <w:qFormat/>
    <w:uiPriority w:val="0"/>
    <w:rPr>
      <w:rFonts w:ascii="仿宋_GB2312" w:hAnsi="仿宋_GB2312" w:eastAsia="仿宋_GB2312"/>
      <w:b/>
      <w:kern w:val="2"/>
      <w:sz w:val="24"/>
    </w:rPr>
  </w:style>
  <w:style w:type="character" w:customStyle="1" w:styleId="712">
    <w:name w:val="标题4-dyf Char"/>
    <w:autoRedefine/>
    <w:qFormat/>
    <w:uiPriority w:val="0"/>
    <w:rPr>
      <w:rFonts w:ascii="Cambria" w:hAnsi="Cambria"/>
      <w:b/>
      <w:color w:val="000000"/>
      <w:kern w:val="2"/>
      <w:sz w:val="21"/>
    </w:rPr>
  </w:style>
  <w:style w:type="character" w:customStyle="1" w:styleId="713">
    <w:name w:val="公文正文 Char"/>
    <w:autoRedefine/>
    <w:qFormat/>
    <w:uiPriority w:val="0"/>
    <w:rPr>
      <w:rFonts w:ascii="仿宋_GB2312" w:hAnsi="仿宋_GB2312" w:eastAsia="仿宋_GB2312"/>
      <w:kern w:val="2"/>
      <w:sz w:val="24"/>
    </w:rPr>
  </w:style>
  <w:style w:type="character" w:customStyle="1" w:styleId="714">
    <w:name w:val="ksfind_class_select1"/>
    <w:basedOn w:val="66"/>
    <w:autoRedefine/>
    <w:qFormat/>
    <w:uiPriority w:val="0"/>
    <w:rPr>
      <w:color w:val="000000"/>
      <w:shd w:val="clear" w:color="auto" w:fill="EFD200"/>
    </w:rPr>
  </w:style>
  <w:style w:type="character" w:customStyle="1" w:styleId="715">
    <w:name w:val="批注文字 字符"/>
    <w:autoRedefine/>
    <w:qFormat/>
    <w:uiPriority w:val="0"/>
    <w:rPr>
      <w:rFonts w:ascii="Arial" w:hAnsi="Arial" w:eastAsia="黑体"/>
      <w:snapToGrid w:val="0"/>
      <w:kern w:val="0"/>
    </w:rPr>
  </w:style>
  <w:style w:type="character" w:customStyle="1" w:styleId="716">
    <w:name w:val="Char Char8"/>
    <w:autoRedefine/>
    <w:qFormat/>
    <w:uiPriority w:val="0"/>
    <w:rPr>
      <w:rFonts w:eastAsia="宋体"/>
      <w:b/>
      <w:sz w:val="24"/>
    </w:rPr>
  </w:style>
  <w:style w:type="character" w:customStyle="1" w:styleId="717">
    <w:name w:val="HTML 预设格式 Char1"/>
    <w:autoRedefine/>
    <w:qFormat/>
    <w:uiPriority w:val="0"/>
    <w:rPr>
      <w:rFonts w:ascii="Courier New" w:hAnsi="Courier New" w:eastAsia="宋体"/>
      <w:sz w:val="20"/>
    </w:rPr>
  </w:style>
  <w:style w:type="character" w:customStyle="1" w:styleId="718">
    <w:name w:val="正文文本 2 字符"/>
    <w:autoRedefine/>
    <w:qFormat/>
    <w:uiPriority w:val="0"/>
    <w:rPr>
      <w:rFonts w:ascii="Arial" w:hAnsi="Arial" w:eastAsia="宋体"/>
      <w:kern w:val="2"/>
      <w:sz w:val="24"/>
    </w:rPr>
  </w:style>
  <w:style w:type="character" w:customStyle="1" w:styleId="719">
    <w:name w:val="Char Char15"/>
    <w:autoRedefine/>
    <w:qFormat/>
    <w:uiPriority w:val="0"/>
    <w:rPr>
      <w:rFonts w:ascii="宋体" w:hAnsi="宋体"/>
      <w:kern w:val="1"/>
      <w:sz w:val="21"/>
    </w:rPr>
  </w:style>
  <w:style w:type="character" w:customStyle="1" w:styleId="720">
    <w:name w:val="Heading 1 Char_8927610c-909e-4730-aef0-152e3da3da85"/>
    <w:autoRedefine/>
    <w:qFormat/>
    <w:uiPriority w:val="0"/>
    <w:rPr>
      <w:rFonts w:ascii="Times New Roman" w:hAnsi="Times New Roman" w:eastAsia="黑体"/>
      <w:b/>
      <w:kern w:val="0"/>
      <w:sz w:val="24"/>
    </w:rPr>
  </w:style>
  <w:style w:type="character" w:customStyle="1" w:styleId="721">
    <w:name w:val="font81"/>
    <w:autoRedefine/>
    <w:qFormat/>
    <w:uiPriority w:val="0"/>
    <w:rPr>
      <w:rFonts w:ascii="微软雅黑" w:hAnsi="微软雅黑" w:eastAsia="微软雅黑"/>
      <w:color w:val="000000"/>
      <w:sz w:val="20"/>
      <w:u w:val="none"/>
    </w:rPr>
  </w:style>
  <w:style w:type="character" w:customStyle="1" w:styleId="722">
    <w:name w:val="h Char Char1"/>
    <w:autoRedefine/>
    <w:qFormat/>
    <w:uiPriority w:val="0"/>
    <w:rPr>
      <w:rFonts w:eastAsia="宋体"/>
      <w:kern w:val="2"/>
      <w:sz w:val="18"/>
    </w:rPr>
  </w:style>
  <w:style w:type="character" w:customStyle="1" w:styleId="723">
    <w:name w:val="正文文本 Char"/>
    <w:autoRedefine/>
    <w:qFormat/>
    <w:uiPriority w:val="0"/>
    <w:rPr>
      <w:rFonts w:eastAsia="宋体"/>
      <w:kern w:val="2"/>
      <w:sz w:val="24"/>
    </w:rPr>
  </w:style>
  <w:style w:type="character" w:customStyle="1" w:styleId="724">
    <w:name w:val="冯 Char"/>
    <w:autoRedefine/>
    <w:qFormat/>
    <w:uiPriority w:val="0"/>
    <w:rPr>
      <w:rFonts w:ascii="宋体" w:hAnsi="宋体"/>
      <w:color w:val="000000"/>
      <w:sz w:val="24"/>
    </w:rPr>
  </w:style>
  <w:style w:type="character" w:customStyle="1" w:styleId="725">
    <w:name w:val="正文文本缩进 2 Char1"/>
    <w:autoRedefine/>
    <w:qFormat/>
    <w:uiPriority w:val="0"/>
    <w:rPr>
      <w:rFonts w:ascii="Times New Roman" w:hAnsi="Times New Roman" w:eastAsia="宋体"/>
    </w:rPr>
  </w:style>
  <w:style w:type="character" w:customStyle="1" w:styleId="726">
    <w:name w:val="Char Char5"/>
    <w:autoRedefine/>
    <w:qFormat/>
    <w:uiPriority w:val="0"/>
    <w:rPr>
      <w:rFonts w:ascii="宋体" w:hAnsi="Courier New" w:eastAsia="宋体"/>
      <w:kern w:val="2"/>
      <w:sz w:val="21"/>
    </w:rPr>
  </w:style>
  <w:style w:type="character" w:customStyle="1" w:styleId="727">
    <w:name w:val="Bold"/>
    <w:autoRedefine/>
    <w:qFormat/>
    <w:uiPriority w:val="0"/>
    <w:rPr>
      <w:rFonts w:ascii="Arial" w:hAnsi="Arial" w:eastAsia="黑体"/>
      <w:b/>
      <w:kern w:val="2"/>
      <w:sz w:val="32"/>
    </w:rPr>
  </w:style>
  <w:style w:type="character" w:customStyle="1" w:styleId="728">
    <w:name w:val="标题 4 字符1"/>
    <w:autoRedefine/>
    <w:qFormat/>
    <w:uiPriority w:val="0"/>
    <w:rPr>
      <w:rFonts w:ascii="Arial" w:hAnsi="Arial" w:eastAsia="黑体"/>
      <w:b/>
      <w:kern w:val="2"/>
      <w:sz w:val="28"/>
    </w:rPr>
  </w:style>
  <w:style w:type="character" w:customStyle="1" w:styleId="729">
    <w:name w:val="样式 正文缩进 + 首行缩进:  2 字符 Char Char"/>
    <w:autoRedefine/>
    <w:qFormat/>
    <w:uiPriority w:val="0"/>
    <w:rPr>
      <w:kern w:val="2"/>
      <w:sz w:val="24"/>
    </w:rPr>
  </w:style>
  <w:style w:type="character" w:customStyle="1" w:styleId="730">
    <w:name w:val="No Spacing Char"/>
    <w:autoRedefine/>
    <w:qFormat/>
    <w:uiPriority w:val="0"/>
    <w:rPr>
      <w:sz w:val="22"/>
    </w:rPr>
  </w:style>
  <w:style w:type="character" w:customStyle="1" w:styleId="731">
    <w:name w:val="公文正文 Char Char"/>
    <w:autoRedefine/>
    <w:qFormat/>
    <w:uiPriority w:val="0"/>
    <w:rPr>
      <w:rFonts w:ascii="仿宋_GB2312" w:hAnsi="仿宋_GB2312" w:eastAsia="仿宋_GB2312"/>
      <w:kern w:val="2"/>
      <w:sz w:val="24"/>
    </w:rPr>
  </w:style>
  <w:style w:type="character" w:customStyle="1" w:styleId="732">
    <w:name w:val="Char Char212"/>
    <w:autoRedefine/>
    <w:qFormat/>
    <w:uiPriority w:val="0"/>
    <w:rPr>
      <w:rFonts w:eastAsia="宋体"/>
      <w:b/>
      <w:kern w:val="2"/>
      <w:sz w:val="21"/>
    </w:rPr>
  </w:style>
  <w:style w:type="character" w:customStyle="1" w:styleId="733">
    <w:name w:val="shadow11"/>
    <w:autoRedefine/>
    <w:qFormat/>
    <w:uiPriority w:val="0"/>
    <w:rPr>
      <w:color w:val="000000"/>
      <w:sz w:val="21"/>
    </w:rPr>
  </w:style>
  <w:style w:type="character" w:customStyle="1" w:styleId="734">
    <w:name w:val="Footer-Even Char1"/>
    <w:autoRedefine/>
    <w:qFormat/>
    <w:uiPriority w:val="0"/>
    <w:rPr>
      <w:rFonts w:eastAsia="宋体"/>
      <w:kern w:val="2"/>
      <w:sz w:val="18"/>
    </w:rPr>
  </w:style>
  <w:style w:type="character" w:customStyle="1" w:styleId="735">
    <w:name w:val="正文首行缩进 Char Char Char Char Char Char1"/>
    <w:autoRedefine/>
    <w:qFormat/>
    <w:uiPriority w:val="0"/>
    <w:rPr>
      <w:rFonts w:ascii="宋体" w:hAnsi="宋体" w:eastAsia="宋体"/>
      <w:kern w:val="2"/>
      <w:sz w:val="24"/>
    </w:rPr>
  </w:style>
  <w:style w:type="character" w:customStyle="1" w:styleId="736">
    <w:name w:val="列出段落 Char2"/>
    <w:autoRedefine/>
    <w:qFormat/>
    <w:uiPriority w:val="0"/>
    <w:rPr>
      <w:rFonts w:ascii="Calibri" w:hAnsi="Calibri"/>
      <w:kern w:val="2"/>
      <w:sz w:val="28"/>
    </w:rPr>
  </w:style>
  <w:style w:type="character" w:customStyle="1" w:styleId="737">
    <w:name w:val="edui-unclickable"/>
    <w:autoRedefine/>
    <w:qFormat/>
    <w:uiPriority w:val="0"/>
    <w:rPr>
      <w:color w:val="808080"/>
    </w:rPr>
  </w:style>
  <w:style w:type="character" w:customStyle="1" w:styleId="738">
    <w:name w:val="页眉 字符"/>
    <w:autoRedefine/>
    <w:qFormat/>
    <w:uiPriority w:val="0"/>
    <w:rPr>
      <w:kern w:val="2"/>
      <w:sz w:val="18"/>
    </w:rPr>
  </w:style>
  <w:style w:type="character" w:customStyle="1" w:styleId="739">
    <w:name w:val="16"/>
    <w:autoRedefine/>
    <w:qFormat/>
    <w:uiPriority w:val="0"/>
    <w:rPr>
      <w:rFonts w:hint="eastAsia" w:ascii="宋体" w:hAnsi="宋体" w:eastAsia="宋体"/>
      <w:color w:val="000000"/>
      <w:sz w:val="20"/>
    </w:rPr>
  </w:style>
  <w:style w:type="character" w:customStyle="1" w:styleId="740">
    <w:name w:val="表格名称[858D7CFB-ED40-4347-BF05-701D383B685F]"/>
    <w:autoRedefine/>
    <w:qFormat/>
    <w:uiPriority w:val="0"/>
    <w:rPr>
      <w:sz w:val="32"/>
    </w:rPr>
  </w:style>
  <w:style w:type="character" w:customStyle="1" w:styleId="741">
    <w:name w:val="正文缩进 字符2"/>
    <w:autoRedefine/>
    <w:qFormat/>
    <w:uiPriority w:val="0"/>
    <w:rPr>
      <w:rFonts w:ascii="宋体" w:hAnsi="宋体" w:eastAsia="宋体"/>
      <w:snapToGrid w:val="0"/>
      <w:color w:val="000000"/>
      <w:kern w:val="28"/>
      <w:sz w:val="28"/>
    </w:rPr>
  </w:style>
  <w:style w:type="character" w:customStyle="1" w:styleId="742">
    <w:name w:val="h Char1"/>
    <w:autoRedefine/>
    <w:qFormat/>
    <w:uiPriority w:val="0"/>
    <w:rPr>
      <w:sz w:val="18"/>
    </w:rPr>
  </w:style>
  <w:style w:type="character" w:customStyle="1" w:styleId="743">
    <w:name w:val="Balloon Text Char"/>
    <w:autoRedefine/>
    <w:qFormat/>
    <w:uiPriority w:val="0"/>
    <w:rPr>
      <w:rFonts w:eastAsia="宋体"/>
      <w:kern w:val="2"/>
      <w:sz w:val="18"/>
    </w:rPr>
  </w:style>
  <w:style w:type="character" w:customStyle="1" w:styleId="744">
    <w:name w:val="表格 Char Char"/>
    <w:autoRedefine/>
    <w:qFormat/>
    <w:uiPriority w:val="0"/>
    <w:rPr>
      <w:rFonts w:ascii="宋体" w:hAnsi="宋体" w:eastAsia="宋体"/>
    </w:rPr>
  </w:style>
  <w:style w:type="character" w:customStyle="1" w:styleId="745">
    <w:name w:val="maywed421"/>
    <w:autoRedefine/>
    <w:qFormat/>
    <w:uiPriority w:val="0"/>
    <w:rPr>
      <w:color w:val="366FB6"/>
      <w:u w:val="none"/>
    </w:rPr>
  </w:style>
  <w:style w:type="character" w:customStyle="1" w:styleId="746">
    <w:name w:val="正文说明 Char"/>
    <w:autoRedefine/>
    <w:qFormat/>
    <w:uiPriority w:val="0"/>
    <w:rPr>
      <w:sz w:val="24"/>
    </w:rPr>
  </w:style>
  <w:style w:type="character" w:customStyle="1" w:styleId="747">
    <w:name w:val="链接"/>
    <w:autoRedefine/>
    <w:qFormat/>
    <w:uiPriority w:val="0"/>
    <w:rPr>
      <w:color w:val="0000FF"/>
      <w:sz w:val="21"/>
      <w:u w:val="single"/>
    </w:rPr>
  </w:style>
  <w:style w:type="character" w:customStyle="1" w:styleId="748">
    <w:name w:val="PI Char"/>
    <w:autoRedefine/>
    <w:qFormat/>
    <w:uiPriority w:val="0"/>
    <w:rPr>
      <w:rFonts w:ascii="宋体" w:hAnsi="宋体" w:eastAsia="宋体"/>
      <w:kern w:val="2"/>
      <w:sz w:val="24"/>
    </w:rPr>
  </w:style>
  <w:style w:type="character" w:customStyle="1" w:styleId="749">
    <w:name w:val="正文文本缩进 字符"/>
    <w:autoRedefine/>
    <w:qFormat/>
    <w:uiPriority w:val="0"/>
    <w:rPr>
      <w:rFonts w:ascii="Century Gothic" w:hAnsi="Century Gothic" w:eastAsia="Century Gothic"/>
      <w:kern w:val="2"/>
      <w:sz w:val="24"/>
    </w:rPr>
  </w:style>
  <w:style w:type="character" w:customStyle="1" w:styleId="750">
    <w:name w:val="标题 6 字符"/>
    <w:autoRedefine/>
    <w:qFormat/>
    <w:uiPriority w:val="0"/>
    <w:rPr>
      <w:rFonts w:ascii="Arial" w:hAnsi="Arial" w:eastAsia="黑体"/>
      <w:b/>
      <w:kern w:val="2"/>
      <w:sz w:val="24"/>
    </w:rPr>
  </w:style>
  <w:style w:type="character" w:customStyle="1" w:styleId="751">
    <w:name w:val="apple-style-span"/>
    <w:autoRedefine/>
    <w:qFormat/>
    <w:uiPriority w:val="0"/>
    <w:rPr>
      <w:rFonts w:ascii="Arial" w:hAnsi="Arial" w:eastAsia="黑体"/>
      <w:snapToGrid w:val="0"/>
      <w:kern w:val="0"/>
    </w:rPr>
  </w:style>
  <w:style w:type="character" w:customStyle="1" w:styleId="752">
    <w:name w:val="font11"/>
    <w:autoRedefine/>
    <w:qFormat/>
    <w:uiPriority w:val="0"/>
    <w:rPr>
      <w:rFonts w:hint="default" w:ascii="Times New Roman" w:hAnsi="Times New Roman"/>
      <w:color w:val="000000"/>
      <w:sz w:val="22"/>
      <w:u w:val="none"/>
    </w:rPr>
  </w:style>
  <w:style w:type="character" w:customStyle="1" w:styleId="753">
    <w:name w:val="Used by Word for text of Help footnotes Char Char1"/>
    <w:autoRedefine/>
    <w:qFormat/>
    <w:uiPriority w:val="0"/>
    <w:rPr>
      <w:color w:val="0000FF"/>
      <w:sz w:val="21"/>
    </w:rPr>
  </w:style>
  <w:style w:type="character" w:customStyle="1" w:styleId="754">
    <w:name w:val="批注框文本 字符1"/>
    <w:autoRedefine/>
    <w:qFormat/>
    <w:uiPriority w:val="0"/>
    <w:rPr>
      <w:kern w:val="2"/>
      <w:sz w:val="18"/>
    </w:rPr>
  </w:style>
  <w:style w:type="character" w:customStyle="1" w:styleId="755">
    <w:name w:val="称呼 字符"/>
    <w:autoRedefine/>
    <w:qFormat/>
    <w:uiPriority w:val="0"/>
    <w:rPr>
      <w:rFonts w:ascii="仿宋_GB2312" w:hAnsi="仿宋_GB2312" w:eastAsia="仿宋_GB2312"/>
      <w:kern w:val="2"/>
      <w:sz w:val="28"/>
    </w:rPr>
  </w:style>
  <w:style w:type="character" w:customStyle="1" w:styleId="756">
    <w:name w:val="Char Char611"/>
    <w:autoRedefine/>
    <w:qFormat/>
    <w:uiPriority w:val="0"/>
    <w:rPr>
      <w:rFonts w:eastAsia="宋体"/>
      <w:kern w:val="2"/>
      <w:sz w:val="21"/>
    </w:rPr>
  </w:style>
  <w:style w:type="character" w:customStyle="1" w:styleId="757">
    <w:name w:val="h Char Char"/>
    <w:autoRedefine/>
    <w:qFormat/>
    <w:uiPriority w:val="0"/>
    <w:rPr>
      <w:rFonts w:eastAsia="宋体"/>
      <w:kern w:val="2"/>
      <w:sz w:val="18"/>
    </w:rPr>
  </w:style>
  <w:style w:type="character" w:customStyle="1" w:styleId="758">
    <w:name w:val="c7 style3"/>
    <w:autoRedefine/>
    <w:qFormat/>
    <w:uiPriority w:val="0"/>
  </w:style>
  <w:style w:type="character" w:customStyle="1" w:styleId="759">
    <w:name w:val="正文文本 3 字符"/>
    <w:autoRedefine/>
    <w:qFormat/>
    <w:uiPriority w:val="0"/>
    <w:rPr>
      <w:kern w:val="2"/>
      <w:sz w:val="21"/>
    </w:rPr>
  </w:style>
  <w:style w:type="character" w:customStyle="1" w:styleId="760">
    <w:name w:val="font21"/>
    <w:autoRedefine/>
    <w:qFormat/>
    <w:uiPriority w:val="0"/>
    <w:rPr>
      <w:rFonts w:hint="eastAsia" w:ascii="宋体" w:hAnsi="宋体" w:eastAsia="宋体"/>
      <w:kern w:val="2"/>
      <w:sz w:val="28"/>
    </w:rPr>
  </w:style>
  <w:style w:type="character" w:customStyle="1" w:styleId="761">
    <w:name w:val="标题 Char1"/>
    <w:autoRedefine/>
    <w:qFormat/>
    <w:uiPriority w:val="0"/>
    <w:rPr>
      <w:rFonts w:ascii="Cambria" w:hAnsi="Cambria" w:eastAsia="宋体"/>
      <w:b/>
      <w:sz w:val="32"/>
    </w:rPr>
  </w:style>
  <w:style w:type="character" w:customStyle="1" w:styleId="762">
    <w:name w:val="tw4winTerm"/>
    <w:autoRedefine/>
    <w:qFormat/>
    <w:uiPriority w:val="0"/>
    <w:rPr>
      <w:color w:val="0000FF"/>
    </w:rPr>
  </w:style>
  <w:style w:type="character" w:customStyle="1" w:styleId="763">
    <w:name w:val="font31"/>
    <w:autoRedefine/>
    <w:qFormat/>
    <w:uiPriority w:val="0"/>
    <w:rPr>
      <w:rFonts w:hint="eastAsia" w:ascii="仿宋" w:hAnsi="仿宋" w:eastAsia="仿宋"/>
      <w:color w:val="000000"/>
      <w:sz w:val="20"/>
      <w:u w:val="none"/>
    </w:rPr>
  </w:style>
  <w:style w:type="character" w:customStyle="1" w:styleId="764">
    <w:name w:val="正文2 Char"/>
    <w:autoRedefine/>
    <w:qFormat/>
    <w:uiPriority w:val="0"/>
    <w:rPr>
      <w:rFonts w:eastAsia="宋体"/>
      <w:kern w:val="2"/>
      <w:sz w:val="24"/>
    </w:rPr>
  </w:style>
  <w:style w:type="character" w:customStyle="1" w:styleId="765">
    <w:name w:val="纯文本 字符1"/>
    <w:autoRedefine/>
    <w:qFormat/>
    <w:uiPriority w:val="0"/>
    <w:rPr>
      <w:rFonts w:ascii="宋体" w:hAnsi="Courier New" w:eastAsia="宋体"/>
      <w:snapToGrid w:val="0"/>
      <w:kern w:val="2"/>
      <w:sz w:val="21"/>
    </w:rPr>
  </w:style>
  <w:style w:type="character" w:customStyle="1" w:styleId="766">
    <w:name w:val="mdeck"/>
    <w:autoRedefine/>
    <w:qFormat/>
    <w:uiPriority w:val="0"/>
    <w:rPr>
      <w:rFonts w:ascii="仿宋_GB2312" w:hAnsi="仿宋_GB2312" w:eastAsia="微软雅黑"/>
      <w:b/>
      <w:kern w:val="2"/>
      <w:sz w:val="32"/>
    </w:rPr>
  </w:style>
  <w:style w:type="character" w:customStyle="1" w:styleId="767">
    <w:name w:val="正文文本 字符1"/>
    <w:autoRedefine/>
    <w:qFormat/>
    <w:uiPriority w:val="0"/>
    <w:rPr>
      <w:rFonts w:ascii="Calibri" w:hAnsi="Calibri" w:eastAsia="黑体"/>
      <w:snapToGrid w:val="0"/>
      <w:kern w:val="2"/>
      <w:sz w:val="28"/>
    </w:rPr>
  </w:style>
  <w:style w:type="character" w:customStyle="1" w:styleId="768">
    <w:name w:val="表格非标题文字 Char"/>
    <w:autoRedefine/>
    <w:qFormat/>
    <w:uiPriority w:val="0"/>
    <w:rPr>
      <w:rFonts w:ascii="Futura Bk" w:hAnsi="Futura Bk"/>
      <w:kern w:val="2"/>
      <w:sz w:val="18"/>
    </w:rPr>
  </w:style>
  <w:style w:type="character" w:customStyle="1" w:styleId="769">
    <w:name w:val="正文首行缩进 2 Char1"/>
    <w:autoRedefine/>
    <w:qFormat/>
    <w:uiPriority w:val="0"/>
    <w:rPr>
      <w:rFonts w:ascii="Times New Roman" w:hAnsi="Times New Roman" w:eastAsia="宋体"/>
      <w:kern w:val="2"/>
      <w:sz w:val="24"/>
    </w:rPr>
  </w:style>
  <w:style w:type="character" w:customStyle="1" w:styleId="770">
    <w:name w:val="gray6"/>
    <w:basedOn w:val="66"/>
    <w:autoRedefine/>
    <w:qFormat/>
    <w:uiPriority w:val="0"/>
    <w:rPr>
      <w:rFonts w:ascii="Arial" w:hAnsi="Arial" w:eastAsia="黑体"/>
      <w:snapToGrid w:val="0"/>
      <w:kern w:val="0"/>
    </w:rPr>
  </w:style>
  <w:style w:type="character" w:customStyle="1" w:styleId="771">
    <w:name w:val="正文首行缩进 Char Char Char Char Char Char"/>
    <w:autoRedefine/>
    <w:qFormat/>
    <w:uiPriority w:val="0"/>
    <w:rPr>
      <w:rFonts w:ascii="宋体" w:hAnsi="宋体" w:eastAsia="宋体"/>
      <w:kern w:val="2"/>
      <w:sz w:val="24"/>
    </w:rPr>
  </w:style>
  <w:style w:type="character" w:customStyle="1" w:styleId="772">
    <w:name w:val="标题 3 字符"/>
    <w:autoRedefine/>
    <w:qFormat/>
    <w:uiPriority w:val="0"/>
    <w:rPr>
      <w:b/>
      <w:kern w:val="2"/>
      <w:sz w:val="32"/>
    </w:rPr>
  </w:style>
  <w:style w:type="character" w:customStyle="1" w:styleId="773">
    <w:name w:val="Char Char35"/>
    <w:autoRedefine/>
    <w:qFormat/>
    <w:uiPriority w:val="0"/>
    <w:rPr>
      <w:rFonts w:ascii="Arial" w:hAnsi="Arial" w:eastAsia="黑体"/>
      <w:b/>
      <w:kern w:val="1"/>
      <w:sz w:val="28"/>
    </w:rPr>
  </w:style>
  <w:style w:type="character" w:customStyle="1" w:styleId="774">
    <w:name w:val="正文文本 字符"/>
    <w:autoRedefine/>
    <w:qFormat/>
    <w:uiPriority w:val="0"/>
    <w:rPr>
      <w:rFonts w:ascii="宋体" w:hAnsi="Arial" w:eastAsia="宋体"/>
      <w:snapToGrid w:val="0"/>
      <w:kern w:val="2"/>
      <w:sz w:val="24"/>
    </w:rPr>
  </w:style>
  <w:style w:type="character" w:customStyle="1" w:styleId="775">
    <w:name w:val="Char Char27"/>
    <w:autoRedefine/>
    <w:qFormat/>
    <w:uiPriority w:val="0"/>
    <w:rPr>
      <w:rFonts w:ascii="宋体" w:hAnsi="宋体" w:eastAsia="宋体"/>
      <w:color w:val="000000"/>
      <w:kern w:val="1"/>
      <w:sz w:val="28"/>
    </w:rPr>
  </w:style>
  <w:style w:type="character" w:customStyle="1" w:styleId="776">
    <w:name w:val="标题 9 字符"/>
    <w:autoRedefine/>
    <w:qFormat/>
    <w:uiPriority w:val="0"/>
    <w:rPr>
      <w:rFonts w:ascii="Arial" w:hAnsi="Arial" w:eastAsia="黑体"/>
      <w:kern w:val="2"/>
      <w:sz w:val="21"/>
    </w:rPr>
  </w:style>
  <w:style w:type="character" w:customStyle="1" w:styleId="777">
    <w:name w:val="Char Char82"/>
    <w:autoRedefine/>
    <w:qFormat/>
    <w:uiPriority w:val="0"/>
    <w:rPr>
      <w:rFonts w:eastAsia="宋体"/>
      <w:b/>
      <w:sz w:val="24"/>
    </w:rPr>
  </w:style>
  <w:style w:type="character" w:customStyle="1" w:styleId="778">
    <w:name w:val="列出段落 Char"/>
    <w:autoRedefine/>
    <w:qFormat/>
    <w:uiPriority w:val="0"/>
    <w:rPr>
      <w:rFonts w:eastAsia="楷体_GB2312"/>
      <w:kern w:val="2"/>
      <w:sz w:val="24"/>
    </w:rPr>
  </w:style>
  <w:style w:type="character" w:customStyle="1" w:styleId="779">
    <w:name w:val="H5 Char"/>
    <w:autoRedefine/>
    <w:qFormat/>
    <w:uiPriority w:val="0"/>
    <w:rPr>
      <w:b/>
      <w:kern w:val="2"/>
      <w:sz w:val="28"/>
    </w:rPr>
  </w:style>
  <w:style w:type="character" w:customStyle="1" w:styleId="780">
    <w:name w:val="表正文 Char1"/>
    <w:autoRedefine/>
    <w:qFormat/>
    <w:uiPriority w:val="0"/>
    <w:rPr>
      <w:rFonts w:ascii="宋体" w:hAnsi="宋体" w:eastAsia="宋体"/>
      <w:snapToGrid w:val="0"/>
      <w:color w:val="000000"/>
      <w:kern w:val="28"/>
      <w:sz w:val="28"/>
    </w:rPr>
  </w:style>
  <w:style w:type="character" w:customStyle="1" w:styleId="781">
    <w:name w:val="Char Char23"/>
    <w:autoRedefine/>
    <w:qFormat/>
    <w:uiPriority w:val="0"/>
    <w:rPr>
      <w:color w:val="0000FF"/>
      <w:sz w:val="21"/>
    </w:rPr>
  </w:style>
  <w:style w:type="character" w:customStyle="1" w:styleId="782">
    <w:name w:val="apple-converted-space"/>
    <w:autoRedefine/>
    <w:qFormat/>
    <w:uiPriority w:val="0"/>
  </w:style>
  <w:style w:type="character" w:customStyle="1" w:styleId="783">
    <w:name w:val="Char Char41"/>
    <w:autoRedefine/>
    <w:qFormat/>
    <w:uiPriority w:val="0"/>
    <w:rPr>
      <w:rFonts w:eastAsia="宋体"/>
      <w:b/>
      <w:sz w:val="24"/>
    </w:rPr>
  </w:style>
  <w:style w:type="character" w:customStyle="1" w:styleId="784">
    <w:name w:val="正文文本缩进 字符1"/>
    <w:autoRedefine/>
    <w:qFormat/>
    <w:uiPriority w:val="0"/>
    <w:rPr>
      <w:rFonts w:ascii="宋体" w:hAnsi="宋体"/>
      <w:kern w:val="2"/>
      <w:sz w:val="24"/>
    </w:rPr>
  </w:style>
  <w:style w:type="character" w:customStyle="1" w:styleId="785">
    <w:name w:val="标题 字符"/>
    <w:autoRedefine/>
    <w:qFormat/>
    <w:uiPriority w:val="0"/>
    <w:rPr>
      <w:b/>
      <w:sz w:val="24"/>
    </w:rPr>
  </w:style>
  <w:style w:type="character" w:customStyle="1" w:styleId="786">
    <w:name w:val="正文文本 2 字符1"/>
    <w:autoRedefine/>
    <w:qFormat/>
    <w:uiPriority w:val="0"/>
    <w:rPr>
      <w:kern w:val="2"/>
      <w:sz w:val="21"/>
    </w:rPr>
  </w:style>
  <w:style w:type="character" w:customStyle="1" w:styleId="787">
    <w:name w:val="正文缩进 Char1"/>
    <w:autoRedefine/>
    <w:qFormat/>
    <w:uiPriority w:val="0"/>
    <w:rPr>
      <w:rFonts w:ascii="宋体" w:hAnsi="宋体" w:eastAsia="宋体"/>
      <w:snapToGrid w:val="0"/>
      <w:color w:val="000000"/>
      <w:kern w:val="28"/>
      <w:sz w:val="28"/>
    </w:rPr>
  </w:style>
  <w:style w:type="character" w:customStyle="1" w:styleId="788">
    <w:name w:val="标书1 Char1"/>
    <w:autoRedefine/>
    <w:qFormat/>
    <w:uiPriority w:val="0"/>
    <w:rPr>
      <w:rFonts w:eastAsia="宋体"/>
      <w:b/>
      <w:kern w:val="44"/>
      <w:sz w:val="44"/>
    </w:rPr>
  </w:style>
  <w:style w:type="character" w:customStyle="1" w:styleId="789">
    <w:name w:val="样式 宋体"/>
    <w:autoRedefine/>
    <w:qFormat/>
    <w:uiPriority w:val="0"/>
    <w:rPr>
      <w:rFonts w:ascii="宋体" w:hAnsi="宋体"/>
      <w:sz w:val="24"/>
    </w:rPr>
  </w:style>
  <w:style w:type="character" w:customStyle="1" w:styleId="790">
    <w:name w:val="Char Char14"/>
    <w:autoRedefine/>
    <w:qFormat/>
    <w:uiPriority w:val="0"/>
    <w:rPr>
      <w:rFonts w:ascii="黑体" w:hAnsi="黑体" w:eastAsia="黑体"/>
    </w:rPr>
  </w:style>
  <w:style w:type="character" w:customStyle="1" w:styleId="791">
    <w:name w:val="tw4winInternal"/>
    <w:autoRedefine/>
    <w:qFormat/>
    <w:uiPriority w:val="0"/>
    <w:rPr>
      <w:rFonts w:ascii="Courier New" w:hAnsi="Courier New"/>
      <w:color w:val="FF0000"/>
    </w:rPr>
  </w:style>
  <w:style w:type="character" w:customStyle="1" w:styleId="792">
    <w:name w:val="页脚 字符2"/>
    <w:autoRedefine/>
    <w:qFormat/>
    <w:uiPriority w:val="0"/>
    <w:rPr>
      <w:kern w:val="2"/>
      <w:sz w:val="18"/>
    </w:rPr>
  </w:style>
  <w:style w:type="character" w:customStyle="1" w:styleId="793">
    <w:name w:val="普通文字 Char1 Char"/>
    <w:autoRedefine/>
    <w:qFormat/>
    <w:uiPriority w:val="0"/>
    <w:rPr>
      <w:rFonts w:ascii="宋体" w:hAnsi="Courier New" w:eastAsia="宋体"/>
      <w:kern w:val="2"/>
      <w:sz w:val="21"/>
    </w:rPr>
  </w:style>
  <w:style w:type="character" w:customStyle="1" w:styleId="794">
    <w:name w:val="文档结构图 字符"/>
    <w:autoRedefine/>
    <w:qFormat/>
    <w:uiPriority w:val="0"/>
    <w:rPr>
      <w:kern w:val="2"/>
      <w:sz w:val="21"/>
      <w:shd w:val="clear" w:color="auto" w:fill="000080"/>
    </w:rPr>
  </w:style>
  <w:style w:type="character" w:customStyle="1" w:styleId="795">
    <w:name w:val="zbggmain style9"/>
    <w:autoRedefine/>
    <w:qFormat/>
    <w:uiPriority w:val="0"/>
  </w:style>
  <w:style w:type="character" w:customStyle="1" w:styleId="796">
    <w:name w:val="large1"/>
    <w:autoRedefine/>
    <w:qFormat/>
    <w:uiPriority w:val="0"/>
    <w:rPr>
      <w:rFonts w:hint="eastAsia" w:ascii="宋体" w:hAnsi="宋体" w:eastAsia="宋体"/>
      <w:sz w:val="21"/>
    </w:rPr>
  </w:style>
  <w:style w:type="character" w:customStyle="1" w:styleId="797">
    <w:name w:val="带编号样式 Char"/>
    <w:autoRedefine/>
    <w:qFormat/>
    <w:uiPriority w:val="0"/>
    <w:rPr>
      <w:rFonts w:ascii="仿宋_GB2312" w:hAnsi="仿宋_GB2312" w:eastAsia="仿宋_GB2312"/>
      <w:color w:val="000000"/>
      <w:sz w:val="24"/>
    </w:rPr>
  </w:style>
  <w:style w:type="character" w:customStyle="1" w:styleId="798">
    <w:name w:val="文档结构图 Char"/>
    <w:autoRedefine/>
    <w:qFormat/>
    <w:uiPriority w:val="0"/>
    <w:rPr>
      <w:rFonts w:eastAsia="宋体"/>
      <w:kern w:val="2"/>
      <w:sz w:val="21"/>
    </w:rPr>
  </w:style>
  <w:style w:type="character" w:customStyle="1" w:styleId="799">
    <w:name w:val="标书1 Char"/>
    <w:autoRedefine/>
    <w:qFormat/>
    <w:uiPriority w:val="0"/>
    <w:rPr>
      <w:rFonts w:eastAsia="宋体"/>
      <w:b/>
      <w:kern w:val="44"/>
      <w:sz w:val="44"/>
    </w:rPr>
  </w:style>
  <w:style w:type="character" w:customStyle="1" w:styleId="800">
    <w:name w:val="标题 Char"/>
    <w:autoRedefine/>
    <w:qFormat/>
    <w:uiPriority w:val="0"/>
    <w:rPr>
      <w:rFonts w:eastAsia="宋体"/>
      <w:b/>
      <w:sz w:val="24"/>
    </w:rPr>
  </w:style>
  <w:style w:type="character" w:customStyle="1" w:styleId="801">
    <w:name w:val="tw4winPopup"/>
    <w:autoRedefine/>
    <w:qFormat/>
    <w:uiPriority w:val="0"/>
    <w:rPr>
      <w:rFonts w:ascii="Courier New" w:hAnsi="Courier New"/>
      <w:color w:val="008000"/>
    </w:rPr>
  </w:style>
  <w:style w:type="character" w:customStyle="1" w:styleId="802">
    <w:name w:val="正文 项目 Char"/>
    <w:autoRedefine/>
    <w:qFormat/>
    <w:uiPriority w:val="0"/>
    <w:rPr>
      <w:rFonts w:ascii="仿宋_GB2312" w:hAnsi="仿宋_GB2312" w:eastAsia="仿宋_GB2312"/>
      <w:kern w:val="2"/>
      <w:sz w:val="24"/>
    </w:rPr>
  </w:style>
  <w:style w:type="character" w:customStyle="1" w:styleId="803">
    <w:name w:val="样式 标题 4h4H4Fab-4T5Ref Heading 1rh1Heading sqlsect 1.2.3.... Char"/>
    <w:autoRedefine/>
    <w:qFormat/>
    <w:uiPriority w:val="0"/>
    <w:rPr>
      <w:rFonts w:ascii="微软雅黑" w:hAnsi="微软雅黑" w:eastAsia="微软雅黑"/>
      <w:b/>
      <w:kern w:val="2"/>
      <w:sz w:val="24"/>
    </w:rPr>
  </w:style>
  <w:style w:type="character" w:customStyle="1" w:styleId="804">
    <w:name w:val="标题 7 字符"/>
    <w:autoRedefine/>
    <w:qFormat/>
    <w:uiPriority w:val="0"/>
    <w:rPr>
      <w:b/>
      <w:kern w:val="2"/>
      <w:sz w:val="24"/>
    </w:rPr>
  </w:style>
  <w:style w:type="character" w:customStyle="1" w:styleId="805">
    <w:name w:val="Char Char31"/>
    <w:autoRedefine/>
    <w:qFormat/>
    <w:uiPriority w:val="0"/>
    <w:rPr>
      <w:rFonts w:ascii="Arial" w:hAnsi="Arial" w:eastAsia="黑体"/>
      <w:kern w:val="1"/>
      <w:sz w:val="24"/>
    </w:rPr>
  </w:style>
  <w:style w:type="character" w:customStyle="1" w:styleId="806">
    <w:name w:val="question-title2"/>
    <w:autoRedefine/>
    <w:qFormat/>
    <w:uiPriority w:val="0"/>
    <w:rPr>
      <w:rFonts w:ascii="Arial" w:hAnsi="Arial" w:eastAsia="黑体"/>
      <w:snapToGrid w:val="0"/>
      <w:kern w:val="0"/>
    </w:rPr>
  </w:style>
  <w:style w:type="character" w:customStyle="1" w:styleId="807">
    <w:name w:val="正文文本缩进 2 字符"/>
    <w:autoRedefine/>
    <w:qFormat/>
    <w:uiPriority w:val="0"/>
    <w:rPr>
      <w:rFonts w:ascii="宋体" w:hAnsi="宋体"/>
      <w:sz w:val="28"/>
    </w:rPr>
  </w:style>
  <w:style w:type="character" w:customStyle="1" w:styleId="808">
    <w:name w:val="Font Style82"/>
    <w:autoRedefine/>
    <w:qFormat/>
    <w:uiPriority w:val="0"/>
    <w:rPr>
      <w:rFonts w:ascii="宋体" w:hAnsi="宋体" w:eastAsia="宋体"/>
      <w:color w:val="000000"/>
      <w:sz w:val="14"/>
    </w:rPr>
  </w:style>
  <w:style w:type="character" w:customStyle="1" w:styleId="809">
    <w:name w:val="Document Map Char"/>
    <w:autoRedefine/>
    <w:qFormat/>
    <w:uiPriority w:val="0"/>
    <w:rPr>
      <w:rFonts w:eastAsia="宋体"/>
      <w:kern w:val="2"/>
      <w:sz w:val="21"/>
    </w:rPr>
  </w:style>
  <w:style w:type="character" w:customStyle="1" w:styleId="810">
    <w:name w:val="edui-clickable2"/>
    <w:autoRedefine/>
    <w:qFormat/>
    <w:uiPriority w:val="0"/>
    <w:rPr>
      <w:color w:val="0000FF"/>
      <w:u w:val="single"/>
    </w:rPr>
  </w:style>
  <w:style w:type="character" w:customStyle="1" w:styleId="811">
    <w:name w:val="Char Char34"/>
    <w:autoRedefine/>
    <w:qFormat/>
    <w:uiPriority w:val="0"/>
    <w:rPr>
      <w:b/>
      <w:kern w:val="1"/>
      <w:sz w:val="28"/>
    </w:rPr>
  </w:style>
  <w:style w:type="character" w:customStyle="1" w:styleId="812">
    <w:name w:val="hui"/>
    <w:basedOn w:val="66"/>
    <w:autoRedefine/>
    <w:qFormat/>
    <w:uiPriority w:val="0"/>
    <w:rPr>
      <w:rFonts w:ascii="Arial" w:hAnsi="Arial" w:eastAsia="黑体"/>
      <w:snapToGrid w:val="0"/>
      <w:kern w:val="0"/>
    </w:rPr>
  </w:style>
  <w:style w:type="character" w:customStyle="1" w:styleId="813">
    <w:name w:val="Char Char36"/>
    <w:autoRedefine/>
    <w:qFormat/>
    <w:uiPriority w:val="0"/>
    <w:rPr>
      <w:rFonts w:ascii="仿宋_GB2312" w:hAnsi="仿宋_GB2312" w:eastAsia="仿宋_GB2312"/>
      <w:b/>
      <w:kern w:val="1"/>
      <w:sz w:val="32"/>
    </w:rPr>
  </w:style>
  <w:style w:type="character" w:customStyle="1" w:styleId="814">
    <w:name w:val="正文文本首行缩进 2 字符"/>
    <w:autoRedefine/>
    <w:qFormat/>
    <w:uiPriority w:val="0"/>
    <w:rPr>
      <w:rFonts w:ascii="宋体" w:hAnsi="宋体"/>
      <w:kern w:val="2"/>
      <w:sz w:val="21"/>
    </w:rPr>
  </w:style>
  <w:style w:type="character" w:customStyle="1" w:styleId="815">
    <w:name w:val="*正文 Char"/>
    <w:autoRedefine/>
    <w:qFormat/>
    <w:uiPriority w:val="0"/>
    <w:rPr>
      <w:rFonts w:ascii="宋体" w:hAnsi="宋体"/>
      <w:sz w:val="24"/>
    </w:rPr>
  </w:style>
  <w:style w:type="character" w:customStyle="1" w:styleId="816">
    <w:name w:val="正文首行缩进 Char1"/>
    <w:autoRedefine/>
    <w:qFormat/>
    <w:uiPriority w:val="0"/>
    <w:rPr>
      <w:rFonts w:ascii="宋体" w:hAnsi="Times New Roman" w:eastAsia="宋体"/>
      <w:snapToGrid w:val="0"/>
      <w:kern w:val="2"/>
      <w:sz w:val="24"/>
    </w:rPr>
  </w:style>
  <w:style w:type="character" w:customStyle="1" w:styleId="817">
    <w:name w:val="Char Char32"/>
    <w:autoRedefine/>
    <w:qFormat/>
    <w:uiPriority w:val="0"/>
    <w:rPr>
      <w:b/>
      <w:kern w:val="1"/>
      <w:sz w:val="24"/>
    </w:rPr>
  </w:style>
  <w:style w:type="character" w:customStyle="1" w:styleId="818">
    <w:name w:val="Comment Text Char"/>
    <w:autoRedefine/>
    <w:qFormat/>
    <w:uiPriority w:val="0"/>
    <w:rPr>
      <w:rFonts w:ascii="宋体" w:hAnsi="宋体" w:eastAsia="宋体"/>
      <w:kern w:val="2"/>
      <w:sz w:val="24"/>
    </w:rPr>
  </w:style>
  <w:style w:type="character" w:customStyle="1" w:styleId="819">
    <w:name w:val="px14"/>
    <w:autoRedefine/>
    <w:qFormat/>
    <w:uiPriority w:val="0"/>
    <w:rPr>
      <w:rFonts w:ascii="仿宋_GB2312" w:hAnsi="仿宋_GB2312" w:eastAsia="微软雅黑"/>
      <w:b/>
      <w:kern w:val="2"/>
      <w:sz w:val="32"/>
    </w:rPr>
  </w:style>
  <w:style w:type="character" w:customStyle="1" w:styleId="820">
    <w:name w:val="正文首行缩进两字 Char"/>
    <w:autoRedefine/>
    <w:qFormat/>
    <w:uiPriority w:val="0"/>
    <w:rPr>
      <w:sz w:val="24"/>
    </w:rPr>
  </w:style>
  <w:style w:type="character" w:customStyle="1" w:styleId="821">
    <w:name w:val="dandyren_title1"/>
    <w:autoRedefine/>
    <w:qFormat/>
    <w:uiPriority w:val="0"/>
    <w:rPr>
      <w:b/>
      <w:color w:val="FF6633"/>
      <w:sz w:val="18"/>
    </w:rPr>
  </w:style>
  <w:style w:type="character" w:customStyle="1" w:styleId="822">
    <w:name w:val="Char Char7"/>
    <w:autoRedefine/>
    <w:qFormat/>
    <w:uiPriority w:val="0"/>
    <w:rPr>
      <w:rFonts w:eastAsia="宋体"/>
      <w:kern w:val="2"/>
      <w:sz w:val="21"/>
    </w:rPr>
  </w:style>
  <w:style w:type="character" w:customStyle="1" w:styleId="823">
    <w:name w:val="样式 样式 标题 4h4H4Fab-4T5Ref Heading 1rh1Heading sqlsect 1.2.3.... +... Char"/>
    <w:autoRedefine/>
    <w:qFormat/>
    <w:uiPriority w:val="0"/>
    <w:rPr>
      <w:rFonts w:ascii="微软雅黑" w:hAnsi="微软雅黑" w:eastAsia="微软雅黑"/>
      <w:b/>
      <w:kern w:val="2"/>
      <w:sz w:val="24"/>
    </w:rPr>
  </w:style>
  <w:style w:type="character" w:customStyle="1" w:styleId="824">
    <w:name w:val="Char Char22"/>
    <w:autoRedefine/>
    <w:qFormat/>
    <w:uiPriority w:val="0"/>
    <w:rPr>
      <w:rFonts w:ascii="宋体" w:hAnsi="宋体"/>
      <w:kern w:val="1"/>
      <w:sz w:val="24"/>
    </w:rPr>
  </w:style>
  <w:style w:type="character" w:customStyle="1" w:styleId="825">
    <w:name w:val="Char Char71"/>
    <w:autoRedefine/>
    <w:qFormat/>
    <w:uiPriority w:val="0"/>
    <w:rPr>
      <w:rFonts w:eastAsia="宋体"/>
      <w:kern w:val="2"/>
      <w:sz w:val="21"/>
    </w:rPr>
  </w:style>
  <w:style w:type="character" w:customStyle="1" w:styleId="826">
    <w:name w:val="日期 字符"/>
    <w:autoRedefine/>
    <w:qFormat/>
    <w:uiPriority w:val="0"/>
    <w:rPr>
      <w:rFonts w:ascii="宋体" w:hAnsi="宋体"/>
      <w:kern w:val="2"/>
      <w:sz w:val="24"/>
    </w:rPr>
  </w:style>
  <w:style w:type="character" w:customStyle="1" w:styleId="827">
    <w:name w:val="dectext1"/>
    <w:autoRedefine/>
    <w:qFormat/>
    <w:uiPriority w:val="0"/>
    <w:rPr>
      <w:rFonts w:ascii="宋体" w:hAnsi="宋体" w:eastAsia="宋体"/>
      <w:color w:val="333333"/>
      <w:sz w:val="21"/>
      <w:u w:val="none"/>
    </w:rPr>
  </w:style>
  <w:style w:type="character" w:customStyle="1" w:styleId="828">
    <w:name w:val="标题 4 字符"/>
    <w:autoRedefine/>
    <w:qFormat/>
    <w:uiPriority w:val="0"/>
    <w:rPr>
      <w:rFonts w:ascii="等线 Light" w:hAnsi="等线 Light" w:eastAsia="等线 Light"/>
      <w:b/>
      <w:snapToGrid w:val="0"/>
      <w:kern w:val="0"/>
      <w:sz w:val="28"/>
    </w:rPr>
  </w:style>
  <w:style w:type="character" w:customStyle="1" w:styleId="829">
    <w:name w:val="h3 Char"/>
    <w:autoRedefine/>
    <w:qFormat/>
    <w:uiPriority w:val="0"/>
    <w:rPr>
      <w:rFonts w:eastAsia="宋体"/>
      <w:b/>
      <w:kern w:val="2"/>
      <w:sz w:val="32"/>
    </w:rPr>
  </w:style>
  <w:style w:type="character" w:customStyle="1" w:styleId="830">
    <w:name w:val="Footer Char_f9d3788e-5064-4113-943a-6eb06b30b226"/>
    <w:autoRedefine/>
    <w:qFormat/>
    <w:uiPriority w:val="0"/>
    <w:rPr>
      <w:rFonts w:eastAsia="宋体"/>
      <w:kern w:val="2"/>
      <w:sz w:val="18"/>
    </w:rPr>
  </w:style>
  <w:style w:type="character" w:customStyle="1" w:styleId="831">
    <w:name w:val="签名 Char1"/>
    <w:autoRedefine/>
    <w:qFormat/>
    <w:uiPriority w:val="0"/>
    <w:rPr>
      <w:rFonts w:ascii="Times New Roman" w:hAnsi="Times New Roman" w:eastAsia="宋体"/>
    </w:rPr>
  </w:style>
  <w:style w:type="character" w:customStyle="1" w:styleId="832">
    <w:name w:val="正文文本 2 Char"/>
    <w:autoRedefine/>
    <w:qFormat/>
    <w:uiPriority w:val="0"/>
    <w:rPr>
      <w:rFonts w:eastAsia="宋体"/>
      <w:kern w:val="2"/>
      <w:sz w:val="21"/>
    </w:rPr>
  </w:style>
  <w:style w:type="character" w:customStyle="1" w:styleId="833">
    <w:name w:val="DO_NOT_TRANSLATE"/>
    <w:autoRedefine/>
    <w:qFormat/>
    <w:uiPriority w:val="0"/>
    <w:rPr>
      <w:rFonts w:ascii="Courier New" w:hAnsi="Courier New"/>
      <w:color w:val="800000"/>
    </w:rPr>
  </w:style>
  <w:style w:type="character" w:customStyle="1" w:styleId="834">
    <w:name w:val="正文 项目2 Char"/>
    <w:basedOn w:val="802"/>
    <w:autoRedefine/>
    <w:qFormat/>
    <w:uiPriority w:val="0"/>
    <w:rPr>
      <w:rFonts w:ascii="仿宋_GB2312" w:hAnsi="仿宋_GB2312" w:eastAsia="仿宋_GB2312"/>
      <w:kern w:val="2"/>
      <w:sz w:val="24"/>
    </w:rPr>
  </w:style>
  <w:style w:type="character" w:customStyle="1" w:styleId="835">
    <w:name w:val="Char Char21"/>
    <w:autoRedefine/>
    <w:qFormat/>
    <w:uiPriority w:val="0"/>
    <w:rPr>
      <w:rFonts w:ascii="宋体" w:hAnsi="宋体"/>
      <w:kern w:val="1"/>
      <w:sz w:val="24"/>
    </w:rPr>
  </w:style>
  <w:style w:type="character" w:customStyle="1" w:styleId="836">
    <w:name w:val="font91"/>
    <w:autoRedefine/>
    <w:qFormat/>
    <w:uiPriority w:val="0"/>
    <w:rPr>
      <w:rFonts w:hint="eastAsia" w:ascii="仿宋" w:hAnsi="仿宋" w:eastAsia="仿宋"/>
      <w:color w:val="000000"/>
      <w:sz w:val="22"/>
      <w:u w:val="none"/>
    </w:rPr>
  </w:style>
  <w:style w:type="character" w:customStyle="1" w:styleId="837">
    <w:name w:val="Table Text Char1"/>
    <w:autoRedefine/>
    <w:qFormat/>
    <w:uiPriority w:val="0"/>
    <w:rPr>
      <w:rFonts w:eastAsia="宋体"/>
      <w:sz w:val="24"/>
    </w:rPr>
  </w:style>
  <w:style w:type="character" w:customStyle="1" w:styleId="838">
    <w:name w:val="style36"/>
    <w:basedOn w:val="66"/>
    <w:autoRedefine/>
    <w:qFormat/>
    <w:uiPriority w:val="0"/>
    <w:rPr>
      <w:rFonts w:ascii="Arial" w:hAnsi="Arial" w:eastAsia="黑体"/>
      <w:snapToGrid w:val="0"/>
      <w:kern w:val="0"/>
    </w:rPr>
  </w:style>
  <w:style w:type="character" w:customStyle="1" w:styleId="839">
    <w:name w:val="批注文字 Char"/>
    <w:autoRedefine/>
    <w:qFormat/>
    <w:uiPriority w:val="0"/>
    <w:rPr>
      <w:kern w:val="2"/>
      <w:sz w:val="21"/>
    </w:rPr>
  </w:style>
  <w:style w:type="character" w:customStyle="1" w:styleId="840">
    <w:name w:val="哈哈正文 Char"/>
    <w:autoRedefine/>
    <w:qFormat/>
    <w:uiPriority w:val="0"/>
    <w:rPr>
      <w:rFonts w:ascii="宋体" w:hAnsi="宋体" w:eastAsia="宋体"/>
      <w:kern w:val="2"/>
      <w:sz w:val="24"/>
    </w:rPr>
  </w:style>
  <w:style w:type="character" w:customStyle="1" w:styleId="841">
    <w:name w:val="Char Char411"/>
    <w:autoRedefine/>
    <w:qFormat/>
    <w:uiPriority w:val="0"/>
    <w:rPr>
      <w:rFonts w:eastAsia="宋体"/>
      <w:b/>
      <w:sz w:val="24"/>
    </w:rPr>
  </w:style>
  <w:style w:type="character" w:customStyle="1" w:styleId="842">
    <w:name w:val="正文样式 Char"/>
    <w:autoRedefine/>
    <w:qFormat/>
    <w:uiPriority w:val="0"/>
    <w:rPr>
      <w:rFonts w:ascii="Calibri" w:hAnsi="Calibri"/>
      <w:sz w:val="24"/>
    </w:rPr>
  </w:style>
  <w:style w:type="character" w:customStyle="1" w:styleId="843">
    <w:name w:val="Char Char52"/>
    <w:autoRedefine/>
    <w:qFormat/>
    <w:uiPriority w:val="0"/>
    <w:rPr>
      <w:rFonts w:ascii="宋体" w:hAnsi="Courier New" w:eastAsia="宋体"/>
      <w:kern w:val="2"/>
      <w:sz w:val="21"/>
    </w:rPr>
  </w:style>
  <w:style w:type="character" w:customStyle="1" w:styleId="844">
    <w:name w:val="普通文字 Char1"/>
    <w:autoRedefine/>
    <w:qFormat/>
    <w:uiPriority w:val="0"/>
    <w:rPr>
      <w:rFonts w:ascii="宋体" w:hAnsi="Courier New" w:eastAsia="宋体"/>
      <w:kern w:val="2"/>
      <w:sz w:val="21"/>
    </w:rPr>
  </w:style>
  <w:style w:type="character" w:customStyle="1" w:styleId="845">
    <w:name w:val="脚注文本 Char1"/>
    <w:autoRedefine/>
    <w:qFormat/>
    <w:uiPriority w:val="0"/>
    <w:rPr>
      <w:rFonts w:ascii="Times New Roman" w:hAnsi="Times New Roman" w:eastAsia="宋体"/>
      <w:sz w:val="18"/>
    </w:rPr>
  </w:style>
  <w:style w:type="character" w:customStyle="1" w:styleId="846">
    <w:name w:val="font01"/>
    <w:autoRedefine/>
    <w:qFormat/>
    <w:uiPriority w:val="0"/>
    <w:rPr>
      <w:rFonts w:hint="eastAsia" w:ascii="微软雅黑" w:hAnsi="微软雅黑" w:eastAsia="微软雅黑"/>
      <w:color w:val="000000"/>
      <w:sz w:val="20"/>
      <w:u w:val="none"/>
    </w:rPr>
  </w:style>
  <w:style w:type="character" w:customStyle="1" w:styleId="847">
    <w:name w:val="正文2 Char Char"/>
    <w:autoRedefine/>
    <w:qFormat/>
    <w:uiPriority w:val="0"/>
    <w:rPr>
      <w:rFonts w:eastAsia="宋体"/>
      <w:kern w:val="2"/>
      <w:sz w:val="24"/>
    </w:rPr>
  </w:style>
  <w:style w:type="character" w:customStyle="1" w:styleId="848">
    <w:name w:val="Footer-Even Char"/>
    <w:autoRedefine/>
    <w:qFormat/>
    <w:uiPriority w:val="0"/>
    <w:rPr>
      <w:rFonts w:eastAsia="宋体"/>
      <w:kern w:val="2"/>
      <w:sz w:val="18"/>
    </w:rPr>
  </w:style>
  <w:style w:type="character" w:customStyle="1" w:styleId="849">
    <w:name w:val="gf正文1 Char"/>
    <w:autoRedefine/>
    <w:qFormat/>
    <w:uiPriority w:val="0"/>
    <w:rPr>
      <w:rFonts w:ascii="宋体" w:hAnsi="宋体" w:eastAsia="宋体"/>
      <w:kern w:val="2"/>
      <w:sz w:val="24"/>
    </w:rPr>
  </w:style>
  <w:style w:type="character" w:customStyle="1" w:styleId="850">
    <w:name w:val="批注主题 字符"/>
    <w:autoRedefine/>
    <w:qFormat/>
    <w:uiPriority w:val="0"/>
    <w:rPr>
      <w:b/>
      <w:kern w:val="2"/>
      <w:sz w:val="21"/>
    </w:rPr>
  </w:style>
  <w:style w:type="character" w:customStyle="1" w:styleId="851">
    <w:name w:val="列表段落 字符"/>
    <w:autoRedefine/>
    <w:qFormat/>
    <w:uiPriority w:val="0"/>
  </w:style>
  <w:style w:type="character" w:customStyle="1" w:styleId="852">
    <w:name w:val="Char Char18"/>
    <w:autoRedefine/>
    <w:qFormat/>
    <w:uiPriority w:val="0"/>
    <w:rPr>
      <w:rFonts w:ascii="宋体" w:hAnsi="宋体"/>
      <w:sz w:val="28"/>
    </w:rPr>
  </w:style>
  <w:style w:type="character" w:customStyle="1" w:styleId="853">
    <w:name w:val="副标题 字符"/>
    <w:autoRedefine/>
    <w:qFormat/>
    <w:uiPriority w:val="0"/>
    <w:rPr>
      <w:rFonts w:ascii="Arial" w:hAnsi="Arial" w:eastAsia="隶书"/>
      <w:b/>
      <w:kern w:val="28"/>
      <w:sz w:val="44"/>
    </w:rPr>
  </w:style>
  <w:style w:type="character" w:customStyle="1" w:styleId="854">
    <w:name w:val="Heading 7 Char_a517e822-e62c-477a-afaf-c01f45e23f10"/>
    <w:autoRedefine/>
    <w:qFormat/>
    <w:uiPriority w:val="0"/>
    <w:rPr>
      <w:rFonts w:ascii="宋体" w:hAnsi="宋体" w:eastAsia="宋体"/>
      <w:b/>
      <w:kern w:val="2"/>
      <w:sz w:val="24"/>
    </w:rPr>
  </w:style>
  <w:style w:type="character" w:customStyle="1" w:styleId="855">
    <w:name w:val="文档结构图 字符1"/>
    <w:autoRedefine/>
    <w:qFormat/>
    <w:uiPriority w:val="0"/>
    <w:rPr>
      <w:rFonts w:ascii="宋体" w:hAnsi="Calibri" w:eastAsia="黑体"/>
      <w:snapToGrid w:val="0"/>
      <w:kern w:val="2"/>
      <w:sz w:val="18"/>
    </w:rPr>
  </w:style>
  <w:style w:type="character" w:customStyle="1" w:styleId="856">
    <w:name w:val="tw4winExternal"/>
    <w:autoRedefine/>
    <w:qFormat/>
    <w:uiPriority w:val="0"/>
    <w:rPr>
      <w:rFonts w:ascii="Courier New" w:hAnsi="Courier New"/>
      <w:color w:val="808080"/>
    </w:rPr>
  </w:style>
  <w:style w:type="character" w:customStyle="1" w:styleId="857">
    <w:name w:val="样式8 Char"/>
    <w:autoRedefine/>
    <w:qFormat/>
    <w:uiPriority w:val="0"/>
    <w:rPr>
      <w:rFonts w:ascii="仿宋_GB2312" w:hAnsi="宋体" w:eastAsia="仿宋_GB2312"/>
      <w:b/>
      <w:kern w:val="2"/>
      <w:sz w:val="24"/>
    </w:rPr>
  </w:style>
  <w:style w:type="character" w:customStyle="1" w:styleId="858">
    <w:name w:val="脚注文本 字符"/>
    <w:autoRedefine/>
    <w:qFormat/>
    <w:uiPriority w:val="0"/>
    <w:rPr>
      <w:color w:val="0000FF"/>
      <w:sz w:val="21"/>
    </w:rPr>
  </w:style>
  <w:style w:type="character" w:customStyle="1" w:styleId="859">
    <w:name w:val="页脚 Char"/>
    <w:autoRedefine/>
    <w:qFormat/>
    <w:uiPriority w:val="0"/>
    <w:rPr>
      <w:rFonts w:eastAsia="仿宋_GB2312"/>
      <w:kern w:val="2"/>
      <w:sz w:val="18"/>
    </w:rPr>
  </w:style>
  <w:style w:type="character" w:customStyle="1" w:styleId="860">
    <w:name w:val="Char Char121"/>
    <w:autoRedefine/>
    <w:qFormat/>
    <w:uiPriority w:val="0"/>
    <w:rPr>
      <w:rFonts w:ascii="仿宋_GB2312" w:hAnsi="仿宋_GB2312" w:eastAsia="仿宋_GB2312"/>
      <w:b/>
      <w:kern w:val="2"/>
      <w:sz w:val="24"/>
    </w:rPr>
  </w:style>
  <w:style w:type="character" w:customStyle="1" w:styleId="861">
    <w:name w:val="Char Char10"/>
    <w:autoRedefine/>
    <w:qFormat/>
    <w:uiPriority w:val="0"/>
    <w:rPr>
      <w:rFonts w:ascii="宋体" w:hAnsi="宋体"/>
      <w:kern w:val="2"/>
      <w:sz w:val="21"/>
    </w:rPr>
  </w:style>
  <w:style w:type="character" w:customStyle="1" w:styleId="862">
    <w:name w:val="style1"/>
    <w:autoRedefine/>
    <w:qFormat/>
    <w:uiPriority w:val="0"/>
    <w:rPr>
      <w:rFonts w:ascii="Arial" w:hAnsi="Arial" w:eastAsia="黑体"/>
      <w:snapToGrid w:val="0"/>
      <w:kern w:val="0"/>
    </w:rPr>
  </w:style>
  <w:style w:type="character" w:customStyle="1" w:styleId="863">
    <w:name w:val="表名 Char"/>
    <w:autoRedefine/>
    <w:qFormat/>
    <w:uiPriority w:val="0"/>
    <w:rPr>
      <w:rFonts w:eastAsia="宋体"/>
      <w:b/>
      <w:kern w:val="2"/>
      <w:sz w:val="24"/>
    </w:rPr>
  </w:style>
  <w:style w:type="character" w:customStyle="1" w:styleId="864">
    <w:name w:val="正文非缩进 Char"/>
    <w:autoRedefine/>
    <w:qFormat/>
    <w:uiPriority w:val="0"/>
    <w:rPr>
      <w:rFonts w:ascii="宋体" w:hAnsi="宋体" w:eastAsia="宋体"/>
      <w:snapToGrid w:val="0"/>
      <w:color w:val="000000"/>
      <w:kern w:val="28"/>
      <w:sz w:val="28"/>
    </w:rPr>
  </w:style>
  <w:style w:type="character" w:customStyle="1" w:styleId="865">
    <w:name w:val="标题 8 字符"/>
    <w:autoRedefine/>
    <w:qFormat/>
    <w:uiPriority w:val="0"/>
    <w:rPr>
      <w:rFonts w:ascii="Arial" w:hAnsi="Arial" w:eastAsia="黑体"/>
      <w:kern w:val="2"/>
      <w:sz w:val="24"/>
    </w:rPr>
  </w:style>
  <w:style w:type="character" w:customStyle="1" w:styleId="866">
    <w:name w:val="正文文本 Char2"/>
    <w:autoRedefine/>
    <w:qFormat/>
    <w:uiPriority w:val="0"/>
    <w:rPr>
      <w:rFonts w:ascii="Times New Roman" w:hAnsi="Times New Roman" w:eastAsia="宋体"/>
      <w:snapToGrid w:val="0"/>
      <w:kern w:val="0"/>
    </w:rPr>
  </w:style>
  <w:style w:type="character" w:customStyle="1" w:styleId="867">
    <w:name w:val="纯文本 Char1"/>
    <w:autoRedefine/>
    <w:qFormat/>
    <w:uiPriority w:val="0"/>
    <w:rPr>
      <w:rFonts w:ascii="宋体" w:hAnsi="Courier New"/>
    </w:rPr>
  </w:style>
  <w:style w:type="character" w:customStyle="1" w:styleId="868">
    <w:name w:val="highlight1"/>
    <w:autoRedefine/>
    <w:qFormat/>
    <w:uiPriority w:val="0"/>
    <w:rPr>
      <w:rFonts w:ascii="仿宋_GB2312" w:hAnsi="仿宋_GB2312" w:eastAsia="微软雅黑"/>
      <w:b/>
      <w:kern w:val="2"/>
      <w:sz w:val="23"/>
    </w:rPr>
  </w:style>
  <w:style w:type="character" w:customStyle="1" w:styleId="869">
    <w:name w:val="tw4winMark"/>
    <w:autoRedefine/>
    <w:qFormat/>
    <w:uiPriority w:val="0"/>
    <w:rPr>
      <w:rFonts w:ascii="Courier New" w:hAnsi="Courier New"/>
      <w:vanish/>
      <w:color w:val="800080"/>
      <w:sz w:val="24"/>
      <w:vertAlign w:val="subscript"/>
    </w:rPr>
  </w:style>
  <w:style w:type="character" w:customStyle="1" w:styleId="870">
    <w:name w:val="未用 Char"/>
    <w:autoRedefine/>
    <w:qFormat/>
    <w:uiPriority w:val="0"/>
    <w:rPr>
      <w:rFonts w:ascii="Arial" w:hAnsi="Arial" w:eastAsia="黑体"/>
      <w:kern w:val="2"/>
      <w:sz w:val="21"/>
    </w:rPr>
  </w:style>
  <w:style w:type="character" w:customStyle="1" w:styleId="871">
    <w:name w:val="Table Text Char"/>
    <w:autoRedefine/>
    <w:qFormat/>
    <w:uiPriority w:val="0"/>
    <w:rPr>
      <w:sz w:val="24"/>
    </w:rPr>
  </w:style>
  <w:style w:type="character" w:customStyle="1" w:styleId="872">
    <w:name w:val="b11_01b Char"/>
    <w:autoRedefine/>
    <w:qFormat/>
    <w:uiPriority w:val="0"/>
    <w:rPr>
      <w:rFonts w:ascii="Verdana" w:hAnsi="Verdana"/>
      <w:b/>
      <w:color w:val="4A82CA"/>
      <w:sz w:val="17"/>
    </w:rPr>
  </w:style>
  <w:style w:type="character" w:customStyle="1" w:styleId="873">
    <w:name w:val="方案正文 Char"/>
    <w:autoRedefine/>
    <w:qFormat/>
    <w:uiPriority w:val="0"/>
    <w:rPr>
      <w:rFonts w:ascii="仿宋_GB2312" w:hAnsi="仿宋_GB2312" w:eastAsia="仿宋_GB2312"/>
      <w:b/>
      <w:color w:val="000000"/>
      <w:kern w:val="2"/>
      <w:sz w:val="24"/>
    </w:rPr>
  </w:style>
  <w:style w:type="character" w:customStyle="1" w:styleId="874">
    <w:name w:val="Char Char12"/>
    <w:autoRedefine/>
    <w:qFormat/>
    <w:uiPriority w:val="0"/>
    <w:rPr>
      <w:rFonts w:ascii="仿宋_GB2312" w:hAnsi="仿宋_GB2312" w:eastAsia="仿宋_GB2312"/>
      <w:b/>
      <w:kern w:val="2"/>
      <w:sz w:val="24"/>
    </w:rPr>
  </w:style>
  <w:style w:type="character" w:customStyle="1" w:styleId="875">
    <w:name w:val="表正文 Char3"/>
    <w:autoRedefine/>
    <w:qFormat/>
    <w:uiPriority w:val="0"/>
    <w:rPr>
      <w:rFonts w:eastAsia="宋体"/>
    </w:rPr>
  </w:style>
  <w:style w:type="character" w:customStyle="1" w:styleId="876">
    <w:name w:val="Char Char72"/>
    <w:autoRedefine/>
    <w:qFormat/>
    <w:uiPriority w:val="0"/>
    <w:rPr>
      <w:rFonts w:eastAsia="宋体"/>
      <w:kern w:val="2"/>
      <w:sz w:val="21"/>
    </w:rPr>
  </w:style>
  <w:style w:type="character" w:customStyle="1" w:styleId="877">
    <w:name w:val="正文文本缩进 Char"/>
    <w:autoRedefine/>
    <w:qFormat/>
    <w:uiPriority w:val="0"/>
    <w:rPr>
      <w:rFonts w:ascii="宋体" w:hAnsi="宋体"/>
      <w:kern w:val="2"/>
      <w:sz w:val="24"/>
    </w:rPr>
  </w:style>
  <w:style w:type="character" w:customStyle="1" w:styleId="878">
    <w:name w:val="bod1"/>
    <w:autoRedefine/>
    <w:qFormat/>
    <w:uiPriority w:val="0"/>
    <w:rPr>
      <w:rFonts w:ascii="MS Sans Serif" w:hAnsi="MS Sans Serif" w:eastAsia="微软雅黑"/>
      <w:b/>
      <w:color w:val="000000"/>
      <w:kern w:val="2"/>
      <w:sz w:val="20"/>
    </w:rPr>
  </w:style>
  <w:style w:type="character" w:customStyle="1" w:styleId="879">
    <w:name w:val="签名 字符"/>
    <w:autoRedefine/>
    <w:qFormat/>
    <w:uiPriority w:val="0"/>
    <w:rPr>
      <w:rFonts w:eastAsia="仿宋_GB2312"/>
      <w:sz w:val="24"/>
    </w:rPr>
  </w:style>
  <w:style w:type="character" w:customStyle="1" w:styleId="880">
    <w:name w:val="正文文本首行缩进 字符"/>
    <w:autoRedefine/>
    <w:qFormat/>
    <w:uiPriority w:val="0"/>
    <w:rPr>
      <w:rFonts w:ascii="宋体" w:hAnsi="宋体"/>
      <w:kern w:val="2"/>
      <w:sz w:val="24"/>
    </w:rPr>
  </w:style>
  <w:style w:type="character" w:customStyle="1" w:styleId="881">
    <w:name w:val="Char Char33"/>
    <w:autoRedefine/>
    <w:qFormat/>
    <w:uiPriority w:val="0"/>
    <w:rPr>
      <w:rFonts w:ascii="Arial" w:hAnsi="Arial" w:eastAsia="黑体"/>
      <w:b/>
      <w:kern w:val="1"/>
      <w:sz w:val="24"/>
    </w:rPr>
  </w:style>
  <w:style w:type="character" w:customStyle="1" w:styleId="882">
    <w:name w:val="Char Char211"/>
    <w:autoRedefine/>
    <w:qFormat/>
    <w:uiPriority w:val="0"/>
    <w:rPr>
      <w:rFonts w:eastAsia="宋体"/>
      <w:b/>
      <w:kern w:val="2"/>
      <w:sz w:val="21"/>
    </w:rPr>
  </w:style>
  <w:style w:type="character" w:customStyle="1" w:styleId="883">
    <w:name w:val="Body Text(ch) Char Char"/>
    <w:autoRedefine/>
    <w:qFormat/>
    <w:uiPriority w:val="0"/>
    <w:rPr>
      <w:rFonts w:ascii="宋体" w:hAnsi="宋体"/>
      <w:kern w:val="2"/>
      <w:sz w:val="24"/>
    </w:rPr>
  </w:style>
  <w:style w:type="character" w:customStyle="1" w:styleId="884">
    <w:name w:val="FA正文 Char Char"/>
    <w:autoRedefine/>
    <w:qFormat/>
    <w:uiPriority w:val="0"/>
    <w:rPr>
      <w:rFonts w:hAnsi="宋体"/>
      <w:kern w:val="2"/>
      <w:sz w:val="24"/>
    </w:rPr>
  </w:style>
  <w:style w:type="character" w:customStyle="1" w:styleId="885">
    <w:name w:val="Normal Indent Char"/>
    <w:autoRedefine/>
    <w:qFormat/>
    <w:uiPriority w:val="0"/>
    <w:rPr>
      <w:rFonts w:ascii="Calibri" w:hAnsi="Calibri" w:eastAsia="宋体"/>
      <w:snapToGrid w:val="0"/>
      <w:kern w:val="2"/>
      <w:sz w:val="24"/>
    </w:rPr>
  </w:style>
  <w:style w:type="character" w:customStyle="1" w:styleId="886">
    <w:name w:val="哈哈正文 Char Char"/>
    <w:autoRedefine/>
    <w:qFormat/>
    <w:uiPriority w:val="0"/>
    <w:rPr>
      <w:rFonts w:ascii="宋体" w:hAnsi="宋体" w:eastAsia="宋体"/>
      <w:kern w:val="2"/>
      <w:sz w:val="24"/>
    </w:rPr>
  </w:style>
  <w:style w:type="character" w:customStyle="1" w:styleId="887">
    <w:name w:val="副标题 Char1"/>
    <w:autoRedefine/>
    <w:qFormat/>
    <w:uiPriority w:val="0"/>
    <w:rPr>
      <w:rFonts w:ascii="Cambria" w:hAnsi="Cambria" w:eastAsia="宋体"/>
      <w:b/>
      <w:snapToGrid w:val="0"/>
      <w:kern w:val="28"/>
      <w:sz w:val="32"/>
    </w:rPr>
  </w:style>
  <w:style w:type="character" w:customStyle="1" w:styleId="888">
    <w:name w:val="正文缩进 字符1"/>
    <w:autoRedefine/>
    <w:qFormat/>
    <w:uiPriority w:val="0"/>
    <w:rPr>
      <w:rFonts w:ascii="宋体" w:hAnsi="宋体" w:eastAsia="宋体"/>
      <w:snapToGrid w:val="0"/>
      <w:color w:val="000000"/>
      <w:kern w:val="28"/>
      <w:sz w:val="28"/>
    </w:rPr>
  </w:style>
  <w:style w:type="character" w:customStyle="1" w:styleId="889">
    <w:name w:val="t21"/>
    <w:autoRedefine/>
    <w:qFormat/>
    <w:uiPriority w:val="0"/>
    <w:rPr>
      <w:rFonts w:ascii="仿宋_GB2312" w:hAnsi="仿宋_GB2312" w:eastAsia="微软雅黑"/>
      <w:b/>
      <w:kern w:val="2"/>
      <w:sz w:val="23"/>
    </w:rPr>
  </w:style>
  <w:style w:type="character" w:customStyle="1" w:styleId="890">
    <w:name w:val="纯文本 Char_0"/>
    <w:autoRedefine/>
    <w:qFormat/>
    <w:uiPriority w:val="0"/>
    <w:rPr>
      <w:rFonts w:ascii="宋体" w:hAnsi="Courier New"/>
      <w:kern w:val="2"/>
      <w:sz w:val="21"/>
    </w:rPr>
  </w:style>
  <w:style w:type="character" w:customStyle="1" w:styleId="891">
    <w:name w:val="交叉引用"/>
    <w:autoRedefine/>
    <w:qFormat/>
    <w:uiPriority w:val="0"/>
    <w:rPr>
      <w:rFonts w:ascii="Arial" w:hAnsi="Arial" w:eastAsia="黑体"/>
      <w:snapToGrid w:val="0"/>
      <w:color w:val="0000FF"/>
      <w:kern w:val="0"/>
      <w:sz w:val="20"/>
      <w:u w:val="single"/>
    </w:rPr>
  </w:style>
  <w:style w:type="character" w:customStyle="1" w:styleId="892">
    <w:name w:val="Char Char161"/>
    <w:autoRedefine/>
    <w:qFormat/>
    <w:uiPriority w:val="0"/>
    <w:rPr>
      <w:rFonts w:eastAsia="宋体"/>
      <w:b/>
      <w:kern w:val="2"/>
      <w:sz w:val="32"/>
    </w:rPr>
  </w:style>
  <w:style w:type="character" w:customStyle="1" w:styleId="893">
    <w:name w:val="标书正文格式 Char"/>
    <w:autoRedefine/>
    <w:qFormat/>
    <w:uiPriority w:val="0"/>
    <w:rPr>
      <w:rFonts w:eastAsia="楷体_GB2312"/>
      <w:kern w:val="2"/>
      <w:sz w:val="24"/>
    </w:rPr>
  </w:style>
  <w:style w:type="character" w:customStyle="1" w:styleId="894">
    <w:name w:val="标题 1 Char Char"/>
    <w:autoRedefine/>
    <w:qFormat/>
    <w:uiPriority w:val="0"/>
    <w:rPr>
      <w:rFonts w:hint="eastAsia" w:ascii="宋体" w:hAnsi="宋体" w:eastAsia="宋体"/>
      <w:b/>
      <w:spacing w:val="-2"/>
      <w:sz w:val="24"/>
    </w:rPr>
  </w:style>
  <w:style w:type="character" w:customStyle="1" w:styleId="895">
    <w:name w:val="Char Char312"/>
    <w:autoRedefine/>
    <w:qFormat/>
    <w:uiPriority w:val="0"/>
    <w:rPr>
      <w:rFonts w:ascii="Times New Roman" w:hAnsi="Times New Roman" w:eastAsia="宋体"/>
      <w:b/>
      <w:kern w:val="2"/>
      <w:sz w:val="32"/>
    </w:rPr>
  </w:style>
  <w:style w:type="character" w:customStyle="1" w:styleId="896">
    <w:name w:val="标题 3 Char2"/>
    <w:autoRedefine/>
    <w:qFormat/>
    <w:uiPriority w:val="0"/>
    <w:rPr>
      <w:rFonts w:eastAsia="宋体"/>
      <w:b/>
      <w:kern w:val="2"/>
      <w:sz w:val="32"/>
    </w:rPr>
  </w:style>
  <w:style w:type="character" w:customStyle="1" w:styleId="897">
    <w:name w:val="正文（绿盟科技） Char"/>
    <w:autoRedefine/>
    <w:qFormat/>
    <w:uiPriority w:val="0"/>
    <w:rPr>
      <w:rFonts w:ascii="Arial" w:hAnsi="Arial"/>
      <w:sz w:val="21"/>
    </w:rPr>
  </w:style>
  <w:style w:type="character" w:customStyle="1" w:styleId="898">
    <w:name w:val="param-name"/>
    <w:autoRedefine/>
    <w:qFormat/>
    <w:uiPriority w:val="0"/>
    <w:rPr>
      <w:rFonts w:ascii="Arial" w:hAnsi="Arial" w:eastAsia="黑体"/>
      <w:snapToGrid w:val="0"/>
      <w:kern w:val="0"/>
    </w:rPr>
  </w:style>
  <w:style w:type="character" w:customStyle="1" w:styleId="899">
    <w:name w:val="tw4winError"/>
    <w:autoRedefine/>
    <w:qFormat/>
    <w:uiPriority w:val="0"/>
    <w:rPr>
      <w:rFonts w:ascii="Courier New" w:hAnsi="Courier New"/>
      <w:color w:val="00FF00"/>
      <w:sz w:val="40"/>
    </w:rPr>
  </w:style>
  <w:style w:type="character" w:customStyle="1" w:styleId="900">
    <w:name w:val="副标题 Char2"/>
    <w:autoRedefine/>
    <w:qFormat/>
    <w:uiPriority w:val="0"/>
    <w:rPr>
      <w:rFonts w:ascii="Cambria" w:hAnsi="Cambria" w:eastAsia="宋体"/>
      <w:b/>
      <w:snapToGrid w:val="0"/>
      <w:kern w:val="28"/>
      <w:sz w:val="32"/>
    </w:rPr>
  </w:style>
  <w:style w:type="character" w:customStyle="1" w:styleId="901">
    <w:name w:val="正文文本缩进 3 字符"/>
    <w:autoRedefine/>
    <w:qFormat/>
    <w:uiPriority w:val="0"/>
    <w:rPr>
      <w:kern w:val="2"/>
      <w:sz w:val="24"/>
    </w:rPr>
  </w:style>
  <w:style w:type="character" w:customStyle="1" w:styleId="902">
    <w:name w:val="标书表格字体格式 Char"/>
    <w:autoRedefine/>
    <w:qFormat/>
    <w:uiPriority w:val="0"/>
    <w:rPr>
      <w:kern w:val="2"/>
      <w:sz w:val="21"/>
    </w:rPr>
  </w:style>
  <w:style w:type="character" w:customStyle="1" w:styleId="903">
    <w:name w:val="正文（缩进2汉字） Char"/>
    <w:autoRedefine/>
    <w:qFormat/>
    <w:uiPriority w:val="0"/>
    <w:rPr>
      <w:rFonts w:ascii="宋体" w:hAnsi="宋体"/>
    </w:rPr>
  </w:style>
  <w:style w:type="character" w:customStyle="1" w:styleId="904">
    <w:name w:val="批注框文本 Char1"/>
    <w:autoRedefine/>
    <w:qFormat/>
    <w:uiPriority w:val="0"/>
    <w:rPr>
      <w:rFonts w:ascii="Times New Roman" w:hAnsi="Times New Roman" w:eastAsia="宋体"/>
      <w:sz w:val="18"/>
    </w:rPr>
  </w:style>
  <w:style w:type="character" w:customStyle="1" w:styleId="905">
    <w:name w:val="Normal Indent Char Char"/>
    <w:autoRedefine/>
    <w:qFormat/>
    <w:uiPriority w:val="0"/>
    <w:rPr>
      <w:rFonts w:eastAsia="宋体"/>
      <w:kern w:val="2"/>
      <w:sz w:val="21"/>
    </w:rPr>
  </w:style>
  <w:style w:type="character" w:customStyle="1" w:styleId="906">
    <w:name w:val="普通文字 Char3"/>
    <w:autoRedefine/>
    <w:qFormat/>
    <w:uiPriority w:val="0"/>
    <w:rPr>
      <w:rFonts w:ascii="宋体" w:hAnsi="Courier New" w:eastAsia="宋体"/>
      <w:kern w:val="2"/>
      <w:sz w:val="21"/>
    </w:rPr>
  </w:style>
  <w:style w:type="character" w:customStyle="1" w:styleId="907">
    <w:name w:val="标准正文格式 Char"/>
    <w:autoRedefine/>
    <w:qFormat/>
    <w:uiPriority w:val="0"/>
    <w:rPr>
      <w:rFonts w:ascii="宋体" w:hAnsi="宋体" w:eastAsia="仿宋_GB2312"/>
      <w:color w:val="000000"/>
      <w:sz w:val="24"/>
    </w:rPr>
  </w:style>
  <w:style w:type="character" w:customStyle="1" w:styleId="908">
    <w:name w:val="正文非缩进 Char3"/>
    <w:autoRedefine/>
    <w:qFormat/>
    <w:uiPriority w:val="0"/>
    <w:rPr>
      <w:rFonts w:ascii="宋体" w:hAnsi="宋体" w:eastAsia="宋体"/>
      <w:snapToGrid w:val="0"/>
      <w:color w:val="000000"/>
      <w:kern w:val="28"/>
      <w:sz w:val="28"/>
    </w:rPr>
  </w:style>
  <w:style w:type="character" w:customStyle="1" w:styleId="909">
    <w:name w:val="message1"/>
    <w:autoRedefine/>
    <w:qFormat/>
    <w:uiPriority w:val="0"/>
    <w:rPr>
      <w:rFonts w:hint="default" w:ascii="Tahoma" w:hAnsi="Tahoma"/>
      <w:sz w:val="18"/>
    </w:rPr>
  </w:style>
  <w:style w:type="character" w:customStyle="1" w:styleId="910">
    <w:name w:val="big1"/>
    <w:autoRedefine/>
    <w:qFormat/>
    <w:uiPriority w:val="0"/>
    <w:rPr>
      <w:rFonts w:hint="eastAsia" w:ascii="宋体" w:hAnsi="宋体" w:eastAsia="宋体"/>
      <w:color w:val="333333"/>
      <w:sz w:val="22"/>
    </w:rPr>
  </w:style>
  <w:style w:type="character" w:customStyle="1" w:styleId="911">
    <w:name w:val="unnamed31"/>
    <w:autoRedefine/>
    <w:qFormat/>
    <w:uiPriority w:val="0"/>
    <w:rPr>
      <w:rFonts w:ascii="Tahoma" w:hAnsi="Tahoma" w:eastAsia="宋体"/>
      <w:b/>
      <w:kern w:val="2"/>
      <w:sz w:val="24"/>
      <w:u w:val="none"/>
    </w:rPr>
  </w:style>
  <w:style w:type="character" w:customStyle="1" w:styleId="912">
    <w:name w:val="Item List Char"/>
    <w:autoRedefine/>
    <w:qFormat/>
    <w:uiPriority w:val="0"/>
    <w:rPr>
      <w:rFonts w:ascii="Arial" w:hAnsi="Arial"/>
      <w:sz w:val="21"/>
    </w:rPr>
  </w:style>
  <w:style w:type="character" w:customStyle="1" w:styleId="913">
    <w:name w:val="tpc_content1"/>
    <w:autoRedefine/>
    <w:qFormat/>
    <w:uiPriority w:val="0"/>
    <w:rPr>
      <w:sz w:val="20"/>
    </w:rPr>
  </w:style>
  <w:style w:type="character" w:customStyle="1" w:styleId="914">
    <w:name w:val="文本正文 Char Char"/>
    <w:autoRedefine/>
    <w:qFormat/>
    <w:uiPriority w:val="0"/>
    <w:rPr>
      <w:sz w:val="24"/>
    </w:rPr>
  </w:style>
  <w:style w:type="character" w:customStyle="1" w:styleId="915">
    <w:name w:val="font41"/>
    <w:autoRedefine/>
    <w:qFormat/>
    <w:uiPriority w:val="0"/>
    <w:rPr>
      <w:rFonts w:hint="eastAsia" w:ascii="仿宋_GB2312" w:hAnsi="仿宋_GB2312" w:eastAsia="仿宋_GB2312"/>
      <w:color w:val="000000"/>
      <w:sz w:val="22"/>
      <w:u w:val="none"/>
    </w:rPr>
  </w:style>
  <w:style w:type="character" w:customStyle="1" w:styleId="916">
    <w:name w:val="标题 2 Char Char"/>
    <w:autoRedefine/>
    <w:qFormat/>
    <w:uiPriority w:val="0"/>
    <w:rPr>
      <w:rFonts w:ascii="楷体_GB2312" w:hAnsi="Arial" w:eastAsia="楷体_GB2312"/>
      <w:b/>
      <w:kern w:val="2"/>
      <w:sz w:val="24"/>
    </w:rPr>
  </w:style>
  <w:style w:type="character" w:customStyle="1" w:styleId="917">
    <w:name w:val="插图说明 Char"/>
    <w:autoRedefine/>
    <w:qFormat/>
    <w:uiPriority w:val="0"/>
    <w:rPr>
      <w:rFonts w:eastAsia="黑体"/>
      <w:sz w:val="24"/>
    </w:rPr>
  </w:style>
  <w:style w:type="character" w:customStyle="1" w:styleId="918">
    <w:name w:val="Char Char4"/>
    <w:autoRedefine/>
    <w:qFormat/>
    <w:uiPriority w:val="0"/>
    <w:rPr>
      <w:rFonts w:eastAsia="宋体"/>
      <w:b/>
      <w:sz w:val="24"/>
    </w:rPr>
  </w:style>
  <w:style w:type="character" w:customStyle="1" w:styleId="919">
    <w:name w:val="纯文本 Char Char Char"/>
    <w:autoRedefine/>
    <w:qFormat/>
    <w:uiPriority w:val="0"/>
    <w:rPr>
      <w:rFonts w:ascii="宋体" w:hAnsi="Courier New" w:eastAsia="宋体"/>
      <w:kern w:val="2"/>
      <w:sz w:val="21"/>
    </w:rPr>
  </w:style>
  <w:style w:type="character" w:customStyle="1" w:styleId="920">
    <w:name w:val="标题 6 Char1"/>
    <w:autoRedefine/>
    <w:qFormat/>
    <w:uiPriority w:val="0"/>
    <w:rPr>
      <w:rFonts w:ascii="Arial" w:hAnsi="Arial" w:eastAsia="黑体"/>
      <w:b/>
      <w:sz w:val="24"/>
    </w:rPr>
  </w:style>
  <w:style w:type="character" w:customStyle="1" w:styleId="921">
    <w:name w:val="Char Char9"/>
    <w:autoRedefine/>
    <w:qFormat/>
    <w:uiPriority w:val="0"/>
    <w:rPr>
      <w:rFonts w:eastAsia="宋体"/>
      <w:kern w:val="2"/>
      <w:sz w:val="18"/>
    </w:rPr>
  </w:style>
  <w:style w:type="character" w:customStyle="1" w:styleId="922">
    <w:name w:val="5正文 Char"/>
    <w:autoRedefine/>
    <w:qFormat/>
    <w:uiPriority w:val="0"/>
    <w:rPr>
      <w:rFonts w:ascii="仿宋_GB2312" w:hAnsi="微软雅黑" w:eastAsia="仿宋_GB2312"/>
      <w:sz w:val="28"/>
    </w:rPr>
  </w:style>
  <w:style w:type="character" w:customStyle="1" w:styleId="923">
    <w:name w:val="题注 字符"/>
    <w:autoRedefine/>
    <w:qFormat/>
    <w:uiPriority w:val="0"/>
    <w:rPr>
      <w:b/>
      <w:kern w:val="2"/>
      <w:sz w:val="28"/>
    </w:rPr>
  </w:style>
  <w:style w:type="character" w:customStyle="1" w:styleId="924">
    <w:name w:val="gf正文1 Char Char"/>
    <w:autoRedefine/>
    <w:qFormat/>
    <w:uiPriority w:val="0"/>
    <w:rPr>
      <w:rFonts w:ascii="宋体" w:hAnsi="宋体"/>
      <w:kern w:val="2"/>
      <w:sz w:val="24"/>
    </w:rPr>
  </w:style>
  <w:style w:type="character" w:customStyle="1" w:styleId="925">
    <w:name w:val="h3 Char1"/>
    <w:autoRedefine/>
    <w:qFormat/>
    <w:uiPriority w:val="0"/>
    <w:rPr>
      <w:rFonts w:eastAsia="宋体"/>
      <w:b/>
      <w:kern w:val="2"/>
      <w:sz w:val="32"/>
    </w:rPr>
  </w:style>
  <w:style w:type="character" w:customStyle="1" w:styleId="926">
    <w:name w:val="15"/>
    <w:autoRedefine/>
    <w:qFormat/>
    <w:uiPriority w:val="0"/>
    <w:rPr>
      <w:rFonts w:hint="default" w:ascii="Calibri" w:hAnsi="Calibri"/>
      <w:color w:val="0000FF"/>
      <w:u w:val="single"/>
    </w:rPr>
  </w:style>
  <w:style w:type="character" w:customStyle="1" w:styleId="927">
    <w:name w:val="font12gray1"/>
    <w:autoRedefine/>
    <w:qFormat/>
    <w:uiPriority w:val="0"/>
    <w:rPr>
      <w:rFonts w:ascii="仿宋_GB2312" w:hAnsi="仿宋_GB2312" w:eastAsia="微软雅黑"/>
      <w:b/>
      <w:spacing w:val="300"/>
      <w:kern w:val="2"/>
      <w:sz w:val="18"/>
    </w:rPr>
  </w:style>
  <w:style w:type="character" w:customStyle="1" w:styleId="928">
    <w:name w:val="myp11"/>
    <w:autoRedefine/>
    <w:qFormat/>
    <w:uiPriority w:val="0"/>
    <w:rPr>
      <w:rFonts w:ascii="仿宋_GB2312" w:hAnsi="仿宋_GB2312" w:eastAsia="微软雅黑"/>
      <w:b/>
      <w:kern w:val="2"/>
      <w:sz w:val="32"/>
    </w:rPr>
  </w:style>
  <w:style w:type="character" w:customStyle="1" w:styleId="929">
    <w:name w:val="zbggtop11 style5"/>
    <w:autoRedefine/>
    <w:qFormat/>
    <w:uiPriority w:val="0"/>
    <w:rPr>
      <w:rFonts w:ascii="Arial" w:hAnsi="Arial" w:eastAsia="黑体"/>
      <w:snapToGrid w:val="0"/>
      <w:kern w:val="0"/>
    </w:rPr>
  </w:style>
  <w:style w:type="character" w:customStyle="1" w:styleId="930">
    <w:name w:val="页眉 字符1"/>
    <w:autoRedefine/>
    <w:qFormat/>
    <w:uiPriority w:val="0"/>
    <w:rPr>
      <w:kern w:val="2"/>
      <w:sz w:val="18"/>
    </w:rPr>
  </w:style>
  <w:style w:type="character" w:customStyle="1" w:styleId="931">
    <w:name w:val="Char Char16"/>
    <w:autoRedefine/>
    <w:qFormat/>
    <w:uiPriority w:val="0"/>
    <w:rPr>
      <w:kern w:val="1"/>
      <w:sz w:val="18"/>
    </w:rPr>
  </w:style>
  <w:style w:type="character" w:customStyle="1" w:styleId="932">
    <w:name w:val="纯文本 字符"/>
    <w:autoRedefine/>
    <w:qFormat/>
    <w:uiPriority w:val="0"/>
    <w:rPr>
      <w:rFonts w:ascii="宋体" w:hAnsi="Courier New" w:eastAsia="宋体"/>
      <w:snapToGrid w:val="0"/>
      <w:kern w:val="2"/>
      <w:sz w:val="21"/>
    </w:rPr>
  </w:style>
  <w:style w:type="character" w:customStyle="1" w:styleId="933">
    <w:name w:val="HTML 地址 字符"/>
    <w:autoRedefine/>
    <w:qFormat/>
    <w:uiPriority w:val="0"/>
    <w:rPr>
      <w:rFonts w:ascii="宋体" w:hAnsi="宋体"/>
      <w:i/>
      <w:sz w:val="24"/>
    </w:rPr>
  </w:style>
  <w:style w:type="character" w:customStyle="1" w:styleId="934">
    <w:name w:val="Char Char311"/>
    <w:autoRedefine/>
    <w:qFormat/>
    <w:uiPriority w:val="0"/>
    <w:rPr>
      <w:rFonts w:eastAsia="宋体"/>
      <w:kern w:val="2"/>
      <w:sz w:val="21"/>
    </w:rPr>
  </w:style>
  <w:style w:type="character" w:customStyle="1" w:styleId="935">
    <w:name w:val="Char Char101"/>
    <w:autoRedefine/>
    <w:qFormat/>
    <w:uiPriority w:val="0"/>
    <w:rPr>
      <w:rFonts w:ascii="宋体" w:hAnsi="宋体"/>
      <w:kern w:val="2"/>
      <w:sz w:val="21"/>
    </w:rPr>
  </w:style>
  <w:style w:type="character" w:customStyle="1" w:styleId="936">
    <w:name w:val="HTML 地址 Char1"/>
    <w:autoRedefine/>
    <w:qFormat/>
    <w:uiPriority w:val="0"/>
    <w:rPr>
      <w:rFonts w:ascii="Times New Roman" w:hAnsi="Times New Roman" w:eastAsia="宋体"/>
      <w:i/>
    </w:rPr>
  </w:style>
  <w:style w:type="character" w:customStyle="1" w:styleId="937">
    <w:name w:val="批注主题 Char"/>
    <w:autoRedefine/>
    <w:qFormat/>
    <w:uiPriority w:val="0"/>
    <w:rPr>
      <w:rFonts w:eastAsia="宋体"/>
      <w:b/>
      <w:kern w:val="2"/>
      <w:sz w:val="21"/>
    </w:rPr>
  </w:style>
  <w:style w:type="character" w:customStyle="1" w:styleId="938">
    <w:name w:val="font51"/>
    <w:autoRedefine/>
    <w:qFormat/>
    <w:uiPriority w:val="0"/>
    <w:rPr>
      <w:rFonts w:hint="eastAsia" w:ascii="仿宋" w:hAnsi="仿宋" w:eastAsia="仿宋"/>
      <w:color w:val="000000"/>
      <w:sz w:val="20"/>
      <w:u w:val="none"/>
    </w:rPr>
  </w:style>
  <w:style w:type="character" w:customStyle="1" w:styleId="939">
    <w:name w:val="md"/>
    <w:basedOn w:val="66"/>
    <w:autoRedefine/>
    <w:qFormat/>
    <w:uiPriority w:val="0"/>
    <w:rPr>
      <w:rFonts w:ascii="Arial" w:hAnsi="Arial" w:eastAsia="黑体"/>
      <w:snapToGrid w:val="0"/>
      <w:kern w:val="0"/>
    </w:rPr>
  </w:style>
  <w:style w:type="character" w:customStyle="1" w:styleId="940">
    <w:name w:val="font71"/>
    <w:autoRedefine/>
    <w:qFormat/>
    <w:uiPriority w:val="0"/>
    <w:rPr>
      <w:rFonts w:hint="eastAsia" w:ascii="宋体" w:hAnsi="宋体" w:eastAsia="宋体"/>
      <w:color w:val="000000"/>
      <w:sz w:val="22"/>
      <w:u w:val="none"/>
    </w:rPr>
  </w:style>
  <w:style w:type="character" w:customStyle="1" w:styleId="941">
    <w:name w:val="Ò³Ã¼ Char Char"/>
    <w:autoRedefine/>
    <w:qFormat/>
    <w:uiPriority w:val="0"/>
    <w:rPr>
      <w:rFonts w:eastAsia="宋体"/>
      <w:kern w:val="2"/>
      <w:sz w:val="18"/>
    </w:rPr>
  </w:style>
  <w:style w:type="character" w:customStyle="1" w:styleId="942">
    <w:name w:val="Char Char24"/>
    <w:autoRedefine/>
    <w:qFormat/>
    <w:uiPriority w:val="0"/>
    <w:rPr>
      <w:kern w:val="1"/>
      <w:sz w:val="21"/>
    </w:rPr>
  </w:style>
  <w:style w:type="character" w:customStyle="1" w:styleId="943">
    <w:name w:val="标题 5 字符"/>
    <w:autoRedefine/>
    <w:qFormat/>
    <w:uiPriority w:val="0"/>
    <w:rPr>
      <w:b/>
      <w:kern w:val="2"/>
      <w:sz w:val="28"/>
    </w:rPr>
  </w:style>
  <w:style w:type="character" w:customStyle="1" w:styleId="944">
    <w:name w:val="f141"/>
    <w:autoRedefine/>
    <w:qFormat/>
    <w:uiPriority w:val="0"/>
    <w:rPr>
      <w:rFonts w:ascii="Tahoma" w:hAnsi="Tahoma" w:eastAsia="宋体"/>
      <w:b/>
      <w:kern w:val="2"/>
      <w:sz w:val="21"/>
    </w:rPr>
  </w:style>
  <w:style w:type="character" w:customStyle="1" w:styleId="945">
    <w:name w:val="无间隔 字符"/>
    <w:autoRedefine/>
    <w:qFormat/>
    <w:uiPriority w:val="0"/>
    <w:rPr>
      <w:kern w:val="2"/>
      <w:sz w:val="21"/>
    </w:rPr>
  </w:style>
  <w:style w:type="character" w:customStyle="1" w:styleId="946">
    <w:name w:val="Char Char13"/>
    <w:autoRedefine/>
    <w:qFormat/>
    <w:uiPriority w:val="0"/>
    <w:rPr>
      <w:rFonts w:ascii="宋体" w:hAnsi="宋体"/>
      <w:kern w:val="1"/>
      <w:sz w:val="21"/>
    </w:rPr>
  </w:style>
  <w:style w:type="character" w:customStyle="1" w:styleId="947">
    <w:name w:val="Char Char51"/>
    <w:autoRedefine/>
    <w:qFormat/>
    <w:uiPriority w:val="0"/>
    <w:rPr>
      <w:rFonts w:ascii="宋体" w:hAnsi="Courier New" w:eastAsia="宋体"/>
      <w:kern w:val="2"/>
      <w:sz w:val="21"/>
    </w:rPr>
  </w:style>
  <w:style w:type="character" w:customStyle="1" w:styleId="948">
    <w:name w:val="solutionfonts"/>
    <w:autoRedefine/>
    <w:qFormat/>
    <w:uiPriority w:val="0"/>
  </w:style>
  <w:style w:type="character" w:customStyle="1" w:styleId="949">
    <w:name w:val="Char Char61"/>
    <w:autoRedefine/>
    <w:qFormat/>
    <w:uiPriority w:val="0"/>
    <w:rPr>
      <w:rFonts w:eastAsia="宋体"/>
      <w:kern w:val="2"/>
      <w:sz w:val="21"/>
    </w:rPr>
  </w:style>
  <w:style w:type="character" w:customStyle="1" w:styleId="950">
    <w:name w:val="hei16b1"/>
    <w:autoRedefine/>
    <w:qFormat/>
    <w:uiPriority w:val="0"/>
    <w:rPr>
      <w:rFonts w:hint="default" w:ascii="Arial" w:hAnsi="Arial"/>
      <w:b/>
      <w:color w:val="000000"/>
      <w:sz w:val="24"/>
    </w:rPr>
  </w:style>
  <w:style w:type="character" w:customStyle="1" w:styleId="951">
    <w:name w:val="Char Char213"/>
    <w:autoRedefine/>
    <w:qFormat/>
    <w:uiPriority w:val="0"/>
    <w:rPr>
      <w:rFonts w:eastAsia="Century Gothic"/>
      <w:b/>
      <w:kern w:val="44"/>
      <w:sz w:val="32"/>
    </w:rPr>
  </w:style>
  <w:style w:type="character" w:customStyle="1" w:styleId="952">
    <w:name w:val="3级 Char"/>
    <w:autoRedefine/>
    <w:qFormat/>
    <w:uiPriority w:val="0"/>
    <w:rPr>
      <w:rFonts w:ascii="宋体" w:hAnsi="宋体"/>
      <w:b/>
      <w:snapToGrid/>
      <w:sz w:val="28"/>
    </w:rPr>
  </w:style>
  <w:style w:type="character" w:customStyle="1" w:styleId="953">
    <w:name w:val="纯文本 Char Char Char Char Char Char Char Char Char Char Char Char Char Char Char"/>
    <w:autoRedefine/>
    <w:qFormat/>
    <w:uiPriority w:val="0"/>
    <w:rPr>
      <w:rFonts w:ascii="宋体" w:hAnsi="Courier New" w:eastAsia="宋体"/>
      <w:snapToGrid w:val="0"/>
      <w:sz w:val="18"/>
    </w:rPr>
  </w:style>
  <w:style w:type="character" w:customStyle="1" w:styleId="954">
    <w:name w:val="javascript"/>
    <w:autoRedefine/>
    <w:qFormat/>
    <w:uiPriority w:val="0"/>
  </w:style>
  <w:style w:type="character" w:customStyle="1" w:styleId="955">
    <w:name w:val="Char Char81"/>
    <w:autoRedefine/>
    <w:qFormat/>
    <w:uiPriority w:val="0"/>
    <w:rPr>
      <w:rFonts w:eastAsia="宋体"/>
      <w:b/>
      <w:sz w:val="24"/>
    </w:rPr>
  </w:style>
  <w:style w:type="character" w:customStyle="1" w:styleId="956">
    <w:name w:val="Char Char17"/>
    <w:autoRedefine/>
    <w:qFormat/>
    <w:uiPriority w:val="0"/>
    <w:rPr>
      <w:rFonts w:eastAsia="仿宋_GB2312"/>
      <w:sz w:val="24"/>
    </w:rPr>
  </w:style>
  <w:style w:type="paragraph" w:customStyle="1" w:styleId="957">
    <w:name w:val="Revision_af88b31d-beef-44d2-b35b-3ed2b69e2343"/>
    <w:autoRedefine/>
    <w:qFormat/>
    <w:uiPriority w:val="99"/>
    <w:rPr>
      <w:rFonts w:ascii="Times New Roman" w:hAnsi="Times New Roman" w:eastAsia="宋体" w:cs="Times New Roman"/>
      <w:kern w:val="2"/>
      <w:sz w:val="21"/>
      <w:lang w:val="en-US" w:eastAsia="zh-CN" w:bidi="ar-SA"/>
    </w:rPr>
  </w:style>
  <w:style w:type="character" w:customStyle="1" w:styleId="958">
    <w:name w:val="NormalCharacter"/>
    <w:autoRedefine/>
    <w:qFormat/>
    <w:uiPriority w:val="0"/>
  </w:style>
  <w:style w:type="table" w:customStyle="1" w:styleId="959">
    <w:name w:val="Table Normal"/>
    <w:autoRedefine/>
    <w:qFormat/>
    <w:uiPriority w:val="0"/>
    <w:tblPr>
      <w:tblCellMar>
        <w:top w:w="0" w:type="dxa"/>
        <w:left w:w="0" w:type="dxa"/>
        <w:bottom w:w="0" w:type="dxa"/>
        <w:right w:w="0" w:type="dxa"/>
      </w:tblCellMar>
    </w:tblPr>
  </w:style>
  <w:style w:type="paragraph" w:customStyle="1" w:styleId="960">
    <w:name w:val="修订5"/>
    <w:autoRedefine/>
    <w:qFormat/>
    <w:uiPriority w:val="99"/>
    <w:rPr>
      <w:rFonts w:ascii="Times New Roman" w:hAnsi="Times New Roman" w:eastAsia="宋体" w:cs="Times New Roman"/>
      <w:kern w:val="2"/>
      <w:sz w:val="21"/>
      <w:lang w:val="en-US" w:eastAsia="zh-CN" w:bidi="ar-SA"/>
    </w:rPr>
  </w:style>
  <w:style w:type="paragraph" w:customStyle="1" w:styleId="961">
    <w:name w:val="WPSOffice手动目录 1"/>
    <w:autoRedefine/>
    <w:qFormat/>
    <w:uiPriority w:val="0"/>
    <w:rPr>
      <w:rFonts w:ascii="Times New Roman" w:hAnsi="Times New Roman" w:eastAsia="宋体" w:cs="Times New Roman"/>
      <w:lang w:val="en-US" w:eastAsia="zh-CN" w:bidi="ar-SA"/>
    </w:rPr>
  </w:style>
  <w:style w:type="character" w:customStyle="1" w:styleId="962">
    <w:name w:val="标题 1 Char"/>
    <w:link w:val="4"/>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theme" Target="theme/theme1.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36FFB-33E2-4319-8182-1BFED68E1C9B}">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31656</Words>
  <Characters>33897</Characters>
  <Paragraphs>2218</Paragraphs>
  <TotalTime>17</TotalTime>
  <ScaleCrop>false</ScaleCrop>
  <LinksUpToDate>false</LinksUpToDate>
  <CharactersWithSpaces>36198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2023-12-19T04:50:00Z</dcterms:created>
  <dc:creator>玥</dc:creator>
  <cp:lastModifiedBy>星空</cp:lastModifiedBy>
  <cp:lastPrinted>2024-03-22T01:43:00Z</cp:lastPrinted>
  <dcterms:modified xsi:type="dcterms:W3CDTF">2024-04-12T08:04:09Z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187637D2EEE3418D9D621DC75D0A0B1B_13</vt:lpwstr>
  </property>
</Properties>
</file>