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宋体" w:hAnsi="宋体"/>
          <w:b/>
          <w:bCs/>
          <w:sz w:val="48"/>
          <w:szCs w:val="48"/>
        </w:rPr>
      </w:pPr>
    </w:p>
    <w:p>
      <w:pPr>
        <w:spacing w:after="120"/>
        <w:jc w:val="center"/>
        <w:rPr>
          <w:rFonts w:ascii="宋体" w:hAnsi="宋体" w:cs="宋体"/>
          <w:sz w:val="30"/>
          <w:szCs w:val="30"/>
        </w:rPr>
      </w:pPr>
      <w:r>
        <w:rPr>
          <w:rFonts w:hint="eastAsia" w:ascii="宋体" w:hAnsi="宋体" w:cs="宋体"/>
          <w:sz w:val="30"/>
          <w:szCs w:val="30"/>
          <w:lang w:eastAsia="zh-CN"/>
        </w:rPr>
        <w:t>宁波市城市地质环境监测工程全过程咨询服务</w:t>
      </w:r>
      <w:r>
        <w:rPr>
          <w:rFonts w:hint="eastAsia" w:ascii="宋体" w:hAnsi="宋体" w:cs="宋体"/>
          <w:sz w:val="30"/>
          <w:szCs w:val="30"/>
        </w:rPr>
        <w:t>项目</w:t>
      </w:r>
    </w:p>
    <w:p>
      <w:pPr>
        <w:spacing w:after="120"/>
        <w:jc w:val="center"/>
        <w:rPr>
          <w:rFonts w:ascii="宋体" w:hAnsi="宋体" w:cs="宋体"/>
          <w:sz w:val="32"/>
          <w:szCs w:val="32"/>
        </w:rPr>
      </w:pPr>
      <w:r>
        <w:rPr>
          <w:rFonts w:hint="eastAsia" w:ascii="宋体" w:hAnsi="宋体" w:cs="宋体"/>
          <w:sz w:val="30"/>
          <w:szCs w:val="30"/>
        </w:rPr>
        <w:t>项目编号：</w:t>
      </w:r>
      <w:r>
        <w:rPr>
          <w:rFonts w:ascii="宋体" w:hAnsi="宋体" w:cs="宋体"/>
          <w:sz w:val="30"/>
          <w:szCs w:val="30"/>
        </w:rPr>
        <w:t>NBMC-</w:t>
      </w:r>
      <w:r>
        <w:rPr>
          <w:rFonts w:hint="eastAsia" w:ascii="宋体" w:hAnsi="宋体" w:cs="宋体"/>
          <w:sz w:val="30"/>
          <w:szCs w:val="30"/>
          <w:lang w:eastAsia="zh-CN"/>
        </w:rPr>
        <w:t>20222220</w:t>
      </w:r>
      <w:r>
        <w:rPr>
          <w:rFonts w:ascii="宋体" w:hAnsi="宋体" w:cs="宋体"/>
          <w:sz w:val="30"/>
          <w:szCs w:val="30"/>
        </w:rPr>
        <w:t>G</w:t>
      </w: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240"/>
        <w:jc w:val="center"/>
        <w:rPr>
          <w:rFonts w:ascii="宋体" w:hAnsi="宋体" w:cs="宋体"/>
          <w:b/>
          <w:bCs/>
          <w:sz w:val="72"/>
          <w:szCs w:val="72"/>
        </w:rPr>
      </w:pPr>
      <w:r>
        <w:rPr>
          <w:rFonts w:hint="eastAsia" w:ascii="宋体" w:hAnsi="宋体" w:cs="宋体"/>
          <w:b/>
          <w:bCs/>
          <w:sz w:val="72"/>
          <w:szCs w:val="72"/>
        </w:rPr>
        <w:t>公开招标文件</w:t>
      </w:r>
    </w:p>
    <w:p>
      <w:pPr>
        <w:spacing w:after="240"/>
        <w:jc w:val="center"/>
        <w:rPr>
          <w:rFonts w:ascii="宋体" w:hAnsi="宋体"/>
          <w:sz w:val="32"/>
          <w:szCs w:val="32"/>
        </w:rPr>
      </w:pPr>
      <w:r>
        <w:rPr>
          <w:rFonts w:hint="eastAsia" w:ascii="宋体" w:hAnsi="宋体"/>
          <w:sz w:val="32"/>
          <w:szCs w:val="32"/>
        </w:rPr>
        <w:t>（政府采购电子交易项目）</w:t>
      </w: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jc w:val="center"/>
        <w:outlineLvl w:val="0"/>
        <w:rPr>
          <w:rFonts w:ascii="宋体" w:hAnsi="宋体"/>
          <w:b/>
          <w:bCs/>
          <w:sz w:val="44"/>
          <w:szCs w:val="44"/>
        </w:rPr>
      </w:pPr>
    </w:p>
    <w:p>
      <w:pPr>
        <w:spacing w:after="120"/>
        <w:rPr>
          <w:rFonts w:hint="eastAsia" w:ascii="宋体" w:hAnsi="宋体" w:eastAsia="宋体" w:cs="宋体"/>
          <w:sz w:val="30"/>
          <w:szCs w:val="30"/>
          <w:lang w:eastAsia="zh-CN"/>
        </w:rPr>
      </w:pPr>
      <w:r>
        <w:rPr>
          <w:rFonts w:hint="eastAsia" w:ascii="宋体" w:hAnsi="宋体" w:cs="宋体"/>
          <w:sz w:val="30"/>
          <w:szCs w:val="30"/>
        </w:rPr>
        <w:t>采购人：</w:t>
      </w:r>
      <w:r>
        <w:rPr>
          <w:rFonts w:hint="eastAsia" w:ascii="宋体" w:hAnsi="宋体" w:cs="宋体"/>
          <w:sz w:val="30"/>
          <w:szCs w:val="30"/>
          <w:lang w:eastAsia="zh-CN"/>
        </w:rPr>
        <w:t>宁波市自然资源生态修复和海洋管理服务中心</w:t>
      </w:r>
    </w:p>
    <w:p>
      <w:pPr>
        <w:spacing w:after="120"/>
        <w:rPr>
          <w:rFonts w:ascii="宋体" w:hAnsi="宋体" w:cs="宋体"/>
          <w:sz w:val="30"/>
          <w:szCs w:val="30"/>
        </w:rPr>
      </w:pPr>
      <w:r>
        <w:rPr>
          <w:rFonts w:hint="eastAsia" w:ascii="宋体" w:hAnsi="宋体" w:cs="宋体"/>
          <w:sz w:val="30"/>
          <w:szCs w:val="30"/>
        </w:rPr>
        <w:t>代理机构：宁波名诚招标代理有限公司</w:t>
      </w:r>
    </w:p>
    <w:p>
      <w:pPr>
        <w:spacing w:after="120"/>
        <w:rPr>
          <w:rFonts w:ascii="宋体" w:hAnsi="宋体" w:cs="宋体"/>
          <w:sz w:val="30"/>
          <w:szCs w:val="30"/>
        </w:rPr>
      </w:pPr>
      <w:r>
        <w:rPr>
          <w:rFonts w:hint="eastAsia" w:ascii="宋体" w:hAnsi="宋体" w:cs="宋体"/>
          <w:sz w:val="30"/>
          <w:szCs w:val="30"/>
        </w:rPr>
        <w:t>编制日期：</w:t>
      </w:r>
      <w:r>
        <w:rPr>
          <w:rFonts w:ascii="宋体" w:hAnsi="宋体" w:cs="宋体"/>
          <w:sz w:val="30"/>
          <w:szCs w:val="30"/>
        </w:rPr>
        <w:t>202</w:t>
      </w:r>
      <w:r>
        <w:rPr>
          <w:rFonts w:hint="eastAsia" w:ascii="宋体" w:hAnsi="宋体" w:cs="宋体"/>
          <w:sz w:val="30"/>
          <w:szCs w:val="30"/>
        </w:rPr>
        <w:t>2</w:t>
      </w:r>
      <w:r>
        <w:rPr>
          <w:rFonts w:ascii="宋体" w:hAnsi="宋体" w:cs="宋体"/>
          <w:sz w:val="30"/>
          <w:szCs w:val="30"/>
        </w:rPr>
        <w:t>年</w:t>
      </w:r>
      <w:r>
        <w:rPr>
          <w:rFonts w:hint="eastAsia" w:ascii="宋体" w:hAnsi="宋体" w:cs="宋体"/>
          <w:sz w:val="30"/>
          <w:szCs w:val="30"/>
          <w:lang w:val="en-US" w:eastAsia="zh-CN"/>
        </w:rPr>
        <w:t>8</w:t>
      </w:r>
      <w:r>
        <w:rPr>
          <w:rFonts w:ascii="宋体" w:hAnsi="宋体" w:cs="宋体"/>
          <w:sz w:val="30"/>
          <w:szCs w:val="30"/>
        </w:rPr>
        <w:t>月</w:t>
      </w:r>
    </w:p>
    <w:p>
      <w:pPr>
        <w:jc w:val="center"/>
        <w:rPr>
          <w:rFonts w:ascii="宋体" w:hAnsi="宋体"/>
          <w:sz w:val="32"/>
          <w:szCs w:val="32"/>
        </w:rPr>
      </w:pPr>
    </w:p>
    <w:p>
      <w:pPr>
        <w:spacing w:line="360" w:lineRule="auto"/>
        <w:rPr>
          <w:rFonts w:hAnsi="宋体"/>
        </w:rPr>
      </w:pPr>
    </w:p>
    <w:p>
      <w:pPr>
        <w:pStyle w:val="24"/>
        <w:spacing w:beforeLines="0" w:afterLines="0" w:line="360" w:lineRule="auto"/>
        <w:jc w:val="center"/>
        <w:rPr>
          <w:rFonts w:hAnsi="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610" w:header="851" w:footer="851" w:gutter="0"/>
          <w:cols w:space="720" w:num="1"/>
          <w:titlePg/>
          <w:docGrid w:linePitch="312" w:charSpace="0"/>
        </w:sectPr>
      </w:pPr>
    </w:p>
    <w:p>
      <w:pPr>
        <w:pStyle w:val="276"/>
        <w:spacing w:before="0" w:after="0" w:line="360" w:lineRule="auto"/>
        <w:jc w:val="center"/>
        <w:rPr>
          <w:rFonts w:ascii="宋体" w:hAnsi="宋体"/>
          <w:sz w:val="24"/>
        </w:rPr>
      </w:pPr>
      <w:r>
        <w:rPr>
          <w:rFonts w:ascii="宋体" w:hAnsi="宋体"/>
          <w:sz w:val="24"/>
        </w:rPr>
        <w:t>目</w:t>
      </w:r>
      <w:r>
        <w:rPr>
          <w:rFonts w:hint="eastAsia" w:ascii="宋体" w:hAnsi="宋体"/>
          <w:sz w:val="24"/>
        </w:rPr>
        <w:t xml:space="preserve">  </w:t>
      </w:r>
      <w:r>
        <w:rPr>
          <w:rFonts w:ascii="宋体" w:hAnsi="宋体"/>
          <w:sz w:val="24"/>
        </w:rPr>
        <w:t>录</w:t>
      </w:r>
    </w:p>
    <w:p>
      <w:pPr>
        <w:pStyle w:val="30"/>
        <w:tabs>
          <w:tab w:val="right" w:leader="dot" w:pos="8846"/>
        </w:tabs>
        <w:spacing w:line="360" w:lineRule="auto"/>
        <w:rPr>
          <w:rFonts w:ascii="宋体" w:hAnsi="宋体"/>
          <w:sz w:val="24"/>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"_Toc34844741" </w:instrText>
      </w:r>
      <w:r>
        <w:fldChar w:fldCharType="separate"/>
      </w:r>
      <w:r>
        <w:rPr>
          <w:rStyle w:val="51"/>
          <w:rFonts w:hint="eastAsia" w:ascii="宋体" w:hAnsi="宋体"/>
          <w:color w:val="auto"/>
          <w:sz w:val="24"/>
        </w:rPr>
        <w:t>第一章  投标邀请</w:t>
      </w:r>
      <w:r>
        <w:rPr>
          <w:rFonts w:ascii="宋体" w:hAnsi="宋体"/>
          <w:sz w:val="24"/>
        </w:rPr>
        <w:tab/>
      </w:r>
      <w:r>
        <w:rPr>
          <w:rFonts w:ascii="宋体" w:hAnsi="宋体"/>
          <w:sz w:val="24"/>
        </w:rPr>
        <w:fldChar w:fldCharType="begin"/>
      </w:r>
      <w:r>
        <w:rPr>
          <w:rFonts w:ascii="宋体" w:hAnsi="宋体"/>
          <w:sz w:val="24"/>
        </w:rPr>
        <w:instrText xml:space="preserve"> PAGEREF _Toc34844741 \h </w:instrText>
      </w:r>
      <w:r>
        <w:rPr>
          <w:rFonts w:ascii="宋体" w:hAnsi="宋体"/>
          <w:sz w:val="24"/>
        </w:rPr>
        <w:fldChar w:fldCharType="separate"/>
      </w:r>
      <w:r>
        <w:rPr>
          <w:rFonts w:ascii="宋体" w:hAnsi="宋体"/>
          <w:sz w:val="24"/>
        </w:rPr>
        <w:t>2</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"_Toc34844742" </w:instrText>
      </w:r>
      <w:r>
        <w:fldChar w:fldCharType="separate"/>
      </w:r>
      <w:r>
        <w:rPr>
          <w:rStyle w:val="51"/>
          <w:rFonts w:hint="eastAsia" w:ascii="宋体" w:hAnsi="宋体"/>
          <w:color w:val="auto"/>
          <w:sz w:val="24"/>
        </w:rPr>
        <w:t>第二章  采购需求</w:t>
      </w:r>
      <w:r>
        <w:rPr>
          <w:rFonts w:ascii="宋体" w:hAnsi="宋体"/>
          <w:sz w:val="24"/>
        </w:rPr>
        <w:tab/>
      </w:r>
      <w:r>
        <w:rPr>
          <w:rFonts w:ascii="宋体" w:hAnsi="宋体"/>
          <w:sz w:val="24"/>
        </w:rPr>
        <w:fldChar w:fldCharType="begin"/>
      </w:r>
      <w:r>
        <w:rPr>
          <w:rFonts w:ascii="宋体" w:hAnsi="宋体"/>
          <w:sz w:val="24"/>
        </w:rPr>
        <w:instrText xml:space="preserve"> PAGEREF _Toc34844742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"_Toc34844743" </w:instrText>
      </w:r>
      <w:r>
        <w:fldChar w:fldCharType="separate"/>
      </w:r>
      <w:r>
        <w:rPr>
          <w:rStyle w:val="51"/>
          <w:rFonts w:hint="eastAsia" w:ascii="宋体" w:hAnsi="宋体"/>
          <w:color w:val="auto"/>
          <w:sz w:val="24"/>
        </w:rPr>
        <w:t>第三章  投标人须知</w:t>
      </w:r>
      <w:r>
        <w:rPr>
          <w:rFonts w:ascii="宋体" w:hAnsi="宋体"/>
          <w:sz w:val="24"/>
        </w:rPr>
        <w:tab/>
      </w:r>
      <w:r>
        <w:rPr>
          <w:rFonts w:ascii="宋体" w:hAnsi="宋体"/>
          <w:sz w:val="24"/>
        </w:rPr>
        <w:fldChar w:fldCharType="begin"/>
      </w:r>
      <w:r>
        <w:rPr>
          <w:rFonts w:ascii="宋体" w:hAnsi="宋体"/>
          <w:sz w:val="24"/>
        </w:rPr>
        <w:instrText xml:space="preserve"> PAGEREF _Toc34844743 \h </w:instrText>
      </w:r>
      <w:r>
        <w:rPr>
          <w:rFonts w:ascii="宋体" w:hAnsi="宋体"/>
          <w:sz w:val="24"/>
        </w:rPr>
        <w:fldChar w:fldCharType="separate"/>
      </w:r>
      <w:r>
        <w:rPr>
          <w:rFonts w:ascii="宋体" w:hAnsi="宋体"/>
          <w:sz w:val="24"/>
        </w:rPr>
        <w:t>11</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"_Toc34844744" </w:instrText>
      </w:r>
      <w:r>
        <w:fldChar w:fldCharType="separate"/>
      </w:r>
      <w:r>
        <w:rPr>
          <w:rStyle w:val="51"/>
          <w:rFonts w:hint="eastAsia" w:ascii="宋体" w:hAnsi="宋体"/>
          <w:color w:val="auto"/>
          <w:sz w:val="24"/>
        </w:rPr>
        <w:t>第四章  评标方法及评标标准</w:t>
      </w:r>
      <w:r>
        <w:rPr>
          <w:rFonts w:ascii="宋体" w:hAnsi="宋体"/>
          <w:sz w:val="24"/>
        </w:rPr>
        <w:tab/>
      </w:r>
      <w:r>
        <w:rPr>
          <w:rFonts w:ascii="宋体" w:hAnsi="宋体"/>
          <w:sz w:val="24"/>
        </w:rPr>
        <w:fldChar w:fldCharType="begin"/>
      </w:r>
      <w:r>
        <w:rPr>
          <w:rFonts w:ascii="宋体" w:hAnsi="宋体"/>
          <w:sz w:val="24"/>
        </w:rPr>
        <w:instrText xml:space="preserve"> PAGEREF _Toc34844744 \h </w:instrText>
      </w:r>
      <w:r>
        <w:rPr>
          <w:rFonts w:ascii="宋体" w:hAnsi="宋体"/>
          <w:sz w:val="24"/>
        </w:rPr>
        <w:fldChar w:fldCharType="separate"/>
      </w:r>
      <w:r>
        <w:rPr>
          <w:rFonts w:ascii="宋体" w:hAnsi="宋体"/>
          <w:sz w:val="24"/>
        </w:rPr>
        <w:t>23</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"_Toc34844745" </w:instrText>
      </w:r>
      <w:r>
        <w:fldChar w:fldCharType="separate"/>
      </w:r>
      <w:r>
        <w:rPr>
          <w:rStyle w:val="51"/>
          <w:rFonts w:hint="eastAsia" w:ascii="宋体" w:hAnsi="宋体"/>
          <w:color w:val="auto"/>
          <w:sz w:val="24"/>
        </w:rPr>
        <w:t>第五章  合同文本</w:t>
      </w:r>
      <w:r>
        <w:rPr>
          <w:rFonts w:ascii="宋体" w:hAnsi="宋体"/>
          <w:sz w:val="24"/>
        </w:rPr>
        <w:tab/>
      </w:r>
      <w:r>
        <w:rPr>
          <w:rFonts w:ascii="宋体" w:hAnsi="宋体"/>
          <w:sz w:val="24"/>
        </w:rPr>
        <w:fldChar w:fldCharType="begin"/>
      </w:r>
      <w:r>
        <w:rPr>
          <w:rFonts w:ascii="宋体" w:hAnsi="宋体"/>
          <w:sz w:val="24"/>
        </w:rPr>
        <w:instrText xml:space="preserve"> PAGEREF _Toc34844745 \h </w:instrText>
      </w:r>
      <w:r>
        <w:rPr>
          <w:rFonts w:ascii="宋体" w:hAnsi="宋体"/>
          <w:sz w:val="24"/>
        </w:rPr>
        <w:fldChar w:fldCharType="separate"/>
      </w:r>
      <w:r>
        <w:rPr>
          <w:rFonts w:ascii="宋体" w:hAnsi="宋体"/>
          <w:sz w:val="24"/>
        </w:rPr>
        <w:t>28</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Cs w:val="22"/>
        </w:rPr>
      </w:pPr>
      <w:r>
        <w:fldChar w:fldCharType="begin"/>
      </w:r>
      <w:r>
        <w:instrText xml:space="preserve"> HYPERLINK \l "_Toc34844746" </w:instrText>
      </w:r>
      <w:r>
        <w:fldChar w:fldCharType="separate"/>
      </w:r>
      <w:r>
        <w:rPr>
          <w:rStyle w:val="51"/>
          <w:rFonts w:hint="eastAsia" w:ascii="宋体" w:hAnsi="宋体"/>
          <w:color w:val="auto"/>
          <w:sz w:val="24"/>
        </w:rPr>
        <w:t>第六章  投标文件格式</w:t>
      </w:r>
      <w:r>
        <w:rPr>
          <w:rFonts w:ascii="宋体" w:hAnsi="宋体"/>
          <w:sz w:val="24"/>
        </w:rPr>
        <w:tab/>
      </w:r>
      <w:r>
        <w:rPr>
          <w:rFonts w:ascii="宋体" w:hAnsi="宋体"/>
          <w:sz w:val="24"/>
        </w:rPr>
        <w:fldChar w:fldCharType="begin"/>
      </w:r>
      <w:r>
        <w:rPr>
          <w:rFonts w:ascii="宋体" w:hAnsi="宋体"/>
          <w:sz w:val="24"/>
        </w:rPr>
        <w:instrText xml:space="preserve"> PAGEREF _Toc34844746 \h </w:instrText>
      </w:r>
      <w:r>
        <w:rPr>
          <w:rFonts w:ascii="宋体" w:hAnsi="宋体"/>
          <w:sz w:val="24"/>
        </w:rPr>
        <w:fldChar w:fldCharType="separate"/>
      </w:r>
      <w:r>
        <w:rPr>
          <w:rFonts w:ascii="宋体" w:hAnsi="宋体"/>
          <w:sz w:val="24"/>
        </w:rPr>
        <w:t>31</w:t>
      </w:r>
      <w:r>
        <w:rPr>
          <w:rFonts w:ascii="宋体" w:hAnsi="宋体"/>
          <w:sz w:val="24"/>
        </w:rPr>
        <w:fldChar w:fldCharType="end"/>
      </w:r>
      <w:r>
        <w:rPr>
          <w:rFonts w:ascii="宋体" w:hAnsi="宋体"/>
          <w:sz w:val="24"/>
        </w:rPr>
        <w:fldChar w:fldCharType="end"/>
      </w:r>
    </w:p>
    <w:p>
      <w:pPr>
        <w:spacing w:line="360" w:lineRule="auto"/>
        <w:rPr>
          <w:rFonts w:ascii="宋体" w:hAnsi="宋体"/>
        </w:rPr>
      </w:pPr>
      <w:r>
        <w:rPr>
          <w:rFonts w:ascii="宋体" w:hAnsi="宋体"/>
          <w:b/>
          <w:bCs/>
          <w:lang w:val="zh-CN"/>
        </w:rPr>
        <w:fldChar w:fldCharType="end"/>
      </w:r>
    </w:p>
    <w:p>
      <w:pPr>
        <w:pStyle w:val="24"/>
        <w:snapToGrid w:val="0"/>
        <w:spacing w:beforeLines="0" w:afterLines="0" w:line="360" w:lineRule="auto"/>
        <w:jc w:val="center"/>
        <w:outlineLvl w:val="0"/>
        <w:rPr>
          <w:rFonts w:hAnsi="宋体"/>
          <w:sz w:val="28"/>
          <w:szCs w:val="28"/>
        </w:rPr>
        <w:sectPr>
          <w:footerReference r:id="rId10" w:type="first"/>
          <w:footerReference r:id="rId9" w:type="default"/>
          <w:pgSz w:w="11906" w:h="16838"/>
          <w:pgMar w:top="1440" w:right="1440" w:bottom="1440" w:left="1610" w:header="851" w:footer="851" w:gutter="0"/>
          <w:pgNumType w:start="1"/>
          <w:cols w:space="720" w:num="1"/>
          <w:docGrid w:linePitch="312" w:charSpace="0"/>
        </w:sectPr>
      </w:pPr>
    </w:p>
    <w:p>
      <w:pPr>
        <w:pStyle w:val="40"/>
        <w:spacing w:line="360" w:lineRule="auto"/>
        <w:rPr>
          <w:rFonts w:ascii="宋体" w:hAnsi="宋体" w:eastAsia="宋体"/>
          <w:sz w:val="24"/>
        </w:rPr>
      </w:pPr>
      <w:bookmarkStart w:id="0" w:name="_Toc34844741"/>
      <w:r>
        <w:rPr>
          <w:rFonts w:hint="eastAsia" w:ascii="宋体" w:hAnsi="宋体" w:eastAsia="宋体"/>
          <w:sz w:val="24"/>
        </w:rPr>
        <w:t>第一章  投标邀请</w:t>
      </w:r>
    </w:p>
    <w:p>
      <w:pPr>
        <w:pBdr>
          <w:top w:val="single" w:color="auto" w:sz="4" w:space="1"/>
          <w:left w:val="single" w:color="auto" w:sz="4" w:space="4"/>
          <w:bottom w:val="single" w:color="auto" w:sz="4" w:space="1"/>
          <w:right w:val="single" w:color="auto" w:sz="4" w:space="4"/>
        </w:pBdr>
        <w:spacing w:line="360" w:lineRule="auto"/>
        <w:rPr>
          <w:rFonts w:ascii="宋体" w:hAnsi="宋体"/>
          <w:szCs w:val="28"/>
        </w:rPr>
      </w:pPr>
      <w:r>
        <w:rPr>
          <w:rFonts w:hint="eastAsia" w:ascii="宋体" w:hAnsi="宋体"/>
          <w:szCs w:val="28"/>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szCs w:val="28"/>
        </w:rPr>
      </w:pPr>
      <w:r>
        <w:rPr>
          <w:rFonts w:hint="eastAsia" w:ascii="宋体" w:hAnsi="宋体"/>
          <w:szCs w:val="28"/>
          <w:u w:val="single"/>
          <w:lang w:eastAsia="zh-CN"/>
        </w:rPr>
        <w:t>宁波市城市地质环境监测工程全过程咨询服务</w:t>
      </w:r>
      <w:r>
        <w:rPr>
          <w:rFonts w:hint="eastAsia" w:ascii="宋体" w:hAnsi="宋体"/>
          <w:szCs w:val="28"/>
          <w:u w:val="single"/>
        </w:rPr>
        <w:t>项目</w:t>
      </w:r>
      <w:r>
        <w:rPr>
          <w:rFonts w:hint="eastAsia" w:ascii="宋体" w:hAnsi="宋体"/>
          <w:szCs w:val="28"/>
        </w:rPr>
        <w:t>招标项目的潜在投标人应在</w:t>
      </w:r>
      <w:r>
        <w:rPr>
          <w:rFonts w:hint="eastAsia" w:ascii="宋体" w:hAnsi="宋体"/>
          <w:u w:val="single"/>
        </w:rPr>
        <w:t>政采云平台（https://www.zcygov.cn）</w:t>
      </w:r>
      <w:r>
        <w:rPr>
          <w:rFonts w:hint="eastAsia" w:ascii="宋体" w:hAnsi="宋体"/>
          <w:szCs w:val="28"/>
        </w:rPr>
        <w:t>获取招标文件</w:t>
      </w:r>
      <w:r>
        <w:rPr>
          <w:rFonts w:hint="eastAsia" w:ascii="宋体" w:hAnsi="宋体"/>
          <w:color w:val="auto"/>
          <w:szCs w:val="28"/>
        </w:rPr>
        <w:t>，并于2022</w:t>
      </w:r>
      <w:r>
        <w:rPr>
          <w:rFonts w:hint="eastAsia" w:ascii="宋体" w:hAnsi="宋体"/>
          <w:bCs/>
          <w:color w:val="auto"/>
          <w:szCs w:val="28"/>
          <w:u w:val="single"/>
        </w:rPr>
        <w:t>年</w:t>
      </w:r>
      <w:r>
        <w:rPr>
          <w:rFonts w:hint="eastAsia" w:ascii="宋体" w:hAnsi="宋体"/>
          <w:bCs/>
          <w:color w:val="auto"/>
          <w:szCs w:val="28"/>
          <w:u w:val="single"/>
          <w:lang w:val="en-US" w:eastAsia="zh-CN"/>
        </w:rPr>
        <w:t>9</w:t>
      </w:r>
      <w:r>
        <w:rPr>
          <w:rFonts w:hint="eastAsia" w:ascii="宋体" w:hAnsi="宋体"/>
          <w:bCs/>
          <w:color w:val="auto"/>
          <w:szCs w:val="28"/>
          <w:u w:val="single"/>
        </w:rPr>
        <w:t>月</w:t>
      </w:r>
      <w:r>
        <w:rPr>
          <w:rFonts w:hint="eastAsia" w:ascii="宋体" w:hAnsi="宋体"/>
          <w:bCs/>
          <w:color w:val="auto"/>
          <w:szCs w:val="28"/>
          <w:u w:val="single"/>
          <w:lang w:val="en-US" w:eastAsia="zh-CN"/>
        </w:rPr>
        <w:t>20</w:t>
      </w:r>
      <w:r>
        <w:rPr>
          <w:rFonts w:hint="eastAsia" w:ascii="宋体" w:hAnsi="宋体"/>
          <w:bCs/>
          <w:color w:val="auto"/>
          <w:szCs w:val="28"/>
          <w:u w:val="single"/>
        </w:rPr>
        <w:t>日14</w:t>
      </w:r>
      <w:r>
        <w:rPr>
          <w:rFonts w:hint="eastAsia" w:ascii="宋体" w:hAnsi="宋体"/>
          <w:bCs/>
          <w:szCs w:val="28"/>
          <w:u w:val="single"/>
        </w:rPr>
        <w:t>点00分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pPr>
        <w:snapToGrid w:val="0"/>
        <w:spacing w:line="400" w:lineRule="exact"/>
        <w:rPr>
          <w:rFonts w:ascii="宋体" w:hAnsi="宋体" w:cs="Arial"/>
          <w:szCs w:val="21"/>
        </w:rPr>
      </w:pPr>
      <w:bookmarkStart w:id="1" w:name="_Toc28359079"/>
      <w:bookmarkStart w:id="2" w:name="_Toc28359002"/>
      <w:bookmarkStart w:id="3" w:name="_Toc35393621"/>
      <w:bookmarkStart w:id="4" w:name="_Toc35393790"/>
      <w:bookmarkStart w:id="5" w:name="_Hlk24379207"/>
      <w:r>
        <w:rPr>
          <w:rFonts w:hint="eastAsia" w:ascii="宋体" w:hAnsi="宋体" w:cs="Arial"/>
          <w:szCs w:val="21"/>
        </w:rPr>
        <w:t>一、项目基本情况</w:t>
      </w:r>
      <w:bookmarkEnd w:id="1"/>
      <w:bookmarkEnd w:id="2"/>
      <w:bookmarkEnd w:id="3"/>
      <w:bookmarkEnd w:id="4"/>
    </w:p>
    <w:p>
      <w:pPr>
        <w:spacing w:line="400" w:lineRule="exact"/>
        <w:ind w:firstLine="420" w:firstLineChars="200"/>
        <w:rPr>
          <w:rFonts w:ascii="宋体" w:hAnsi="宋体"/>
          <w:szCs w:val="21"/>
        </w:rPr>
      </w:pPr>
      <w:r>
        <w:rPr>
          <w:rFonts w:hint="eastAsia" w:ascii="宋体" w:hAnsi="宋体"/>
          <w:szCs w:val="21"/>
        </w:rPr>
        <w:t>项目编号：NBMC-</w:t>
      </w:r>
      <w:r>
        <w:rPr>
          <w:rFonts w:hint="eastAsia" w:ascii="宋体" w:hAnsi="宋体"/>
          <w:szCs w:val="21"/>
          <w:lang w:eastAsia="zh-CN"/>
        </w:rPr>
        <w:t>20222220</w:t>
      </w:r>
      <w:r>
        <w:rPr>
          <w:rFonts w:hint="eastAsia" w:ascii="宋体" w:hAnsi="宋体"/>
          <w:szCs w:val="21"/>
        </w:rPr>
        <w:t>G</w:t>
      </w:r>
    </w:p>
    <w:p>
      <w:pPr>
        <w:spacing w:line="400" w:lineRule="exact"/>
        <w:ind w:firstLine="420" w:firstLineChars="200"/>
        <w:rPr>
          <w:rFonts w:ascii="宋体" w:hAnsi="宋体"/>
          <w:color w:val="auto"/>
          <w:szCs w:val="21"/>
        </w:rPr>
      </w:pPr>
      <w:r>
        <w:rPr>
          <w:rFonts w:hint="eastAsia" w:ascii="宋体" w:hAnsi="宋体"/>
          <w:szCs w:val="21"/>
        </w:rPr>
        <w:t>项目名称</w:t>
      </w:r>
      <w:r>
        <w:rPr>
          <w:rFonts w:hint="eastAsia" w:ascii="宋体" w:hAnsi="宋体"/>
          <w:color w:val="auto"/>
          <w:szCs w:val="21"/>
        </w:rPr>
        <w:t>：</w:t>
      </w:r>
      <w:r>
        <w:rPr>
          <w:rFonts w:hint="eastAsia" w:ascii="宋体" w:hAnsi="宋体"/>
          <w:color w:val="auto"/>
          <w:szCs w:val="21"/>
          <w:lang w:eastAsia="zh-CN"/>
        </w:rPr>
        <w:t>宁波市城市地质环境监测工程全过程咨询服务</w:t>
      </w:r>
      <w:r>
        <w:rPr>
          <w:rFonts w:hint="eastAsia" w:ascii="宋体" w:hAnsi="宋体"/>
          <w:color w:val="auto"/>
          <w:szCs w:val="21"/>
        </w:rPr>
        <w:t>项目</w:t>
      </w:r>
    </w:p>
    <w:bookmarkEnd w:id="5"/>
    <w:p>
      <w:pPr>
        <w:spacing w:line="400" w:lineRule="exact"/>
        <w:ind w:firstLine="420" w:firstLineChars="200"/>
        <w:rPr>
          <w:rFonts w:ascii="宋体" w:hAnsi="宋体"/>
          <w:color w:val="auto"/>
          <w:szCs w:val="21"/>
        </w:rPr>
      </w:pPr>
      <w:r>
        <w:rPr>
          <w:rFonts w:hint="eastAsia" w:ascii="宋体" w:hAnsi="宋体"/>
          <w:color w:val="auto"/>
          <w:szCs w:val="21"/>
        </w:rPr>
        <w:t>预算金额（元）：39</w:t>
      </w:r>
      <w:r>
        <w:rPr>
          <w:rFonts w:hint="eastAsia" w:ascii="宋体" w:hAnsi="宋体"/>
          <w:color w:val="auto"/>
          <w:szCs w:val="21"/>
          <w:lang w:val="en-US" w:eastAsia="zh-CN"/>
        </w:rPr>
        <w:t>3</w:t>
      </w:r>
      <w:r>
        <w:rPr>
          <w:rFonts w:hint="eastAsia" w:ascii="宋体" w:hAnsi="宋体"/>
          <w:color w:val="auto"/>
          <w:szCs w:val="21"/>
        </w:rPr>
        <w:t>0000</w:t>
      </w:r>
    </w:p>
    <w:p>
      <w:pPr>
        <w:spacing w:line="400" w:lineRule="exact"/>
        <w:ind w:firstLine="420" w:firstLineChars="200"/>
        <w:rPr>
          <w:rFonts w:ascii="宋体" w:hAnsi="宋体"/>
          <w:color w:val="auto"/>
          <w:szCs w:val="21"/>
        </w:rPr>
      </w:pPr>
      <w:r>
        <w:rPr>
          <w:rFonts w:hint="eastAsia" w:ascii="宋体" w:hAnsi="宋体"/>
          <w:color w:val="auto"/>
          <w:szCs w:val="21"/>
        </w:rPr>
        <w:t>最高限价（元</w:t>
      </w:r>
      <w:r>
        <w:rPr>
          <w:rFonts w:ascii="宋体" w:hAnsi="宋体"/>
          <w:color w:val="auto"/>
          <w:szCs w:val="21"/>
        </w:rPr>
        <w:t>）</w:t>
      </w:r>
      <w:r>
        <w:rPr>
          <w:rFonts w:hint="eastAsia" w:ascii="宋体" w:hAnsi="宋体"/>
          <w:color w:val="auto"/>
          <w:szCs w:val="21"/>
          <w:lang w:eastAsia="zh-CN"/>
        </w:rPr>
        <w:t>：</w:t>
      </w:r>
      <w:r>
        <w:rPr>
          <w:rFonts w:hint="eastAsia" w:ascii="宋体" w:hAnsi="宋体"/>
          <w:color w:val="auto"/>
          <w:szCs w:val="21"/>
          <w:lang w:val="en-US" w:eastAsia="zh-CN"/>
        </w:rPr>
        <w:t>393</w:t>
      </w:r>
      <w:r>
        <w:rPr>
          <w:rFonts w:hint="eastAsia" w:ascii="宋体" w:hAnsi="宋体"/>
          <w:color w:val="auto"/>
          <w:szCs w:val="21"/>
        </w:rPr>
        <w:t>0000</w:t>
      </w:r>
    </w:p>
    <w:p>
      <w:pPr>
        <w:spacing w:line="400" w:lineRule="exact"/>
        <w:ind w:firstLine="420" w:firstLineChars="200"/>
        <w:rPr>
          <w:rFonts w:ascii="宋体" w:hAnsi="宋体"/>
          <w:color w:val="auto"/>
          <w:szCs w:val="21"/>
        </w:rPr>
      </w:pPr>
      <w:r>
        <w:rPr>
          <w:rFonts w:hint="eastAsia" w:ascii="宋体" w:hAnsi="宋体"/>
          <w:color w:val="auto"/>
          <w:szCs w:val="21"/>
        </w:rPr>
        <w:t>标的名称：</w:t>
      </w:r>
      <w:r>
        <w:rPr>
          <w:rFonts w:hint="eastAsia" w:ascii="宋体" w:hAnsi="宋体"/>
          <w:color w:val="auto"/>
          <w:szCs w:val="21"/>
          <w:lang w:eastAsia="zh-CN"/>
        </w:rPr>
        <w:t>宁波市城市地质环境监测工程全过程咨询服务</w:t>
      </w:r>
      <w:r>
        <w:rPr>
          <w:rFonts w:hint="eastAsia" w:ascii="宋体" w:hAnsi="宋体"/>
          <w:color w:val="auto"/>
          <w:szCs w:val="21"/>
        </w:rPr>
        <w:t>项目</w:t>
      </w:r>
    </w:p>
    <w:p>
      <w:pPr>
        <w:spacing w:line="400" w:lineRule="exact"/>
        <w:ind w:firstLine="420" w:firstLineChars="200"/>
        <w:rPr>
          <w:rFonts w:ascii="宋体" w:hAnsi="宋体"/>
          <w:color w:val="auto"/>
          <w:szCs w:val="21"/>
        </w:rPr>
      </w:pPr>
      <w:r>
        <w:rPr>
          <w:rFonts w:hint="eastAsia" w:ascii="宋体" w:hAnsi="宋体"/>
          <w:color w:val="auto"/>
          <w:szCs w:val="21"/>
        </w:rPr>
        <w:t>数量：1</w:t>
      </w:r>
    </w:p>
    <w:p>
      <w:pPr>
        <w:spacing w:line="400" w:lineRule="exact"/>
        <w:ind w:firstLine="420" w:firstLineChars="200"/>
        <w:rPr>
          <w:rFonts w:ascii="宋体" w:hAnsi="宋体"/>
          <w:color w:val="auto"/>
          <w:szCs w:val="21"/>
        </w:rPr>
      </w:pPr>
      <w:r>
        <w:rPr>
          <w:rFonts w:hint="eastAsia" w:ascii="宋体" w:hAnsi="宋体"/>
          <w:color w:val="auto"/>
          <w:szCs w:val="21"/>
        </w:rPr>
        <w:t>预算金额（元）：</w:t>
      </w:r>
      <w:r>
        <w:rPr>
          <w:rFonts w:hint="eastAsia" w:ascii="宋体" w:hAnsi="宋体"/>
          <w:color w:val="auto"/>
          <w:szCs w:val="21"/>
          <w:lang w:val="en-US" w:eastAsia="zh-CN"/>
        </w:rPr>
        <w:t>393</w:t>
      </w:r>
      <w:r>
        <w:rPr>
          <w:rFonts w:hint="eastAsia" w:ascii="宋体" w:hAnsi="宋体"/>
          <w:color w:val="auto"/>
          <w:szCs w:val="21"/>
        </w:rPr>
        <w:t>0000</w:t>
      </w:r>
    </w:p>
    <w:p>
      <w:pPr>
        <w:spacing w:line="400" w:lineRule="exact"/>
        <w:ind w:firstLine="420" w:firstLineChars="200"/>
        <w:rPr>
          <w:rFonts w:ascii="宋体" w:hAnsi="宋体"/>
          <w:szCs w:val="21"/>
        </w:rPr>
      </w:pPr>
      <w:r>
        <w:rPr>
          <w:rFonts w:hint="eastAsia" w:ascii="宋体" w:hAnsi="宋体"/>
          <w:szCs w:val="21"/>
        </w:rPr>
        <w:t>单位：项</w:t>
      </w:r>
    </w:p>
    <w:p>
      <w:pPr>
        <w:spacing w:line="400" w:lineRule="exact"/>
        <w:ind w:firstLine="420" w:firstLineChars="200"/>
        <w:rPr>
          <w:rFonts w:hint="default" w:ascii="宋体" w:hAnsi="宋体" w:eastAsia="宋体"/>
          <w:color w:val="auto"/>
          <w:szCs w:val="21"/>
          <w:lang w:val="en-US" w:eastAsia="zh-CN"/>
        </w:rPr>
      </w:pPr>
      <w:r>
        <w:rPr>
          <w:rFonts w:ascii="宋体" w:hAnsi="宋体"/>
          <w:color w:val="auto"/>
          <w:szCs w:val="21"/>
        </w:rPr>
        <w:t>简要规格描述或基本概况介绍、用途</w:t>
      </w:r>
      <w:r>
        <w:rPr>
          <w:rFonts w:hint="eastAsia" w:ascii="宋体" w:hAnsi="宋体"/>
          <w:color w:val="auto"/>
          <w:szCs w:val="21"/>
        </w:rPr>
        <w:t>：咨询服务，监理服务、造价服务，招标代理服务、项目管理服务等，具体详见招标文件招标需求。</w:t>
      </w:r>
      <w:r>
        <w:rPr>
          <w:rFonts w:hint="eastAsia" w:ascii="宋体" w:hAnsi="宋体"/>
          <w:b/>
          <w:bCs/>
          <w:color w:val="auto"/>
          <w:szCs w:val="21"/>
          <w:lang w:val="en-US" w:eastAsia="zh-CN"/>
        </w:rPr>
        <w:t>预算金额为招标时的暂定金额，实际金额以市发改委最终批复的为准，投标人报价时统一报折扣。</w:t>
      </w:r>
    </w:p>
    <w:p>
      <w:pPr>
        <w:spacing w:line="400" w:lineRule="exact"/>
        <w:ind w:firstLine="420" w:firstLineChars="200"/>
        <w:rPr>
          <w:rFonts w:ascii="宋体" w:hAnsi="宋体"/>
          <w:color w:val="auto"/>
          <w:szCs w:val="21"/>
        </w:rPr>
      </w:pPr>
      <w:r>
        <w:rPr>
          <w:rFonts w:hint="eastAsia" w:ascii="宋体" w:hAnsi="宋体"/>
          <w:color w:val="auto"/>
          <w:szCs w:val="21"/>
        </w:rPr>
        <w:t>备注：/</w:t>
      </w:r>
    </w:p>
    <w:p>
      <w:pPr>
        <w:spacing w:line="400" w:lineRule="exact"/>
        <w:ind w:firstLine="420" w:firstLineChars="200"/>
        <w:rPr>
          <w:rFonts w:ascii="宋体" w:hAnsi="宋体"/>
          <w:color w:val="auto"/>
          <w:szCs w:val="21"/>
        </w:rPr>
      </w:pPr>
      <w:r>
        <w:rPr>
          <w:rFonts w:hint="eastAsia" w:ascii="宋体" w:hAnsi="宋体"/>
          <w:color w:val="auto"/>
          <w:szCs w:val="21"/>
        </w:rPr>
        <w:t>合同履约期限：标项1，自本项目全过程工程咨询合同签订之日起，至项目竣工验收通过、缺陷责任期满，且全部资料归档，项目交付使用后项目决算完成之日止。</w:t>
      </w:r>
    </w:p>
    <w:p>
      <w:pPr>
        <w:spacing w:line="400" w:lineRule="exact"/>
        <w:ind w:firstLine="420" w:firstLineChars="200"/>
        <w:rPr>
          <w:rFonts w:ascii="宋体" w:hAnsi="宋体"/>
          <w:color w:val="auto"/>
          <w:szCs w:val="21"/>
        </w:rPr>
      </w:pPr>
      <w:r>
        <w:rPr>
          <w:rFonts w:hint="eastAsia" w:ascii="宋体" w:hAnsi="宋体"/>
          <w:color w:val="auto"/>
          <w:szCs w:val="21"/>
        </w:rPr>
        <w:t>本</w:t>
      </w:r>
      <w:r>
        <w:rPr>
          <w:rFonts w:hint="eastAsia" w:ascii="宋体" w:hAnsi="宋体"/>
          <w:color w:val="auto"/>
          <w:szCs w:val="21"/>
          <w:highlight w:val="none"/>
        </w:rPr>
        <w:t>项目(</w:t>
      </w:r>
      <w:r>
        <w:rPr>
          <w:rFonts w:hint="eastAsia" w:ascii="宋体" w:hAnsi="宋体"/>
          <w:color w:val="auto"/>
          <w:szCs w:val="21"/>
          <w:highlight w:val="none"/>
          <w:lang w:val="en-US" w:eastAsia="zh-CN"/>
        </w:rPr>
        <w:t>是</w:t>
      </w:r>
      <w:r>
        <w:rPr>
          <w:rFonts w:hint="eastAsia" w:ascii="宋体" w:hAnsi="宋体"/>
          <w:color w:val="auto"/>
          <w:szCs w:val="21"/>
          <w:highlight w:val="none"/>
        </w:rPr>
        <w:t>)接</w:t>
      </w:r>
      <w:r>
        <w:rPr>
          <w:rFonts w:hint="eastAsia" w:ascii="宋体" w:hAnsi="宋体"/>
          <w:color w:val="auto"/>
          <w:szCs w:val="21"/>
        </w:rPr>
        <w:t>受联合体投标。</w:t>
      </w:r>
    </w:p>
    <w:p>
      <w:pPr>
        <w:snapToGrid w:val="0"/>
        <w:spacing w:line="400" w:lineRule="exact"/>
        <w:rPr>
          <w:rFonts w:ascii="宋体" w:hAnsi="宋体" w:cs="Arial"/>
          <w:color w:val="auto"/>
          <w:szCs w:val="21"/>
        </w:rPr>
      </w:pPr>
      <w:bookmarkStart w:id="6" w:name="_Toc28359003"/>
      <w:bookmarkStart w:id="7" w:name="_Toc35393791"/>
      <w:bookmarkStart w:id="8" w:name="_Toc35393622"/>
      <w:bookmarkStart w:id="9" w:name="_Toc28359080"/>
      <w:r>
        <w:rPr>
          <w:rFonts w:hint="eastAsia" w:ascii="宋体" w:hAnsi="宋体" w:cs="Arial"/>
          <w:color w:val="auto"/>
          <w:szCs w:val="21"/>
        </w:rPr>
        <w:t>二、申请人的资格要求：</w:t>
      </w:r>
      <w:bookmarkEnd w:id="6"/>
      <w:bookmarkEnd w:id="7"/>
      <w:bookmarkEnd w:id="8"/>
      <w:bookmarkEnd w:id="9"/>
    </w:p>
    <w:p>
      <w:pPr>
        <w:spacing w:line="400" w:lineRule="exact"/>
        <w:ind w:firstLine="420" w:firstLineChars="200"/>
        <w:rPr>
          <w:rFonts w:ascii="宋体" w:hAnsi="宋体"/>
          <w:szCs w:val="21"/>
        </w:rPr>
      </w:pPr>
      <w:r>
        <w:rPr>
          <w:rFonts w:hint="eastAsia" w:ascii="宋体" w:hAnsi="宋体"/>
          <w:szCs w:val="21"/>
        </w:rPr>
        <w:t>1.满足《中华人民共和国政府采购法》第二十二条</w:t>
      </w:r>
      <w:r>
        <w:rPr>
          <w:rFonts w:hint="eastAsia" w:ascii="宋体" w:hAnsi="宋体"/>
        </w:rPr>
        <w:t>第一款的</w:t>
      </w:r>
      <w:r>
        <w:rPr>
          <w:rFonts w:hint="eastAsia" w:ascii="宋体" w:hAnsi="宋体"/>
          <w:szCs w:val="21"/>
        </w:rPr>
        <w:t>规定；</w:t>
      </w:r>
    </w:p>
    <w:p>
      <w:pPr>
        <w:spacing w:line="400" w:lineRule="exact"/>
        <w:ind w:firstLine="420" w:firstLineChars="200"/>
        <w:rPr>
          <w:rFonts w:ascii="宋体" w:hAnsi="宋体"/>
          <w:color w:val="auto"/>
        </w:rPr>
      </w:pPr>
      <w:r>
        <w:rPr>
          <w:rFonts w:hint="eastAsia" w:ascii="宋体" w:hAnsi="宋体"/>
          <w:szCs w:val="21"/>
        </w:rPr>
        <w:t>2.</w:t>
      </w:r>
      <w:r>
        <w:rPr>
          <w:rFonts w:hint="eastAsia" w:ascii="宋体" w:hAnsi="宋体"/>
        </w:rPr>
        <w:t>未被“信用中国”网站</w:t>
      </w:r>
      <w:r>
        <w:rPr>
          <w:rFonts w:ascii="宋体" w:hAnsi="宋体"/>
        </w:rPr>
        <w:t xml:space="preserve">(www.creditchina.gov.cn) </w:t>
      </w:r>
      <w:r>
        <w:rPr>
          <w:rFonts w:hint="eastAsia" w:ascii="宋体" w:hAnsi="宋体"/>
        </w:rPr>
        <w:t>列入“失信被执行人或重大税收违法案件当事人名单或政府采购严重违法失信行为记录名单”；未被中国政府采购网</w:t>
      </w:r>
      <w:r>
        <w:rPr>
          <w:rFonts w:ascii="宋体" w:hAnsi="宋体"/>
        </w:rPr>
        <w:t>(www.ccgp.gov.cn)“政</w:t>
      </w:r>
      <w:r>
        <w:rPr>
          <w:rFonts w:ascii="宋体" w:hAnsi="宋体"/>
          <w:color w:val="auto"/>
        </w:rPr>
        <w:t>府采购严重违法失信行为信息记录”中列入禁止参加政府采购活动期间。</w:t>
      </w:r>
    </w:p>
    <w:p>
      <w:pPr>
        <w:spacing w:line="400" w:lineRule="exact"/>
        <w:ind w:firstLine="420" w:firstLineChars="200"/>
        <w:rPr>
          <w:rFonts w:ascii="宋体" w:hAnsi="宋体"/>
          <w:iCs/>
          <w:color w:val="auto"/>
          <w:szCs w:val="21"/>
          <w:u w:val="single"/>
        </w:rPr>
      </w:pPr>
      <w:bookmarkStart w:id="10" w:name="_Toc28359081"/>
      <w:bookmarkStart w:id="11" w:name="_Toc28359004"/>
      <w:r>
        <w:rPr>
          <w:rFonts w:hint="eastAsia" w:ascii="宋体" w:hAnsi="宋体"/>
          <w:color w:val="auto"/>
          <w:szCs w:val="21"/>
        </w:rPr>
        <w:t>3.落实政府采购政策需满足的资格要求：</w:t>
      </w:r>
      <w:r>
        <w:rPr>
          <w:rFonts w:hint="eastAsia" w:ascii="宋体" w:hAnsi="宋体"/>
          <w:color w:val="auto"/>
          <w:szCs w:val="21"/>
          <w:u w:val="single"/>
        </w:rPr>
        <w:t>/</w:t>
      </w:r>
    </w:p>
    <w:p>
      <w:pPr>
        <w:spacing w:line="400" w:lineRule="exact"/>
        <w:ind w:firstLine="420" w:firstLineChars="200"/>
        <w:rPr>
          <w:rFonts w:ascii="宋体" w:hAnsi="宋体"/>
          <w:iCs/>
          <w:color w:val="auto"/>
          <w:szCs w:val="21"/>
          <w:u w:val="single"/>
        </w:rPr>
      </w:pPr>
      <w:r>
        <w:rPr>
          <w:rFonts w:hint="eastAsia" w:ascii="宋体" w:hAnsi="宋体"/>
          <w:color w:val="auto"/>
          <w:szCs w:val="21"/>
        </w:rPr>
        <w:t>4.本项目的特定资格要求：</w:t>
      </w:r>
      <w:r>
        <w:rPr>
          <w:rFonts w:hint="eastAsia"/>
          <w:b w:val="0"/>
          <w:i w:val="0"/>
          <w:caps w:val="0"/>
          <w:color w:val="auto"/>
          <w:spacing w:val="0"/>
          <w:w w:val="100"/>
          <w:sz w:val="21"/>
        </w:rPr>
        <w:t>本项目接受联合体投标，联合体组成的成员数量不得超过2家。</w:t>
      </w:r>
    </w:p>
    <w:p>
      <w:pPr>
        <w:snapToGrid w:val="0"/>
        <w:spacing w:line="400" w:lineRule="exact"/>
        <w:rPr>
          <w:rFonts w:ascii="宋体" w:hAnsi="宋体" w:cs="Arial"/>
          <w:color w:val="auto"/>
          <w:szCs w:val="21"/>
        </w:rPr>
      </w:pPr>
      <w:bookmarkStart w:id="12" w:name="_Toc35393623"/>
      <w:bookmarkStart w:id="13" w:name="_Toc35393792"/>
      <w:r>
        <w:rPr>
          <w:rFonts w:hint="eastAsia" w:ascii="宋体" w:hAnsi="宋体" w:cs="Arial"/>
          <w:color w:val="auto"/>
          <w:szCs w:val="21"/>
        </w:rPr>
        <w:t>三、获取招标文件</w:t>
      </w:r>
      <w:bookmarkEnd w:id="10"/>
      <w:bookmarkEnd w:id="11"/>
      <w:bookmarkEnd w:id="12"/>
      <w:bookmarkEnd w:id="13"/>
    </w:p>
    <w:p>
      <w:pPr>
        <w:snapToGrid w:val="0"/>
        <w:spacing w:line="400" w:lineRule="exact"/>
        <w:ind w:firstLine="411" w:firstLineChars="196"/>
        <w:rPr>
          <w:rFonts w:ascii="宋体" w:hAnsi="宋体" w:cs="宋体"/>
          <w:b/>
          <w:color w:val="auto"/>
          <w:szCs w:val="21"/>
        </w:rPr>
      </w:pPr>
      <w:r>
        <w:rPr>
          <w:rFonts w:ascii="宋体" w:hAnsi="宋体"/>
          <w:color w:val="auto"/>
        </w:rPr>
        <w:t>时间：</w:t>
      </w:r>
      <w:r>
        <w:rPr>
          <w:rFonts w:hint="eastAsia" w:ascii="宋体" w:hAnsi="宋体" w:cs="宋体"/>
          <w:color w:val="auto"/>
          <w:szCs w:val="21"/>
        </w:rPr>
        <w:t>2022年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日至</w:t>
      </w:r>
      <w:r>
        <w:rPr>
          <w:rFonts w:ascii="宋体" w:hAnsi="宋体"/>
          <w:color w:val="auto"/>
        </w:rPr>
        <w:t>至202</w:t>
      </w:r>
      <w:r>
        <w:rPr>
          <w:rFonts w:hint="eastAsia" w:ascii="宋体" w:hAnsi="宋体"/>
          <w:color w:val="auto"/>
        </w:rPr>
        <w:t>2</w:t>
      </w:r>
      <w:r>
        <w:rPr>
          <w:rFonts w:ascii="宋体" w:hAnsi="宋体"/>
          <w:color w:val="auto"/>
        </w:rPr>
        <w:t>年</w:t>
      </w:r>
      <w:r>
        <w:rPr>
          <w:rFonts w:hint="eastAsia" w:ascii="宋体" w:hAnsi="宋体"/>
          <w:color w:val="auto"/>
          <w:lang w:val="en-US" w:eastAsia="zh-CN"/>
        </w:rPr>
        <w:t>9</w:t>
      </w:r>
      <w:r>
        <w:rPr>
          <w:rFonts w:ascii="宋体" w:hAnsi="宋体"/>
          <w:color w:val="auto"/>
        </w:rPr>
        <w:t>月</w:t>
      </w:r>
      <w:r>
        <w:rPr>
          <w:rFonts w:hint="eastAsia" w:ascii="宋体" w:hAnsi="宋体"/>
          <w:color w:val="auto"/>
          <w:lang w:val="en-US" w:eastAsia="zh-CN"/>
        </w:rPr>
        <w:t>5</w:t>
      </w:r>
      <w:r>
        <w:rPr>
          <w:rFonts w:ascii="宋体" w:hAnsi="宋体"/>
          <w:color w:val="auto"/>
        </w:rPr>
        <w:t>日 ，每天上午00:00至12:00 ，下午12:00至23:59（北京时间，线上获取法定节假日均可，线下获取文件法定节假日除外）</w:t>
      </w:r>
    </w:p>
    <w:p>
      <w:pPr>
        <w:snapToGrid w:val="0"/>
        <w:spacing w:line="400" w:lineRule="exact"/>
        <w:ind w:firstLine="411" w:firstLineChars="196"/>
        <w:rPr>
          <w:rFonts w:ascii="宋体" w:hAnsi="宋体" w:cs="宋体"/>
          <w:color w:val="auto"/>
          <w:szCs w:val="21"/>
          <w:u w:val="single"/>
        </w:rPr>
      </w:pPr>
      <w:r>
        <w:rPr>
          <w:rFonts w:hint="eastAsia" w:ascii="宋体" w:hAnsi="宋体" w:cs="宋体"/>
          <w:color w:val="auto"/>
          <w:szCs w:val="21"/>
        </w:rPr>
        <w:t>地点：</w:t>
      </w:r>
      <w:r>
        <w:rPr>
          <w:rFonts w:hint="eastAsia" w:ascii="宋体" w:hAnsi="宋体"/>
          <w:color w:val="auto"/>
          <w:u w:val="single"/>
        </w:rPr>
        <w:t>政采云平台（https://www.zcygov.cn）</w:t>
      </w:r>
    </w:p>
    <w:p>
      <w:pPr>
        <w:snapToGrid w:val="0"/>
        <w:spacing w:line="400" w:lineRule="exact"/>
        <w:ind w:firstLine="411" w:firstLineChars="196"/>
        <w:rPr>
          <w:rFonts w:asciiTheme="minorEastAsia" w:hAnsiTheme="minorEastAsia" w:eastAsiaTheme="minorEastAsia"/>
          <w:szCs w:val="21"/>
        </w:rPr>
      </w:pPr>
      <w:r>
        <w:rPr>
          <w:rFonts w:hint="eastAsia" w:cs="宋体" w:asciiTheme="minorEastAsia" w:hAnsiTheme="minorEastAsia" w:eastAsiaTheme="minorEastAsia"/>
          <w:szCs w:val="21"/>
        </w:rPr>
        <w:t>方式：</w:t>
      </w:r>
      <w:r>
        <w:rPr>
          <w:rFonts w:hint="eastAsia" w:asciiTheme="minorEastAsia" w:hAnsiTheme="minorEastAsia" w:eastAsiaTheme="minorEastAsia"/>
          <w:szCs w:val="21"/>
        </w:rPr>
        <w:t>依法</w:t>
      </w:r>
      <w:r>
        <w:rPr>
          <w:rFonts w:asciiTheme="minorEastAsia" w:hAnsiTheme="minorEastAsia" w:eastAsiaTheme="minorEastAsia"/>
          <w:szCs w:val="21"/>
        </w:rPr>
        <w:t>获取</w:t>
      </w:r>
      <w:r>
        <w:rPr>
          <w:rFonts w:hint="eastAsia" w:asciiTheme="minorEastAsia" w:hAnsiTheme="minorEastAsia" w:eastAsiaTheme="minorEastAsia"/>
          <w:szCs w:val="21"/>
        </w:rPr>
        <w:t>本项目招标文件的</w:t>
      </w:r>
      <w:r>
        <w:rPr>
          <w:rFonts w:asciiTheme="minorEastAsia" w:hAnsiTheme="minorEastAsia" w:eastAsiaTheme="minorEastAsia"/>
          <w:szCs w:val="21"/>
        </w:rPr>
        <w:t>方式</w:t>
      </w:r>
      <w:r>
        <w:rPr>
          <w:rFonts w:hint="eastAsia" w:asciiTheme="minorEastAsia" w:hAnsiTheme="minorEastAsia" w:eastAsiaTheme="minorEastAsia"/>
          <w:szCs w:val="21"/>
        </w:rPr>
        <w:t>为</w:t>
      </w:r>
      <w:r>
        <w:rPr>
          <w:rFonts w:hint="eastAsia" w:cs="Arial" w:asciiTheme="minorEastAsia" w:hAnsiTheme="minorEastAsia" w:eastAsiaTheme="minorEastAsia"/>
          <w:szCs w:val="21"/>
        </w:rPr>
        <w:t>潜在投标人登陆政采云平台，根据政采云平台的规定步骤进行操作并在线申请获取招标文件。仅需浏览招标文件的只需点击“游客，浏览采购文件”直接下载招标文件进行浏览。</w:t>
      </w:r>
    </w:p>
    <w:p>
      <w:pPr>
        <w:snapToGrid w:val="0"/>
        <w:spacing w:line="400" w:lineRule="exact"/>
        <w:ind w:firstLine="411" w:firstLineChars="196"/>
        <w:rPr>
          <w:rFonts w:cs="Arial" w:asciiTheme="minorEastAsia" w:hAnsiTheme="minorEastAsia" w:eastAsiaTheme="minorEastAsia"/>
          <w:color w:val="auto"/>
          <w:szCs w:val="21"/>
        </w:rPr>
      </w:pPr>
      <w:r>
        <w:rPr>
          <w:rFonts w:hint="eastAsia" w:cs="Arial" w:asciiTheme="minorEastAsia" w:hAnsiTheme="minorEastAsia" w:eastAsiaTheme="minorEastAsia"/>
          <w:szCs w:val="21"/>
        </w:rPr>
        <w:t>任何网站显示的本项目招标公告附件中提供的招标文件仅供阅览使用，未按照招标文件规定程序依法获取招标文件的潜在</w:t>
      </w:r>
      <w:r>
        <w:rPr>
          <w:rFonts w:hint="eastAsia" w:cs="Arial" w:asciiTheme="minorEastAsia" w:hAnsiTheme="minorEastAsia" w:eastAsiaTheme="minorEastAsia"/>
          <w:color w:val="auto"/>
          <w:szCs w:val="21"/>
        </w:rPr>
        <w:t>投标人，对招标文件提起质疑的，按照无效质疑处理。采购代理机构拒绝接收未依法获取本项目招标</w:t>
      </w:r>
      <w:r>
        <w:rPr>
          <w:rFonts w:cs="Arial" w:asciiTheme="minorEastAsia" w:hAnsiTheme="minorEastAsia" w:eastAsiaTheme="minorEastAsia"/>
          <w:color w:val="auto"/>
          <w:szCs w:val="21"/>
        </w:rPr>
        <w:t>文件</w:t>
      </w:r>
      <w:r>
        <w:rPr>
          <w:rFonts w:hint="eastAsia" w:cs="Arial" w:asciiTheme="minorEastAsia" w:hAnsiTheme="minorEastAsia" w:eastAsiaTheme="minorEastAsia"/>
          <w:color w:val="auto"/>
          <w:szCs w:val="21"/>
        </w:rPr>
        <w:t>的投标人提交的投标文件。</w:t>
      </w:r>
    </w:p>
    <w:p>
      <w:pPr>
        <w:spacing w:line="400" w:lineRule="exact"/>
        <w:ind w:firstLine="540"/>
        <w:rPr>
          <w:rFonts w:ascii="宋体" w:hAnsi="宋体" w:cs="宋体"/>
          <w:color w:val="auto"/>
          <w:szCs w:val="21"/>
        </w:rPr>
      </w:pPr>
      <w:r>
        <w:rPr>
          <w:rFonts w:hint="eastAsia" w:ascii="宋体" w:hAnsi="宋体" w:cs="宋体"/>
          <w:color w:val="auto"/>
          <w:szCs w:val="21"/>
        </w:rPr>
        <w:t>售价：0元</w:t>
      </w:r>
    </w:p>
    <w:p>
      <w:pPr>
        <w:snapToGrid w:val="0"/>
        <w:spacing w:line="400" w:lineRule="exact"/>
        <w:rPr>
          <w:rFonts w:ascii="宋体" w:hAnsi="宋体" w:cs="Arial"/>
          <w:color w:val="auto"/>
          <w:szCs w:val="21"/>
        </w:rPr>
      </w:pPr>
      <w:bookmarkStart w:id="14" w:name="_Toc28359005"/>
      <w:bookmarkStart w:id="15" w:name="_Toc28359082"/>
      <w:bookmarkStart w:id="16" w:name="_Toc35393624"/>
      <w:bookmarkStart w:id="17" w:name="_Toc35393793"/>
      <w:r>
        <w:rPr>
          <w:rFonts w:hint="eastAsia" w:ascii="宋体" w:hAnsi="宋体" w:cs="Arial"/>
          <w:color w:val="auto"/>
          <w:szCs w:val="21"/>
        </w:rPr>
        <w:t>四、提交投标文件</w:t>
      </w:r>
      <w:bookmarkEnd w:id="14"/>
      <w:bookmarkEnd w:id="15"/>
      <w:r>
        <w:rPr>
          <w:rFonts w:hint="eastAsia" w:ascii="宋体" w:hAnsi="宋体" w:cs="Arial"/>
          <w:color w:val="auto"/>
          <w:szCs w:val="21"/>
        </w:rPr>
        <w:t>截止时间、开标时间和地点</w:t>
      </w:r>
      <w:bookmarkEnd w:id="16"/>
      <w:bookmarkEnd w:id="17"/>
    </w:p>
    <w:p>
      <w:pPr>
        <w:spacing w:line="400" w:lineRule="exact"/>
        <w:ind w:firstLine="420" w:firstLineChars="200"/>
        <w:rPr>
          <w:rFonts w:ascii="宋体" w:hAnsi="宋体"/>
          <w:bCs/>
          <w:color w:val="auto"/>
          <w:szCs w:val="21"/>
        </w:rPr>
      </w:pPr>
      <w:r>
        <w:rPr>
          <w:rFonts w:hint="eastAsia" w:ascii="宋体" w:hAnsi="宋体" w:cs="Arial"/>
          <w:color w:val="auto"/>
          <w:szCs w:val="21"/>
        </w:rPr>
        <w:t>提交投标文件截止时间：</w:t>
      </w:r>
      <w:r>
        <w:rPr>
          <w:rFonts w:hint="eastAsia" w:ascii="宋体" w:hAnsi="宋体"/>
          <w:bCs/>
          <w:color w:val="auto"/>
          <w:szCs w:val="21"/>
          <w:u w:val="single"/>
        </w:rPr>
        <w:t>2022年</w:t>
      </w:r>
      <w:r>
        <w:rPr>
          <w:rFonts w:hint="eastAsia" w:ascii="宋体" w:hAnsi="宋体"/>
          <w:bCs/>
          <w:color w:val="auto"/>
          <w:szCs w:val="21"/>
          <w:u w:val="single"/>
          <w:lang w:val="en-US" w:eastAsia="zh-CN"/>
        </w:rPr>
        <w:t>9</w:t>
      </w:r>
      <w:r>
        <w:rPr>
          <w:rFonts w:hint="eastAsia" w:ascii="宋体" w:hAnsi="宋体"/>
          <w:bCs/>
          <w:color w:val="auto"/>
          <w:szCs w:val="21"/>
          <w:u w:val="single"/>
        </w:rPr>
        <w:t>月</w:t>
      </w:r>
      <w:r>
        <w:rPr>
          <w:rFonts w:hint="eastAsia" w:ascii="宋体" w:hAnsi="宋体"/>
          <w:bCs/>
          <w:color w:val="auto"/>
          <w:szCs w:val="21"/>
          <w:u w:val="single"/>
          <w:lang w:val="en-US" w:eastAsia="zh-CN"/>
        </w:rPr>
        <w:t>20</w:t>
      </w:r>
      <w:r>
        <w:rPr>
          <w:rFonts w:hint="eastAsia" w:ascii="宋体" w:hAnsi="宋体"/>
          <w:bCs/>
          <w:color w:val="auto"/>
          <w:szCs w:val="21"/>
          <w:u w:val="single"/>
        </w:rPr>
        <w:t>日14点00分</w:t>
      </w:r>
      <w:r>
        <w:rPr>
          <w:rFonts w:hint="eastAsia" w:ascii="宋体" w:hAnsi="宋体"/>
          <w:bCs/>
          <w:color w:val="auto"/>
          <w:szCs w:val="21"/>
        </w:rPr>
        <w:t>（北京时间）</w:t>
      </w:r>
    </w:p>
    <w:p>
      <w:pPr>
        <w:spacing w:line="400" w:lineRule="exact"/>
        <w:ind w:firstLine="420" w:firstLineChars="200"/>
        <w:rPr>
          <w:rFonts w:hint="default" w:ascii="宋体" w:hAnsi="宋体" w:eastAsia="宋体"/>
          <w:bCs/>
          <w:color w:val="auto"/>
          <w:szCs w:val="21"/>
          <w:lang w:val="en-US" w:eastAsia="zh-CN"/>
        </w:rPr>
      </w:pPr>
      <w:r>
        <w:rPr>
          <w:rFonts w:hint="eastAsia" w:ascii="宋体" w:hAnsi="宋体" w:cs="Arial"/>
          <w:color w:val="auto"/>
          <w:szCs w:val="21"/>
        </w:rPr>
        <w:t>提交投标文件</w:t>
      </w:r>
      <w:r>
        <w:rPr>
          <w:rFonts w:hint="eastAsia" w:ascii="宋体" w:hAnsi="宋体"/>
          <w:bCs/>
          <w:color w:val="auto"/>
          <w:szCs w:val="21"/>
        </w:rPr>
        <w:t>地点（网址）：</w:t>
      </w:r>
      <w:r>
        <w:rPr>
          <w:rFonts w:hint="eastAsia" w:ascii="宋体" w:hAnsi="宋体" w:cs="Arial"/>
          <w:color w:val="auto"/>
          <w:szCs w:val="21"/>
        </w:rPr>
        <w:t>宁波名诚招标代理有限公司开标室(地址：宁波市海曙区青石巷5号永煌大厦9楼，详见指示牌公告）</w:t>
      </w:r>
      <w:r>
        <w:rPr>
          <w:rFonts w:hint="eastAsia" w:ascii="宋体" w:hAnsi="宋体" w:cs="Arial"/>
          <w:color w:val="auto"/>
          <w:szCs w:val="21"/>
          <w:lang w:eastAsia="zh-CN"/>
        </w:rPr>
        <w:t>，</w:t>
      </w:r>
      <w:r>
        <w:rPr>
          <w:rFonts w:hint="eastAsia" w:ascii="宋体" w:hAnsi="宋体" w:cs="Arial"/>
          <w:color w:val="auto"/>
          <w:szCs w:val="21"/>
          <w:lang w:val="en-US" w:eastAsia="zh-CN"/>
        </w:rPr>
        <w:t>本项目采用在</w:t>
      </w:r>
      <w:r>
        <w:rPr>
          <w:rFonts w:hint="eastAsia" w:ascii="宋体" w:hAnsi="宋体"/>
          <w:color w:val="auto"/>
          <w:u w:val="none"/>
        </w:rPr>
        <w:t>政采云平台（https://www.zcygov.cn）</w:t>
      </w:r>
      <w:r>
        <w:rPr>
          <w:rFonts w:hint="eastAsia" w:ascii="宋体" w:hAnsi="宋体"/>
          <w:bCs/>
          <w:color w:val="auto"/>
          <w:szCs w:val="21"/>
        </w:rPr>
        <w:t>在线提交</w:t>
      </w:r>
      <w:r>
        <w:rPr>
          <w:rFonts w:hint="eastAsia" w:ascii="宋体" w:hAnsi="宋体"/>
          <w:bCs/>
          <w:color w:val="auto"/>
          <w:szCs w:val="21"/>
          <w:lang w:val="en-US" w:eastAsia="zh-CN"/>
        </w:rPr>
        <w:t>加密电子投标文件的方式递交投标文件</w:t>
      </w:r>
      <w:r>
        <w:rPr>
          <w:rFonts w:hint="eastAsia" w:ascii="宋体" w:hAnsi="宋体"/>
          <w:bCs/>
          <w:color w:val="auto"/>
          <w:szCs w:val="21"/>
        </w:rPr>
        <w:t>；</w:t>
      </w:r>
      <w:r>
        <w:rPr>
          <w:rFonts w:hint="eastAsia" w:ascii="宋体" w:hAnsi="宋体"/>
          <w:bCs/>
          <w:color w:val="auto"/>
          <w:szCs w:val="21"/>
          <w:lang w:val="en-US" w:eastAsia="zh-CN"/>
        </w:rPr>
        <w:t>备份电子文件投标人可提前邮寄或现场递交。</w:t>
      </w:r>
    </w:p>
    <w:p>
      <w:pPr>
        <w:spacing w:line="400" w:lineRule="exact"/>
        <w:ind w:firstLine="420" w:firstLineChars="200"/>
        <w:rPr>
          <w:rFonts w:ascii="宋体" w:hAnsi="宋体"/>
          <w:bCs/>
          <w:color w:val="auto"/>
          <w:szCs w:val="21"/>
        </w:rPr>
      </w:pPr>
      <w:r>
        <w:rPr>
          <w:rFonts w:hint="eastAsia" w:ascii="宋体" w:hAnsi="宋体"/>
          <w:bCs/>
          <w:color w:val="auto"/>
          <w:szCs w:val="21"/>
        </w:rPr>
        <w:t>开标时间：</w:t>
      </w:r>
      <w:r>
        <w:rPr>
          <w:rFonts w:hint="eastAsia" w:ascii="宋体" w:hAnsi="宋体"/>
          <w:bCs/>
          <w:color w:val="auto"/>
          <w:szCs w:val="21"/>
          <w:u w:val="single"/>
        </w:rPr>
        <w:t>2022年</w:t>
      </w:r>
      <w:r>
        <w:rPr>
          <w:rFonts w:hint="eastAsia" w:ascii="宋体" w:hAnsi="宋体"/>
          <w:bCs/>
          <w:color w:val="auto"/>
          <w:szCs w:val="21"/>
          <w:u w:val="single"/>
          <w:lang w:val="en-US" w:eastAsia="zh-CN"/>
        </w:rPr>
        <w:t>9</w:t>
      </w:r>
      <w:r>
        <w:rPr>
          <w:rFonts w:hint="eastAsia" w:ascii="宋体" w:hAnsi="宋体"/>
          <w:bCs/>
          <w:color w:val="auto"/>
          <w:szCs w:val="21"/>
          <w:u w:val="single"/>
        </w:rPr>
        <w:t>月</w:t>
      </w:r>
      <w:r>
        <w:rPr>
          <w:rFonts w:hint="eastAsia" w:ascii="宋体" w:hAnsi="宋体"/>
          <w:bCs/>
          <w:color w:val="auto"/>
          <w:szCs w:val="21"/>
          <w:u w:val="single"/>
          <w:lang w:val="en-US" w:eastAsia="zh-CN"/>
        </w:rPr>
        <w:t>20</w:t>
      </w:r>
      <w:r>
        <w:rPr>
          <w:rFonts w:hint="eastAsia" w:ascii="宋体" w:hAnsi="宋体"/>
          <w:bCs/>
          <w:color w:val="auto"/>
          <w:szCs w:val="21"/>
          <w:u w:val="single"/>
        </w:rPr>
        <w:t>日14点00分（北京时间）</w:t>
      </w:r>
    </w:p>
    <w:p>
      <w:pPr>
        <w:spacing w:line="400" w:lineRule="exact"/>
        <w:ind w:firstLine="420" w:firstLineChars="200"/>
        <w:rPr>
          <w:rFonts w:hint="default" w:ascii="宋体" w:hAnsi="宋体" w:eastAsia="宋体"/>
          <w:bCs/>
          <w:szCs w:val="21"/>
          <w:lang w:val="en-US" w:eastAsia="zh-CN"/>
        </w:rPr>
      </w:pPr>
      <w:r>
        <w:rPr>
          <w:rFonts w:hint="eastAsia" w:ascii="宋体" w:hAnsi="宋体"/>
          <w:bCs/>
          <w:color w:val="auto"/>
          <w:szCs w:val="21"/>
        </w:rPr>
        <w:t>开标地点（网址）：</w:t>
      </w:r>
      <w:bookmarkStart w:id="18" w:name="_Toc28359084"/>
      <w:bookmarkStart w:id="19" w:name="_Toc28359007"/>
      <w:bookmarkStart w:id="20" w:name="_Toc35393794"/>
      <w:bookmarkStart w:id="21" w:name="_Toc35393625"/>
      <w:r>
        <w:rPr>
          <w:rFonts w:hint="eastAsia" w:ascii="宋体" w:hAnsi="宋体" w:cs="Arial"/>
          <w:szCs w:val="21"/>
          <w:lang w:val="en-US" w:eastAsia="zh-CN"/>
        </w:rPr>
        <w:t>本项目在</w:t>
      </w:r>
      <w:r>
        <w:rPr>
          <w:rFonts w:hint="eastAsia" w:ascii="宋体" w:hAnsi="宋体"/>
          <w:u w:val="none"/>
        </w:rPr>
        <w:t>政采云平台（https://www.zcygov.cn）</w:t>
      </w:r>
      <w:r>
        <w:rPr>
          <w:rFonts w:hint="eastAsia" w:ascii="宋体" w:hAnsi="宋体"/>
          <w:u w:val="none"/>
          <w:lang w:val="en-US" w:eastAsia="zh-CN"/>
        </w:rPr>
        <w:t>在线电子开标。</w:t>
      </w:r>
    </w:p>
    <w:p>
      <w:pPr>
        <w:snapToGrid w:val="0"/>
        <w:spacing w:line="400" w:lineRule="exact"/>
        <w:rPr>
          <w:rFonts w:ascii="宋体" w:hAnsi="宋体" w:cs="Arial"/>
          <w:szCs w:val="21"/>
        </w:rPr>
      </w:pPr>
      <w:r>
        <w:rPr>
          <w:rFonts w:hint="eastAsia" w:ascii="宋体" w:hAnsi="宋体" w:cs="Arial"/>
          <w:szCs w:val="21"/>
        </w:rPr>
        <w:t>五、公告期限</w:t>
      </w:r>
      <w:bookmarkEnd w:id="18"/>
      <w:bookmarkEnd w:id="19"/>
      <w:bookmarkEnd w:id="20"/>
      <w:bookmarkEnd w:id="21"/>
    </w:p>
    <w:p>
      <w:pPr>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napToGrid w:val="0"/>
        <w:spacing w:line="400" w:lineRule="exact"/>
        <w:rPr>
          <w:rFonts w:ascii="宋体" w:hAnsi="宋体" w:cs="Arial"/>
          <w:szCs w:val="21"/>
        </w:rPr>
      </w:pPr>
      <w:bookmarkStart w:id="22" w:name="_Toc35393626"/>
      <w:bookmarkStart w:id="23" w:name="_Toc35393795"/>
      <w:r>
        <w:rPr>
          <w:rFonts w:hint="eastAsia" w:ascii="宋体" w:hAnsi="宋体" w:cs="Arial"/>
          <w:szCs w:val="21"/>
        </w:rPr>
        <w:t>六、其他补充事宜</w:t>
      </w:r>
      <w:bookmarkEnd w:id="22"/>
      <w:bookmarkEnd w:id="23"/>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w:t>
      </w:r>
      <w:r>
        <w:rPr>
          <w:rFonts w:cs="Arial" w:asciiTheme="minorEastAsia" w:hAnsiTheme="minorEastAsia" w:eastAsiaTheme="minorEastAsia"/>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2.其他事项：</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2.1</w:t>
      </w:r>
      <w:r>
        <w:rPr>
          <w:rFonts w:hint="eastAsia" w:cs="Arial" w:asciiTheme="minorEastAsia" w:hAnsiTheme="minorEastAsia" w:eastAsiaTheme="minorEastAsia"/>
          <w:szCs w:val="21"/>
        </w:rPr>
        <w:t>为依法获取本项目招标文件及投标响应，潜在投标人应当按照《浙江省政府采购供应商注册及诚信管理暂行办法》的规定在“浙江政府采购网(</w:t>
      </w:r>
      <w:r>
        <w:rPr>
          <w:rFonts w:cs="Arial" w:asciiTheme="minorEastAsia" w:hAnsiTheme="minorEastAsia" w:eastAsiaTheme="minorEastAsia"/>
          <w:szCs w:val="21"/>
        </w:rPr>
        <w:t>http://zfcg.czt.zj.gov.cn/</w:t>
      </w:r>
      <w:r>
        <w:rPr>
          <w:rFonts w:hint="eastAsia" w:cs="Arial" w:asciiTheme="minorEastAsia" w:hAnsiTheme="minorEastAsia" w:eastAsiaTheme="minorEastAsia"/>
          <w:szCs w:val="21"/>
        </w:rPr>
        <w:t>)”政采云平台注册登记。中标人必须成为注册供应商，未注册的投标人，请注意注册所需时间，由此产生的后果自行承担。</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2.2</w:t>
      </w:r>
      <w:r>
        <w:rPr>
          <w:rFonts w:hint="eastAsia" w:cs="Arial" w:asciiTheme="minorEastAsia" w:hAnsiTheme="minorEastAsia" w:eastAsiaTheme="minorEastAsia"/>
          <w:szCs w:val="21"/>
        </w:rPr>
        <w:t>本项目依据《浙江省政府采购项目电子交易管理暂行办法》，通过政采云平台（</w:t>
      </w:r>
      <w:r>
        <w:rPr>
          <w:rFonts w:hint="eastAsia" w:ascii="宋体" w:hAnsi="宋体"/>
          <w:u w:val="single"/>
        </w:rPr>
        <w:t>https://www.zcygov.cn</w:t>
      </w:r>
      <w:r>
        <w:rPr>
          <w:rFonts w:hint="eastAsia" w:cs="Arial" w:asciiTheme="minorEastAsia" w:hAnsiTheme="minorEastAsia" w:eastAsiaTheme="minorEastAsia"/>
          <w:szCs w:val="21"/>
        </w:rPr>
        <w:t>）实行电子交易（在线投标响应）。潜在投标人在参与本项目投标前应当完成“政府采购云平台”的账号注册、身份认证（CA数字证书申领）、“政采云电子交易客户端”下载安装，相关操作指南参考如下：</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1）供应商注册（入驻）：https://middle.zcygov.cn/v-settle-front/registry；</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w:t>
      </w:r>
      <w:r>
        <w:rPr>
          <w:rFonts w:hint="eastAsia" w:cs="Arial" w:asciiTheme="minorEastAsia" w:hAnsiTheme="minorEastAsia" w:eastAsiaTheme="minorEastAsia"/>
          <w:szCs w:val="21"/>
        </w:rPr>
        <w:t>）浙江省“电子交易/不见面开评标”学习专题（网址https://edu.zcygov.cn/luban/e-biding）</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3）“政府采购云平台”服务热线电话：400-881-7190。</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2.3</w:t>
      </w:r>
      <w:r>
        <w:rPr>
          <w:rFonts w:hint="eastAsia" w:cs="Arial" w:asciiTheme="minorEastAsia" w:hAnsiTheme="minorEastAsia" w:eastAsiaTheme="minorEastAsia"/>
          <w:szCs w:val="21"/>
        </w:rPr>
        <w:t>对符合财政扶持政策的中小企业（小型、微型）、残疾人福利性单位给予价格优惠，执行扶持不发达地区和少数民族地区政府采购政策。</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2.4</w:t>
      </w:r>
      <w:r>
        <w:rPr>
          <w:rFonts w:hint="eastAsia" w:cs="Arial" w:asciiTheme="minorEastAsia" w:hAnsiTheme="minorEastAsia" w:eastAsiaTheme="minorEastAsia"/>
          <w:szCs w:val="21"/>
        </w:rPr>
        <w:t>电子投标注意事项</w:t>
      </w:r>
    </w:p>
    <w:p>
      <w:pPr>
        <w:snapToGrid w:val="0"/>
        <w:spacing w:line="400" w:lineRule="exact"/>
        <w:ind w:firstLine="411" w:firstLineChars="196"/>
        <w:rPr>
          <w:rFonts w:cs="宋体" w:asciiTheme="minorEastAsia" w:hAnsiTheme="minorEastAsia" w:eastAsiaTheme="minorEastAsia"/>
          <w:szCs w:val="21"/>
        </w:rPr>
      </w:pPr>
      <w:r>
        <w:rPr>
          <w:rFonts w:hint="eastAsia" w:cs="Arial" w:asciiTheme="minorEastAsia" w:hAnsiTheme="minorEastAsia" w:eastAsiaTheme="minorEastAsia"/>
          <w:szCs w:val="21"/>
        </w:rPr>
        <w:t>1）投标人应于提交投标文件截止时间前将电子加密投标文件上传到政府采购云平台（</w:t>
      </w:r>
      <w:r>
        <w:rPr>
          <w:rFonts w:hint="eastAsia" w:ascii="宋体" w:hAnsi="宋体"/>
          <w:u w:val="single"/>
        </w:rPr>
        <w:t>https://www.zcygov.cn</w:t>
      </w:r>
      <w:r>
        <w:rPr>
          <w:rFonts w:hint="eastAsia" w:cs="Arial" w:asciiTheme="minorEastAsia" w:hAnsiTheme="minorEastAsia" w:eastAsiaTheme="minorEastAsia"/>
          <w:szCs w:val="21"/>
        </w:rPr>
        <w:t>）</w:t>
      </w:r>
      <w:r>
        <w:rPr>
          <w:rFonts w:hint="eastAsia" w:cs="宋体" w:asciiTheme="minorEastAsia" w:hAnsiTheme="minorEastAsia" w:eastAsiaTheme="minorEastAsia"/>
          <w:szCs w:val="21"/>
        </w:rPr>
        <w:t>，未按规定上传电子加密投标文件，视为投标人放弃投标。</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inorEastAsia" w:hAnsiTheme="minorEastAsia" w:eastAsiaTheme="minorEastAsia"/>
          <w:b/>
          <w:szCs w:val="21"/>
        </w:rPr>
        <w:t>视为投标人放弃投标</w:t>
      </w:r>
      <w:r>
        <w:rPr>
          <w:rFonts w:hint="eastAsia" w:asciiTheme="minorEastAsia" w:hAnsiTheme="minorEastAsia" w:eastAsiaTheme="minorEastAsia"/>
          <w:szCs w:val="21"/>
        </w:rPr>
        <w:t>，因此产生的后果投标人自行承担</w:t>
      </w:r>
      <w:r>
        <w:rPr>
          <w:rFonts w:hint="eastAsia" w:cs="宋体" w:asciiTheme="minorEastAsia" w:hAnsiTheme="minorEastAsia" w:eastAsiaTheme="minorEastAsia"/>
          <w:szCs w:val="21"/>
        </w:rPr>
        <w:t>。</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电子加密投标文件按时解密的，备份投标文件自动失效。</w:t>
      </w:r>
    </w:p>
    <w:p>
      <w:pPr>
        <w:snapToGrid w:val="0"/>
        <w:spacing w:line="400" w:lineRule="exact"/>
        <w:ind w:firstLine="411" w:firstLineChars="196"/>
        <w:rPr>
          <w:rFonts w:cs="宋体" w:asciiTheme="minorEastAsia" w:hAnsiTheme="minorEastAsia" w:eastAsiaTheme="minorEastAsia"/>
          <w:szCs w:val="21"/>
        </w:rPr>
      </w:pPr>
      <w:r>
        <w:rPr>
          <w:rFonts w:cs="Arial" w:asciiTheme="minorEastAsia" w:hAnsiTheme="minorEastAsia" w:eastAsiaTheme="minorEastAsia"/>
          <w:szCs w:val="21"/>
        </w:rPr>
        <w:t>2.5</w:t>
      </w:r>
      <w:r>
        <w:rPr>
          <w:rFonts w:hint="eastAsia" w:cs="Arial" w:asciiTheme="minorEastAsia" w:hAnsiTheme="minorEastAsia" w:eastAsiaTheme="minorEastAsia"/>
          <w:szCs w:val="21"/>
        </w:rPr>
        <w:t>本次政府采购活动有关信息在浙江政府采购网（zfcg.czt.zj.gov.cn）、宁波政府采购网(</w:t>
      </w:r>
      <w:r>
        <w:fldChar w:fldCharType="begin"/>
      </w:r>
      <w:r>
        <w:instrText xml:space="preserve"> HYPERLINK "http://www.nbzfcg.cn" </w:instrText>
      </w:r>
      <w:r>
        <w:fldChar w:fldCharType="separate"/>
      </w:r>
      <w:r>
        <w:rPr>
          <w:rFonts w:hint="eastAsia"/>
        </w:rPr>
        <w:t>www.nbzfcg.cn</w:t>
      </w:r>
      <w:r>
        <w:rPr>
          <w:rFonts w:hint="eastAsia"/>
        </w:rPr>
        <w:fldChar w:fldCharType="end"/>
      </w:r>
      <w:r>
        <w:rPr>
          <w:rFonts w:hint="eastAsia" w:cs="Arial" w:asciiTheme="minorEastAsia" w:hAnsiTheme="minorEastAsia" w:eastAsiaTheme="minorEastAsia"/>
          <w:szCs w:val="21"/>
        </w:rPr>
        <w:t>)网站上公布，发布信息视同送达所有潜在供应商，参加投标的供应商有义务在采购活动期间浏览公告发布网站。</w:t>
      </w:r>
    </w:p>
    <w:p>
      <w:pPr>
        <w:snapToGrid w:val="0"/>
        <w:spacing w:line="400" w:lineRule="exact"/>
        <w:rPr>
          <w:rFonts w:ascii="宋体" w:hAnsi="宋体" w:cs="Arial"/>
          <w:szCs w:val="21"/>
        </w:rPr>
      </w:pPr>
      <w:bookmarkStart w:id="24" w:name="_Toc35393796"/>
      <w:bookmarkStart w:id="25" w:name="_Toc28359008"/>
      <w:bookmarkStart w:id="26" w:name="_Toc35393627"/>
      <w:bookmarkStart w:id="27" w:name="_Toc28359085"/>
      <w:r>
        <w:rPr>
          <w:rFonts w:hint="eastAsia" w:ascii="宋体" w:hAnsi="宋体" w:cs="Arial"/>
          <w:szCs w:val="21"/>
        </w:rPr>
        <w:t>七、对本次招标提出询问，请按</w:t>
      </w:r>
      <w:r>
        <w:rPr>
          <w:rFonts w:ascii="宋体" w:hAnsi="宋体" w:cs="Arial"/>
          <w:szCs w:val="21"/>
        </w:rPr>
        <w:t>以下方式</w:t>
      </w:r>
      <w:r>
        <w:rPr>
          <w:rFonts w:hint="eastAsia" w:ascii="宋体" w:hAnsi="宋体" w:cs="Arial"/>
          <w:szCs w:val="21"/>
        </w:rPr>
        <w:t>联系。</w:t>
      </w:r>
      <w:bookmarkEnd w:id="24"/>
      <w:bookmarkEnd w:id="25"/>
      <w:bookmarkEnd w:id="26"/>
      <w:bookmarkEnd w:id="27"/>
    </w:p>
    <w:p>
      <w:pPr>
        <w:snapToGrid w:val="0"/>
        <w:spacing w:line="400" w:lineRule="exact"/>
        <w:ind w:firstLine="411" w:firstLineChars="196"/>
        <w:rPr>
          <w:rFonts w:ascii="宋体" w:hAnsi="宋体"/>
          <w:szCs w:val="21"/>
        </w:rPr>
      </w:pPr>
      <w:r>
        <w:rPr>
          <w:rFonts w:hint="eastAsia" w:ascii="宋体" w:hAnsi="宋体"/>
          <w:szCs w:val="21"/>
        </w:rPr>
        <w:t>1.采购人信息</w:t>
      </w:r>
    </w:p>
    <w:p>
      <w:pPr>
        <w:snapToGrid w:val="0"/>
        <w:spacing w:line="400" w:lineRule="exact"/>
        <w:ind w:firstLine="411" w:firstLineChars="196"/>
        <w:rPr>
          <w:rFonts w:hint="eastAsia" w:ascii="宋体" w:hAnsi="宋体" w:eastAsia="宋体"/>
          <w:szCs w:val="21"/>
          <w:lang w:eastAsia="zh-CN"/>
        </w:rPr>
      </w:pPr>
      <w:r>
        <w:rPr>
          <w:rFonts w:hint="eastAsia" w:ascii="宋体" w:hAnsi="宋体"/>
          <w:szCs w:val="21"/>
        </w:rPr>
        <w:t>名称：</w:t>
      </w:r>
      <w:r>
        <w:rPr>
          <w:rFonts w:hint="eastAsia" w:ascii="宋体" w:hAnsi="宋体"/>
          <w:szCs w:val="21"/>
          <w:lang w:eastAsia="zh-CN"/>
        </w:rPr>
        <w:t>宁波市自然资源生态修复和海洋管理服务中心</w:t>
      </w:r>
    </w:p>
    <w:p>
      <w:pPr>
        <w:snapToGrid w:val="0"/>
        <w:spacing w:line="400" w:lineRule="exact"/>
        <w:ind w:firstLine="411" w:firstLineChars="196"/>
        <w:rPr>
          <w:rFonts w:ascii="宋体" w:hAnsi="宋体"/>
          <w:szCs w:val="21"/>
        </w:rPr>
      </w:pPr>
      <w:r>
        <w:rPr>
          <w:rFonts w:hint="eastAsia" w:ascii="宋体" w:hAnsi="宋体"/>
          <w:szCs w:val="21"/>
        </w:rPr>
        <w:t>地址：宁波市鄞州区和济街</w:t>
      </w:r>
      <w:r>
        <w:rPr>
          <w:rFonts w:hint="eastAsia" w:ascii="宋体" w:hAnsi="宋体"/>
          <w:szCs w:val="21"/>
          <w:lang w:val="en-US" w:eastAsia="zh-CN"/>
        </w:rPr>
        <w:t>36</w:t>
      </w:r>
      <w:r>
        <w:rPr>
          <w:rFonts w:hint="eastAsia" w:ascii="宋体" w:hAnsi="宋体"/>
          <w:szCs w:val="21"/>
        </w:rPr>
        <w:t>号</w:t>
      </w:r>
    </w:p>
    <w:p>
      <w:pPr>
        <w:snapToGrid w:val="0"/>
        <w:spacing w:line="400" w:lineRule="exact"/>
        <w:ind w:firstLine="411" w:firstLineChars="196"/>
        <w:rPr>
          <w:rFonts w:ascii="宋体" w:hAnsi="宋体"/>
          <w:szCs w:val="21"/>
        </w:rPr>
      </w:pPr>
      <w:r>
        <w:rPr>
          <w:rFonts w:hint="eastAsia" w:ascii="宋体" w:hAnsi="宋体"/>
          <w:szCs w:val="21"/>
        </w:rPr>
        <w:t>项目联系人（询问）：</w:t>
      </w:r>
      <w:r>
        <w:rPr>
          <w:rFonts w:hint="eastAsia" w:ascii="宋体" w:hAnsi="宋体"/>
          <w:szCs w:val="21"/>
          <w:lang w:val="en-US" w:eastAsia="zh-CN"/>
        </w:rPr>
        <w:t>赵</w:t>
      </w:r>
      <w:r>
        <w:rPr>
          <w:rFonts w:hint="eastAsia" w:ascii="宋体" w:hAnsi="宋体"/>
          <w:szCs w:val="21"/>
        </w:rPr>
        <w:t>老师</w:t>
      </w:r>
    </w:p>
    <w:p>
      <w:pPr>
        <w:snapToGrid w:val="0"/>
        <w:spacing w:line="400" w:lineRule="exact"/>
        <w:ind w:firstLine="411" w:firstLineChars="196"/>
        <w:rPr>
          <w:rFonts w:hint="eastAsia" w:ascii="宋体" w:hAnsi="宋体"/>
          <w:color w:val="FF0000"/>
          <w:szCs w:val="21"/>
          <w:lang w:val="en-US" w:eastAsia="zh-CN"/>
        </w:rPr>
      </w:pPr>
      <w:r>
        <w:rPr>
          <w:rFonts w:hint="eastAsia" w:ascii="宋体" w:hAnsi="宋体"/>
          <w:szCs w:val="21"/>
        </w:rPr>
        <w:t>项目联系方式(询问)：</w:t>
      </w:r>
      <w:bookmarkStart w:id="28" w:name="_Toc28359009"/>
      <w:bookmarkStart w:id="29" w:name="_Toc28359086"/>
      <w:r>
        <w:rPr>
          <w:rFonts w:hint="eastAsia" w:ascii="宋体" w:hAnsi="宋体"/>
          <w:szCs w:val="21"/>
        </w:rPr>
        <w:t>0574-89284920</w:t>
      </w:r>
    </w:p>
    <w:p>
      <w:pPr>
        <w:snapToGrid w:val="0"/>
        <w:spacing w:line="400" w:lineRule="exact"/>
        <w:ind w:firstLine="411" w:firstLineChars="196"/>
        <w:rPr>
          <w:rFonts w:hint="eastAsia" w:ascii="宋体" w:hAnsi="宋体"/>
          <w:szCs w:val="21"/>
          <w:lang w:val="en-US" w:eastAsia="zh-CN"/>
        </w:rPr>
      </w:pPr>
      <w:r>
        <w:rPr>
          <w:rFonts w:hint="eastAsia" w:ascii="宋体" w:hAnsi="宋体"/>
          <w:szCs w:val="21"/>
        </w:rPr>
        <w:t>质疑联系人：</w:t>
      </w:r>
      <w:r>
        <w:rPr>
          <w:rFonts w:hint="eastAsia" w:ascii="宋体" w:hAnsi="宋体"/>
          <w:szCs w:val="21"/>
          <w:lang w:val="en-US" w:eastAsia="zh-CN"/>
        </w:rPr>
        <w:t>彭老师</w:t>
      </w:r>
    </w:p>
    <w:p>
      <w:pPr>
        <w:snapToGrid w:val="0"/>
        <w:spacing w:line="400" w:lineRule="exact"/>
        <w:ind w:firstLine="411" w:firstLineChars="196"/>
        <w:rPr>
          <w:rFonts w:hint="default" w:ascii="宋体" w:hAnsi="宋体"/>
          <w:szCs w:val="21"/>
          <w:lang w:val="en-US" w:eastAsia="zh-CN"/>
        </w:rPr>
      </w:pPr>
      <w:r>
        <w:rPr>
          <w:rFonts w:hint="eastAsia" w:ascii="宋体" w:hAnsi="宋体"/>
          <w:szCs w:val="21"/>
        </w:rPr>
        <w:t>质疑联系方式：0574-89284920</w:t>
      </w:r>
    </w:p>
    <w:p>
      <w:pPr>
        <w:snapToGrid w:val="0"/>
        <w:spacing w:line="400" w:lineRule="exact"/>
        <w:ind w:firstLine="411" w:firstLineChars="196"/>
        <w:rPr>
          <w:rFonts w:ascii="宋体" w:hAnsi="宋体"/>
          <w:szCs w:val="21"/>
        </w:rPr>
      </w:pPr>
      <w:r>
        <w:rPr>
          <w:rFonts w:hint="eastAsia" w:ascii="宋体" w:hAnsi="宋体"/>
          <w:szCs w:val="21"/>
        </w:rPr>
        <w:t>2.采购代理机构信息</w:t>
      </w:r>
      <w:bookmarkEnd w:id="28"/>
      <w:bookmarkEnd w:id="29"/>
    </w:p>
    <w:p>
      <w:pPr>
        <w:snapToGrid w:val="0"/>
        <w:spacing w:line="400" w:lineRule="exact"/>
        <w:ind w:firstLine="411" w:firstLineChars="196"/>
        <w:rPr>
          <w:rFonts w:ascii="宋体" w:hAnsi="宋体"/>
          <w:szCs w:val="21"/>
        </w:rPr>
      </w:pPr>
      <w:bookmarkStart w:id="30" w:name="_Toc28359087"/>
      <w:bookmarkStart w:id="31" w:name="_Toc28359010"/>
      <w:r>
        <w:rPr>
          <w:rFonts w:hint="eastAsia" w:ascii="宋体" w:hAnsi="宋体"/>
          <w:szCs w:val="21"/>
        </w:rPr>
        <w:t>名称：宁波名诚招标代理有限公司</w:t>
      </w:r>
    </w:p>
    <w:p>
      <w:pPr>
        <w:snapToGrid w:val="0"/>
        <w:spacing w:line="400" w:lineRule="exact"/>
        <w:ind w:firstLine="411" w:firstLineChars="196"/>
        <w:rPr>
          <w:rFonts w:ascii="宋体" w:hAnsi="宋体"/>
          <w:szCs w:val="21"/>
        </w:rPr>
      </w:pPr>
      <w:r>
        <w:rPr>
          <w:rFonts w:hint="eastAsia" w:ascii="宋体" w:hAnsi="宋体"/>
          <w:szCs w:val="21"/>
        </w:rPr>
        <w:t>地址：宁波市海曙区青石巷5号永煌大厦9楼</w:t>
      </w:r>
    </w:p>
    <w:p>
      <w:pPr>
        <w:snapToGrid w:val="0"/>
        <w:spacing w:line="400" w:lineRule="exact"/>
        <w:ind w:firstLine="411" w:firstLineChars="196"/>
        <w:rPr>
          <w:szCs w:val="21"/>
          <w:shd w:val="clear" w:color="auto" w:fill="FFFFFF"/>
        </w:rPr>
      </w:pPr>
      <w:r>
        <w:rPr>
          <w:szCs w:val="21"/>
          <w:shd w:val="clear" w:color="auto" w:fill="FFFFFF"/>
        </w:rPr>
        <w:t>项目联系人（询问）：万修文、</w:t>
      </w:r>
      <w:r>
        <w:rPr>
          <w:rFonts w:hint="eastAsia"/>
          <w:szCs w:val="21"/>
          <w:shd w:val="clear" w:color="auto" w:fill="FFFFFF"/>
        </w:rPr>
        <w:t>王裕挺</w:t>
      </w:r>
    </w:p>
    <w:p>
      <w:pPr>
        <w:snapToGrid w:val="0"/>
        <w:spacing w:line="400" w:lineRule="exact"/>
        <w:ind w:firstLine="411" w:firstLineChars="196"/>
        <w:rPr>
          <w:rFonts w:ascii="宋体" w:hAnsi="宋体" w:cs="Arial"/>
          <w:szCs w:val="21"/>
        </w:rPr>
      </w:pPr>
      <w:r>
        <w:rPr>
          <w:szCs w:val="21"/>
          <w:shd w:val="clear" w:color="auto" w:fill="FFFFFF"/>
        </w:rPr>
        <w:t>项目联系方式（询问）：</w:t>
      </w:r>
      <w:r>
        <w:rPr>
          <w:rFonts w:ascii="宋体" w:hAnsi="宋体" w:cs="Arial"/>
          <w:szCs w:val="21"/>
        </w:rPr>
        <w:t>0574-87101259</w:t>
      </w:r>
    </w:p>
    <w:p>
      <w:pPr>
        <w:snapToGrid w:val="0"/>
        <w:spacing w:line="400" w:lineRule="exact"/>
        <w:ind w:firstLine="411" w:firstLineChars="196"/>
        <w:rPr>
          <w:rFonts w:ascii="宋体" w:hAnsi="宋体"/>
          <w:bCs/>
          <w:szCs w:val="21"/>
        </w:rPr>
      </w:pPr>
      <w:r>
        <w:rPr>
          <w:rFonts w:hint="eastAsia" w:ascii="宋体" w:hAnsi="宋体"/>
          <w:bCs/>
          <w:szCs w:val="21"/>
        </w:rPr>
        <w:t>质疑联系人：方芳</w:t>
      </w:r>
    </w:p>
    <w:p>
      <w:pPr>
        <w:snapToGrid w:val="0"/>
        <w:spacing w:line="400" w:lineRule="exact"/>
        <w:ind w:firstLine="411" w:firstLineChars="196"/>
        <w:rPr>
          <w:rFonts w:ascii="宋体" w:hAnsi="宋体"/>
          <w:bCs/>
          <w:szCs w:val="21"/>
        </w:rPr>
      </w:pPr>
      <w:r>
        <w:rPr>
          <w:rFonts w:hint="eastAsia" w:ascii="宋体" w:hAnsi="宋体"/>
          <w:bCs/>
          <w:szCs w:val="21"/>
        </w:rPr>
        <w:t>质疑联系人电话：0574-87101271</w:t>
      </w:r>
    </w:p>
    <w:bookmarkEnd w:id="0"/>
    <w:bookmarkEnd w:id="30"/>
    <w:bookmarkEnd w:id="31"/>
    <w:p>
      <w:pPr>
        <w:numPr>
          <w:ilvl w:val="0"/>
          <w:numId w:val="2"/>
        </w:numPr>
        <w:snapToGrid w:val="0"/>
        <w:spacing w:line="400" w:lineRule="exact"/>
        <w:ind w:firstLine="413"/>
        <w:rPr>
          <w:rFonts w:hint="eastAsia" w:cs="Arial" w:asciiTheme="minorEastAsia" w:hAnsiTheme="minorEastAsia" w:eastAsiaTheme="minorEastAsia"/>
          <w:szCs w:val="21"/>
        </w:rPr>
      </w:pPr>
      <w:r>
        <w:rPr>
          <w:rFonts w:hint="eastAsia" w:cs="Arial" w:asciiTheme="minorEastAsia" w:hAnsiTheme="minorEastAsia" w:eastAsiaTheme="minorEastAsia"/>
          <w:szCs w:val="21"/>
        </w:rPr>
        <w:t>政府采购行政监管及投诉受理部门</w:t>
      </w:r>
    </w:p>
    <w:p>
      <w:pPr>
        <w:snapToGrid w:val="0"/>
        <w:spacing w:line="400" w:lineRule="exact"/>
        <w:ind w:firstLine="413"/>
        <w:rPr>
          <w:rFonts w:cs="Arial" w:asciiTheme="minorEastAsia" w:hAnsiTheme="minorEastAsia" w:eastAsiaTheme="minorEastAsia"/>
          <w:szCs w:val="21"/>
        </w:rPr>
      </w:pPr>
      <w:r>
        <w:rPr>
          <w:rFonts w:hint="eastAsia" w:cs="Arial" w:asciiTheme="minorEastAsia" w:hAnsiTheme="minorEastAsia" w:eastAsiaTheme="minorEastAsia"/>
          <w:szCs w:val="21"/>
          <w:lang w:val="en-US" w:eastAsia="zh-CN"/>
        </w:rPr>
        <w:t>名称</w:t>
      </w:r>
      <w:r>
        <w:rPr>
          <w:rFonts w:hint="eastAsia" w:cs="Arial" w:asciiTheme="minorEastAsia" w:hAnsiTheme="minorEastAsia" w:eastAsiaTheme="minorEastAsia"/>
          <w:szCs w:val="21"/>
        </w:rPr>
        <w:t>：宁波市财政局政府采购办公室</w:t>
      </w:r>
    </w:p>
    <w:p>
      <w:pPr>
        <w:snapToGrid w:val="0"/>
        <w:spacing w:line="400" w:lineRule="exact"/>
        <w:ind w:firstLine="413"/>
        <w:rPr>
          <w:rFonts w:cs="Arial" w:asciiTheme="minorEastAsia" w:hAnsiTheme="minorEastAsia" w:eastAsiaTheme="minorEastAsia"/>
          <w:szCs w:val="21"/>
        </w:rPr>
      </w:pPr>
      <w:r>
        <w:rPr>
          <w:rFonts w:hint="eastAsia" w:cs="Arial" w:asciiTheme="minorEastAsia" w:hAnsiTheme="minorEastAsia" w:eastAsiaTheme="minorEastAsia"/>
          <w:szCs w:val="21"/>
        </w:rPr>
        <w:t>联系人：徐老师</w:t>
      </w:r>
    </w:p>
    <w:p>
      <w:pPr>
        <w:snapToGrid w:val="0"/>
        <w:spacing w:line="400" w:lineRule="exact"/>
        <w:ind w:firstLine="413"/>
        <w:rPr>
          <w:rFonts w:cs="Arial" w:asciiTheme="minorEastAsia" w:hAnsiTheme="minorEastAsia" w:eastAsiaTheme="minorEastAsia"/>
          <w:szCs w:val="21"/>
        </w:rPr>
      </w:pPr>
      <w:r>
        <w:rPr>
          <w:rFonts w:hint="eastAsia" w:cs="Arial" w:asciiTheme="minorEastAsia" w:hAnsiTheme="minorEastAsia" w:eastAsiaTheme="minorEastAsia"/>
          <w:szCs w:val="21"/>
        </w:rPr>
        <w:t>联系电话：0574-89388441</w:t>
      </w:r>
    </w:p>
    <w:p>
      <w:pPr>
        <w:snapToGrid w:val="0"/>
        <w:spacing w:line="400" w:lineRule="exact"/>
        <w:ind w:firstLine="411" w:firstLineChars="196"/>
        <w:rPr>
          <w:rFonts w:ascii="宋体" w:hAnsi="宋体"/>
          <w:szCs w:val="21"/>
          <w:u w:val="single"/>
        </w:rPr>
      </w:pPr>
      <w:r>
        <w:rPr>
          <w:rFonts w:hint="eastAsia" w:cs="Arial" w:asciiTheme="minorEastAsia" w:hAnsiTheme="minorEastAsia" w:eastAsiaTheme="minorEastAsia"/>
          <w:szCs w:val="21"/>
        </w:rPr>
        <w:t>联系地址：宁波市海曙区中山西路19号</w:t>
      </w:r>
    </w:p>
    <w:p>
      <w:pPr>
        <w:pStyle w:val="40"/>
        <w:spacing w:line="360" w:lineRule="auto"/>
        <w:rPr>
          <w:rFonts w:ascii="宋体" w:hAnsi="宋体" w:eastAsia="宋体"/>
          <w:sz w:val="32"/>
        </w:rPr>
      </w:pPr>
      <w:r>
        <w:rPr>
          <w:rFonts w:ascii="宋体" w:hAnsi="宋体" w:eastAsia="宋体"/>
        </w:rPr>
        <w:br w:type="page"/>
      </w:r>
      <w:bookmarkStart w:id="32" w:name="_Toc34844742"/>
      <w:r>
        <w:rPr>
          <w:rFonts w:hint="eastAsia" w:ascii="宋体" w:hAnsi="宋体" w:eastAsia="宋体"/>
          <w:sz w:val="24"/>
        </w:rPr>
        <w:t>第二章  采购需求</w:t>
      </w:r>
      <w:bookmarkEnd w:id="32"/>
    </w:p>
    <w:p>
      <w:pPr>
        <w:spacing w:line="360" w:lineRule="auto"/>
        <w:ind w:firstLine="422" w:firstLineChars="200"/>
        <w:jc w:val="left"/>
        <w:rPr>
          <w:rFonts w:hint="default" w:asciiTheme="minorEastAsia" w:hAnsiTheme="minorEastAsia" w:eastAsiaTheme="minorEastAsia"/>
          <w:b/>
          <w:bCs/>
          <w:color w:val="auto"/>
          <w:kern w:val="1"/>
          <w:szCs w:val="21"/>
          <w:lang w:val="en-US" w:eastAsia="zh-CN"/>
        </w:rPr>
      </w:pPr>
      <w:r>
        <w:rPr>
          <w:rFonts w:hint="eastAsia" w:asciiTheme="minorEastAsia" w:hAnsiTheme="minorEastAsia" w:eastAsiaTheme="minorEastAsia"/>
          <w:b/>
          <w:bCs/>
          <w:color w:val="auto"/>
          <w:kern w:val="1"/>
          <w:szCs w:val="21"/>
          <w:lang w:val="en-US" w:eastAsia="zh-CN"/>
        </w:rPr>
        <w:t>一、技术要求</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一</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项目背景</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城市的安全和发展与地质环境密不可分，城市地质工作是保障城市运行安全的先行性、基础性工作。历年来，我市开展了系列城市地质调查和监测工作，初步掌握了支撑城市空间规划、用途管制的本底数据，但仍存在地质环境监测体系不完善、监测覆盖面不全、监测能力不够高、风险预警尚未开展等问题，在预判极端天气或突发事件可能造成城市地质安全风险上还存在短板，城市运行安全需要提供自然资源和地质环境保障。为落实中央、省、市城市运行安全的相关会议精神和工作部署，市发展改革委原则同意宁波市城市地质环境监测工程项目。根据《市发展改革委关于同意宁波市城市地质环境监测工程项目建议书兼可行性研究报告的复函》（甬发改审批〔2022〕280号）中建设项目招标方案核准意见书的要求，开展全过程工程咨询（含项目前期咨询、招标代理、监理、造价、项目管理等）。</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二</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建设内容及规模</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建设内容：本项目主要建设内容包括城市地质安全风险监测、地质资料数字化、三维地质结构建模、城市地质信息管理服务应用等。</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建设规模：城市地质安全风险监测基本覆盖以宁波平原区为主的城市地质环境监测体系，具体包括地下水监测网建设、地面沉降综合监测网建设、典型区城市地质安全风险综合监测、地质灾害野外科学监测研究站暨地质安全科普展示建设等；地质资料数字化主要是整理归集宁波市地质资料，建立宁波市统一的标准地层层序，对地质资料进行电子化、标准化处理，包括调查报告、工勘报告、钻孔、图件电子化扫描，针对调查报告、工勘报告、钻孔、图件补充元数据描述，开展代表性的重要钻孔标准化处理，针对重点图件进行矢量化、标准化等内容；三维地质结构建模包含示范区（三江口、东部新城、前湾新区建成区等）、重点区（城镇开发边界内除示范区以外平原区）和一般区（除示范区、重点区外其他平原区）的建模工作；城市地质信息管理服务应用为市级统建，具体包含城市地质信息资源建设、预测预警支撑模型建设、城市地质核心数据管理子应用、城市地质环境监测子应用、城市地质信息服务子应用、城市地质安全时空“一张图”等。</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三</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项目总投资及资金来源：本项目总投资</w:t>
      </w:r>
      <w:r>
        <w:rPr>
          <w:rFonts w:hint="eastAsia" w:asciiTheme="minorEastAsia" w:hAnsiTheme="minorEastAsia" w:eastAsiaTheme="minorEastAsia"/>
          <w:color w:val="auto"/>
          <w:kern w:val="1"/>
          <w:szCs w:val="21"/>
          <w:lang w:val="en-US" w:eastAsia="zh-CN"/>
        </w:rPr>
        <w:t>约</w:t>
      </w:r>
      <w:r>
        <w:rPr>
          <w:rFonts w:hint="eastAsia" w:asciiTheme="minorEastAsia" w:hAnsiTheme="minorEastAsia" w:eastAsiaTheme="minorEastAsia"/>
          <w:color w:val="auto"/>
          <w:kern w:val="1"/>
          <w:szCs w:val="21"/>
        </w:rPr>
        <w:t>9200万元，本项目资金来源为宁波市财政资金。</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四</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项目建设期：本项目建设工期为30个月。</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五</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服务内容</w:t>
      </w:r>
    </w:p>
    <w:p>
      <w:pPr>
        <w:spacing w:line="360" w:lineRule="auto"/>
        <w:ind w:firstLine="422" w:firstLineChars="200"/>
        <w:jc w:val="left"/>
        <w:rPr>
          <w:rFonts w:hint="eastAsia" w:asciiTheme="minorEastAsia" w:hAnsiTheme="minorEastAsia" w:eastAsiaTheme="minorEastAsia"/>
          <w:b/>
          <w:bCs/>
          <w:color w:val="auto"/>
          <w:kern w:val="1"/>
          <w:szCs w:val="21"/>
        </w:rPr>
      </w:pPr>
      <w:r>
        <w:rPr>
          <w:rFonts w:hint="eastAsia" w:asciiTheme="minorEastAsia" w:hAnsiTheme="minorEastAsia" w:eastAsiaTheme="minorEastAsia"/>
          <w:b/>
          <w:bCs/>
          <w:color w:val="auto"/>
          <w:kern w:val="1"/>
          <w:szCs w:val="21"/>
          <w:lang w:val="en-US" w:eastAsia="zh-CN"/>
        </w:rPr>
        <w:t>1、</w:t>
      </w:r>
      <w:r>
        <w:rPr>
          <w:rFonts w:hint="eastAsia" w:asciiTheme="minorEastAsia" w:hAnsiTheme="minorEastAsia" w:eastAsiaTheme="minorEastAsia"/>
          <w:b/>
          <w:bCs/>
          <w:color w:val="auto"/>
          <w:kern w:val="1"/>
          <w:szCs w:val="21"/>
        </w:rPr>
        <w:t>项目咨询服务</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1</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提供综合决策支撑，包括根据建议书，可行性研究报告进行方案细化，为项目实施招标提供咨询服务。</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2</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开展项目需求分析，动态管理建设需求，汇总收集相应建设需求，分部门、单位、系统进行归类，形成项目需求。</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3</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保障项目可行可控，围绕项目建设内容和工作思路，以“怎么做”为主线，督促相关各方做好项目前期服务，全面把关技术架构、实施路径等项目建设关键内容，及时跟进和管理项目设计，确保项目建设思路可行和报批可控。</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4</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做好相关材料编制，协助进行工作汇报。按前期咨询要求，编制项目相关汇报、上会等工作材料，并协助用户向相关部门、单位进行汇报。</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5</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环境影响评价报告编写。</w:t>
      </w:r>
    </w:p>
    <w:p>
      <w:pPr>
        <w:spacing w:line="360" w:lineRule="auto"/>
        <w:ind w:firstLine="422" w:firstLineChars="200"/>
        <w:jc w:val="left"/>
        <w:rPr>
          <w:rFonts w:hint="eastAsia" w:asciiTheme="minorEastAsia" w:hAnsiTheme="minorEastAsia" w:eastAsiaTheme="minorEastAsia"/>
          <w:b/>
          <w:bCs/>
          <w:color w:val="auto"/>
          <w:kern w:val="1"/>
          <w:szCs w:val="21"/>
        </w:rPr>
      </w:pPr>
      <w:r>
        <w:rPr>
          <w:rFonts w:hint="eastAsia" w:asciiTheme="minorEastAsia" w:hAnsiTheme="minorEastAsia" w:eastAsiaTheme="minorEastAsia"/>
          <w:b/>
          <w:bCs/>
          <w:color w:val="auto"/>
          <w:kern w:val="1"/>
          <w:szCs w:val="21"/>
          <w:lang w:val="en-US" w:eastAsia="zh-CN"/>
        </w:rPr>
        <w:t>2、</w:t>
      </w:r>
      <w:r>
        <w:rPr>
          <w:rFonts w:hint="eastAsia" w:asciiTheme="minorEastAsia" w:hAnsiTheme="minorEastAsia" w:eastAsiaTheme="minorEastAsia"/>
          <w:b/>
          <w:bCs/>
          <w:color w:val="auto"/>
          <w:kern w:val="1"/>
          <w:szCs w:val="21"/>
        </w:rPr>
        <w:t>项目监理服务</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按照“四控制、三管理、一协调”的原则，保证项目在规定的时间内完成，并实现项目建设的目标。具体内容包括：</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1</w:t>
      </w:r>
      <w:r>
        <w:rPr>
          <w:rFonts w:hint="eastAsia" w:asciiTheme="minorEastAsia" w:hAnsiTheme="minorEastAsia" w:eastAsiaTheme="minorEastAsia"/>
          <w:color w:val="auto"/>
          <w:kern w:val="1"/>
          <w:szCs w:val="21"/>
        </w:rPr>
        <w:t>）项目质量控制</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审核和确认项目建设过程中的各种关键技术方案；</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②</w:t>
      </w:r>
      <w:r>
        <w:rPr>
          <w:rFonts w:hint="eastAsia" w:asciiTheme="minorEastAsia" w:hAnsiTheme="minorEastAsia" w:eastAsiaTheme="minorEastAsia"/>
          <w:color w:val="auto"/>
          <w:kern w:val="1"/>
          <w:szCs w:val="21"/>
        </w:rPr>
        <w:t>审核和确认承建单位的组织和实施方案，和承建单位提交的项目计划；</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③</w:t>
      </w:r>
      <w:r>
        <w:rPr>
          <w:rFonts w:hint="eastAsia" w:asciiTheme="minorEastAsia" w:hAnsiTheme="minorEastAsia" w:eastAsiaTheme="minorEastAsia"/>
          <w:color w:val="auto"/>
          <w:kern w:val="1"/>
          <w:szCs w:val="21"/>
        </w:rPr>
        <w:t>审核和确认承建单位的项目质量保证计划、质量控制体系（含质量控制的关键性节点）；</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④</w:t>
      </w:r>
      <w:r>
        <w:rPr>
          <w:rFonts w:hint="eastAsia" w:asciiTheme="minorEastAsia" w:hAnsiTheme="minorEastAsia" w:eastAsiaTheme="minorEastAsia"/>
          <w:color w:val="auto"/>
          <w:kern w:val="1"/>
          <w:szCs w:val="21"/>
        </w:rPr>
        <w:t>通过旁站、巡检、抽查等各种监理方法，确保项目实施过程的质量控制；</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⑤</w:t>
      </w:r>
      <w:r>
        <w:rPr>
          <w:rFonts w:hint="eastAsia" w:asciiTheme="minorEastAsia" w:hAnsiTheme="minorEastAsia" w:eastAsiaTheme="minorEastAsia"/>
          <w:color w:val="auto"/>
          <w:kern w:val="1"/>
          <w:szCs w:val="21"/>
        </w:rPr>
        <w:t>审查和确认承建单位验收方案质量，确保项目正常竣工验收。</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2</w:t>
      </w:r>
      <w:r>
        <w:rPr>
          <w:rFonts w:hint="eastAsia" w:asciiTheme="minorEastAsia" w:hAnsiTheme="minorEastAsia" w:eastAsiaTheme="minorEastAsia"/>
          <w:color w:val="auto"/>
          <w:kern w:val="1"/>
          <w:szCs w:val="21"/>
        </w:rPr>
        <w:t>）项目进度控制</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审核承建单位的进度分解计划，确认分解计划可以保证总体计划目标；</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②</w:t>
      </w:r>
      <w:r>
        <w:rPr>
          <w:rFonts w:hint="eastAsia" w:asciiTheme="minorEastAsia" w:hAnsiTheme="minorEastAsia" w:eastAsiaTheme="minorEastAsia"/>
          <w:color w:val="auto"/>
          <w:kern w:val="1"/>
          <w:szCs w:val="21"/>
        </w:rPr>
        <w:t>对项目实施进度进行实时跟踪，并要求承建单位对进度计划进行动态调整，以确保项目的阶段和总体进度目标的实现；</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③</w:t>
      </w:r>
      <w:r>
        <w:rPr>
          <w:rFonts w:hint="eastAsia" w:asciiTheme="minorEastAsia" w:hAnsiTheme="minorEastAsia" w:eastAsiaTheme="minorEastAsia"/>
          <w:color w:val="auto"/>
          <w:kern w:val="1"/>
          <w:szCs w:val="21"/>
        </w:rPr>
        <w:t>当项目目标严重偏离时，应及时指出，并提出对策建议，同时督促承建单位尽快采取措施。</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3</w:t>
      </w:r>
      <w:r>
        <w:rPr>
          <w:rFonts w:hint="eastAsia" w:asciiTheme="minorEastAsia" w:hAnsiTheme="minorEastAsia" w:eastAsiaTheme="minorEastAsia"/>
          <w:color w:val="auto"/>
          <w:kern w:val="1"/>
          <w:szCs w:val="21"/>
        </w:rPr>
        <w:t>）项目投资控制</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通过对项目实施中的方案及设计的优化，确保投资控制在合理、性价比高的范围内；</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②</w:t>
      </w:r>
      <w:r>
        <w:rPr>
          <w:rFonts w:hint="eastAsia" w:asciiTheme="minorEastAsia" w:hAnsiTheme="minorEastAsia" w:eastAsiaTheme="minorEastAsia"/>
          <w:color w:val="auto"/>
          <w:kern w:val="1"/>
          <w:szCs w:val="21"/>
        </w:rPr>
        <w:t>协助建设单位做好项目支付预算的现金流量表，将付款进度与项目质量与形象进度结合起来。</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4</w:t>
      </w:r>
      <w:r>
        <w:rPr>
          <w:rFonts w:hint="eastAsia" w:asciiTheme="minorEastAsia" w:hAnsiTheme="minorEastAsia" w:eastAsiaTheme="minorEastAsia"/>
          <w:color w:val="auto"/>
          <w:kern w:val="1"/>
          <w:szCs w:val="21"/>
        </w:rPr>
        <w:t>）项目变更控制</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应对变更申请快速响应；</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②</w:t>
      </w:r>
      <w:r>
        <w:rPr>
          <w:rFonts w:hint="eastAsia" w:asciiTheme="minorEastAsia" w:hAnsiTheme="minorEastAsia" w:eastAsiaTheme="minorEastAsia"/>
          <w:color w:val="auto"/>
          <w:kern w:val="1"/>
          <w:szCs w:val="21"/>
        </w:rPr>
        <w:t>协助建设单位明确项目变更目标；</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③</w:t>
      </w:r>
      <w:r>
        <w:rPr>
          <w:rFonts w:hint="eastAsia" w:asciiTheme="minorEastAsia" w:hAnsiTheme="minorEastAsia" w:eastAsiaTheme="minorEastAsia"/>
          <w:color w:val="auto"/>
          <w:kern w:val="1"/>
          <w:szCs w:val="21"/>
        </w:rPr>
        <w:t>防止变更范围扩大；</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④</w:t>
      </w:r>
      <w:r>
        <w:rPr>
          <w:rFonts w:hint="eastAsia" w:asciiTheme="minorEastAsia" w:hAnsiTheme="minorEastAsia" w:eastAsiaTheme="minorEastAsia"/>
          <w:color w:val="auto"/>
          <w:kern w:val="1"/>
          <w:szCs w:val="21"/>
        </w:rPr>
        <w:t>及时公布变更信息；</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⑤</w:t>
      </w:r>
      <w:r>
        <w:rPr>
          <w:rFonts w:hint="eastAsia" w:asciiTheme="minorEastAsia" w:hAnsiTheme="minorEastAsia" w:eastAsiaTheme="minorEastAsia"/>
          <w:color w:val="auto"/>
          <w:kern w:val="1"/>
          <w:szCs w:val="21"/>
        </w:rPr>
        <w:t>协助建设单位选择变更冲击最小、变更幅度最优的变更方案。</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5</w:t>
      </w:r>
      <w:r>
        <w:rPr>
          <w:rFonts w:hint="eastAsia" w:asciiTheme="minorEastAsia" w:hAnsiTheme="minorEastAsia" w:eastAsiaTheme="minorEastAsia"/>
          <w:color w:val="auto"/>
          <w:kern w:val="1"/>
          <w:szCs w:val="21"/>
        </w:rPr>
        <w:t>）项目合同管理</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跟踪检查合同的执行情况，确保承建单位按时履约；</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②</w:t>
      </w:r>
      <w:r>
        <w:rPr>
          <w:rFonts w:hint="eastAsia" w:asciiTheme="minorEastAsia" w:hAnsiTheme="minorEastAsia" w:eastAsiaTheme="minorEastAsia"/>
          <w:color w:val="auto"/>
          <w:kern w:val="1"/>
          <w:szCs w:val="21"/>
        </w:rPr>
        <w:t>对合同工期的延误和延期进行审核确认；</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③</w:t>
      </w:r>
      <w:r>
        <w:rPr>
          <w:rFonts w:hint="eastAsia" w:asciiTheme="minorEastAsia" w:hAnsiTheme="minorEastAsia" w:eastAsiaTheme="minorEastAsia"/>
          <w:color w:val="auto"/>
          <w:kern w:val="1"/>
          <w:szCs w:val="21"/>
        </w:rPr>
        <w:t>对合同变更、索赔等事宜进行审核确认；</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④</w:t>
      </w:r>
      <w:r>
        <w:rPr>
          <w:rFonts w:hint="eastAsia" w:asciiTheme="minorEastAsia" w:hAnsiTheme="minorEastAsia" w:eastAsiaTheme="minorEastAsia"/>
          <w:color w:val="auto"/>
          <w:kern w:val="1"/>
          <w:szCs w:val="21"/>
        </w:rPr>
        <w:t>根据合同约定，审核承建单位提交的支付申请，签发付款凭证。</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6</w:t>
      </w:r>
      <w:r>
        <w:rPr>
          <w:rFonts w:hint="eastAsia" w:asciiTheme="minorEastAsia" w:hAnsiTheme="minorEastAsia" w:eastAsiaTheme="minorEastAsia"/>
          <w:color w:val="auto"/>
          <w:kern w:val="1"/>
          <w:szCs w:val="21"/>
        </w:rPr>
        <w:t>）信息管理/项目文档管理</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做好监理项目大事记；</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②</w:t>
      </w:r>
      <w:r>
        <w:rPr>
          <w:rFonts w:hint="eastAsia" w:asciiTheme="minorEastAsia" w:hAnsiTheme="minorEastAsia" w:eastAsiaTheme="minorEastAsia"/>
          <w:color w:val="auto"/>
          <w:kern w:val="1"/>
          <w:szCs w:val="21"/>
        </w:rPr>
        <w:t>做好合同批复等各类往来文件的批复和存档；</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③</w:t>
      </w:r>
      <w:r>
        <w:rPr>
          <w:rFonts w:hint="eastAsia" w:asciiTheme="minorEastAsia" w:hAnsiTheme="minorEastAsia" w:eastAsiaTheme="minorEastAsia"/>
          <w:color w:val="auto"/>
          <w:kern w:val="1"/>
          <w:szCs w:val="21"/>
        </w:rPr>
        <w:t>做好项目协调会、技术专题会的会议纪要；</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④</w:t>
      </w:r>
      <w:r>
        <w:rPr>
          <w:rFonts w:hint="eastAsia" w:asciiTheme="minorEastAsia" w:hAnsiTheme="minorEastAsia" w:eastAsiaTheme="minorEastAsia"/>
          <w:color w:val="auto"/>
          <w:kern w:val="1"/>
          <w:szCs w:val="21"/>
        </w:rPr>
        <w:t>管理好实施期间的各类技术文档；</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⑤</w:t>
      </w:r>
      <w:r>
        <w:rPr>
          <w:rFonts w:hint="eastAsia" w:asciiTheme="minorEastAsia" w:hAnsiTheme="minorEastAsia" w:eastAsiaTheme="minorEastAsia"/>
          <w:color w:val="auto"/>
          <w:kern w:val="1"/>
          <w:szCs w:val="21"/>
        </w:rPr>
        <w:t>项目周报；</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⑥</w:t>
      </w:r>
      <w:r>
        <w:rPr>
          <w:rFonts w:hint="eastAsia" w:asciiTheme="minorEastAsia" w:hAnsiTheme="minorEastAsia" w:eastAsiaTheme="minorEastAsia"/>
          <w:color w:val="auto"/>
          <w:kern w:val="1"/>
          <w:szCs w:val="21"/>
        </w:rPr>
        <w:t>监理通知；</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⑦</w:t>
      </w:r>
      <w:r>
        <w:rPr>
          <w:rFonts w:hint="eastAsia" w:asciiTheme="minorEastAsia" w:hAnsiTheme="minorEastAsia" w:eastAsiaTheme="minorEastAsia"/>
          <w:color w:val="auto"/>
          <w:kern w:val="1"/>
          <w:szCs w:val="21"/>
        </w:rPr>
        <w:t>各种会议纪要；</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⑧</w:t>
      </w:r>
      <w:r>
        <w:rPr>
          <w:rFonts w:hint="eastAsia" w:asciiTheme="minorEastAsia" w:hAnsiTheme="minorEastAsia" w:eastAsiaTheme="minorEastAsia"/>
          <w:color w:val="auto"/>
          <w:kern w:val="1"/>
          <w:szCs w:val="21"/>
        </w:rPr>
        <w:t>阶段性项目总结；</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⑨</w:t>
      </w:r>
      <w:r>
        <w:rPr>
          <w:rFonts w:hint="eastAsia" w:asciiTheme="minorEastAsia" w:hAnsiTheme="minorEastAsia" w:eastAsiaTheme="minorEastAsia"/>
          <w:color w:val="auto"/>
          <w:kern w:val="1"/>
          <w:szCs w:val="21"/>
        </w:rPr>
        <w:t>各承建方提交的技术文档。</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⑩</w:t>
      </w:r>
      <w:r>
        <w:rPr>
          <w:rFonts w:hint="eastAsia" w:asciiTheme="minorEastAsia" w:hAnsiTheme="minorEastAsia" w:eastAsiaTheme="minorEastAsia"/>
          <w:color w:val="auto"/>
          <w:kern w:val="1"/>
          <w:szCs w:val="21"/>
        </w:rPr>
        <w:t>协助建设单位做好相关档案的管理，包括项目文件材料的收集、审查、整理和归档等。</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7</w:t>
      </w:r>
      <w:r>
        <w:rPr>
          <w:rFonts w:hint="eastAsia" w:asciiTheme="minorEastAsia" w:hAnsiTheme="minorEastAsia" w:eastAsiaTheme="minorEastAsia"/>
          <w:color w:val="auto"/>
          <w:kern w:val="1"/>
          <w:szCs w:val="21"/>
        </w:rPr>
        <w:t>）项目安全的管理</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负责项目建设过程中所涉及的政府机密数据和资料的保护，保证不被非授权使用；</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②</w:t>
      </w:r>
      <w:r>
        <w:rPr>
          <w:rFonts w:hint="eastAsia" w:asciiTheme="minorEastAsia" w:hAnsiTheme="minorEastAsia" w:eastAsiaTheme="minorEastAsia"/>
          <w:color w:val="auto"/>
          <w:kern w:val="1"/>
          <w:szCs w:val="21"/>
        </w:rPr>
        <w:t>负责项目检测修复过程中安全控制，确保不出现安全事故；</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③</w:t>
      </w:r>
      <w:r>
        <w:rPr>
          <w:rFonts w:hint="eastAsia" w:asciiTheme="minorEastAsia" w:hAnsiTheme="minorEastAsia" w:eastAsiaTheme="minorEastAsia"/>
          <w:color w:val="auto"/>
          <w:kern w:val="1"/>
          <w:szCs w:val="21"/>
        </w:rPr>
        <w:t>对项目承建单位的施工安全进行控制。</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8</w:t>
      </w:r>
      <w:r>
        <w:rPr>
          <w:rFonts w:hint="eastAsia" w:asciiTheme="minorEastAsia" w:hAnsiTheme="minorEastAsia" w:eastAsiaTheme="minorEastAsia"/>
          <w:color w:val="auto"/>
          <w:kern w:val="1"/>
          <w:szCs w:val="21"/>
        </w:rPr>
        <w:t>）项目协调</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负责协调本项目所涉及的各承建单位之间的工作关系，并协调解决项目建设过程中的各类纠纷。监理方应该通过必要的会议制度来实施协调工作，主要包括：</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现场会；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②</w:t>
      </w:r>
      <w:r>
        <w:rPr>
          <w:rFonts w:hint="eastAsia" w:asciiTheme="minorEastAsia" w:hAnsiTheme="minorEastAsia" w:eastAsiaTheme="minorEastAsia"/>
          <w:kern w:val="1"/>
          <w:szCs w:val="21"/>
        </w:rPr>
        <w:t>周例会；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③</w:t>
      </w:r>
      <w:r>
        <w:rPr>
          <w:rFonts w:hint="eastAsia" w:asciiTheme="minorEastAsia" w:hAnsiTheme="minorEastAsia" w:eastAsiaTheme="minorEastAsia"/>
          <w:kern w:val="1"/>
          <w:szCs w:val="21"/>
        </w:rPr>
        <w:t>监理协调会；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④</w:t>
      </w:r>
      <w:r>
        <w:rPr>
          <w:rFonts w:hint="eastAsia" w:asciiTheme="minorEastAsia" w:hAnsiTheme="minorEastAsia" w:eastAsiaTheme="minorEastAsia"/>
          <w:kern w:val="1"/>
          <w:szCs w:val="21"/>
        </w:rPr>
        <w:t>专题讨论会；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⑤</w:t>
      </w:r>
      <w:r>
        <w:rPr>
          <w:rFonts w:hint="eastAsia" w:asciiTheme="minorEastAsia" w:hAnsiTheme="minorEastAsia" w:eastAsiaTheme="minorEastAsia"/>
          <w:kern w:val="1"/>
          <w:szCs w:val="21"/>
        </w:rPr>
        <w:t>专家论证会；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⑥</w:t>
      </w:r>
      <w:r>
        <w:rPr>
          <w:rFonts w:hint="eastAsia" w:asciiTheme="minorEastAsia" w:hAnsiTheme="minorEastAsia" w:eastAsiaTheme="minorEastAsia"/>
          <w:kern w:val="1"/>
          <w:szCs w:val="21"/>
        </w:rPr>
        <w:t>阶段工作总结会；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⑦</w:t>
      </w:r>
      <w:r>
        <w:rPr>
          <w:rFonts w:hint="eastAsia" w:asciiTheme="minorEastAsia" w:hAnsiTheme="minorEastAsia" w:eastAsiaTheme="minorEastAsia"/>
          <w:kern w:val="1"/>
          <w:szCs w:val="21"/>
        </w:rPr>
        <w:t>问题通报会；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⑧</w:t>
      </w:r>
      <w:r>
        <w:rPr>
          <w:rFonts w:hint="eastAsia" w:asciiTheme="minorEastAsia" w:hAnsiTheme="minorEastAsia" w:eastAsiaTheme="minorEastAsia"/>
          <w:kern w:val="1"/>
          <w:szCs w:val="21"/>
        </w:rPr>
        <w:t>阶段及最终验收会。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rPr>
        <w:t>（</w:t>
      </w:r>
      <w:r>
        <w:rPr>
          <w:rFonts w:hint="eastAsia" w:asciiTheme="minorEastAsia" w:hAnsiTheme="minorEastAsia" w:eastAsiaTheme="minorEastAsia"/>
          <w:kern w:val="1"/>
          <w:szCs w:val="21"/>
          <w:lang w:val="en-US" w:eastAsia="zh-CN"/>
        </w:rPr>
        <w:t>9</w:t>
      </w:r>
      <w:r>
        <w:rPr>
          <w:rFonts w:hint="eastAsia" w:asciiTheme="minorEastAsia" w:hAnsiTheme="minorEastAsia" w:eastAsiaTheme="minorEastAsia"/>
          <w:kern w:val="1"/>
          <w:szCs w:val="21"/>
        </w:rPr>
        <w:t>）项目知识产权的管理</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①</w:t>
      </w:r>
      <w:r>
        <w:rPr>
          <w:rFonts w:hint="eastAsia" w:asciiTheme="minorEastAsia" w:hAnsiTheme="minorEastAsia" w:eastAsiaTheme="minorEastAsia"/>
          <w:kern w:val="1"/>
          <w:szCs w:val="21"/>
        </w:rPr>
        <w:t>负责项目建设过程中所产生成果的知识产权保护，保证不被非授权使用；</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②</w:t>
      </w:r>
      <w:r>
        <w:rPr>
          <w:rFonts w:hint="eastAsia" w:asciiTheme="minorEastAsia" w:hAnsiTheme="minorEastAsia" w:eastAsiaTheme="minorEastAsia"/>
          <w:kern w:val="1"/>
          <w:szCs w:val="21"/>
        </w:rPr>
        <w:t>负责项目建设过程中涉及知识产权的产品和系统的使用审核，保证业主方不在本项目建设中出现违反知识产权的行为。</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rPr>
        <w:t>（</w:t>
      </w:r>
      <w:r>
        <w:rPr>
          <w:rFonts w:hint="eastAsia" w:asciiTheme="minorEastAsia" w:hAnsiTheme="minorEastAsia" w:eastAsiaTheme="minorEastAsia"/>
          <w:kern w:val="1"/>
          <w:szCs w:val="21"/>
          <w:lang w:val="en-US" w:eastAsia="zh-CN"/>
        </w:rPr>
        <w:t>10</w:t>
      </w:r>
      <w:r>
        <w:rPr>
          <w:rFonts w:hint="eastAsia" w:asciiTheme="minorEastAsia" w:hAnsiTheme="minorEastAsia" w:eastAsiaTheme="minorEastAsia"/>
          <w:kern w:val="1"/>
          <w:szCs w:val="21"/>
        </w:rPr>
        <w:t>）施工过程中配合服务、验收、变更等；</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rPr>
        <w:t>（</w:t>
      </w:r>
      <w:r>
        <w:rPr>
          <w:rFonts w:hint="eastAsia" w:asciiTheme="minorEastAsia" w:hAnsiTheme="minorEastAsia" w:eastAsiaTheme="minorEastAsia"/>
          <w:kern w:val="1"/>
          <w:szCs w:val="21"/>
          <w:lang w:val="en-US" w:eastAsia="zh-CN"/>
        </w:rPr>
        <w:t>11</w:t>
      </w:r>
      <w:r>
        <w:rPr>
          <w:rFonts w:hint="eastAsia" w:asciiTheme="minorEastAsia" w:hAnsiTheme="minorEastAsia" w:eastAsiaTheme="minorEastAsia"/>
          <w:kern w:val="1"/>
          <w:szCs w:val="21"/>
        </w:rPr>
        <w:t>）及时参加相关阶段验收工作。</w:t>
      </w:r>
    </w:p>
    <w:p>
      <w:pPr>
        <w:spacing w:line="360" w:lineRule="auto"/>
        <w:ind w:firstLine="422" w:firstLineChars="200"/>
        <w:jc w:val="left"/>
        <w:rPr>
          <w:rFonts w:hint="eastAsia" w:asciiTheme="minorEastAsia" w:hAnsiTheme="minorEastAsia" w:eastAsiaTheme="minorEastAsia"/>
          <w:b/>
          <w:bCs/>
          <w:kern w:val="1"/>
          <w:szCs w:val="21"/>
        </w:rPr>
      </w:pPr>
      <w:r>
        <w:rPr>
          <w:rFonts w:hint="eastAsia" w:asciiTheme="minorEastAsia" w:hAnsiTheme="minorEastAsia" w:eastAsiaTheme="minorEastAsia"/>
          <w:b/>
          <w:bCs/>
          <w:kern w:val="1"/>
          <w:szCs w:val="21"/>
          <w:lang w:val="en-US" w:eastAsia="zh-CN"/>
        </w:rPr>
        <w:t>3、</w:t>
      </w:r>
      <w:r>
        <w:rPr>
          <w:rFonts w:hint="eastAsia" w:asciiTheme="minorEastAsia" w:hAnsiTheme="minorEastAsia" w:eastAsiaTheme="minorEastAsia"/>
          <w:b/>
          <w:bCs/>
          <w:kern w:val="1"/>
          <w:szCs w:val="21"/>
        </w:rPr>
        <w:t>项目造价服务</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1</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预算编制工作</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①</w:t>
      </w:r>
      <w:r>
        <w:rPr>
          <w:rFonts w:hint="eastAsia" w:asciiTheme="minorEastAsia" w:hAnsiTheme="minorEastAsia" w:eastAsiaTheme="minorEastAsia"/>
          <w:kern w:val="1"/>
          <w:szCs w:val="21"/>
        </w:rPr>
        <w:t>编制工程量清单；</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②</w:t>
      </w:r>
      <w:r>
        <w:rPr>
          <w:rFonts w:hint="eastAsia" w:asciiTheme="minorEastAsia" w:hAnsiTheme="minorEastAsia" w:eastAsiaTheme="minorEastAsia"/>
          <w:kern w:val="1"/>
          <w:szCs w:val="21"/>
        </w:rPr>
        <w:t>根据工程量清单编制的工作内容进行编制；</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③</w:t>
      </w:r>
      <w:r>
        <w:rPr>
          <w:rFonts w:hint="eastAsia" w:asciiTheme="minorEastAsia" w:hAnsiTheme="minorEastAsia" w:eastAsiaTheme="minorEastAsia"/>
          <w:kern w:val="1"/>
          <w:szCs w:val="21"/>
        </w:rPr>
        <w:t>按相关预算定额、费用定额和当期、当地市场信息价及有关政策规定计算施工技术措施费、组织措施费、综合费、规费、税金，完成招标控制价文件；</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④</w:t>
      </w:r>
      <w:r>
        <w:rPr>
          <w:rFonts w:hint="eastAsia" w:asciiTheme="minorEastAsia" w:hAnsiTheme="minorEastAsia" w:eastAsiaTheme="minorEastAsia"/>
          <w:kern w:val="1"/>
          <w:szCs w:val="21"/>
        </w:rPr>
        <w:t>编写预算、招标控制价总说明。</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2）</w:t>
      </w:r>
      <w:r>
        <w:rPr>
          <w:rFonts w:hint="eastAsia" w:asciiTheme="minorEastAsia" w:hAnsiTheme="minorEastAsia" w:eastAsiaTheme="minorEastAsia"/>
          <w:kern w:val="1"/>
          <w:szCs w:val="21"/>
        </w:rPr>
        <w:t>工程结算审核工作</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①</w:t>
      </w:r>
      <w:r>
        <w:rPr>
          <w:rFonts w:hint="eastAsia" w:asciiTheme="minorEastAsia" w:hAnsiTheme="minorEastAsia" w:eastAsiaTheme="minorEastAsia"/>
          <w:kern w:val="1"/>
          <w:szCs w:val="21"/>
        </w:rPr>
        <w:t>检查竣工结算资料的完整性和准确性。</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②</w:t>
      </w:r>
      <w:r>
        <w:rPr>
          <w:rFonts w:hint="eastAsia" w:asciiTheme="minorEastAsia" w:hAnsiTheme="minorEastAsia" w:eastAsiaTheme="minorEastAsia"/>
          <w:kern w:val="1"/>
          <w:szCs w:val="21"/>
        </w:rPr>
        <w:t>核对工程量，审核定额套用标准、人材机调价项、工程联系单和现场签证及结算取费标准等。</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③</w:t>
      </w:r>
      <w:r>
        <w:rPr>
          <w:rFonts w:hint="eastAsia" w:asciiTheme="minorEastAsia" w:hAnsiTheme="minorEastAsia" w:eastAsiaTheme="minorEastAsia"/>
          <w:kern w:val="1"/>
          <w:szCs w:val="21"/>
        </w:rPr>
        <w:t>办理工程竣工结算，提供完整的结算报告及各项费用汇总表。 </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④</w:t>
      </w:r>
      <w:r>
        <w:rPr>
          <w:rFonts w:hint="eastAsia" w:asciiTheme="minorEastAsia" w:hAnsiTheme="minorEastAsia" w:eastAsiaTheme="minorEastAsia"/>
          <w:kern w:val="1"/>
          <w:szCs w:val="21"/>
        </w:rPr>
        <w:t>根据委托人需求，做好工程竣工结算审核的其他工作。</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⑤</w:t>
      </w:r>
      <w:r>
        <w:rPr>
          <w:rFonts w:hint="eastAsia" w:asciiTheme="minorEastAsia" w:hAnsiTheme="minorEastAsia" w:eastAsiaTheme="minorEastAsia"/>
          <w:kern w:val="1"/>
          <w:szCs w:val="21"/>
        </w:rPr>
        <w:t>配合最终的项目审计。</w:t>
      </w:r>
    </w:p>
    <w:p>
      <w:pPr>
        <w:spacing w:line="360" w:lineRule="auto"/>
        <w:ind w:firstLine="422" w:firstLineChars="200"/>
        <w:jc w:val="left"/>
        <w:rPr>
          <w:rFonts w:hint="eastAsia" w:asciiTheme="minorEastAsia" w:hAnsiTheme="minorEastAsia" w:eastAsiaTheme="minorEastAsia"/>
          <w:color w:val="auto"/>
          <w:kern w:val="1"/>
          <w:szCs w:val="21"/>
          <w:lang w:eastAsia="zh-CN"/>
        </w:rPr>
      </w:pPr>
      <w:r>
        <w:rPr>
          <w:rFonts w:hint="eastAsia" w:asciiTheme="minorEastAsia" w:hAnsiTheme="minorEastAsia" w:eastAsiaTheme="minorEastAsia"/>
          <w:b/>
          <w:bCs/>
          <w:color w:val="auto"/>
          <w:kern w:val="1"/>
          <w:szCs w:val="21"/>
          <w:lang w:val="en-US" w:eastAsia="zh-CN"/>
        </w:rPr>
        <w:t>4、</w:t>
      </w:r>
      <w:r>
        <w:rPr>
          <w:rFonts w:hint="eastAsia" w:asciiTheme="minorEastAsia" w:hAnsiTheme="minorEastAsia" w:eastAsiaTheme="minorEastAsia"/>
          <w:b/>
          <w:bCs/>
          <w:color w:val="auto"/>
          <w:kern w:val="1"/>
          <w:szCs w:val="21"/>
        </w:rPr>
        <w:t>招标代理服务</w:t>
      </w:r>
      <w:r>
        <w:rPr>
          <w:rFonts w:hint="eastAsia" w:asciiTheme="minorEastAsia" w:hAnsiTheme="minorEastAsia" w:eastAsiaTheme="minorEastAsia"/>
          <w:b/>
          <w:bCs/>
          <w:color w:val="auto"/>
          <w:kern w:val="1"/>
          <w:szCs w:val="21"/>
          <w:lang w:eastAsia="zh-CN"/>
        </w:rPr>
        <w:t>：</w:t>
      </w:r>
      <w:r>
        <w:rPr>
          <w:rFonts w:hint="eastAsia" w:asciiTheme="minorEastAsia" w:hAnsiTheme="minorEastAsia" w:eastAsiaTheme="minorEastAsia"/>
          <w:color w:val="auto"/>
          <w:kern w:val="1"/>
          <w:szCs w:val="21"/>
        </w:rPr>
        <w:t>协助建设单位进行施工招标或分包招标工作</w:t>
      </w:r>
      <w:r>
        <w:rPr>
          <w:rFonts w:hint="eastAsia" w:asciiTheme="minorEastAsia" w:hAnsiTheme="minorEastAsia" w:eastAsiaTheme="minorEastAsia"/>
          <w:color w:val="auto"/>
          <w:kern w:val="1"/>
          <w:szCs w:val="21"/>
          <w:lang w:eastAsia="zh-CN"/>
        </w:rPr>
        <w:t>。</w:t>
      </w:r>
    </w:p>
    <w:p>
      <w:pPr>
        <w:spacing w:line="360" w:lineRule="auto"/>
        <w:ind w:firstLine="422" w:firstLineChars="200"/>
        <w:jc w:val="left"/>
        <w:rPr>
          <w:rFonts w:hint="eastAsia" w:asciiTheme="minorEastAsia" w:hAnsiTheme="minorEastAsia" w:eastAsiaTheme="minorEastAsia"/>
          <w:b/>
          <w:bCs/>
          <w:kern w:val="1"/>
          <w:szCs w:val="21"/>
        </w:rPr>
      </w:pPr>
      <w:r>
        <w:rPr>
          <w:rFonts w:hint="eastAsia" w:asciiTheme="minorEastAsia" w:hAnsiTheme="minorEastAsia" w:eastAsiaTheme="minorEastAsia"/>
          <w:b/>
          <w:bCs/>
          <w:kern w:val="1"/>
          <w:szCs w:val="21"/>
          <w:lang w:val="en-US" w:eastAsia="zh-CN"/>
        </w:rPr>
        <w:t>5、</w:t>
      </w:r>
      <w:r>
        <w:rPr>
          <w:rFonts w:hint="eastAsia" w:asciiTheme="minorEastAsia" w:hAnsiTheme="minorEastAsia" w:eastAsiaTheme="minorEastAsia"/>
          <w:b/>
          <w:bCs/>
          <w:kern w:val="1"/>
          <w:szCs w:val="21"/>
        </w:rPr>
        <w:t>项目管理服务</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1</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协助建设单位进行项目立项备案沟通、方案评审汇报；</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2</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协助建设单位对项目关键点进行管控，确保项目保质保量完成；</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3</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协助建设单位进行合同洽谈及合同签订；</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4</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协助建设单位对工程建设目标进行有效的控制和管理；</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5</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协助建设单位邀请专家包括行业知名专家和行业机构，或外聘人力；</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6</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组织建设单位进行外出调研和相关单位学习汇报；</w:t>
      </w:r>
    </w:p>
    <w:p>
      <w:pPr>
        <w:spacing w:line="360" w:lineRule="auto"/>
        <w:ind w:firstLine="420" w:firstLineChars="200"/>
        <w:jc w:val="left"/>
        <w:rPr>
          <w:rFonts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7</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协助建设单位组织项目验收。</w:t>
      </w:r>
    </w:p>
    <w:p>
      <w:pPr>
        <w:rPr>
          <w:rFonts w:hint="eastAsia" w:ascii="宋体" w:hAnsi="宋体"/>
          <w:b/>
          <w:bCs/>
          <w:szCs w:val="21"/>
          <w:lang w:val="en-US" w:eastAsia="zh-CN"/>
        </w:rPr>
      </w:pPr>
      <w:r>
        <w:rPr>
          <w:rFonts w:hint="eastAsia" w:ascii="宋体" w:hAnsi="宋体"/>
          <w:b/>
          <w:bCs/>
          <w:szCs w:val="21"/>
          <w:lang w:val="en-US" w:eastAsia="zh-CN"/>
        </w:rPr>
        <w:br w:type="page"/>
      </w:r>
    </w:p>
    <w:p>
      <w:pPr>
        <w:spacing w:line="360" w:lineRule="auto"/>
        <w:ind w:firstLine="422" w:firstLineChars="200"/>
        <w:rPr>
          <w:rFonts w:ascii="宋体" w:hAnsi="宋体"/>
          <w:b/>
          <w:bCs/>
          <w:szCs w:val="21"/>
        </w:rPr>
      </w:pPr>
      <w:r>
        <w:rPr>
          <w:rFonts w:hint="eastAsia" w:ascii="宋体" w:hAnsi="宋体"/>
          <w:b/>
          <w:bCs/>
          <w:szCs w:val="21"/>
          <w:lang w:val="en-US" w:eastAsia="zh-CN"/>
        </w:rPr>
        <w:t>二</w:t>
      </w:r>
      <w:r>
        <w:rPr>
          <w:rFonts w:ascii="宋体" w:hAnsi="宋体"/>
          <w:b/>
          <w:bCs/>
          <w:szCs w:val="21"/>
        </w:rPr>
        <w:t>、商务要求</w:t>
      </w:r>
    </w:p>
    <w:tbl>
      <w:tblPr>
        <w:tblStyle w:val="44"/>
        <w:tblW w:w="8931" w:type="dxa"/>
        <w:tblInd w:w="108" w:type="dxa"/>
        <w:tblLayout w:type="fixed"/>
        <w:tblCellMar>
          <w:top w:w="0" w:type="dxa"/>
          <w:left w:w="108" w:type="dxa"/>
          <w:bottom w:w="0" w:type="dxa"/>
          <w:right w:w="108" w:type="dxa"/>
        </w:tblCellMar>
      </w:tblPr>
      <w:tblGrid>
        <w:gridCol w:w="1560"/>
        <w:gridCol w:w="7371"/>
      </w:tblGrid>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项目</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40"/>
              <w:spacing w:before="0" w:after="0" w:line="360" w:lineRule="auto"/>
              <w:ind w:left="-108"/>
              <w:rPr>
                <w:rFonts w:asciiTheme="minorEastAsia" w:hAnsiTheme="minorEastAsia" w:eastAsiaTheme="minorEastAsia"/>
                <w:kern w:val="1"/>
                <w:sz w:val="21"/>
                <w:szCs w:val="21"/>
              </w:rPr>
            </w:pPr>
            <w:r>
              <w:rPr>
                <w:rFonts w:asciiTheme="minorEastAsia" w:hAnsiTheme="minorEastAsia" w:eastAsiaTheme="minorEastAsia"/>
                <w:kern w:val="1"/>
                <w:sz w:val="21"/>
                <w:szCs w:val="21"/>
              </w:rPr>
              <w:t>要求</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rPr>
            </w:pPr>
            <w:r>
              <w:rPr>
                <w:rFonts w:hint="eastAsia" w:ascii="宋体" w:hAnsi="宋体"/>
                <w:szCs w:val="21"/>
              </w:rPr>
              <w:t>合同履约期限</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szCs w:val="21"/>
              </w:rPr>
            </w:pPr>
            <w:r>
              <w:rPr>
                <w:rFonts w:hint="eastAsia" w:ascii="宋体" w:hAnsi="宋体"/>
                <w:szCs w:val="21"/>
              </w:rPr>
              <w:t>自本项目全过程工程咨询合同签订之日起，至项目竣工验收通过、缺陷责任期满，且全部资料归档，项目交付使用后项目决算完成之日止。</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Cs w:val="21"/>
              </w:rPr>
            </w:pPr>
            <w:r>
              <w:rPr>
                <w:rFonts w:hint="eastAsia" w:ascii="宋体" w:hAnsi="宋体"/>
                <w:szCs w:val="21"/>
              </w:rPr>
              <w:t>成果交付地点</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40"/>
              <w:spacing w:before="0" w:after="0" w:line="360" w:lineRule="auto"/>
              <w:jc w:val="both"/>
              <w:rPr>
                <w:rFonts w:ascii="宋体" w:hAnsi="宋体" w:eastAsia="宋体"/>
                <w:b w:val="0"/>
                <w:kern w:val="1"/>
                <w:sz w:val="21"/>
                <w:szCs w:val="21"/>
              </w:rPr>
            </w:pPr>
            <w:r>
              <w:rPr>
                <w:rFonts w:hint="eastAsia" w:ascii="宋体" w:hAnsi="宋体" w:eastAsia="宋体"/>
                <w:b w:val="0"/>
                <w:kern w:val="1"/>
                <w:sz w:val="21"/>
                <w:szCs w:val="21"/>
              </w:rPr>
              <w:t>采购人指定地点。</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质量标准</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b/>
                <w:kern w:val="1"/>
                <w:szCs w:val="21"/>
              </w:rPr>
            </w:pPr>
            <w:r>
              <w:rPr>
                <w:rFonts w:hint="eastAsia" w:asciiTheme="minorEastAsia" w:hAnsiTheme="minorEastAsia" w:eastAsiaTheme="minorEastAsia"/>
                <w:kern w:val="1"/>
                <w:szCs w:val="21"/>
              </w:rPr>
              <w:t>成果质量必须执行国家相关标准、行业标准、地方标准或者其它标准、规范（从严）：具有国家标准及规范的，按最新的标准及规范执行；具有行业标准及规范的，按最新的标准及规范执行；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kern w:val="1"/>
              </w:rPr>
              <w:t>具有</w:t>
            </w:r>
            <w:r>
              <w:rPr>
                <w:rFonts w:hint="eastAsia" w:asciiTheme="minorEastAsia" w:hAnsiTheme="minorEastAsia" w:eastAsiaTheme="minorEastAsia"/>
                <w:kern w:val="1"/>
                <w:szCs w:val="21"/>
              </w:rPr>
              <w:t>其他标准及规范的，按照最新的标准及规范执行。</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验收</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b/>
                <w:color w:val="auto"/>
                <w:kern w:val="1"/>
                <w:szCs w:val="21"/>
              </w:rPr>
            </w:pPr>
            <w:r>
              <w:rPr>
                <w:rFonts w:hint="eastAsia" w:asciiTheme="minorEastAsia" w:hAnsiTheme="minorEastAsia" w:eastAsiaTheme="minorEastAsia"/>
                <w:color w:val="auto"/>
                <w:kern w:val="1"/>
                <w:szCs w:val="21"/>
              </w:rPr>
              <w:t>按照招标文件要求、中标人的投标文件（承诺）及签订的合同约定进行验收。</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签订合同时间</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b/>
                <w:color w:val="auto"/>
                <w:kern w:val="1"/>
                <w:szCs w:val="21"/>
              </w:rPr>
            </w:pPr>
            <w:r>
              <w:rPr>
                <w:rFonts w:hint="eastAsia" w:asciiTheme="minorEastAsia" w:hAnsiTheme="minorEastAsia" w:eastAsiaTheme="minorEastAsia"/>
                <w:color w:val="auto"/>
                <w:kern w:val="1"/>
                <w:szCs w:val="21"/>
              </w:rPr>
              <w:t>中标通知书发出之日起30日内签订合同。</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合同款项支付条件及方式</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bCs/>
                <w:color w:val="auto"/>
                <w:kern w:val="1"/>
                <w:szCs w:val="21"/>
                <w:highlight w:val="none"/>
              </w:rPr>
            </w:pPr>
            <w:r>
              <w:rPr>
                <w:rFonts w:hint="eastAsia" w:ascii="宋体" w:hAnsi="宋体"/>
                <w:bCs/>
                <w:color w:val="auto"/>
                <w:kern w:val="1"/>
                <w:szCs w:val="21"/>
                <w:highlight w:val="none"/>
              </w:rPr>
              <w:t>首付款：本合同签订并生效后，支付合同</w:t>
            </w:r>
            <w:r>
              <w:rPr>
                <w:rFonts w:hint="eastAsia" w:ascii="宋体" w:hAnsi="宋体"/>
                <w:bCs/>
                <w:color w:val="auto"/>
                <w:kern w:val="1"/>
                <w:szCs w:val="21"/>
                <w:highlight w:val="none"/>
                <w:lang w:val="en-US" w:eastAsia="zh-CN"/>
              </w:rPr>
              <w:t>总金额</w:t>
            </w:r>
            <w:r>
              <w:rPr>
                <w:rFonts w:hint="eastAsia" w:ascii="宋体" w:hAnsi="宋体"/>
                <w:bCs/>
                <w:color w:val="auto"/>
                <w:kern w:val="1"/>
                <w:szCs w:val="21"/>
                <w:highlight w:val="none"/>
              </w:rPr>
              <w:t>的</w:t>
            </w:r>
            <w:r>
              <w:rPr>
                <w:rFonts w:hint="eastAsia" w:ascii="宋体" w:hAnsi="宋体"/>
                <w:bCs/>
                <w:color w:val="auto"/>
                <w:kern w:val="1"/>
                <w:szCs w:val="21"/>
                <w:highlight w:val="none"/>
                <w:lang w:val="en-US" w:eastAsia="zh-CN"/>
              </w:rPr>
              <w:t>50</w:t>
            </w:r>
            <w:r>
              <w:rPr>
                <w:rFonts w:hint="eastAsia" w:ascii="宋体" w:hAnsi="宋体"/>
                <w:bCs/>
                <w:color w:val="auto"/>
                <w:kern w:val="1"/>
                <w:szCs w:val="21"/>
                <w:highlight w:val="none"/>
              </w:rPr>
              <w:t>%；</w:t>
            </w:r>
          </w:p>
          <w:p>
            <w:pPr>
              <w:spacing w:line="360" w:lineRule="auto"/>
              <w:jc w:val="left"/>
              <w:rPr>
                <w:rFonts w:hint="eastAsia" w:ascii="宋体" w:hAnsi="宋体"/>
                <w:bCs/>
                <w:color w:val="auto"/>
                <w:kern w:val="1"/>
                <w:szCs w:val="21"/>
                <w:highlight w:val="none"/>
              </w:rPr>
            </w:pPr>
            <w:r>
              <w:rPr>
                <w:rFonts w:hint="eastAsia" w:ascii="宋体" w:hAnsi="宋体"/>
                <w:bCs/>
                <w:color w:val="auto"/>
                <w:kern w:val="1"/>
                <w:szCs w:val="21"/>
                <w:highlight w:val="none"/>
              </w:rPr>
              <w:t>第二次付款：项目开工后，支付</w:t>
            </w:r>
            <w:r>
              <w:rPr>
                <w:rFonts w:hint="eastAsia" w:ascii="宋体" w:hAnsi="宋体"/>
                <w:bCs/>
                <w:color w:val="auto"/>
                <w:kern w:val="1"/>
                <w:szCs w:val="21"/>
                <w:highlight w:val="none"/>
                <w:lang w:eastAsia="zh-CN"/>
              </w:rPr>
              <w:t>款为发改委批复总金额减去已支付金额</w:t>
            </w:r>
            <w:r>
              <w:rPr>
                <w:rFonts w:hint="eastAsia" w:ascii="宋体" w:hAnsi="宋体"/>
                <w:bCs/>
                <w:color w:val="auto"/>
                <w:kern w:val="1"/>
                <w:szCs w:val="21"/>
                <w:highlight w:val="none"/>
                <w:lang w:val="en-US" w:eastAsia="zh-CN"/>
              </w:rPr>
              <w:t>后剩余金额</w:t>
            </w:r>
            <w:r>
              <w:rPr>
                <w:rFonts w:hint="eastAsia" w:ascii="宋体" w:hAnsi="宋体"/>
                <w:bCs/>
                <w:color w:val="auto"/>
                <w:kern w:val="1"/>
                <w:szCs w:val="21"/>
                <w:highlight w:val="none"/>
                <w:lang w:eastAsia="zh-CN"/>
              </w:rPr>
              <w:t>的</w:t>
            </w:r>
            <w:r>
              <w:rPr>
                <w:rFonts w:hint="eastAsia" w:ascii="宋体" w:hAnsi="宋体"/>
                <w:bCs/>
                <w:color w:val="auto"/>
                <w:kern w:val="1"/>
                <w:szCs w:val="21"/>
                <w:highlight w:val="none"/>
                <w:lang w:val="en-US" w:eastAsia="zh-CN"/>
              </w:rPr>
              <w:t>50</w:t>
            </w:r>
            <w:r>
              <w:rPr>
                <w:rFonts w:hint="eastAsia" w:ascii="宋体" w:hAnsi="宋体"/>
                <w:bCs/>
                <w:color w:val="auto"/>
                <w:kern w:val="1"/>
                <w:szCs w:val="21"/>
                <w:highlight w:val="none"/>
              </w:rPr>
              <w:t>%；</w:t>
            </w:r>
          </w:p>
          <w:p>
            <w:pPr>
              <w:spacing w:line="360" w:lineRule="auto"/>
              <w:jc w:val="left"/>
              <w:rPr>
                <w:rFonts w:hint="eastAsia" w:ascii="宋体" w:hAnsi="宋体" w:eastAsia="宋体"/>
                <w:bCs/>
                <w:color w:val="auto"/>
                <w:kern w:val="1"/>
                <w:szCs w:val="21"/>
                <w:lang w:eastAsia="zh-CN"/>
              </w:rPr>
            </w:pPr>
            <w:r>
              <w:rPr>
                <w:rFonts w:hint="eastAsia" w:ascii="宋体" w:hAnsi="宋体"/>
                <w:bCs/>
                <w:color w:val="auto"/>
                <w:kern w:val="1"/>
                <w:szCs w:val="21"/>
                <w:highlight w:val="none"/>
              </w:rPr>
              <w:t>第三次付款：项目验收合格</w:t>
            </w:r>
            <w:r>
              <w:rPr>
                <w:rFonts w:hint="eastAsia" w:ascii="宋体" w:hAnsi="宋体"/>
                <w:bCs/>
                <w:color w:val="auto"/>
                <w:kern w:val="1"/>
                <w:szCs w:val="21"/>
                <w:highlight w:val="none"/>
                <w:lang w:eastAsia="zh-CN"/>
              </w:rPr>
              <w:t>，</w:t>
            </w:r>
            <w:r>
              <w:rPr>
                <w:rFonts w:hint="eastAsia" w:ascii="宋体" w:hAnsi="宋体"/>
                <w:bCs/>
                <w:color w:val="auto"/>
                <w:kern w:val="1"/>
                <w:szCs w:val="21"/>
                <w:highlight w:val="none"/>
              </w:rPr>
              <w:t>完成项目竣工结算后，支付</w:t>
            </w:r>
            <w:r>
              <w:rPr>
                <w:rFonts w:hint="eastAsia" w:ascii="宋体" w:hAnsi="宋体"/>
                <w:bCs/>
                <w:color w:val="auto"/>
                <w:kern w:val="1"/>
                <w:szCs w:val="21"/>
                <w:highlight w:val="none"/>
                <w:lang w:val="en-US" w:eastAsia="zh-CN"/>
              </w:rPr>
              <w:t>剩余尾款</w:t>
            </w:r>
            <w:r>
              <w:rPr>
                <w:rFonts w:hint="eastAsia" w:ascii="宋体" w:hAnsi="宋体"/>
                <w:bCs/>
                <w:color w:val="auto"/>
                <w:kern w:val="1"/>
                <w:szCs w:val="21"/>
                <w:highlight w:val="none"/>
                <w:lang w:eastAsia="zh-CN"/>
              </w:rPr>
              <w:t>。</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rPr>
              <w:t>发票要求</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4" w:rightChars="16"/>
              <w:jc w:val="left"/>
              <w:rPr>
                <w:rFonts w:asciiTheme="minorEastAsia" w:hAnsiTheme="minorEastAsia" w:eastAsiaTheme="minorEastAsia"/>
                <w:szCs w:val="21"/>
              </w:rPr>
            </w:pPr>
            <w:r>
              <w:rPr>
                <w:rFonts w:hint="eastAsia" w:asciiTheme="minorEastAsia" w:hAnsiTheme="minorEastAsia" w:eastAsiaTheme="minorEastAsia"/>
                <w:szCs w:val="21"/>
              </w:rPr>
              <w:t>1）中标人应在采购人支付费用前，依据相应的金额，先行向采购人提供足额且符合税法规定的发票。采购人在收到中标人提供的发票后在合同约定的时间支付相应款项，否则采购人有权延迟支付相应费用而不被视为违约，亦无须承担任何违约责任。</w:t>
            </w:r>
          </w:p>
          <w:p>
            <w:pPr>
              <w:spacing w:line="360" w:lineRule="auto"/>
              <w:ind w:right="34" w:rightChars="16"/>
              <w:jc w:val="left"/>
              <w:rPr>
                <w:rFonts w:cs="宋体" w:asciiTheme="minorEastAsia" w:hAnsiTheme="minorEastAsia" w:eastAsiaTheme="minorEastAsia"/>
                <w:szCs w:val="21"/>
              </w:rPr>
            </w:pPr>
            <w:r>
              <w:rPr>
                <w:rFonts w:hint="eastAsia" w:asciiTheme="minorEastAsia" w:hAnsiTheme="minorEastAsia" w:eastAsiaTheme="minorEastAsia"/>
                <w:szCs w:val="21"/>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采购人造成的一切损失。</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szCs w:val="21"/>
              </w:rPr>
            </w:pPr>
            <w:r>
              <w:rPr>
                <w:rFonts w:hint="eastAsia" w:ascii="宋体" w:hAnsi="宋体"/>
                <w:szCs w:val="21"/>
              </w:rPr>
              <w:t>售后服务要求</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4" w:rightChars="16"/>
              <w:jc w:val="left"/>
              <w:rPr>
                <w:rFonts w:ascii="宋体" w:hAnsi="宋体"/>
                <w:szCs w:val="21"/>
              </w:rPr>
            </w:pPr>
            <w:r>
              <w:rPr>
                <w:rFonts w:hint="eastAsia" w:ascii="宋体" w:hAnsi="宋体"/>
                <w:szCs w:val="21"/>
              </w:rPr>
              <w:t>中标人必须为本项目范围内的成果提供相应的售后服务。</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其他</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4" w:rightChars="16"/>
              <w:jc w:val="left"/>
              <w:rPr>
                <w:rFonts w:asciiTheme="minorEastAsia" w:hAnsiTheme="minorEastAsia" w:eastAsiaTheme="minorEastAsia"/>
              </w:rPr>
            </w:pPr>
            <w:r>
              <w:rPr>
                <w:rFonts w:hint="eastAsia" w:asciiTheme="minorEastAsia" w:hAnsiTheme="minorEastAsia" w:eastAsiaTheme="minorEastAsia"/>
                <w:szCs w:val="21"/>
              </w:rPr>
              <w:t>在合同执行过程中，中标人应承担由于其行为所造成的采购人或第三人的人身伤害、财产损失或损坏的责任，无论何种原因所造成，采购人均不负责。</w:t>
            </w:r>
          </w:p>
        </w:tc>
      </w:tr>
    </w:tbl>
    <w:p>
      <w:pPr>
        <w:pStyle w:val="40"/>
        <w:spacing w:before="0" w:after="0" w:line="360" w:lineRule="auto"/>
        <w:rPr>
          <w:rFonts w:ascii="宋体" w:hAnsi="宋体" w:eastAsia="宋体"/>
          <w:sz w:val="32"/>
        </w:rPr>
      </w:pPr>
      <w:r>
        <w:rPr>
          <w:rFonts w:ascii="宋体" w:hAnsi="宋体" w:eastAsia="宋体"/>
        </w:rPr>
        <w:br w:type="page"/>
      </w:r>
      <w:bookmarkStart w:id="33" w:name="_Toc34844743"/>
      <w:r>
        <w:rPr>
          <w:rFonts w:hint="eastAsia" w:ascii="宋体" w:hAnsi="宋体" w:eastAsia="宋体"/>
          <w:sz w:val="24"/>
        </w:rPr>
        <w:t>第三章  投标人须知</w:t>
      </w:r>
      <w:bookmarkEnd w:id="33"/>
    </w:p>
    <w:p>
      <w:pPr>
        <w:spacing w:line="360" w:lineRule="auto"/>
        <w:jc w:val="center"/>
        <w:rPr>
          <w:rFonts w:ascii="宋体" w:hAnsi="宋体"/>
          <w:b/>
          <w:szCs w:val="21"/>
        </w:rPr>
      </w:pPr>
      <w:r>
        <w:rPr>
          <w:rFonts w:hint="eastAsia" w:ascii="宋体" w:hAnsi="宋体"/>
          <w:b/>
          <w:szCs w:val="21"/>
        </w:rPr>
        <w:t>《投标人须知前附表》</w:t>
      </w:r>
    </w:p>
    <w:p>
      <w:pPr>
        <w:spacing w:line="360" w:lineRule="auto"/>
        <w:ind w:firstLine="424" w:firstLineChars="202"/>
        <w:jc w:val="left"/>
        <w:rPr>
          <w:rFonts w:ascii="宋体" w:hAnsi="宋体"/>
          <w:szCs w:val="22"/>
        </w:rPr>
      </w:pPr>
      <w:r>
        <w:rPr>
          <w:rStyle w:val="386"/>
          <w:rFonts w:hint="default"/>
          <w:color w:val="auto"/>
          <w:sz w:val="21"/>
        </w:rPr>
        <w:t>说明：</w:t>
      </w:r>
      <w:r>
        <w:rPr>
          <w:rStyle w:val="386"/>
          <w:rFonts w:hint="default"/>
          <w:color w:val="auto"/>
        </w:rPr>
        <w:t>投标人应仔细阅读招标文件的《第三章  投标人须知》，下面所列资料是对“投标人须知”的具体补充和说明。如有矛盾，以本表为准。</w:t>
      </w:r>
    </w:p>
    <w:tbl>
      <w:tblPr>
        <w:tblStyle w:val="44"/>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546"/>
        <w:gridCol w:w="57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条款号</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条款名称</w:t>
            </w:r>
          </w:p>
        </w:tc>
        <w:tc>
          <w:tcPr>
            <w:tcW w:w="5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采购人</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szCs w:val="21"/>
                <w:lang w:eastAsia="zh-CN"/>
              </w:rPr>
            </w:pPr>
            <w:r>
              <w:rPr>
                <w:rFonts w:hint="eastAsia" w:ascii="宋体" w:hAnsi="宋体"/>
                <w:szCs w:val="21"/>
                <w:lang w:eastAsia="zh-CN"/>
              </w:rPr>
              <w:t>宁波市自然资源生态修复和海洋管理服务中心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2.2</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采购代理机构</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cs="Arial"/>
                <w:szCs w:val="21"/>
              </w:rPr>
              <w:t>▲</w:t>
            </w:r>
            <w:r>
              <w:rPr>
                <w:rFonts w:hint="eastAsia" w:ascii="宋体" w:hAnsi="宋体"/>
                <w:szCs w:val="21"/>
              </w:rPr>
              <w:t>7</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ascii="宋体" w:hAnsi="宋体" w:cs="Arial"/>
                <w:szCs w:val="21"/>
              </w:rPr>
              <w:t>转包与分包</w:t>
            </w:r>
          </w:p>
        </w:tc>
        <w:tc>
          <w:tcPr>
            <w:tcW w:w="575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9" w:firstLineChars="14"/>
              <w:jc w:val="left"/>
              <w:rPr>
                <w:rFonts w:ascii="宋体" w:hAnsi="宋体"/>
                <w:bCs/>
                <w:szCs w:val="21"/>
              </w:rPr>
            </w:pPr>
            <w:r>
              <w:rPr>
                <w:rFonts w:asciiTheme="minorEastAsia" w:hAnsiTheme="minorEastAsia" w:eastAsiaTheme="minorEastAsia"/>
                <w:szCs w:val="21"/>
              </w:rPr>
              <w:t>本项目</w:t>
            </w:r>
            <w:r>
              <w:rPr>
                <w:rFonts w:hint="eastAsia" w:asciiTheme="minorEastAsia" w:hAnsiTheme="minorEastAsia" w:eastAsiaTheme="minorEastAsia"/>
                <w:szCs w:val="21"/>
              </w:rPr>
              <w:t>依法</w:t>
            </w:r>
            <w:r>
              <w:rPr>
                <w:rFonts w:asciiTheme="minorEastAsia" w:hAnsiTheme="minorEastAsia" w:eastAsiaTheme="minorEastAsia"/>
                <w:szCs w:val="21"/>
              </w:rPr>
              <w:t>不允许</w:t>
            </w:r>
            <w:r>
              <w:rPr>
                <w:rFonts w:hint="eastAsia" w:asciiTheme="minorEastAsia" w:hAnsiTheme="minorEastAsia" w:eastAsiaTheme="minorEastAsia"/>
                <w:szCs w:val="21"/>
              </w:rPr>
              <w:t>转</w:t>
            </w:r>
            <w:r>
              <w:rPr>
                <w:rFonts w:asciiTheme="minorEastAsia" w:hAnsiTheme="minorEastAsia" w:eastAsiaTheme="minorEastAsia"/>
                <w:szCs w:val="21"/>
              </w:rPr>
              <w:t>包</w:t>
            </w:r>
            <w:r>
              <w:rPr>
                <w:rFonts w:hint="eastAsia" w:asciiTheme="minorEastAsia" w:hAnsiTheme="minorEastAsia" w:eastAsiaTheme="minorEastAsia"/>
                <w:szCs w:val="21"/>
              </w:rPr>
              <w:t>。经采购人同意，中标人可以采取分包方式履行合同。政府采购合同分包履行的，中标人就采购项目和分包项目向采购人负责，分包供应商就分包项目承担责任。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9.3</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质疑函的接收和发送</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szCs w:val="21"/>
              </w:rPr>
            </w:pPr>
            <w:r>
              <w:rPr>
                <w:rFonts w:hint="eastAsia" w:ascii="宋体" w:hAnsi="宋体"/>
                <w:bCs/>
                <w:szCs w:val="21"/>
              </w:rPr>
              <w:t>联系人：方芳</w:t>
            </w:r>
          </w:p>
          <w:p>
            <w:pPr>
              <w:ind w:firstLine="29" w:firstLineChars="14"/>
              <w:jc w:val="left"/>
              <w:rPr>
                <w:rFonts w:ascii="宋体" w:hAnsi="宋体"/>
                <w:bCs/>
                <w:szCs w:val="21"/>
              </w:rPr>
            </w:pPr>
            <w:r>
              <w:rPr>
                <w:rFonts w:hint="eastAsia" w:ascii="宋体" w:hAnsi="宋体"/>
                <w:bCs/>
                <w:szCs w:val="21"/>
              </w:rPr>
              <w:t>联系电话：0574-87101271</w:t>
            </w:r>
          </w:p>
          <w:p>
            <w:pPr>
              <w:ind w:firstLine="29" w:firstLineChars="14"/>
              <w:jc w:val="left"/>
              <w:rPr>
                <w:rFonts w:ascii="宋体" w:hAnsi="宋体"/>
                <w:bCs/>
                <w:szCs w:val="21"/>
              </w:rPr>
            </w:pPr>
            <w:r>
              <w:rPr>
                <w:rFonts w:hint="eastAsia" w:ascii="宋体" w:hAnsi="宋体"/>
                <w:bCs/>
                <w:szCs w:val="21"/>
              </w:rPr>
              <w:t>电子邮箱：</w:t>
            </w:r>
            <w:r>
              <w:rPr>
                <w:rFonts w:ascii="宋体" w:hAnsi="宋体"/>
                <w:bCs/>
                <w:szCs w:val="21"/>
              </w:rPr>
              <w:t>791986246@qq.com</w:t>
            </w:r>
          </w:p>
          <w:p>
            <w:pPr>
              <w:ind w:firstLine="29" w:firstLineChars="14"/>
              <w:jc w:val="left"/>
              <w:rPr>
                <w:rFonts w:ascii="宋体" w:hAnsi="宋体"/>
                <w:bCs/>
                <w:szCs w:val="21"/>
              </w:rPr>
            </w:pPr>
            <w:r>
              <w:rPr>
                <w:rFonts w:hint="eastAsia" w:ascii="宋体" w:hAnsi="宋体"/>
                <w:bCs/>
                <w:szCs w:val="21"/>
              </w:rPr>
              <w:t>通讯（邮寄）地址：宁波市海曙区青石巷5号永煌大厦9楼。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政府采购信息发布媒体</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szCs w:val="21"/>
              </w:rPr>
            </w:pPr>
            <w:r>
              <w:rPr>
                <w:rFonts w:hint="eastAsia" w:ascii="宋体" w:hAnsi="宋体"/>
                <w:bCs/>
                <w:szCs w:val="21"/>
              </w:rPr>
              <w:t>浙江政府采购网、宁波政府采购网。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12.1</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w:t>
            </w:r>
            <w:r>
              <w:rPr>
                <w:rFonts w:ascii="宋体" w:hAnsi="宋体"/>
                <w:szCs w:val="21"/>
              </w:rPr>
              <w:t>代理</w:t>
            </w:r>
            <w:r>
              <w:rPr>
                <w:rFonts w:hint="eastAsia" w:ascii="宋体" w:hAnsi="宋体"/>
                <w:szCs w:val="21"/>
              </w:rPr>
              <w:t>服务</w:t>
            </w:r>
            <w:r>
              <w:rPr>
                <w:rFonts w:ascii="宋体" w:hAnsi="宋体"/>
                <w:szCs w:val="21"/>
              </w:rPr>
              <w:t>费用的收取标准</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szCs w:val="21"/>
              </w:rPr>
            </w:pPr>
            <w:r>
              <w:rPr>
                <w:rFonts w:hint="eastAsia" w:ascii="宋体" w:hAnsi="宋体"/>
                <w:bCs/>
                <w:szCs w:val="21"/>
              </w:rPr>
              <w:t>1）根据国家发改委发改办价格[2003]857号通知和原国家计委计价格[2002]1980号文件规定的收费费率为取费标准。</w:t>
            </w:r>
          </w:p>
          <w:p>
            <w:pPr>
              <w:spacing w:line="300" w:lineRule="exact"/>
              <w:ind w:firstLine="29" w:firstLineChars="14"/>
              <w:jc w:val="left"/>
              <w:rPr>
                <w:rFonts w:ascii="宋体" w:hAnsi="宋体"/>
                <w:bCs/>
                <w:szCs w:val="21"/>
              </w:rPr>
            </w:pPr>
            <w:r>
              <w:rPr>
                <w:rFonts w:hint="eastAsia" w:ascii="宋体" w:hAnsi="宋体"/>
                <w:bCs/>
                <w:szCs w:val="21"/>
              </w:rPr>
              <w:t>2）以中标通知书确定的中标总金额为计算基数，结合上述费率标准计算本项目的</w:t>
            </w:r>
            <w:r>
              <w:rPr>
                <w:rFonts w:ascii="宋体" w:hAnsi="宋体"/>
                <w:bCs/>
                <w:szCs w:val="21"/>
              </w:rPr>
              <w:t>代理</w:t>
            </w:r>
            <w:r>
              <w:rPr>
                <w:rFonts w:hint="eastAsia" w:ascii="宋体" w:hAnsi="宋体"/>
                <w:bCs/>
                <w:szCs w:val="21"/>
              </w:rPr>
              <w:t>服务</w:t>
            </w:r>
            <w:r>
              <w:rPr>
                <w:rFonts w:ascii="宋体" w:hAnsi="宋体"/>
                <w:bCs/>
                <w:szCs w:val="21"/>
              </w:rPr>
              <w:t>费用</w:t>
            </w:r>
            <w:r>
              <w:rPr>
                <w:rFonts w:hint="eastAsia" w:ascii="宋体" w:hAnsi="宋体"/>
                <w:bCs/>
                <w:szCs w:val="21"/>
              </w:rPr>
              <w:t>。</w:t>
            </w:r>
          </w:p>
          <w:p>
            <w:pPr>
              <w:spacing w:line="300" w:lineRule="exact"/>
              <w:ind w:firstLine="29" w:firstLineChars="14"/>
              <w:jc w:val="left"/>
              <w:rPr>
                <w:rFonts w:ascii="宋体" w:hAnsi="宋体"/>
                <w:b w:val="0"/>
                <w:bCs/>
                <w:szCs w:val="21"/>
              </w:rPr>
            </w:pPr>
            <w:r>
              <w:rPr>
                <w:rFonts w:hint="eastAsia" w:ascii="宋体" w:hAnsi="宋体"/>
                <w:bCs/>
                <w:szCs w:val="21"/>
              </w:rPr>
              <w:t>3</w:t>
            </w:r>
            <w:r>
              <w:rPr>
                <w:rFonts w:hint="eastAsia" w:ascii="宋体" w:hAnsi="宋体"/>
                <w:b w:val="0"/>
                <w:bCs/>
                <w:szCs w:val="21"/>
              </w:rPr>
              <w:t>）支付服务费汇款账号：</w:t>
            </w:r>
          </w:p>
          <w:p>
            <w:pPr>
              <w:ind w:firstLine="29" w:firstLineChars="14"/>
              <w:jc w:val="left"/>
              <w:rPr>
                <w:rFonts w:ascii="宋体" w:hAnsi="宋体"/>
                <w:bCs/>
                <w:szCs w:val="21"/>
              </w:rPr>
            </w:pPr>
            <w:r>
              <w:rPr>
                <w:rFonts w:hint="eastAsia" w:ascii="宋体" w:hAnsi="宋体"/>
                <w:b w:val="0"/>
                <w:bCs/>
                <w:szCs w:val="21"/>
              </w:rPr>
              <w:t>户名：宁波名诚招标代理有限公司；开户银行：宁波银行海曙支行；账号：20010122000443166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12.2</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采购代理服务费的支付</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szCs w:val="21"/>
              </w:rPr>
            </w:pPr>
            <w:r>
              <w:rPr>
                <w:rFonts w:hint="eastAsia" w:ascii="宋体" w:hAnsi="宋体"/>
                <w:bCs/>
                <w:szCs w:val="21"/>
              </w:rPr>
              <w:t>本项目代理服务费由中标人支付，中标人在领取中标通知书时一次性全额支付，代理服务费金额为固定金额，不随项目合同金额的增减而浮动。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19.2</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rPr>
              <w:t>资格要求响应文件的组成</w:t>
            </w:r>
          </w:p>
        </w:tc>
        <w:tc>
          <w:tcPr>
            <w:tcW w:w="5757" w:type="dxa"/>
            <w:tcBorders>
              <w:top w:val="single" w:color="auto" w:sz="4" w:space="0"/>
              <w:left w:val="single" w:color="auto" w:sz="4" w:space="0"/>
              <w:right w:val="single" w:color="auto" w:sz="4" w:space="0"/>
            </w:tcBorders>
            <w:vAlign w:val="center"/>
          </w:tcPr>
          <w:p>
            <w:pPr>
              <w:spacing w:line="300" w:lineRule="exact"/>
            </w:pPr>
            <w:r>
              <w:rPr>
                <w:rFonts w:ascii="宋体" w:hAnsi="宋体"/>
                <w:szCs w:val="21"/>
              </w:rPr>
              <w:t>▲</w:t>
            </w:r>
            <w:r>
              <w:rPr>
                <w:rFonts w:hint="eastAsia"/>
              </w:rPr>
              <w:t>1）投标人资格声明函</w:t>
            </w:r>
            <w:r>
              <w:rPr>
                <w:rFonts w:hint="eastAsia"/>
                <w:lang w:eastAsia="zh-CN"/>
              </w:rPr>
              <w:t>（</w:t>
            </w:r>
            <w:r>
              <w:rPr>
                <w:rFonts w:hint="eastAsia"/>
              </w:rPr>
              <w:t>若为</w:t>
            </w:r>
            <w:r>
              <w:rPr>
                <w:rFonts w:hint="eastAsia"/>
                <w:lang w:val="en-US" w:eastAsia="zh-CN"/>
              </w:rPr>
              <w:t>联合体投标的，联合体各成员均须提供</w:t>
            </w:r>
            <w:r>
              <w:rPr>
                <w:rFonts w:hint="eastAsia"/>
                <w:lang w:eastAsia="zh-CN"/>
              </w:rPr>
              <w:t>）</w:t>
            </w:r>
            <w:r>
              <w:rPr>
                <w:rFonts w:hint="eastAsia"/>
              </w:rPr>
              <w:t>；</w:t>
            </w:r>
          </w:p>
          <w:p>
            <w:pPr>
              <w:spacing w:line="300" w:lineRule="exact"/>
              <w:rPr>
                <w:rFonts w:hint="eastAsia"/>
              </w:rPr>
            </w:pPr>
            <w:r>
              <w:rPr>
                <w:rFonts w:ascii="宋体" w:hAnsi="宋体"/>
                <w:szCs w:val="21"/>
              </w:rPr>
              <w:t>▲</w:t>
            </w:r>
            <w:r>
              <w:rPr>
                <w:rFonts w:hint="eastAsia"/>
              </w:rPr>
              <w:t>2）法人或者其他组织的营业执照等登记证明文件复印件</w:t>
            </w:r>
            <w:r>
              <w:rPr>
                <w:rFonts w:hint="eastAsia"/>
                <w:lang w:eastAsia="zh-CN"/>
              </w:rPr>
              <w:t>（</w:t>
            </w:r>
            <w:r>
              <w:rPr>
                <w:rFonts w:hint="eastAsia"/>
              </w:rPr>
              <w:t>若为</w:t>
            </w:r>
            <w:r>
              <w:rPr>
                <w:rFonts w:hint="eastAsia"/>
                <w:lang w:val="en-US" w:eastAsia="zh-CN"/>
              </w:rPr>
              <w:t>联合体投标的，联合体各成员均须提供</w:t>
            </w:r>
            <w:r>
              <w:rPr>
                <w:rFonts w:hint="eastAsia"/>
                <w:lang w:eastAsia="zh-CN"/>
              </w:rPr>
              <w:t>）</w:t>
            </w:r>
            <w:r>
              <w:rPr>
                <w:rFonts w:hint="eastAsia"/>
              </w:rPr>
              <w:t>；</w:t>
            </w:r>
          </w:p>
          <w:p>
            <w:pPr>
              <w:pStyle w:val="53"/>
              <w:ind w:left="0" w:leftChars="0" w:firstLine="0" w:firstLineChars="0"/>
              <w:rPr>
                <w:rFonts w:hint="eastAsia" w:eastAsia="宋体"/>
                <w:lang w:val="en-US" w:eastAsia="zh-CN"/>
              </w:rPr>
            </w:pPr>
            <w:r>
              <w:rPr>
                <w:rFonts w:hint="eastAsia" w:ascii="Times New Roman" w:hAnsi="Times New Roman" w:eastAsia="宋体" w:cs="Times New Roman"/>
                <w:kern w:val="2"/>
                <w:sz w:val="21"/>
                <w:szCs w:val="24"/>
                <w:lang w:val="en-US" w:eastAsia="zh-CN" w:bidi="ar-SA"/>
              </w:rPr>
              <w:t>3）联合体协议书（若为联合体投标的</w:t>
            </w:r>
            <w:r>
              <w:rPr>
                <w:rFonts w:hint="eastAsia" w:ascii="Times New Roman" w:hAnsi="Times New Roman"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须提供）；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19.3</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rPr>
              <w:t>商务技术文件的组成</w:t>
            </w:r>
          </w:p>
        </w:tc>
        <w:tc>
          <w:tcPr>
            <w:tcW w:w="5757" w:type="dxa"/>
            <w:tcBorders>
              <w:top w:val="single" w:color="auto" w:sz="4" w:space="0"/>
              <w:left w:val="single" w:color="auto" w:sz="4" w:space="0"/>
              <w:right w:val="single" w:color="auto" w:sz="4" w:space="0"/>
            </w:tcBorders>
            <w:vAlign w:val="center"/>
          </w:tcPr>
          <w:p>
            <w:pPr>
              <w:spacing w:line="300" w:lineRule="exact"/>
              <w:rPr>
                <w:rFonts w:ascii="宋体" w:hAnsi="宋体"/>
                <w:szCs w:val="21"/>
              </w:rPr>
            </w:pPr>
            <w:r>
              <w:rPr>
                <w:rFonts w:ascii="宋体" w:hAnsi="宋体"/>
                <w:szCs w:val="21"/>
              </w:rPr>
              <w:t>▲</w:t>
            </w:r>
            <w:r>
              <w:rPr>
                <w:rFonts w:hint="eastAsia" w:ascii="宋体" w:hAnsi="宋体"/>
                <w:szCs w:val="21"/>
              </w:rPr>
              <w:t>1）投标函；</w:t>
            </w:r>
          </w:p>
          <w:p>
            <w:pPr>
              <w:spacing w:line="300" w:lineRule="exact"/>
              <w:rPr>
                <w:rFonts w:ascii="宋体" w:hAnsi="宋体"/>
                <w:szCs w:val="21"/>
              </w:rPr>
            </w:pPr>
            <w:r>
              <w:rPr>
                <w:rFonts w:ascii="宋体" w:hAnsi="宋体"/>
                <w:szCs w:val="21"/>
              </w:rPr>
              <w:t>▲</w:t>
            </w:r>
            <w:r>
              <w:rPr>
                <w:rFonts w:hint="eastAsia" w:ascii="宋体" w:hAnsi="宋体"/>
                <w:szCs w:val="21"/>
              </w:rPr>
              <w:t>2）法定代表人身份证复印件（双面）或法定代表人授权委托书及其附件；</w:t>
            </w:r>
          </w:p>
          <w:p>
            <w:pPr>
              <w:spacing w:line="3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评委打分索引表；</w:t>
            </w:r>
          </w:p>
          <w:p>
            <w:pPr>
              <w:spacing w:line="300" w:lineRule="exact"/>
              <w:rPr>
                <w:rFonts w:ascii="宋体" w:hAnsi="宋体"/>
                <w:szCs w:val="21"/>
              </w:rPr>
            </w:pPr>
            <w:r>
              <w:rPr>
                <w:rFonts w:hint="eastAsia" w:ascii="宋体" w:hAnsi="宋体"/>
                <w:szCs w:val="21"/>
              </w:rPr>
              <w:t>4）服务要求响应表；</w:t>
            </w:r>
          </w:p>
          <w:p>
            <w:pPr>
              <w:spacing w:line="300" w:lineRule="exact"/>
              <w:rPr>
                <w:rFonts w:hint="eastAsia" w:ascii="宋体" w:hAnsi="宋体"/>
                <w:szCs w:val="21"/>
              </w:rPr>
            </w:pPr>
            <w:r>
              <w:rPr>
                <w:rFonts w:hint="eastAsia" w:ascii="宋体" w:hAnsi="宋体"/>
                <w:szCs w:val="21"/>
              </w:rPr>
              <w:t>5）</w:t>
            </w:r>
            <w:r>
              <w:rPr>
                <w:rFonts w:ascii="宋体" w:hAnsi="宋体"/>
                <w:szCs w:val="21"/>
              </w:rPr>
              <w:t>商务要求</w:t>
            </w:r>
            <w:r>
              <w:rPr>
                <w:rFonts w:hint="eastAsia" w:ascii="宋体" w:hAnsi="宋体"/>
                <w:szCs w:val="21"/>
              </w:rPr>
              <w:t>响应表；</w:t>
            </w:r>
          </w:p>
          <w:p>
            <w:pPr>
              <w:pStyle w:val="53"/>
              <w:ind w:left="0" w:leftChars="0" w:firstLine="0" w:firstLineChars="0"/>
              <w:rPr>
                <w:rFonts w:hint="eastAsia" w:eastAsiaTheme="minorEastAsia"/>
                <w:lang w:val="en-US" w:eastAsia="zh-CN"/>
              </w:rPr>
            </w:pPr>
            <w:r>
              <w:rPr>
                <w:rFonts w:hint="eastAsia" w:ascii="宋体" w:hAnsi="宋体"/>
                <w:szCs w:val="21"/>
                <w:lang w:val="en-US" w:eastAsia="zh-CN"/>
              </w:rPr>
              <w:t>6）</w:t>
            </w:r>
            <w:r>
              <w:rPr>
                <w:rFonts w:hint="eastAsia" w:asciiTheme="minorEastAsia" w:hAnsiTheme="minorEastAsia" w:eastAsiaTheme="minorEastAsia"/>
                <w:color w:val="000000" w:themeColor="text1"/>
                <w:szCs w:val="21"/>
              </w:rPr>
              <w:t>项目实施方案</w:t>
            </w:r>
            <w:r>
              <w:rPr>
                <w:rFonts w:hint="eastAsia" w:asciiTheme="minorEastAsia" w:hAnsiTheme="minorEastAsia" w:eastAsiaTheme="minorEastAsia"/>
                <w:color w:val="000000" w:themeColor="text1"/>
                <w:szCs w:val="21"/>
                <w:lang w:eastAsia="zh-CN"/>
              </w:rPr>
              <w:t>；</w:t>
            </w:r>
          </w:p>
          <w:p>
            <w:pPr>
              <w:spacing w:line="300" w:lineRule="exact"/>
              <w:rPr>
                <w:rFonts w:ascii="宋体" w:hAnsi="宋体"/>
                <w:szCs w:val="21"/>
              </w:rPr>
            </w:pPr>
            <w:r>
              <w:rPr>
                <w:rFonts w:hint="eastAsia" w:ascii="宋体" w:hAnsi="宋体"/>
                <w:szCs w:val="21"/>
                <w:lang w:val="en-US" w:eastAsia="zh-CN"/>
              </w:rPr>
              <w:t>7</w:t>
            </w:r>
            <w:r>
              <w:rPr>
                <w:rFonts w:hint="eastAsia" w:ascii="宋体" w:hAnsi="宋体"/>
                <w:szCs w:val="21"/>
              </w:rPr>
              <w:t>）项目实施人员情况表；</w:t>
            </w:r>
          </w:p>
          <w:p>
            <w:pPr>
              <w:spacing w:line="300" w:lineRule="exact"/>
              <w:rPr>
                <w:rFonts w:ascii="宋体" w:hAnsi="宋体"/>
                <w:szCs w:val="21"/>
              </w:rPr>
            </w:pPr>
            <w:r>
              <w:rPr>
                <w:rFonts w:hint="eastAsia" w:ascii="宋体" w:hAnsi="宋体"/>
                <w:szCs w:val="21"/>
                <w:lang w:val="en-US" w:eastAsia="zh-CN"/>
              </w:rPr>
              <w:t>8</w:t>
            </w:r>
            <w:r>
              <w:rPr>
                <w:rFonts w:hint="eastAsia" w:ascii="宋体" w:hAnsi="宋体"/>
                <w:szCs w:val="21"/>
              </w:rPr>
              <w:t>）类似项目业绩一览表；</w:t>
            </w:r>
          </w:p>
          <w:p>
            <w:pPr>
              <w:spacing w:line="300" w:lineRule="exact"/>
              <w:rPr>
                <w:rFonts w:ascii="宋体" w:hAnsi="宋体"/>
                <w:szCs w:val="21"/>
              </w:rPr>
            </w:pPr>
            <w:r>
              <w:rPr>
                <w:rFonts w:hint="eastAsia" w:ascii="宋体" w:hAnsi="宋体"/>
                <w:szCs w:val="21"/>
                <w:lang w:val="en-US" w:eastAsia="zh-CN"/>
              </w:rPr>
              <w:t>9</w:t>
            </w:r>
            <w:r>
              <w:rPr>
                <w:rFonts w:hint="eastAsia" w:ascii="宋体" w:hAnsi="宋体"/>
                <w:szCs w:val="21"/>
              </w:rPr>
              <w:t>）与项目评审及合同实施有关的其他资料。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19.4</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报价要求响应文件的组成</w:t>
            </w:r>
          </w:p>
        </w:tc>
        <w:tc>
          <w:tcPr>
            <w:tcW w:w="5757" w:type="dxa"/>
            <w:tcBorders>
              <w:top w:val="single" w:color="auto" w:sz="4" w:space="0"/>
              <w:left w:val="single" w:color="auto" w:sz="4" w:space="0"/>
              <w:right w:val="single" w:color="auto" w:sz="4" w:space="0"/>
            </w:tcBorders>
            <w:vAlign w:val="center"/>
          </w:tcPr>
          <w:p>
            <w:pPr>
              <w:tabs>
                <w:tab w:val="left" w:pos="3870"/>
                <w:tab w:val="left" w:pos="4085"/>
              </w:tabs>
              <w:spacing w:line="300" w:lineRule="exact"/>
              <w:rPr>
                <w:rFonts w:ascii="宋体" w:hAnsi="宋体"/>
                <w:szCs w:val="21"/>
              </w:rPr>
            </w:pPr>
            <w:r>
              <w:rPr>
                <w:rFonts w:ascii="宋体" w:hAnsi="宋体"/>
                <w:szCs w:val="21"/>
              </w:rPr>
              <w:t>▲</w:t>
            </w:r>
            <w:r>
              <w:rPr>
                <w:rFonts w:hint="eastAsia" w:ascii="宋体" w:hAnsi="宋体"/>
                <w:szCs w:val="21"/>
              </w:rPr>
              <w:t>1）开标一览表；</w:t>
            </w:r>
          </w:p>
          <w:p>
            <w:pPr>
              <w:pStyle w:val="25"/>
              <w:spacing w:line="300" w:lineRule="exact"/>
              <w:ind w:left="0" w:leftChars="0"/>
              <w:rPr>
                <w:rFonts w:ascii="宋体" w:hAnsi="宋体" w:eastAsia="宋体"/>
                <w:kern w:val="2"/>
                <w:sz w:val="21"/>
                <w:szCs w:val="21"/>
              </w:rPr>
            </w:pPr>
            <w:r>
              <w:rPr>
                <w:rFonts w:hint="eastAsia" w:ascii="宋体" w:hAnsi="宋体" w:eastAsia="宋体" w:cs="Times New Roman"/>
                <w:kern w:val="2"/>
                <w:sz w:val="21"/>
                <w:szCs w:val="21"/>
                <w:lang w:val="en-US" w:eastAsia="zh-CN" w:bidi="ar-SA"/>
              </w:rPr>
              <w:t>2）投标报价（折扣）明细的说明；</w:t>
            </w:r>
          </w:p>
          <w:p>
            <w:pPr>
              <w:spacing w:line="300" w:lineRule="exact"/>
              <w:rPr>
                <w:rFonts w:ascii="宋体" w:hAnsi="宋体"/>
                <w:szCs w:val="21"/>
              </w:rPr>
            </w:pPr>
            <w:r>
              <w:rPr>
                <w:rFonts w:hint="eastAsia" w:ascii="宋体" w:hAnsi="宋体"/>
                <w:szCs w:val="21"/>
              </w:rPr>
              <w:t>3）中小企业声明函（如不符合，无法获得政策优惠可不提供）；</w:t>
            </w:r>
          </w:p>
          <w:p>
            <w:pPr>
              <w:spacing w:line="300" w:lineRule="exact"/>
              <w:rPr>
                <w:rFonts w:ascii="宋体" w:hAnsi="宋体"/>
                <w:szCs w:val="21"/>
              </w:rPr>
            </w:pPr>
            <w:r>
              <w:rPr>
                <w:rFonts w:hint="eastAsia" w:ascii="宋体" w:hAnsi="宋体"/>
                <w:szCs w:val="21"/>
              </w:rPr>
              <w:t>4）残疾人福利性单位声明函（如不符合，无法获得政策优惠可不提供）。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21.1</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投标文件的份数</w:t>
            </w:r>
          </w:p>
        </w:tc>
        <w:tc>
          <w:tcPr>
            <w:tcW w:w="5757" w:type="dxa"/>
            <w:tcBorders>
              <w:top w:val="single" w:color="auto" w:sz="4" w:space="0"/>
              <w:left w:val="single" w:color="auto" w:sz="4" w:space="0"/>
              <w:right w:val="single" w:color="auto" w:sz="4" w:space="0"/>
            </w:tcBorders>
            <w:vAlign w:val="center"/>
          </w:tcPr>
          <w:p>
            <w:pPr>
              <w:spacing w:line="300" w:lineRule="exact"/>
              <w:jc w:val="left"/>
              <w:rPr>
                <w:rFonts w:ascii="宋体" w:hAnsi="宋体"/>
              </w:rPr>
            </w:pPr>
            <w:r>
              <w:rPr>
                <w:rFonts w:ascii="宋体" w:hAnsi="宋体"/>
                <w:szCs w:val="21"/>
              </w:rPr>
              <w:t>▲</w:t>
            </w:r>
            <w:r>
              <w:rPr>
                <w:rFonts w:hint="eastAsia" w:ascii="宋体" w:hAnsi="宋体"/>
              </w:rPr>
              <w:t>1）电子加密投标文件：1份；</w:t>
            </w:r>
          </w:p>
          <w:p>
            <w:pPr>
              <w:jc w:val="left"/>
              <w:rPr>
                <w:rFonts w:ascii="宋体" w:hAnsi="宋体"/>
                <w:szCs w:val="21"/>
              </w:rPr>
            </w:pPr>
            <w:r>
              <w:rPr>
                <w:rFonts w:hint="eastAsia" w:ascii="宋体" w:hAnsi="宋体"/>
              </w:rPr>
              <w:t>2）备份投标文件：1份，以U盘存储（不强制要求提供）。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22.1</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投标报价的组成</w:t>
            </w:r>
          </w:p>
        </w:tc>
        <w:tc>
          <w:tcPr>
            <w:tcW w:w="5757" w:type="dxa"/>
            <w:tcBorders>
              <w:top w:val="single" w:color="auto" w:sz="4" w:space="0"/>
              <w:left w:val="single" w:color="auto" w:sz="4" w:space="0"/>
              <w:right w:val="single" w:color="auto" w:sz="4" w:space="0"/>
            </w:tcBorders>
            <w:vAlign w:val="center"/>
          </w:tcPr>
          <w:p>
            <w:pPr>
              <w:jc w:val="left"/>
              <w:rPr>
                <w:rFonts w:hint="eastAsia"/>
              </w:rPr>
            </w:pPr>
            <w:r>
              <w:rPr>
                <w:rFonts w:hint="eastAsia"/>
              </w:rPr>
              <w:t>投标报价为完成本项目采购需求所包含的全部内容，达到合同目的的一切费用，包含但不仅限于服务费用、雇员费用、信息费、交通食宿费、报告、编撰费、法律顾问费、第三方评估费、税费、企业利润等合同实施过程中的应预见和不可预见费用等完成合同规定责任和义务一切费用。</w:t>
            </w:r>
          </w:p>
          <w:p>
            <w:pPr>
              <w:jc w:val="left"/>
            </w:pPr>
            <w:r>
              <w:rPr>
                <w:rFonts w:hint="eastAsia"/>
                <w:sz w:val="21"/>
                <w:szCs w:val="21"/>
              </w:rPr>
              <w:t>预算金额为招标时的暂定金额，实际金额以</w:t>
            </w:r>
            <w:r>
              <w:rPr>
                <w:rFonts w:hint="eastAsia"/>
                <w:sz w:val="21"/>
                <w:szCs w:val="21"/>
                <w:lang w:val="en-US" w:eastAsia="zh-CN"/>
              </w:rPr>
              <w:t>市</w:t>
            </w:r>
            <w:r>
              <w:rPr>
                <w:rFonts w:hint="eastAsia"/>
                <w:sz w:val="21"/>
                <w:szCs w:val="21"/>
              </w:rPr>
              <w:t>发改委</w:t>
            </w:r>
            <w:r>
              <w:rPr>
                <w:rFonts w:hint="eastAsia"/>
                <w:sz w:val="21"/>
                <w:szCs w:val="21"/>
                <w:lang w:val="en-US" w:eastAsia="zh-CN"/>
              </w:rPr>
              <w:t>最终</w:t>
            </w:r>
            <w:r>
              <w:rPr>
                <w:rFonts w:hint="eastAsia"/>
                <w:sz w:val="21"/>
                <w:szCs w:val="21"/>
              </w:rPr>
              <w:t>批复的为准，投标人报价时统一报折扣</w:t>
            </w:r>
            <w:r>
              <w:rPr>
                <w:rFonts w:hint="eastAsia"/>
                <w:sz w:val="21"/>
                <w:szCs w:val="21"/>
                <w:lang w:eastAsia="zh-CN"/>
              </w:rPr>
              <w:t>，</w:t>
            </w:r>
            <w:r>
              <w:rPr>
                <w:rFonts w:hint="eastAsia"/>
                <w:sz w:val="21"/>
                <w:szCs w:val="21"/>
                <w:lang w:val="en-US" w:eastAsia="zh-CN"/>
              </w:rPr>
              <w:t>如报95%，即打九五折</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24.1</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w:t>
            </w:r>
            <w:r>
              <w:rPr>
                <w:rFonts w:ascii="宋体" w:hAnsi="宋体"/>
                <w:szCs w:val="21"/>
              </w:rPr>
              <w:t>有效期</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cs="Arial"/>
                <w:szCs w:val="21"/>
              </w:rPr>
              <w:t>90日历天，</w:t>
            </w:r>
            <w:r>
              <w:rPr>
                <w:rFonts w:hint="eastAsia" w:ascii="宋体" w:hAnsi="宋体"/>
                <w:szCs w:val="21"/>
              </w:rPr>
              <w:t>自</w:t>
            </w:r>
            <w:r>
              <w:rPr>
                <w:rFonts w:ascii="宋体" w:hAnsi="宋体"/>
                <w:szCs w:val="21"/>
              </w:rPr>
              <w:t>提交投标文件的截止之日起算</w:t>
            </w: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26.2</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b/>
              </w:rPr>
              <w:t>备份</w:t>
            </w:r>
            <w:r>
              <w:rPr>
                <w:rFonts w:hint="eastAsia" w:ascii="宋体" w:hAnsi="宋体"/>
                <w:b/>
                <w:szCs w:val="21"/>
              </w:rPr>
              <w:t>投标文件密封包装的标注和盖章</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szCs w:val="21"/>
              </w:rPr>
            </w:pPr>
            <w:r>
              <w:rPr>
                <w:rFonts w:hint="eastAsia" w:ascii="宋体" w:hAnsi="宋体"/>
                <w:b/>
                <w:szCs w:val="21"/>
              </w:rPr>
              <w:t>1）</w:t>
            </w:r>
            <w:r>
              <w:rPr>
                <w:rFonts w:hint="eastAsia" w:ascii="宋体" w:hAnsi="宋体"/>
                <w:b/>
              </w:rPr>
              <w:t>备份</w:t>
            </w:r>
            <w:r>
              <w:rPr>
                <w:rFonts w:hint="eastAsia" w:ascii="宋体" w:hAnsi="宋体"/>
                <w:b/>
                <w:szCs w:val="21"/>
              </w:rPr>
              <w:t>投标文件的密封包装封面应当清楚的标明项目名称、项目编号、投标人名称。</w:t>
            </w:r>
          </w:p>
          <w:p>
            <w:pPr>
              <w:jc w:val="left"/>
              <w:rPr>
                <w:rFonts w:ascii="宋体" w:hAnsi="宋体"/>
                <w:b/>
                <w:szCs w:val="21"/>
              </w:rPr>
            </w:pPr>
            <w:r>
              <w:rPr>
                <w:rFonts w:hint="eastAsia" w:ascii="宋体" w:hAnsi="宋体"/>
                <w:b/>
                <w:szCs w:val="21"/>
              </w:rPr>
              <w:t>2）</w:t>
            </w:r>
            <w:r>
              <w:rPr>
                <w:rFonts w:hint="eastAsia" w:ascii="宋体" w:hAnsi="宋体"/>
                <w:b/>
              </w:rPr>
              <w:t>备份</w:t>
            </w:r>
            <w:r>
              <w:rPr>
                <w:rFonts w:hint="eastAsia" w:ascii="宋体" w:hAnsi="宋体"/>
                <w:b/>
                <w:szCs w:val="21"/>
              </w:rPr>
              <w:t>投标文件的密封包装封面应当加盖公章。</w:t>
            </w:r>
          </w:p>
        </w:tc>
      </w:tr>
    </w:tbl>
    <w:p>
      <w:pPr>
        <w:spacing w:line="360" w:lineRule="auto"/>
        <w:rPr>
          <w:rFonts w:ascii="宋体" w:hAnsi="宋体"/>
          <w:b/>
          <w:szCs w:val="21"/>
        </w:rPr>
      </w:pPr>
      <w:bookmarkStart w:id="39" w:name="_GoBack"/>
      <w:bookmarkEnd w:id="39"/>
    </w:p>
    <w:p>
      <w:pPr>
        <w:pStyle w:val="24"/>
        <w:tabs>
          <w:tab w:val="left" w:pos="426"/>
        </w:tabs>
        <w:snapToGrid w:val="0"/>
        <w:spacing w:beforeLines="0" w:afterLines="0" w:line="360" w:lineRule="auto"/>
        <w:jc w:val="center"/>
        <w:rPr>
          <w:rFonts w:hAnsi="宋体"/>
          <w:b/>
          <w:sz w:val="21"/>
          <w:szCs w:val="21"/>
        </w:rPr>
      </w:pPr>
      <w:r>
        <w:rPr>
          <w:rFonts w:hAnsi="宋体"/>
          <w:b/>
          <w:sz w:val="21"/>
          <w:szCs w:val="21"/>
        </w:rPr>
        <w:br w:type="page"/>
      </w:r>
      <w:r>
        <w:rPr>
          <w:rFonts w:hint="eastAsia" w:hAnsi="宋体"/>
          <w:b/>
          <w:sz w:val="21"/>
          <w:szCs w:val="21"/>
        </w:rPr>
        <w:t>一、总  则</w:t>
      </w:r>
    </w:p>
    <w:p>
      <w:pPr>
        <w:spacing w:line="360" w:lineRule="auto"/>
        <w:ind w:firstLine="422" w:firstLineChars="200"/>
        <w:jc w:val="left"/>
        <w:rPr>
          <w:rFonts w:ascii="宋体" w:hAnsi="宋体"/>
          <w:b/>
          <w:szCs w:val="21"/>
        </w:rPr>
      </w:pPr>
      <w:r>
        <w:rPr>
          <w:rFonts w:hint="eastAsia" w:ascii="宋体" w:hAnsi="宋体"/>
          <w:b/>
          <w:szCs w:val="21"/>
        </w:rPr>
        <w:t>1.</w:t>
      </w:r>
      <w:r>
        <w:rPr>
          <w:rFonts w:ascii="宋体" w:hAnsi="宋体"/>
          <w:b/>
          <w:szCs w:val="21"/>
        </w:rPr>
        <w:t>适用范围</w:t>
      </w:r>
    </w:p>
    <w:p>
      <w:pPr>
        <w:snapToGrid w:val="0"/>
        <w:spacing w:line="360" w:lineRule="auto"/>
        <w:ind w:firstLine="420" w:firstLineChars="200"/>
        <w:jc w:val="left"/>
        <w:rPr>
          <w:rFonts w:ascii="宋体" w:hAnsi="宋体"/>
          <w:szCs w:val="21"/>
        </w:rPr>
      </w:pPr>
      <w:r>
        <w:rPr>
          <w:rFonts w:hint="eastAsia" w:ascii="宋体" w:hAnsi="宋体"/>
          <w:szCs w:val="21"/>
        </w:rPr>
        <w:t>本招标文件适用于</w:t>
      </w:r>
      <w:r>
        <w:rPr>
          <w:rFonts w:hint="eastAsia" w:ascii="宋体" w:hAnsi="宋体"/>
          <w:szCs w:val="21"/>
          <w:u w:val="single"/>
          <w:lang w:eastAsia="zh-CN"/>
        </w:rPr>
        <w:t>宁波市自然资源生态修复和海洋管理服务中心宁波市城市地质环境监测工程全过程咨询服务</w:t>
      </w:r>
      <w:r>
        <w:rPr>
          <w:rFonts w:ascii="宋体" w:hAnsi="宋体"/>
          <w:szCs w:val="21"/>
          <w:u w:val="single"/>
        </w:rPr>
        <w:t>项目</w:t>
      </w:r>
      <w:r>
        <w:rPr>
          <w:rFonts w:hint="eastAsia" w:ascii="宋体" w:hAnsi="宋体"/>
          <w:szCs w:val="21"/>
        </w:rPr>
        <w:t>的政府采购。</w:t>
      </w:r>
    </w:p>
    <w:p>
      <w:pPr>
        <w:spacing w:line="360" w:lineRule="auto"/>
        <w:ind w:firstLine="422" w:firstLineChars="200"/>
        <w:jc w:val="left"/>
        <w:rPr>
          <w:rFonts w:ascii="宋体" w:hAnsi="宋体"/>
          <w:b/>
          <w:szCs w:val="21"/>
        </w:rPr>
      </w:pPr>
      <w:r>
        <w:rPr>
          <w:rFonts w:hint="eastAsia" w:ascii="宋体" w:hAnsi="宋体"/>
          <w:b/>
          <w:szCs w:val="21"/>
        </w:rPr>
        <w:t>2.定义</w:t>
      </w:r>
    </w:p>
    <w:p>
      <w:pPr>
        <w:snapToGrid w:val="0"/>
        <w:spacing w:line="360" w:lineRule="auto"/>
        <w:ind w:firstLine="420" w:firstLineChars="200"/>
        <w:jc w:val="left"/>
        <w:rPr>
          <w:rFonts w:ascii="宋体" w:hAnsi="宋体"/>
          <w:szCs w:val="21"/>
        </w:rPr>
      </w:pPr>
      <w:r>
        <w:rPr>
          <w:rFonts w:hint="eastAsia" w:ascii="宋体" w:hAnsi="宋体"/>
          <w:szCs w:val="21"/>
        </w:rPr>
        <w:t>2.1采购人：是指依法进行政府采购的国家机关、事业单位、团体组织，详见《投标人须知前附表》。</w:t>
      </w:r>
    </w:p>
    <w:p>
      <w:pPr>
        <w:snapToGrid w:val="0"/>
        <w:spacing w:line="360" w:lineRule="auto"/>
        <w:ind w:firstLine="420" w:firstLineChars="200"/>
        <w:jc w:val="left"/>
        <w:rPr>
          <w:rFonts w:ascii="宋体" w:hAnsi="宋体" w:cs="Arial"/>
          <w:szCs w:val="21"/>
        </w:rPr>
      </w:pPr>
      <w:r>
        <w:rPr>
          <w:rFonts w:hint="eastAsia" w:ascii="宋体" w:hAnsi="宋体" w:cs="Arial"/>
          <w:szCs w:val="21"/>
        </w:rPr>
        <w:t>2.2</w:t>
      </w:r>
      <w:r>
        <w:rPr>
          <w:rFonts w:ascii="宋体" w:hAnsi="宋体" w:cs="Arial"/>
          <w:szCs w:val="21"/>
        </w:rPr>
        <w:t>采购代理机构：受采购</w:t>
      </w:r>
      <w:r>
        <w:rPr>
          <w:rFonts w:hint="eastAsia" w:ascii="宋体" w:hAnsi="宋体" w:cs="Arial"/>
          <w:szCs w:val="21"/>
        </w:rPr>
        <w:t>人</w:t>
      </w:r>
      <w:r>
        <w:rPr>
          <w:rFonts w:ascii="宋体" w:hAnsi="宋体" w:cs="Arial"/>
          <w:szCs w:val="21"/>
        </w:rPr>
        <w:t>委托，在委托的范围内办理政府采购事宜的机构</w:t>
      </w:r>
      <w:r>
        <w:rPr>
          <w:rFonts w:hint="eastAsia" w:ascii="宋体" w:hAnsi="宋体"/>
          <w:szCs w:val="21"/>
        </w:rPr>
        <w:t>，详见《投标人须知前附表》</w:t>
      </w:r>
      <w:r>
        <w:rPr>
          <w:rFonts w:hint="eastAsia" w:ascii="宋体" w:hAnsi="宋体" w:cs="Arial"/>
          <w:szCs w:val="21"/>
        </w:rPr>
        <w:t>。</w:t>
      </w:r>
    </w:p>
    <w:p>
      <w:pPr>
        <w:snapToGrid w:val="0"/>
        <w:spacing w:line="360" w:lineRule="auto"/>
        <w:ind w:firstLine="420" w:firstLineChars="200"/>
        <w:jc w:val="left"/>
        <w:rPr>
          <w:rFonts w:ascii="宋体" w:hAnsi="宋体" w:cs="Arial"/>
          <w:szCs w:val="21"/>
        </w:rPr>
      </w:pPr>
      <w:r>
        <w:rPr>
          <w:rFonts w:hint="eastAsia" w:ascii="宋体" w:hAnsi="宋体" w:cs="Arial"/>
          <w:szCs w:val="21"/>
        </w:rPr>
        <w:t>2.3</w:t>
      </w:r>
      <w:r>
        <w:rPr>
          <w:rFonts w:ascii="宋体" w:hAnsi="宋体" w:cs="Arial"/>
          <w:szCs w:val="21"/>
        </w:rPr>
        <w:t>投标人</w:t>
      </w:r>
      <w:r>
        <w:rPr>
          <w:rFonts w:hint="eastAsia" w:ascii="宋体" w:hAnsi="宋体" w:cs="Arial"/>
          <w:szCs w:val="21"/>
        </w:rPr>
        <w:t>/供应商：是</w:t>
      </w:r>
      <w:r>
        <w:rPr>
          <w:rFonts w:ascii="宋体" w:hAnsi="宋体" w:cs="Arial"/>
          <w:szCs w:val="21"/>
        </w:rPr>
        <w:t>指</w:t>
      </w:r>
      <w:r>
        <w:rPr>
          <w:rFonts w:hint="eastAsia" w:ascii="宋体" w:hAnsi="宋体" w:cs="Arial"/>
          <w:szCs w:val="21"/>
        </w:rPr>
        <w:t>响应招标、参加投标竞争的法人、其他组织。</w:t>
      </w:r>
    </w:p>
    <w:p>
      <w:pPr>
        <w:snapToGrid w:val="0"/>
        <w:spacing w:line="360" w:lineRule="auto"/>
        <w:ind w:firstLine="420" w:firstLineChars="200"/>
        <w:jc w:val="left"/>
        <w:rPr>
          <w:rFonts w:ascii="宋体" w:hAnsi="宋体" w:cs="Arial"/>
          <w:szCs w:val="21"/>
        </w:rPr>
      </w:pPr>
      <w:r>
        <w:rPr>
          <w:rFonts w:hint="eastAsia" w:ascii="宋体" w:hAnsi="宋体" w:cs="Arial"/>
          <w:szCs w:val="21"/>
        </w:rPr>
        <w:t>2.4投标人代表：是指参加投标活动的投标人/供应商的法定代表人或其授权代表。</w:t>
      </w:r>
    </w:p>
    <w:p>
      <w:pPr>
        <w:snapToGrid w:val="0"/>
        <w:spacing w:line="360" w:lineRule="auto"/>
        <w:ind w:firstLine="420" w:firstLineChars="200"/>
        <w:jc w:val="left"/>
        <w:rPr>
          <w:rFonts w:ascii="宋体" w:hAnsi="宋体" w:cs="Arial"/>
          <w:szCs w:val="21"/>
        </w:rPr>
      </w:pPr>
      <w:r>
        <w:rPr>
          <w:rFonts w:hint="eastAsia" w:ascii="宋体" w:hAnsi="宋体" w:cs="Arial"/>
          <w:szCs w:val="21"/>
        </w:rPr>
        <w:t>2.5中标人：是指经法定程序确定并授予合同的投标人。</w:t>
      </w:r>
    </w:p>
    <w:p>
      <w:pPr>
        <w:snapToGrid w:val="0"/>
        <w:spacing w:line="360" w:lineRule="auto"/>
        <w:ind w:firstLine="420" w:firstLineChars="200"/>
        <w:jc w:val="left"/>
        <w:rPr>
          <w:rFonts w:ascii="宋体" w:hAnsi="宋体" w:cs="Arial"/>
          <w:szCs w:val="21"/>
        </w:rPr>
      </w:pPr>
      <w:r>
        <w:rPr>
          <w:rFonts w:hint="eastAsia" w:ascii="宋体" w:hAnsi="宋体" w:cs="Arial"/>
          <w:szCs w:val="21"/>
        </w:rPr>
        <w:t>2.6</w:t>
      </w:r>
      <w:r>
        <w:rPr>
          <w:rFonts w:ascii="宋体" w:hAnsi="宋体" w:cs="Arial"/>
          <w:szCs w:val="21"/>
        </w:rPr>
        <w:t>书面形式</w:t>
      </w:r>
      <w:r>
        <w:rPr>
          <w:rFonts w:hint="eastAsia" w:ascii="宋体" w:hAnsi="宋体" w:cs="Arial"/>
          <w:szCs w:val="21"/>
        </w:rPr>
        <w:t>：</w:t>
      </w:r>
      <w:r>
        <w:rPr>
          <w:rFonts w:ascii="宋体" w:hAnsi="宋体" w:cs="Arial"/>
          <w:szCs w:val="21"/>
        </w:rPr>
        <w:t>包括</w:t>
      </w:r>
      <w:r>
        <w:rPr>
          <w:rFonts w:hint="eastAsia" w:ascii="宋体" w:hAnsi="宋体" w:cs="Arial"/>
          <w:szCs w:val="21"/>
        </w:rPr>
        <w:t>信件、</w:t>
      </w:r>
      <w:r>
        <w:rPr>
          <w:rFonts w:ascii="宋体" w:hAnsi="宋体" w:cs="Arial"/>
          <w:szCs w:val="21"/>
        </w:rPr>
        <w:t>电报、电传、传真等可以有形地表现所载内容的形式</w:t>
      </w:r>
      <w:r>
        <w:rPr>
          <w:rFonts w:hint="eastAsia" w:ascii="宋体" w:hAnsi="宋体" w:cs="Arial"/>
          <w:szCs w:val="21"/>
        </w:rPr>
        <w:t>。以电子数据交换、电子邮件等方式能够有形地表现所载内容，并可以随时调取查用的数据电文，视为书面形式。</w:t>
      </w:r>
    </w:p>
    <w:p>
      <w:pPr>
        <w:snapToGrid w:val="0"/>
        <w:spacing w:line="360" w:lineRule="auto"/>
        <w:ind w:firstLine="420" w:firstLineChars="200"/>
        <w:jc w:val="left"/>
        <w:rPr>
          <w:rFonts w:ascii="宋体" w:hAnsi="宋体" w:cs="Arial"/>
          <w:szCs w:val="21"/>
        </w:rPr>
      </w:pPr>
      <w:r>
        <w:rPr>
          <w:rFonts w:hint="eastAsia" w:ascii="宋体" w:hAnsi="宋体" w:cs="Arial"/>
          <w:szCs w:val="21"/>
        </w:rPr>
        <w:t>2.7实质性条款：标注</w:t>
      </w:r>
      <w:r>
        <w:rPr>
          <w:rFonts w:ascii="宋体" w:hAnsi="宋体" w:cs="Arial"/>
          <w:szCs w:val="21"/>
        </w:rPr>
        <w:t>“▲”</w:t>
      </w:r>
      <w:r>
        <w:rPr>
          <w:rFonts w:hint="eastAsia" w:ascii="宋体" w:hAnsi="宋体" w:cs="Arial"/>
          <w:szCs w:val="21"/>
        </w:rPr>
        <w:t>的属于招标文件的</w:t>
      </w:r>
      <w:r>
        <w:rPr>
          <w:rFonts w:ascii="宋体" w:hAnsi="宋体" w:cs="Arial"/>
          <w:szCs w:val="21"/>
        </w:rPr>
        <w:t>实质性要求条款。</w:t>
      </w:r>
    </w:p>
    <w:p>
      <w:pPr>
        <w:snapToGrid w:val="0"/>
        <w:spacing w:line="360" w:lineRule="auto"/>
        <w:ind w:firstLine="420" w:firstLineChars="200"/>
        <w:jc w:val="left"/>
        <w:rPr>
          <w:rFonts w:ascii="宋体" w:hAnsi="宋体" w:cs="Arial"/>
          <w:szCs w:val="21"/>
        </w:rPr>
      </w:pPr>
      <w:r>
        <w:rPr>
          <w:rFonts w:hint="eastAsia" w:ascii="宋体" w:hAnsi="宋体" w:cs="Arial"/>
          <w:szCs w:val="21"/>
        </w:rPr>
        <w:t>2.8公章：</w:t>
      </w:r>
      <w:r>
        <w:rPr>
          <w:rFonts w:ascii="宋体" w:hAnsi="宋体" w:cs="Arial"/>
          <w:szCs w:val="21"/>
        </w:rPr>
        <w:t>投标人在投标文件及通知等事项的书面文件中的单位盖章、印章、公章等处，均仅指与投标当事人名称全称相一致的标准公章</w:t>
      </w:r>
      <w:r>
        <w:rPr>
          <w:rFonts w:hint="eastAsia" w:ascii="宋体" w:hAnsi="宋体" w:cs="Arial"/>
          <w:szCs w:val="21"/>
        </w:rPr>
        <w:t>（行政章）</w:t>
      </w:r>
      <w:r>
        <w:rPr>
          <w:rFonts w:ascii="宋体" w:hAnsi="宋体" w:cs="Arial"/>
          <w:szCs w:val="21"/>
        </w:rPr>
        <w:t>，不得使用其它形式，如带有“专用章”</w:t>
      </w:r>
      <w:r>
        <w:rPr>
          <w:rFonts w:hint="eastAsia" w:ascii="宋体" w:hAnsi="宋体" w:cs="Arial"/>
          <w:szCs w:val="21"/>
        </w:rPr>
        <w:t>“业务章”</w:t>
      </w:r>
      <w:r>
        <w:rPr>
          <w:rFonts w:ascii="宋体" w:hAnsi="宋体" w:cs="Arial"/>
          <w:szCs w:val="21"/>
        </w:rPr>
        <w:t>等字样的印章。</w:t>
      </w:r>
    </w:p>
    <w:p>
      <w:pPr>
        <w:snapToGrid w:val="0"/>
        <w:spacing w:line="360" w:lineRule="auto"/>
        <w:ind w:firstLine="420" w:firstLineChars="200"/>
        <w:jc w:val="left"/>
        <w:rPr>
          <w:rFonts w:ascii="宋体" w:hAnsi="宋体" w:cs="Arial"/>
          <w:szCs w:val="21"/>
        </w:rPr>
      </w:pPr>
      <w:r>
        <w:rPr>
          <w:rFonts w:hint="eastAsia" w:ascii="宋体" w:hAnsi="宋体" w:cs="Arial"/>
        </w:rPr>
        <w:t>2.9电子签章：为投标人单位法定名称电子公章。</w:t>
      </w:r>
    </w:p>
    <w:p>
      <w:pPr>
        <w:spacing w:line="360" w:lineRule="auto"/>
        <w:ind w:firstLine="422" w:firstLineChars="200"/>
        <w:jc w:val="left"/>
        <w:rPr>
          <w:rFonts w:ascii="宋体" w:hAnsi="宋体"/>
          <w:b/>
          <w:szCs w:val="21"/>
        </w:rPr>
      </w:pPr>
      <w:r>
        <w:rPr>
          <w:rFonts w:hint="eastAsia" w:ascii="宋体" w:hAnsi="宋体"/>
          <w:b/>
          <w:szCs w:val="21"/>
        </w:rPr>
        <w:t>3.投标委托</w:t>
      </w:r>
    </w:p>
    <w:p>
      <w:pPr>
        <w:pStyle w:val="289"/>
        <w:widowControl w:val="0"/>
        <w:spacing w:afterLines="0" w:line="360" w:lineRule="auto"/>
        <w:ind w:firstLine="420"/>
        <w:rPr>
          <w:rFonts w:ascii="宋体" w:hAnsi="宋体"/>
          <w:sz w:val="21"/>
          <w:szCs w:val="21"/>
        </w:rPr>
      </w:pPr>
      <w:r>
        <w:rPr>
          <w:rFonts w:hint="eastAsia" w:ascii="宋体" w:hAnsi="宋体"/>
          <w:sz w:val="21"/>
          <w:szCs w:val="21"/>
        </w:rPr>
        <w:t>3.1投标文件的签署人应当为投标人的法定代表人或其授权代表。投标文件的签署人为投标人的</w:t>
      </w:r>
      <w:r>
        <w:rPr>
          <w:rFonts w:ascii="宋体" w:hAnsi="宋体"/>
          <w:sz w:val="21"/>
          <w:szCs w:val="21"/>
        </w:rPr>
        <w:t>法定代表人</w:t>
      </w:r>
      <w:r>
        <w:rPr>
          <w:rFonts w:hint="eastAsia" w:ascii="宋体" w:hAnsi="宋体"/>
          <w:sz w:val="21"/>
          <w:szCs w:val="21"/>
        </w:rPr>
        <w:t>时，投标文件中必须提供法定代表人身份证正反面复印件；投标文件的签署人非投标人的</w:t>
      </w:r>
      <w:r>
        <w:rPr>
          <w:rFonts w:ascii="宋体" w:hAnsi="宋体"/>
          <w:sz w:val="21"/>
          <w:szCs w:val="21"/>
        </w:rPr>
        <w:t>法定代表人</w:t>
      </w:r>
      <w:r>
        <w:rPr>
          <w:rFonts w:hint="eastAsia" w:ascii="宋体" w:hAnsi="宋体"/>
          <w:sz w:val="21"/>
          <w:szCs w:val="21"/>
        </w:rPr>
        <w:t>时</w:t>
      </w:r>
      <w:r>
        <w:rPr>
          <w:rFonts w:ascii="宋体" w:hAnsi="宋体"/>
          <w:sz w:val="21"/>
          <w:szCs w:val="21"/>
        </w:rPr>
        <w:t>，</w:t>
      </w:r>
      <w:r>
        <w:rPr>
          <w:rFonts w:hint="eastAsia" w:ascii="宋体" w:hAnsi="宋体"/>
          <w:sz w:val="21"/>
          <w:szCs w:val="21"/>
        </w:rPr>
        <w:t>投标文件中必须提供投标人的</w:t>
      </w:r>
      <w:r>
        <w:rPr>
          <w:rFonts w:ascii="宋体" w:hAnsi="宋体"/>
          <w:sz w:val="21"/>
          <w:szCs w:val="21"/>
        </w:rPr>
        <w:t>法定代表人出具的授权委托书</w:t>
      </w:r>
      <w:r>
        <w:rPr>
          <w:rFonts w:hint="eastAsia" w:ascii="宋体" w:hAnsi="宋体"/>
          <w:sz w:val="21"/>
          <w:szCs w:val="21"/>
        </w:rPr>
        <w:t>及法定代表人授权代表的身份证正反面复印件</w:t>
      </w:r>
      <w:r>
        <w:rPr>
          <w:rFonts w:ascii="宋体" w:hAnsi="宋体"/>
          <w:sz w:val="21"/>
          <w:szCs w:val="21"/>
        </w:rPr>
        <w:t>。</w:t>
      </w:r>
    </w:p>
    <w:p>
      <w:pPr>
        <w:pStyle w:val="289"/>
        <w:widowControl w:val="0"/>
        <w:spacing w:afterLines="0" w:line="360" w:lineRule="auto"/>
        <w:ind w:firstLine="420"/>
        <w:rPr>
          <w:rFonts w:ascii="宋体" w:hAnsi="宋体"/>
          <w:sz w:val="21"/>
          <w:szCs w:val="21"/>
        </w:rPr>
      </w:pPr>
      <w:r>
        <w:rPr>
          <w:rFonts w:hint="eastAsia" w:ascii="宋体" w:hAnsi="宋体"/>
          <w:sz w:val="21"/>
          <w:szCs w:val="21"/>
        </w:rPr>
        <w:t>3.2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pPr>
        <w:spacing w:line="360" w:lineRule="auto"/>
        <w:ind w:firstLine="422" w:firstLineChars="200"/>
        <w:jc w:val="left"/>
        <w:rPr>
          <w:rFonts w:ascii="宋体" w:hAnsi="宋体"/>
          <w:b/>
          <w:szCs w:val="21"/>
        </w:rPr>
      </w:pPr>
      <w:r>
        <w:rPr>
          <w:rFonts w:hint="eastAsia" w:ascii="宋体" w:hAnsi="宋体"/>
          <w:b/>
          <w:szCs w:val="21"/>
        </w:rPr>
        <w:t>4.投标费用</w:t>
      </w:r>
    </w:p>
    <w:p>
      <w:pPr>
        <w:pStyle w:val="289"/>
        <w:widowControl w:val="0"/>
        <w:spacing w:afterLines="0" w:line="360" w:lineRule="auto"/>
        <w:ind w:firstLine="420"/>
        <w:rPr>
          <w:rFonts w:ascii="宋体" w:hAnsi="宋体"/>
          <w:sz w:val="21"/>
          <w:szCs w:val="21"/>
        </w:rPr>
      </w:pPr>
      <w:r>
        <w:rPr>
          <w:rFonts w:hint="eastAsia" w:ascii="宋体" w:hAnsi="宋体"/>
          <w:sz w:val="21"/>
          <w:szCs w:val="21"/>
        </w:rPr>
        <w:t>投标人自行承担准备和参加投标有关的所有费用，不论投标的结果如何，采购人或采购代理机构均无义务和责任承担这些费用。</w:t>
      </w:r>
    </w:p>
    <w:p>
      <w:pPr>
        <w:spacing w:line="360" w:lineRule="auto"/>
        <w:ind w:firstLine="422" w:firstLineChars="200"/>
        <w:rPr>
          <w:rFonts w:ascii="宋体" w:hAnsi="宋体"/>
          <w:b/>
          <w:szCs w:val="21"/>
        </w:rPr>
      </w:pPr>
      <w:r>
        <w:rPr>
          <w:rFonts w:hint="eastAsia" w:ascii="宋体" w:hAnsi="宋体"/>
          <w:b/>
          <w:szCs w:val="21"/>
        </w:rPr>
        <w:t>5.知识产权</w:t>
      </w:r>
    </w:p>
    <w:p>
      <w:pPr>
        <w:pStyle w:val="24"/>
        <w:snapToGrid w:val="0"/>
        <w:spacing w:beforeLines="0" w:afterLines="0" w:line="360" w:lineRule="auto"/>
        <w:ind w:firstLine="420" w:firstLineChars="200"/>
        <w:rPr>
          <w:rFonts w:hAnsi="宋体"/>
          <w:sz w:val="21"/>
          <w:szCs w:val="21"/>
        </w:rPr>
      </w:pPr>
      <w:r>
        <w:rPr>
          <w:rFonts w:hAnsi="宋体"/>
          <w:sz w:val="21"/>
          <w:szCs w:val="21"/>
        </w:rPr>
        <w:t>5.1投标人应保证在本项目使用的任何产品（包括部分使用），不会产生因第三方提出侵犯其专利权、商标权或其它知识产权而引起</w:t>
      </w:r>
      <w:r>
        <w:rPr>
          <w:rFonts w:hint="eastAsia" w:hAnsi="宋体"/>
          <w:sz w:val="21"/>
          <w:szCs w:val="21"/>
        </w:rPr>
        <w:t>法律或经济纠纷。如因专利权、商标权或其它知识产权原因引起法律或经济纠纷的，所有相关责任及赔偿均由投标人独自承担。</w:t>
      </w:r>
    </w:p>
    <w:p>
      <w:pPr>
        <w:pStyle w:val="289"/>
        <w:widowControl w:val="0"/>
        <w:spacing w:afterLines="0" w:line="360" w:lineRule="auto"/>
        <w:ind w:firstLine="420"/>
        <w:rPr>
          <w:rFonts w:ascii="宋体" w:hAnsi="宋体"/>
          <w:sz w:val="21"/>
          <w:szCs w:val="21"/>
        </w:rPr>
      </w:pPr>
      <w:r>
        <w:rPr>
          <w:rFonts w:hint="eastAsia" w:ascii="宋体" w:hAnsi="宋体"/>
          <w:sz w:val="21"/>
          <w:szCs w:val="21"/>
        </w:rPr>
        <w:t>5.2投标人如采用自身所不拥有的知识产权，则在投标报价中必须包括投标人合法获得该知识产权的相关费用，无论投标人是否在投标报价中单独列明，采购人均视为投标报价已包含该部分费用。</w:t>
      </w:r>
    </w:p>
    <w:p>
      <w:pPr>
        <w:spacing w:line="360" w:lineRule="auto"/>
        <w:ind w:firstLine="422" w:firstLineChars="200"/>
        <w:jc w:val="left"/>
        <w:rPr>
          <w:rFonts w:ascii="宋体" w:hAnsi="宋体"/>
          <w:b/>
          <w:szCs w:val="21"/>
        </w:rPr>
      </w:pPr>
      <w:r>
        <w:rPr>
          <w:rFonts w:hint="eastAsia" w:ascii="宋体" w:hAnsi="宋体"/>
          <w:b/>
          <w:szCs w:val="21"/>
        </w:rPr>
        <w:t>6.转包</w:t>
      </w:r>
    </w:p>
    <w:p>
      <w:pPr>
        <w:snapToGrid w:val="0"/>
        <w:spacing w:line="360" w:lineRule="auto"/>
        <w:ind w:firstLine="420" w:firstLineChars="200"/>
        <w:jc w:val="left"/>
        <w:rPr>
          <w:rFonts w:ascii="宋体" w:hAnsi="宋体" w:cs="Arial"/>
          <w:szCs w:val="21"/>
        </w:rPr>
      </w:pPr>
      <w:r>
        <w:rPr>
          <w:rFonts w:asciiTheme="minorEastAsia" w:hAnsiTheme="minorEastAsia" w:eastAsiaTheme="minorEastAsia"/>
          <w:szCs w:val="21"/>
        </w:rPr>
        <w:t>本项目</w:t>
      </w:r>
      <w:r>
        <w:rPr>
          <w:rFonts w:hint="eastAsia" w:asciiTheme="minorEastAsia" w:hAnsiTheme="minorEastAsia" w:eastAsiaTheme="minorEastAsia"/>
          <w:szCs w:val="21"/>
        </w:rPr>
        <w:t>依法</w:t>
      </w:r>
      <w:r>
        <w:rPr>
          <w:rFonts w:asciiTheme="minorEastAsia" w:hAnsiTheme="minorEastAsia" w:eastAsiaTheme="minorEastAsia"/>
          <w:szCs w:val="21"/>
        </w:rPr>
        <w:t>不允许</w:t>
      </w:r>
      <w:r>
        <w:rPr>
          <w:rFonts w:hint="eastAsia" w:asciiTheme="minorEastAsia" w:hAnsiTheme="minorEastAsia" w:eastAsiaTheme="minorEastAsia"/>
          <w:szCs w:val="21"/>
        </w:rPr>
        <w:t>转</w:t>
      </w:r>
      <w:r>
        <w:rPr>
          <w:rFonts w:asciiTheme="minorEastAsia" w:hAnsiTheme="minorEastAsia" w:eastAsiaTheme="minorEastAsia"/>
          <w:szCs w:val="21"/>
        </w:rPr>
        <w:t>包</w:t>
      </w:r>
      <w:r>
        <w:rPr>
          <w:rFonts w:hint="eastAsia" w:asciiTheme="minorEastAsia" w:hAnsiTheme="minorEastAsia" w:eastAsiaTheme="minorEastAsia"/>
          <w:szCs w:val="21"/>
        </w:rPr>
        <w:t>。</w:t>
      </w:r>
    </w:p>
    <w:p>
      <w:pPr>
        <w:spacing w:line="360" w:lineRule="auto"/>
        <w:ind w:firstLine="420" w:firstLineChars="200"/>
        <w:jc w:val="left"/>
        <w:rPr>
          <w:rFonts w:ascii="宋体" w:hAnsi="宋体"/>
          <w:b/>
          <w:szCs w:val="21"/>
        </w:rPr>
      </w:pPr>
      <w:r>
        <w:rPr>
          <w:rFonts w:ascii="宋体" w:hAnsi="宋体" w:cs="Arial"/>
          <w:szCs w:val="21"/>
        </w:rPr>
        <w:t>▲</w:t>
      </w:r>
      <w:r>
        <w:rPr>
          <w:rFonts w:hint="eastAsia" w:ascii="宋体" w:hAnsi="宋体"/>
          <w:b/>
          <w:szCs w:val="21"/>
        </w:rPr>
        <w:t>7.分包</w:t>
      </w:r>
    </w:p>
    <w:p>
      <w:pPr>
        <w:snapToGrid w:val="0"/>
        <w:spacing w:line="360" w:lineRule="auto"/>
        <w:ind w:firstLine="420" w:firstLineChars="200"/>
        <w:jc w:val="left"/>
        <w:rPr>
          <w:rFonts w:ascii="宋体" w:hAnsi="宋体" w:cs="Arial"/>
          <w:szCs w:val="21"/>
        </w:rPr>
      </w:pPr>
      <w:r>
        <w:rPr>
          <w:rFonts w:hint="eastAsia" w:asciiTheme="minorEastAsia" w:hAnsiTheme="minorEastAsia" w:eastAsiaTheme="minorEastAsia"/>
          <w:szCs w:val="21"/>
        </w:rPr>
        <w:t>经采购人同意，中标人可以采取分包方式履行合同。政府采购合同分包履行的，中标人就采购项目和分包项目向采购人负责，分包供应商就分包项目承担责任。</w:t>
      </w:r>
    </w:p>
    <w:p>
      <w:pPr>
        <w:spacing w:line="360" w:lineRule="auto"/>
        <w:ind w:firstLine="420" w:firstLineChars="200"/>
        <w:rPr>
          <w:rFonts w:ascii="宋体" w:hAnsi="宋体"/>
          <w:b/>
          <w:szCs w:val="21"/>
        </w:rPr>
      </w:pPr>
      <w:r>
        <w:rPr>
          <w:rFonts w:ascii="宋体" w:hAnsi="宋体" w:cs="Arial"/>
          <w:szCs w:val="21"/>
        </w:rPr>
        <w:t>▲</w:t>
      </w:r>
      <w:r>
        <w:rPr>
          <w:rFonts w:hint="eastAsia" w:ascii="宋体" w:hAnsi="宋体"/>
          <w:b/>
          <w:szCs w:val="21"/>
        </w:rPr>
        <w:t>8.联合体投标</w:t>
      </w:r>
    </w:p>
    <w:p>
      <w:pPr>
        <w:snapToGrid w:val="0"/>
        <w:spacing w:line="360" w:lineRule="auto"/>
        <w:ind w:firstLine="420" w:firstLineChars="200"/>
        <w:jc w:val="left"/>
        <w:rPr>
          <w:rFonts w:ascii="宋体" w:hAnsi="宋体" w:cs="Arial"/>
          <w:szCs w:val="21"/>
        </w:rPr>
      </w:pPr>
      <w:r>
        <w:rPr>
          <w:rFonts w:ascii="宋体" w:hAnsi="宋体" w:cs="Arial"/>
          <w:szCs w:val="21"/>
        </w:rPr>
        <w:t>本项目不</w:t>
      </w:r>
      <w:r>
        <w:rPr>
          <w:rFonts w:hint="eastAsia" w:ascii="宋体" w:hAnsi="宋体" w:cs="Arial"/>
          <w:szCs w:val="21"/>
        </w:rPr>
        <w:t>接受联合体投标。</w:t>
      </w:r>
    </w:p>
    <w:p>
      <w:pPr>
        <w:tabs>
          <w:tab w:val="left" w:pos="426"/>
        </w:tabs>
        <w:snapToGrid w:val="0"/>
        <w:spacing w:line="360" w:lineRule="auto"/>
        <w:ind w:firstLine="422" w:firstLineChars="200"/>
        <w:rPr>
          <w:rFonts w:ascii="宋体" w:hAnsi="宋体" w:cs="宋体"/>
          <w:b/>
          <w:kern w:val="0"/>
          <w:szCs w:val="21"/>
        </w:rPr>
      </w:pPr>
      <w:r>
        <w:rPr>
          <w:rFonts w:hint="eastAsia" w:ascii="宋体" w:hAnsi="宋体" w:cs="宋体"/>
          <w:b/>
          <w:kern w:val="0"/>
          <w:szCs w:val="21"/>
        </w:rPr>
        <w:t>9.</w:t>
      </w:r>
      <w:r>
        <w:rPr>
          <w:rFonts w:ascii="宋体" w:hAnsi="宋体" w:cs="宋体"/>
          <w:b/>
          <w:kern w:val="0"/>
          <w:szCs w:val="21"/>
        </w:rPr>
        <w:t>质疑和投诉</w:t>
      </w:r>
    </w:p>
    <w:p>
      <w:pPr>
        <w:snapToGrid w:val="0"/>
        <w:spacing w:line="360" w:lineRule="auto"/>
        <w:ind w:firstLine="420" w:firstLineChars="200"/>
        <w:jc w:val="left"/>
        <w:rPr>
          <w:rFonts w:ascii="宋体" w:hAnsi="宋体" w:cs="Arial"/>
          <w:szCs w:val="21"/>
        </w:rPr>
      </w:pPr>
      <w:r>
        <w:rPr>
          <w:rFonts w:hint="eastAsia" w:ascii="宋体" w:hAnsi="宋体" w:cs="Arial"/>
          <w:szCs w:val="21"/>
        </w:rPr>
        <w:t>9.1供应商认为招标文件、招标过程和中标结果使自己的权益受到损害的，可以在知道或者应知其权益受到损害之日起七个工作日内，以书面形式向采购人或采购代理机构提出质疑。</w:t>
      </w:r>
    </w:p>
    <w:p>
      <w:pPr>
        <w:snapToGrid w:val="0"/>
        <w:spacing w:line="360" w:lineRule="auto"/>
        <w:ind w:firstLine="420" w:firstLineChars="200"/>
        <w:jc w:val="left"/>
        <w:rPr>
          <w:rFonts w:ascii="宋体" w:hAnsi="宋体" w:cs="Arial"/>
          <w:szCs w:val="21"/>
        </w:rPr>
      </w:pPr>
      <w:r>
        <w:rPr>
          <w:rFonts w:hint="eastAsia" w:ascii="宋体" w:hAnsi="宋体" w:cs="Arial"/>
          <w:szCs w:val="21"/>
        </w:rPr>
        <w:t>9.2供应商应在法定质疑期内一次性提出针对同一采购程序环节的质疑。</w:t>
      </w:r>
    </w:p>
    <w:p>
      <w:pPr>
        <w:snapToGrid w:val="0"/>
        <w:spacing w:line="360" w:lineRule="auto"/>
        <w:ind w:firstLine="420" w:firstLineChars="200"/>
        <w:jc w:val="left"/>
        <w:rPr>
          <w:rFonts w:ascii="宋体" w:hAnsi="宋体"/>
          <w:szCs w:val="21"/>
        </w:rPr>
      </w:pPr>
      <w:r>
        <w:rPr>
          <w:rFonts w:hint="eastAsia" w:ascii="宋体" w:hAnsi="宋体"/>
          <w:szCs w:val="21"/>
        </w:rPr>
        <w:t>9.3质疑函的接收和发送：联系人及联系方式等信息详见《投标人须知前附表》。</w:t>
      </w:r>
    </w:p>
    <w:p>
      <w:pPr>
        <w:snapToGrid w:val="0"/>
        <w:spacing w:line="360" w:lineRule="auto"/>
        <w:ind w:firstLine="420" w:firstLineChars="200"/>
        <w:jc w:val="left"/>
        <w:rPr>
          <w:rFonts w:ascii="宋体" w:hAnsi="宋体" w:cs="Arial"/>
          <w:szCs w:val="21"/>
        </w:rPr>
      </w:pPr>
      <w:r>
        <w:rPr>
          <w:rFonts w:hint="eastAsia" w:ascii="宋体" w:hAnsi="宋体" w:cs="Arial"/>
          <w:szCs w:val="21"/>
        </w:rPr>
        <w:t>9.4质疑供应商对采购人或采购代理机构的答复不满意或者采购人或采购代理机构未在规定的时间内作出答复的，可以在答复期满后十五个工作日内向同级政府采购监督管理部门投诉。</w:t>
      </w:r>
    </w:p>
    <w:p>
      <w:pPr>
        <w:snapToGrid w:val="0"/>
        <w:spacing w:line="360" w:lineRule="auto"/>
        <w:ind w:firstLine="420" w:firstLineChars="200"/>
        <w:jc w:val="left"/>
        <w:rPr>
          <w:rFonts w:ascii="宋体" w:hAnsi="宋体" w:cs="Arial"/>
          <w:szCs w:val="21"/>
        </w:rPr>
      </w:pPr>
      <w:r>
        <w:rPr>
          <w:rFonts w:hint="eastAsia" w:ascii="宋体" w:hAnsi="宋体" w:cs="Arial"/>
          <w:szCs w:val="21"/>
        </w:rPr>
        <w:t>9.5</w:t>
      </w:r>
      <w:r>
        <w:rPr>
          <w:rFonts w:ascii="宋体" w:hAnsi="宋体" w:cs="Arial"/>
          <w:szCs w:val="21"/>
        </w:rPr>
        <w:t>质疑、投诉</w:t>
      </w:r>
      <w:r>
        <w:rPr>
          <w:rFonts w:hint="eastAsia" w:ascii="宋体" w:hAnsi="宋体" w:cs="Arial"/>
          <w:szCs w:val="21"/>
        </w:rPr>
        <w:t>均须</w:t>
      </w:r>
      <w:r>
        <w:rPr>
          <w:rFonts w:ascii="宋体" w:hAnsi="宋体" w:cs="Arial"/>
          <w:szCs w:val="21"/>
        </w:rPr>
        <w:t>采用书面形式，质疑、投诉</w:t>
      </w:r>
      <w:r>
        <w:rPr>
          <w:rFonts w:hint="eastAsia" w:ascii="宋体" w:hAnsi="宋体" w:cs="Arial"/>
          <w:szCs w:val="21"/>
        </w:rPr>
        <w:t>资料</w:t>
      </w:r>
      <w:r>
        <w:rPr>
          <w:rFonts w:ascii="宋体" w:hAnsi="宋体" w:cs="Arial"/>
          <w:szCs w:val="21"/>
        </w:rPr>
        <w:t>均应明确阐述</w:t>
      </w:r>
      <w:r>
        <w:rPr>
          <w:rFonts w:hint="eastAsia" w:ascii="宋体" w:hAnsi="宋体" w:cs="Arial"/>
          <w:szCs w:val="21"/>
        </w:rPr>
        <w:t>自身</w:t>
      </w:r>
      <w:r>
        <w:rPr>
          <w:rFonts w:ascii="宋体" w:hAnsi="宋体" w:cs="Arial"/>
          <w:szCs w:val="21"/>
        </w:rPr>
        <w:t>合法权益受到损害的实质性内容，提供相关事实、依据和证据及其来源或线索，便于调查、答复和处理</w:t>
      </w:r>
      <w:r>
        <w:rPr>
          <w:rFonts w:hint="eastAsia" w:ascii="宋体" w:hAnsi="宋体" w:cs="Arial"/>
          <w:szCs w:val="21"/>
        </w:rPr>
        <w:t>，</w:t>
      </w:r>
      <w:r>
        <w:rPr>
          <w:rFonts w:ascii="宋体" w:hAnsi="宋体" w:cs="Arial"/>
          <w:szCs w:val="21"/>
        </w:rPr>
        <w:t>质疑、投诉</w:t>
      </w:r>
      <w:r>
        <w:rPr>
          <w:rFonts w:hint="eastAsia" w:ascii="宋体" w:hAnsi="宋体" w:cs="Arial"/>
          <w:szCs w:val="21"/>
        </w:rPr>
        <w:t>文件具体要求详见《政府采购质疑和投诉办法》（财政部令第94号）。</w:t>
      </w:r>
    </w:p>
    <w:p>
      <w:pPr>
        <w:spacing w:line="360" w:lineRule="auto"/>
        <w:ind w:firstLine="422" w:firstLineChars="200"/>
        <w:rPr>
          <w:rFonts w:ascii="宋体" w:hAnsi="宋体"/>
          <w:b/>
          <w:szCs w:val="21"/>
        </w:rPr>
      </w:pPr>
      <w:r>
        <w:rPr>
          <w:rFonts w:hint="eastAsia" w:ascii="宋体" w:hAnsi="宋体"/>
          <w:b/>
          <w:szCs w:val="21"/>
        </w:rPr>
        <w:t>10.信用记录查询及使用</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10.1</w:t>
      </w:r>
      <w:r>
        <w:rPr>
          <w:rFonts w:ascii="宋体" w:hAnsi="宋体"/>
          <w:sz w:val="21"/>
          <w:szCs w:val="21"/>
        </w:rPr>
        <w:t>投标人信用信息查询渠道</w:t>
      </w:r>
      <w:r>
        <w:rPr>
          <w:rFonts w:hint="eastAsia" w:ascii="宋体" w:hAnsi="宋体"/>
          <w:sz w:val="21"/>
          <w:szCs w:val="21"/>
        </w:rPr>
        <w:t>：通过“信用中国”网站（www.creditchina.gov.cn）、中国政府采购网（www.ccgp.gov.cn）查询本项目投标人的信用记录。</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10.2</w:t>
      </w:r>
      <w:r>
        <w:rPr>
          <w:rFonts w:ascii="宋体" w:hAnsi="宋体"/>
          <w:sz w:val="21"/>
          <w:szCs w:val="21"/>
        </w:rPr>
        <w:t>信息查询截止时点</w:t>
      </w:r>
      <w:r>
        <w:rPr>
          <w:rFonts w:hint="eastAsia" w:ascii="宋体" w:hAnsi="宋体"/>
          <w:sz w:val="21"/>
          <w:szCs w:val="21"/>
        </w:rPr>
        <w:t>：投标截止时间后。</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10.3</w:t>
      </w:r>
      <w:r>
        <w:rPr>
          <w:rFonts w:ascii="宋体" w:hAnsi="宋体"/>
          <w:sz w:val="21"/>
          <w:szCs w:val="21"/>
        </w:rPr>
        <w:t>信用信息查询记录和证据留存的具体方式</w:t>
      </w:r>
      <w:r>
        <w:rPr>
          <w:rFonts w:hint="eastAsia" w:ascii="宋体" w:hAnsi="宋体"/>
          <w:sz w:val="21"/>
          <w:szCs w:val="21"/>
        </w:rPr>
        <w:t>：信用</w:t>
      </w:r>
      <w:r>
        <w:rPr>
          <w:rFonts w:ascii="宋体" w:hAnsi="宋体"/>
          <w:sz w:val="21"/>
          <w:szCs w:val="21"/>
        </w:rPr>
        <w:t>信息</w:t>
      </w:r>
      <w:r>
        <w:rPr>
          <w:rFonts w:hint="eastAsia" w:ascii="宋体" w:hAnsi="宋体"/>
          <w:sz w:val="21"/>
          <w:szCs w:val="21"/>
        </w:rPr>
        <w:t>查询结果以网页打印件的方式与其他采购文件一并保存。</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10.4</w:t>
      </w:r>
      <w:r>
        <w:rPr>
          <w:rFonts w:ascii="宋体" w:hAnsi="宋体"/>
          <w:sz w:val="21"/>
          <w:szCs w:val="21"/>
        </w:rPr>
        <w:t>信用信息的使用规则</w:t>
      </w:r>
      <w:r>
        <w:rPr>
          <w:rFonts w:hint="eastAsia" w:ascii="宋体" w:hAnsi="宋体"/>
          <w:sz w:val="21"/>
          <w:szCs w:val="21"/>
        </w:rPr>
        <w:t>：</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pPr>
        <w:spacing w:line="360" w:lineRule="auto"/>
        <w:ind w:firstLine="422" w:firstLineChars="200"/>
        <w:jc w:val="left"/>
        <w:rPr>
          <w:rFonts w:ascii="宋体" w:hAnsi="宋体"/>
          <w:b/>
          <w:szCs w:val="21"/>
        </w:rPr>
      </w:pPr>
      <w:r>
        <w:rPr>
          <w:rFonts w:hint="eastAsia" w:ascii="宋体" w:hAnsi="宋体"/>
          <w:b/>
          <w:szCs w:val="21"/>
        </w:rPr>
        <w:t>11.政府采购信息发布媒体</w:t>
      </w:r>
    </w:p>
    <w:p>
      <w:pPr>
        <w:pStyle w:val="20"/>
        <w:snapToGrid w:val="0"/>
        <w:spacing w:after="0" w:line="360" w:lineRule="auto"/>
        <w:ind w:left="0" w:leftChars="0" w:firstLine="420" w:firstLineChars="200"/>
        <w:rPr>
          <w:rFonts w:ascii="宋体" w:hAnsi="宋体"/>
          <w:sz w:val="21"/>
          <w:szCs w:val="21"/>
        </w:rPr>
      </w:pPr>
      <w:r>
        <w:rPr>
          <w:rFonts w:hint="eastAsia" w:ascii="宋体" w:hAnsi="宋体"/>
          <w:sz w:val="21"/>
          <w:szCs w:val="21"/>
        </w:rPr>
        <w:t>本项目政府采购信息发布媒体详见《投标人须知前附表》。</w:t>
      </w:r>
    </w:p>
    <w:p>
      <w:pPr>
        <w:spacing w:line="360" w:lineRule="auto"/>
        <w:ind w:firstLine="422" w:firstLineChars="200"/>
        <w:jc w:val="left"/>
        <w:rPr>
          <w:rFonts w:ascii="宋体" w:hAnsi="宋体"/>
          <w:b/>
          <w:szCs w:val="21"/>
        </w:rPr>
      </w:pPr>
      <w:r>
        <w:rPr>
          <w:rFonts w:hint="eastAsia" w:ascii="宋体" w:hAnsi="宋体"/>
          <w:b/>
          <w:szCs w:val="21"/>
        </w:rPr>
        <w:t>12.</w:t>
      </w:r>
      <w:r>
        <w:rPr>
          <w:rFonts w:ascii="宋体" w:hAnsi="宋体"/>
          <w:b/>
          <w:szCs w:val="21"/>
        </w:rPr>
        <w:t>采购代理</w:t>
      </w:r>
      <w:r>
        <w:rPr>
          <w:rFonts w:hint="eastAsia" w:ascii="宋体" w:hAnsi="宋体"/>
          <w:b/>
          <w:szCs w:val="21"/>
        </w:rPr>
        <w:t>服务</w:t>
      </w:r>
      <w:r>
        <w:rPr>
          <w:rFonts w:ascii="宋体" w:hAnsi="宋体"/>
          <w:b/>
          <w:szCs w:val="21"/>
        </w:rPr>
        <w:t>费用的收取标准和方式</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12.1</w:t>
      </w:r>
      <w:r>
        <w:rPr>
          <w:rFonts w:ascii="宋体" w:hAnsi="宋体"/>
          <w:sz w:val="21"/>
          <w:szCs w:val="21"/>
        </w:rPr>
        <w:t>采购</w:t>
      </w:r>
      <w:r>
        <w:rPr>
          <w:rFonts w:hint="eastAsia" w:ascii="宋体" w:hAnsi="宋体"/>
          <w:sz w:val="21"/>
          <w:szCs w:val="21"/>
        </w:rPr>
        <w:t>代理服务费用的收取标准：详见《投标人须知前附表》。</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12.2</w:t>
      </w:r>
      <w:r>
        <w:rPr>
          <w:rFonts w:ascii="宋体" w:hAnsi="宋体"/>
          <w:sz w:val="21"/>
          <w:szCs w:val="21"/>
        </w:rPr>
        <w:t>采购</w:t>
      </w:r>
      <w:r>
        <w:rPr>
          <w:rFonts w:hint="eastAsia" w:ascii="宋体" w:hAnsi="宋体"/>
          <w:sz w:val="21"/>
          <w:szCs w:val="21"/>
        </w:rPr>
        <w:t>代理服务费的支付：详见《投标人须知前附表》。</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12.3</w:t>
      </w:r>
      <w:r>
        <w:rPr>
          <w:rFonts w:ascii="宋体" w:hAnsi="宋体"/>
          <w:sz w:val="21"/>
          <w:szCs w:val="21"/>
        </w:rPr>
        <w:t>采购</w:t>
      </w:r>
      <w:r>
        <w:rPr>
          <w:rFonts w:hint="eastAsia" w:ascii="宋体" w:hAnsi="宋体"/>
          <w:sz w:val="21"/>
          <w:szCs w:val="21"/>
        </w:rPr>
        <w:t>代理服务费收款账户信息：</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开户银行：宁波银行海曙支行</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户名：宁波名诚招标代理有限公司</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账号：20010122000443166</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13.其他</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13.1招标文件的标题和序号只是为了查阅方便，不影响对招标文件的理解。</w:t>
      </w:r>
    </w:p>
    <w:p>
      <w:pPr>
        <w:snapToGrid w:val="0"/>
        <w:spacing w:line="360" w:lineRule="auto"/>
        <w:ind w:firstLine="420" w:firstLineChars="200"/>
        <w:jc w:val="left"/>
        <w:rPr>
          <w:rFonts w:ascii="宋体" w:hAnsi="宋体" w:cs="Arial"/>
          <w:szCs w:val="21"/>
        </w:rPr>
      </w:pPr>
      <w:r>
        <w:rPr>
          <w:rFonts w:hint="eastAsia" w:ascii="宋体" w:hAnsi="宋体" w:cs="Arial"/>
          <w:szCs w:val="21"/>
        </w:rPr>
        <w:t>13.2招标文件的采购需求内容如出现某品牌、型号的内容是为了更好的描述产品的性能、规格及要求，并无任何指定产品品牌、型号的意思表达，投标人可选择其他品牌、型号的产品参加投标。</w:t>
      </w:r>
    </w:p>
    <w:p>
      <w:pPr>
        <w:snapToGrid w:val="0"/>
        <w:spacing w:line="360" w:lineRule="auto"/>
        <w:ind w:firstLine="420" w:firstLineChars="200"/>
        <w:jc w:val="left"/>
        <w:rPr>
          <w:rFonts w:ascii="宋体" w:hAnsi="宋体" w:cs="Arial"/>
          <w:szCs w:val="21"/>
        </w:rPr>
      </w:pPr>
      <w:r>
        <w:rPr>
          <w:rFonts w:hint="eastAsia" w:ascii="宋体" w:hAnsi="宋体" w:cs="Arial"/>
          <w:szCs w:val="21"/>
        </w:rPr>
        <w:t>13.3</w:t>
      </w:r>
      <w:r>
        <w:rPr>
          <w:rFonts w:ascii="宋体" w:hAnsi="宋体" w:cs="Arial"/>
          <w:szCs w:val="21"/>
        </w:rPr>
        <w:t>单位负责人为同一人或者存在直接控股、管理关系的不同供应商，</w:t>
      </w:r>
      <w:r>
        <w:rPr>
          <w:rFonts w:hint="eastAsia" w:ascii="宋体" w:hAnsi="宋体" w:cs="Arial"/>
          <w:szCs w:val="21"/>
        </w:rPr>
        <w:t>同时</w:t>
      </w:r>
      <w:r>
        <w:rPr>
          <w:rFonts w:ascii="宋体" w:hAnsi="宋体" w:cs="Arial"/>
          <w:szCs w:val="21"/>
        </w:rPr>
        <w:t>参加同一合同项下</w:t>
      </w:r>
      <w:r>
        <w:rPr>
          <w:rFonts w:hint="eastAsia" w:cs="Arial" w:asciiTheme="minorEastAsia" w:hAnsiTheme="minorEastAsia" w:eastAsiaTheme="minorEastAsia"/>
          <w:szCs w:val="21"/>
        </w:rPr>
        <w:t>（指同一标项）</w:t>
      </w:r>
      <w:r>
        <w:rPr>
          <w:rFonts w:ascii="宋体" w:hAnsi="宋体" w:cs="Arial"/>
          <w:szCs w:val="21"/>
        </w:rPr>
        <w:t>的政府采购活动</w:t>
      </w:r>
      <w:r>
        <w:rPr>
          <w:rFonts w:hint="eastAsia" w:ascii="宋体" w:hAnsi="宋体" w:cs="Arial"/>
          <w:szCs w:val="21"/>
        </w:rPr>
        <w:t>，相关单位的投标均无效</w:t>
      </w:r>
      <w:r>
        <w:rPr>
          <w:rFonts w:ascii="宋体" w:hAnsi="宋体" w:cs="Arial"/>
          <w:szCs w:val="21"/>
        </w:rPr>
        <w:t>。</w:t>
      </w:r>
    </w:p>
    <w:p>
      <w:pPr>
        <w:snapToGrid w:val="0"/>
        <w:spacing w:line="360" w:lineRule="auto"/>
        <w:ind w:firstLine="420" w:firstLineChars="200"/>
        <w:jc w:val="left"/>
        <w:rPr>
          <w:rFonts w:ascii="宋体" w:hAnsi="宋体" w:cs="Arial"/>
          <w:szCs w:val="21"/>
        </w:rPr>
      </w:pPr>
      <w:r>
        <w:rPr>
          <w:rFonts w:hint="eastAsia" w:ascii="宋体" w:hAnsi="宋体" w:cs="Arial"/>
          <w:szCs w:val="21"/>
        </w:rPr>
        <w:t>13.4招标文件要求携带原件备查的资料，如果该资料可以通过互联网或者相关信息系统查询的，投标人能够当场提供账号、网址等信息进行查询、核实资料真伪及数据的，视同提供了原件。</w:t>
      </w:r>
    </w:p>
    <w:p>
      <w:pPr>
        <w:snapToGrid w:val="0"/>
        <w:spacing w:line="360" w:lineRule="auto"/>
        <w:ind w:firstLine="420" w:firstLineChars="200"/>
        <w:jc w:val="left"/>
        <w:rPr>
          <w:rFonts w:ascii="宋体" w:hAnsi="宋体" w:cs="Arial"/>
          <w:szCs w:val="21"/>
        </w:rPr>
      </w:pPr>
      <w:r>
        <w:rPr>
          <w:rFonts w:hint="eastAsia" w:ascii="宋体" w:hAnsi="宋体" w:cs="Arial"/>
          <w:szCs w:val="21"/>
        </w:rPr>
        <w:t>13.5依据《</w:t>
      </w:r>
      <w:r>
        <w:t>政府采购促进中小企业发展管理办法</w:t>
      </w:r>
      <w:r>
        <w:rPr>
          <w:rFonts w:hint="eastAsia" w:ascii="宋体" w:hAnsi="宋体" w:cs="Arial"/>
          <w:szCs w:val="21"/>
        </w:rPr>
        <w:t>》规定享受扶持政策获得政府采购合同的，小微企业不得将合同分包给大中型企业，中型企业不得将合同分包给大型企业。</w:t>
      </w:r>
    </w:p>
    <w:p>
      <w:pPr>
        <w:pStyle w:val="13"/>
        <w:widowControl w:val="0"/>
        <w:numPr>
          <w:ilvl w:val="0"/>
          <w:numId w:val="0"/>
        </w:numPr>
        <w:tabs>
          <w:tab w:val="clear" w:pos="454"/>
        </w:tabs>
        <w:snapToGrid w:val="0"/>
        <w:spacing w:afterLines="0" w:line="360" w:lineRule="auto"/>
        <w:ind w:left="454" w:firstLine="422" w:firstLineChars="200"/>
        <w:jc w:val="center"/>
        <w:rPr>
          <w:rFonts w:ascii="宋体" w:hAnsi="宋体"/>
          <w:b/>
          <w:sz w:val="21"/>
          <w:szCs w:val="21"/>
        </w:rPr>
      </w:pPr>
      <w:r>
        <w:rPr>
          <w:rFonts w:ascii="宋体" w:hAnsi="宋体"/>
          <w:b/>
          <w:sz w:val="21"/>
          <w:szCs w:val="21"/>
        </w:rPr>
        <w:t>二</w:t>
      </w:r>
      <w:r>
        <w:rPr>
          <w:rFonts w:hint="eastAsia" w:ascii="宋体" w:hAnsi="宋体"/>
          <w:b/>
          <w:sz w:val="21"/>
          <w:szCs w:val="21"/>
        </w:rPr>
        <w:t>、招标</w:t>
      </w:r>
      <w:r>
        <w:rPr>
          <w:rFonts w:ascii="宋体" w:hAnsi="宋体"/>
          <w:b/>
          <w:sz w:val="21"/>
          <w:szCs w:val="21"/>
        </w:rPr>
        <w:t>文件</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14.招标文件的编制依据与构成</w:t>
      </w:r>
    </w:p>
    <w:p>
      <w:pPr>
        <w:pStyle w:val="24"/>
        <w:snapToGrid w:val="0"/>
        <w:spacing w:beforeLines="0" w:afterLines="0" w:line="360" w:lineRule="auto"/>
        <w:ind w:firstLine="420" w:firstLineChars="200"/>
        <w:rPr>
          <w:rFonts w:hAnsi="宋体"/>
          <w:b/>
          <w:sz w:val="21"/>
          <w:szCs w:val="21"/>
        </w:rPr>
      </w:pPr>
      <w:r>
        <w:rPr>
          <w:rFonts w:hint="eastAsia" w:hAnsi="宋体"/>
          <w:sz w:val="21"/>
          <w:szCs w:val="21"/>
        </w:rPr>
        <w:t>14.1招标文件根据《中华人民共和国政府采购法》《中华人民共和国政府采购法实施条例》《政府采购货物和服务招标投标管理办法》等政府采购法律法规的规定编制。</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14.2项目要求提供的产品、招标过程和合同条件在招标文件中均有说明。</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14.3招标文件以中文文字编写，共六章。由下列文件以及在招标过程中发出的澄清或修改文件和补充文件组成，内容如下：</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第一章  投标邀请</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第二章  </w:t>
      </w:r>
      <w:r>
        <w:rPr>
          <w:rFonts w:hAnsi="宋体"/>
          <w:sz w:val="21"/>
          <w:szCs w:val="21"/>
        </w:rPr>
        <w:t>采购需求</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第三章  </w:t>
      </w:r>
      <w:r>
        <w:rPr>
          <w:rFonts w:hAnsi="宋体"/>
          <w:sz w:val="21"/>
          <w:szCs w:val="21"/>
        </w:rPr>
        <w:t>投标人须知</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第四章  </w:t>
      </w:r>
      <w:r>
        <w:rPr>
          <w:rFonts w:hAnsi="宋体"/>
          <w:sz w:val="21"/>
          <w:szCs w:val="21"/>
        </w:rPr>
        <w:t>评标</w:t>
      </w:r>
      <w:r>
        <w:rPr>
          <w:rFonts w:hint="eastAsia" w:hAnsi="宋体"/>
          <w:sz w:val="21"/>
          <w:szCs w:val="21"/>
        </w:rPr>
        <w:t>方法</w:t>
      </w:r>
      <w:r>
        <w:rPr>
          <w:rFonts w:hAnsi="宋体"/>
          <w:sz w:val="21"/>
          <w:szCs w:val="21"/>
        </w:rPr>
        <w:t>及</w:t>
      </w:r>
      <w:r>
        <w:rPr>
          <w:rFonts w:hint="eastAsia" w:hAnsi="宋体"/>
          <w:sz w:val="21"/>
          <w:szCs w:val="21"/>
        </w:rPr>
        <w:t>评标</w:t>
      </w:r>
      <w:r>
        <w:rPr>
          <w:rFonts w:hAnsi="宋体"/>
          <w:sz w:val="21"/>
          <w:szCs w:val="21"/>
        </w:rPr>
        <w:t>标准</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第五章  </w:t>
      </w:r>
      <w:r>
        <w:rPr>
          <w:rFonts w:hAnsi="宋体"/>
          <w:sz w:val="21"/>
          <w:szCs w:val="21"/>
        </w:rPr>
        <w:t>合同文本</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第六章  </w:t>
      </w:r>
      <w:r>
        <w:rPr>
          <w:rFonts w:hAnsi="宋体"/>
          <w:sz w:val="21"/>
          <w:szCs w:val="21"/>
        </w:rPr>
        <w:t>投标文件格式</w:t>
      </w:r>
    </w:p>
    <w:p>
      <w:pPr>
        <w:pStyle w:val="13"/>
        <w:widowControl w:val="0"/>
        <w:numPr>
          <w:ilvl w:val="0"/>
          <w:numId w:val="0"/>
        </w:numPr>
        <w:tabs>
          <w:tab w:val="clear" w:pos="454"/>
        </w:tabs>
        <w:snapToGrid w:val="0"/>
        <w:spacing w:afterLines="0" w:line="360" w:lineRule="auto"/>
        <w:ind w:firstLine="422" w:firstLineChars="200"/>
        <w:rPr>
          <w:rFonts w:ascii="宋体" w:hAnsi="宋体" w:cs="宋体"/>
          <w:b/>
          <w:sz w:val="21"/>
          <w:szCs w:val="21"/>
        </w:rPr>
      </w:pPr>
      <w:r>
        <w:rPr>
          <w:rFonts w:hint="eastAsia" w:ascii="宋体" w:hAnsi="宋体" w:cs="宋体"/>
          <w:b/>
          <w:sz w:val="21"/>
          <w:szCs w:val="21"/>
        </w:rPr>
        <w:t>15.招标文件的询问、澄清和修改</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15.</w:t>
      </w:r>
      <w:r>
        <w:rPr>
          <w:rFonts w:hAnsi="宋体"/>
          <w:bCs/>
          <w:sz w:val="21"/>
          <w:szCs w:val="21"/>
        </w:rPr>
        <w:t>1</w:t>
      </w:r>
      <w:r>
        <w:rPr>
          <w:rFonts w:hint="eastAsia" w:hAnsi="宋体"/>
          <w:bCs/>
          <w:sz w:val="21"/>
          <w:szCs w:val="21"/>
        </w:rPr>
        <w:t>询问</w:t>
      </w:r>
    </w:p>
    <w:p>
      <w:pPr>
        <w:pStyle w:val="24"/>
        <w:snapToGrid w:val="0"/>
        <w:spacing w:beforeLines="0" w:afterLines="0" w:line="360" w:lineRule="auto"/>
        <w:ind w:firstLine="420" w:firstLineChars="200"/>
        <w:rPr>
          <w:rFonts w:hAnsi="宋体"/>
          <w:sz w:val="21"/>
          <w:szCs w:val="21"/>
        </w:rPr>
      </w:pPr>
      <w:r>
        <w:rPr>
          <w:rFonts w:hAnsi="宋体"/>
          <w:bCs/>
          <w:sz w:val="21"/>
          <w:szCs w:val="21"/>
        </w:rPr>
        <w:t>投标人</w:t>
      </w:r>
      <w:r>
        <w:rPr>
          <w:rFonts w:hint="eastAsia" w:hAnsi="宋体"/>
          <w:bCs/>
          <w:sz w:val="21"/>
          <w:szCs w:val="21"/>
        </w:rPr>
        <w:t>对招标文件有疑问之处可向</w:t>
      </w:r>
      <w:r>
        <w:rPr>
          <w:rFonts w:hint="eastAsia" w:hAnsi="宋体"/>
          <w:sz w:val="21"/>
          <w:szCs w:val="21"/>
        </w:rPr>
        <w:t>采购人或采购代理机构</w:t>
      </w:r>
      <w:r>
        <w:rPr>
          <w:rFonts w:hint="eastAsia" w:hAnsi="宋体"/>
          <w:bCs/>
          <w:sz w:val="21"/>
          <w:szCs w:val="21"/>
        </w:rPr>
        <w:t>询问，</w:t>
      </w:r>
      <w:r>
        <w:rPr>
          <w:rFonts w:hint="eastAsia" w:hAnsi="宋体"/>
          <w:sz w:val="21"/>
          <w:szCs w:val="21"/>
        </w:rPr>
        <w:t>采购人或采购代理机构将依法</w:t>
      </w:r>
      <w:r>
        <w:rPr>
          <w:rFonts w:hint="eastAsia" w:hAnsi="宋体"/>
          <w:bCs/>
          <w:sz w:val="21"/>
          <w:szCs w:val="21"/>
        </w:rPr>
        <w:t>对潜在投标人</w:t>
      </w:r>
      <w:r>
        <w:rPr>
          <w:rFonts w:hint="eastAsia" w:hAnsi="宋体"/>
          <w:sz w:val="21"/>
          <w:szCs w:val="21"/>
        </w:rPr>
        <w:t>的询问作出答复。</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15.2澄清和修改</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w:t>
      </w:r>
      <w:r>
        <w:rPr>
          <w:rFonts w:hint="eastAsia" w:hAnsi="宋体"/>
          <w:sz w:val="21"/>
          <w:szCs w:val="21"/>
        </w:rPr>
        <w:t>采购人或采购代理机构</w:t>
      </w:r>
      <w:r>
        <w:rPr>
          <w:rFonts w:hAnsi="宋体"/>
          <w:bCs/>
          <w:sz w:val="21"/>
          <w:szCs w:val="21"/>
        </w:rPr>
        <w:t>可以对已发出的招标文件进行必要的澄清或者修改。澄清或者修改</w:t>
      </w:r>
      <w:r>
        <w:rPr>
          <w:rFonts w:hint="eastAsia" w:hAnsi="宋体"/>
          <w:bCs/>
          <w:sz w:val="21"/>
          <w:szCs w:val="21"/>
        </w:rPr>
        <w:t>将</w:t>
      </w:r>
      <w:r>
        <w:rPr>
          <w:rFonts w:hAnsi="宋体"/>
          <w:bCs/>
          <w:sz w:val="21"/>
          <w:szCs w:val="21"/>
        </w:rPr>
        <w:t>在原公告发布媒体上发布澄清</w:t>
      </w:r>
      <w:r>
        <w:rPr>
          <w:rFonts w:hint="eastAsia" w:hAnsi="宋体"/>
          <w:bCs/>
          <w:sz w:val="21"/>
          <w:szCs w:val="21"/>
        </w:rPr>
        <w:t>或更正</w:t>
      </w:r>
      <w:r>
        <w:rPr>
          <w:rFonts w:hAnsi="宋体"/>
          <w:bCs/>
          <w:sz w:val="21"/>
          <w:szCs w:val="21"/>
        </w:rPr>
        <w:t>公告。澄清或者修改的内容为招标文件的组成部分。</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2）</w:t>
      </w:r>
      <w:r>
        <w:rPr>
          <w:rFonts w:hAnsi="宋体"/>
          <w:bCs/>
          <w:sz w:val="21"/>
          <w:szCs w:val="21"/>
        </w:rPr>
        <w:t>采购人原则上不改变</w:t>
      </w:r>
      <w:r>
        <w:rPr>
          <w:rFonts w:hint="eastAsia" w:hAnsi="宋体"/>
          <w:bCs/>
          <w:sz w:val="21"/>
          <w:szCs w:val="21"/>
        </w:rPr>
        <w:t>招标</w:t>
      </w:r>
      <w:r>
        <w:rPr>
          <w:rFonts w:hAnsi="宋体"/>
          <w:bCs/>
          <w:sz w:val="21"/>
          <w:szCs w:val="21"/>
        </w:rPr>
        <w:t>文件规定的提交投标文件的截止时间。</w:t>
      </w:r>
      <w:r>
        <w:rPr>
          <w:rFonts w:hint="eastAsia" w:hAnsi="宋体"/>
          <w:bCs/>
          <w:sz w:val="21"/>
          <w:szCs w:val="21"/>
        </w:rPr>
        <w:t>潜在</w:t>
      </w:r>
      <w:r>
        <w:rPr>
          <w:rFonts w:hAnsi="宋体"/>
          <w:bCs/>
          <w:sz w:val="21"/>
          <w:szCs w:val="21"/>
        </w:rPr>
        <w:t>投标人在收到书面形式通知后，</w:t>
      </w:r>
      <w:r>
        <w:rPr>
          <w:rFonts w:hint="eastAsia" w:hAnsi="宋体"/>
          <w:bCs/>
          <w:sz w:val="21"/>
          <w:szCs w:val="21"/>
        </w:rPr>
        <w:t>认为</w:t>
      </w:r>
      <w:r>
        <w:rPr>
          <w:rFonts w:hAnsi="宋体"/>
          <w:bCs/>
          <w:sz w:val="21"/>
          <w:szCs w:val="21"/>
        </w:rPr>
        <w:t>招标文件</w:t>
      </w:r>
      <w:r>
        <w:rPr>
          <w:rFonts w:hint="eastAsia" w:hAnsi="宋体"/>
          <w:bCs/>
          <w:sz w:val="21"/>
          <w:szCs w:val="21"/>
        </w:rPr>
        <w:t>的</w:t>
      </w:r>
      <w:r>
        <w:rPr>
          <w:rFonts w:hAnsi="宋体"/>
          <w:bCs/>
          <w:sz w:val="21"/>
          <w:szCs w:val="21"/>
        </w:rPr>
        <w:t>澄清或者修改的</w:t>
      </w:r>
      <w:r>
        <w:rPr>
          <w:rFonts w:hint="eastAsia" w:hAnsi="宋体"/>
          <w:bCs/>
          <w:sz w:val="21"/>
          <w:szCs w:val="21"/>
        </w:rPr>
        <w:t>内容</w:t>
      </w:r>
      <w:r>
        <w:rPr>
          <w:rFonts w:hAnsi="宋体"/>
          <w:bCs/>
          <w:sz w:val="21"/>
          <w:szCs w:val="21"/>
        </w:rPr>
        <w:t>影响投标文件编制</w:t>
      </w:r>
      <w:r>
        <w:rPr>
          <w:rFonts w:hint="eastAsia" w:hAnsi="宋体"/>
          <w:bCs/>
          <w:sz w:val="21"/>
          <w:szCs w:val="21"/>
        </w:rPr>
        <w:t>的</w:t>
      </w:r>
      <w:r>
        <w:rPr>
          <w:rFonts w:hAnsi="宋体"/>
          <w:bCs/>
          <w:sz w:val="21"/>
          <w:szCs w:val="21"/>
        </w:rPr>
        <w:t>，</w:t>
      </w:r>
      <w:r>
        <w:rPr>
          <w:rFonts w:hint="eastAsia" w:hAnsi="宋体"/>
          <w:bCs/>
          <w:sz w:val="21"/>
          <w:szCs w:val="21"/>
        </w:rPr>
        <w:t>应当</w:t>
      </w:r>
      <w:r>
        <w:rPr>
          <w:rFonts w:hAnsi="宋体"/>
          <w:bCs/>
          <w:sz w:val="21"/>
          <w:szCs w:val="21"/>
        </w:rPr>
        <w:t>在收到</w:t>
      </w:r>
      <w:r>
        <w:rPr>
          <w:rFonts w:hint="eastAsia" w:hAnsi="宋体"/>
          <w:bCs/>
          <w:sz w:val="21"/>
          <w:szCs w:val="21"/>
        </w:rPr>
        <w:t>书面通知</w:t>
      </w:r>
      <w:r>
        <w:rPr>
          <w:rFonts w:hAnsi="宋体"/>
          <w:bCs/>
          <w:sz w:val="21"/>
          <w:szCs w:val="21"/>
        </w:rPr>
        <w:t>后</w:t>
      </w:r>
      <w:r>
        <w:rPr>
          <w:rFonts w:hint="eastAsia" w:hAnsi="宋体"/>
          <w:bCs/>
          <w:sz w:val="21"/>
          <w:szCs w:val="21"/>
        </w:rPr>
        <w:t>及时</w:t>
      </w:r>
      <w:r>
        <w:rPr>
          <w:rFonts w:hAnsi="宋体"/>
          <w:bCs/>
          <w:sz w:val="21"/>
          <w:szCs w:val="21"/>
        </w:rPr>
        <w:t>将</w:t>
      </w:r>
      <w:r>
        <w:rPr>
          <w:rFonts w:hint="eastAsia" w:hAnsi="宋体"/>
          <w:bCs/>
          <w:sz w:val="21"/>
          <w:szCs w:val="21"/>
        </w:rPr>
        <w:t>有关</w:t>
      </w:r>
      <w:r>
        <w:rPr>
          <w:rFonts w:hAnsi="宋体"/>
          <w:bCs/>
          <w:sz w:val="21"/>
          <w:szCs w:val="21"/>
        </w:rPr>
        <w:t>意见和理由以书面形式向</w:t>
      </w:r>
      <w:r>
        <w:rPr>
          <w:rFonts w:hint="eastAsia" w:hAnsi="宋体"/>
          <w:sz w:val="21"/>
          <w:szCs w:val="21"/>
        </w:rPr>
        <w:t>采购人或采购代理机构</w:t>
      </w:r>
      <w:r>
        <w:rPr>
          <w:rFonts w:hAnsi="宋体"/>
          <w:bCs/>
          <w:sz w:val="21"/>
          <w:szCs w:val="21"/>
        </w:rPr>
        <w:t>提出，</w:t>
      </w:r>
      <w:r>
        <w:rPr>
          <w:bCs/>
          <w:sz w:val="21"/>
          <w:szCs w:val="21"/>
        </w:rPr>
        <w:t>否则，</w:t>
      </w:r>
      <w:r>
        <w:rPr>
          <w:rFonts w:hint="eastAsia"/>
          <w:sz w:val="21"/>
          <w:szCs w:val="21"/>
        </w:rPr>
        <w:t>采购人或采购代理机构</w:t>
      </w:r>
      <w:r>
        <w:rPr>
          <w:bCs/>
          <w:sz w:val="21"/>
          <w:szCs w:val="21"/>
        </w:rPr>
        <w:t>视</w:t>
      </w:r>
      <w:r>
        <w:rPr>
          <w:rFonts w:hint="eastAsia"/>
          <w:bCs/>
          <w:sz w:val="21"/>
          <w:szCs w:val="21"/>
        </w:rPr>
        <w:t>为</w:t>
      </w:r>
      <w:r>
        <w:rPr>
          <w:rFonts w:hint="eastAsia" w:hAnsi="宋体"/>
          <w:bCs/>
          <w:sz w:val="21"/>
          <w:szCs w:val="21"/>
        </w:rPr>
        <w:t>潜在</w:t>
      </w:r>
      <w:r>
        <w:rPr>
          <w:rFonts w:hAnsi="宋体"/>
          <w:bCs/>
          <w:sz w:val="21"/>
          <w:szCs w:val="21"/>
        </w:rPr>
        <w:t>投标人</w:t>
      </w:r>
      <w:r>
        <w:rPr>
          <w:bCs/>
          <w:sz w:val="21"/>
          <w:szCs w:val="21"/>
        </w:rPr>
        <w:t>完全接受澄清或者修改的</w:t>
      </w:r>
      <w:r>
        <w:rPr>
          <w:rFonts w:hint="eastAsia"/>
          <w:bCs/>
          <w:sz w:val="21"/>
          <w:szCs w:val="21"/>
        </w:rPr>
        <w:t>内容，</w:t>
      </w:r>
      <w:r>
        <w:rPr>
          <w:rFonts w:asciiTheme="minorEastAsia" w:hAnsiTheme="minorEastAsia" w:eastAsiaTheme="minorEastAsia"/>
          <w:bCs/>
          <w:sz w:val="21"/>
          <w:szCs w:val="21"/>
        </w:rPr>
        <w:t>且</w:t>
      </w:r>
      <w:r>
        <w:rPr>
          <w:rFonts w:hint="eastAsia" w:asciiTheme="minorEastAsia" w:hAnsiTheme="minorEastAsia" w:eastAsiaTheme="minorEastAsia"/>
          <w:bCs/>
          <w:sz w:val="21"/>
          <w:szCs w:val="21"/>
        </w:rPr>
        <w:t>不</w:t>
      </w:r>
      <w:r>
        <w:rPr>
          <w:bCs/>
          <w:sz w:val="21"/>
          <w:szCs w:val="21"/>
        </w:rPr>
        <w:t>影响</w:t>
      </w:r>
      <w:r>
        <w:rPr>
          <w:rFonts w:hint="eastAsia"/>
          <w:bCs/>
          <w:sz w:val="21"/>
          <w:szCs w:val="21"/>
        </w:rPr>
        <w:t>投标应</w:t>
      </w:r>
      <w:r>
        <w:rPr>
          <w:bCs/>
          <w:sz w:val="21"/>
          <w:szCs w:val="21"/>
        </w:rPr>
        <w:t>文件编制</w:t>
      </w:r>
      <w:r>
        <w:rPr>
          <w:rFonts w:asciiTheme="minorEastAsia" w:hAnsiTheme="minorEastAsia" w:eastAsiaTheme="minorEastAsia"/>
          <w:bCs/>
          <w:sz w:val="21"/>
          <w:szCs w:val="21"/>
        </w:rPr>
        <w:t>。</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3）潜在</w:t>
      </w:r>
      <w:r>
        <w:rPr>
          <w:rFonts w:hAnsi="宋体"/>
          <w:bCs/>
          <w:sz w:val="21"/>
          <w:szCs w:val="21"/>
        </w:rPr>
        <w:t>投标人要求澄清</w:t>
      </w:r>
      <w:r>
        <w:rPr>
          <w:rFonts w:hint="eastAsia" w:hAnsi="宋体"/>
          <w:bCs/>
          <w:sz w:val="21"/>
          <w:szCs w:val="21"/>
        </w:rPr>
        <w:t>和回复的书面材料</w:t>
      </w:r>
      <w:r>
        <w:rPr>
          <w:rFonts w:hAnsi="宋体"/>
          <w:bCs/>
          <w:sz w:val="21"/>
          <w:szCs w:val="21"/>
        </w:rPr>
        <w:t>应加盖单位公章</w:t>
      </w:r>
      <w:r>
        <w:rPr>
          <w:rFonts w:hint="eastAsia" w:hAnsi="宋体"/>
          <w:bCs/>
          <w:sz w:val="21"/>
          <w:szCs w:val="21"/>
        </w:rPr>
        <w:t>并注明</w:t>
      </w:r>
      <w:r>
        <w:rPr>
          <w:rFonts w:hAnsi="宋体"/>
          <w:bCs/>
          <w:sz w:val="21"/>
          <w:szCs w:val="21"/>
        </w:rPr>
        <w:t>日期。</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4）</w:t>
      </w:r>
      <w:r>
        <w:rPr>
          <w:rFonts w:hAnsi="宋体"/>
          <w:bCs/>
          <w:sz w:val="21"/>
          <w:szCs w:val="21"/>
        </w:rPr>
        <w:t>当招标文件与</w:t>
      </w:r>
      <w:r>
        <w:rPr>
          <w:rFonts w:hint="eastAsia" w:hAnsi="宋体"/>
          <w:bCs/>
          <w:sz w:val="21"/>
          <w:szCs w:val="21"/>
        </w:rPr>
        <w:t>补充文件</w:t>
      </w:r>
      <w:r>
        <w:rPr>
          <w:rFonts w:hAnsi="宋体"/>
          <w:bCs/>
          <w:sz w:val="21"/>
          <w:szCs w:val="21"/>
        </w:rPr>
        <w:t>就同一内容的表述不一致时，以最后发出的</w:t>
      </w:r>
      <w:r>
        <w:rPr>
          <w:rFonts w:hint="eastAsia" w:hAnsi="宋体"/>
          <w:bCs/>
          <w:sz w:val="21"/>
          <w:szCs w:val="21"/>
        </w:rPr>
        <w:t>补充</w:t>
      </w:r>
      <w:r>
        <w:rPr>
          <w:rFonts w:hAnsi="宋体"/>
          <w:bCs/>
          <w:sz w:val="21"/>
          <w:szCs w:val="21"/>
        </w:rPr>
        <w:t>文件为准。</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5）潜在投标人必须保证获取招标文件时提供资料的真实性、准确性及联系方式的畅通性，否则，由此导致采购人或采购代理机构无法及时通知有关事项造成的后果由投标人自行承担责任。</w:t>
      </w:r>
    </w:p>
    <w:p>
      <w:pPr>
        <w:pStyle w:val="24"/>
        <w:snapToGrid w:val="0"/>
        <w:spacing w:beforeLines="0" w:afterLines="0" w:line="360" w:lineRule="auto"/>
        <w:ind w:firstLine="422" w:firstLineChars="200"/>
        <w:rPr>
          <w:rFonts w:hAnsi="宋体"/>
          <w:b/>
          <w:bCs/>
          <w:sz w:val="21"/>
          <w:szCs w:val="21"/>
        </w:rPr>
      </w:pPr>
      <w:r>
        <w:rPr>
          <w:rFonts w:hint="eastAsia" w:hAnsi="宋体"/>
          <w:b/>
          <w:bCs/>
          <w:sz w:val="21"/>
          <w:szCs w:val="21"/>
        </w:rPr>
        <w:t>16.现场考察及标前答疑会</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16.1采购人或者采购代理机构可以在招标文件提供期限截止后，组织已获取招标文件的潜在投标人现场考察或者召开开标前答疑会。</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组织现场考察或者召开答疑会的，应当在招标文件中载明，未载明的，在招标文件提供期限截止后以书面形式通知所有获取招标文件的潜在投标人。</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16.2如投标人须知前附表要求召开现场考察及标前答疑会的，</w:t>
      </w:r>
      <w:r>
        <w:rPr>
          <w:rFonts w:hAnsi="宋体"/>
          <w:sz w:val="21"/>
          <w:szCs w:val="21"/>
        </w:rPr>
        <w:t>潜在投标人</w:t>
      </w:r>
      <w:r>
        <w:rPr>
          <w:rFonts w:hint="eastAsia" w:hAnsi="宋体"/>
          <w:sz w:val="21"/>
          <w:szCs w:val="21"/>
        </w:rPr>
        <w:t>应当在通知的时间准时参加现场考察或答疑会，否则自行承担由此产生的后果。</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16.3</w:t>
      </w:r>
      <w:r>
        <w:rPr>
          <w:rFonts w:hAnsi="宋体"/>
          <w:sz w:val="21"/>
          <w:szCs w:val="21"/>
        </w:rPr>
        <w:t>潜在投标人</w:t>
      </w:r>
      <w:r>
        <w:rPr>
          <w:rFonts w:hint="eastAsia" w:hAnsi="宋体"/>
          <w:sz w:val="21"/>
          <w:szCs w:val="21"/>
        </w:rPr>
        <w:t>参加现场考察或答疑会的费用自理。除采购人的原因外，投标人自行负责现场考察或参加开标前答疑会造成的自身或第三人的人身伤害、财产损失或损坏的责任。</w:t>
      </w:r>
    </w:p>
    <w:p>
      <w:pPr>
        <w:spacing w:line="360" w:lineRule="auto"/>
        <w:ind w:firstLine="422" w:firstLineChars="200"/>
        <w:jc w:val="center"/>
        <w:rPr>
          <w:rFonts w:ascii="宋体" w:hAnsi="宋体"/>
          <w:b/>
          <w:szCs w:val="21"/>
        </w:rPr>
      </w:pPr>
      <w:r>
        <w:rPr>
          <w:rFonts w:ascii="宋体" w:hAnsi="宋体"/>
          <w:b/>
          <w:szCs w:val="21"/>
        </w:rPr>
        <w:t>三、投标文件的编制</w:t>
      </w:r>
    </w:p>
    <w:p>
      <w:pPr>
        <w:spacing w:line="360" w:lineRule="auto"/>
        <w:ind w:firstLine="422" w:firstLineChars="200"/>
        <w:rPr>
          <w:rFonts w:ascii="宋体" w:hAnsi="宋体"/>
          <w:b/>
          <w:szCs w:val="21"/>
        </w:rPr>
      </w:pPr>
      <w:r>
        <w:rPr>
          <w:rFonts w:hint="eastAsia" w:ascii="宋体" w:hAnsi="宋体"/>
          <w:b/>
          <w:szCs w:val="21"/>
        </w:rPr>
        <w:t>17.投标的语言和计量单位</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17.1投标人提交的投标文件以及投标人与采购人或采购代理机构就有关投标的所有来往函电均应使用中文。投标人提交的支持文件或印刷的文献可以用另一种语言，但相应内容应附有中文翻译本，在解释投标文件时以中文翻译本为准。</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17.2除非招标文件中另有规定，所使用的计量单位均以《中华人民共和国法定计量单位》为准，时间均为24小时制北京时间，货币单位均为人民币元。</w:t>
      </w:r>
    </w:p>
    <w:p>
      <w:pPr>
        <w:pStyle w:val="24"/>
        <w:snapToGrid w:val="0"/>
        <w:spacing w:beforeLines="0" w:afterLines="0" w:line="360" w:lineRule="auto"/>
        <w:ind w:firstLine="422" w:firstLineChars="200"/>
        <w:rPr>
          <w:rFonts w:hAnsi="宋体"/>
          <w:sz w:val="21"/>
          <w:szCs w:val="21"/>
        </w:rPr>
      </w:pPr>
      <w:r>
        <w:rPr>
          <w:rFonts w:hint="eastAsia" w:hAnsi="宋体"/>
          <w:b/>
          <w:sz w:val="21"/>
          <w:szCs w:val="21"/>
        </w:rPr>
        <w:t>18.投标文件的形式</w:t>
      </w:r>
    </w:p>
    <w:p>
      <w:pPr>
        <w:pStyle w:val="24"/>
        <w:snapToGrid w:val="0"/>
        <w:spacing w:beforeLines="0" w:afterLines="0" w:line="360" w:lineRule="auto"/>
        <w:ind w:firstLine="422" w:firstLineChars="200"/>
        <w:rPr>
          <w:rFonts w:hAnsi="宋体"/>
          <w:b/>
          <w:sz w:val="21"/>
          <w:szCs w:val="21"/>
        </w:rPr>
      </w:pPr>
      <w:r>
        <w:rPr>
          <w:rFonts w:hint="eastAsia"/>
          <w:b/>
          <w:sz w:val="21"/>
          <w:szCs w:val="21"/>
        </w:rPr>
        <w:t>本项目投标文件为电子投标文件形式，为在政采云系统上编制生成的电子加密投标文件及其备份投标文件。</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18.1电子加密投标文件是指通过“政采云电子投标客户端”完成投标文件编制后生成并加密的数据电文形式的加密标书，后缀名为【.jmbs】。</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18.2备份投标文件是指与电子加密投标文件同时生成的数据电文形式的备份标书，后缀名为【.bfbs】。</w:t>
      </w:r>
    </w:p>
    <w:p>
      <w:pPr>
        <w:spacing w:line="360" w:lineRule="auto"/>
        <w:ind w:firstLine="422" w:firstLineChars="200"/>
        <w:rPr>
          <w:rFonts w:ascii="宋体" w:hAnsi="宋体"/>
          <w:b/>
          <w:szCs w:val="21"/>
        </w:rPr>
      </w:pPr>
      <w:r>
        <w:rPr>
          <w:rFonts w:hint="eastAsia" w:ascii="宋体" w:hAnsi="宋体"/>
          <w:b/>
          <w:szCs w:val="21"/>
        </w:rPr>
        <w:t>19.投标文件内容的组成</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19.1投标人编写的投标文件应包含资格要求响应文件、商务技术文件和报价要求响应文件。</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19.2资格要求响应文件的组成：详见《供应商须知前附表》，未列入的内容，投标人认为需要的可以自行选择提供相关材料。</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19.3商务技术文件的组成：详见《供应商须知前附表》，未列入的内容，投标人认为需要的可以自行选择提供相关材料。</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19.4报价要求响应文件的组成：详见《供应商须知前附表》，未列入的内容，投标人认为需要的可以自行选择提供相关材料。</w:t>
      </w:r>
    </w:p>
    <w:p>
      <w:pPr>
        <w:spacing w:line="360" w:lineRule="auto"/>
        <w:ind w:firstLine="422" w:firstLineChars="200"/>
        <w:rPr>
          <w:rFonts w:ascii="宋体" w:hAnsi="宋体"/>
          <w:b/>
          <w:szCs w:val="21"/>
        </w:rPr>
      </w:pPr>
      <w:r>
        <w:rPr>
          <w:rFonts w:hint="eastAsia" w:ascii="宋体" w:hAnsi="宋体"/>
          <w:b/>
          <w:szCs w:val="21"/>
        </w:rPr>
        <w:t>20.投标文件的编写</w:t>
      </w:r>
    </w:p>
    <w:p>
      <w:pPr>
        <w:spacing w:line="360" w:lineRule="auto"/>
        <w:ind w:firstLine="422" w:firstLineChars="200"/>
        <w:rPr>
          <w:rFonts w:ascii="宋体" w:hAnsi="宋体"/>
          <w:b/>
          <w:szCs w:val="21"/>
        </w:rPr>
      </w:pPr>
      <w:r>
        <w:rPr>
          <w:rFonts w:hint="eastAsia" w:ascii="宋体" w:hAnsi="宋体" w:cs="Arial"/>
          <w:b/>
          <w:kern w:val="0"/>
        </w:rPr>
        <w:t>本项目通过“政府采购云平台”实行在线投标响应（电子交易）。投标人应安装“政采云电子投标客户端”，按照招标文件和“政府采购云平台”的要求编制并加密投标文件。</w:t>
      </w:r>
    </w:p>
    <w:p>
      <w:pPr>
        <w:snapToGrid w:val="0"/>
        <w:spacing w:line="360" w:lineRule="auto"/>
        <w:ind w:firstLine="420" w:firstLineChars="200"/>
        <w:jc w:val="left"/>
        <w:rPr>
          <w:rFonts w:ascii="宋体" w:hAnsi="宋体"/>
        </w:rPr>
      </w:pPr>
      <w:r>
        <w:rPr>
          <w:rFonts w:hint="eastAsia" w:ascii="宋体" w:hAnsi="宋体"/>
        </w:rPr>
        <w:t>20.1</w:t>
      </w:r>
      <w:r>
        <w:rPr>
          <w:rFonts w:hint="eastAsia" w:ascii="宋体" w:hAnsi="宋体"/>
          <w:bCs/>
        </w:rPr>
        <w:t>投标人应认真阅读招标文件所有的事项、格式、条款和技术规格等内容，按照招标文件的要求编制投标文件，</w:t>
      </w:r>
      <w:r>
        <w:rPr>
          <w:rFonts w:hint="eastAsia" w:ascii="宋体" w:hAnsi="宋体"/>
          <w:szCs w:val="21"/>
        </w:rPr>
        <w:t>并根据自身的商务能力、技术水平等对招标文件提出的要求和条件作出真实的响应。</w:t>
      </w:r>
    </w:p>
    <w:p>
      <w:pPr>
        <w:spacing w:line="360" w:lineRule="auto"/>
        <w:ind w:firstLine="420" w:firstLineChars="200"/>
        <w:rPr>
          <w:rFonts w:ascii="宋体" w:hAnsi="宋体"/>
          <w:b/>
          <w:szCs w:val="21"/>
        </w:rPr>
      </w:pPr>
      <w:r>
        <w:rPr>
          <w:rFonts w:hint="eastAsia" w:ascii="宋体" w:hAnsi="宋体" w:cs="Arial"/>
        </w:rPr>
        <w:t>投标人</w:t>
      </w:r>
      <w:r>
        <w:rPr>
          <w:rFonts w:ascii="宋体" w:hAnsi="宋体" w:cs="Arial"/>
        </w:rPr>
        <w:t>应当对其提交的</w:t>
      </w:r>
      <w:r>
        <w:rPr>
          <w:rFonts w:hint="eastAsia" w:ascii="宋体" w:hAnsi="宋体" w:cs="Arial"/>
        </w:rPr>
        <w:t>投标</w:t>
      </w:r>
      <w:r>
        <w:rPr>
          <w:rFonts w:ascii="宋体" w:hAnsi="宋体" w:cs="Arial"/>
        </w:rPr>
        <w:t>文件的真实性、合法性承担法律责任。</w:t>
      </w:r>
      <w:r>
        <w:rPr>
          <w:rFonts w:hint="eastAsia" w:ascii="宋体" w:hAnsi="宋体"/>
        </w:rPr>
        <w:t>投标人必须无条件接受采购人或采购代理机构或者政府采购监督管理部门对其中任何资料进行核实的要求。</w:t>
      </w:r>
    </w:p>
    <w:p>
      <w:pPr>
        <w:spacing w:line="360" w:lineRule="auto"/>
        <w:ind w:firstLine="420" w:firstLineChars="200"/>
        <w:rPr>
          <w:rFonts w:ascii="宋体" w:hAnsi="宋体"/>
          <w:szCs w:val="21"/>
        </w:rPr>
      </w:pPr>
      <w:r>
        <w:rPr>
          <w:rFonts w:hint="eastAsia" w:ascii="宋体" w:hAnsi="宋体"/>
          <w:szCs w:val="21"/>
        </w:rPr>
        <w:t>20.2投标人应按照</w:t>
      </w:r>
      <w:r>
        <w:rPr>
          <w:rFonts w:hint="eastAsia" w:ascii="宋体" w:hAnsi="宋体" w:cs="Arial"/>
        </w:rPr>
        <w:t>《第六章  投标文件格式》</w:t>
      </w:r>
      <w:r>
        <w:rPr>
          <w:rFonts w:hint="eastAsia" w:ascii="宋体" w:hAnsi="宋体"/>
          <w:szCs w:val="21"/>
        </w:rPr>
        <w:t>的要求，完整地填写投标函、开标一览表，以及招标文件规定的其它内容，招标文件未提供文件格式的，由投标人自行拟定。</w:t>
      </w:r>
    </w:p>
    <w:p>
      <w:pPr>
        <w:snapToGrid w:val="0"/>
        <w:spacing w:line="360" w:lineRule="auto"/>
        <w:ind w:firstLine="420" w:firstLineChars="200"/>
        <w:jc w:val="left"/>
        <w:rPr>
          <w:rFonts w:ascii="宋体" w:hAnsi="宋体"/>
          <w:szCs w:val="21"/>
        </w:rPr>
      </w:pPr>
      <w:r>
        <w:rPr>
          <w:rFonts w:hint="eastAsia" w:ascii="宋体" w:hAnsi="宋体"/>
          <w:szCs w:val="21"/>
        </w:rPr>
        <w:t>20.3因投标人的投标文件只填写和提供了招标文件要求的部分内容和附件，或没有提供招标文件所要求的资料及数据，由此造成的后果和责任由投标人承担。</w:t>
      </w:r>
    </w:p>
    <w:p>
      <w:pPr>
        <w:snapToGrid w:val="0"/>
        <w:spacing w:line="360" w:lineRule="auto"/>
        <w:ind w:firstLine="420" w:firstLineChars="200"/>
        <w:jc w:val="left"/>
        <w:rPr>
          <w:rFonts w:ascii="宋体" w:hAnsi="宋体"/>
          <w:szCs w:val="21"/>
        </w:rPr>
      </w:pPr>
      <w:r>
        <w:rPr>
          <w:rFonts w:hint="eastAsia" w:ascii="宋体" w:hAnsi="宋体"/>
          <w:szCs w:val="21"/>
        </w:rPr>
        <w:t>20.4招标文件明确要求在投标文件中附（提交）证明材料而投标人未在投标文件中提供的不被认定为作出响应。</w:t>
      </w:r>
      <w:r>
        <w:rPr>
          <w:rFonts w:hint="eastAsia" w:ascii="宋体" w:hAnsi="宋体"/>
          <w:b/>
          <w:szCs w:val="21"/>
        </w:rPr>
        <w:t>提供的合同等证明材料应当是完整无删减、遮挡（盖）的原始文件的复印件，否则因提供的证明材料缺少评审所需的关键或必要的信息导致不予认可的风险和责任由投标人承担。</w:t>
      </w:r>
    </w:p>
    <w:p>
      <w:pPr>
        <w:snapToGrid w:val="0"/>
        <w:spacing w:line="360" w:lineRule="auto"/>
        <w:ind w:firstLine="422" w:firstLineChars="200"/>
        <w:jc w:val="left"/>
        <w:rPr>
          <w:rFonts w:ascii="宋体" w:hAnsi="宋体"/>
          <w:b/>
        </w:rPr>
      </w:pPr>
      <w:r>
        <w:rPr>
          <w:rFonts w:hint="eastAsia" w:ascii="宋体" w:hAnsi="宋体"/>
          <w:b/>
        </w:rPr>
        <w:t>20.5投标人应准确设置评审关联定位，避免未设置或设置错误导致投标文件被误读、漏读或者查找不到相关内容的。</w:t>
      </w:r>
    </w:p>
    <w:p>
      <w:pPr>
        <w:spacing w:line="360" w:lineRule="auto"/>
        <w:ind w:firstLine="422" w:firstLineChars="200"/>
        <w:rPr>
          <w:rFonts w:ascii="宋体" w:hAnsi="宋体"/>
          <w:b/>
          <w:szCs w:val="21"/>
        </w:rPr>
      </w:pPr>
      <w:r>
        <w:rPr>
          <w:rFonts w:hint="eastAsia" w:ascii="宋体" w:hAnsi="宋体"/>
          <w:b/>
          <w:szCs w:val="21"/>
        </w:rPr>
        <w:t>21.投标文件的份数、签署及盖章</w:t>
      </w:r>
    </w:p>
    <w:p>
      <w:pPr>
        <w:snapToGrid w:val="0"/>
        <w:spacing w:line="360" w:lineRule="auto"/>
        <w:ind w:firstLine="422" w:firstLineChars="200"/>
        <w:jc w:val="left"/>
        <w:rPr>
          <w:rFonts w:ascii="宋体" w:hAnsi="宋体"/>
          <w:b/>
          <w:szCs w:val="21"/>
        </w:rPr>
      </w:pPr>
      <w:r>
        <w:rPr>
          <w:rFonts w:hint="eastAsia" w:ascii="宋体" w:hAnsi="宋体"/>
          <w:b/>
          <w:szCs w:val="21"/>
        </w:rPr>
        <w:t>21.1投标文件的份数</w:t>
      </w:r>
    </w:p>
    <w:p>
      <w:pPr>
        <w:snapToGrid w:val="0"/>
        <w:spacing w:line="360" w:lineRule="auto"/>
        <w:ind w:firstLine="420" w:firstLineChars="200"/>
        <w:jc w:val="left"/>
        <w:rPr>
          <w:rFonts w:ascii="宋体" w:hAnsi="宋体"/>
          <w:szCs w:val="21"/>
        </w:rPr>
      </w:pPr>
      <w:r>
        <w:rPr>
          <w:rFonts w:hint="eastAsia" w:ascii="宋体" w:hAnsi="宋体"/>
          <w:szCs w:val="21"/>
        </w:rPr>
        <w:t>投标文件的数量要求详见《投标人须知前附表》。</w:t>
      </w:r>
    </w:p>
    <w:p>
      <w:pPr>
        <w:snapToGrid w:val="0"/>
        <w:spacing w:line="360" w:lineRule="auto"/>
        <w:ind w:firstLine="422" w:firstLineChars="200"/>
        <w:jc w:val="left"/>
        <w:rPr>
          <w:rFonts w:ascii="宋体" w:hAnsi="宋体"/>
          <w:b/>
          <w:szCs w:val="21"/>
        </w:rPr>
      </w:pPr>
      <w:r>
        <w:rPr>
          <w:rFonts w:hint="eastAsia" w:ascii="宋体" w:hAnsi="宋体"/>
          <w:b/>
          <w:szCs w:val="21"/>
        </w:rPr>
        <w:t>21.2投标文件的签署及盖章</w:t>
      </w:r>
    </w:p>
    <w:p>
      <w:pPr>
        <w:snapToGrid w:val="0"/>
        <w:spacing w:line="360" w:lineRule="auto"/>
        <w:ind w:firstLine="420" w:firstLineChars="200"/>
        <w:jc w:val="left"/>
        <w:rPr>
          <w:rFonts w:ascii="宋体" w:hAnsi="宋体"/>
        </w:rPr>
      </w:pPr>
      <w:r>
        <w:rPr>
          <w:rFonts w:hint="eastAsia" w:ascii="宋体" w:hAnsi="宋体"/>
        </w:rPr>
        <w:t>1）招标文件要求签名的应当由投标人的法定代表人或经其正式授权的代表签字，可使用电子在线签章，因系统无法进行法定代表人或其授权代表签字操作的，可以线下签字扫描后上传至电子加密投标文件中。</w:t>
      </w:r>
    </w:p>
    <w:p>
      <w:pPr>
        <w:snapToGrid w:val="0"/>
        <w:spacing w:line="360" w:lineRule="auto"/>
        <w:ind w:firstLine="420" w:firstLineChars="200"/>
        <w:jc w:val="left"/>
        <w:rPr>
          <w:rFonts w:ascii="宋体" w:hAnsi="宋体"/>
        </w:rPr>
      </w:pPr>
      <w:r>
        <w:rPr>
          <w:rFonts w:hint="eastAsia" w:ascii="宋体" w:hAnsi="宋体"/>
        </w:rPr>
        <w:t>2）招标文件明示或要求盖公章处应盖投标人公章，可使用电子公章在线签章或线下盖单位公章扫描后上传。</w:t>
      </w:r>
    </w:p>
    <w:p>
      <w:pPr>
        <w:snapToGrid w:val="0"/>
        <w:spacing w:line="360" w:lineRule="auto"/>
        <w:ind w:firstLine="420" w:firstLineChars="200"/>
        <w:jc w:val="left"/>
        <w:rPr>
          <w:rFonts w:ascii="宋体" w:hAnsi="宋体"/>
          <w:b/>
        </w:rPr>
      </w:pPr>
      <w:r>
        <w:rPr>
          <w:rFonts w:hint="eastAsia" w:ascii="宋体" w:hAnsi="宋体"/>
        </w:rPr>
        <w:t>电子签章操作指南详见《政府采购项目电子交易管理操作指南-供应商》,</w:t>
      </w:r>
      <w:r>
        <w:rPr>
          <w:rFonts w:hint="eastAsia" w:ascii="宋体" w:hAnsi="宋体"/>
          <w:b/>
        </w:rPr>
        <w:t>系统要求进行电子签章的，按系统要求签章。</w:t>
      </w:r>
    </w:p>
    <w:p>
      <w:pPr>
        <w:snapToGrid w:val="0"/>
        <w:spacing w:line="360" w:lineRule="auto"/>
        <w:ind w:firstLine="420" w:firstLineChars="200"/>
        <w:jc w:val="left"/>
        <w:rPr>
          <w:rFonts w:ascii="宋体" w:hAnsi="宋体"/>
        </w:rPr>
      </w:pPr>
      <w:r>
        <w:rPr>
          <w:rFonts w:hint="eastAsia" w:ascii="宋体" w:hAnsi="宋体"/>
        </w:rPr>
        <w:t>3）投标</w:t>
      </w:r>
      <w:r>
        <w:rPr>
          <w:rFonts w:ascii="宋体" w:hAnsi="宋体"/>
        </w:rPr>
        <w:t>文件若有错</w:t>
      </w:r>
      <w:r>
        <w:rPr>
          <w:rFonts w:hint="eastAsia" w:ascii="宋体" w:hAnsi="宋体"/>
        </w:rPr>
        <w:t>、</w:t>
      </w:r>
      <w:r>
        <w:rPr>
          <w:rFonts w:ascii="宋体" w:hAnsi="宋体"/>
        </w:rPr>
        <w:t>漏处</w:t>
      </w:r>
      <w:r>
        <w:rPr>
          <w:rFonts w:hint="eastAsia" w:ascii="宋体" w:hAnsi="宋体"/>
        </w:rPr>
        <w:t>等必须修改的，修改处必须</w:t>
      </w:r>
      <w:r>
        <w:rPr>
          <w:rFonts w:ascii="宋体" w:hAnsi="宋体"/>
        </w:rPr>
        <w:t>加盖</w:t>
      </w:r>
      <w:r>
        <w:rPr>
          <w:rFonts w:hint="eastAsia" w:ascii="宋体" w:hAnsi="宋体"/>
        </w:rPr>
        <w:t>投标人</w:t>
      </w:r>
      <w:r>
        <w:rPr>
          <w:rFonts w:ascii="宋体" w:hAnsi="宋体"/>
        </w:rPr>
        <w:t>公章或者</w:t>
      </w:r>
      <w:r>
        <w:rPr>
          <w:rFonts w:hint="eastAsia" w:ascii="宋体" w:hAnsi="宋体"/>
        </w:rPr>
        <w:t>由投标人的</w:t>
      </w:r>
      <w:r>
        <w:rPr>
          <w:rFonts w:ascii="宋体" w:hAnsi="宋体"/>
        </w:rPr>
        <w:t>法定代表人</w:t>
      </w:r>
      <w:r>
        <w:rPr>
          <w:rFonts w:hint="eastAsia" w:ascii="宋体" w:hAnsi="宋体"/>
        </w:rPr>
        <w:t>或其</w:t>
      </w:r>
      <w:r>
        <w:rPr>
          <w:rFonts w:ascii="宋体" w:hAnsi="宋体"/>
        </w:rPr>
        <w:t>授权</w:t>
      </w:r>
      <w:r>
        <w:rPr>
          <w:rFonts w:hint="eastAsia" w:ascii="宋体" w:hAnsi="宋体"/>
        </w:rPr>
        <w:t>代表</w:t>
      </w:r>
      <w:r>
        <w:rPr>
          <w:rFonts w:ascii="宋体" w:hAnsi="宋体"/>
        </w:rPr>
        <w:t>签字</w:t>
      </w:r>
      <w:r>
        <w:rPr>
          <w:rFonts w:hint="eastAsia" w:ascii="宋体" w:hAnsi="宋体"/>
        </w:rPr>
        <w:t>，</w:t>
      </w:r>
      <w:r>
        <w:rPr>
          <w:rFonts w:hint="eastAsia" w:ascii="宋体" w:hAnsi="宋体" w:cs="宋体"/>
        </w:rPr>
        <w:t>否则评标委员会将不接受该修改内容</w:t>
      </w:r>
      <w:r>
        <w:rPr>
          <w:rFonts w:ascii="宋体" w:hAnsi="宋体"/>
        </w:rPr>
        <w:t>。</w:t>
      </w:r>
    </w:p>
    <w:p>
      <w:pPr>
        <w:spacing w:line="360" w:lineRule="auto"/>
        <w:ind w:firstLine="422" w:firstLineChars="200"/>
        <w:rPr>
          <w:rFonts w:ascii="宋体" w:hAnsi="宋体"/>
          <w:b/>
          <w:szCs w:val="21"/>
        </w:rPr>
      </w:pPr>
      <w:r>
        <w:rPr>
          <w:rFonts w:hint="eastAsia" w:ascii="宋体" w:hAnsi="宋体"/>
          <w:b/>
          <w:szCs w:val="21"/>
        </w:rPr>
        <w:t>▲</w:t>
      </w:r>
      <w:r>
        <w:rPr>
          <w:rFonts w:ascii="宋体" w:hAnsi="宋体"/>
          <w:b/>
          <w:szCs w:val="21"/>
        </w:rPr>
        <w:t>2</w:t>
      </w:r>
      <w:r>
        <w:rPr>
          <w:rFonts w:hint="eastAsia" w:ascii="宋体" w:hAnsi="宋体"/>
          <w:b/>
          <w:szCs w:val="21"/>
        </w:rPr>
        <w:t>2</w:t>
      </w:r>
      <w:r>
        <w:rPr>
          <w:rFonts w:ascii="宋体" w:hAnsi="宋体"/>
          <w:b/>
          <w:szCs w:val="21"/>
        </w:rPr>
        <w:t>.投标报价要求</w:t>
      </w:r>
    </w:p>
    <w:p>
      <w:pPr>
        <w:snapToGrid w:val="0"/>
        <w:spacing w:line="360" w:lineRule="auto"/>
        <w:ind w:firstLine="420" w:firstLineChars="200"/>
        <w:jc w:val="left"/>
        <w:rPr>
          <w:rFonts w:ascii="宋体" w:hAnsi="宋体"/>
          <w:szCs w:val="21"/>
        </w:rPr>
      </w:pPr>
      <w:r>
        <w:rPr>
          <w:rFonts w:hint="eastAsia" w:ascii="宋体" w:hAnsi="宋体"/>
          <w:szCs w:val="21"/>
        </w:rPr>
        <w:t>22.1</w:t>
      </w:r>
      <w:r>
        <w:rPr>
          <w:rFonts w:hint="eastAsia" w:ascii="宋体" w:hAnsi="宋体"/>
          <w:b/>
          <w:szCs w:val="21"/>
        </w:rPr>
        <w:t>投标报价的组成</w:t>
      </w:r>
      <w:r>
        <w:rPr>
          <w:rFonts w:hint="eastAsia" w:ascii="宋体" w:hAnsi="宋体"/>
          <w:szCs w:val="21"/>
        </w:rPr>
        <w:t>：详见《投标人须知前附表》。</w:t>
      </w:r>
    </w:p>
    <w:p>
      <w:pPr>
        <w:snapToGrid w:val="0"/>
        <w:spacing w:line="360" w:lineRule="auto"/>
        <w:ind w:firstLine="420" w:firstLineChars="200"/>
        <w:jc w:val="left"/>
        <w:rPr>
          <w:rFonts w:ascii="宋体" w:hAnsi="宋体"/>
          <w:szCs w:val="21"/>
        </w:rPr>
      </w:pPr>
      <w:r>
        <w:rPr>
          <w:rFonts w:hint="eastAsia" w:ascii="宋体" w:hAnsi="宋体"/>
          <w:szCs w:val="21"/>
        </w:rPr>
        <w:t>22.2所有投标或结算货币为人民币，针对具体报价项目</w:t>
      </w:r>
      <w:r>
        <w:rPr>
          <w:rFonts w:ascii="宋体" w:hAnsi="宋体"/>
          <w:szCs w:val="21"/>
        </w:rPr>
        <w:t>只允许有一个报价，</w:t>
      </w:r>
      <w:r>
        <w:rPr>
          <w:rFonts w:hint="eastAsia" w:ascii="宋体" w:hAnsi="宋体"/>
          <w:szCs w:val="21"/>
        </w:rPr>
        <w:t>不接受</w:t>
      </w:r>
      <w:r>
        <w:rPr>
          <w:rFonts w:ascii="宋体" w:hAnsi="宋体"/>
          <w:szCs w:val="21"/>
        </w:rPr>
        <w:t>有选择的</w:t>
      </w:r>
      <w:r>
        <w:rPr>
          <w:rFonts w:hint="eastAsia" w:ascii="宋体" w:hAnsi="宋体"/>
          <w:szCs w:val="21"/>
        </w:rPr>
        <w:t>或有附加条件的投标</w:t>
      </w:r>
      <w:r>
        <w:rPr>
          <w:rFonts w:ascii="宋体" w:hAnsi="宋体"/>
          <w:szCs w:val="21"/>
        </w:rPr>
        <w:t>报价。</w:t>
      </w:r>
    </w:p>
    <w:p>
      <w:pPr>
        <w:snapToGrid w:val="0"/>
        <w:spacing w:line="360" w:lineRule="auto"/>
        <w:ind w:firstLine="420" w:firstLineChars="200"/>
        <w:jc w:val="left"/>
        <w:rPr>
          <w:rFonts w:ascii="宋体" w:hAnsi="宋体"/>
          <w:szCs w:val="21"/>
        </w:rPr>
      </w:pPr>
      <w:r>
        <w:rPr>
          <w:rFonts w:hint="eastAsia" w:ascii="宋体" w:hAnsi="宋体"/>
          <w:szCs w:val="21"/>
        </w:rPr>
        <w:t>22.3</w:t>
      </w:r>
      <w:r>
        <w:rPr>
          <w:rFonts w:hint="eastAsia" w:ascii="宋体" w:hAnsi="宋体"/>
          <w:b/>
        </w:rPr>
        <w:t>投标报价不允许为0元（即赠送），投标报价明细中不允许出现0元的单项报价，否则视同赠送，采购人不予接受，其投标将被拒绝，按照投标无效处理。</w:t>
      </w:r>
    </w:p>
    <w:p>
      <w:pPr>
        <w:spacing w:line="360" w:lineRule="auto"/>
        <w:ind w:firstLine="422" w:firstLineChars="200"/>
        <w:rPr>
          <w:rFonts w:ascii="宋体" w:hAnsi="宋体"/>
          <w:b/>
          <w:szCs w:val="21"/>
        </w:rPr>
      </w:pPr>
      <w:r>
        <w:rPr>
          <w:rFonts w:hint="eastAsia" w:ascii="宋体" w:hAnsi="宋体"/>
          <w:b/>
          <w:szCs w:val="21"/>
        </w:rPr>
        <w:t>23.投标保证金</w:t>
      </w:r>
    </w:p>
    <w:p>
      <w:pPr>
        <w:spacing w:line="360" w:lineRule="auto"/>
        <w:ind w:firstLine="420" w:firstLineChars="200"/>
        <w:rPr>
          <w:rFonts w:ascii="宋体" w:hAnsi="宋体"/>
          <w:szCs w:val="21"/>
        </w:rPr>
      </w:pPr>
      <w:r>
        <w:rPr>
          <w:rFonts w:hint="eastAsia" w:ascii="宋体" w:hAnsi="宋体"/>
          <w:szCs w:val="21"/>
        </w:rPr>
        <w:t>本项目不收取投标保证金。</w:t>
      </w:r>
    </w:p>
    <w:p>
      <w:pPr>
        <w:spacing w:line="360" w:lineRule="auto"/>
        <w:ind w:firstLine="422" w:firstLineChars="200"/>
        <w:rPr>
          <w:rFonts w:ascii="宋体" w:hAnsi="宋体"/>
          <w:b/>
          <w:szCs w:val="21"/>
        </w:rPr>
      </w:pPr>
      <w:r>
        <w:rPr>
          <w:rFonts w:hint="eastAsia" w:ascii="宋体" w:hAnsi="宋体"/>
          <w:b/>
          <w:szCs w:val="21"/>
        </w:rPr>
        <w:t>24.投标有效期</w:t>
      </w:r>
    </w:p>
    <w:p>
      <w:pPr>
        <w:pStyle w:val="24"/>
        <w:snapToGrid w:val="0"/>
        <w:spacing w:beforeLines="0" w:afterLines="0" w:line="360" w:lineRule="auto"/>
        <w:ind w:firstLine="420" w:firstLineChars="200"/>
        <w:jc w:val="left"/>
        <w:rPr>
          <w:rFonts w:hAnsi="宋体"/>
          <w:sz w:val="21"/>
          <w:szCs w:val="21"/>
        </w:rPr>
      </w:pPr>
      <w:r>
        <w:rPr>
          <w:rFonts w:hint="eastAsia" w:hAnsi="宋体"/>
          <w:sz w:val="21"/>
          <w:szCs w:val="21"/>
        </w:rPr>
        <w:t>▲24.</w:t>
      </w:r>
      <w:r>
        <w:rPr>
          <w:rFonts w:hAnsi="宋体"/>
          <w:sz w:val="21"/>
          <w:szCs w:val="21"/>
        </w:rPr>
        <w:t>1</w:t>
      </w:r>
      <w:r>
        <w:rPr>
          <w:rFonts w:hint="eastAsia" w:hAnsi="宋体"/>
          <w:sz w:val="21"/>
          <w:szCs w:val="21"/>
        </w:rPr>
        <w:t>投标有效期：详见《投标人须知前附表》。</w:t>
      </w:r>
    </w:p>
    <w:p>
      <w:pPr>
        <w:pStyle w:val="24"/>
        <w:snapToGrid w:val="0"/>
        <w:spacing w:beforeLines="0" w:afterLines="0" w:line="360" w:lineRule="auto"/>
        <w:ind w:firstLine="420" w:firstLineChars="200"/>
        <w:jc w:val="left"/>
        <w:rPr>
          <w:rFonts w:hAnsi="宋体"/>
          <w:sz w:val="21"/>
          <w:szCs w:val="21"/>
        </w:rPr>
      </w:pPr>
      <w:r>
        <w:rPr>
          <w:rFonts w:hint="eastAsia" w:hAnsi="宋体"/>
          <w:sz w:val="21"/>
          <w:szCs w:val="21"/>
        </w:rPr>
        <w:t>24.2特殊情况下，在原投标有效期截止之前，采购人或采购代理机构可要求投标人延长投标有效期。这种要求与答复均应以书面形式提交。投标人可拒绝采购人或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pPr>
        <w:spacing w:line="360" w:lineRule="auto"/>
        <w:ind w:firstLine="422" w:firstLineChars="200"/>
        <w:jc w:val="center"/>
        <w:rPr>
          <w:rFonts w:ascii="宋体" w:hAnsi="宋体"/>
          <w:b/>
          <w:szCs w:val="21"/>
        </w:rPr>
      </w:pPr>
      <w:r>
        <w:rPr>
          <w:rFonts w:hint="eastAsia" w:ascii="宋体" w:hAnsi="宋体"/>
          <w:b/>
          <w:szCs w:val="21"/>
        </w:rPr>
        <w:t>四、投标文件的提交</w:t>
      </w:r>
    </w:p>
    <w:p>
      <w:pPr>
        <w:pStyle w:val="24"/>
        <w:snapToGrid w:val="0"/>
        <w:spacing w:beforeLines="0" w:afterLines="0" w:line="360" w:lineRule="auto"/>
        <w:ind w:firstLine="422" w:firstLineChars="200"/>
        <w:jc w:val="left"/>
        <w:rPr>
          <w:rFonts w:hAnsi="宋体" w:cs="宋体"/>
          <w:b/>
          <w:sz w:val="21"/>
          <w:szCs w:val="21"/>
        </w:rPr>
      </w:pPr>
      <w:r>
        <w:rPr>
          <w:rFonts w:hint="eastAsia" w:hAnsi="宋体" w:cs="宋体"/>
          <w:b/>
          <w:sz w:val="21"/>
          <w:szCs w:val="21"/>
        </w:rPr>
        <w:t>25.电子加密投标文件的提交</w:t>
      </w:r>
    </w:p>
    <w:p>
      <w:pPr>
        <w:pStyle w:val="24"/>
        <w:snapToGrid w:val="0"/>
        <w:spacing w:beforeLines="0" w:afterLines="0" w:line="360" w:lineRule="auto"/>
        <w:ind w:firstLine="420" w:firstLineChars="200"/>
        <w:jc w:val="left"/>
        <w:rPr>
          <w:rFonts w:hAnsi="宋体" w:cs="宋体"/>
          <w:sz w:val="21"/>
          <w:szCs w:val="21"/>
        </w:rPr>
      </w:pPr>
      <w:r>
        <w:rPr>
          <w:rFonts w:hint="eastAsia" w:hAnsi="宋体" w:cs="宋体"/>
          <w:sz w:val="21"/>
          <w:szCs w:val="21"/>
        </w:rPr>
        <w:t>投标人应当在投标截止时间前将电子加密投标文件上传至“政府采购云平台”，成功上传后，投标人可自行打印投标文件接收回执。</w:t>
      </w:r>
    </w:p>
    <w:p>
      <w:pPr>
        <w:pStyle w:val="24"/>
        <w:snapToGrid w:val="0"/>
        <w:spacing w:beforeLines="0" w:afterLines="0" w:line="360" w:lineRule="auto"/>
        <w:ind w:firstLine="422" w:firstLineChars="200"/>
        <w:jc w:val="left"/>
        <w:rPr>
          <w:rFonts w:hAnsi="宋体" w:cs="宋体"/>
          <w:b/>
          <w:sz w:val="21"/>
          <w:szCs w:val="21"/>
        </w:rPr>
      </w:pPr>
      <w:r>
        <w:rPr>
          <w:rFonts w:hint="eastAsia" w:hAnsi="宋体"/>
          <w:b/>
          <w:sz w:val="21"/>
          <w:szCs w:val="21"/>
        </w:rPr>
        <w:t>26.</w:t>
      </w:r>
      <w:r>
        <w:rPr>
          <w:rFonts w:hint="eastAsia" w:hAnsi="宋体" w:cs="宋体"/>
          <w:b/>
          <w:sz w:val="21"/>
          <w:szCs w:val="21"/>
        </w:rPr>
        <w:t>备份投标文件的提交</w:t>
      </w:r>
    </w:p>
    <w:p>
      <w:pPr>
        <w:snapToGrid w:val="0"/>
        <w:spacing w:line="360" w:lineRule="auto"/>
        <w:ind w:firstLine="422" w:firstLineChars="200"/>
        <w:jc w:val="left"/>
        <w:rPr>
          <w:rFonts w:ascii="宋体" w:hAnsi="宋体"/>
          <w:b/>
          <w:szCs w:val="21"/>
        </w:rPr>
      </w:pPr>
      <w:r>
        <w:rPr>
          <w:rFonts w:hint="eastAsia" w:ascii="宋体" w:hAnsi="宋体"/>
          <w:b/>
          <w:szCs w:val="21"/>
        </w:rPr>
        <w:t>投标人在“政府采购云平台”完成电子加密投标文件的上传后，还可以在投标截止时间前提交以U盘存储的备份投标文件，但采购人、采购机构不强制投标人提交备份投标文件。</w:t>
      </w:r>
    </w:p>
    <w:p>
      <w:pPr>
        <w:snapToGrid w:val="0"/>
        <w:spacing w:line="360" w:lineRule="auto"/>
        <w:ind w:firstLine="422" w:firstLineChars="200"/>
        <w:jc w:val="left"/>
        <w:rPr>
          <w:rFonts w:ascii="宋体" w:hAnsi="宋体"/>
          <w:b/>
          <w:szCs w:val="21"/>
        </w:rPr>
      </w:pPr>
      <w:r>
        <w:rPr>
          <w:rFonts w:hint="eastAsia" w:ascii="宋体" w:hAnsi="宋体"/>
          <w:b/>
          <w:szCs w:val="21"/>
        </w:rPr>
        <w:t>采购人或采购代理机构拒绝接收未按要求密封、标注、盖章及投标截止时间后提交的备份投标文件。</w:t>
      </w:r>
    </w:p>
    <w:p>
      <w:pPr>
        <w:snapToGrid w:val="0"/>
        <w:spacing w:line="360" w:lineRule="auto"/>
        <w:ind w:firstLine="422" w:firstLineChars="200"/>
        <w:jc w:val="left"/>
        <w:rPr>
          <w:rFonts w:ascii="宋体" w:hAnsi="宋体"/>
          <w:b/>
          <w:szCs w:val="21"/>
        </w:rPr>
      </w:pPr>
      <w:r>
        <w:rPr>
          <w:rFonts w:hint="eastAsia" w:ascii="宋体" w:hAnsi="宋体"/>
          <w:b/>
          <w:szCs w:val="21"/>
        </w:rPr>
        <w:t>26.1备份投标文件的密封</w:t>
      </w:r>
    </w:p>
    <w:p>
      <w:pPr>
        <w:snapToGrid w:val="0"/>
        <w:spacing w:line="360" w:lineRule="auto"/>
        <w:ind w:firstLine="420" w:firstLineChars="200"/>
        <w:jc w:val="left"/>
        <w:rPr>
          <w:rFonts w:ascii="宋体" w:hAnsi="宋体"/>
          <w:szCs w:val="21"/>
        </w:rPr>
      </w:pPr>
      <w:r>
        <w:rPr>
          <w:rFonts w:hint="eastAsia" w:ascii="宋体" w:hAnsi="宋体"/>
          <w:szCs w:val="21"/>
        </w:rPr>
        <w:t>备份投标文件的载体必须密封包装。密封包装的封口处应保证严密，不足以造成备份投标文件载体从包装内漏出而导致备份投标文件内容泄密的，不被认定为未密封。</w:t>
      </w:r>
    </w:p>
    <w:p>
      <w:pPr>
        <w:snapToGrid w:val="0"/>
        <w:spacing w:line="360" w:lineRule="auto"/>
        <w:ind w:firstLine="422" w:firstLineChars="200"/>
        <w:jc w:val="left"/>
        <w:rPr>
          <w:rFonts w:ascii="宋体" w:hAnsi="宋体"/>
          <w:b/>
          <w:szCs w:val="21"/>
        </w:rPr>
      </w:pPr>
      <w:r>
        <w:rPr>
          <w:rFonts w:hint="eastAsia" w:ascii="宋体" w:hAnsi="宋体"/>
          <w:b/>
          <w:szCs w:val="21"/>
        </w:rPr>
        <w:t>26.2备份投标文件密封包装的标注和盖章</w:t>
      </w:r>
    </w:p>
    <w:p>
      <w:pPr>
        <w:snapToGrid w:val="0"/>
        <w:spacing w:line="360" w:lineRule="auto"/>
        <w:ind w:firstLine="420" w:firstLineChars="200"/>
        <w:jc w:val="left"/>
        <w:rPr>
          <w:rFonts w:ascii="宋体" w:hAnsi="宋体"/>
          <w:szCs w:val="21"/>
        </w:rPr>
      </w:pPr>
      <w:r>
        <w:rPr>
          <w:rFonts w:hint="eastAsia" w:ascii="宋体" w:hAnsi="宋体"/>
          <w:szCs w:val="21"/>
        </w:rPr>
        <w:t>备份投标文件的密封包装应当进行标注及盖章，具体要求详见《投标人须知前附表》。</w:t>
      </w:r>
    </w:p>
    <w:p>
      <w:pPr>
        <w:spacing w:line="360" w:lineRule="auto"/>
        <w:ind w:firstLine="422" w:firstLineChars="200"/>
        <w:rPr>
          <w:rFonts w:ascii="宋体" w:hAnsi="宋体"/>
          <w:b/>
          <w:szCs w:val="21"/>
        </w:rPr>
      </w:pPr>
      <w:r>
        <w:rPr>
          <w:rFonts w:hint="eastAsia" w:ascii="宋体" w:hAnsi="宋体"/>
          <w:b/>
          <w:szCs w:val="21"/>
        </w:rPr>
        <w:t>27.投标截止时间及地点</w:t>
      </w:r>
    </w:p>
    <w:p>
      <w:pPr>
        <w:snapToGrid w:val="0"/>
        <w:spacing w:line="360" w:lineRule="auto"/>
        <w:ind w:firstLine="420" w:firstLineChars="200"/>
        <w:jc w:val="left"/>
        <w:rPr>
          <w:rFonts w:ascii="宋体" w:hAnsi="宋体"/>
          <w:szCs w:val="21"/>
        </w:rPr>
      </w:pPr>
      <w:r>
        <w:rPr>
          <w:rFonts w:hint="eastAsia" w:ascii="宋体" w:hAnsi="宋体"/>
          <w:szCs w:val="21"/>
        </w:rPr>
        <w:t>27.1投标人应当在招标文件要求提交投标文件的截止时间前，将投标文件送达投标地点（电子加密投标文件上传到“政府采购云平台”</w:t>
      </w:r>
      <w:r>
        <w:rPr>
          <w:rFonts w:hint="eastAsia" w:asciiTheme="minorEastAsia" w:hAnsiTheme="minorEastAsia" w:eastAsiaTheme="minorEastAsia"/>
          <w:szCs w:val="21"/>
        </w:rPr>
        <w:t>并成功</w:t>
      </w:r>
      <w:r>
        <w:rPr>
          <w:rFonts w:hint="eastAsia" w:ascii="宋体" w:hAnsi="宋体"/>
          <w:szCs w:val="21"/>
        </w:rPr>
        <w:t>），具体时间及地点详见《第一章  投标邀请》。</w:t>
      </w:r>
    </w:p>
    <w:p>
      <w:pPr>
        <w:snapToGrid w:val="0"/>
        <w:spacing w:line="360" w:lineRule="auto"/>
        <w:ind w:firstLine="420" w:firstLineChars="200"/>
        <w:jc w:val="left"/>
        <w:rPr>
          <w:rFonts w:ascii="宋体" w:hAnsi="宋体"/>
          <w:szCs w:val="21"/>
        </w:rPr>
      </w:pPr>
      <w:r>
        <w:rPr>
          <w:rFonts w:hint="eastAsia" w:ascii="宋体" w:hAnsi="宋体"/>
          <w:szCs w:val="21"/>
        </w:rPr>
        <w:t>27.2采购人或采购代理机构可以按有关规定推迟投标截止时间。在此情况下采购人或采购代理机构和投标人受投标截止时间约束的所有权利和义务均应延长至新的投标截止时间。</w:t>
      </w:r>
    </w:p>
    <w:p>
      <w:pPr>
        <w:snapToGrid w:val="0"/>
        <w:spacing w:line="360" w:lineRule="auto"/>
        <w:ind w:firstLine="422" w:firstLineChars="200"/>
        <w:jc w:val="left"/>
        <w:rPr>
          <w:rFonts w:ascii="宋体" w:hAnsi="宋体"/>
          <w:szCs w:val="21"/>
        </w:rPr>
      </w:pPr>
      <w:r>
        <w:rPr>
          <w:rFonts w:hint="eastAsia" w:ascii="宋体" w:hAnsi="宋体"/>
          <w:b/>
          <w:szCs w:val="21"/>
        </w:rPr>
        <w:t>28.投标文件的修改和撤回</w:t>
      </w:r>
    </w:p>
    <w:p>
      <w:pPr>
        <w:snapToGrid w:val="0"/>
        <w:spacing w:line="360" w:lineRule="auto"/>
        <w:ind w:firstLine="420" w:firstLineChars="200"/>
        <w:jc w:val="left"/>
        <w:rPr>
          <w:rFonts w:ascii="宋体" w:hAnsi="宋体"/>
          <w:szCs w:val="21"/>
        </w:rPr>
      </w:pPr>
      <w:r>
        <w:rPr>
          <w:rFonts w:hint="eastAsia" w:ascii="宋体" w:hAnsi="宋体"/>
          <w:szCs w:val="21"/>
        </w:rPr>
        <w:t>28.1</w:t>
      </w:r>
      <w:r>
        <w:rPr>
          <w:rFonts w:ascii="宋体" w:hAnsi="宋体"/>
          <w:szCs w:val="21"/>
        </w:rPr>
        <w:t>投标人在投标截止时间前，可以对</w:t>
      </w:r>
      <w:r>
        <w:rPr>
          <w:rFonts w:hint="eastAsia" w:ascii="宋体" w:hAnsi="宋体"/>
          <w:szCs w:val="21"/>
        </w:rPr>
        <w:t>已经提交</w:t>
      </w:r>
      <w:r>
        <w:rPr>
          <w:rFonts w:ascii="宋体" w:hAnsi="宋体"/>
          <w:szCs w:val="21"/>
        </w:rPr>
        <w:t>的投标文件进行补充、修改或者撤回。</w:t>
      </w:r>
    </w:p>
    <w:p>
      <w:pPr>
        <w:snapToGrid w:val="0"/>
        <w:spacing w:line="360" w:lineRule="auto"/>
        <w:ind w:firstLine="420" w:firstLineChars="200"/>
        <w:jc w:val="left"/>
        <w:rPr>
          <w:rFonts w:ascii="宋体" w:hAnsi="宋体" w:cs="Helvetica"/>
          <w:kern w:val="0"/>
          <w:szCs w:val="21"/>
        </w:rPr>
      </w:pPr>
      <w:r>
        <w:rPr>
          <w:rFonts w:hint="eastAsia" w:ascii="宋体" w:hAnsi="宋体"/>
          <w:szCs w:val="21"/>
        </w:rPr>
        <w:t>对已经完成传输递交的</w:t>
      </w:r>
      <w:r>
        <w:rPr>
          <w:rFonts w:hint="eastAsia" w:ascii="宋体" w:hAnsi="宋体" w:cs="宋体"/>
          <w:szCs w:val="21"/>
        </w:rPr>
        <w:t>电子加密投标文件进行</w:t>
      </w:r>
      <w:r>
        <w:rPr>
          <w:rFonts w:hint="eastAsia" w:ascii="宋体" w:hAnsi="宋体" w:cs="Helvetic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pPr>
        <w:snapToGrid w:val="0"/>
        <w:spacing w:line="360" w:lineRule="auto"/>
        <w:ind w:firstLine="420" w:firstLineChars="200"/>
        <w:jc w:val="left"/>
        <w:rPr>
          <w:rFonts w:ascii="宋体" w:hAnsi="宋体" w:cs="Helvetica"/>
          <w:kern w:val="0"/>
          <w:szCs w:val="21"/>
        </w:rPr>
      </w:pPr>
      <w:r>
        <w:rPr>
          <w:rFonts w:hint="eastAsia" w:ascii="宋体" w:hAnsi="宋体" w:cs="Arial"/>
        </w:rPr>
        <w:t>投标人在投标截止时间前</w:t>
      </w:r>
      <w:r>
        <w:rPr>
          <w:rFonts w:ascii="宋体" w:hAnsi="宋体" w:cs="Arial"/>
        </w:rPr>
        <w:t>递交</w:t>
      </w:r>
      <w:r>
        <w:rPr>
          <w:rFonts w:hint="eastAsia" w:ascii="宋体" w:hAnsi="宋体" w:cs="Arial"/>
        </w:rPr>
        <w:t>了需要补充或修改的</w:t>
      </w:r>
      <w:r>
        <w:rPr>
          <w:rFonts w:hint="eastAsia" w:ascii="宋体" w:hAnsi="宋体" w:cs="宋体"/>
          <w:szCs w:val="21"/>
        </w:rPr>
        <w:t>电子加密投标文件的</w:t>
      </w:r>
      <w:r>
        <w:rPr>
          <w:rFonts w:ascii="宋体" w:hAnsi="宋体" w:cs="Arial"/>
        </w:rPr>
        <w:t>备份投标文件</w:t>
      </w:r>
      <w:r>
        <w:rPr>
          <w:rFonts w:hint="eastAsia" w:ascii="宋体" w:hAnsi="宋体" w:cs="Arial"/>
        </w:rPr>
        <w:t>，可以</w:t>
      </w:r>
      <w:r>
        <w:rPr>
          <w:rFonts w:ascii="宋体" w:hAnsi="宋体" w:cs="Arial"/>
        </w:rPr>
        <w:t>重新</w:t>
      </w:r>
      <w:r>
        <w:rPr>
          <w:rFonts w:hint="eastAsia" w:ascii="宋体" w:hAnsi="宋体" w:cs="Arial"/>
        </w:rPr>
        <w:t>提交补充或修改后的</w:t>
      </w:r>
      <w:r>
        <w:rPr>
          <w:rFonts w:ascii="宋体" w:hAnsi="宋体" w:cs="Arial"/>
        </w:rPr>
        <w:t>备份投标文件</w:t>
      </w:r>
      <w:r>
        <w:rPr>
          <w:rFonts w:hint="eastAsia" w:ascii="宋体" w:hAnsi="宋体" w:cs="Arial"/>
        </w:rPr>
        <w:t>。</w:t>
      </w:r>
    </w:p>
    <w:p>
      <w:pPr>
        <w:snapToGrid w:val="0"/>
        <w:spacing w:line="360" w:lineRule="auto"/>
        <w:ind w:firstLine="420" w:firstLineChars="200"/>
        <w:jc w:val="left"/>
        <w:rPr>
          <w:rFonts w:ascii="宋体" w:hAnsi="宋体"/>
          <w:szCs w:val="21"/>
        </w:rPr>
      </w:pPr>
      <w:r>
        <w:rPr>
          <w:rFonts w:hint="eastAsia" w:ascii="宋体" w:hAnsi="宋体"/>
          <w:szCs w:val="21"/>
        </w:rPr>
        <w:t>28.2</w:t>
      </w:r>
      <w:r>
        <w:rPr>
          <w:rFonts w:ascii="宋体" w:hAnsi="宋体"/>
          <w:szCs w:val="21"/>
        </w:rPr>
        <w:t>投标截止时间后</w:t>
      </w:r>
      <w:r>
        <w:rPr>
          <w:rFonts w:hint="eastAsia" w:ascii="宋体" w:hAnsi="宋体"/>
          <w:szCs w:val="21"/>
        </w:rPr>
        <w:t>，投标人不得对其投标文件进行补充、修改</w:t>
      </w:r>
      <w:r>
        <w:rPr>
          <w:rFonts w:ascii="宋体" w:hAnsi="宋体"/>
          <w:szCs w:val="21"/>
        </w:rPr>
        <w:t>。</w:t>
      </w:r>
    </w:p>
    <w:p>
      <w:pPr>
        <w:spacing w:line="360" w:lineRule="auto"/>
        <w:ind w:firstLine="422" w:firstLineChars="200"/>
        <w:jc w:val="center"/>
        <w:rPr>
          <w:rFonts w:ascii="宋体" w:hAnsi="宋体"/>
          <w:b/>
          <w:szCs w:val="21"/>
        </w:rPr>
      </w:pPr>
      <w:r>
        <w:rPr>
          <w:rFonts w:hint="eastAsia" w:ascii="宋体" w:hAnsi="宋体"/>
          <w:b/>
          <w:szCs w:val="21"/>
        </w:rPr>
        <w:t>五、开标与评标</w:t>
      </w:r>
    </w:p>
    <w:p>
      <w:pPr>
        <w:snapToGrid w:val="0"/>
        <w:spacing w:line="360" w:lineRule="auto"/>
        <w:ind w:firstLine="422" w:firstLineChars="200"/>
        <w:jc w:val="left"/>
        <w:rPr>
          <w:rFonts w:ascii="宋体" w:hAnsi="宋体"/>
          <w:b/>
          <w:szCs w:val="21"/>
        </w:rPr>
      </w:pPr>
      <w:r>
        <w:rPr>
          <w:rFonts w:hint="eastAsia" w:ascii="宋体" w:hAnsi="宋体"/>
          <w:b/>
          <w:szCs w:val="21"/>
        </w:rPr>
        <w:t>29.开标</w:t>
      </w:r>
    </w:p>
    <w:p>
      <w:pPr>
        <w:snapToGrid w:val="0"/>
        <w:spacing w:line="360" w:lineRule="auto"/>
        <w:ind w:firstLine="420" w:firstLineChars="200"/>
        <w:jc w:val="left"/>
        <w:rPr>
          <w:rFonts w:ascii="宋体" w:hAnsi="宋体"/>
          <w:szCs w:val="21"/>
        </w:rPr>
      </w:pPr>
      <w:r>
        <w:rPr>
          <w:rFonts w:hint="eastAsia" w:ascii="宋体" w:hAnsi="宋体"/>
          <w:szCs w:val="21"/>
        </w:rPr>
        <w:t>29.1采购代理机构按照招标文件规定的时间通过电子交易平台组织开标，所有投标人均应当准时在线参加</w:t>
      </w:r>
      <w:r>
        <w:rPr>
          <w:rFonts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投标截止后，投标人不足3家的不得开标。</w:t>
      </w:r>
    </w:p>
    <w:p>
      <w:pPr>
        <w:snapToGrid w:val="0"/>
        <w:spacing w:line="360" w:lineRule="auto"/>
        <w:ind w:firstLine="420" w:firstLineChars="200"/>
        <w:jc w:val="left"/>
        <w:rPr>
          <w:rFonts w:ascii="宋体" w:hAnsi="宋体"/>
          <w:szCs w:val="21"/>
        </w:rPr>
      </w:pPr>
      <w:r>
        <w:rPr>
          <w:rFonts w:hint="eastAsia" w:ascii="宋体" w:hAnsi="宋体"/>
          <w:szCs w:val="21"/>
        </w:rPr>
        <w:t>29.2投标文件（</w:t>
      </w:r>
      <w:r>
        <w:rPr>
          <w:rFonts w:hint="eastAsia" w:hAnsi="宋体"/>
          <w:szCs w:val="21"/>
        </w:rPr>
        <w:t>资格要求响应文件、商务技术文件和报价要求响应文件</w:t>
      </w:r>
      <w:r>
        <w:rPr>
          <w:rFonts w:hint="eastAsia" w:ascii="宋体" w:hAnsi="宋体"/>
          <w:szCs w:val="21"/>
        </w:rPr>
        <w:t>）的开启步骤：详见《投标人须知前附表》。</w:t>
      </w:r>
    </w:p>
    <w:p>
      <w:pPr>
        <w:snapToGrid w:val="0"/>
        <w:spacing w:line="360" w:lineRule="auto"/>
        <w:ind w:firstLine="420" w:firstLineChars="200"/>
        <w:jc w:val="left"/>
        <w:rPr>
          <w:rFonts w:ascii="宋体" w:hAnsi="宋体"/>
          <w:szCs w:val="21"/>
        </w:rPr>
      </w:pPr>
      <w:r>
        <w:rPr>
          <w:rFonts w:hint="eastAsia" w:ascii="宋体" w:hAnsi="宋体"/>
          <w:szCs w:val="21"/>
        </w:rPr>
        <w:t>29.3开标时，电子交易平台按开标时间自动提取所有电子加密投标文件。采购代理机构依托电子交易平台发起开始解密指令，投标人按照平台提示和招标文件的规定在30分钟内完成在线解密。</w:t>
      </w:r>
    </w:p>
    <w:p>
      <w:pPr>
        <w:snapToGrid w:val="0"/>
        <w:spacing w:line="360" w:lineRule="auto"/>
        <w:ind w:firstLine="420" w:firstLineChars="200"/>
        <w:jc w:val="left"/>
        <w:rPr>
          <w:rFonts w:ascii="宋体" w:hAnsi="宋体"/>
          <w:szCs w:val="21"/>
        </w:rPr>
      </w:pPr>
      <w:r>
        <w:rPr>
          <w:rFonts w:hint="eastAsia" w:ascii="宋体" w:hAnsi="宋体"/>
          <w:szCs w:val="21"/>
        </w:rPr>
        <w:t>投标人如未在线参加开标的，视同认可开标结果，事后不得对开标结果提出异议。同时，投标人因未在线参加开标而导致电子加密投标文件无法按时解密等一切后果由投标人自己承担。</w:t>
      </w:r>
    </w:p>
    <w:p>
      <w:pPr>
        <w:snapToGrid w:val="0"/>
        <w:spacing w:line="360" w:lineRule="auto"/>
        <w:ind w:firstLine="420" w:firstLineChars="200"/>
        <w:jc w:val="left"/>
        <w:rPr>
          <w:rFonts w:ascii="宋体" w:hAnsi="宋体" w:cs="Arial"/>
          <w:kern w:val="0"/>
          <w:szCs w:val="21"/>
        </w:rPr>
      </w:pPr>
      <w:r>
        <w:rPr>
          <w:rFonts w:hint="eastAsia" w:ascii="宋体" w:hAnsi="宋体"/>
          <w:szCs w:val="21"/>
        </w:rPr>
        <w:t>29.4</w:t>
      </w:r>
      <w:r>
        <w:rPr>
          <w:rFonts w:hint="eastAsia" w:ascii="宋体" w:hAnsi="宋体"/>
        </w:rPr>
        <w:t>发生投标人在规定时间内解密电子加密投标文件但解密失败的情形，如投标人已按招标文件规定提交了备份投标文件文件的，将由采购代理机构按“政府采购云平台”操作规范将备份投标文件上传至“政府采购云平台”异常端口处理，上传成功后，电子加密投标文件自动失效；</w:t>
      </w:r>
      <w:r>
        <w:rPr>
          <w:rFonts w:hint="eastAsia" w:ascii="宋体" w:hAnsi="宋体"/>
          <w:szCs w:val="21"/>
        </w:rPr>
        <w:t>投标人</w:t>
      </w:r>
      <w:r>
        <w:rPr>
          <w:rFonts w:hint="eastAsia" w:ascii="宋体" w:hAnsi="宋体" w:cs="Arial"/>
          <w:kern w:val="0"/>
          <w:szCs w:val="21"/>
        </w:rPr>
        <w:t>未按规定提交备份投标文件的</w:t>
      </w:r>
      <w:r>
        <w:rPr>
          <w:rFonts w:hint="eastAsia" w:ascii="宋体" w:hAnsi="宋体"/>
          <w:szCs w:val="21"/>
        </w:rPr>
        <w:t>，</w:t>
      </w:r>
      <w:r>
        <w:rPr>
          <w:rFonts w:hint="eastAsia" w:ascii="宋体" w:hAnsi="宋体"/>
          <w:b/>
          <w:szCs w:val="21"/>
        </w:rPr>
        <w:t>视为撤回投标文件</w:t>
      </w:r>
      <w:r>
        <w:rPr>
          <w:rFonts w:hint="eastAsia"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电子加密投标文件已按时解密的，备份投标文件自动失效。</w:t>
      </w:r>
    </w:p>
    <w:p>
      <w:pPr>
        <w:snapToGrid w:val="0"/>
        <w:spacing w:line="360" w:lineRule="auto"/>
        <w:ind w:firstLine="420" w:firstLineChars="200"/>
        <w:jc w:val="left"/>
        <w:rPr>
          <w:rFonts w:ascii="宋体" w:hAnsi="宋体"/>
          <w:szCs w:val="21"/>
        </w:rPr>
      </w:pPr>
      <w:r>
        <w:rPr>
          <w:rFonts w:hint="eastAsia" w:ascii="宋体" w:hAnsi="宋体"/>
          <w:szCs w:val="21"/>
        </w:rPr>
        <w:t>29.5</w:t>
      </w:r>
      <w:r>
        <w:rPr>
          <w:rFonts w:ascii="宋体" w:hAnsi="宋体"/>
          <w:szCs w:val="21"/>
        </w:rPr>
        <w:t>开标过程由采购代理机构负责记录，由参加开标的投标人代表和相关工作人员签字确认后随采购文件一并存档。</w:t>
      </w:r>
    </w:p>
    <w:p>
      <w:pPr>
        <w:snapToGrid w:val="0"/>
        <w:spacing w:line="360" w:lineRule="auto"/>
        <w:ind w:firstLine="420" w:firstLineChars="200"/>
        <w:jc w:val="left"/>
        <w:rPr>
          <w:rFonts w:ascii="宋体" w:hAnsi="宋体"/>
          <w:szCs w:val="21"/>
        </w:rPr>
      </w:pPr>
      <w:r>
        <w:rPr>
          <w:rFonts w:ascii="宋体" w:hAnsi="宋体"/>
          <w:szCs w:val="21"/>
        </w:rPr>
        <w:t>投标人代表对开标过程和开标记录有疑义，以及认为</w:t>
      </w:r>
      <w:r>
        <w:rPr>
          <w:rFonts w:hint="eastAsia" w:ascii="宋体" w:hAnsi="宋体"/>
          <w:szCs w:val="21"/>
        </w:rPr>
        <w:t>采购人或采购代理机构</w:t>
      </w:r>
      <w:r>
        <w:rPr>
          <w:rFonts w:ascii="宋体" w:hAnsi="宋体"/>
          <w:szCs w:val="21"/>
        </w:rPr>
        <w:t>相关工作人员有需要回避的情形的，应当场提出询问或者回避申请。</w:t>
      </w:r>
    </w:p>
    <w:p>
      <w:pPr>
        <w:snapToGrid w:val="0"/>
        <w:spacing w:line="360" w:lineRule="auto"/>
        <w:ind w:firstLine="422" w:firstLineChars="200"/>
        <w:jc w:val="left"/>
        <w:rPr>
          <w:rFonts w:ascii="宋体" w:hAnsi="宋体"/>
          <w:b/>
          <w:szCs w:val="21"/>
        </w:rPr>
      </w:pPr>
      <w:r>
        <w:rPr>
          <w:rFonts w:hint="eastAsia" w:ascii="宋体" w:hAnsi="宋体"/>
          <w:b/>
          <w:szCs w:val="21"/>
        </w:rPr>
        <w:t>30.评标</w:t>
      </w:r>
    </w:p>
    <w:p>
      <w:pPr>
        <w:snapToGrid w:val="0"/>
        <w:spacing w:line="360" w:lineRule="auto"/>
        <w:ind w:firstLine="420" w:firstLineChars="200"/>
        <w:jc w:val="left"/>
        <w:rPr>
          <w:rFonts w:ascii="宋体" w:hAnsi="宋体"/>
          <w:szCs w:val="21"/>
        </w:rPr>
      </w:pPr>
      <w:r>
        <w:rPr>
          <w:rFonts w:hint="eastAsia" w:ascii="宋体" w:hAnsi="宋体"/>
          <w:szCs w:val="21"/>
        </w:rPr>
        <w:t>30.1开标结束后，采购人或采购代理机构依法对投标人的资格进行审查。采购代理机构负责组织评标工作。</w:t>
      </w:r>
    </w:p>
    <w:p>
      <w:pPr>
        <w:snapToGrid w:val="0"/>
        <w:spacing w:line="360" w:lineRule="auto"/>
        <w:ind w:firstLine="420" w:firstLineChars="200"/>
        <w:jc w:val="left"/>
        <w:rPr>
          <w:rFonts w:ascii="宋体" w:hAnsi="宋体"/>
          <w:szCs w:val="21"/>
        </w:rPr>
      </w:pPr>
      <w:r>
        <w:rPr>
          <w:rFonts w:hint="eastAsia" w:ascii="宋体" w:hAnsi="宋体"/>
          <w:szCs w:val="21"/>
        </w:rPr>
        <w:t>30.2评标委员会负责具体评标事务。</w:t>
      </w:r>
    </w:p>
    <w:p>
      <w:pPr>
        <w:snapToGrid w:val="0"/>
        <w:spacing w:line="360" w:lineRule="auto"/>
        <w:ind w:firstLine="420" w:firstLineChars="200"/>
        <w:jc w:val="left"/>
        <w:rPr>
          <w:rFonts w:ascii="宋体" w:hAnsi="宋体"/>
          <w:szCs w:val="21"/>
        </w:rPr>
      </w:pPr>
      <w:r>
        <w:rPr>
          <w:rFonts w:hint="eastAsia" w:ascii="宋体" w:hAnsi="宋体"/>
          <w:szCs w:val="21"/>
        </w:rPr>
        <w:t>30.3评标委员会由采购人代表和评审专家组成，成员人数为5人以上单数，其中评审专家不得少于成员总数的三分之二。</w:t>
      </w:r>
    </w:p>
    <w:p>
      <w:pPr>
        <w:snapToGrid w:val="0"/>
        <w:spacing w:line="360" w:lineRule="auto"/>
        <w:ind w:firstLine="420" w:firstLineChars="200"/>
        <w:jc w:val="left"/>
        <w:rPr>
          <w:rFonts w:ascii="宋体" w:hAnsi="宋体"/>
          <w:szCs w:val="21"/>
        </w:rPr>
      </w:pPr>
      <w:r>
        <w:rPr>
          <w:rFonts w:hint="eastAsia" w:ascii="宋体" w:hAnsi="宋体"/>
          <w:szCs w:val="21"/>
        </w:rPr>
        <w:t>评标委员会成员名单在评标结果公告前应当保密。评标委员会成员与供应商有下列利害关系之一的，应当回避：</w:t>
      </w:r>
    </w:p>
    <w:p>
      <w:pPr>
        <w:snapToGrid w:val="0"/>
        <w:spacing w:line="360" w:lineRule="auto"/>
        <w:ind w:firstLine="420" w:firstLineChars="200"/>
        <w:jc w:val="left"/>
        <w:rPr>
          <w:rFonts w:ascii="宋体" w:hAnsi="宋体"/>
          <w:szCs w:val="21"/>
        </w:rPr>
      </w:pPr>
      <w:r>
        <w:rPr>
          <w:rFonts w:hint="eastAsia" w:ascii="宋体" w:hAnsi="宋体"/>
          <w:szCs w:val="21"/>
        </w:rPr>
        <w:t>1）参加采购活动前3年内与供应商存在劳动关系；</w:t>
      </w:r>
    </w:p>
    <w:p>
      <w:pPr>
        <w:snapToGrid w:val="0"/>
        <w:spacing w:line="360" w:lineRule="auto"/>
        <w:ind w:firstLine="420" w:firstLineChars="200"/>
        <w:jc w:val="left"/>
        <w:rPr>
          <w:rFonts w:ascii="宋体" w:hAnsi="宋体"/>
          <w:szCs w:val="21"/>
        </w:rPr>
      </w:pPr>
      <w:r>
        <w:rPr>
          <w:rFonts w:hint="eastAsia" w:ascii="宋体" w:hAnsi="宋体"/>
          <w:szCs w:val="21"/>
        </w:rPr>
        <w:t>2）参加采购活动前3年内担任供应商的董事、监事；</w:t>
      </w:r>
    </w:p>
    <w:p>
      <w:pPr>
        <w:snapToGrid w:val="0"/>
        <w:spacing w:line="360" w:lineRule="auto"/>
        <w:ind w:firstLine="420" w:firstLineChars="200"/>
        <w:jc w:val="left"/>
        <w:rPr>
          <w:rFonts w:ascii="宋体" w:hAnsi="宋体"/>
          <w:szCs w:val="21"/>
        </w:rPr>
      </w:pPr>
      <w:r>
        <w:rPr>
          <w:rFonts w:hint="eastAsia" w:ascii="宋体" w:hAnsi="宋体"/>
          <w:szCs w:val="21"/>
        </w:rPr>
        <w:t>3）参加采购活动前3年内是供应商的控股股东或者实际控制人；</w:t>
      </w:r>
    </w:p>
    <w:p>
      <w:pPr>
        <w:snapToGrid w:val="0"/>
        <w:spacing w:line="360" w:lineRule="auto"/>
        <w:ind w:firstLine="420" w:firstLineChars="200"/>
        <w:jc w:val="left"/>
        <w:rPr>
          <w:rFonts w:ascii="宋体" w:hAnsi="宋体"/>
          <w:szCs w:val="21"/>
        </w:rPr>
      </w:pPr>
      <w:r>
        <w:rPr>
          <w:rFonts w:hint="eastAsia" w:ascii="宋体" w:hAnsi="宋体"/>
          <w:szCs w:val="21"/>
        </w:rPr>
        <w:t>4）与供应商的法定代表人或者负责人有夫妻、直系血亲、三代以内旁系血亲或者近姻亲关系；</w:t>
      </w:r>
    </w:p>
    <w:p>
      <w:pPr>
        <w:snapToGrid w:val="0"/>
        <w:spacing w:line="360" w:lineRule="auto"/>
        <w:ind w:firstLine="420" w:firstLineChars="200"/>
        <w:jc w:val="left"/>
        <w:rPr>
          <w:rFonts w:ascii="宋体" w:hAnsi="宋体"/>
          <w:szCs w:val="21"/>
        </w:rPr>
      </w:pPr>
      <w:r>
        <w:rPr>
          <w:rFonts w:hint="eastAsia" w:ascii="宋体" w:hAnsi="宋体"/>
          <w:szCs w:val="21"/>
        </w:rPr>
        <w:t>5）与供应商有其他可能影响政府采购活动公平、公正进行的关系。</w:t>
      </w:r>
    </w:p>
    <w:p>
      <w:pPr>
        <w:snapToGrid w:val="0"/>
        <w:spacing w:line="360" w:lineRule="auto"/>
        <w:ind w:firstLine="420" w:firstLineChars="200"/>
        <w:jc w:val="left"/>
        <w:rPr>
          <w:rFonts w:ascii="宋体" w:hAnsi="宋体"/>
          <w:szCs w:val="21"/>
        </w:rPr>
      </w:pPr>
      <w:r>
        <w:rPr>
          <w:rFonts w:hint="eastAsia" w:ascii="宋体" w:hAnsi="宋体"/>
          <w:szCs w:val="21"/>
        </w:rPr>
        <w:t>30.4评标委员会应当对符合资格的投标人的投标文件进行符合性审查，以确定其是否满足招标文件的实质性要求。</w:t>
      </w:r>
    </w:p>
    <w:p>
      <w:pPr>
        <w:snapToGrid w:val="0"/>
        <w:spacing w:line="360" w:lineRule="auto"/>
        <w:ind w:firstLine="420" w:firstLineChars="200"/>
        <w:jc w:val="left"/>
        <w:rPr>
          <w:rFonts w:ascii="宋体" w:hAnsi="宋体"/>
          <w:szCs w:val="21"/>
        </w:rPr>
      </w:pPr>
      <w:r>
        <w:rPr>
          <w:rFonts w:hint="eastAsia" w:ascii="宋体" w:hAnsi="宋体"/>
          <w:szCs w:val="21"/>
        </w:rPr>
        <w:t>30.5对于投标文件中含义不明确、同类问题表述不一致或者有明显文字和计算错误的内容，评标委员会应当以书面形式要求投标人作出必要的澄清、说明或者补正。</w:t>
      </w:r>
    </w:p>
    <w:p>
      <w:pPr>
        <w:snapToGrid w:val="0"/>
        <w:spacing w:line="360" w:lineRule="auto"/>
        <w:ind w:firstLine="420" w:firstLineChars="200"/>
        <w:jc w:val="left"/>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360" w:lineRule="auto"/>
        <w:ind w:firstLine="420" w:firstLineChars="200"/>
        <w:jc w:val="left"/>
        <w:rPr>
          <w:rFonts w:ascii="宋体" w:hAnsi="宋体"/>
          <w:szCs w:val="21"/>
        </w:rPr>
      </w:pPr>
      <w:r>
        <w:rPr>
          <w:rFonts w:hint="eastAsia" w:ascii="宋体" w:hAnsi="宋体"/>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pPr>
        <w:snapToGrid w:val="0"/>
        <w:spacing w:line="360" w:lineRule="auto"/>
        <w:ind w:firstLine="420" w:firstLineChars="200"/>
        <w:jc w:val="left"/>
        <w:rPr>
          <w:rFonts w:ascii="宋体" w:hAnsi="宋体"/>
          <w:szCs w:val="21"/>
        </w:rPr>
      </w:pPr>
      <w:r>
        <w:rPr>
          <w:rFonts w:hint="eastAsia" w:ascii="宋体" w:hAnsi="宋体"/>
          <w:szCs w:val="21"/>
        </w:rPr>
        <w:t>30.6评标委员会应当按照招标文件中规定的评标方法和标准，对符合性审查合格的投标文件进行商务和技术评估，综合比较与评价。</w:t>
      </w:r>
    </w:p>
    <w:p>
      <w:pPr>
        <w:snapToGrid w:val="0"/>
        <w:spacing w:line="360" w:lineRule="auto"/>
        <w:ind w:firstLine="420" w:firstLineChars="200"/>
        <w:jc w:val="left"/>
        <w:rPr>
          <w:rFonts w:ascii="宋体" w:hAnsi="宋体"/>
          <w:szCs w:val="21"/>
        </w:rPr>
      </w:pPr>
      <w:r>
        <w:rPr>
          <w:rFonts w:hint="eastAsia" w:ascii="宋体" w:hAnsi="宋体"/>
          <w:szCs w:val="21"/>
        </w:rPr>
        <w:t>30.7本项目采用综合评分法，评分标准的设置详见《第四章  评标方法及评标标准》。</w:t>
      </w:r>
    </w:p>
    <w:p>
      <w:pPr>
        <w:snapToGrid w:val="0"/>
        <w:spacing w:line="360" w:lineRule="auto"/>
        <w:ind w:firstLine="422" w:firstLineChars="200"/>
        <w:jc w:val="left"/>
        <w:rPr>
          <w:rFonts w:ascii="宋体" w:hAnsi="宋体"/>
          <w:b/>
          <w:szCs w:val="21"/>
        </w:rPr>
      </w:pPr>
      <w:r>
        <w:rPr>
          <w:rFonts w:hint="eastAsia" w:ascii="宋体" w:hAnsi="宋体"/>
          <w:b/>
          <w:szCs w:val="21"/>
        </w:rPr>
        <w:t>评标结果按评审后得分由高到低顺序排列。得分相同的，按投标报价由低到高顺序排列。得分且投标报价相同的并列。</w:t>
      </w:r>
    </w:p>
    <w:p>
      <w:pPr>
        <w:snapToGrid w:val="0"/>
        <w:spacing w:line="360" w:lineRule="auto"/>
        <w:ind w:firstLine="420" w:firstLineChars="200"/>
        <w:jc w:val="left"/>
        <w:rPr>
          <w:rFonts w:ascii="宋体" w:hAnsi="宋体"/>
          <w:szCs w:val="21"/>
        </w:rPr>
      </w:pPr>
      <w:r>
        <w:rPr>
          <w:rFonts w:hint="eastAsia" w:ascii="宋体" w:hAnsi="宋体"/>
          <w:szCs w:val="21"/>
        </w:rPr>
        <w:t>30.8投标文件报价出现前后不一致的，按照下列规定修正：</w:t>
      </w:r>
    </w:p>
    <w:p>
      <w:pPr>
        <w:snapToGrid w:val="0"/>
        <w:spacing w:line="360" w:lineRule="auto"/>
        <w:ind w:firstLine="420" w:firstLineChars="200"/>
        <w:jc w:val="left"/>
        <w:rPr>
          <w:rFonts w:ascii="宋体" w:hAnsi="宋体"/>
        </w:rPr>
      </w:pPr>
      <w:r>
        <w:rPr>
          <w:rFonts w:hint="eastAsia" w:ascii="宋体" w:hAnsi="宋体"/>
        </w:rPr>
        <w:t>1）电子交易平台客户端里开标一览表录入的投标报价与报价要求响应文件中的开标一览表投标报价不一致的，以报价要求响应文件中的投标报价为准。</w:t>
      </w:r>
    </w:p>
    <w:p>
      <w:pPr>
        <w:snapToGrid w:val="0"/>
        <w:spacing w:line="360" w:lineRule="auto"/>
        <w:ind w:firstLine="420" w:firstLineChars="200"/>
        <w:jc w:val="left"/>
        <w:rPr>
          <w:rFonts w:ascii="宋体" w:hAnsi="宋体"/>
        </w:rPr>
      </w:pPr>
      <w:r>
        <w:rPr>
          <w:rFonts w:hint="eastAsia" w:ascii="宋体" w:hAnsi="宋体"/>
        </w:rPr>
        <w:t>2）投标文件中开标一览表（报价表）内容与投标文件中相应内容不一致的，以开标一览表（报价表）为准；</w:t>
      </w:r>
    </w:p>
    <w:p>
      <w:pPr>
        <w:snapToGrid w:val="0"/>
        <w:spacing w:line="360" w:lineRule="auto"/>
        <w:ind w:firstLine="420" w:firstLineChars="200"/>
        <w:jc w:val="left"/>
        <w:rPr>
          <w:rFonts w:ascii="宋体" w:hAnsi="宋体"/>
        </w:rPr>
      </w:pPr>
      <w:r>
        <w:rPr>
          <w:rFonts w:hint="eastAsia" w:ascii="宋体" w:hAnsi="宋体"/>
        </w:rPr>
        <w:t>3）大写金额和小写金额不一致的，以大写金额为准；</w:t>
      </w:r>
    </w:p>
    <w:p>
      <w:pPr>
        <w:snapToGrid w:val="0"/>
        <w:spacing w:line="360" w:lineRule="auto"/>
        <w:ind w:firstLine="420" w:firstLineChars="200"/>
        <w:jc w:val="left"/>
        <w:rPr>
          <w:rFonts w:ascii="宋体" w:hAnsi="宋体"/>
        </w:rPr>
      </w:pPr>
      <w:r>
        <w:rPr>
          <w:rFonts w:hint="eastAsia" w:ascii="宋体" w:hAnsi="宋体"/>
        </w:rPr>
        <w:t>4）单价金额小数点或者百分比有明显错位的，以开标一览表的总价为准，并修改单价；</w:t>
      </w:r>
    </w:p>
    <w:p>
      <w:pPr>
        <w:snapToGrid w:val="0"/>
        <w:spacing w:line="360" w:lineRule="auto"/>
        <w:ind w:firstLine="420" w:firstLineChars="200"/>
        <w:jc w:val="left"/>
        <w:rPr>
          <w:rFonts w:ascii="宋体" w:hAnsi="宋体"/>
        </w:rPr>
      </w:pPr>
      <w:r>
        <w:rPr>
          <w:rFonts w:hint="eastAsia" w:ascii="宋体" w:hAnsi="宋体"/>
        </w:rPr>
        <w:t>5）总价金额与按单价汇总金额不一致的，以单价金额计算结果为准。</w:t>
      </w:r>
    </w:p>
    <w:p>
      <w:pPr>
        <w:snapToGrid w:val="0"/>
        <w:spacing w:line="360" w:lineRule="auto"/>
        <w:ind w:firstLine="420" w:firstLineChars="200"/>
        <w:jc w:val="left"/>
        <w:rPr>
          <w:rFonts w:ascii="宋体" w:hAnsi="宋体"/>
          <w:szCs w:val="21"/>
        </w:rPr>
      </w:pPr>
      <w:r>
        <w:rPr>
          <w:rFonts w:hint="eastAsia" w:ascii="宋体" w:hAnsi="宋体"/>
          <w:szCs w:val="21"/>
        </w:rPr>
        <w:t>同时出现两种以上不一致的，按照前款规定的顺序修正。修正后的报价由投标人确认，采用书面形式，并加盖公章，或者由法定代表人或其授权的代表签字。经投标人确认后产生约束力，投标人不确认的，其投标无效。</w:t>
      </w:r>
    </w:p>
    <w:p>
      <w:pPr>
        <w:snapToGrid w:val="0"/>
        <w:spacing w:line="360" w:lineRule="auto"/>
        <w:ind w:firstLine="420" w:firstLineChars="200"/>
        <w:jc w:val="left"/>
        <w:rPr>
          <w:rFonts w:ascii="宋体" w:hAnsi="宋体"/>
          <w:szCs w:val="21"/>
        </w:rPr>
      </w:pPr>
      <w:r>
        <w:rPr>
          <w:rFonts w:hint="eastAsia" w:ascii="宋体" w:hAnsi="宋体"/>
          <w:szCs w:val="21"/>
        </w:rPr>
        <w:t>30.9</w:t>
      </w:r>
      <w:r>
        <w:rPr>
          <w:rFonts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jc w:val="left"/>
        <w:rPr>
          <w:rFonts w:ascii="宋体" w:hAnsi="宋体"/>
          <w:szCs w:val="21"/>
        </w:rPr>
      </w:pPr>
      <w:r>
        <w:rPr>
          <w:rFonts w:hint="eastAsia" w:ascii="宋体" w:hAnsi="宋体"/>
          <w:szCs w:val="21"/>
        </w:rPr>
        <w:t>30.10</w:t>
      </w:r>
      <w:r>
        <w:rPr>
          <w:rFonts w:ascii="宋体"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420" w:firstLineChars="200"/>
        <w:jc w:val="left"/>
        <w:rPr>
          <w:rFonts w:ascii="宋体" w:hAnsi="宋体"/>
          <w:szCs w:val="21"/>
        </w:rPr>
      </w:pPr>
      <w:r>
        <w:rPr>
          <w:rFonts w:hint="eastAsia" w:ascii="宋体" w:hAnsi="宋体"/>
          <w:szCs w:val="21"/>
        </w:rPr>
        <w:t>30.11投标人存在下列情况之一的，投标无效：</w:t>
      </w:r>
    </w:p>
    <w:p>
      <w:pPr>
        <w:snapToGrid w:val="0"/>
        <w:spacing w:line="360" w:lineRule="auto"/>
        <w:ind w:firstLine="420" w:firstLineChars="200"/>
        <w:jc w:val="left"/>
        <w:rPr>
          <w:rFonts w:ascii="宋体" w:hAnsi="宋体"/>
          <w:szCs w:val="21"/>
        </w:rPr>
      </w:pPr>
      <w:r>
        <w:rPr>
          <w:rFonts w:hint="eastAsia" w:ascii="宋体" w:hAnsi="宋体"/>
          <w:szCs w:val="21"/>
        </w:rPr>
        <w:t>1）投标文件未按招标文件要求签署、盖章的；</w:t>
      </w:r>
    </w:p>
    <w:p>
      <w:pPr>
        <w:snapToGrid w:val="0"/>
        <w:spacing w:line="360" w:lineRule="auto"/>
        <w:ind w:firstLine="420" w:firstLineChars="200"/>
        <w:jc w:val="left"/>
        <w:rPr>
          <w:rFonts w:ascii="宋体" w:hAnsi="宋体"/>
          <w:szCs w:val="21"/>
        </w:rPr>
      </w:pPr>
      <w:r>
        <w:rPr>
          <w:rFonts w:hint="eastAsia" w:ascii="宋体" w:hAnsi="宋体"/>
          <w:szCs w:val="21"/>
        </w:rPr>
        <w:t>2）不具备招标文件中规定的资格要求的（包括未提交有效的符合招标文件要求的资格证明文件）；</w:t>
      </w:r>
    </w:p>
    <w:p>
      <w:pPr>
        <w:snapToGrid w:val="0"/>
        <w:spacing w:line="360" w:lineRule="auto"/>
        <w:ind w:firstLine="420" w:firstLineChars="200"/>
        <w:jc w:val="left"/>
        <w:rPr>
          <w:rFonts w:ascii="宋体" w:hAnsi="宋体"/>
          <w:szCs w:val="21"/>
        </w:rPr>
      </w:pPr>
      <w:r>
        <w:rPr>
          <w:rFonts w:hint="eastAsia" w:ascii="宋体" w:hAnsi="宋体"/>
          <w:szCs w:val="21"/>
        </w:rPr>
        <w:t>3）未对招标文件的实质性条款作出响应的；</w:t>
      </w:r>
    </w:p>
    <w:p>
      <w:pPr>
        <w:snapToGrid w:val="0"/>
        <w:spacing w:line="360" w:lineRule="auto"/>
        <w:ind w:firstLine="420" w:firstLineChars="200"/>
        <w:jc w:val="left"/>
        <w:rPr>
          <w:rFonts w:ascii="宋体" w:hAnsi="宋体"/>
          <w:szCs w:val="21"/>
        </w:rPr>
      </w:pPr>
      <w:r>
        <w:rPr>
          <w:rFonts w:hint="eastAsia" w:ascii="宋体" w:hAnsi="宋体"/>
          <w:szCs w:val="21"/>
        </w:rPr>
        <w:t>4）报价超过招标文件中规定的预算金额或者最高限价的；</w:t>
      </w:r>
    </w:p>
    <w:p>
      <w:pPr>
        <w:snapToGrid w:val="0"/>
        <w:spacing w:line="360" w:lineRule="auto"/>
        <w:ind w:firstLine="420" w:firstLineChars="200"/>
        <w:jc w:val="left"/>
        <w:rPr>
          <w:rFonts w:ascii="宋体" w:hAnsi="宋体"/>
          <w:szCs w:val="21"/>
        </w:rPr>
      </w:pPr>
      <w:r>
        <w:rPr>
          <w:rFonts w:hint="eastAsia" w:ascii="宋体" w:hAnsi="宋体"/>
          <w:szCs w:val="21"/>
        </w:rPr>
        <w:t>5）投标文件含有采购人不能接受的附加条件的；</w:t>
      </w:r>
    </w:p>
    <w:p>
      <w:pPr>
        <w:snapToGrid w:val="0"/>
        <w:spacing w:line="360" w:lineRule="auto"/>
        <w:ind w:firstLine="420" w:firstLineChars="200"/>
        <w:jc w:val="left"/>
        <w:rPr>
          <w:rFonts w:ascii="宋体" w:hAnsi="宋体"/>
          <w:szCs w:val="21"/>
        </w:rPr>
      </w:pPr>
      <w:r>
        <w:rPr>
          <w:rFonts w:hint="eastAsia" w:ascii="宋体" w:hAnsi="宋体"/>
          <w:szCs w:val="21"/>
        </w:rPr>
        <w:t>6）投标文件中含有虚假材料的；</w:t>
      </w:r>
    </w:p>
    <w:p>
      <w:pPr>
        <w:snapToGrid w:val="0"/>
        <w:spacing w:line="360" w:lineRule="auto"/>
        <w:ind w:firstLine="420" w:firstLineChars="200"/>
        <w:jc w:val="left"/>
        <w:rPr>
          <w:rFonts w:ascii="宋体" w:hAnsi="宋体"/>
          <w:szCs w:val="21"/>
        </w:rPr>
      </w:pPr>
      <w:r>
        <w:rPr>
          <w:rFonts w:hint="eastAsia" w:ascii="宋体" w:hAnsi="宋体"/>
          <w:szCs w:val="21"/>
        </w:rPr>
        <w:t>7）仅提交备份投标文件的；</w:t>
      </w:r>
    </w:p>
    <w:p>
      <w:pPr>
        <w:snapToGrid w:val="0"/>
        <w:spacing w:line="360" w:lineRule="auto"/>
        <w:ind w:firstLine="420" w:firstLineChars="200"/>
        <w:jc w:val="left"/>
        <w:rPr>
          <w:rFonts w:ascii="宋体" w:hAnsi="宋体"/>
          <w:szCs w:val="21"/>
        </w:rPr>
      </w:pPr>
      <w:r>
        <w:rPr>
          <w:rFonts w:hint="eastAsia" w:ascii="宋体" w:hAnsi="宋体"/>
          <w:szCs w:val="21"/>
        </w:rPr>
        <w:t>8）投标文件关键内容缺失导致评标活动无法正常进行的；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9）投标人违背诚实信用原则的；</w:t>
      </w:r>
    </w:p>
    <w:p>
      <w:pPr>
        <w:snapToGrid w:val="0"/>
        <w:spacing w:line="360" w:lineRule="auto"/>
        <w:ind w:firstLine="420" w:firstLineChars="200"/>
        <w:jc w:val="left"/>
        <w:rPr>
          <w:rFonts w:ascii="宋体" w:hAnsi="宋体"/>
          <w:szCs w:val="21"/>
        </w:rPr>
      </w:pPr>
      <w:r>
        <w:rPr>
          <w:rFonts w:hint="eastAsia" w:ascii="宋体" w:hAnsi="宋体"/>
          <w:szCs w:val="21"/>
        </w:rPr>
        <w:t>10）不同供应商的响应文件出自同一终端设备或在相同Internet主机分配地址（相同IP地址）；</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11）法律、法规和招标文件规定的其他无效情形。</w:t>
      </w:r>
    </w:p>
    <w:p>
      <w:pPr>
        <w:snapToGrid w:val="0"/>
        <w:spacing w:line="360" w:lineRule="auto"/>
        <w:ind w:firstLine="420" w:firstLineChars="200"/>
        <w:jc w:val="left"/>
        <w:rPr>
          <w:rFonts w:ascii="宋体" w:hAnsi="宋体"/>
          <w:szCs w:val="21"/>
        </w:rPr>
      </w:pPr>
      <w:r>
        <w:rPr>
          <w:rFonts w:hint="eastAsia" w:ascii="宋体" w:hAnsi="宋体"/>
          <w:szCs w:val="21"/>
        </w:rPr>
        <w:t>30.12有关人员对评标情况以及在评标过程中获悉的国家秘密、商业秘密负有保密责任。</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31.废标的情形</w:t>
      </w:r>
    </w:p>
    <w:p>
      <w:pPr>
        <w:spacing w:line="360" w:lineRule="auto"/>
        <w:ind w:firstLine="420" w:firstLineChars="200"/>
        <w:rPr>
          <w:rFonts w:ascii="宋体" w:hAnsi="宋体"/>
          <w:szCs w:val="21"/>
        </w:rPr>
      </w:pPr>
      <w:r>
        <w:rPr>
          <w:rFonts w:hint="eastAsia" w:ascii="宋体" w:hAnsi="宋体"/>
          <w:szCs w:val="21"/>
        </w:rPr>
        <w:t>在本项目招标采购中，出现下列情形之一的，应予废标：</w:t>
      </w:r>
    </w:p>
    <w:p>
      <w:pPr>
        <w:spacing w:line="360" w:lineRule="auto"/>
        <w:ind w:firstLine="420" w:firstLineChars="200"/>
        <w:rPr>
          <w:rFonts w:ascii="宋体" w:hAnsi="宋体"/>
          <w:szCs w:val="21"/>
        </w:rPr>
      </w:pPr>
      <w:r>
        <w:rPr>
          <w:rFonts w:hint="eastAsia" w:ascii="宋体" w:hAnsi="宋体"/>
          <w:szCs w:val="21"/>
        </w:rPr>
        <w:t>1）符合资格要求的投标人或者对招标文件作实质响应的投标人不足三家的；</w:t>
      </w:r>
    </w:p>
    <w:p>
      <w:pPr>
        <w:spacing w:line="360" w:lineRule="auto"/>
        <w:ind w:firstLine="420" w:firstLineChars="200"/>
        <w:rPr>
          <w:rFonts w:ascii="宋体" w:hAnsi="宋体"/>
          <w:szCs w:val="21"/>
        </w:rPr>
      </w:pPr>
      <w:r>
        <w:rPr>
          <w:rFonts w:hint="eastAsia" w:ascii="宋体" w:hAnsi="宋体"/>
          <w:szCs w:val="21"/>
        </w:rPr>
        <w:t>2）出现影响采购公正的违法、违规行为的；</w:t>
      </w:r>
    </w:p>
    <w:p>
      <w:pPr>
        <w:spacing w:line="360" w:lineRule="auto"/>
        <w:ind w:firstLine="420" w:firstLineChars="200"/>
        <w:rPr>
          <w:rFonts w:ascii="宋体" w:hAnsi="宋体"/>
          <w:szCs w:val="21"/>
        </w:rPr>
      </w:pPr>
      <w:r>
        <w:rPr>
          <w:rFonts w:hint="eastAsia" w:ascii="宋体" w:hAnsi="宋体"/>
          <w:szCs w:val="21"/>
        </w:rPr>
        <w:t>3）投标人的报价均超过了采购预算，采购人不能支付的；</w:t>
      </w:r>
    </w:p>
    <w:p>
      <w:pPr>
        <w:spacing w:line="360" w:lineRule="auto"/>
        <w:ind w:firstLine="420" w:firstLineChars="200"/>
        <w:rPr>
          <w:rFonts w:ascii="宋体" w:hAnsi="宋体"/>
          <w:szCs w:val="21"/>
        </w:rPr>
      </w:pPr>
      <w:r>
        <w:rPr>
          <w:rFonts w:hint="eastAsia" w:ascii="宋体" w:hAnsi="宋体"/>
          <w:szCs w:val="21"/>
        </w:rPr>
        <w:t>4）因重大变故，采购任务取消的。</w:t>
      </w:r>
    </w:p>
    <w:p>
      <w:pPr>
        <w:spacing w:line="360" w:lineRule="auto"/>
        <w:ind w:firstLine="420" w:firstLineChars="200"/>
        <w:rPr>
          <w:rFonts w:ascii="宋体" w:hAnsi="宋体"/>
          <w:szCs w:val="21"/>
        </w:rPr>
      </w:pPr>
      <w:r>
        <w:rPr>
          <w:rFonts w:hint="eastAsia" w:ascii="宋体" w:hAnsi="宋体"/>
          <w:szCs w:val="21"/>
        </w:rPr>
        <w:t>5）电子交易平台无法正常运行，无法保证电子交易的公平、公正和安全的情况。</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32.中止电子交易活动的情形</w:t>
      </w:r>
    </w:p>
    <w:p>
      <w:pPr>
        <w:spacing w:line="360" w:lineRule="auto"/>
        <w:ind w:firstLine="420" w:firstLineChars="200"/>
        <w:rPr>
          <w:rFonts w:ascii="宋体" w:hAnsi="宋体"/>
          <w:szCs w:val="21"/>
        </w:rPr>
      </w:pPr>
      <w:r>
        <w:rPr>
          <w:rFonts w:hint="eastAsia" w:ascii="宋体" w:hAnsi="宋体"/>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宋体" w:hAnsi="宋体"/>
          <w:szCs w:val="21"/>
        </w:rPr>
      </w:pPr>
      <w:r>
        <w:rPr>
          <w:rFonts w:hint="eastAsia" w:ascii="宋体" w:hAnsi="宋体"/>
          <w:szCs w:val="21"/>
        </w:rPr>
        <w:t>1）电子交易平台发生故障而无法登录访问的；</w:t>
      </w:r>
    </w:p>
    <w:p>
      <w:pPr>
        <w:spacing w:line="360" w:lineRule="auto"/>
        <w:ind w:firstLine="420" w:firstLineChars="200"/>
        <w:rPr>
          <w:rFonts w:ascii="宋体" w:hAnsi="宋体"/>
          <w:szCs w:val="21"/>
        </w:rPr>
      </w:pPr>
      <w:r>
        <w:rPr>
          <w:rFonts w:hint="eastAsia" w:ascii="宋体" w:hAnsi="宋体"/>
          <w:szCs w:val="21"/>
        </w:rPr>
        <w:t>2）电子交易平台应用或数据库出现错误，不能进行正常操作的；</w:t>
      </w:r>
    </w:p>
    <w:p>
      <w:pPr>
        <w:spacing w:line="360" w:lineRule="auto"/>
        <w:ind w:firstLine="420" w:firstLineChars="200"/>
        <w:rPr>
          <w:rFonts w:ascii="宋体" w:hAnsi="宋体"/>
          <w:szCs w:val="21"/>
        </w:rPr>
      </w:pPr>
      <w:r>
        <w:rPr>
          <w:rFonts w:hint="eastAsia" w:ascii="宋体" w:hAnsi="宋体"/>
          <w:szCs w:val="21"/>
        </w:rPr>
        <w:t>3）电子交易平台发现严重安全漏洞，有潜在泄密危险的；</w:t>
      </w:r>
    </w:p>
    <w:p>
      <w:pPr>
        <w:spacing w:line="360" w:lineRule="auto"/>
        <w:ind w:firstLine="420" w:firstLineChars="200"/>
        <w:rPr>
          <w:rFonts w:ascii="宋体" w:hAnsi="宋体"/>
          <w:szCs w:val="21"/>
        </w:rPr>
      </w:pPr>
      <w:r>
        <w:rPr>
          <w:rFonts w:hint="eastAsia" w:ascii="宋体" w:hAnsi="宋体"/>
          <w:szCs w:val="21"/>
        </w:rPr>
        <w:t>4）病毒发作导致不能进行正常操作的；</w:t>
      </w:r>
    </w:p>
    <w:p>
      <w:pPr>
        <w:spacing w:line="360" w:lineRule="auto"/>
        <w:ind w:firstLine="420" w:firstLineChars="200"/>
        <w:rPr>
          <w:rFonts w:ascii="宋体" w:hAnsi="宋体"/>
          <w:szCs w:val="21"/>
        </w:rPr>
      </w:pPr>
      <w:r>
        <w:rPr>
          <w:rFonts w:hint="eastAsia" w:ascii="宋体" w:hAnsi="宋体"/>
          <w:szCs w:val="21"/>
        </w:rPr>
        <w:t>5）其他无法保证电子交易的公平、公正和安全的情况。</w:t>
      </w:r>
    </w:p>
    <w:p>
      <w:pPr>
        <w:spacing w:line="360" w:lineRule="auto"/>
        <w:ind w:firstLine="420" w:firstLineChars="200"/>
        <w:rPr>
          <w:rFonts w:ascii="宋体" w:hAnsi="宋体"/>
          <w:szCs w:val="21"/>
        </w:rPr>
      </w:pPr>
      <w:r>
        <w:rPr>
          <w:rFonts w:hint="eastAsia" w:ascii="宋体" w:hAnsi="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22" w:firstLineChars="200"/>
        <w:jc w:val="center"/>
        <w:rPr>
          <w:rFonts w:ascii="宋体" w:hAnsi="宋体"/>
          <w:b/>
          <w:szCs w:val="21"/>
        </w:rPr>
      </w:pPr>
      <w:r>
        <w:rPr>
          <w:rFonts w:hint="eastAsia" w:ascii="宋体" w:hAnsi="宋体"/>
          <w:b/>
          <w:szCs w:val="21"/>
        </w:rPr>
        <w:t>六、授予合同</w:t>
      </w:r>
    </w:p>
    <w:p>
      <w:pPr>
        <w:spacing w:line="360" w:lineRule="auto"/>
        <w:ind w:firstLine="422" w:firstLineChars="200"/>
        <w:rPr>
          <w:rFonts w:ascii="宋体" w:hAnsi="宋体"/>
          <w:b/>
          <w:szCs w:val="21"/>
        </w:rPr>
      </w:pPr>
      <w:r>
        <w:rPr>
          <w:rFonts w:hint="eastAsia" w:ascii="宋体" w:hAnsi="宋体"/>
          <w:b/>
          <w:szCs w:val="21"/>
        </w:rPr>
        <w:t>33.中标人的确定</w:t>
      </w:r>
    </w:p>
    <w:p>
      <w:pPr>
        <w:spacing w:line="360" w:lineRule="auto"/>
        <w:ind w:firstLine="420" w:firstLineChars="200"/>
        <w:rPr>
          <w:rFonts w:ascii="宋体" w:hAnsi="宋体"/>
          <w:szCs w:val="21"/>
        </w:rPr>
      </w:pPr>
      <w:r>
        <w:rPr>
          <w:rFonts w:hint="eastAsia" w:ascii="宋体" w:hAnsi="宋体"/>
          <w:szCs w:val="21"/>
        </w:rPr>
        <w:t>33.1</w:t>
      </w:r>
      <w:r>
        <w:rPr>
          <w:rFonts w:ascii="宋体" w:hAnsi="宋体"/>
          <w:szCs w:val="21"/>
        </w:rPr>
        <w:t>本项目</w:t>
      </w:r>
      <w:r>
        <w:rPr>
          <w:rFonts w:hint="eastAsia" w:ascii="宋体" w:hAnsi="宋体"/>
          <w:szCs w:val="21"/>
        </w:rPr>
        <w:t>采购人按评标报告推荐的中标候选人顺序确定排名第一的中标候选人为中标人。</w:t>
      </w:r>
    </w:p>
    <w:p>
      <w:pPr>
        <w:spacing w:line="360" w:lineRule="auto"/>
        <w:ind w:firstLine="422" w:firstLineChars="200"/>
        <w:rPr>
          <w:rFonts w:ascii="宋体" w:hAnsi="宋体"/>
          <w:szCs w:val="21"/>
        </w:rPr>
      </w:pPr>
      <w:r>
        <w:rPr>
          <w:rFonts w:hint="eastAsia" w:ascii="宋体" w:hAnsi="宋体"/>
          <w:b/>
          <w:szCs w:val="21"/>
        </w:rPr>
        <w:t>中标候选人并列的，</w:t>
      </w:r>
      <w:r>
        <w:rPr>
          <w:rFonts w:hint="eastAsia" w:ascii="宋体" w:hAnsi="宋体"/>
          <w:b/>
          <w:szCs w:val="21"/>
          <w:lang w:val="en-US" w:eastAsia="zh-CN"/>
        </w:rPr>
        <w:t>报价</w:t>
      </w:r>
      <w:r>
        <w:rPr>
          <w:rFonts w:hint="eastAsia" w:ascii="宋体" w:hAnsi="宋体"/>
          <w:b/>
          <w:szCs w:val="21"/>
        </w:rPr>
        <w:t>得分高的确定为中标人；报价得分</w:t>
      </w:r>
      <w:r>
        <w:rPr>
          <w:rFonts w:hint="eastAsia" w:ascii="宋体" w:hAnsi="宋体"/>
          <w:b/>
          <w:szCs w:val="21"/>
          <w:lang w:val="en-US" w:eastAsia="zh-CN"/>
        </w:rPr>
        <w:t>也</w:t>
      </w:r>
      <w:r>
        <w:rPr>
          <w:rFonts w:hint="eastAsia" w:ascii="宋体" w:hAnsi="宋体"/>
          <w:b/>
          <w:szCs w:val="21"/>
        </w:rPr>
        <w:t>相同的采取随机抽取的方式确定。</w:t>
      </w:r>
    </w:p>
    <w:p>
      <w:pPr>
        <w:spacing w:line="360" w:lineRule="auto"/>
        <w:ind w:firstLine="420" w:firstLineChars="200"/>
        <w:rPr>
          <w:rFonts w:ascii="宋体" w:hAnsi="宋体"/>
          <w:szCs w:val="21"/>
        </w:rPr>
      </w:pPr>
      <w:r>
        <w:rPr>
          <w:rFonts w:hint="eastAsia" w:ascii="宋体" w:hAnsi="宋体"/>
          <w:szCs w:val="21"/>
        </w:rPr>
        <w:t>33.2自中标人确定之日起2个工作日内，在省级以上财政部门指定的媒体上公告中标结果。在公告中标结果的同时，向中标人发出中标通知书。</w:t>
      </w:r>
    </w:p>
    <w:p>
      <w:pPr>
        <w:spacing w:line="360" w:lineRule="auto"/>
        <w:ind w:firstLine="422" w:firstLineChars="200"/>
        <w:rPr>
          <w:rFonts w:ascii="宋体" w:hAnsi="宋体"/>
          <w:b/>
          <w:szCs w:val="21"/>
        </w:rPr>
      </w:pPr>
      <w:r>
        <w:rPr>
          <w:rFonts w:hint="eastAsia" w:ascii="宋体" w:hAnsi="宋体"/>
          <w:b/>
          <w:szCs w:val="21"/>
        </w:rPr>
        <w:t>34.签订合同</w:t>
      </w:r>
    </w:p>
    <w:p>
      <w:pPr>
        <w:spacing w:line="360" w:lineRule="auto"/>
        <w:ind w:firstLine="420" w:firstLineChars="200"/>
        <w:rPr>
          <w:rFonts w:ascii="宋体" w:hAnsi="宋体"/>
          <w:szCs w:val="21"/>
        </w:rPr>
      </w:pPr>
      <w:r>
        <w:rPr>
          <w:rFonts w:hint="eastAsia" w:ascii="宋体" w:hAnsi="宋体"/>
          <w:szCs w:val="21"/>
        </w:rPr>
        <w:t>34.1采购人按照招标文件和中标人投标文件的规定，与中标人签订书面合同。所签订的合同不得对招标文件确定的事项和中标人投标文件作实质性修改。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宋体" w:hAnsi="宋体"/>
          <w:szCs w:val="21"/>
        </w:rPr>
      </w:pPr>
      <w:r>
        <w:rPr>
          <w:rFonts w:hint="eastAsia" w:ascii="宋体" w:hAnsi="宋体"/>
          <w:szCs w:val="21"/>
        </w:rPr>
        <w:t>34.2采购人和中标人可以按照招标文件提供的合同文本签订合同，也可以由双方商议后重新拟定，但正式签订的合同应当包括招标文件提供的合同文本中已经确定的实质性条款。</w:t>
      </w:r>
    </w:p>
    <w:p>
      <w:pPr>
        <w:pStyle w:val="40"/>
        <w:spacing w:line="360" w:lineRule="auto"/>
        <w:rPr>
          <w:rFonts w:ascii="宋体" w:hAnsi="宋体" w:eastAsia="宋体"/>
          <w:sz w:val="32"/>
        </w:rPr>
      </w:pPr>
      <w:r>
        <w:rPr>
          <w:rFonts w:ascii="宋体" w:hAnsi="宋体" w:eastAsia="宋体"/>
          <w:sz w:val="21"/>
          <w:szCs w:val="21"/>
        </w:rPr>
        <w:br w:type="page"/>
      </w:r>
      <w:bookmarkStart w:id="34" w:name="_Toc34844744"/>
      <w:r>
        <w:rPr>
          <w:rFonts w:hint="eastAsia" w:ascii="宋体" w:hAnsi="宋体" w:eastAsia="宋体"/>
          <w:sz w:val="24"/>
        </w:rPr>
        <w:t xml:space="preserve">第四章  </w:t>
      </w:r>
      <w:r>
        <w:rPr>
          <w:rFonts w:ascii="宋体" w:hAnsi="宋体" w:eastAsia="宋体"/>
          <w:sz w:val="24"/>
        </w:rPr>
        <w:t>评标</w:t>
      </w:r>
      <w:r>
        <w:rPr>
          <w:rFonts w:hint="eastAsia" w:ascii="宋体" w:hAnsi="宋体" w:eastAsia="宋体"/>
          <w:sz w:val="24"/>
        </w:rPr>
        <w:t>方法</w:t>
      </w:r>
      <w:r>
        <w:rPr>
          <w:rFonts w:ascii="宋体" w:hAnsi="宋体" w:eastAsia="宋体"/>
          <w:sz w:val="24"/>
        </w:rPr>
        <w:t>及</w:t>
      </w:r>
      <w:r>
        <w:rPr>
          <w:rFonts w:hint="eastAsia" w:ascii="宋体" w:hAnsi="宋体" w:eastAsia="宋体"/>
          <w:sz w:val="24"/>
        </w:rPr>
        <w:t>评标</w:t>
      </w:r>
      <w:r>
        <w:rPr>
          <w:rFonts w:ascii="宋体" w:hAnsi="宋体" w:eastAsia="宋体"/>
          <w:sz w:val="24"/>
        </w:rPr>
        <w:t>标准</w:t>
      </w:r>
      <w:bookmarkEnd w:id="34"/>
    </w:p>
    <w:p>
      <w:pPr>
        <w:spacing w:line="360" w:lineRule="auto"/>
        <w:ind w:firstLine="422" w:firstLineChars="200"/>
        <w:rPr>
          <w:rFonts w:ascii="宋体" w:hAnsi="宋体"/>
          <w:b/>
          <w:szCs w:val="21"/>
        </w:rPr>
      </w:pPr>
      <w:r>
        <w:rPr>
          <w:rFonts w:hint="eastAsia" w:ascii="宋体" w:hAnsi="宋体"/>
          <w:b/>
          <w:szCs w:val="21"/>
        </w:rPr>
        <w:t>一、总则</w:t>
      </w:r>
    </w:p>
    <w:p>
      <w:pPr>
        <w:spacing w:line="360" w:lineRule="auto"/>
        <w:ind w:firstLine="420" w:firstLineChars="200"/>
        <w:rPr>
          <w:rFonts w:ascii="宋体" w:hAnsi="宋体"/>
          <w:szCs w:val="21"/>
        </w:rPr>
      </w:pPr>
      <w:r>
        <w:rPr>
          <w:rFonts w:ascii="宋体" w:hAnsi="宋体"/>
          <w:szCs w:val="21"/>
        </w:rPr>
        <w:t>遵循公开、公正、公平、择优和诚实信用的原则，评标人员应本着认真、公正、诚实、廉洁的精神进行评标工作，择优推荐中标候选人。</w:t>
      </w:r>
      <w:r>
        <w:rPr>
          <w:rFonts w:hint="eastAsia" w:ascii="宋体" w:hAnsi="宋体"/>
          <w:szCs w:val="21"/>
        </w:rPr>
        <w:t>评标委员会成员</w:t>
      </w:r>
      <w:r>
        <w:rPr>
          <w:rFonts w:ascii="宋体" w:hAnsi="宋体"/>
          <w:szCs w:val="21"/>
        </w:rPr>
        <w:t>必须严格遵守保密规定，不得泄露评标的有关情况。</w:t>
      </w:r>
    </w:p>
    <w:p>
      <w:pPr>
        <w:spacing w:line="360" w:lineRule="auto"/>
        <w:ind w:firstLine="422" w:firstLineChars="200"/>
        <w:rPr>
          <w:rFonts w:ascii="宋体" w:hAnsi="宋体"/>
          <w:b/>
          <w:szCs w:val="21"/>
        </w:rPr>
      </w:pPr>
      <w:r>
        <w:rPr>
          <w:rFonts w:hint="eastAsia" w:ascii="宋体" w:hAnsi="宋体"/>
          <w:b/>
          <w:szCs w:val="21"/>
        </w:rPr>
        <w:t>二、评标方法</w:t>
      </w:r>
    </w:p>
    <w:p>
      <w:pPr>
        <w:spacing w:line="360" w:lineRule="auto"/>
        <w:ind w:firstLine="422" w:firstLineChars="200"/>
        <w:rPr>
          <w:rFonts w:ascii="宋体" w:hAnsi="宋体"/>
          <w:b/>
          <w:szCs w:val="21"/>
        </w:rPr>
      </w:pPr>
      <w:r>
        <w:rPr>
          <w:rFonts w:hint="eastAsia" w:ascii="宋体" w:hAnsi="宋体"/>
          <w:b/>
          <w:szCs w:val="21"/>
        </w:rPr>
        <w:t>1.本项目采用综合评分法。</w:t>
      </w:r>
    </w:p>
    <w:p>
      <w:pPr>
        <w:spacing w:line="360" w:lineRule="auto"/>
        <w:ind w:firstLine="420" w:firstLineChars="200"/>
        <w:rPr>
          <w:rFonts w:ascii="宋体" w:hAnsi="宋体"/>
          <w:szCs w:val="21"/>
        </w:rPr>
      </w:pPr>
      <w:r>
        <w:rPr>
          <w:rFonts w:hint="eastAsia" w:ascii="宋体" w:hAnsi="宋体"/>
          <w:szCs w:val="21"/>
        </w:rPr>
        <w:t>1.1评标时，评标委员会各成员应当独立对每个投标人的投标文件进行评价，根据评委打分表的</w:t>
      </w:r>
      <w:r>
        <w:rPr>
          <w:rFonts w:ascii="宋体" w:hAnsi="宋体"/>
          <w:szCs w:val="21"/>
        </w:rPr>
        <w:t>评分标准</w:t>
      </w:r>
      <w:r>
        <w:rPr>
          <w:rFonts w:hint="eastAsia" w:ascii="宋体" w:hAnsi="宋体"/>
          <w:szCs w:val="21"/>
        </w:rPr>
        <w:t>和评分</w:t>
      </w:r>
      <w:r>
        <w:rPr>
          <w:rFonts w:ascii="宋体" w:hAnsi="宋体"/>
          <w:szCs w:val="21"/>
        </w:rPr>
        <w:t>范围</w:t>
      </w:r>
      <w:r>
        <w:rPr>
          <w:rFonts w:hint="eastAsia" w:ascii="宋体" w:hAnsi="宋体"/>
          <w:szCs w:val="21"/>
        </w:rPr>
        <w:t>，逐栏打分并汇总。</w:t>
      </w:r>
    </w:p>
    <w:p>
      <w:pPr>
        <w:spacing w:line="360" w:lineRule="auto"/>
        <w:ind w:firstLine="420" w:firstLineChars="200"/>
        <w:rPr>
          <w:rFonts w:ascii="宋体" w:hAnsi="宋体"/>
          <w:color w:val="auto"/>
          <w:szCs w:val="21"/>
        </w:rPr>
      </w:pPr>
      <w:r>
        <w:rPr>
          <w:rFonts w:hint="eastAsia" w:ascii="宋体" w:hAnsi="宋体"/>
          <w:color w:val="auto"/>
          <w:szCs w:val="21"/>
        </w:rPr>
        <w:t>1.2评分均为小数点后四舍五入保留</w:t>
      </w:r>
      <w:r>
        <w:rPr>
          <w:rFonts w:hint="eastAsia" w:ascii="宋体" w:hAnsi="宋体"/>
          <w:color w:val="auto"/>
          <w:szCs w:val="21"/>
          <w:lang w:val="en-US" w:eastAsia="zh-CN"/>
        </w:rPr>
        <w:t>一</w:t>
      </w:r>
      <w:r>
        <w:rPr>
          <w:rFonts w:hint="eastAsia" w:ascii="宋体" w:hAnsi="宋体"/>
          <w:color w:val="auto"/>
          <w:szCs w:val="21"/>
        </w:rPr>
        <w:t>位小数。</w:t>
      </w:r>
    </w:p>
    <w:p>
      <w:pPr>
        <w:spacing w:line="360" w:lineRule="auto"/>
        <w:ind w:firstLine="420" w:firstLineChars="200"/>
        <w:rPr>
          <w:rFonts w:ascii="宋体" w:hAnsi="宋体"/>
          <w:szCs w:val="21"/>
        </w:rPr>
      </w:pPr>
      <w:r>
        <w:rPr>
          <w:rFonts w:hint="eastAsia" w:ascii="宋体" w:hAnsi="宋体"/>
          <w:szCs w:val="21"/>
        </w:rPr>
        <w:t>1.3评委打分表中分值重复的</w:t>
      </w:r>
      <w:r>
        <w:rPr>
          <w:rFonts w:hint="eastAsia" w:ascii="宋体" w:hAnsi="宋体"/>
          <w:b/>
          <w:bCs/>
          <w:szCs w:val="21"/>
        </w:rPr>
        <w:t>上限不含本数,下限含本数</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1.4</w:t>
      </w:r>
      <w:r>
        <w:rPr>
          <w:rFonts w:ascii="宋体" w:hAnsi="宋体"/>
          <w:szCs w:val="21"/>
        </w:rPr>
        <w:t>各投标人的</w:t>
      </w:r>
      <w:r>
        <w:rPr>
          <w:rFonts w:hint="eastAsia" w:ascii="宋体" w:hAnsi="宋体"/>
          <w:szCs w:val="21"/>
        </w:rPr>
        <w:t>最终评标</w:t>
      </w:r>
      <w:r>
        <w:rPr>
          <w:rFonts w:ascii="宋体" w:hAnsi="宋体"/>
          <w:szCs w:val="21"/>
        </w:rPr>
        <w:t>得分为所有评委</w:t>
      </w:r>
      <w:r>
        <w:rPr>
          <w:rFonts w:hint="eastAsia" w:ascii="宋体" w:hAnsi="宋体"/>
          <w:szCs w:val="21"/>
        </w:rPr>
        <w:t>评</w:t>
      </w:r>
      <w:r>
        <w:rPr>
          <w:rFonts w:ascii="宋体" w:hAnsi="宋体"/>
          <w:szCs w:val="21"/>
        </w:rPr>
        <w:t>分的算术平均数</w:t>
      </w:r>
      <w:r>
        <w:rPr>
          <w:rFonts w:hint="eastAsia" w:ascii="宋体" w:hAnsi="宋体"/>
          <w:szCs w:val="21"/>
        </w:rPr>
        <w:t>，小数点后四舍五入保留二位小数。</w:t>
      </w:r>
    </w:p>
    <w:p>
      <w:pPr>
        <w:spacing w:line="360" w:lineRule="auto"/>
        <w:ind w:firstLine="422" w:firstLineChars="200"/>
        <w:rPr>
          <w:rFonts w:ascii="宋体" w:hAnsi="宋体"/>
          <w:b/>
        </w:rPr>
      </w:pPr>
      <w:r>
        <w:rPr>
          <w:rFonts w:hint="eastAsia" w:ascii="宋体" w:hAnsi="宋体"/>
          <w:b/>
        </w:rPr>
        <w:t>2.价格扣除（价格优惠）</w:t>
      </w:r>
    </w:p>
    <w:p>
      <w:pPr>
        <w:spacing w:line="360" w:lineRule="auto"/>
        <w:ind w:firstLine="420" w:firstLineChars="200"/>
        <w:rPr>
          <w:rFonts w:ascii="宋体" w:hAnsi="宋体"/>
        </w:rPr>
      </w:pPr>
      <w:r>
        <w:rPr>
          <w:rFonts w:hint="eastAsia" w:ascii="宋体" w:hAnsi="宋体"/>
        </w:rPr>
        <w:t>按照《政府采购促进中小企业发展管理办法》的规定，</w:t>
      </w:r>
      <w:r>
        <w:rPr>
          <w:rFonts w:ascii="宋体" w:hAnsi="宋体"/>
        </w:rPr>
        <w:t>对</w:t>
      </w:r>
      <w:r>
        <w:rPr>
          <w:rFonts w:hint="eastAsia" w:ascii="宋体" w:hAnsi="宋体"/>
        </w:rPr>
        <w:t>符合办法规定的小微型企业报价给予</w:t>
      </w:r>
      <w:r>
        <w:rPr>
          <w:rFonts w:hint="eastAsia" w:ascii="宋体" w:hAnsi="宋体"/>
          <w:b w:val="0"/>
          <w:bCs/>
        </w:rPr>
        <w:t>20%的</w:t>
      </w:r>
      <w:r>
        <w:rPr>
          <w:rFonts w:hint="eastAsia" w:ascii="宋体" w:hAnsi="宋体"/>
        </w:rPr>
        <w:t>扣除，用扣除后的价格参与评审</w:t>
      </w:r>
      <w:r>
        <w:rPr>
          <w:rFonts w:hint="eastAsia" w:ascii="宋体" w:hAnsi="宋体"/>
          <w:lang w:eastAsia="zh-CN"/>
        </w:rPr>
        <w:t>；</w:t>
      </w:r>
      <w:r>
        <w:rPr>
          <w:rFonts w:hint="eastAsia" w:ascii="Calibri" w:hAnsi="Calibri" w:eastAsia="宋体" w:cs="Times New Roman"/>
          <w:szCs w:val="21"/>
        </w:rPr>
        <w:t>若为联合体投标的，联合体成员中有小微企业，且该成员合同份额占总合同金额30%以上的，对联合体的报价给予6%的价格扣除，扣除后的价格参与评审</w:t>
      </w:r>
      <w:r>
        <w:rPr>
          <w:rFonts w:hint="eastAsia" w:ascii="宋体" w:hAnsi="宋体"/>
        </w:rPr>
        <w:t>。投标人同时为小型（微型）企业、残疾人福利性单位任两种或以上情况的，评审中只享受一次价格扣除，不重复进行价格扣除。</w:t>
      </w:r>
    </w:p>
    <w:p>
      <w:pPr>
        <w:spacing w:line="360" w:lineRule="auto"/>
        <w:ind w:firstLine="422" w:firstLineChars="200"/>
        <w:rPr>
          <w:rFonts w:ascii="宋体" w:hAnsi="宋体"/>
          <w:b/>
          <w:szCs w:val="21"/>
        </w:rPr>
      </w:pPr>
      <w:r>
        <w:rPr>
          <w:rFonts w:hint="eastAsia" w:ascii="宋体" w:hAnsi="宋体"/>
          <w:b/>
          <w:szCs w:val="21"/>
        </w:rPr>
        <w:t>因落实政府采购政策进行价格调整的，以调整后的价格计算评标基准价和投标报价</w:t>
      </w:r>
      <w:r>
        <w:rPr>
          <w:rFonts w:hint="eastAsia" w:ascii="宋体" w:hAnsi="宋体"/>
          <w:b/>
          <w:szCs w:val="21"/>
          <w:lang w:val="en-US" w:eastAsia="zh-CN"/>
        </w:rPr>
        <w:t>的得分</w:t>
      </w:r>
      <w:r>
        <w:rPr>
          <w:rFonts w:hint="eastAsia" w:ascii="宋体" w:hAnsi="宋体"/>
          <w:b/>
          <w:szCs w:val="21"/>
        </w:rPr>
        <w:t>。</w:t>
      </w:r>
    </w:p>
    <w:p>
      <w:pPr>
        <w:spacing w:line="360" w:lineRule="auto"/>
        <w:ind w:firstLine="422" w:firstLineChars="200"/>
        <w:rPr>
          <w:rFonts w:ascii="宋体" w:hAnsi="宋体"/>
          <w:b/>
        </w:rPr>
      </w:pPr>
      <w:r>
        <w:rPr>
          <w:rFonts w:hint="eastAsia" w:ascii="宋体" w:hAnsi="宋体"/>
          <w:b/>
        </w:rPr>
        <w:t>2.1小型和微型企业产品价格扣除</w:t>
      </w:r>
    </w:p>
    <w:p>
      <w:pPr>
        <w:spacing w:line="360" w:lineRule="auto"/>
        <w:ind w:firstLine="420" w:firstLineChars="200"/>
        <w:rPr>
          <w:rFonts w:ascii="宋体" w:hAnsi="宋体"/>
        </w:rPr>
      </w:pPr>
      <w:r>
        <w:rPr>
          <w:rFonts w:hint="eastAsia" w:ascii="宋体" w:hAnsi="宋体"/>
        </w:rPr>
        <w:t>小型、微型企业应当同时符合以下条件：</w:t>
      </w:r>
    </w:p>
    <w:p>
      <w:pPr>
        <w:spacing w:line="360" w:lineRule="auto"/>
        <w:ind w:firstLine="420" w:firstLineChars="200"/>
        <w:rPr>
          <w:rFonts w:ascii="宋体" w:hAnsi="宋体"/>
        </w:rPr>
      </w:pPr>
      <w:r>
        <w:rPr>
          <w:rFonts w:hint="eastAsia" w:ascii="宋体" w:hAnsi="宋体"/>
        </w:rPr>
        <w:t>1）</w:t>
      </w:r>
      <w:r>
        <w:t>服务由中小企业承接，即提供服务的人员为中小企业依照《中华人民共和国劳动合同法》订立劳动合同的从业人员。</w:t>
      </w:r>
    </w:p>
    <w:p>
      <w:pPr>
        <w:spacing w:line="360" w:lineRule="auto"/>
        <w:ind w:firstLine="420" w:firstLineChars="200"/>
        <w:rPr>
          <w:rFonts w:ascii="宋体" w:hAnsi="宋体"/>
        </w:rPr>
      </w:pPr>
      <w:r>
        <w:rPr>
          <w:rFonts w:hint="eastAsia" w:ascii="宋体" w:hAnsi="宋体"/>
        </w:rPr>
        <w:t>2）</w:t>
      </w:r>
      <w:r>
        <w:t>在中华人民共和国境内依法设立，依据国务院批准的中小企业划分标准确定的小型企业和微型企业，</w:t>
      </w:r>
      <w:r>
        <w:rPr>
          <w:rFonts w:hint="eastAsia"/>
        </w:rPr>
        <w:t>且</w:t>
      </w:r>
      <w:r>
        <w:t>与大企业的负责人</w:t>
      </w:r>
      <w:r>
        <w:rPr>
          <w:rFonts w:hint="eastAsia"/>
        </w:rPr>
        <w:t>不</w:t>
      </w:r>
      <w:r>
        <w:t>为同一人，或者与大企业</w:t>
      </w:r>
      <w:r>
        <w:rPr>
          <w:rFonts w:hint="eastAsia"/>
        </w:rPr>
        <w:t>不</w:t>
      </w:r>
      <w:r>
        <w:t>存在直接控股、管理关系。</w:t>
      </w:r>
    </w:p>
    <w:p>
      <w:pPr>
        <w:spacing w:line="360" w:lineRule="auto"/>
        <w:ind w:firstLine="422" w:firstLineChars="200"/>
        <w:rPr>
          <w:rFonts w:ascii="宋体" w:hAnsi="宋体"/>
          <w:b/>
        </w:rPr>
      </w:pPr>
      <w:r>
        <w:rPr>
          <w:rFonts w:hint="eastAsia" w:ascii="宋体" w:hAnsi="宋体"/>
          <w:b/>
        </w:rPr>
        <w:t>3）符合</w:t>
      </w:r>
      <w:r>
        <w:rPr>
          <w:rFonts w:ascii="宋体" w:hAnsi="宋体"/>
          <w:b/>
        </w:rPr>
        <w:t>采购标的对应的中小企业划分标准所属行业</w:t>
      </w:r>
      <w:r>
        <w:rPr>
          <w:rFonts w:hint="eastAsia" w:ascii="宋体" w:hAnsi="宋体"/>
          <w:b/>
        </w:rPr>
        <w:t>：</w:t>
      </w:r>
    </w:p>
    <w:p>
      <w:pPr>
        <w:snapToGrid w:val="0"/>
        <w:spacing w:line="360" w:lineRule="auto"/>
        <w:ind w:left="-23" w:leftChars="-11" w:right="-214" w:rightChars="-102" w:firstLine="449" w:firstLineChars="213"/>
        <w:jc w:val="left"/>
        <w:rPr>
          <w:rFonts w:ascii="宋体" w:hAnsi="宋体"/>
          <w:b/>
        </w:rPr>
      </w:pPr>
      <w:r>
        <w:rPr>
          <w:rFonts w:ascii="宋体" w:hAnsi="宋体"/>
          <w:b/>
          <w:u w:val="single"/>
        </w:rPr>
        <w:t>（</w:t>
      </w:r>
      <w:r>
        <w:rPr>
          <w:rFonts w:hint="eastAsia" w:ascii="宋体" w:hAnsi="宋体"/>
          <w:b/>
          <w:u w:val="single"/>
          <w:lang w:eastAsia="zh-CN"/>
        </w:rPr>
        <w:t>宁波市城市地质环境监测工程全过程咨询服务</w:t>
      </w:r>
      <w:r>
        <w:rPr>
          <w:rFonts w:hint="eastAsia" w:ascii="宋体" w:hAnsi="宋体"/>
          <w:b/>
          <w:u w:val="single"/>
        </w:rPr>
        <w:t>项目</w:t>
      </w:r>
      <w:r>
        <w:rPr>
          <w:rFonts w:ascii="宋体" w:hAnsi="宋体"/>
          <w:b/>
          <w:u w:val="single"/>
        </w:rPr>
        <w:t xml:space="preserve"> ，属于</w:t>
      </w:r>
      <w:r>
        <w:rPr>
          <w:rFonts w:hint="eastAsia" w:ascii="宋体" w:hAnsi="宋体"/>
          <w:b/>
          <w:u w:val="single"/>
        </w:rPr>
        <w:t>其他未列明</w:t>
      </w:r>
      <w:r>
        <w:rPr>
          <w:rFonts w:ascii="宋体" w:hAnsi="宋体"/>
          <w:b/>
          <w:u w:val="single"/>
        </w:rPr>
        <w:t>行业；</w:t>
      </w:r>
    </w:p>
    <w:p>
      <w:pPr>
        <w:spacing w:line="360" w:lineRule="auto"/>
        <w:ind w:firstLine="420" w:firstLineChars="200"/>
        <w:rPr>
          <w:rFonts w:ascii="宋体" w:hAnsi="宋体"/>
        </w:rPr>
      </w:pPr>
      <w:r>
        <w:rPr>
          <w:rFonts w:hint="eastAsia" w:ascii="宋体" w:hAnsi="宋体"/>
        </w:rPr>
        <w:t>中小企业划分标准以《工业和信息化部、国家统计局、国家发展和改革委员会、财政部关于印发中小企业划型标准规定的通知》（工信部联企业[2011]300号）规定的划分标准为准。</w:t>
      </w:r>
    </w:p>
    <w:p>
      <w:pPr>
        <w:spacing w:line="360" w:lineRule="auto"/>
        <w:ind w:firstLine="420" w:firstLineChars="200"/>
        <w:rPr>
          <w:rFonts w:ascii="宋体" w:hAnsi="宋体"/>
        </w:rPr>
      </w:pPr>
      <w:r>
        <w:rPr>
          <w:rFonts w:hint="eastAsia" w:ascii="宋体" w:hAnsi="宋体"/>
        </w:rPr>
        <w:t>参加政府采购活动的</w:t>
      </w:r>
      <w:r>
        <w:rPr>
          <w:rFonts w:hint="eastAsia" w:ascii="宋体" w:hAnsi="宋体"/>
          <w:b/>
        </w:rPr>
        <w:t>小型企业和微型企业</w:t>
      </w:r>
      <w:r>
        <w:rPr>
          <w:rFonts w:hint="eastAsia" w:ascii="宋体" w:hAnsi="宋体"/>
        </w:rPr>
        <w:t>应当在投标文件中提供《中小企业声明函》，否则不予认可。</w:t>
      </w:r>
    </w:p>
    <w:p>
      <w:pPr>
        <w:spacing w:line="360" w:lineRule="auto"/>
        <w:ind w:firstLine="422" w:firstLineChars="200"/>
        <w:rPr>
          <w:rFonts w:ascii="宋体" w:hAnsi="宋体"/>
          <w:b/>
        </w:rPr>
      </w:pPr>
      <w:r>
        <w:rPr>
          <w:rFonts w:hint="eastAsia" w:ascii="宋体" w:hAnsi="宋体"/>
          <w:b/>
        </w:rPr>
        <w:t>2.</w:t>
      </w:r>
      <w:r>
        <w:rPr>
          <w:rFonts w:hint="eastAsia" w:ascii="宋体" w:hAnsi="宋体"/>
          <w:b/>
          <w:lang w:val="en-US" w:eastAsia="zh-CN"/>
        </w:rPr>
        <w:t>2</w:t>
      </w:r>
      <w:r>
        <w:rPr>
          <w:rFonts w:hint="eastAsia" w:ascii="宋体" w:hAnsi="宋体"/>
          <w:b/>
        </w:rPr>
        <w:t>残疾人福利性单位产品价格扣除</w:t>
      </w:r>
    </w:p>
    <w:p>
      <w:pPr>
        <w:spacing w:line="360" w:lineRule="auto"/>
        <w:ind w:firstLine="420" w:firstLineChars="200"/>
        <w:rPr>
          <w:rFonts w:ascii="宋体" w:hAnsi="宋体"/>
        </w:rPr>
      </w:pPr>
      <w:r>
        <w:rPr>
          <w:rFonts w:hint="eastAsia" w:ascii="宋体" w:hAnsi="宋体"/>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pPr>
        <w:spacing w:line="360" w:lineRule="auto"/>
        <w:ind w:firstLine="420" w:firstLineChars="200"/>
        <w:rPr>
          <w:rFonts w:ascii="宋体" w:hAnsi="宋体"/>
        </w:rPr>
      </w:pPr>
      <w:r>
        <w:rPr>
          <w:rFonts w:hint="eastAsia" w:ascii="宋体" w:hAnsi="宋体"/>
        </w:rPr>
        <w:t>中标人为残疾人福利性单位的，采购人或采购代理机构随采购结果同时公告其《残疾人福利性单位声明函》，接受社会监督。</w:t>
      </w:r>
    </w:p>
    <w:p>
      <w:pPr>
        <w:spacing w:line="360" w:lineRule="auto"/>
        <w:ind w:firstLine="420" w:firstLineChars="200"/>
        <w:rPr>
          <w:rFonts w:ascii="宋体" w:hAnsi="宋体"/>
        </w:rPr>
      </w:pPr>
      <w:r>
        <w:rPr>
          <w:rFonts w:hint="eastAsia" w:ascii="宋体" w:hAnsi="宋体"/>
        </w:rPr>
        <w:t>投标人提供的《残疾人福利性单位声明函》与事实不符的，依照《政府采购法》第七十七条第一款的规定追究法律责任。</w:t>
      </w:r>
    </w:p>
    <w:p>
      <w:pPr>
        <w:snapToGrid w:val="0"/>
        <w:spacing w:before="0" w:beforeAutospacing="0" w:after="0" w:afterAutospacing="0" w:line="360" w:lineRule="auto"/>
        <w:ind w:firstLine="435"/>
        <w:jc w:val="both"/>
        <w:textAlignment w:val="baseline"/>
        <w:rPr>
          <w:rFonts w:hint="default" w:ascii="宋体" w:hAnsi="宋体"/>
          <w:b/>
          <w:szCs w:val="21"/>
          <w:lang w:val="en-US" w:eastAsia="zh-CN"/>
        </w:rPr>
      </w:pPr>
      <w:r>
        <w:rPr>
          <w:rFonts w:hint="eastAsia" w:ascii="宋体" w:hAnsi="宋体"/>
          <w:b/>
          <w:szCs w:val="21"/>
          <w:lang w:val="en-US" w:eastAsia="zh-CN"/>
        </w:rPr>
        <w:t>3、资格审查和符合性审查</w:t>
      </w:r>
    </w:p>
    <w:p>
      <w:pPr>
        <w:snapToGrid w:val="0"/>
        <w:spacing w:before="0" w:beforeAutospacing="0" w:after="0" w:afterAutospacing="0" w:line="360" w:lineRule="auto"/>
        <w:ind w:firstLine="435"/>
        <w:jc w:val="both"/>
        <w:textAlignment w:val="baseline"/>
        <w:rPr>
          <w:b/>
          <w:i w:val="0"/>
          <w:caps w:val="0"/>
          <w:color w:val="000000"/>
          <w:spacing w:val="0"/>
          <w:w w:val="100"/>
          <w:sz w:val="20"/>
          <w:szCs w:val="21"/>
        </w:rPr>
      </w:pPr>
      <w:r>
        <w:rPr>
          <w:rFonts w:hint="eastAsia"/>
          <w:b/>
          <w:i w:val="0"/>
          <w:caps w:val="0"/>
          <w:color w:val="000000"/>
          <w:spacing w:val="0"/>
          <w:w w:val="100"/>
          <w:sz w:val="21"/>
          <w:szCs w:val="21"/>
          <w:lang w:val="en-US" w:eastAsia="zh-CN"/>
        </w:rPr>
        <w:t>3.</w:t>
      </w:r>
      <w:r>
        <w:rPr>
          <w:rFonts w:hint="eastAsia"/>
          <w:b/>
          <w:i w:val="0"/>
          <w:caps w:val="0"/>
          <w:color w:val="000000"/>
          <w:spacing w:val="0"/>
          <w:w w:val="100"/>
          <w:sz w:val="21"/>
          <w:szCs w:val="21"/>
        </w:rPr>
        <w:t>1资格审查</w:t>
      </w:r>
    </w:p>
    <w:p>
      <w:pPr>
        <w:snapToGrid w:val="0"/>
        <w:spacing w:before="0" w:beforeAutospacing="0" w:after="0" w:afterAutospacing="0" w:line="360" w:lineRule="auto"/>
        <w:ind w:firstLine="435"/>
        <w:jc w:val="both"/>
        <w:textAlignment w:val="baseline"/>
        <w:rPr>
          <w:b w:val="0"/>
          <w:i w:val="0"/>
          <w:caps w:val="0"/>
          <w:color w:val="000000"/>
          <w:spacing w:val="0"/>
          <w:w w:val="100"/>
          <w:sz w:val="20"/>
          <w:szCs w:val="21"/>
        </w:rPr>
      </w:pPr>
      <w:r>
        <w:rPr>
          <w:b w:val="0"/>
          <w:i w:val="0"/>
          <w:caps w:val="0"/>
          <w:color w:val="000000"/>
          <w:spacing w:val="0"/>
          <w:w w:val="100"/>
          <w:sz w:val="21"/>
          <w:szCs w:val="21"/>
        </w:rPr>
        <w:t>由采购人或采购代理机构对</w:t>
      </w:r>
      <w:r>
        <w:rPr>
          <w:rFonts w:hint="eastAsia"/>
          <w:b w:val="0"/>
          <w:i w:val="0"/>
          <w:caps w:val="0"/>
          <w:color w:val="000000"/>
          <w:spacing w:val="0"/>
          <w:w w:val="100"/>
          <w:sz w:val="21"/>
          <w:szCs w:val="21"/>
        </w:rPr>
        <w:t>投标人进行资格审查</w:t>
      </w:r>
      <w:r>
        <w:rPr>
          <w:b w:val="0"/>
          <w:i w:val="0"/>
          <w:caps w:val="0"/>
          <w:color w:val="000000"/>
          <w:spacing w:val="0"/>
          <w:w w:val="100"/>
          <w:sz w:val="21"/>
          <w:szCs w:val="21"/>
        </w:rPr>
        <w:t>。资格审查</w:t>
      </w:r>
      <w:r>
        <w:rPr>
          <w:rFonts w:hint="eastAsia"/>
          <w:b w:val="0"/>
          <w:i w:val="0"/>
          <w:caps w:val="0"/>
          <w:color w:val="000000"/>
          <w:spacing w:val="0"/>
          <w:w w:val="100"/>
          <w:sz w:val="21"/>
          <w:szCs w:val="21"/>
        </w:rPr>
        <w:t>内容</w:t>
      </w:r>
      <w:r>
        <w:rPr>
          <w:b w:val="0"/>
          <w:i w:val="0"/>
          <w:caps w:val="0"/>
          <w:color w:val="000000"/>
          <w:spacing w:val="0"/>
          <w:w w:val="100"/>
          <w:sz w:val="21"/>
          <w:szCs w:val="21"/>
        </w:rPr>
        <w:t>如下：</w:t>
      </w:r>
    </w:p>
    <w:tbl>
      <w:tblPr>
        <w:tblStyle w:val="44"/>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25"/>
        <w:gridCol w:w="314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snapToGrid w:val="0"/>
              <w:spacing w:before="0" w:beforeAutospacing="0" w:after="0" w:afterAutospacing="0" w:line="240" w:lineRule="auto"/>
              <w:ind w:right="-10"/>
              <w:jc w:val="center"/>
              <w:textAlignment w:val="baseline"/>
              <w:rPr>
                <w:b w:val="0"/>
                <w:i w:val="0"/>
                <w:caps w:val="0"/>
                <w:spacing w:val="0"/>
                <w:w w:val="100"/>
                <w:sz w:val="20"/>
                <w:szCs w:val="21"/>
              </w:rPr>
            </w:pPr>
            <w:r>
              <w:rPr>
                <w:rFonts w:hint="eastAsia"/>
                <w:b w:val="0"/>
                <w:i w:val="0"/>
                <w:caps w:val="0"/>
                <w:spacing w:val="0"/>
                <w:w w:val="100"/>
                <w:sz w:val="21"/>
                <w:szCs w:val="21"/>
              </w:rPr>
              <w:t>序号</w:t>
            </w:r>
          </w:p>
        </w:tc>
        <w:tc>
          <w:tcPr>
            <w:tcW w:w="1825" w:type="dxa"/>
            <w:tcBorders>
              <w:bottom w:val="single" w:color="auto" w:sz="4" w:space="0"/>
            </w:tcBorders>
            <w:vAlign w:val="center"/>
          </w:tcPr>
          <w:p>
            <w:pPr>
              <w:pStyle w:val="396"/>
              <w:pBdr>
                <w:bottom w:val="none" w:color="auto" w:sz="0" w:space="0"/>
              </w:pBdr>
              <w:snapToGrid w:val="0"/>
              <w:spacing w:before="0" w:beforeAutospacing="0" w:after="0" w:afterAutospacing="0" w:line="240" w:lineRule="auto"/>
              <w:ind w:right="-10"/>
              <w:jc w:val="center"/>
              <w:textAlignment w:val="baseline"/>
              <w:rPr>
                <w:b w:val="0"/>
                <w:i w:val="0"/>
                <w:caps w:val="0"/>
                <w:spacing w:val="0"/>
                <w:w w:val="100"/>
                <w:kern w:val="2"/>
                <w:sz w:val="21"/>
                <w:szCs w:val="21"/>
              </w:rPr>
            </w:pPr>
            <w:r>
              <w:rPr>
                <w:rFonts w:hint="eastAsia" w:ascii="Times New Roman" w:hAnsi="Times New Roman" w:eastAsia="宋体" w:cs="Times New Roman"/>
                <w:b w:val="0"/>
                <w:i w:val="0"/>
                <w:caps w:val="0"/>
                <w:spacing w:val="0"/>
                <w:w w:val="100"/>
                <w:kern w:val="2"/>
                <w:sz w:val="21"/>
                <w:szCs w:val="21"/>
                <w:lang w:val="en-US" w:eastAsia="zh-CN" w:bidi="ar-SA"/>
              </w:rPr>
              <w:t>评审指标</w:t>
            </w:r>
          </w:p>
        </w:tc>
        <w:tc>
          <w:tcPr>
            <w:tcW w:w="3142" w:type="dxa"/>
            <w:tcBorders>
              <w:bottom w:val="single" w:color="auto" w:sz="4" w:space="0"/>
            </w:tcBorders>
            <w:vAlign w:val="center"/>
          </w:tcPr>
          <w:p>
            <w:pPr>
              <w:snapToGrid w:val="0"/>
              <w:spacing w:before="0" w:beforeAutospacing="0" w:after="0" w:afterAutospacing="0" w:line="240" w:lineRule="auto"/>
              <w:ind w:right="-10"/>
              <w:jc w:val="center"/>
              <w:textAlignment w:val="baseline"/>
              <w:rPr>
                <w:b w:val="0"/>
                <w:i w:val="0"/>
                <w:caps w:val="0"/>
                <w:spacing w:val="0"/>
                <w:w w:val="100"/>
                <w:sz w:val="20"/>
                <w:szCs w:val="21"/>
              </w:rPr>
            </w:pPr>
            <w:r>
              <w:rPr>
                <w:rFonts w:hint="eastAsia"/>
                <w:b w:val="0"/>
                <w:i w:val="0"/>
                <w:caps w:val="0"/>
                <w:spacing w:val="0"/>
                <w:w w:val="100"/>
                <w:sz w:val="21"/>
                <w:szCs w:val="21"/>
              </w:rPr>
              <w:t>评审标准</w:t>
            </w:r>
          </w:p>
        </w:tc>
        <w:tc>
          <w:tcPr>
            <w:tcW w:w="3113" w:type="dxa"/>
            <w:tcBorders>
              <w:bottom w:val="single" w:color="auto" w:sz="4" w:space="0"/>
            </w:tcBorders>
            <w:vAlign w:val="center"/>
          </w:tcPr>
          <w:p>
            <w:pPr>
              <w:snapToGrid w:val="0"/>
              <w:spacing w:before="0" w:beforeAutospacing="0" w:after="0" w:afterAutospacing="0" w:line="240" w:lineRule="auto"/>
              <w:ind w:right="-10"/>
              <w:jc w:val="center"/>
              <w:textAlignment w:val="baseline"/>
              <w:rPr>
                <w:b w:val="0"/>
                <w:i w:val="0"/>
                <w:caps w:val="0"/>
                <w:spacing w:val="0"/>
                <w:w w:val="100"/>
                <w:sz w:val="20"/>
                <w:szCs w:val="21"/>
              </w:rPr>
            </w:pPr>
            <w:r>
              <w:rPr>
                <w:rFonts w:hint="eastAsia"/>
                <w:b w:val="0"/>
                <w:i w:val="0"/>
                <w:caps w:val="0"/>
                <w:spacing w:val="0"/>
                <w:w w:val="100"/>
                <w:sz w:val="21"/>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tcBorders>
              <w:bottom w:val="single" w:color="auto" w:sz="4" w:space="0"/>
            </w:tcBorders>
            <w:vAlign w:val="center"/>
          </w:tcPr>
          <w:p>
            <w:pPr>
              <w:snapToGrid w:val="0"/>
              <w:spacing w:before="0" w:beforeAutospacing="0" w:after="0" w:afterAutospacing="0" w:line="240" w:lineRule="auto"/>
              <w:ind w:right="-10"/>
              <w:jc w:val="center"/>
              <w:textAlignment w:val="baseline"/>
              <w:rPr>
                <w:rFonts w:hint="eastAsia" w:eastAsia="宋体"/>
                <w:b w:val="0"/>
                <w:i w:val="0"/>
                <w:caps w:val="0"/>
                <w:spacing w:val="0"/>
                <w:w w:val="100"/>
                <w:sz w:val="20"/>
                <w:szCs w:val="21"/>
                <w:lang w:eastAsia="zh-CN"/>
              </w:rPr>
            </w:pPr>
            <w:r>
              <w:rPr>
                <w:rFonts w:hint="eastAsia"/>
                <w:b w:val="0"/>
                <w:i w:val="0"/>
                <w:caps w:val="0"/>
                <w:spacing w:val="0"/>
                <w:w w:val="100"/>
                <w:sz w:val="21"/>
                <w:szCs w:val="21"/>
                <w:lang w:val="en-US" w:eastAsia="zh-CN"/>
              </w:rPr>
              <w:t>1</w:t>
            </w:r>
          </w:p>
        </w:tc>
        <w:tc>
          <w:tcPr>
            <w:tcW w:w="1825" w:type="dxa"/>
            <w:vAlign w:val="center"/>
          </w:tcPr>
          <w:p>
            <w:pPr>
              <w:snapToGrid w:val="0"/>
              <w:spacing w:before="0" w:beforeAutospacing="0" w:after="0" w:afterAutospacing="0" w:line="240" w:lineRule="auto"/>
              <w:ind w:right="-10"/>
              <w:jc w:val="center"/>
              <w:textAlignment w:val="baseline"/>
              <w:rPr>
                <w:b w:val="0"/>
                <w:i w:val="0"/>
                <w:caps w:val="0"/>
                <w:spacing w:val="0"/>
                <w:w w:val="100"/>
                <w:sz w:val="20"/>
                <w:szCs w:val="21"/>
              </w:rPr>
            </w:pPr>
            <w:r>
              <w:rPr>
                <w:rFonts w:hint="eastAsia"/>
                <w:b w:val="0"/>
                <w:i w:val="0"/>
                <w:caps w:val="0"/>
                <w:spacing w:val="0"/>
                <w:w w:val="100"/>
                <w:sz w:val="21"/>
                <w:szCs w:val="21"/>
              </w:rPr>
              <w:t>营业执照</w:t>
            </w:r>
          </w:p>
        </w:tc>
        <w:tc>
          <w:tcPr>
            <w:tcW w:w="3142" w:type="dxa"/>
            <w:vAlign w:val="center"/>
          </w:tcPr>
          <w:p>
            <w:pPr>
              <w:snapToGrid w:val="0"/>
              <w:spacing w:before="0" w:beforeAutospacing="0" w:after="0" w:afterAutospacing="0" w:line="240" w:lineRule="auto"/>
              <w:ind w:right="-10"/>
              <w:jc w:val="center"/>
              <w:textAlignment w:val="baseline"/>
              <w:rPr>
                <w:b w:val="0"/>
                <w:i w:val="0"/>
                <w:caps w:val="0"/>
                <w:spacing w:val="0"/>
                <w:w w:val="100"/>
                <w:sz w:val="20"/>
                <w:szCs w:val="21"/>
              </w:rPr>
            </w:pPr>
            <w:r>
              <w:rPr>
                <w:rFonts w:hint="eastAsia"/>
                <w:b w:val="0"/>
                <w:i w:val="0"/>
                <w:caps w:val="0"/>
                <w:spacing w:val="0"/>
                <w:w w:val="100"/>
                <w:sz w:val="21"/>
                <w:szCs w:val="21"/>
              </w:rPr>
              <w:t>合法有效</w:t>
            </w:r>
          </w:p>
        </w:tc>
        <w:tc>
          <w:tcPr>
            <w:tcW w:w="3113" w:type="dxa"/>
            <w:vAlign w:val="center"/>
          </w:tcPr>
          <w:p>
            <w:pPr>
              <w:snapToGrid w:val="0"/>
              <w:spacing w:before="0" w:beforeAutospacing="0" w:after="0" w:afterAutospacing="0" w:line="240" w:lineRule="auto"/>
              <w:jc w:val="left"/>
              <w:textAlignment w:val="baseline"/>
              <w:rPr>
                <w:b w:val="0"/>
                <w:i w:val="0"/>
                <w:caps w:val="0"/>
                <w:spacing w:val="0"/>
                <w:w w:val="100"/>
                <w:sz w:val="20"/>
                <w:szCs w:val="21"/>
              </w:rPr>
            </w:pPr>
            <w:r>
              <w:rPr>
                <w:rFonts w:hint="eastAsia"/>
                <w:b w:val="0"/>
                <w:i w:val="0"/>
                <w:caps w:val="0"/>
                <w:spacing w:val="0"/>
                <w:w w:val="100"/>
                <w:sz w:val="21"/>
                <w:szCs w:val="21"/>
              </w:rPr>
              <w:t>提供有效的投标人营业执照（或事业单位法人登记证书）复制件（包括拍照、复印、扫描等）。联合体投标的联合体各方均须提供。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snapToGrid w:val="0"/>
              <w:spacing w:before="0" w:beforeAutospacing="0" w:after="0" w:afterAutospacing="0" w:line="240" w:lineRule="auto"/>
              <w:ind w:right="-10"/>
              <w:jc w:val="center"/>
              <w:textAlignment w:val="baseline"/>
              <w:rPr>
                <w:rFonts w:hint="eastAsia" w:eastAsia="宋体"/>
                <w:b w:val="0"/>
                <w:i w:val="0"/>
                <w:caps w:val="0"/>
                <w:spacing w:val="0"/>
                <w:w w:val="100"/>
                <w:sz w:val="20"/>
                <w:szCs w:val="21"/>
                <w:lang w:eastAsia="zh-CN"/>
              </w:rPr>
            </w:pPr>
            <w:r>
              <w:rPr>
                <w:rFonts w:hint="eastAsia"/>
                <w:b w:val="0"/>
                <w:i w:val="0"/>
                <w:caps w:val="0"/>
                <w:spacing w:val="0"/>
                <w:w w:val="100"/>
                <w:sz w:val="21"/>
                <w:szCs w:val="21"/>
                <w:lang w:val="en-US" w:eastAsia="zh-CN"/>
              </w:rPr>
              <w:t>2</w:t>
            </w:r>
          </w:p>
        </w:tc>
        <w:tc>
          <w:tcPr>
            <w:tcW w:w="1825" w:type="dxa"/>
            <w:tcBorders>
              <w:bottom w:val="single" w:color="auto" w:sz="4" w:space="0"/>
            </w:tcBorders>
            <w:vAlign w:val="center"/>
          </w:tcPr>
          <w:p>
            <w:pPr>
              <w:snapToGrid w:val="0"/>
              <w:spacing w:before="0" w:beforeAutospacing="0" w:after="0" w:afterAutospacing="0" w:line="240" w:lineRule="auto"/>
              <w:ind w:right="-107"/>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不良信用记录查询</w:t>
            </w:r>
          </w:p>
        </w:tc>
        <w:tc>
          <w:tcPr>
            <w:tcW w:w="3142" w:type="dxa"/>
            <w:tcBorders>
              <w:bottom w:val="single" w:color="auto" w:sz="4" w:space="0"/>
            </w:tcBorders>
            <w:vAlign w:val="center"/>
          </w:tcPr>
          <w:p>
            <w:pPr>
              <w:snapToGrid w:val="0"/>
              <w:spacing w:before="0" w:beforeAutospacing="0" w:after="0" w:afterAutospacing="0" w:line="240" w:lineRule="auto"/>
              <w:ind w:right="-107"/>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投标人不得存在不良信用记录情形</w:t>
            </w:r>
          </w:p>
        </w:tc>
        <w:tc>
          <w:tcPr>
            <w:tcW w:w="3113" w:type="dxa"/>
            <w:tcBorders>
              <w:bottom w:val="single" w:color="auto" w:sz="4" w:space="0"/>
            </w:tcBorders>
            <w:vAlign w:val="center"/>
          </w:tcPr>
          <w:p>
            <w:pPr>
              <w:snapToGrid w:val="0"/>
              <w:spacing w:before="0" w:beforeAutospacing="0" w:after="0" w:afterAutospacing="0" w:line="240" w:lineRule="auto"/>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详见投标人须知正文第1</w:t>
            </w:r>
            <w:r>
              <w:rPr>
                <w:rFonts w:hint="eastAsia"/>
                <w:b w:val="0"/>
                <w:i w:val="0"/>
                <w:caps w:val="0"/>
                <w:color w:val="auto"/>
                <w:spacing w:val="0"/>
                <w:w w:val="100"/>
                <w:sz w:val="21"/>
                <w:szCs w:val="21"/>
                <w:lang w:val="en-US" w:eastAsia="zh-CN"/>
              </w:rPr>
              <w:t>0</w:t>
            </w:r>
            <w:r>
              <w:rPr>
                <w:rFonts w:hint="eastAsia"/>
                <w:b w:val="0"/>
                <w:i w:val="0"/>
                <w:caps w:val="0"/>
                <w:color w:val="auto"/>
                <w:spacing w:val="0"/>
                <w:w w:val="100"/>
                <w:sz w:val="21"/>
                <w:szCs w:val="21"/>
              </w:rPr>
              <w:t>条要求，联合体投标的联合体各方均须</w:t>
            </w:r>
            <w:r>
              <w:rPr>
                <w:rFonts w:hint="eastAsia"/>
                <w:b w:val="0"/>
                <w:i w:val="0"/>
                <w:caps w:val="0"/>
                <w:color w:val="auto"/>
                <w:spacing w:val="0"/>
                <w:w w:val="100"/>
                <w:sz w:val="21"/>
                <w:szCs w:val="21"/>
                <w:lang w:val="en-US" w:eastAsia="zh-CN"/>
              </w:rPr>
              <w:t>满足</w:t>
            </w:r>
            <w:r>
              <w:rPr>
                <w:rFonts w:hint="eastAsia"/>
                <w:b w:val="0"/>
                <w:i w:val="0"/>
                <w:caps w:val="0"/>
                <w:color w:val="auto"/>
                <w:spacing w:val="0"/>
                <w:w w:val="1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snapToGrid w:val="0"/>
              <w:spacing w:before="0" w:beforeAutospacing="0" w:after="0" w:afterAutospacing="0" w:line="240" w:lineRule="auto"/>
              <w:ind w:right="-10"/>
              <w:jc w:val="center"/>
              <w:textAlignment w:val="baseline"/>
              <w:rPr>
                <w:rFonts w:hint="eastAsia" w:eastAsia="宋体"/>
                <w:b w:val="0"/>
                <w:i w:val="0"/>
                <w:caps w:val="0"/>
                <w:spacing w:val="0"/>
                <w:w w:val="100"/>
                <w:sz w:val="20"/>
                <w:szCs w:val="21"/>
                <w:lang w:eastAsia="zh-CN"/>
              </w:rPr>
            </w:pPr>
            <w:r>
              <w:rPr>
                <w:rFonts w:hint="eastAsia"/>
                <w:b w:val="0"/>
                <w:i w:val="0"/>
                <w:caps w:val="0"/>
                <w:spacing w:val="0"/>
                <w:w w:val="100"/>
                <w:sz w:val="21"/>
                <w:szCs w:val="21"/>
                <w:lang w:val="en-US" w:eastAsia="zh-CN"/>
              </w:rPr>
              <w:t>3</w:t>
            </w:r>
          </w:p>
        </w:tc>
        <w:tc>
          <w:tcPr>
            <w:tcW w:w="1825" w:type="dxa"/>
            <w:tcBorders>
              <w:bottom w:val="single" w:color="auto" w:sz="4" w:space="0"/>
            </w:tcBorders>
            <w:vAlign w:val="center"/>
          </w:tcPr>
          <w:p>
            <w:pPr>
              <w:snapToGrid w:val="0"/>
              <w:spacing w:before="0" w:beforeAutospacing="0" w:after="0" w:afterAutospacing="0" w:line="240" w:lineRule="auto"/>
              <w:ind w:right="-10"/>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无重大违法记录</w:t>
            </w:r>
          </w:p>
        </w:tc>
        <w:tc>
          <w:tcPr>
            <w:tcW w:w="3142" w:type="dxa"/>
            <w:tcBorders>
              <w:bottom w:val="single" w:color="auto" w:sz="4" w:space="0"/>
            </w:tcBorders>
            <w:vAlign w:val="center"/>
          </w:tcPr>
          <w:p>
            <w:pPr>
              <w:snapToGrid w:val="0"/>
              <w:spacing w:before="0" w:beforeAutospacing="0" w:after="0" w:afterAutospacing="0" w:line="240" w:lineRule="auto"/>
              <w:ind w:right="-107"/>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格式、填写符合招标文件要求并加盖公章</w:t>
            </w:r>
          </w:p>
        </w:tc>
        <w:tc>
          <w:tcPr>
            <w:tcW w:w="3113" w:type="dxa"/>
            <w:tcBorders>
              <w:bottom w:val="single" w:color="auto" w:sz="4" w:space="0"/>
            </w:tcBorders>
            <w:vAlign w:val="center"/>
          </w:tcPr>
          <w:p>
            <w:pPr>
              <w:snapToGrid w:val="0"/>
              <w:spacing w:before="0" w:beforeAutospacing="0" w:after="0" w:afterAutospacing="0" w:line="240" w:lineRule="auto"/>
              <w:ind w:right="-10"/>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投标人资格声明函。联合体投标的联合体各方均须提供。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03" w:type="dxa"/>
            <w:tcBorders>
              <w:bottom w:val="single" w:color="auto" w:sz="4" w:space="0"/>
            </w:tcBorders>
            <w:vAlign w:val="center"/>
          </w:tcPr>
          <w:p>
            <w:pPr>
              <w:snapToGrid w:val="0"/>
              <w:spacing w:before="0" w:beforeAutospacing="0" w:after="0" w:afterAutospacing="0" w:line="240" w:lineRule="auto"/>
              <w:ind w:right="-10"/>
              <w:jc w:val="center"/>
              <w:textAlignment w:val="baseline"/>
              <w:rPr>
                <w:rFonts w:hint="eastAsia" w:eastAsia="宋体"/>
                <w:b w:val="0"/>
                <w:i w:val="0"/>
                <w:caps w:val="0"/>
                <w:spacing w:val="0"/>
                <w:w w:val="100"/>
                <w:sz w:val="20"/>
                <w:szCs w:val="21"/>
                <w:lang w:eastAsia="zh-CN"/>
              </w:rPr>
            </w:pPr>
            <w:r>
              <w:rPr>
                <w:rFonts w:hint="eastAsia"/>
                <w:b w:val="0"/>
                <w:i w:val="0"/>
                <w:caps w:val="0"/>
                <w:spacing w:val="0"/>
                <w:w w:val="100"/>
                <w:sz w:val="21"/>
                <w:szCs w:val="21"/>
                <w:lang w:val="en-US" w:eastAsia="zh-CN"/>
              </w:rPr>
              <w:t>4</w:t>
            </w:r>
          </w:p>
        </w:tc>
        <w:tc>
          <w:tcPr>
            <w:tcW w:w="1825" w:type="dxa"/>
            <w:tcBorders>
              <w:bottom w:val="single" w:color="auto" w:sz="4" w:space="0"/>
            </w:tcBorders>
            <w:vAlign w:val="center"/>
          </w:tcPr>
          <w:p>
            <w:pPr>
              <w:snapToGrid w:val="0"/>
              <w:spacing w:before="0" w:beforeAutospacing="0" w:after="0" w:afterAutospacing="0" w:line="240" w:lineRule="auto"/>
              <w:ind w:right="-10"/>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联合协议（若联合体投标的，须提供）</w:t>
            </w:r>
          </w:p>
        </w:tc>
        <w:tc>
          <w:tcPr>
            <w:tcW w:w="3142" w:type="dxa"/>
            <w:tcBorders>
              <w:bottom w:val="single" w:color="auto" w:sz="4" w:space="0"/>
            </w:tcBorders>
            <w:vAlign w:val="center"/>
          </w:tcPr>
          <w:p>
            <w:pPr>
              <w:snapToGrid w:val="0"/>
              <w:spacing w:before="0" w:beforeAutospacing="0" w:after="0" w:afterAutospacing="0" w:line="240" w:lineRule="auto"/>
              <w:ind w:right="-10"/>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格式、填写、签署及盖章符合招标文件要求</w:t>
            </w:r>
          </w:p>
        </w:tc>
        <w:tc>
          <w:tcPr>
            <w:tcW w:w="3113" w:type="dxa"/>
            <w:tcBorders>
              <w:bottom w:val="single" w:color="auto" w:sz="4" w:space="0"/>
            </w:tcBorders>
            <w:vAlign w:val="center"/>
          </w:tcPr>
          <w:p>
            <w:pPr>
              <w:snapToGrid w:val="0"/>
              <w:spacing w:before="0" w:beforeAutospacing="0" w:after="0" w:afterAutospacing="0" w:line="240" w:lineRule="auto"/>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联合协议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snapToGrid w:val="0"/>
              <w:spacing w:before="0" w:beforeAutospacing="0" w:after="0" w:afterAutospacing="0" w:line="240" w:lineRule="auto"/>
              <w:ind w:right="-10"/>
              <w:jc w:val="center"/>
              <w:textAlignment w:val="baseline"/>
              <w:rPr>
                <w:rFonts w:hint="eastAsia" w:eastAsia="宋体"/>
                <w:b w:val="0"/>
                <w:i w:val="0"/>
                <w:caps w:val="0"/>
                <w:spacing w:val="0"/>
                <w:w w:val="100"/>
                <w:sz w:val="20"/>
                <w:szCs w:val="21"/>
                <w:lang w:eastAsia="zh-CN"/>
              </w:rPr>
            </w:pPr>
            <w:r>
              <w:rPr>
                <w:rFonts w:hint="eastAsia"/>
                <w:b w:val="0"/>
                <w:i w:val="0"/>
                <w:caps w:val="0"/>
                <w:spacing w:val="0"/>
                <w:w w:val="100"/>
                <w:sz w:val="21"/>
                <w:szCs w:val="21"/>
                <w:lang w:val="en-US" w:eastAsia="zh-CN"/>
              </w:rPr>
              <w:t>5</w:t>
            </w:r>
          </w:p>
        </w:tc>
        <w:tc>
          <w:tcPr>
            <w:tcW w:w="1825" w:type="dxa"/>
            <w:tcBorders>
              <w:bottom w:val="single" w:color="auto" w:sz="4" w:space="0"/>
            </w:tcBorders>
            <w:vAlign w:val="center"/>
          </w:tcPr>
          <w:p>
            <w:pPr>
              <w:snapToGrid w:val="0"/>
              <w:spacing w:before="0" w:beforeAutospacing="0" w:after="0" w:afterAutospacing="0" w:line="240" w:lineRule="auto"/>
              <w:ind w:right="-10"/>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投标人特定资质</w:t>
            </w:r>
          </w:p>
        </w:tc>
        <w:tc>
          <w:tcPr>
            <w:tcW w:w="3142" w:type="dxa"/>
            <w:tcBorders>
              <w:bottom w:val="single" w:color="auto" w:sz="4" w:space="0"/>
            </w:tcBorders>
            <w:vAlign w:val="center"/>
          </w:tcPr>
          <w:p>
            <w:pPr>
              <w:snapToGrid w:val="0"/>
              <w:spacing w:before="0" w:beforeAutospacing="0" w:after="0" w:afterAutospacing="0" w:line="240" w:lineRule="auto"/>
              <w:ind w:right="-107"/>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符合申请人的资格要求</w:t>
            </w:r>
          </w:p>
        </w:tc>
        <w:tc>
          <w:tcPr>
            <w:tcW w:w="3113" w:type="dxa"/>
            <w:tcBorders>
              <w:bottom w:val="single" w:color="auto" w:sz="4" w:space="0"/>
            </w:tcBorders>
            <w:vAlign w:val="center"/>
          </w:tcPr>
          <w:p>
            <w:pPr>
              <w:snapToGrid w:val="0"/>
              <w:spacing w:before="0" w:beforeAutospacing="0" w:after="0" w:afterAutospacing="0" w:line="240" w:lineRule="auto"/>
              <w:ind w:right="-10"/>
              <w:jc w:val="left"/>
              <w:textAlignment w:val="baseline"/>
              <w:rPr>
                <w:b w:val="0"/>
                <w:i w:val="0"/>
                <w:caps w:val="0"/>
                <w:color w:val="auto"/>
                <w:spacing w:val="0"/>
                <w:w w:val="100"/>
                <w:sz w:val="20"/>
                <w:szCs w:val="21"/>
              </w:rPr>
            </w:pPr>
            <w:r>
              <w:rPr>
                <w:rFonts w:hint="eastAsia" w:ascii="宋体" w:hAnsi="宋体"/>
                <w:b w:val="0"/>
                <w:i w:val="0"/>
                <w:caps w:val="0"/>
                <w:color w:val="auto"/>
                <w:spacing w:val="0"/>
                <w:w w:val="100"/>
                <w:sz w:val="21"/>
              </w:rPr>
              <w:t>无</w:t>
            </w:r>
          </w:p>
        </w:tc>
      </w:tr>
    </w:tbl>
    <w:p>
      <w:pPr>
        <w:snapToGrid w:val="0"/>
        <w:spacing w:before="0" w:beforeAutospacing="0" w:after="0" w:afterAutospacing="0" w:line="360" w:lineRule="auto"/>
        <w:ind w:firstLine="437"/>
        <w:jc w:val="both"/>
        <w:textAlignment w:val="baseline"/>
        <w:rPr>
          <w:b w:val="0"/>
          <w:i w:val="0"/>
          <w:caps w:val="0"/>
          <w:color w:val="000000"/>
          <w:spacing w:val="0"/>
          <w:w w:val="100"/>
          <w:sz w:val="20"/>
          <w:szCs w:val="21"/>
        </w:rPr>
      </w:pPr>
      <w:r>
        <w:rPr>
          <w:rFonts w:hint="eastAsia"/>
          <w:b/>
          <w:bCs/>
          <w:i w:val="0"/>
          <w:caps w:val="0"/>
          <w:color w:val="000000"/>
          <w:spacing w:val="0"/>
          <w:w w:val="100"/>
          <w:sz w:val="21"/>
          <w:szCs w:val="21"/>
        </w:rPr>
        <w:t>资格审查指标通过标准：</w:t>
      </w:r>
      <w:r>
        <w:rPr>
          <w:rFonts w:hint="eastAsia"/>
          <w:b w:val="0"/>
          <w:i w:val="0"/>
          <w:caps w:val="0"/>
          <w:color w:val="000000"/>
          <w:spacing w:val="0"/>
          <w:w w:val="100"/>
          <w:sz w:val="21"/>
          <w:szCs w:val="21"/>
        </w:rPr>
        <w:t>投标人必须通过资格审查表中的全部评审指标。</w:t>
      </w:r>
    </w:p>
    <w:p>
      <w:pPr>
        <w:snapToGrid w:val="0"/>
        <w:spacing w:before="0" w:beforeAutospacing="0" w:after="0" w:afterAutospacing="0" w:line="360" w:lineRule="auto"/>
        <w:ind w:firstLine="437"/>
        <w:jc w:val="both"/>
        <w:textAlignment w:val="baseline"/>
        <w:rPr>
          <w:b/>
          <w:i w:val="0"/>
          <w:caps w:val="0"/>
          <w:color w:val="000000"/>
          <w:spacing w:val="0"/>
          <w:w w:val="100"/>
          <w:sz w:val="20"/>
          <w:szCs w:val="21"/>
        </w:rPr>
      </w:pPr>
      <w:r>
        <w:rPr>
          <w:rFonts w:hint="eastAsia"/>
          <w:b/>
          <w:i w:val="0"/>
          <w:caps w:val="0"/>
          <w:color w:val="000000"/>
          <w:spacing w:val="0"/>
          <w:w w:val="100"/>
          <w:sz w:val="21"/>
          <w:szCs w:val="21"/>
          <w:lang w:val="en-US" w:eastAsia="zh-CN"/>
        </w:rPr>
        <w:t>3.</w:t>
      </w:r>
      <w:r>
        <w:rPr>
          <w:rFonts w:hint="eastAsia"/>
          <w:b/>
          <w:i w:val="0"/>
          <w:caps w:val="0"/>
          <w:color w:val="000000"/>
          <w:spacing w:val="0"/>
          <w:w w:val="100"/>
          <w:sz w:val="21"/>
          <w:szCs w:val="21"/>
        </w:rPr>
        <w:t>2符合性审查</w:t>
      </w:r>
    </w:p>
    <w:p>
      <w:pPr>
        <w:snapToGrid w:val="0"/>
        <w:spacing w:before="0" w:beforeAutospacing="0" w:after="0" w:afterAutospacing="0" w:line="360" w:lineRule="auto"/>
        <w:ind w:firstLine="437"/>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评标委员会对通过资格审查的投标人的投标文件进行符合性审查，以确定其是否满足招标文件的实质性要求。符合性</w:t>
      </w:r>
      <w:r>
        <w:rPr>
          <w:b w:val="0"/>
          <w:i w:val="0"/>
          <w:caps w:val="0"/>
          <w:color w:val="000000"/>
          <w:spacing w:val="0"/>
          <w:w w:val="100"/>
          <w:sz w:val="21"/>
          <w:szCs w:val="21"/>
        </w:rPr>
        <w:t>审查</w:t>
      </w:r>
      <w:r>
        <w:rPr>
          <w:rFonts w:hint="eastAsia"/>
          <w:b w:val="0"/>
          <w:i w:val="0"/>
          <w:caps w:val="0"/>
          <w:color w:val="000000"/>
          <w:spacing w:val="0"/>
          <w:w w:val="100"/>
          <w:sz w:val="21"/>
          <w:szCs w:val="21"/>
        </w:rPr>
        <w:t>内容</w:t>
      </w:r>
      <w:r>
        <w:rPr>
          <w:b w:val="0"/>
          <w:i w:val="0"/>
          <w:caps w:val="0"/>
          <w:color w:val="000000"/>
          <w:spacing w:val="0"/>
          <w:w w:val="100"/>
          <w:sz w:val="21"/>
          <w:szCs w:val="21"/>
        </w:rPr>
        <w:t>如下</w:t>
      </w:r>
      <w:r>
        <w:rPr>
          <w:rFonts w:hint="eastAsia"/>
          <w:b w:val="0"/>
          <w:i w:val="0"/>
          <w:caps w:val="0"/>
          <w:color w:val="000000"/>
          <w:spacing w:val="0"/>
          <w:w w:val="100"/>
          <w:sz w:val="21"/>
          <w:szCs w:val="21"/>
        </w:rPr>
        <w:t>：</w:t>
      </w:r>
    </w:p>
    <w:tbl>
      <w:tblPr>
        <w:tblStyle w:val="44"/>
        <w:tblW w:w="86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24"/>
        <w:gridCol w:w="2954"/>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0" w:type="dxa"/>
            <w:tcBorders>
              <w:bottom w:val="single" w:color="auto" w:sz="4" w:space="0"/>
            </w:tcBorders>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序号</w:t>
            </w:r>
          </w:p>
        </w:tc>
        <w:tc>
          <w:tcPr>
            <w:tcW w:w="1924" w:type="dxa"/>
            <w:tcBorders>
              <w:bottom w:val="single" w:color="auto" w:sz="4" w:space="0"/>
            </w:tcBorders>
            <w:vAlign w:val="center"/>
          </w:tcPr>
          <w:p>
            <w:pPr>
              <w:pStyle w:val="396"/>
              <w:pBdr>
                <w:bottom w:val="none" w:color="auto" w:sz="0" w:space="0"/>
              </w:pBdr>
              <w:snapToGrid w:val="0"/>
              <w:spacing w:before="0" w:beforeAutospacing="0" w:after="0" w:afterAutospacing="0" w:line="240" w:lineRule="auto"/>
              <w:ind w:right="-10"/>
              <w:jc w:val="center"/>
              <w:textAlignment w:val="baseline"/>
              <w:rPr>
                <w:b w:val="0"/>
                <w:i w:val="0"/>
                <w:caps w:val="0"/>
                <w:color w:val="000000"/>
                <w:spacing w:val="0"/>
                <w:w w:val="100"/>
                <w:kern w:val="2"/>
                <w:sz w:val="21"/>
                <w:szCs w:val="21"/>
              </w:rPr>
            </w:pPr>
            <w:r>
              <w:rPr>
                <w:rFonts w:hint="eastAsia" w:ascii="Times New Roman" w:hAnsi="Times New Roman" w:eastAsia="宋体" w:cs="Times New Roman"/>
                <w:b w:val="0"/>
                <w:i w:val="0"/>
                <w:caps w:val="0"/>
                <w:color w:val="000000"/>
                <w:spacing w:val="0"/>
                <w:w w:val="100"/>
                <w:kern w:val="2"/>
                <w:sz w:val="21"/>
                <w:szCs w:val="21"/>
                <w:lang w:val="en-US" w:eastAsia="zh-CN" w:bidi="ar-SA"/>
              </w:rPr>
              <w:t>评审指标</w:t>
            </w:r>
          </w:p>
        </w:tc>
        <w:tc>
          <w:tcPr>
            <w:tcW w:w="2954" w:type="dxa"/>
            <w:tcBorders>
              <w:bottom w:val="single" w:color="auto" w:sz="4" w:space="0"/>
            </w:tcBorders>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评审标准</w:t>
            </w:r>
          </w:p>
        </w:tc>
        <w:tc>
          <w:tcPr>
            <w:tcW w:w="3120" w:type="dxa"/>
            <w:tcBorders>
              <w:bottom w:val="single" w:color="auto" w:sz="4" w:space="0"/>
            </w:tcBorders>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w:t>
            </w:r>
          </w:p>
        </w:tc>
        <w:tc>
          <w:tcPr>
            <w:tcW w:w="192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开标一览表</w:t>
            </w:r>
          </w:p>
        </w:tc>
        <w:tc>
          <w:tcPr>
            <w:tcW w:w="295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格式、填写符合招标文件要求并加盖公章</w:t>
            </w:r>
          </w:p>
        </w:tc>
        <w:tc>
          <w:tcPr>
            <w:tcW w:w="312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w:t>
            </w:r>
          </w:p>
        </w:tc>
        <w:tc>
          <w:tcPr>
            <w:tcW w:w="192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投标函</w:t>
            </w:r>
          </w:p>
        </w:tc>
        <w:tc>
          <w:tcPr>
            <w:tcW w:w="295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格式、填写符合招标文件要求并加盖公章</w:t>
            </w:r>
          </w:p>
        </w:tc>
        <w:tc>
          <w:tcPr>
            <w:tcW w:w="312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0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b w:val="0"/>
                <w:i w:val="0"/>
                <w:caps w:val="0"/>
                <w:color w:val="000000"/>
                <w:spacing w:val="0"/>
                <w:w w:val="100"/>
                <w:sz w:val="21"/>
                <w:szCs w:val="21"/>
              </w:rPr>
              <w:t>3</w:t>
            </w:r>
          </w:p>
        </w:tc>
        <w:tc>
          <w:tcPr>
            <w:tcW w:w="192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法定代表人授权委托书及其附件</w:t>
            </w:r>
          </w:p>
        </w:tc>
        <w:tc>
          <w:tcPr>
            <w:tcW w:w="295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格式、填写符合招标文件要求并加盖公章</w:t>
            </w:r>
          </w:p>
        </w:tc>
        <w:tc>
          <w:tcPr>
            <w:tcW w:w="3120" w:type="dxa"/>
            <w:vAlign w:val="center"/>
          </w:tcPr>
          <w:p>
            <w:pPr>
              <w:snapToGrid w:val="0"/>
              <w:spacing w:before="0" w:beforeAutospacing="0" w:after="0" w:afterAutospacing="0" w:line="240" w:lineRule="auto"/>
              <w:ind w:right="-10"/>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授权委托书及其附件；法定代表人参加投标的无需此件，提供身份证正反面复印件即可。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4</w:t>
            </w:r>
          </w:p>
        </w:tc>
        <w:tc>
          <w:tcPr>
            <w:tcW w:w="192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商务要求响应情况</w:t>
            </w:r>
          </w:p>
        </w:tc>
        <w:tc>
          <w:tcPr>
            <w:tcW w:w="295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符合招标文件采购需求中明确的商务要求。</w:t>
            </w:r>
          </w:p>
        </w:tc>
        <w:tc>
          <w:tcPr>
            <w:tcW w:w="312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商务要求响应表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5</w:t>
            </w:r>
          </w:p>
        </w:tc>
        <w:tc>
          <w:tcPr>
            <w:tcW w:w="192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技术及服务要求响应情况</w:t>
            </w:r>
          </w:p>
        </w:tc>
        <w:tc>
          <w:tcPr>
            <w:tcW w:w="295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符合招标文件采购需求中明确的技术及服务要求。</w:t>
            </w:r>
          </w:p>
        </w:tc>
        <w:tc>
          <w:tcPr>
            <w:tcW w:w="312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技术及服务响应表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0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6</w:t>
            </w:r>
          </w:p>
        </w:tc>
        <w:tc>
          <w:tcPr>
            <w:tcW w:w="192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其他要求</w:t>
            </w:r>
          </w:p>
        </w:tc>
        <w:tc>
          <w:tcPr>
            <w:tcW w:w="295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符合法律、行政法规规定的其他条件或不存在招标文件列明的拒绝投标、不允许存在的其他要求</w:t>
            </w:r>
          </w:p>
        </w:tc>
        <w:tc>
          <w:tcPr>
            <w:tcW w:w="312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p>
        </w:tc>
      </w:tr>
    </w:tbl>
    <w:p>
      <w:pPr>
        <w:spacing w:line="360" w:lineRule="auto"/>
        <w:ind w:firstLine="422" w:firstLineChars="200"/>
        <w:rPr>
          <w:rFonts w:hint="eastAsia" w:ascii="宋体" w:hAnsi="宋体" w:eastAsia="宋体"/>
          <w:b/>
          <w:szCs w:val="21"/>
          <w:lang w:val="en-US" w:eastAsia="zh-CN"/>
        </w:rPr>
      </w:pPr>
    </w:p>
    <w:p>
      <w:pPr>
        <w:spacing w:line="360" w:lineRule="auto"/>
        <w:ind w:firstLine="422" w:firstLineChars="200"/>
        <w:rPr>
          <w:rFonts w:ascii="宋体" w:hAnsi="宋体"/>
          <w:b/>
          <w:szCs w:val="21"/>
        </w:rPr>
      </w:pPr>
      <w:r>
        <w:rPr>
          <w:rFonts w:hint="eastAsia" w:ascii="宋体" w:hAnsi="宋体"/>
          <w:b/>
          <w:szCs w:val="21"/>
          <w:lang w:val="en-US" w:eastAsia="zh-CN"/>
        </w:rPr>
        <w:t>四</w:t>
      </w:r>
      <w:r>
        <w:rPr>
          <w:rFonts w:hint="eastAsia" w:ascii="宋体" w:hAnsi="宋体"/>
          <w:b/>
          <w:szCs w:val="21"/>
        </w:rPr>
        <w:t>、评标标准（评委打分表）</w:t>
      </w:r>
    </w:p>
    <w:tbl>
      <w:tblPr>
        <w:tblStyle w:val="44"/>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0"/>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7740" w:type="dxa"/>
            <w:gridSpan w:val="2"/>
            <w:tcBorders>
              <w:top w:val="double" w:color="auto" w:sz="4" w:space="0"/>
              <w:left w:val="double" w:color="auto" w:sz="4" w:space="0"/>
              <w:bottom w:val="double" w:color="auto" w:sz="4" w:space="0"/>
              <w:tl2br w:val="single" w:color="000000" w:sz="4" w:space="0"/>
            </w:tcBorders>
          </w:tcPr>
          <w:p>
            <w:pPr>
              <w:spacing w:line="360" w:lineRule="exact"/>
              <w:ind w:right="105"/>
              <w:jc w:val="right"/>
              <w:rPr>
                <w:rFonts w:ascii="宋体" w:hAnsi="宋体"/>
                <w:color w:val="auto"/>
                <w:szCs w:val="21"/>
              </w:rPr>
            </w:pPr>
            <w:r>
              <w:rPr>
                <w:rFonts w:hint="eastAsia" w:ascii="宋体" w:hAnsi="宋体"/>
                <w:color w:val="auto"/>
                <w:szCs w:val="21"/>
              </w:rPr>
              <w:t>供应商</w:t>
            </w:r>
          </w:p>
          <w:p>
            <w:pPr>
              <w:spacing w:line="360" w:lineRule="exact"/>
              <w:ind w:right="525" w:firstLine="210" w:firstLineChars="100"/>
              <w:rPr>
                <w:rFonts w:ascii="宋体" w:hAnsi="宋体"/>
                <w:color w:val="auto"/>
                <w:szCs w:val="21"/>
              </w:rPr>
            </w:pPr>
            <w:r>
              <w:rPr>
                <w:rFonts w:hint="eastAsia" w:ascii="宋体" w:hAnsi="宋体"/>
                <w:color w:val="auto"/>
                <w:szCs w:val="21"/>
              </w:rPr>
              <w:t>评分明细</w:t>
            </w:r>
          </w:p>
        </w:tc>
        <w:tc>
          <w:tcPr>
            <w:tcW w:w="990" w:type="dxa"/>
            <w:tcBorders>
              <w:top w:val="double" w:color="auto" w:sz="4" w:space="0"/>
              <w:bottom w:val="double" w:color="auto" w:sz="4" w:space="0"/>
            </w:tcBorders>
            <w:vAlign w:val="center"/>
          </w:tcPr>
          <w:p>
            <w:pPr>
              <w:spacing w:line="360" w:lineRule="exact"/>
              <w:jc w:val="center"/>
              <w:rPr>
                <w:rFonts w:ascii="宋体" w:hAnsi="宋体"/>
                <w:color w:val="auto"/>
                <w:szCs w:val="21"/>
              </w:rPr>
            </w:pPr>
          </w:p>
        </w:tc>
        <w:tc>
          <w:tcPr>
            <w:tcW w:w="990" w:type="dxa"/>
            <w:tcBorders>
              <w:top w:val="double" w:color="auto" w:sz="4" w:space="0"/>
              <w:left w:val="single" w:color="auto" w:sz="4" w:space="0"/>
              <w:bottom w:val="doub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restart"/>
            <w:tcBorders>
              <w:left w:val="doub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技术资信</w:t>
            </w:r>
            <w:r>
              <w:rPr>
                <w:rFonts w:ascii="宋体" w:hAnsi="宋体"/>
                <w:color w:val="auto"/>
                <w:szCs w:val="21"/>
              </w:rPr>
              <w:t>90</w:t>
            </w:r>
            <w:r>
              <w:rPr>
                <w:rFonts w:hint="eastAsia" w:ascii="宋体" w:hAnsi="宋体"/>
                <w:color w:val="auto"/>
                <w:szCs w:val="21"/>
              </w:rPr>
              <w:t>分</w:t>
            </w:r>
          </w:p>
        </w:tc>
        <w:tc>
          <w:tcPr>
            <w:tcW w:w="7200" w:type="dxa"/>
            <w:vAlign w:val="center"/>
          </w:tcPr>
          <w:p>
            <w:pPr>
              <w:numPr>
                <w:ilvl w:val="0"/>
                <w:numId w:val="3"/>
              </w:numPr>
              <w:spacing w:line="360" w:lineRule="exact"/>
              <w:rPr>
                <w:rFonts w:hint="eastAsia" w:ascii="宋体"/>
                <w:color w:val="auto"/>
                <w:szCs w:val="21"/>
              </w:rPr>
            </w:pPr>
            <w:r>
              <w:rPr>
                <w:rFonts w:hint="eastAsia" w:ascii="宋体"/>
                <w:color w:val="auto"/>
                <w:szCs w:val="21"/>
                <w:lang w:val="en-US" w:eastAsia="zh-CN"/>
              </w:rPr>
              <w:t>针对项目实施</w:t>
            </w:r>
            <w:r>
              <w:rPr>
                <w:rFonts w:hint="eastAsia" w:ascii="宋体"/>
                <w:color w:val="auto"/>
                <w:szCs w:val="21"/>
              </w:rPr>
              <w:t>方案</w:t>
            </w:r>
            <w:r>
              <w:rPr>
                <w:rFonts w:hint="eastAsia" w:ascii="宋体"/>
                <w:color w:val="auto"/>
                <w:szCs w:val="21"/>
                <w:lang w:val="en-US" w:eastAsia="zh-CN"/>
              </w:rPr>
              <w:t>进行综合评议</w:t>
            </w:r>
            <w:r>
              <w:rPr>
                <w:rFonts w:hint="eastAsia" w:ascii="宋体"/>
                <w:color w:val="auto"/>
                <w:szCs w:val="21"/>
              </w:rPr>
              <w:t>（10</w:t>
            </w:r>
            <w:r>
              <w:rPr>
                <w:rFonts w:ascii="宋体"/>
                <w:color w:val="auto"/>
                <w:szCs w:val="21"/>
              </w:rPr>
              <w:t>分</w:t>
            </w:r>
            <w:r>
              <w:rPr>
                <w:rFonts w:hint="eastAsia" w:ascii="宋体"/>
                <w:color w:val="auto"/>
                <w:szCs w:val="21"/>
              </w:rPr>
              <w:t>）：</w:t>
            </w:r>
          </w:p>
          <w:p>
            <w:pPr>
              <w:numPr>
                <w:ilvl w:val="0"/>
                <w:numId w:val="0"/>
              </w:numPr>
              <w:spacing w:line="360" w:lineRule="exact"/>
              <w:rPr>
                <w:rFonts w:ascii="宋体"/>
                <w:color w:val="auto"/>
                <w:szCs w:val="21"/>
              </w:rPr>
            </w:pPr>
            <w:r>
              <w:rPr>
                <w:rFonts w:hint="eastAsia" w:ascii="宋体"/>
                <w:color w:val="auto"/>
                <w:szCs w:val="21"/>
                <w:lang w:val="en-US" w:eastAsia="zh-CN"/>
              </w:rPr>
              <w:t>实施</w:t>
            </w:r>
            <w:r>
              <w:rPr>
                <w:rFonts w:hint="eastAsia" w:ascii="宋体"/>
                <w:color w:val="auto"/>
                <w:szCs w:val="21"/>
              </w:rPr>
              <w:t>方案涵盖项目咨询、项目管理、监理、造价咨询服务的所有内容，目标明确，措施方案全面、具体</w:t>
            </w:r>
            <w:r>
              <w:rPr>
                <w:rFonts w:hint="eastAsia" w:ascii="宋体"/>
                <w:color w:val="auto"/>
                <w:szCs w:val="21"/>
                <w:lang w:eastAsia="zh-CN"/>
              </w:rPr>
              <w:t>，</w:t>
            </w:r>
            <w:r>
              <w:rPr>
                <w:rFonts w:hint="eastAsia" w:ascii="宋体" w:hAnsi="宋体"/>
                <w:color w:val="auto"/>
                <w:szCs w:val="21"/>
              </w:rPr>
              <w:t>内容完整，设计合理，完全符合采购</w:t>
            </w:r>
            <w:r>
              <w:rPr>
                <w:rFonts w:hint="eastAsia" w:ascii="宋体" w:hAnsi="宋体"/>
                <w:color w:val="auto"/>
                <w:szCs w:val="21"/>
                <w:lang w:val="en-US" w:eastAsia="zh-CN"/>
              </w:rPr>
              <w:t>需求</w:t>
            </w:r>
            <w:r>
              <w:rPr>
                <w:rFonts w:hint="eastAsia" w:ascii="宋体" w:hAnsi="宋体"/>
                <w:color w:val="auto"/>
                <w:szCs w:val="21"/>
              </w:rPr>
              <w:t>的得</w:t>
            </w:r>
            <w:r>
              <w:rPr>
                <w:rFonts w:hint="eastAsia" w:ascii="宋体" w:hAnsi="宋体"/>
                <w:color w:val="auto"/>
                <w:szCs w:val="21"/>
                <w:lang w:val="en-US" w:eastAsia="zh-CN"/>
              </w:rPr>
              <w:t>10.0</w:t>
            </w:r>
            <w:r>
              <w:rPr>
                <w:rFonts w:hint="eastAsia" w:ascii="宋体" w:hAnsi="宋体"/>
                <w:color w:val="auto"/>
                <w:szCs w:val="21"/>
              </w:rPr>
              <w:t>分</w:t>
            </w:r>
            <w:r>
              <w:rPr>
                <w:rFonts w:hint="eastAsia" w:ascii="宋体" w:hAnsi="宋体"/>
                <w:color w:val="auto"/>
                <w:szCs w:val="21"/>
                <w:lang w:eastAsia="zh-CN"/>
              </w:rPr>
              <w:t>；</w:t>
            </w:r>
            <w:r>
              <w:rPr>
                <w:rFonts w:hint="eastAsia" w:ascii="宋体"/>
                <w:color w:val="auto"/>
                <w:szCs w:val="21"/>
                <w:lang w:val="en-US" w:eastAsia="zh-CN"/>
              </w:rPr>
              <w:t>实施</w:t>
            </w:r>
            <w:r>
              <w:rPr>
                <w:rFonts w:hint="eastAsia" w:ascii="宋体"/>
                <w:color w:val="auto"/>
                <w:szCs w:val="21"/>
              </w:rPr>
              <w:t>方案</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完整，无重大缺陷的得</w:t>
            </w:r>
            <w:r>
              <w:rPr>
                <w:rFonts w:hint="eastAsia" w:ascii="宋体" w:hAnsi="宋体" w:eastAsia="宋体" w:cs="Times New Roman"/>
                <w:color w:val="auto"/>
                <w:szCs w:val="21"/>
                <w:lang w:val="en-US" w:eastAsia="zh-CN"/>
              </w:rPr>
              <w:t>8.0分</w:t>
            </w:r>
            <w:r>
              <w:rPr>
                <w:rFonts w:hint="eastAsia" w:ascii="宋体" w:hAnsi="宋体" w:eastAsia="宋体"/>
                <w:color w:val="auto"/>
                <w:szCs w:val="21"/>
                <w:lang w:eastAsia="zh-CN"/>
              </w:rPr>
              <w:t>；</w:t>
            </w:r>
            <w:r>
              <w:rPr>
                <w:rFonts w:hint="eastAsia" w:ascii="宋体"/>
                <w:color w:val="auto"/>
                <w:szCs w:val="21"/>
                <w:lang w:val="en-US" w:eastAsia="zh-CN"/>
              </w:rPr>
              <w:t>实施</w:t>
            </w:r>
            <w:r>
              <w:rPr>
                <w:rFonts w:hint="eastAsia" w:ascii="宋体"/>
                <w:color w:val="auto"/>
                <w:szCs w:val="21"/>
              </w:rPr>
              <w:t>方案</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完整或设计有欠缺，</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val="en-US" w:eastAsia="zh-CN"/>
              </w:rPr>
              <w:t>响应</w:t>
            </w:r>
            <w:r>
              <w:rPr>
                <w:rFonts w:hint="eastAsia" w:asciiTheme="minorEastAsia" w:hAnsiTheme="minorEastAsia" w:eastAsiaTheme="minorEastAsia"/>
                <w:kern w:val="2"/>
                <w:sz w:val="21"/>
              </w:rPr>
              <w:t>存在一定的不足，</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w:t>
            </w:r>
            <w:r>
              <w:rPr>
                <w:rFonts w:hint="eastAsia" w:ascii="宋体" w:hAnsi="宋体"/>
                <w:color w:val="auto"/>
                <w:szCs w:val="21"/>
              </w:rPr>
              <w:t>偏离</w:t>
            </w:r>
            <w:r>
              <w:rPr>
                <w:rFonts w:hint="eastAsia" w:ascii="宋体" w:hAnsi="宋体"/>
                <w:color w:val="auto"/>
                <w:szCs w:val="21"/>
                <w:lang w:val="en-US" w:eastAsia="zh-CN"/>
              </w:rPr>
              <w:t>的</w:t>
            </w:r>
            <w:r>
              <w:rPr>
                <w:rFonts w:hint="eastAsia" w:ascii="宋体" w:hAnsi="宋体"/>
                <w:color w:val="auto"/>
                <w:szCs w:val="21"/>
              </w:rPr>
              <w:t>得</w:t>
            </w:r>
            <w:r>
              <w:rPr>
                <w:rFonts w:hint="eastAsia" w:ascii="宋体" w:hAnsi="宋体" w:cs="Times New Roman"/>
                <w:color w:val="auto"/>
                <w:szCs w:val="21"/>
                <w:lang w:val="en-US" w:eastAsia="zh-CN"/>
              </w:rPr>
              <w:t>6.0</w:t>
            </w:r>
            <w:r>
              <w:rPr>
                <w:rFonts w:hint="eastAsia" w:ascii="宋体" w:hAnsi="宋体" w:eastAsia="宋体" w:cs="Times New Roman"/>
                <w:color w:val="auto"/>
                <w:szCs w:val="21"/>
                <w:lang w:val="en-US" w:eastAsia="zh-CN"/>
              </w:rPr>
              <w:t>分</w:t>
            </w:r>
            <w:r>
              <w:rPr>
                <w:rFonts w:hint="eastAsia" w:ascii="宋体" w:hAnsi="宋体"/>
                <w:color w:val="auto"/>
                <w:szCs w:val="21"/>
                <w:lang w:eastAsia="zh-CN"/>
              </w:rPr>
              <w:t>；</w:t>
            </w:r>
            <w:r>
              <w:rPr>
                <w:rFonts w:hint="eastAsia" w:ascii="宋体" w:hAnsi="宋体"/>
                <w:color w:val="auto"/>
                <w:szCs w:val="21"/>
                <w:lang w:val="en-US" w:eastAsia="zh-CN"/>
              </w:rPr>
              <w:t>实施方案涵盖的项目内容有缺项，内容不完整，</w:t>
            </w:r>
            <w:r>
              <w:rPr>
                <w:rFonts w:hint="eastAsia" w:ascii="宋体" w:hAnsi="宋体" w:eastAsia="宋体" w:cs="Times New Roman"/>
                <w:color w:val="auto"/>
                <w:szCs w:val="21"/>
                <w:lang w:val="en-US" w:eastAsia="zh-CN"/>
              </w:rPr>
              <w:t>不符合采购需求的本项不得分</w:t>
            </w:r>
            <w:r>
              <w:rPr>
                <w:rFonts w:hint="eastAsia" w:ascii="宋体" w:hAnsi="宋体"/>
                <w:color w:val="auto"/>
                <w:szCs w:val="21"/>
              </w:rPr>
              <w:t>。</w:t>
            </w:r>
          </w:p>
        </w:tc>
        <w:tc>
          <w:tcPr>
            <w:tcW w:w="990" w:type="dxa"/>
            <w:vAlign w:val="center"/>
          </w:tcPr>
          <w:p>
            <w:pPr>
              <w:spacing w:line="360" w:lineRule="exact"/>
              <w:jc w:val="center"/>
              <w:rPr>
                <w:rFonts w:ascii="宋体" w:hAnsi="宋体"/>
                <w:color w:val="auto"/>
                <w:szCs w:val="21"/>
              </w:rPr>
            </w:pPr>
            <w:r>
              <w:rPr>
                <w:rFonts w:hint="eastAsia" w:ascii="宋体" w:hAnsi="宋体"/>
                <w:color w:val="auto"/>
                <w:szCs w:val="21"/>
              </w:rPr>
              <w:t>10</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hAnsi="Times New Roman" w:eastAsia="宋体" w:cs="Times New Roman"/>
                <w:color w:val="auto"/>
                <w:szCs w:val="21"/>
                <w:lang w:val="en-US" w:eastAsia="zh-CN"/>
              </w:rPr>
            </w:pPr>
            <w:r>
              <w:rPr>
                <w:rFonts w:hint="eastAsia" w:ascii="宋体"/>
                <w:color w:val="auto"/>
                <w:szCs w:val="21"/>
                <w:lang w:val="en-US" w:eastAsia="zh-CN"/>
              </w:rPr>
              <w:t>针对</w:t>
            </w:r>
            <w:r>
              <w:rPr>
                <w:rFonts w:hint="eastAsia" w:ascii="宋体"/>
                <w:color w:val="auto"/>
                <w:szCs w:val="21"/>
              </w:rPr>
              <w:t>质量控制</w:t>
            </w:r>
            <w:r>
              <w:rPr>
                <w:rFonts w:hint="eastAsia" w:ascii="宋体"/>
                <w:color w:val="auto"/>
                <w:szCs w:val="21"/>
                <w:lang w:val="en-US" w:eastAsia="zh-CN"/>
              </w:rPr>
              <w:t>进行</w:t>
            </w:r>
            <w:r>
              <w:rPr>
                <w:rFonts w:hint="eastAsia" w:ascii="宋体" w:hAnsi="Times New Roman" w:eastAsia="宋体" w:cs="Times New Roman"/>
                <w:color w:val="auto"/>
                <w:szCs w:val="21"/>
                <w:lang w:val="en-US" w:eastAsia="zh-CN"/>
              </w:rPr>
              <w:t>综合评议（7分）：</w:t>
            </w:r>
          </w:p>
          <w:p>
            <w:pPr>
              <w:numPr>
                <w:ilvl w:val="0"/>
                <w:numId w:val="0"/>
              </w:numPr>
              <w:spacing w:line="360" w:lineRule="exact"/>
              <w:ind w:leftChars="0"/>
              <w:rPr>
                <w:rFonts w:ascii="宋体"/>
                <w:color w:val="auto"/>
                <w:szCs w:val="21"/>
              </w:rPr>
            </w:pPr>
            <w:r>
              <w:rPr>
                <w:rFonts w:hint="eastAsia" w:ascii="宋体"/>
                <w:color w:val="auto"/>
                <w:szCs w:val="21"/>
              </w:rPr>
              <w:t>质量控制</w:t>
            </w:r>
            <w:r>
              <w:rPr>
                <w:rFonts w:hint="eastAsia" w:ascii="宋体"/>
                <w:color w:val="auto"/>
                <w:szCs w:val="21"/>
                <w:lang w:val="en-US" w:eastAsia="zh-CN"/>
              </w:rPr>
              <w:t>内容完整</w:t>
            </w:r>
            <w:r>
              <w:rPr>
                <w:rFonts w:hint="eastAsia" w:ascii="宋体"/>
                <w:color w:val="auto"/>
                <w:szCs w:val="21"/>
              </w:rPr>
              <w:t>，有针对性，措施方法全面、具体</w:t>
            </w:r>
            <w:r>
              <w:rPr>
                <w:rFonts w:hint="eastAsia" w:ascii="宋体"/>
                <w:color w:val="auto"/>
                <w:szCs w:val="21"/>
                <w:lang w:eastAsia="zh-CN"/>
              </w:rPr>
              <w:t>，</w:t>
            </w:r>
            <w:r>
              <w:rPr>
                <w:rFonts w:hint="eastAsia" w:ascii="宋体" w:hAnsi="宋体"/>
                <w:color w:val="auto"/>
                <w:szCs w:val="21"/>
              </w:rPr>
              <w:t>完全符合采购</w:t>
            </w:r>
            <w:r>
              <w:rPr>
                <w:rFonts w:hint="eastAsia" w:ascii="宋体" w:hAnsi="宋体"/>
                <w:color w:val="auto"/>
                <w:szCs w:val="21"/>
                <w:lang w:val="en-US" w:eastAsia="zh-CN"/>
              </w:rPr>
              <w:t>需求</w:t>
            </w:r>
            <w:r>
              <w:rPr>
                <w:rFonts w:hint="eastAsia" w:ascii="宋体" w:hAnsi="宋体"/>
                <w:color w:val="auto"/>
                <w:szCs w:val="21"/>
              </w:rPr>
              <w:t>的</w:t>
            </w:r>
            <w:r>
              <w:rPr>
                <w:rFonts w:hint="eastAsia" w:ascii="宋体" w:hAnsi="宋体"/>
                <w:color w:val="auto"/>
                <w:szCs w:val="21"/>
                <w:lang w:val="en-US" w:eastAsia="zh-CN"/>
              </w:rPr>
              <w:t>得7.0</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w:t>
            </w:r>
            <w:r>
              <w:rPr>
                <w:rFonts w:hint="eastAsia" w:ascii="宋体" w:hAnsi="宋体"/>
                <w:color w:val="auto"/>
                <w:szCs w:val="21"/>
                <w:lang w:val="en-US" w:eastAsia="zh-CN"/>
              </w:rPr>
              <w:t>较具有</w:t>
            </w:r>
            <w:r>
              <w:rPr>
                <w:rFonts w:hint="eastAsia" w:ascii="宋体"/>
                <w:color w:val="auto"/>
                <w:szCs w:val="21"/>
              </w:rPr>
              <w:t>针对性，措施方法</w:t>
            </w:r>
            <w:r>
              <w:rPr>
                <w:rFonts w:hint="eastAsia" w:ascii="宋体"/>
                <w:color w:val="auto"/>
                <w:szCs w:val="21"/>
                <w:lang w:val="en-US" w:eastAsia="zh-CN"/>
              </w:rPr>
              <w:t>较为完整</w:t>
            </w:r>
            <w:r>
              <w:rPr>
                <w:rFonts w:hint="eastAsia" w:ascii="宋体"/>
                <w:color w:val="auto"/>
                <w:szCs w:val="21"/>
                <w:lang w:eastAsia="zh-CN"/>
              </w:rPr>
              <w:t>，</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w:t>
            </w:r>
            <w:r>
              <w:rPr>
                <w:rFonts w:hint="eastAsia" w:ascii="宋体" w:hAnsi="宋体"/>
                <w:color w:val="auto"/>
                <w:szCs w:val="21"/>
                <w:lang w:val="en-US" w:eastAsia="zh-CN"/>
              </w:rPr>
              <w:t>5</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lang w:val="en-US" w:eastAsia="zh-CN"/>
              </w:rPr>
              <w:t>质量控制</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完整或设计</w:t>
            </w:r>
            <w:r>
              <w:rPr>
                <w:rFonts w:hint="eastAsia" w:ascii="宋体" w:hAnsi="宋体"/>
                <w:color w:val="auto"/>
                <w:szCs w:val="21"/>
                <w:lang w:val="en-US" w:eastAsia="zh-CN"/>
              </w:rPr>
              <w:t>稍</w:t>
            </w:r>
            <w:r>
              <w:rPr>
                <w:rFonts w:hint="eastAsia" w:ascii="宋体" w:hAnsi="宋体"/>
                <w:color w:val="auto"/>
                <w:szCs w:val="21"/>
              </w:rPr>
              <w:t>有欠缺</w:t>
            </w:r>
            <w:r>
              <w:rPr>
                <w:rFonts w:hint="eastAsia" w:ascii="宋体" w:hAnsi="宋体"/>
                <w:color w:val="auto"/>
                <w:szCs w:val="21"/>
                <w:lang w:eastAsia="zh-CN"/>
              </w:rPr>
              <w:t>，</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eastAsia="zh-CN"/>
              </w:rPr>
              <w:t>响应</w:t>
            </w:r>
            <w:r>
              <w:rPr>
                <w:rFonts w:hint="eastAsia" w:asciiTheme="minorEastAsia" w:hAnsiTheme="minorEastAsia" w:eastAsiaTheme="minorEastAsia"/>
                <w:kern w:val="2"/>
                <w:sz w:val="21"/>
              </w:rPr>
              <w:t>存在一定的不足，</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w:t>
            </w:r>
            <w:r>
              <w:rPr>
                <w:rFonts w:hint="eastAsia" w:ascii="宋体" w:hAnsi="宋体"/>
                <w:color w:val="auto"/>
                <w:szCs w:val="21"/>
              </w:rPr>
              <w:t>偏离</w:t>
            </w:r>
            <w:r>
              <w:rPr>
                <w:rFonts w:hint="eastAsia" w:ascii="宋体" w:hAnsi="宋体"/>
                <w:color w:val="auto"/>
                <w:szCs w:val="21"/>
                <w:lang w:val="en-US" w:eastAsia="zh-CN"/>
              </w:rPr>
              <w:t>的</w:t>
            </w:r>
            <w:r>
              <w:rPr>
                <w:rFonts w:hint="eastAsia" w:ascii="宋体" w:hAnsi="宋体"/>
                <w:color w:val="auto"/>
                <w:szCs w:val="21"/>
              </w:rPr>
              <w:t>得</w:t>
            </w:r>
            <w:r>
              <w:rPr>
                <w:rFonts w:hint="eastAsia" w:ascii="宋体" w:hAnsi="宋体"/>
                <w:color w:val="auto"/>
                <w:szCs w:val="21"/>
                <w:lang w:val="en-US" w:eastAsia="zh-CN"/>
              </w:rPr>
              <w:t>3.</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lang w:val="en-US" w:eastAsia="zh-CN"/>
              </w:rPr>
              <w:t>质量控制内容不具</w:t>
            </w:r>
            <w:r>
              <w:rPr>
                <w:rFonts w:hint="eastAsia" w:ascii="宋体"/>
                <w:color w:val="auto"/>
                <w:szCs w:val="21"/>
              </w:rPr>
              <w:t>有针对性，措施方法</w:t>
            </w:r>
            <w:r>
              <w:rPr>
                <w:rFonts w:hint="eastAsia" w:ascii="宋体"/>
                <w:color w:val="auto"/>
                <w:szCs w:val="21"/>
                <w:lang w:val="en-US" w:eastAsia="zh-CN"/>
              </w:rPr>
              <w:t>内容不完整</w:t>
            </w:r>
            <w:r>
              <w:rPr>
                <w:rFonts w:hint="eastAsia" w:ascii="宋体"/>
                <w:color w:val="auto"/>
                <w:szCs w:val="21"/>
                <w:lang w:eastAsia="zh-CN"/>
              </w:rPr>
              <w:t>，</w:t>
            </w:r>
            <w:r>
              <w:rPr>
                <w:rFonts w:hint="eastAsia" w:ascii="宋体"/>
                <w:color w:val="auto"/>
                <w:szCs w:val="21"/>
                <w:lang w:val="en-US" w:eastAsia="zh-CN"/>
              </w:rPr>
              <w:t>不能满足</w:t>
            </w:r>
            <w:r>
              <w:rPr>
                <w:rFonts w:hint="eastAsia" w:ascii="宋体" w:hAnsi="宋体"/>
                <w:color w:val="auto"/>
                <w:szCs w:val="21"/>
              </w:rPr>
              <w:t>采购</w:t>
            </w:r>
            <w:r>
              <w:rPr>
                <w:rFonts w:hint="eastAsia" w:ascii="宋体" w:hAnsi="宋体"/>
                <w:color w:val="auto"/>
                <w:szCs w:val="21"/>
                <w:lang w:val="en-US" w:eastAsia="zh-CN"/>
              </w:rPr>
              <w:t>需求的本项不得分</w:t>
            </w:r>
            <w:r>
              <w:rPr>
                <w:rFonts w:hint="eastAsia" w:ascii="宋体" w:hAnsi="宋体"/>
                <w:color w:val="auto"/>
                <w:szCs w:val="21"/>
              </w:rPr>
              <w:t>。</w:t>
            </w:r>
          </w:p>
        </w:tc>
        <w:tc>
          <w:tcPr>
            <w:tcW w:w="990" w:type="dxa"/>
            <w:vAlign w:val="center"/>
          </w:tcPr>
          <w:p>
            <w:pPr>
              <w:spacing w:line="360" w:lineRule="exact"/>
              <w:jc w:val="center"/>
              <w:rPr>
                <w:rFonts w:ascii="宋体" w:hAnsi="宋体"/>
                <w:color w:val="auto"/>
                <w:szCs w:val="21"/>
              </w:rPr>
            </w:pPr>
            <w:r>
              <w:rPr>
                <w:rFonts w:ascii="宋体" w:hAnsi="宋体"/>
                <w:color w:val="auto"/>
                <w:szCs w:val="21"/>
              </w:rPr>
              <w:t>7</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color w:val="auto"/>
                <w:szCs w:val="21"/>
              </w:rPr>
            </w:pPr>
            <w:r>
              <w:rPr>
                <w:rFonts w:hint="eastAsia" w:ascii="宋体"/>
                <w:color w:val="auto"/>
                <w:szCs w:val="21"/>
                <w:lang w:val="en-US" w:eastAsia="zh-CN"/>
              </w:rPr>
              <w:t>针对</w:t>
            </w:r>
            <w:r>
              <w:rPr>
                <w:rFonts w:hint="eastAsia" w:ascii="宋体"/>
                <w:color w:val="auto"/>
                <w:szCs w:val="21"/>
              </w:rPr>
              <w:t>进度控制</w:t>
            </w:r>
            <w:r>
              <w:rPr>
                <w:rFonts w:hint="eastAsia" w:ascii="宋体"/>
                <w:color w:val="auto"/>
                <w:szCs w:val="21"/>
                <w:lang w:val="en-US" w:eastAsia="zh-CN"/>
              </w:rPr>
              <w:t>进行综合评议</w:t>
            </w:r>
            <w:r>
              <w:rPr>
                <w:rFonts w:hint="eastAsia" w:ascii="宋体"/>
                <w:color w:val="auto"/>
                <w:szCs w:val="21"/>
              </w:rPr>
              <w:t>（7分）：</w:t>
            </w:r>
          </w:p>
          <w:p>
            <w:pPr>
              <w:numPr>
                <w:ilvl w:val="0"/>
                <w:numId w:val="0"/>
              </w:numPr>
              <w:spacing w:line="360" w:lineRule="exact"/>
              <w:ind w:leftChars="0"/>
              <w:rPr>
                <w:rFonts w:ascii="宋体"/>
                <w:color w:val="auto"/>
                <w:szCs w:val="21"/>
              </w:rPr>
            </w:pPr>
            <w:r>
              <w:rPr>
                <w:rFonts w:hint="eastAsia" w:ascii="宋体"/>
                <w:color w:val="auto"/>
                <w:szCs w:val="21"/>
              </w:rPr>
              <w:t>进度控制目标明确，有针对性，措施方法全面、具体</w:t>
            </w:r>
            <w:r>
              <w:rPr>
                <w:rFonts w:hint="eastAsia" w:ascii="宋体"/>
                <w:color w:val="auto"/>
                <w:szCs w:val="21"/>
                <w:lang w:eastAsia="zh-CN"/>
              </w:rPr>
              <w:t>，</w:t>
            </w:r>
            <w:r>
              <w:rPr>
                <w:rFonts w:hint="eastAsia" w:ascii="宋体" w:hAnsi="宋体"/>
                <w:color w:val="auto"/>
                <w:szCs w:val="21"/>
              </w:rPr>
              <w:t>完全符合采购</w:t>
            </w:r>
            <w:r>
              <w:rPr>
                <w:rFonts w:hint="eastAsia" w:ascii="宋体" w:hAnsi="宋体"/>
                <w:color w:val="auto"/>
                <w:szCs w:val="21"/>
                <w:lang w:val="en-US" w:eastAsia="zh-CN"/>
              </w:rPr>
              <w:t>需求</w:t>
            </w:r>
            <w:r>
              <w:rPr>
                <w:rFonts w:hint="eastAsia" w:ascii="宋体" w:hAnsi="宋体"/>
                <w:color w:val="auto"/>
                <w:szCs w:val="21"/>
              </w:rPr>
              <w:t>的得</w:t>
            </w:r>
            <w:r>
              <w:rPr>
                <w:rFonts w:hint="eastAsia" w:ascii="宋体" w:hAnsi="宋体" w:eastAsia="宋体" w:cs="Times New Roman"/>
                <w:color w:val="auto"/>
                <w:szCs w:val="21"/>
              </w:rPr>
              <w:t>7.0分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w:t>
            </w:r>
            <w:r>
              <w:rPr>
                <w:rFonts w:hint="eastAsia" w:ascii="宋体" w:hAnsi="宋体"/>
                <w:color w:val="auto"/>
                <w:szCs w:val="21"/>
                <w:lang w:val="en-US" w:eastAsia="zh-CN"/>
              </w:rPr>
              <w:t>较具有针对性</w:t>
            </w:r>
            <w:r>
              <w:rPr>
                <w:rFonts w:hint="eastAsia" w:ascii="宋体" w:hAnsi="宋体"/>
                <w:color w:val="auto"/>
                <w:szCs w:val="21"/>
              </w:rPr>
              <w:t>，</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w:t>
            </w:r>
            <w:r>
              <w:rPr>
                <w:rFonts w:hint="eastAsia" w:ascii="宋体" w:hAnsi="宋体"/>
                <w:color w:val="auto"/>
                <w:szCs w:val="21"/>
                <w:lang w:val="en-US" w:eastAsia="zh-CN"/>
              </w:rPr>
              <w:t>5</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完整或设计有欠缺，</w:t>
            </w:r>
            <w:r>
              <w:rPr>
                <w:rFonts w:hint="eastAsia" w:ascii="宋体" w:hAnsi="宋体"/>
                <w:color w:val="auto"/>
                <w:szCs w:val="21"/>
                <w:lang w:val="en-US" w:eastAsia="zh-CN"/>
              </w:rPr>
              <w:t>欠具有针对性，</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eastAsia="zh-CN"/>
              </w:rPr>
              <w:t>响应</w:t>
            </w:r>
            <w:r>
              <w:rPr>
                <w:rFonts w:hint="eastAsia" w:asciiTheme="minorEastAsia" w:hAnsiTheme="minorEastAsia" w:eastAsiaTheme="minorEastAsia"/>
                <w:kern w:val="2"/>
                <w:sz w:val="21"/>
              </w:rPr>
              <w:t>存在一定的不足，</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需求有偏离的</w:t>
            </w:r>
            <w:r>
              <w:rPr>
                <w:rFonts w:hint="eastAsia" w:ascii="宋体" w:hAnsi="宋体"/>
                <w:color w:val="auto"/>
                <w:szCs w:val="21"/>
              </w:rPr>
              <w:t>得3.0分</w:t>
            </w:r>
            <w:r>
              <w:rPr>
                <w:rFonts w:hint="eastAsia" w:ascii="宋体" w:hAnsi="宋体"/>
                <w:color w:val="auto"/>
                <w:szCs w:val="21"/>
                <w:lang w:eastAsia="zh-CN"/>
              </w:rPr>
              <w:t>；</w:t>
            </w:r>
            <w:r>
              <w:rPr>
                <w:rFonts w:hint="eastAsia" w:ascii="宋体" w:hAnsi="宋体"/>
                <w:color w:val="auto"/>
                <w:szCs w:val="21"/>
                <w:lang w:val="en-US" w:eastAsia="zh-CN"/>
              </w:rPr>
              <w:t>内容不完整，不具</w:t>
            </w:r>
            <w:r>
              <w:rPr>
                <w:rFonts w:hint="eastAsia" w:ascii="宋体"/>
                <w:color w:val="auto"/>
                <w:szCs w:val="21"/>
              </w:rPr>
              <w:t>有针对性，</w:t>
            </w:r>
            <w:r>
              <w:rPr>
                <w:rFonts w:hint="eastAsia" w:ascii="宋体"/>
                <w:color w:val="auto"/>
                <w:szCs w:val="21"/>
                <w:lang w:val="en-US" w:eastAsia="zh-CN"/>
              </w:rPr>
              <w:t>不能满足</w:t>
            </w:r>
            <w:r>
              <w:rPr>
                <w:rFonts w:hint="eastAsia" w:ascii="宋体" w:hAnsi="宋体"/>
                <w:color w:val="auto"/>
                <w:szCs w:val="21"/>
              </w:rPr>
              <w:t>采购</w:t>
            </w:r>
            <w:r>
              <w:rPr>
                <w:rFonts w:hint="eastAsia" w:ascii="宋体" w:hAnsi="宋体"/>
                <w:color w:val="auto"/>
                <w:szCs w:val="21"/>
                <w:lang w:val="en-US" w:eastAsia="zh-CN"/>
              </w:rPr>
              <w:t>需求的本项不得分</w:t>
            </w:r>
            <w:r>
              <w:rPr>
                <w:rFonts w:hint="eastAsia" w:ascii="宋体" w:hAnsi="宋体"/>
                <w:color w:val="auto"/>
                <w:szCs w:val="21"/>
              </w:rPr>
              <w:t>。</w:t>
            </w:r>
          </w:p>
        </w:tc>
        <w:tc>
          <w:tcPr>
            <w:tcW w:w="990" w:type="dxa"/>
            <w:vAlign w:val="center"/>
          </w:tcPr>
          <w:p>
            <w:pPr>
              <w:spacing w:line="360" w:lineRule="exact"/>
              <w:jc w:val="center"/>
              <w:rPr>
                <w:rFonts w:ascii="宋体" w:hAnsi="宋体"/>
                <w:color w:val="auto"/>
                <w:szCs w:val="21"/>
              </w:rPr>
            </w:pPr>
            <w:r>
              <w:rPr>
                <w:rFonts w:ascii="宋体" w:hAnsi="宋体"/>
                <w:color w:val="auto"/>
                <w:szCs w:val="21"/>
              </w:rPr>
              <w:t>7</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color w:val="auto"/>
                <w:szCs w:val="21"/>
              </w:rPr>
            </w:pPr>
            <w:r>
              <w:rPr>
                <w:rFonts w:hint="eastAsia" w:ascii="宋体"/>
                <w:color w:val="auto"/>
                <w:szCs w:val="21"/>
                <w:lang w:val="en-US" w:eastAsia="zh-CN"/>
              </w:rPr>
              <w:t>针对</w:t>
            </w:r>
            <w:r>
              <w:rPr>
                <w:rFonts w:hint="eastAsia" w:ascii="宋体"/>
                <w:color w:val="auto"/>
                <w:szCs w:val="21"/>
              </w:rPr>
              <w:t>投资控制</w:t>
            </w:r>
            <w:r>
              <w:rPr>
                <w:rFonts w:hint="eastAsia" w:ascii="宋体"/>
                <w:color w:val="auto"/>
                <w:szCs w:val="21"/>
                <w:lang w:val="en-US" w:eastAsia="zh-CN"/>
              </w:rPr>
              <w:t>进行综合评议</w:t>
            </w:r>
            <w:r>
              <w:rPr>
                <w:rFonts w:hint="eastAsia" w:ascii="宋体"/>
                <w:color w:val="auto"/>
                <w:szCs w:val="21"/>
              </w:rPr>
              <w:t>（7分）：</w:t>
            </w:r>
          </w:p>
          <w:p>
            <w:pPr>
              <w:numPr>
                <w:ilvl w:val="0"/>
                <w:numId w:val="0"/>
              </w:numPr>
              <w:spacing w:line="360" w:lineRule="exact"/>
              <w:ind w:leftChars="0"/>
              <w:rPr>
                <w:rFonts w:ascii="宋体"/>
                <w:color w:val="auto"/>
                <w:szCs w:val="21"/>
              </w:rPr>
            </w:pPr>
            <w:r>
              <w:rPr>
                <w:rFonts w:hint="eastAsia" w:ascii="宋体"/>
                <w:color w:val="auto"/>
                <w:szCs w:val="21"/>
              </w:rPr>
              <w:t>投资控制目标明确，有针对性，</w:t>
            </w:r>
            <w:r>
              <w:rPr>
                <w:rFonts w:hint="eastAsia" w:ascii="宋体"/>
                <w:color w:val="auto"/>
                <w:szCs w:val="21"/>
                <w:lang w:val="en-US" w:eastAsia="zh-CN"/>
              </w:rPr>
              <w:t>设计</w:t>
            </w:r>
            <w:r>
              <w:rPr>
                <w:rFonts w:hint="eastAsia" w:ascii="宋体"/>
                <w:color w:val="auto"/>
                <w:szCs w:val="21"/>
              </w:rPr>
              <w:t>合理，措施方法全面、具体</w:t>
            </w:r>
            <w:r>
              <w:rPr>
                <w:rFonts w:hint="eastAsia" w:ascii="宋体" w:hAnsi="宋体"/>
                <w:color w:val="auto"/>
                <w:szCs w:val="21"/>
              </w:rPr>
              <w:t>，完全符合采购</w:t>
            </w:r>
            <w:r>
              <w:rPr>
                <w:rFonts w:hint="eastAsia" w:ascii="宋体" w:hAnsi="宋体"/>
                <w:color w:val="auto"/>
                <w:szCs w:val="21"/>
                <w:lang w:val="en-US" w:eastAsia="zh-CN"/>
              </w:rPr>
              <w:t>需求</w:t>
            </w:r>
            <w:r>
              <w:rPr>
                <w:rFonts w:hint="eastAsia" w:ascii="宋体" w:hAnsi="宋体"/>
                <w:color w:val="auto"/>
                <w:szCs w:val="21"/>
              </w:rPr>
              <w:t>的得</w:t>
            </w:r>
            <w:r>
              <w:rPr>
                <w:rFonts w:hint="eastAsia" w:ascii="宋体" w:hAnsi="宋体" w:eastAsia="宋体" w:cs="Times New Roman"/>
                <w:color w:val="auto"/>
                <w:szCs w:val="21"/>
              </w:rPr>
              <w:t>7</w:t>
            </w:r>
            <w:r>
              <w:rPr>
                <w:rFonts w:hint="eastAsia" w:ascii="宋体" w:hAnsi="宋体" w:cs="Times New Roman"/>
                <w:color w:val="auto"/>
                <w:szCs w:val="21"/>
                <w:lang w:val="en-US" w:eastAsia="zh-CN"/>
              </w:rPr>
              <w:t>.0</w:t>
            </w:r>
            <w:r>
              <w:rPr>
                <w:rFonts w:hint="eastAsia" w:ascii="宋体" w:hAnsi="宋体" w:eastAsia="宋体" w:cs="Times New Roman"/>
                <w:color w:val="auto"/>
                <w:szCs w:val="21"/>
              </w:rPr>
              <w:t>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完整，设计</w:t>
            </w:r>
            <w:r>
              <w:rPr>
                <w:rFonts w:hint="eastAsia" w:ascii="宋体" w:hAnsi="宋体"/>
                <w:color w:val="auto"/>
                <w:szCs w:val="21"/>
                <w:lang w:val="en-US" w:eastAsia="zh-CN"/>
              </w:rPr>
              <w:t>较</w:t>
            </w:r>
            <w:r>
              <w:rPr>
                <w:rFonts w:hint="eastAsia" w:ascii="宋体" w:hAnsi="宋体"/>
                <w:color w:val="auto"/>
                <w:szCs w:val="21"/>
              </w:rPr>
              <w:t>合理，</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得5.0分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完整或设计有欠缺，</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eastAsia="zh-CN"/>
              </w:rPr>
              <w:t>响应</w:t>
            </w:r>
            <w:r>
              <w:rPr>
                <w:rFonts w:hint="eastAsia" w:asciiTheme="minorEastAsia" w:hAnsiTheme="minorEastAsia" w:eastAsiaTheme="minorEastAsia"/>
                <w:kern w:val="2"/>
                <w:sz w:val="21"/>
              </w:rPr>
              <w:t>存在一定的不足，</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需求有偏离的</w:t>
            </w:r>
            <w:r>
              <w:rPr>
                <w:rFonts w:hint="eastAsia" w:ascii="宋体" w:hAnsi="宋体"/>
                <w:color w:val="auto"/>
                <w:szCs w:val="21"/>
              </w:rPr>
              <w:t>得3.0分</w:t>
            </w:r>
            <w:r>
              <w:rPr>
                <w:rFonts w:hint="eastAsia" w:ascii="宋体" w:hAnsi="宋体"/>
                <w:color w:val="auto"/>
                <w:szCs w:val="21"/>
                <w:lang w:eastAsia="zh-CN"/>
              </w:rPr>
              <w:t>；</w:t>
            </w:r>
            <w:r>
              <w:rPr>
                <w:rFonts w:hint="eastAsia" w:ascii="宋体" w:hAnsi="宋体"/>
                <w:color w:val="auto"/>
                <w:szCs w:val="21"/>
                <w:lang w:val="en-US" w:eastAsia="zh-CN"/>
              </w:rPr>
              <w:t>内容不完整，不具</w:t>
            </w:r>
            <w:r>
              <w:rPr>
                <w:rFonts w:hint="eastAsia" w:ascii="宋体"/>
                <w:color w:val="auto"/>
                <w:szCs w:val="21"/>
              </w:rPr>
              <w:t>有针对性，</w:t>
            </w:r>
            <w:r>
              <w:rPr>
                <w:rFonts w:hint="eastAsia" w:ascii="宋体"/>
                <w:color w:val="auto"/>
                <w:szCs w:val="21"/>
                <w:lang w:val="en-US" w:eastAsia="zh-CN"/>
              </w:rPr>
              <w:t>不能满足</w:t>
            </w:r>
            <w:r>
              <w:rPr>
                <w:rFonts w:hint="eastAsia" w:ascii="宋体" w:hAnsi="宋体"/>
                <w:color w:val="auto"/>
                <w:szCs w:val="21"/>
              </w:rPr>
              <w:t>采购</w:t>
            </w:r>
            <w:r>
              <w:rPr>
                <w:rFonts w:hint="eastAsia" w:ascii="宋体" w:hAnsi="宋体"/>
                <w:color w:val="auto"/>
                <w:szCs w:val="21"/>
                <w:lang w:val="en-US" w:eastAsia="zh-CN"/>
              </w:rPr>
              <w:t>需求的本项不得分</w:t>
            </w:r>
            <w:r>
              <w:rPr>
                <w:rFonts w:hint="eastAsia" w:ascii="宋体" w:hAnsi="宋体"/>
                <w:color w:val="auto"/>
                <w:szCs w:val="21"/>
              </w:rPr>
              <w:t>。</w:t>
            </w:r>
          </w:p>
        </w:tc>
        <w:tc>
          <w:tcPr>
            <w:tcW w:w="990" w:type="dxa"/>
            <w:vAlign w:val="center"/>
          </w:tcPr>
          <w:p>
            <w:pPr>
              <w:spacing w:line="360" w:lineRule="exact"/>
              <w:jc w:val="center"/>
              <w:rPr>
                <w:rFonts w:ascii="宋体" w:hAnsi="宋体"/>
                <w:color w:val="auto"/>
                <w:szCs w:val="21"/>
              </w:rPr>
            </w:pPr>
            <w:r>
              <w:rPr>
                <w:rFonts w:ascii="宋体" w:hAnsi="宋体"/>
                <w:color w:val="auto"/>
                <w:szCs w:val="21"/>
              </w:rPr>
              <w:t>7</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color w:val="auto"/>
                <w:szCs w:val="21"/>
              </w:rPr>
            </w:pPr>
            <w:r>
              <w:rPr>
                <w:rFonts w:hint="eastAsia" w:ascii="宋体"/>
                <w:color w:val="auto"/>
                <w:szCs w:val="21"/>
                <w:lang w:val="en-US" w:eastAsia="zh-CN"/>
              </w:rPr>
              <w:t>针对</w:t>
            </w:r>
            <w:r>
              <w:rPr>
                <w:rFonts w:hint="eastAsia" w:ascii="宋体"/>
                <w:color w:val="auto"/>
                <w:szCs w:val="21"/>
              </w:rPr>
              <w:t>合同管理</w:t>
            </w:r>
            <w:r>
              <w:rPr>
                <w:rFonts w:hint="eastAsia" w:ascii="宋体"/>
                <w:color w:val="auto"/>
                <w:szCs w:val="21"/>
                <w:lang w:val="en-US" w:eastAsia="zh-CN"/>
              </w:rPr>
              <w:t>进行综合评议</w:t>
            </w:r>
            <w:r>
              <w:rPr>
                <w:rFonts w:hint="eastAsia" w:ascii="宋体"/>
                <w:color w:val="auto"/>
                <w:szCs w:val="21"/>
              </w:rPr>
              <w:t>（7分）：</w:t>
            </w:r>
          </w:p>
          <w:p>
            <w:pPr>
              <w:numPr>
                <w:ilvl w:val="0"/>
                <w:numId w:val="0"/>
              </w:numPr>
              <w:spacing w:line="360" w:lineRule="exact"/>
              <w:ind w:leftChars="0"/>
              <w:rPr>
                <w:rFonts w:ascii="宋体"/>
                <w:color w:val="auto"/>
                <w:szCs w:val="21"/>
              </w:rPr>
            </w:pPr>
            <w:r>
              <w:rPr>
                <w:rFonts w:hint="eastAsia" w:ascii="宋体"/>
                <w:color w:val="auto"/>
                <w:szCs w:val="21"/>
              </w:rPr>
              <w:t>合同管理目标明确，有针对性，</w:t>
            </w:r>
            <w:r>
              <w:rPr>
                <w:rFonts w:hint="eastAsia" w:ascii="宋体"/>
                <w:color w:val="auto"/>
                <w:szCs w:val="21"/>
                <w:lang w:val="en-US" w:eastAsia="zh-CN"/>
              </w:rPr>
              <w:t>设计</w:t>
            </w:r>
            <w:r>
              <w:rPr>
                <w:rFonts w:hint="eastAsia" w:ascii="宋体"/>
                <w:color w:val="auto"/>
                <w:szCs w:val="21"/>
              </w:rPr>
              <w:t>合理，措施方法全面、具体</w:t>
            </w:r>
            <w:r>
              <w:rPr>
                <w:rFonts w:hint="eastAsia" w:ascii="宋体" w:hAnsi="宋体"/>
                <w:color w:val="auto"/>
                <w:szCs w:val="21"/>
              </w:rPr>
              <w:t>，完全符合采购人要求的得7.0分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完整，设计</w:t>
            </w:r>
            <w:r>
              <w:rPr>
                <w:rFonts w:hint="eastAsia" w:ascii="宋体" w:hAnsi="宋体"/>
                <w:color w:val="auto"/>
                <w:szCs w:val="21"/>
                <w:lang w:val="en-US" w:eastAsia="zh-CN"/>
              </w:rPr>
              <w:t>较</w:t>
            </w:r>
            <w:r>
              <w:rPr>
                <w:rFonts w:hint="eastAsia" w:ascii="宋体" w:hAnsi="宋体"/>
                <w:color w:val="auto"/>
                <w:szCs w:val="21"/>
              </w:rPr>
              <w:t>合理，</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得5.0分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完整或设计有欠缺，</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eastAsia="zh-CN"/>
              </w:rPr>
              <w:t>响应</w:t>
            </w:r>
            <w:r>
              <w:rPr>
                <w:rFonts w:hint="eastAsia" w:asciiTheme="minorEastAsia" w:hAnsiTheme="minorEastAsia" w:eastAsiaTheme="minorEastAsia"/>
                <w:kern w:val="2"/>
                <w:sz w:val="21"/>
              </w:rPr>
              <w:t>存在一定的不足，</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需求有偏离的</w:t>
            </w:r>
            <w:r>
              <w:rPr>
                <w:rFonts w:hint="eastAsia" w:ascii="宋体" w:hAnsi="宋体"/>
                <w:color w:val="auto"/>
                <w:szCs w:val="21"/>
              </w:rPr>
              <w:t>得3.0分</w:t>
            </w:r>
            <w:r>
              <w:rPr>
                <w:rFonts w:hint="eastAsia" w:ascii="宋体" w:hAnsi="宋体"/>
                <w:color w:val="auto"/>
                <w:szCs w:val="21"/>
                <w:lang w:eastAsia="zh-CN"/>
              </w:rPr>
              <w:t>；</w:t>
            </w:r>
            <w:r>
              <w:rPr>
                <w:rFonts w:hint="eastAsia" w:ascii="宋体" w:hAnsi="宋体"/>
                <w:color w:val="auto"/>
                <w:szCs w:val="21"/>
                <w:lang w:val="en-US" w:eastAsia="zh-CN"/>
              </w:rPr>
              <w:t>内容不完整，不具</w:t>
            </w:r>
            <w:r>
              <w:rPr>
                <w:rFonts w:hint="eastAsia" w:ascii="宋体"/>
                <w:color w:val="auto"/>
                <w:szCs w:val="21"/>
              </w:rPr>
              <w:t>有针对性，</w:t>
            </w:r>
            <w:r>
              <w:rPr>
                <w:rFonts w:hint="eastAsia" w:ascii="宋体"/>
                <w:color w:val="auto"/>
                <w:szCs w:val="21"/>
                <w:lang w:val="en-US" w:eastAsia="zh-CN"/>
              </w:rPr>
              <w:t>不能满足</w:t>
            </w:r>
            <w:r>
              <w:rPr>
                <w:rFonts w:hint="eastAsia" w:ascii="宋体" w:hAnsi="宋体"/>
                <w:color w:val="auto"/>
                <w:szCs w:val="21"/>
              </w:rPr>
              <w:t>采购</w:t>
            </w:r>
            <w:r>
              <w:rPr>
                <w:rFonts w:hint="eastAsia" w:ascii="宋体" w:hAnsi="宋体"/>
                <w:color w:val="auto"/>
                <w:szCs w:val="21"/>
                <w:lang w:val="en-US" w:eastAsia="zh-CN"/>
              </w:rPr>
              <w:t>需求的本项不得分</w:t>
            </w:r>
            <w:r>
              <w:rPr>
                <w:rFonts w:hint="eastAsia" w:ascii="宋体" w:hAnsi="宋体"/>
                <w:color w:val="auto"/>
                <w:szCs w:val="21"/>
              </w:rPr>
              <w:t>。</w:t>
            </w:r>
          </w:p>
        </w:tc>
        <w:tc>
          <w:tcPr>
            <w:tcW w:w="990" w:type="dxa"/>
            <w:vAlign w:val="center"/>
          </w:tcPr>
          <w:p>
            <w:pPr>
              <w:spacing w:line="360" w:lineRule="exact"/>
              <w:jc w:val="center"/>
              <w:rPr>
                <w:rFonts w:ascii="宋体" w:hAnsi="宋体"/>
                <w:color w:val="auto"/>
                <w:szCs w:val="21"/>
              </w:rPr>
            </w:pPr>
            <w:r>
              <w:rPr>
                <w:rFonts w:ascii="宋体" w:hAnsi="宋体"/>
                <w:color w:val="auto"/>
                <w:szCs w:val="21"/>
              </w:rPr>
              <w:t>7</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color w:val="auto"/>
                <w:szCs w:val="21"/>
              </w:rPr>
            </w:pPr>
            <w:r>
              <w:rPr>
                <w:rFonts w:hint="eastAsia" w:ascii="宋体"/>
                <w:color w:val="auto"/>
                <w:szCs w:val="21"/>
                <w:lang w:val="en-US" w:eastAsia="zh-CN"/>
              </w:rPr>
              <w:t>针对</w:t>
            </w:r>
            <w:r>
              <w:rPr>
                <w:rFonts w:hint="eastAsia" w:ascii="宋体"/>
                <w:color w:val="auto"/>
                <w:szCs w:val="21"/>
              </w:rPr>
              <w:t>组织协调</w:t>
            </w:r>
            <w:r>
              <w:rPr>
                <w:rFonts w:hint="eastAsia" w:ascii="宋体"/>
                <w:color w:val="auto"/>
                <w:szCs w:val="21"/>
                <w:lang w:val="en-US" w:eastAsia="zh-CN"/>
              </w:rPr>
              <w:t>进行综合评议</w:t>
            </w:r>
            <w:r>
              <w:rPr>
                <w:rFonts w:hint="eastAsia" w:ascii="宋体"/>
                <w:color w:val="auto"/>
                <w:szCs w:val="21"/>
              </w:rPr>
              <w:t>（7分）：</w:t>
            </w:r>
          </w:p>
          <w:p>
            <w:pPr>
              <w:numPr>
                <w:ilvl w:val="0"/>
                <w:numId w:val="0"/>
              </w:numPr>
              <w:spacing w:line="360" w:lineRule="exact"/>
              <w:ind w:leftChars="0"/>
              <w:rPr>
                <w:rFonts w:ascii="宋体"/>
                <w:color w:val="auto"/>
                <w:szCs w:val="21"/>
              </w:rPr>
            </w:pPr>
            <w:r>
              <w:rPr>
                <w:rFonts w:hint="eastAsia" w:ascii="宋体"/>
                <w:color w:val="auto"/>
                <w:szCs w:val="21"/>
                <w:lang w:val="en-US" w:eastAsia="zh-CN"/>
              </w:rPr>
              <w:t>组织协调方案</w:t>
            </w:r>
            <w:r>
              <w:rPr>
                <w:rFonts w:hint="eastAsia" w:ascii="宋体"/>
                <w:color w:val="auto"/>
                <w:szCs w:val="21"/>
              </w:rPr>
              <w:t>目标明确，有针对性，</w:t>
            </w:r>
            <w:r>
              <w:rPr>
                <w:rFonts w:hint="eastAsia" w:ascii="宋体"/>
                <w:color w:val="auto"/>
                <w:szCs w:val="21"/>
                <w:lang w:val="en-US" w:eastAsia="zh-CN"/>
              </w:rPr>
              <w:t>设计</w:t>
            </w:r>
            <w:r>
              <w:rPr>
                <w:rFonts w:hint="eastAsia" w:ascii="宋体"/>
                <w:color w:val="auto"/>
                <w:szCs w:val="21"/>
              </w:rPr>
              <w:t>合理，措施方法全面、具体</w:t>
            </w:r>
            <w:r>
              <w:rPr>
                <w:rFonts w:hint="eastAsia" w:ascii="宋体" w:hAnsi="宋体"/>
                <w:color w:val="auto"/>
                <w:szCs w:val="21"/>
              </w:rPr>
              <w:t>，完全符合采购人要求的得7.0分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完整，设计</w:t>
            </w:r>
            <w:r>
              <w:rPr>
                <w:rFonts w:hint="eastAsia" w:ascii="宋体" w:hAnsi="宋体"/>
                <w:color w:val="auto"/>
                <w:szCs w:val="21"/>
                <w:lang w:val="en-US" w:eastAsia="zh-CN"/>
              </w:rPr>
              <w:t>较</w:t>
            </w:r>
            <w:r>
              <w:rPr>
                <w:rFonts w:hint="eastAsia" w:ascii="宋体" w:hAnsi="宋体"/>
                <w:color w:val="auto"/>
                <w:szCs w:val="21"/>
              </w:rPr>
              <w:t>合理，</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得5.0分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完整或设计有欠缺，</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eastAsia="zh-CN"/>
              </w:rPr>
              <w:t>响应</w:t>
            </w:r>
            <w:r>
              <w:rPr>
                <w:rFonts w:hint="eastAsia" w:asciiTheme="minorEastAsia" w:hAnsiTheme="minorEastAsia" w:eastAsiaTheme="minorEastAsia"/>
                <w:kern w:val="2"/>
                <w:sz w:val="21"/>
              </w:rPr>
              <w:t>存在一定的不足，</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需求有偏离的</w:t>
            </w:r>
            <w:r>
              <w:rPr>
                <w:rFonts w:hint="eastAsia" w:ascii="宋体" w:hAnsi="宋体"/>
                <w:color w:val="auto"/>
                <w:szCs w:val="21"/>
              </w:rPr>
              <w:t>得3.0分</w:t>
            </w:r>
            <w:r>
              <w:rPr>
                <w:rFonts w:hint="eastAsia" w:ascii="宋体" w:hAnsi="宋体"/>
                <w:color w:val="auto"/>
                <w:szCs w:val="21"/>
                <w:lang w:eastAsia="zh-CN"/>
              </w:rPr>
              <w:t>；</w:t>
            </w:r>
            <w:r>
              <w:rPr>
                <w:rFonts w:hint="eastAsia" w:ascii="宋体" w:hAnsi="宋体"/>
                <w:color w:val="auto"/>
                <w:szCs w:val="21"/>
                <w:lang w:val="en-US" w:eastAsia="zh-CN"/>
              </w:rPr>
              <w:t>内容不完整，不具</w:t>
            </w:r>
            <w:r>
              <w:rPr>
                <w:rFonts w:hint="eastAsia" w:ascii="宋体"/>
                <w:color w:val="auto"/>
                <w:szCs w:val="21"/>
              </w:rPr>
              <w:t>有针对性，</w:t>
            </w:r>
            <w:r>
              <w:rPr>
                <w:rFonts w:hint="eastAsia" w:ascii="宋体"/>
                <w:color w:val="auto"/>
                <w:szCs w:val="21"/>
                <w:lang w:val="en-US" w:eastAsia="zh-CN"/>
              </w:rPr>
              <w:t>不能满足</w:t>
            </w:r>
            <w:r>
              <w:rPr>
                <w:rFonts w:hint="eastAsia" w:ascii="宋体" w:hAnsi="宋体"/>
                <w:color w:val="auto"/>
                <w:szCs w:val="21"/>
              </w:rPr>
              <w:t>采购</w:t>
            </w:r>
            <w:r>
              <w:rPr>
                <w:rFonts w:hint="eastAsia" w:ascii="宋体" w:hAnsi="宋体"/>
                <w:color w:val="auto"/>
                <w:szCs w:val="21"/>
                <w:lang w:val="en-US" w:eastAsia="zh-CN"/>
              </w:rPr>
              <w:t>需求的本项不得分</w:t>
            </w:r>
            <w:r>
              <w:rPr>
                <w:rFonts w:hint="eastAsia" w:ascii="宋体" w:hAnsi="宋体"/>
                <w:color w:val="auto"/>
                <w:szCs w:val="21"/>
              </w:rPr>
              <w:t>。</w:t>
            </w:r>
          </w:p>
        </w:tc>
        <w:tc>
          <w:tcPr>
            <w:tcW w:w="990" w:type="dxa"/>
            <w:vAlign w:val="center"/>
          </w:tcPr>
          <w:p>
            <w:pPr>
              <w:spacing w:line="360" w:lineRule="exact"/>
              <w:jc w:val="center"/>
              <w:rPr>
                <w:rFonts w:ascii="宋体" w:hAnsi="宋体"/>
                <w:color w:val="auto"/>
                <w:szCs w:val="21"/>
              </w:rPr>
            </w:pPr>
            <w:r>
              <w:rPr>
                <w:rFonts w:ascii="宋体" w:hAnsi="宋体"/>
                <w:color w:val="auto"/>
                <w:szCs w:val="21"/>
              </w:rPr>
              <w:t>7</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hAnsi="Times New Roman" w:eastAsia="宋体" w:cs="Times New Roman"/>
                <w:color w:val="auto"/>
                <w:szCs w:val="21"/>
                <w:lang w:val="en-US" w:eastAsia="zh-CN"/>
              </w:rPr>
            </w:pPr>
            <w:r>
              <w:rPr>
                <w:rFonts w:hint="eastAsia" w:ascii="宋体" w:hAnsi="Times New Roman" w:eastAsia="宋体" w:cs="Times New Roman"/>
                <w:color w:val="auto"/>
                <w:szCs w:val="21"/>
                <w:lang w:val="en-US" w:eastAsia="zh-CN"/>
              </w:rPr>
              <w:t>针对文档管理进行综合评议（5分）：</w:t>
            </w:r>
          </w:p>
          <w:p>
            <w:pPr>
              <w:numPr>
                <w:ilvl w:val="0"/>
                <w:numId w:val="0"/>
              </w:numPr>
              <w:spacing w:line="360" w:lineRule="exact"/>
              <w:ind w:leftChars="0"/>
              <w:rPr>
                <w:color w:val="auto"/>
              </w:rPr>
            </w:pPr>
            <w:r>
              <w:rPr>
                <w:rFonts w:hint="eastAsia" w:ascii="宋体" w:hAnsi="Times New Roman" w:eastAsia="宋体" w:cs="Times New Roman"/>
                <w:color w:val="auto"/>
                <w:szCs w:val="21"/>
                <w:lang w:val="en-US" w:eastAsia="zh-CN"/>
              </w:rPr>
              <w:t>文档管理目标明确，有针对性，设计合理，措施方法全面、具体，完全符合采购人要求的得5.0分；内容较为完整，设计较合理，</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Times New Roman" w:eastAsia="宋体" w:cs="Times New Roman"/>
                <w:color w:val="auto"/>
                <w:szCs w:val="21"/>
                <w:lang w:val="en-US" w:eastAsia="zh-CN"/>
              </w:rPr>
              <w:t>得3.0分；内容欠完整或设计有欠缺，</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eastAsia="zh-CN"/>
              </w:rPr>
              <w:t>响应</w:t>
            </w:r>
            <w:r>
              <w:rPr>
                <w:rFonts w:hint="eastAsia" w:asciiTheme="minorEastAsia" w:hAnsiTheme="minorEastAsia" w:eastAsiaTheme="minorEastAsia"/>
                <w:kern w:val="2"/>
                <w:sz w:val="21"/>
              </w:rPr>
              <w:t>存在一定的不足，</w:t>
            </w:r>
            <w:r>
              <w:rPr>
                <w:rFonts w:hint="eastAsia" w:ascii="宋体" w:hAnsi="Times New Roman" w:eastAsia="宋体" w:cs="Times New Roman"/>
                <w:color w:val="auto"/>
                <w:szCs w:val="21"/>
                <w:lang w:val="en-US" w:eastAsia="zh-CN"/>
              </w:rPr>
              <w:t>与采购需求有偏离的得1.0分；内容不完整，不具有针对性，不能满足采购需求的本项不得分。</w:t>
            </w:r>
          </w:p>
        </w:tc>
        <w:tc>
          <w:tcPr>
            <w:tcW w:w="990" w:type="dxa"/>
            <w:vAlign w:val="center"/>
          </w:tcPr>
          <w:p>
            <w:pPr>
              <w:spacing w:line="360" w:lineRule="exact"/>
              <w:jc w:val="center"/>
              <w:rPr>
                <w:rFonts w:ascii="宋体" w:hAnsi="宋体"/>
                <w:color w:val="auto"/>
                <w:szCs w:val="21"/>
              </w:rPr>
            </w:pPr>
            <w:r>
              <w:rPr>
                <w:rFonts w:hint="eastAsia" w:ascii="宋体" w:hAnsi="宋体"/>
                <w:color w:val="auto"/>
                <w:szCs w:val="21"/>
              </w:rPr>
              <w:t>5</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color w:val="auto"/>
                <w:szCs w:val="21"/>
              </w:rPr>
            </w:pPr>
            <w:r>
              <w:rPr>
                <w:rFonts w:hint="eastAsia" w:ascii="宋体"/>
                <w:color w:val="auto"/>
                <w:szCs w:val="21"/>
                <w:lang w:val="en-US" w:eastAsia="zh-CN"/>
              </w:rPr>
              <w:t>针对</w:t>
            </w:r>
            <w:r>
              <w:rPr>
                <w:rFonts w:hint="eastAsia" w:ascii="宋体"/>
                <w:color w:val="auto"/>
                <w:szCs w:val="21"/>
              </w:rPr>
              <w:t>安全及文明建设监控</w:t>
            </w:r>
            <w:r>
              <w:rPr>
                <w:rFonts w:hint="eastAsia" w:ascii="宋体"/>
                <w:color w:val="auto"/>
                <w:szCs w:val="21"/>
                <w:lang w:val="en-US" w:eastAsia="zh-CN"/>
              </w:rPr>
              <w:t>进行综合评议</w:t>
            </w:r>
            <w:r>
              <w:rPr>
                <w:rFonts w:hint="eastAsia" w:ascii="宋体"/>
                <w:color w:val="auto"/>
                <w:szCs w:val="21"/>
              </w:rPr>
              <w:t>（</w:t>
            </w:r>
            <w:r>
              <w:rPr>
                <w:rFonts w:hint="eastAsia" w:ascii="宋体"/>
                <w:color w:val="auto"/>
                <w:szCs w:val="21"/>
                <w:lang w:val="en-US" w:eastAsia="zh-CN"/>
              </w:rPr>
              <w:t>6</w:t>
            </w:r>
            <w:r>
              <w:rPr>
                <w:rFonts w:hint="eastAsia" w:ascii="宋体"/>
                <w:color w:val="auto"/>
                <w:szCs w:val="21"/>
              </w:rPr>
              <w:t>分）：</w:t>
            </w:r>
          </w:p>
          <w:p>
            <w:pPr>
              <w:numPr>
                <w:ilvl w:val="0"/>
                <w:numId w:val="0"/>
              </w:numPr>
              <w:spacing w:line="360" w:lineRule="exact"/>
              <w:ind w:leftChars="0"/>
              <w:rPr>
                <w:rFonts w:ascii="宋体"/>
                <w:color w:val="auto"/>
                <w:szCs w:val="21"/>
              </w:rPr>
            </w:pPr>
            <w:r>
              <w:rPr>
                <w:rFonts w:hint="eastAsia" w:ascii="宋体"/>
                <w:color w:val="auto"/>
                <w:szCs w:val="21"/>
              </w:rPr>
              <w:t>工地安全及文明建设的监督控制措施</w:t>
            </w:r>
            <w:r>
              <w:rPr>
                <w:rFonts w:hint="eastAsia" w:ascii="宋体" w:hAnsi="宋体"/>
                <w:color w:val="auto"/>
                <w:szCs w:val="21"/>
              </w:rPr>
              <w:t>内容完整，设计合理，完全符合</w:t>
            </w:r>
            <w:r>
              <w:rPr>
                <w:rFonts w:hint="eastAsia" w:ascii="宋体" w:hAnsi="宋体"/>
                <w:color w:val="auto"/>
                <w:szCs w:val="21"/>
                <w:lang w:val="en-US" w:eastAsia="zh-CN"/>
              </w:rPr>
              <w:t>项目实施对安全文明建设要求</w:t>
            </w:r>
            <w:r>
              <w:rPr>
                <w:rFonts w:hint="eastAsia" w:ascii="宋体" w:hAnsi="宋体"/>
                <w:color w:val="auto"/>
                <w:szCs w:val="21"/>
              </w:rPr>
              <w:t>的得</w:t>
            </w:r>
            <w:r>
              <w:rPr>
                <w:rFonts w:hint="eastAsia" w:ascii="宋体" w:hAnsi="宋体"/>
                <w:color w:val="auto"/>
                <w:szCs w:val="21"/>
                <w:lang w:val="en-US" w:eastAsia="zh-CN"/>
              </w:rPr>
              <w:t>6</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完整，设计</w:t>
            </w:r>
            <w:r>
              <w:rPr>
                <w:rFonts w:hint="eastAsia" w:ascii="宋体" w:hAnsi="宋体"/>
                <w:color w:val="auto"/>
                <w:szCs w:val="21"/>
                <w:lang w:val="en-US" w:eastAsia="zh-CN"/>
              </w:rPr>
              <w:t>较</w:t>
            </w:r>
            <w:r>
              <w:rPr>
                <w:rFonts w:hint="eastAsia" w:ascii="宋体" w:hAnsi="宋体"/>
                <w:color w:val="auto"/>
                <w:szCs w:val="21"/>
              </w:rPr>
              <w:t>合理，</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w:t>
            </w:r>
            <w:r>
              <w:rPr>
                <w:rFonts w:hint="eastAsia" w:ascii="宋体" w:hAnsi="宋体"/>
                <w:color w:val="auto"/>
                <w:szCs w:val="21"/>
                <w:lang w:val="en-US" w:eastAsia="zh-CN"/>
              </w:rPr>
              <w:t>4</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完整或设计有欠缺，</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eastAsia="zh-CN"/>
              </w:rPr>
              <w:t>响应</w:t>
            </w:r>
            <w:r>
              <w:rPr>
                <w:rFonts w:hint="eastAsia" w:asciiTheme="minorEastAsia" w:hAnsiTheme="minorEastAsia" w:eastAsiaTheme="minorEastAsia"/>
                <w:kern w:val="2"/>
                <w:sz w:val="21"/>
              </w:rPr>
              <w:t>存在一定的不足，</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需求有偏离的</w:t>
            </w:r>
            <w:r>
              <w:rPr>
                <w:rFonts w:hint="eastAsia" w:ascii="宋体" w:hAnsi="宋体"/>
                <w:color w:val="auto"/>
                <w:szCs w:val="21"/>
              </w:rPr>
              <w:t>得</w:t>
            </w:r>
            <w:r>
              <w:rPr>
                <w:rFonts w:hint="eastAsia" w:ascii="宋体" w:hAnsi="宋体"/>
                <w:color w:val="auto"/>
                <w:szCs w:val="21"/>
                <w:lang w:val="en-US" w:eastAsia="zh-CN"/>
              </w:rPr>
              <w:t>2</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lang w:val="en-US" w:eastAsia="zh-CN"/>
              </w:rPr>
              <w:t>内容不完整，不具</w:t>
            </w:r>
            <w:r>
              <w:rPr>
                <w:rFonts w:hint="eastAsia" w:ascii="宋体"/>
                <w:color w:val="auto"/>
                <w:szCs w:val="21"/>
              </w:rPr>
              <w:t>有针对性，</w:t>
            </w:r>
            <w:r>
              <w:rPr>
                <w:rFonts w:hint="eastAsia" w:ascii="宋体"/>
                <w:color w:val="auto"/>
                <w:szCs w:val="21"/>
                <w:lang w:val="en-US" w:eastAsia="zh-CN"/>
              </w:rPr>
              <w:t>不能满足</w:t>
            </w:r>
            <w:r>
              <w:rPr>
                <w:rFonts w:hint="eastAsia" w:ascii="宋体" w:hAnsi="宋体"/>
                <w:color w:val="auto"/>
                <w:szCs w:val="21"/>
                <w:lang w:val="en-US" w:eastAsia="zh-CN"/>
              </w:rPr>
              <w:t>项目实施对安全文明建设要求</w:t>
            </w:r>
            <w:r>
              <w:rPr>
                <w:rFonts w:hint="eastAsia" w:ascii="宋体" w:hAnsi="宋体"/>
                <w:color w:val="auto"/>
                <w:szCs w:val="21"/>
              </w:rPr>
              <w:t>的</w:t>
            </w:r>
            <w:r>
              <w:rPr>
                <w:rFonts w:hint="eastAsia" w:ascii="宋体" w:hAnsi="宋体"/>
                <w:color w:val="auto"/>
                <w:szCs w:val="21"/>
                <w:lang w:val="en-US" w:eastAsia="zh-CN"/>
              </w:rPr>
              <w:t>本项不得分</w:t>
            </w:r>
            <w:r>
              <w:rPr>
                <w:rFonts w:hint="eastAsia" w:ascii="宋体" w:hAnsi="宋体"/>
                <w:color w:val="auto"/>
                <w:szCs w:val="21"/>
              </w:rPr>
              <w:t>。</w:t>
            </w:r>
          </w:p>
        </w:tc>
        <w:tc>
          <w:tcPr>
            <w:tcW w:w="990" w:type="dxa"/>
            <w:vAlign w:val="center"/>
          </w:tcPr>
          <w:p>
            <w:pPr>
              <w:spacing w:line="360" w:lineRule="exact"/>
              <w:jc w:val="center"/>
              <w:rPr>
                <w:rFonts w:hint="default" w:ascii="宋体" w:hAnsi="宋体" w:eastAsiaTheme="minorEastAsia"/>
                <w:color w:val="auto"/>
                <w:szCs w:val="21"/>
                <w:lang w:val="en-US" w:eastAsia="zh-CN"/>
              </w:rPr>
            </w:pPr>
            <w:r>
              <w:rPr>
                <w:rFonts w:hint="eastAsia" w:ascii="宋体" w:hAnsi="宋体" w:eastAsiaTheme="minorEastAsia"/>
                <w:color w:val="auto"/>
                <w:szCs w:val="21"/>
                <w:lang w:val="en-US" w:eastAsia="zh-CN"/>
              </w:rPr>
              <w:t>6</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color w:val="auto"/>
                <w:szCs w:val="21"/>
              </w:rPr>
            </w:pPr>
            <w:r>
              <w:rPr>
                <w:rFonts w:hint="eastAsia" w:ascii="宋体"/>
                <w:color w:val="auto"/>
                <w:szCs w:val="21"/>
                <w:lang w:val="en-US" w:eastAsia="zh-CN"/>
              </w:rPr>
              <w:t>针对</w:t>
            </w:r>
            <w:r>
              <w:rPr>
                <w:rFonts w:hint="eastAsia" w:ascii="宋体"/>
                <w:color w:val="auto"/>
                <w:szCs w:val="21"/>
              </w:rPr>
              <w:t>合理化建议</w:t>
            </w:r>
            <w:r>
              <w:rPr>
                <w:rFonts w:hint="eastAsia" w:ascii="宋体"/>
                <w:color w:val="auto"/>
                <w:szCs w:val="21"/>
                <w:lang w:val="en-US" w:eastAsia="zh-CN"/>
              </w:rPr>
              <w:t>进行综合评议</w:t>
            </w:r>
            <w:r>
              <w:rPr>
                <w:rFonts w:hint="eastAsia" w:ascii="宋体"/>
                <w:color w:val="auto"/>
                <w:szCs w:val="21"/>
              </w:rPr>
              <w:t>（</w:t>
            </w:r>
            <w:r>
              <w:rPr>
                <w:rFonts w:hint="eastAsia" w:ascii="宋体"/>
                <w:color w:val="auto"/>
                <w:szCs w:val="21"/>
                <w:lang w:val="en-US" w:eastAsia="zh-CN"/>
              </w:rPr>
              <w:t>6</w:t>
            </w:r>
            <w:r>
              <w:rPr>
                <w:rFonts w:hint="eastAsia" w:ascii="宋体"/>
                <w:color w:val="auto"/>
                <w:szCs w:val="21"/>
              </w:rPr>
              <w:t>分）：</w:t>
            </w:r>
          </w:p>
          <w:p>
            <w:pPr>
              <w:numPr>
                <w:ilvl w:val="0"/>
                <w:numId w:val="0"/>
              </w:numPr>
              <w:spacing w:line="360" w:lineRule="exact"/>
              <w:ind w:leftChars="0"/>
              <w:rPr>
                <w:rFonts w:ascii="宋体"/>
                <w:color w:val="auto"/>
                <w:szCs w:val="21"/>
              </w:rPr>
            </w:pPr>
            <w:r>
              <w:rPr>
                <w:rFonts w:hint="eastAsia" w:ascii="宋体"/>
                <w:color w:val="auto"/>
                <w:szCs w:val="21"/>
                <w:lang w:val="en-US" w:eastAsia="zh-CN"/>
              </w:rPr>
              <w:t>合理化</w:t>
            </w:r>
            <w:r>
              <w:rPr>
                <w:rFonts w:hint="eastAsia" w:ascii="宋体"/>
                <w:color w:val="auto"/>
                <w:szCs w:val="21"/>
              </w:rPr>
              <w:t>建议</w:t>
            </w:r>
            <w:r>
              <w:rPr>
                <w:rFonts w:hint="eastAsia" w:ascii="宋体"/>
                <w:color w:val="auto"/>
                <w:szCs w:val="21"/>
                <w:lang w:val="en-US" w:eastAsia="zh-CN"/>
              </w:rPr>
              <w:t>具</w:t>
            </w:r>
            <w:r>
              <w:rPr>
                <w:rFonts w:hint="eastAsia" w:ascii="宋体"/>
                <w:color w:val="auto"/>
                <w:szCs w:val="21"/>
              </w:rPr>
              <w:t>有针对性、切实可行，对项目实施推进有积极作用</w:t>
            </w:r>
            <w:r>
              <w:rPr>
                <w:rFonts w:hint="eastAsia" w:ascii="宋体" w:hAnsi="宋体"/>
                <w:color w:val="auto"/>
                <w:szCs w:val="21"/>
              </w:rPr>
              <w:t>的得</w:t>
            </w:r>
            <w:r>
              <w:rPr>
                <w:rFonts w:hint="eastAsia" w:ascii="宋体" w:cs="Times New Roman"/>
                <w:color w:val="auto"/>
                <w:szCs w:val="21"/>
                <w:lang w:val="en-US" w:eastAsia="zh-CN"/>
              </w:rPr>
              <w:t>6</w:t>
            </w:r>
            <w:r>
              <w:rPr>
                <w:rFonts w:hint="eastAsia" w:ascii="宋体" w:hAnsi="Times New Roman" w:eastAsia="宋体" w:cs="Times New Roman"/>
                <w:color w:val="auto"/>
                <w:szCs w:val="21"/>
              </w:rPr>
              <w:t>.0分</w:t>
            </w:r>
            <w:r>
              <w:rPr>
                <w:rFonts w:hint="eastAsia" w:ascii="宋体" w:hAnsi="宋体"/>
                <w:color w:val="auto"/>
                <w:szCs w:val="21"/>
                <w:lang w:eastAsia="zh-CN"/>
              </w:rPr>
              <w:t>；</w:t>
            </w:r>
            <w:r>
              <w:rPr>
                <w:rFonts w:hint="eastAsia" w:ascii="宋体"/>
                <w:color w:val="auto"/>
                <w:szCs w:val="21"/>
                <w:lang w:val="en-US" w:eastAsia="zh-CN"/>
              </w:rPr>
              <w:t>合理化</w:t>
            </w:r>
            <w:r>
              <w:rPr>
                <w:rFonts w:hint="eastAsia" w:ascii="宋体"/>
                <w:color w:val="auto"/>
                <w:szCs w:val="21"/>
              </w:rPr>
              <w:t>建议</w:t>
            </w:r>
            <w:r>
              <w:rPr>
                <w:rFonts w:hint="eastAsia" w:ascii="宋体"/>
                <w:color w:val="auto"/>
                <w:szCs w:val="21"/>
                <w:lang w:val="en-US" w:eastAsia="zh-CN"/>
              </w:rPr>
              <w:t>较有</w:t>
            </w:r>
            <w:r>
              <w:rPr>
                <w:rFonts w:hint="eastAsia" w:ascii="宋体"/>
                <w:color w:val="auto"/>
                <w:szCs w:val="21"/>
              </w:rPr>
              <w:t>针对性</w:t>
            </w:r>
            <w:r>
              <w:rPr>
                <w:rFonts w:hint="eastAsia" w:ascii="宋体"/>
                <w:color w:val="auto"/>
                <w:szCs w:val="21"/>
                <w:lang w:val="en-US" w:eastAsia="zh-CN"/>
              </w:rPr>
              <w:t>和</w:t>
            </w:r>
            <w:r>
              <w:rPr>
                <w:rFonts w:hint="eastAsia" w:ascii="宋体"/>
                <w:color w:val="auto"/>
                <w:szCs w:val="21"/>
              </w:rPr>
              <w:t>可行</w:t>
            </w:r>
            <w:r>
              <w:rPr>
                <w:rFonts w:hint="eastAsia" w:ascii="宋体"/>
                <w:color w:val="auto"/>
                <w:szCs w:val="21"/>
                <w:lang w:val="en-US" w:eastAsia="zh-CN"/>
              </w:rPr>
              <w:t>性</w:t>
            </w:r>
            <w:r>
              <w:rPr>
                <w:rFonts w:hint="eastAsia" w:ascii="宋体"/>
                <w:color w:val="auto"/>
                <w:szCs w:val="21"/>
              </w:rPr>
              <w:t>，</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w:t>
            </w:r>
            <w:r>
              <w:rPr>
                <w:rFonts w:hint="eastAsia" w:ascii="宋体" w:hAnsi="宋体"/>
                <w:color w:val="auto"/>
                <w:szCs w:val="21"/>
                <w:lang w:val="en-US" w:eastAsia="zh-CN"/>
              </w:rPr>
              <w:t>4</w:t>
            </w:r>
            <w:r>
              <w:rPr>
                <w:rFonts w:hint="eastAsia" w:ascii="宋体" w:hAnsi="宋体"/>
                <w:color w:val="auto"/>
                <w:szCs w:val="21"/>
              </w:rPr>
              <w:t>.0分</w:t>
            </w:r>
            <w:r>
              <w:rPr>
                <w:rFonts w:hint="eastAsia" w:ascii="宋体" w:hAnsi="宋体"/>
                <w:color w:val="auto"/>
                <w:szCs w:val="21"/>
                <w:lang w:eastAsia="zh-CN"/>
              </w:rPr>
              <w:t>；</w:t>
            </w:r>
            <w:r>
              <w:rPr>
                <w:rFonts w:hint="eastAsia" w:ascii="宋体"/>
                <w:color w:val="auto"/>
                <w:szCs w:val="21"/>
                <w:lang w:val="en-US" w:eastAsia="zh-CN"/>
              </w:rPr>
              <w:t>合理化</w:t>
            </w:r>
            <w:r>
              <w:rPr>
                <w:rFonts w:hint="eastAsia" w:ascii="宋体"/>
                <w:color w:val="auto"/>
                <w:szCs w:val="21"/>
              </w:rPr>
              <w:t>建议</w:t>
            </w:r>
            <w:r>
              <w:rPr>
                <w:rFonts w:hint="eastAsia" w:ascii="宋体"/>
                <w:color w:val="auto"/>
                <w:szCs w:val="21"/>
                <w:lang w:val="en-US" w:eastAsia="zh-CN"/>
              </w:rPr>
              <w:t>欠</w:t>
            </w:r>
            <w:r>
              <w:rPr>
                <w:rFonts w:hint="eastAsia" w:ascii="宋体"/>
                <w:color w:val="auto"/>
                <w:szCs w:val="21"/>
              </w:rPr>
              <w:t>针对性</w:t>
            </w:r>
            <w:r>
              <w:rPr>
                <w:rFonts w:hint="eastAsia" w:ascii="宋体"/>
                <w:color w:val="auto"/>
                <w:szCs w:val="21"/>
                <w:lang w:val="en-US" w:eastAsia="zh-CN"/>
              </w:rPr>
              <w:t>和</w:t>
            </w:r>
            <w:r>
              <w:rPr>
                <w:rFonts w:hint="eastAsia" w:ascii="宋体"/>
                <w:color w:val="auto"/>
                <w:szCs w:val="21"/>
              </w:rPr>
              <w:t>可行</w:t>
            </w:r>
            <w:r>
              <w:rPr>
                <w:rFonts w:hint="eastAsia" w:ascii="宋体"/>
                <w:color w:val="auto"/>
                <w:szCs w:val="21"/>
                <w:lang w:val="en-US" w:eastAsia="zh-CN"/>
              </w:rPr>
              <w:t>性，建议措施有欠缺的</w:t>
            </w:r>
            <w:r>
              <w:rPr>
                <w:rFonts w:hint="eastAsia" w:ascii="宋体" w:hAnsi="宋体"/>
                <w:color w:val="auto"/>
                <w:szCs w:val="21"/>
              </w:rPr>
              <w:t>得</w:t>
            </w:r>
            <w:r>
              <w:rPr>
                <w:rFonts w:hint="eastAsia" w:ascii="宋体" w:hAnsi="宋体"/>
                <w:color w:val="auto"/>
                <w:szCs w:val="21"/>
                <w:lang w:val="en-US" w:eastAsia="zh-CN"/>
              </w:rPr>
              <w:t>2</w:t>
            </w:r>
            <w:r>
              <w:rPr>
                <w:rFonts w:hint="eastAsia" w:ascii="宋体" w:hAnsi="宋体"/>
                <w:color w:val="auto"/>
                <w:szCs w:val="21"/>
              </w:rPr>
              <w:t>.0分</w:t>
            </w:r>
            <w:r>
              <w:rPr>
                <w:rFonts w:hint="eastAsia" w:ascii="宋体" w:hAnsi="宋体"/>
                <w:color w:val="auto"/>
                <w:szCs w:val="21"/>
                <w:lang w:eastAsia="zh-CN"/>
              </w:rPr>
              <w:t>；</w:t>
            </w:r>
            <w:r>
              <w:rPr>
                <w:rFonts w:hint="eastAsia" w:ascii="宋体"/>
                <w:color w:val="auto"/>
                <w:szCs w:val="21"/>
                <w:lang w:val="en-US" w:eastAsia="zh-CN"/>
              </w:rPr>
              <w:t>合理化</w:t>
            </w:r>
            <w:r>
              <w:rPr>
                <w:rFonts w:hint="eastAsia" w:ascii="宋体"/>
                <w:color w:val="auto"/>
                <w:szCs w:val="21"/>
              </w:rPr>
              <w:t>建议</w:t>
            </w:r>
            <w:r>
              <w:rPr>
                <w:rFonts w:hint="eastAsia" w:ascii="宋体"/>
                <w:color w:val="auto"/>
                <w:szCs w:val="21"/>
                <w:lang w:val="en-US" w:eastAsia="zh-CN"/>
              </w:rPr>
              <w:t>不具</w:t>
            </w:r>
            <w:r>
              <w:rPr>
                <w:rFonts w:hint="eastAsia" w:ascii="宋体"/>
                <w:color w:val="auto"/>
                <w:szCs w:val="21"/>
              </w:rPr>
              <w:t>有针对性、</w:t>
            </w:r>
            <w:r>
              <w:rPr>
                <w:rFonts w:hint="eastAsia" w:ascii="宋体"/>
                <w:color w:val="auto"/>
                <w:szCs w:val="21"/>
                <w:lang w:val="en-US" w:eastAsia="zh-CN"/>
              </w:rPr>
              <w:t>不</w:t>
            </w:r>
            <w:r>
              <w:rPr>
                <w:rFonts w:hint="eastAsia" w:ascii="宋体"/>
                <w:color w:val="auto"/>
                <w:szCs w:val="21"/>
              </w:rPr>
              <w:t>可行，对项目实施</w:t>
            </w:r>
            <w:r>
              <w:rPr>
                <w:rFonts w:hint="eastAsia" w:ascii="宋体"/>
                <w:color w:val="auto"/>
                <w:szCs w:val="21"/>
                <w:lang w:val="en-US" w:eastAsia="zh-CN"/>
              </w:rPr>
              <w:t>无推进</w:t>
            </w:r>
            <w:r>
              <w:rPr>
                <w:rFonts w:hint="eastAsia" w:ascii="宋体"/>
                <w:color w:val="auto"/>
                <w:szCs w:val="21"/>
              </w:rPr>
              <w:t>作用</w:t>
            </w:r>
            <w:r>
              <w:rPr>
                <w:rFonts w:hint="eastAsia" w:ascii="宋体" w:hAnsi="宋体"/>
                <w:color w:val="auto"/>
                <w:szCs w:val="21"/>
              </w:rPr>
              <w:t>的</w:t>
            </w:r>
            <w:r>
              <w:rPr>
                <w:rFonts w:hint="eastAsia" w:ascii="宋体" w:hAnsi="宋体"/>
                <w:color w:val="auto"/>
                <w:szCs w:val="21"/>
                <w:lang w:val="en-US" w:eastAsia="zh-CN"/>
              </w:rPr>
              <w:t>本项不得分</w:t>
            </w:r>
            <w:r>
              <w:rPr>
                <w:rFonts w:hint="eastAsia" w:ascii="宋体" w:hAnsi="宋体"/>
                <w:color w:val="auto"/>
                <w:szCs w:val="21"/>
              </w:rPr>
              <w:t>。</w:t>
            </w:r>
          </w:p>
        </w:tc>
        <w:tc>
          <w:tcPr>
            <w:tcW w:w="990" w:type="dxa"/>
            <w:vAlign w:val="center"/>
          </w:tcPr>
          <w:p>
            <w:pPr>
              <w:spacing w:line="360" w:lineRule="exact"/>
              <w:jc w:val="center"/>
              <w:rPr>
                <w:rFonts w:hint="eastAsia" w:ascii="宋体" w:hAnsi="宋体" w:eastAsiaTheme="minorEastAsia"/>
                <w:color w:val="auto"/>
                <w:szCs w:val="21"/>
                <w:lang w:eastAsia="zh-CN"/>
              </w:rPr>
            </w:pPr>
            <w:r>
              <w:rPr>
                <w:rFonts w:hint="eastAsia" w:ascii="宋体" w:hAnsi="宋体"/>
                <w:color w:val="auto"/>
                <w:szCs w:val="21"/>
                <w:lang w:val="en-US" w:eastAsia="zh-CN"/>
              </w:rPr>
              <w:t>6</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color w:val="auto"/>
                <w:szCs w:val="21"/>
              </w:rPr>
            </w:pPr>
            <w:r>
              <w:rPr>
                <w:rFonts w:hint="eastAsia" w:ascii="宋体"/>
                <w:color w:val="auto"/>
                <w:szCs w:val="21"/>
                <w:lang w:val="en-US" w:eastAsia="zh-CN"/>
              </w:rPr>
              <w:t>针对</w:t>
            </w:r>
            <w:r>
              <w:rPr>
                <w:rFonts w:hint="eastAsia" w:ascii="宋体"/>
                <w:color w:val="auto"/>
                <w:szCs w:val="21"/>
              </w:rPr>
              <w:t>重点难点分析</w:t>
            </w:r>
            <w:r>
              <w:rPr>
                <w:rFonts w:hint="eastAsia" w:ascii="宋体"/>
                <w:color w:val="auto"/>
                <w:szCs w:val="21"/>
                <w:lang w:val="en-US" w:eastAsia="zh-CN"/>
              </w:rPr>
              <w:t>和解决措施进行综合评议</w:t>
            </w:r>
            <w:r>
              <w:rPr>
                <w:rFonts w:hint="eastAsia" w:ascii="宋体"/>
                <w:color w:val="auto"/>
                <w:szCs w:val="21"/>
              </w:rPr>
              <w:t>（</w:t>
            </w:r>
            <w:r>
              <w:rPr>
                <w:rFonts w:hint="eastAsia" w:ascii="宋体"/>
                <w:color w:val="auto"/>
                <w:szCs w:val="21"/>
                <w:lang w:val="en-US" w:eastAsia="zh-CN"/>
              </w:rPr>
              <w:t>7</w:t>
            </w:r>
            <w:r>
              <w:rPr>
                <w:rFonts w:hint="eastAsia" w:ascii="宋体"/>
                <w:color w:val="auto"/>
                <w:szCs w:val="21"/>
              </w:rPr>
              <w:t>分）：</w:t>
            </w:r>
          </w:p>
          <w:p>
            <w:pPr>
              <w:numPr>
                <w:ilvl w:val="0"/>
                <w:numId w:val="0"/>
              </w:numPr>
              <w:spacing w:line="360" w:lineRule="exact"/>
              <w:ind w:leftChars="0"/>
              <w:rPr>
                <w:rFonts w:ascii="宋体"/>
                <w:color w:val="auto"/>
                <w:szCs w:val="21"/>
              </w:rPr>
            </w:pPr>
            <w:r>
              <w:rPr>
                <w:rFonts w:hint="eastAsia" w:ascii="宋体" w:hAnsi="宋体" w:cs="宋体"/>
                <w:color w:val="auto"/>
                <w:szCs w:val="21"/>
              </w:rPr>
              <w:t>重点难点</w:t>
            </w:r>
            <w:r>
              <w:rPr>
                <w:rFonts w:hint="eastAsia" w:ascii="宋体" w:hAnsi="宋体" w:cs="宋体"/>
                <w:color w:val="auto"/>
                <w:szCs w:val="21"/>
                <w:lang w:val="en-US" w:eastAsia="zh-CN"/>
              </w:rPr>
              <w:t>分析</w:t>
            </w:r>
            <w:r>
              <w:rPr>
                <w:rFonts w:hint="eastAsia" w:ascii="宋体" w:hAnsi="宋体" w:cs="宋体"/>
                <w:color w:val="auto"/>
                <w:szCs w:val="21"/>
              </w:rPr>
              <w:t>准确、合理</w:t>
            </w:r>
            <w:r>
              <w:rPr>
                <w:rFonts w:hint="eastAsia" w:ascii="宋体" w:hAnsi="宋体" w:cs="宋体"/>
                <w:color w:val="auto"/>
                <w:szCs w:val="21"/>
                <w:lang w:eastAsia="zh-CN"/>
              </w:rPr>
              <w:t>，</w:t>
            </w:r>
            <w:r>
              <w:rPr>
                <w:rFonts w:hint="eastAsia" w:ascii="宋体" w:hAnsi="宋体" w:cs="宋体"/>
                <w:color w:val="auto"/>
                <w:szCs w:val="21"/>
                <w:lang w:val="en-US" w:eastAsia="zh-CN"/>
              </w:rPr>
              <w:t>解决措施</w:t>
            </w:r>
            <w:r>
              <w:rPr>
                <w:rFonts w:hint="eastAsia" w:ascii="宋体" w:hAnsi="宋体"/>
                <w:color w:val="auto"/>
                <w:szCs w:val="21"/>
              </w:rPr>
              <w:t>内容完整，设计合理，完全符合采购</w:t>
            </w:r>
            <w:r>
              <w:rPr>
                <w:rFonts w:hint="eastAsia" w:ascii="宋体" w:hAnsi="宋体"/>
                <w:color w:val="auto"/>
                <w:szCs w:val="21"/>
                <w:lang w:val="en-US" w:eastAsia="zh-CN"/>
              </w:rPr>
              <w:t>需求</w:t>
            </w:r>
            <w:r>
              <w:rPr>
                <w:rFonts w:hint="eastAsia" w:ascii="宋体" w:hAnsi="宋体"/>
                <w:color w:val="auto"/>
                <w:szCs w:val="21"/>
              </w:rPr>
              <w:t>的得</w:t>
            </w:r>
            <w:r>
              <w:rPr>
                <w:rFonts w:hint="eastAsia" w:ascii="宋体" w:hAnsi="宋体"/>
                <w:color w:val="auto"/>
                <w:szCs w:val="21"/>
                <w:lang w:val="en-US" w:eastAsia="zh-CN"/>
              </w:rPr>
              <w:t>7</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s="宋体"/>
                <w:color w:val="auto"/>
                <w:szCs w:val="21"/>
              </w:rPr>
              <w:t>重点难点</w:t>
            </w:r>
            <w:r>
              <w:rPr>
                <w:rFonts w:hint="eastAsia" w:ascii="宋体" w:hAnsi="宋体" w:cs="宋体"/>
                <w:color w:val="auto"/>
                <w:szCs w:val="21"/>
                <w:lang w:val="en-US" w:eastAsia="zh-CN"/>
              </w:rPr>
              <w:t>分析较为</w:t>
            </w:r>
            <w:r>
              <w:rPr>
                <w:rFonts w:hint="eastAsia" w:ascii="宋体" w:hAnsi="宋体" w:cs="宋体"/>
                <w:color w:val="auto"/>
                <w:szCs w:val="21"/>
              </w:rPr>
              <w:t>准确</w:t>
            </w:r>
            <w:r>
              <w:rPr>
                <w:rFonts w:hint="eastAsia" w:ascii="宋体" w:hAnsi="宋体" w:cs="宋体"/>
                <w:color w:val="auto"/>
                <w:szCs w:val="21"/>
                <w:lang w:val="en-US" w:eastAsia="zh-CN"/>
              </w:rPr>
              <w:t>和</w:t>
            </w:r>
            <w:r>
              <w:rPr>
                <w:rFonts w:hint="eastAsia" w:ascii="宋体" w:hAnsi="宋体" w:cs="宋体"/>
                <w:color w:val="auto"/>
                <w:szCs w:val="21"/>
              </w:rPr>
              <w:t>合理</w:t>
            </w:r>
            <w:r>
              <w:rPr>
                <w:rFonts w:hint="eastAsia" w:ascii="宋体" w:hAnsi="宋体" w:cs="宋体"/>
                <w:color w:val="auto"/>
                <w:szCs w:val="21"/>
                <w:lang w:eastAsia="zh-CN"/>
              </w:rPr>
              <w:t>，</w:t>
            </w:r>
            <w:r>
              <w:rPr>
                <w:rFonts w:hint="eastAsia" w:ascii="宋体" w:hAnsi="宋体" w:cs="宋体"/>
                <w:color w:val="auto"/>
                <w:szCs w:val="21"/>
                <w:lang w:val="en-US" w:eastAsia="zh-CN"/>
              </w:rPr>
              <w:t>解决措施</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完整，设计</w:t>
            </w:r>
            <w:r>
              <w:rPr>
                <w:rFonts w:hint="eastAsia" w:ascii="宋体" w:hAnsi="宋体"/>
                <w:color w:val="auto"/>
                <w:szCs w:val="21"/>
                <w:lang w:val="en-US" w:eastAsia="zh-CN"/>
              </w:rPr>
              <w:t>较为</w:t>
            </w:r>
            <w:r>
              <w:rPr>
                <w:rFonts w:hint="eastAsia" w:ascii="宋体" w:hAnsi="宋体"/>
                <w:color w:val="auto"/>
                <w:szCs w:val="21"/>
              </w:rPr>
              <w:t>合理，</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w:t>
            </w:r>
            <w:r>
              <w:rPr>
                <w:rFonts w:hint="eastAsia" w:ascii="宋体" w:hAnsi="宋体"/>
                <w:color w:val="auto"/>
                <w:szCs w:val="21"/>
                <w:lang w:val="en-US" w:eastAsia="zh-CN"/>
              </w:rPr>
              <w:t>5.0</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s="宋体"/>
                <w:color w:val="auto"/>
                <w:szCs w:val="21"/>
              </w:rPr>
              <w:t>重点难点</w:t>
            </w:r>
            <w:r>
              <w:rPr>
                <w:rFonts w:hint="eastAsia" w:ascii="宋体" w:hAnsi="宋体" w:cs="宋体"/>
                <w:color w:val="auto"/>
                <w:szCs w:val="21"/>
                <w:lang w:val="en-US" w:eastAsia="zh-CN"/>
              </w:rPr>
              <w:t>分析欠</w:t>
            </w:r>
            <w:r>
              <w:rPr>
                <w:rFonts w:hint="eastAsia" w:ascii="宋体" w:hAnsi="宋体" w:cs="宋体"/>
                <w:color w:val="auto"/>
                <w:szCs w:val="21"/>
              </w:rPr>
              <w:t>准确</w:t>
            </w:r>
            <w:r>
              <w:rPr>
                <w:rFonts w:hint="eastAsia" w:ascii="宋体" w:hAnsi="宋体" w:cs="宋体"/>
                <w:color w:val="auto"/>
                <w:szCs w:val="21"/>
                <w:lang w:val="en-US" w:eastAsia="zh-CN"/>
              </w:rPr>
              <w:t>和</w:t>
            </w:r>
            <w:r>
              <w:rPr>
                <w:rFonts w:hint="eastAsia" w:ascii="宋体" w:hAnsi="宋体" w:cs="宋体"/>
                <w:color w:val="auto"/>
                <w:szCs w:val="21"/>
              </w:rPr>
              <w:t>合理</w:t>
            </w:r>
            <w:r>
              <w:rPr>
                <w:rFonts w:hint="eastAsia" w:ascii="宋体" w:hAnsi="宋体" w:cs="宋体"/>
                <w:color w:val="auto"/>
                <w:szCs w:val="21"/>
                <w:lang w:eastAsia="zh-CN"/>
              </w:rPr>
              <w:t>，</w:t>
            </w:r>
            <w:r>
              <w:rPr>
                <w:rFonts w:hint="eastAsia" w:ascii="宋体" w:hAnsi="宋体" w:cs="宋体"/>
                <w:color w:val="auto"/>
                <w:szCs w:val="21"/>
                <w:lang w:val="en-US" w:eastAsia="zh-CN"/>
              </w:rPr>
              <w:t>解决措施</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完整，设计</w:t>
            </w:r>
            <w:r>
              <w:rPr>
                <w:rFonts w:hint="eastAsia" w:ascii="宋体" w:hAnsi="宋体"/>
                <w:color w:val="auto"/>
                <w:szCs w:val="21"/>
                <w:lang w:val="en-US" w:eastAsia="zh-CN"/>
              </w:rPr>
              <w:t>欠</w:t>
            </w:r>
            <w:r>
              <w:rPr>
                <w:rFonts w:hint="eastAsia" w:ascii="宋体" w:hAnsi="宋体"/>
                <w:color w:val="auto"/>
                <w:szCs w:val="21"/>
              </w:rPr>
              <w:t>合理，</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需求有偏离</w:t>
            </w:r>
            <w:r>
              <w:rPr>
                <w:rFonts w:hint="eastAsia" w:ascii="宋体" w:hAnsi="宋体"/>
                <w:color w:val="auto"/>
                <w:szCs w:val="21"/>
              </w:rPr>
              <w:t>的得</w:t>
            </w:r>
            <w:r>
              <w:rPr>
                <w:rFonts w:hint="eastAsia" w:ascii="宋体" w:hAnsi="宋体"/>
                <w:color w:val="auto"/>
                <w:szCs w:val="21"/>
                <w:lang w:val="en-US" w:eastAsia="zh-CN"/>
              </w:rPr>
              <w:t>3</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s="宋体"/>
                <w:color w:val="auto"/>
                <w:szCs w:val="21"/>
              </w:rPr>
              <w:t>重点难点</w:t>
            </w:r>
            <w:r>
              <w:rPr>
                <w:rFonts w:hint="eastAsia" w:ascii="宋体" w:hAnsi="宋体" w:cs="宋体"/>
                <w:color w:val="auto"/>
                <w:szCs w:val="21"/>
                <w:lang w:val="en-US" w:eastAsia="zh-CN"/>
              </w:rPr>
              <w:t>分析不充分、不</w:t>
            </w:r>
            <w:r>
              <w:rPr>
                <w:rFonts w:hint="eastAsia" w:ascii="宋体" w:hAnsi="宋体" w:cs="宋体"/>
                <w:color w:val="auto"/>
                <w:szCs w:val="21"/>
              </w:rPr>
              <w:t>准确</w:t>
            </w:r>
            <w:r>
              <w:rPr>
                <w:rFonts w:hint="eastAsia" w:ascii="宋体" w:hAnsi="宋体" w:cs="宋体"/>
                <w:color w:val="auto"/>
                <w:szCs w:val="21"/>
                <w:lang w:eastAsia="zh-CN"/>
              </w:rPr>
              <w:t>，</w:t>
            </w:r>
            <w:r>
              <w:rPr>
                <w:rFonts w:hint="eastAsia" w:ascii="宋体" w:hAnsi="宋体" w:cs="宋体"/>
                <w:color w:val="auto"/>
                <w:szCs w:val="21"/>
                <w:lang w:val="en-US" w:eastAsia="zh-CN"/>
              </w:rPr>
              <w:t>解决措施</w:t>
            </w:r>
            <w:r>
              <w:rPr>
                <w:rFonts w:hint="eastAsia" w:ascii="宋体" w:hAnsi="宋体"/>
                <w:color w:val="auto"/>
                <w:szCs w:val="21"/>
              </w:rPr>
              <w:t>内容</w:t>
            </w:r>
            <w:r>
              <w:rPr>
                <w:rFonts w:hint="eastAsia" w:ascii="宋体" w:hAnsi="宋体"/>
                <w:color w:val="auto"/>
                <w:szCs w:val="21"/>
                <w:lang w:val="en-US" w:eastAsia="zh-CN"/>
              </w:rPr>
              <w:t>不</w:t>
            </w:r>
            <w:r>
              <w:rPr>
                <w:rFonts w:hint="eastAsia" w:ascii="宋体" w:hAnsi="宋体"/>
                <w:color w:val="auto"/>
                <w:szCs w:val="21"/>
              </w:rPr>
              <w:t>完整</w:t>
            </w:r>
            <w:r>
              <w:rPr>
                <w:rFonts w:hint="eastAsia" w:ascii="宋体" w:hAnsi="宋体"/>
                <w:color w:val="auto"/>
                <w:szCs w:val="21"/>
                <w:lang w:eastAsia="zh-CN"/>
              </w:rPr>
              <w:t>、</w:t>
            </w:r>
            <w:r>
              <w:rPr>
                <w:rFonts w:hint="eastAsia" w:ascii="宋体" w:hAnsi="宋体"/>
                <w:color w:val="auto"/>
                <w:szCs w:val="21"/>
                <w:lang w:val="en-US" w:eastAsia="zh-CN"/>
              </w:rPr>
              <w:t>无针对性，不</w:t>
            </w:r>
            <w:r>
              <w:rPr>
                <w:rFonts w:hint="eastAsia" w:ascii="宋体" w:hAnsi="宋体"/>
                <w:color w:val="auto"/>
                <w:szCs w:val="21"/>
              </w:rPr>
              <w:t>符合采购</w:t>
            </w:r>
            <w:r>
              <w:rPr>
                <w:rFonts w:hint="eastAsia" w:ascii="宋体" w:hAnsi="宋体"/>
                <w:color w:val="auto"/>
                <w:szCs w:val="21"/>
                <w:lang w:val="en-US" w:eastAsia="zh-CN"/>
              </w:rPr>
              <w:t>需求</w:t>
            </w:r>
            <w:r>
              <w:rPr>
                <w:rFonts w:hint="eastAsia" w:ascii="宋体" w:hAnsi="宋体"/>
                <w:color w:val="auto"/>
                <w:szCs w:val="21"/>
              </w:rPr>
              <w:t>的</w:t>
            </w:r>
            <w:r>
              <w:rPr>
                <w:rFonts w:hint="eastAsia" w:ascii="宋体" w:hAnsi="宋体"/>
                <w:color w:val="auto"/>
                <w:szCs w:val="21"/>
                <w:lang w:val="en-US" w:eastAsia="zh-CN"/>
              </w:rPr>
              <w:t>本项不得分</w:t>
            </w:r>
            <w:r>
              <w:rPr>
                <w:rFonts w:hint="eastAsia" w:ascii="宋体" w:hAnsi="宋体"/>
                <w:color w:val="auto"/>
                <w:szCs w:val="21"/>
              </w:rPr>
              <w:t>。</w:t>
            </w:r>
          </w:p>
        </w:tc>
        <w:tc>
          <w:tcPr>
            <w:tcW w:w="990" w:type="dxa"/>
            <w:vAlign w:val="center"/>
          </w:tcPr>
          <w:p>
            <w:pPr>
              <w:spacing w:line="360" w:lineRule="exact"/>
              <w:jc w:val="center"/>
              <w:rPr>
                <w:rFonts w:hint="eastAsia" w:ascii="宋体" w:hAnsi="宋体" w:eastAsiaTheme="minorEastAsia"/>
                <w:color w:val="auto"/>
                <w:szCs w:val="21"/>
                <w:lang w:eastAsia="zh-CN"/>
              </w:rPr>
            </w:pPr>
            <w:r>
              <w:rPr>
                <w:rFonts w:hint="eastAsia" w:ascii="宋体" w:hAnsi="宋体"/>
                <w:color w:val="auto"/>
                <w:szCs w:val="21"/>
                <w:lang w:val="en-US" w:eastAsia="zh-CN"/>
              </w:rPr>
              <w:t>7</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hAnsi="宋体" w:cs="宋体"/>
                <w:color w:val="auto"/>
                <w:kern w:val="0"/>
                <w:szCs w:val="21"/>
              </w:rPr>
            </w:pPr>
            <w:r>
              <w:rPr>
                <w:rFonts w:hint="eastAsia" w:ascii="宋体" w:hAnsi="宋体" w:cs="宋体"/>
                <w:color w:val="auto"/>
                <w:kern w:val="0"/>
                <w:szCs w:val="21"/>
                <w:lang w:val="en-US" w:eastAsia="zh-CN"/>
              </w:rPr>
              <w:t>针对</w:t>
            </w:r>
            <w:r>
              <w:rPr>
                <w:rFonts w:hint="eastAsia" w:ascii="宋体" w:hAnsi="宋体" w:cs="宋体"/>
                <w:color w:val="auto"/>
                <w:kern w:val="0"/>
                <w:szCs w:val="21"/>
              </w:rPr>
              <w:t>服务能力</w:t>
            </w:r>
            <w:r>
              <w:rPr>
                <w:rFonts w:hint="eastAsia" w:ascii="宋体" w:hAnsi="宋体" w:cs="宋体"/>
                <w:color w:val="auto"/>
                <w:kern w:val="0"/>
                <w:szCs w:val="21"/>
                <w:lang w:val="en-US" w:eastAsia="zh-CN"/>
              </w:rPr>
              <w:t>及响应的及时性进行综合评议</w:t>
            </w:r>
            <w:r>
              <w:rPr>
                <w:rFonts w:hint="eastAsia" w:ascii="宋体" w:hAnsi="宋体" w:cs="宋体"/>
                <w:color w:val="auto"/>
                <w:kern w:val="0"/>
                <w:szCs w:val="21"/>
              </w:rPr>
              <w:t>（5分）：</w:t>
            </w:r>
          </w:p>
          <w:p>
            <w:pPr>
              <w:numPr>
                <w:ilvl w:val="0"/>
                <w:numId w:val="0"/>
              </w:numPr>
              <w:spacing w:line="360" w:lineRule="exact"/>
              <w:ind w:leftChars="0"/>
              <w:rPr>
                <w:rFonts w:ascii="宋体"/>
                <w:color w:val="auto"/>
                <w:szCs w:val="21"/>
              </w:rPr>
            </w:pPr>
            <w:r>
              <w:rPr>
                <w:rFonts w:hint="eastAsia" w:ascii="宋体" w:hAnsi="宋体" w:cs="宋体"/>
                <w:color w:val="auto"/>
                <w:kern w:val="0"/>
                <w:szCs w:val="21"/>
              </w:rPr>
              <w:t>服务能力</w:t>
            </w:r>
            <w:r>
              <w:rPr>
                <w:rFonts w:hint="eastAsia" w:ascii="宋体" w:hAnsi="宋体" w:cs="宋体"/>
                <w:color w:val="auto"/>
                <w:kern w:val="0"/>
                <w:szCs w:val="21"/>
                <w:lang w:val="en-US" w:eastAsia="zh-CN"/>
              </w:rPr>
              <w:t>阐述</w:t>
            </w:r>
            <w:r>
              <w:rPr>
                <w:rFonts w:hint="eastAsia" w:ascii="宋体" w:hAnsi="宋体"/>
                <w:color w:val="auto"/>
                <w:szCs w:val="21"/>
              </w:rPr>
              <w:t>完整，针对性强，</w:t>
            </w:r>
            <w:r>
              <w:rPr>
                <w:rFonts w:hint="eastAsia" w:ascii="宋体" w:hAnsi="宋体"/>
                <w:color w:val="auto"/>
                <w:szCs w:val="21"/>
                <w:lang w:val="en-US" w:eastAsia="zh-CN"/>
              </w:rPr>
              <w:t>响应及时，</w:t>
            </w:r>
            <w:r>
              <w:rPr>
                <w:rFonts w:hint="eastAsia" w:ascii="宋体" w:hAnsi="宋体"/>
                <w:color w:val="auto"/>
                <w:szCs w:val="21"/>
              </w:rPr>
              <w:t>完全符合采购</w:t>
            </w:r>
            <w:r>
              <w:rPr>
                <w:rFonts w:hint="eastAsia" w:ascii="宋体" w:hAnsi="宋体"/>
                <w:color w:val="auto"/>
                <w:szCs w:val="21"/>
                <w:lang w:val="en-US" w:eastAsia="zh-CN"/>
              </w:rPr>
              <w:t>需求</w:t>
            </w:r>
            <w:r>
              <w:rPr>
                <w:rFonts w:hint="eastAsia" w:ascii="宋体" w:hAnsi="宋体"/>
                <w:color w:val="auto"/>
                <w:szCs w:val="21"/>
              </w:rPr>
              <w:t>的得</w:t>
            </w:r>
            <w:r>
              <w:rPr>
                <w:rFonts w:hint="eastAsia" w:ascii="宋体" w:hAnsi="宋体"/>
                <w:color w:val="auto"/>
                <w:szCs w:val="21"/>
                <w:lang w:val="en-US" w:eastAsia="zh-CN"/>
              </w:rPr>
              <w:t>5.0</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szCs w:val="21"/>
              </w:rPr>
              <w:t>内容完整，有要一定针对性</w:t>
            </w:r>
            <w:r>
              <w:rPr>
                <w:rFonts w:hint="eastAsia" w:ascii="宋体" w:hAnsi="宋体"/>
                <w:color w:val="auto"/>
                <w:szCs w:val="21"/>
                <w:lang w:eastAsia="zh-CN"/>
              </w:rPr>
              <w:t>，</w:t>
            </w:r>
            <w:r>
              <w:rPr>
                <w:rFonts w:hint="eastAsia" w:ascii="宋体" w:hAnsi="宋体"/>
                <w:color w:val="auto"/>
                <w:szCs w:val="21"/>
                <w:lang w:val="en-US" w:eastAsia="zh-CN"/>
              </w:rPr>
              <w:t>响应较为及时</w:t>
            </w:r>
            <w:r>
              <w:rPr>
                <w:rFonts w:hint="eastAsia" w:ascii="宋体" w:hAnsi="宋体"/>
                <w:color w:val="auto"/>
                <w:szCs w:val="21"/>
              </w:rPr>
              <w:t>的得</w:t>
            </w:r>
            <w:r>
              <w:rPr>
                <w:rFonts w:hint="eastAsia" w:ascii="宋体" w:hAnsi="宋体"/>
                <w:color w:val="auto"/>
                <w:szCs w:val="21"/>
                <w:lang w:val="en-US" w:eastAsia="zh-CN"/>
              </w:rPr>
              <w:t>3</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rPr>
              <w:t>内容有欠缺或可针对性不强</w:t>
            </w:r>
            <w:r>
              <w:rPr>
                <w:rFonts w:hint="eastAsia" w:ascii="宋体" w:hAnsi="宋体"/>
                <w:color w:val="auto"/>
                <w:szCs w:val="21"/>
                <w:lang w:eastAsia="zh-CN"/>
              </w:rPr>
              <w:t>，</w:t>
            </w:r>
            <w:r>
              <w:rPr>
                <w:rFonts w:hint="eastAsia" w:ascii="宋体" w:hAnsi="宋体"/>
                <w:color w:val="auto"/>
                <w:szCs w:val="21"/>
                <w:lang w:val="en-US" w:eastAsia="zh-CN"/>
              </w:rPr>
              <w:t>响应欠及时</w:t>
            </w:r>
            <w:r>
              <w:rPr>
                <w:rFonts w:hint="eastAsia" w:ascii="宋体" w:hAnsi="宋体"/>
                <w:color w:val="auto"/>
                <w:szCs w:val="21"/>
              </w:rPr>
              <w:t>的得</w:t>
            </w:r>
            <w:r>
              <w:rPr>
                <w:rFonts w:hint="eastAsia" w:ascii="宋体" w:hAnsi="宋体"/>
                <w:color w:val="auto"/>
                <w:szCs w:val="21"/>
                <w:lang w:val="en-US" w:eastAsia="zh-CN"/>
              </w:rPr>
              <w:t>1</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lang w:val="en-US" w:eastAsia="zh-CN"/>
              </w:rPr>
              <w:t>内容不完整，不具有针对性</w:t>
            </w:r>
            <w:r>
              <w:rPr>
                <w:rFonts w:hint="eastAsia" w:ascii="宋体" w:hAnsi="宋体"/>
                <w:color w:val="auto"/>
                <w:szCs w:val="21"/>
                <w:lang w:eastAsia="zh-CN"/>
              </w:rPr>
              <w:t>，</w:t>
            </w:r>
            <w:r>
              <w:rPr>
                <w:rFonts w:hint="eastAsia" w:ascii="宋体" w:hAnsi="宋体"/>
                <w:color w:val="auto"/>
                <w:szCs w:val="21"/>
                <w:lang w:val="en-US" w:eastAsia="zh-CN"/>
              </w:rPr>
              <w:t>响应不及时</w:t>
            </w:r>
            <w:r>
              <w:rPr>
                <w:rFonts w:hint="eastAsia" w:ascii="宋体" w:hAnsi="宋体"/>
                <w:color w:val="auto"/>
                <w:szCs w:val="21"/>
              </w:rPr>
              <w:t>的</w:t>
            </w:r>
            <w:r>
              <w:rPr>
                <w:rFonts w:hint="eastAsia" w:ascii="宋体" w:hAnsi="宋体"/>
                <w:color w:val="auto"/>
                <w:szCs w:val="21"/>
                <w:lang w:val="en-US" w:eastAsia="zh-CN"/>
              </w:rPr>
              <w:t>本项不得分</w:t>
            </w:r>
            <w:r>
              <w:rPr>
                <w:rFonts w:hint="eastAsia" w:ascii="宋体" w:hAnsi="宋体"/>
                <w:color w:val="auto"/>
                <w:szCs w:val="21"/>
              </w:rPr>
              <w:t>。</w:t>
            </w:r>
          </w:p>
        </w:tc>
        <w:tc>
          <w:tcPr>
            <w:tcW w:w="990" w:type="dxa"/>
            <w:vAlign w:val="center"/>
          </w:tcPr>
          <w:p>
            <w:pPr>
              <w:spacing w:line="360" w:lineRule="exact"/>
              <w:jc w:val="center"/>
              <w:rPr>
                <w:rFonts w:ascii="宋体" w:hAnsi="宋体"/>
                <w:color w:val="auto"/>
                <w:szCs w:val="21"/>
              </w:rPr>
            </w:pPr>
            <w:r>
              <w:rPr>
                <w:rFonts w:hint="eastAsia" w:ascii="宋体" w:hAnsi="宋体"/>
                <w:color w:val="auto"/>
                <w:szCs w:val="21"/>
              </w:rPr>
              <w:t>5</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Merge w:val="restart"/>
            <w:vAlign w:val="center"/>
          </w:tcPr>
          <w:p>
            <w:pPr>
              <w:numPr>
                <w:ilvl w:val="0"/>
                <w:numId w:val="3"/>
              </w:numPr>
              <w:spacing w:line="360" w:lineRule="exact"/>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项目负责人（6分）：</w:t>
            </w:r>
          </w:p>
          <w:p>
            <w:pPr>
              <w:pStyle w:val="2"/>
              <w:numPr>
                <w:ilvl w:val="0"/>
                <w:numId w:val="0"/>
              </w:numPr>
              <w:rPr>
                <w:rFonts w:hint="eastAsia" w:ascii="宋体" w:hAnsi="宋体" w:eastAsia="宋体" w:cs="宋体"/>
                <w:color w:val="auto"/>
                <w:kern w:val="2"/>
                <w:sz w:val="21"/>
                <w:szCs w:val="21"/>
                <w:lang w:val="en-US" w:eastAsia="zh-CN" w:bidi="ar-SA"/>
              </w:rPr>
            </w:pPr>
            <w:r>
              <w:rPr>
                <w:rFonts w:hint="eastAsia" w:asci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供应商拟派项目负责人具有信息系统项目管理师（高级）、</w:t>
            </w:r>
            <w:r>
              <w:rPr>
                <w:rFonts w:hint="eastAsia" w:ascii="宋体" w:cs="宋体"/>
                <w:color w:val="auto"/>
                <w:kern w:val="2"/>
                <w:sz w:val="21"/>
                <w:szCs w:val="21"/>
                <w:lang w:val="en-US" w:eastAsia="zh-CN" w:bidi="ar-SA"/>
              </w:rPr>
              <w:t>注册</w:t>
            </w:r>
            <w:r>
              <w:rPr>
                <w:rFonts w:hint="eastAsia" w:ascii="宋体" w:hAnsi="宋体" w:eastAsia="宋体" w:cs="宋体"/>
                <w:color w:val="auto"/>
                <w:kern w:val="2"/>
                <w:sz w:val="21"/>
                <w:szCs w:val="21"/>
                <w:lang w:val="en-US" w:eastAsia="zh-CN" w:bidi="ar-SA"/>
              </w:rPr>
              <w:t>一级建造师（专业：机电</w:t>
            </w:r>
            <w:r>
              <w:rPr>
                <w:rFonts w:hint="eastAsia" w:ascii="宋体" w:cs="宋体"/>
                <w:color w:val="auto"/>
                <w:kern w:val="2"/>
                <w:sz w:val="21"/>
                <w:szCs w:val="21"/>
                <w:lang w:val="en-US" w:eastAsia="zh-CN" w:bidi="ar-SA"/>
              </w:rPr>
              <w:t>工程</w:t>
            </w:r>
            <w:r>
              <w:rPr>
                <w:rFonts w:hint="eastAsia" w:ascii="宋体" w:hAnsi="宋体" w:eastAsia="宋体" w:cs="宋体"/>
                <w:color w:val="auto"/>
                <w:kern w:val="2"/>
                <w:sz w:val="21"/>
                <w:szCs w:val="21"/>
                <w:lang w:val="en-US" w:eastAsia="zh-CN" w:bidi="ar-SA"/>
              </w:rPr>
              <w:t>）、一级造价工程师、信息系统监理师的，每</w:t>
            </w:r>
            <w:r>
              <w:rPr>
                <w:rFonts w:hint="eastAsia" w:ascii="宋体" w:cs="宋体"/>
                <w:color w:val="auto"/>
                <w:kern w:val="2"/>
                <w:sz w:val="21"/>
                <w:szCs w:val="21"/>
                <w:lang w:val="en-US" w:eastAsia="zh-CN" w:bidi="ar-SA"/>
              </w:rPr>
              <w:t>具有其中</w:t>
            </w:r>
            <w:r>
              <w:rPr>
                <w:rFonts w:hint="eastAsia" w:ascii="宋体" w:hAnsi="宋体" w:eastAsia="宋体" w:cs="宋体"/>
                <w:color w:val="auto"/>
                <w:kern w:val="2"/>
                <w:sz w:val="21"/>
                <w:szCs w:val="21"/>
                <w:lang w:val="en-US" w:eastAsia="zh-CN" w:bidi="ar-SA"/>
              </w:rPr>
              <w:t>1类证书得1分</w:t>
            </w:r>
            <w:r>
              <w:rPr>
                <w:rFonts w:hint="eastAsia" w:ascii="宋体" w:cs="宋体"/>
                <w:color w:val="auto"/>
                <w:kern w:val="2"/>
                <w:sz w:val="21"/>
                <w:szCs w:val="21"/>
                <w:lang w:val="en-US" w:eastAsia="zh-CN" w:bidi="ar-SA"/>
              </w:rPr>
              <w:t>，最高得4分</w:t>
            </w:r>
            <w:r>
              <w:rPr>
                <w:rFonts w:hint="eastAsia" w:ascii="宋体" w:hAnsi="宋体" w:eastAsia="宋体" w:cs="宋体"/>
                <w:color w:val="auto"/>
                <w:kern w:val="2"/>
                <w:sz w:val="21"/>
                <w:szCs w:val="21"/>
                <w:lang w:val="en-US" w:eastAsia="zh-CN" w:bidi="ar-SA"/>
              </w:rPr>
              <w:t>（投标文件中提供证书、社保部门出具的</w:t>
            </w:r>
            <w:r>
              <w:rPr>
                <w:rFonts w:hint="eastAsia" w:ascii="宋体" w:cs="宋体"/>
                <w:color w:val="auto"/>
                <w:kern w:val="2"/>
                <w:sz w:val="21"/>
                <w:szCs w:val="21"/>
                <w:lang w:val="en-US" w:eastAsia="zh-CN" w:bidi="ar-SA"/>
              </w:rPr>
              <w:t>近6个月任意1个月</w:t>
            </w:r>
            <w:r>
              <w:rPr>
                <w:rFonts w:hint="eastAsia" w:ascii="宋体" w:hAnsi="宋体" w:eastAsia="宋体" w:cs="宋体"/>
                <w:color w:val="auto"/>
                <w:kern w:val="2"/>
                <w:sz w:val="21"/>
                <w:szCs w:val="21"/>
                <w:lang w:val="en-US" w:eastAsia="zh-CN" w:bidi="ar-SA"/>
              </w:rPr>
              <w:t>社保证明复印件加盖公章）。</w:t>
            </w:r>
          </w:p>
          <w:p>
            <w:pPr>
              <w:pStyle w:val="2"/>
              <w:numPr>
                <w:ilvl w:val="0"/>
                <w:numId w:val="0"/>
              </w:numPr>
              <w:rPr>
                <w:rFonts w:hint="eastAsia" w:ascii="宋体" w:hAnsi="宋体" w:eastAsia="宋体" w:cs="宋体"/>
                <w:color w:val="auto"/>
                <w:szCs w:val="21"/>
                <w:lang w:eastAsia="zh-CN"/>
              </w:rPr>
            </w:pPr>
            <w:r>
              <w:rPr>
                <w:rFonts w:hint="eastAsia" w:asci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供应商拟派项目负责人2017年1月1日至今（签订合同时间），具有智能化、信息化代建或全过程咨询项目的业绩，涉及案例投资规模</w:t>
            </w:r>
            <w:r>
              <w:rPr>
                <w:rFonts w:hint="eastAsia" w:ascii="宋体" w:cs="宋体"/>
                <w:color w:val="auto"/>
                <w:kern w:val="2"/>
                <w:sz w:val="21"/>
                <w:szCs w:val="21"/>
                <w:lang w:val="en-US" w:eastAsia="zh-CN" w:bidi="ar-SA"/>
              </w:rPr>
              <w:t>不低于本项目投资规模的得2分，低于本项目投资规模的得1分，没有的不得分。</w:t>
            </w:r>
            <w:r>
              <w:rPr>
                <w:rFonts w:hint="eastAsia" w:ascii="宋体" w:hAnsi="宋体" w:eastAsia="宋体" w:cs="宋体"/>
                <w:color w:val="auto"/>
                <w:kern w:val="2"/>
                <w:sz w:val="21"/>
                <w:szCs w:val="21"/>
                <w:lang w:val="en-US" w:eastAsia="zh-CN" w:bidi="ar-SA"/>
              </w:rPr>
              <w:t>（投标文件中提供</w:t>
            </w:r>
            <w:r>
              <w:rPr>
                <w:rFonts w:hint="eastAsia" w:ascii="宋体" w:cs="宋体"/>
                <w:color w:val="auto"/>
                <w:kern w:val="2"/>
                <w:sz w:val="21"/>
                <w:szCs w:val="21"/>
                <w:lang w:val="en-US" w:eastAsia="zh-CN" w:bidi="ar-SA"/>
              </w:rPr>
              <w:t>合同复印件</w:t>
            </w:r>
            <w:r>
              <w:rPr>
                <w:rFonts w:hint="eastAsia" w:ascii="宋体" w:cs="宋体"/>
                <w:color w:val="auto"/>
                <w:kern w:val="2"/>
                <w:sz w:val="21"/>
                <w:szCs w:val="21"/>
                <w:u w:val="none"/>
                <w:lang w:val="en-US" w:eastAsia="zh-CN" w:bidi="ar-SA"/>
              </w:rPr>
              <w:t>或提供</w:t>
            </w:r>
            <w:r>
              <w:rPr>
                <w:rFonts w:hint="eastAsia" w:ascii="宋体" w:hAnsi="宋体" w:eastAsia="宋体" w:cs="宋体"/>
                <w:color w:val="auto"/>
                <w:kern w:val="2"/>
                <w:sz w:val="21"/>
                <w:szCs w:val="21"/>
                <w:u w:val="none"/>
                <w:lang w:val="en-US" w:eastAsia="zh-CN" w:bidi="ar-SA"/>
              </w:rPr>
              <w:t>用户证明</w:t>
            </w:r>
            <w:r>
              <w:rPr>
                <w:rFonts w:hint="eastAsia" w:ascii="宋体" w:cs="宋体"/>
                <w:color w:val="auto"/>
                <w:kern w:val="2"/>
                <w:sz w:val="21"/>
                <w:szCs w:val="21"/>
                <w:u w:val="none"/>
                <w:lang w:val="en-US" w:eastAsia="zh-CN" w:bidi="ar-SA"/>
              </w:rPr>
              <w:t>复印件</w:t>
            </w:r>
            <w:r>
              <w:rPr>
                <w:rFonts w:hint="eastAsia" w:ascii="宋体" w:cs="宋体"/>
                <w:color w:val="auto"/>
                <w:kern w:val="2"/>
                <w:sz w:val="21"/>
                <w:szCs w:val="21"/>
                <w:lang w:val="en-US" w:eastAsia="zh-CN" w:bidi="ar-SA"/>
              </w:rPr>
              <w:t>并加盖公章</w:t>
            </w:r>
            <w:r>
              <w:rPr>
                <w:rFonts w:hint="eastAsia" w:ascii="宋体" w:hAnsi="宋体" w:eastAsia="宋体" w:cs="宋体"/>
                <w:color w:val="auto"/>
                <w:kern w:val="2"/>
                <w:sz w:val="21"/>
                <w:szCs w:val="21"/>
                <w:lang w:val="en-US" w:eastAsia="zh-CN" w:bidi="ar-SA"/>
              </w:rPr>
              <w:t>）。</w:t>
            </w:r>
          </w:p>
        </w:tc>
        <w:tc>
          <w:tcPr>
            <w:tcW w:w="990" w:type="dxa"/>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Merge w:val="continue"/>
            <w:vAlign w:val="center"/>
          </w:tcPr>
          <w:p>
            <w:pPr>
              <w:spacing w:line="360" w:lineRule="exact"/>
              <w:rPr>
                <w:rFonts w:ascii="宋体" w:hAnsi="宋体" w:cs="宋体"/>
                <w:color w:val="auto"/>
                <w:szCs w:val="21"/>
              </w:rPr>
            </w:pPr>
          </w:p>
        </w:tc>
        <w:tc>
          <w:tcPr>
            <w:tcW w:w="990" w:type="dxa"/>
            <w:vAlign w:val="center"/>
          </w:tcPr>
          <w:p>
            <w:pPr>
              <w:spacing w:line="360" w:lineRule="exact"/>
              <w:jc w:val="center"/>
              <w:rPr>
                <w:rFonts w:hint="eastAsia" w:ascii="宋体" w:hAnsi="宋体" w:eastAsiaTheme="minorEastAsia"/>
                <w:color w:val="auto"/>
                <w:szCs w:val="21"/>
                <w:lang w:eastAsia="zh-CN"/>
              </w:rPr>
            </w:pP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40" w:type="dxa"/>
            <w:vMerge w:val="continue"/>
            <w:tcBorders>
              <w:left w:val="double" w:color="auto" w:sz="4" w:space="0"/>
            </w:tcBorders>
            <w:vAlign w:val="center"/>
          </w:tcPr>
          <w:p>
            <w:pPr>
              <w:spacing w:line="360" w:lineRule="exact"/>
              <w:jc w:val="left"/>
              <w:rPr>
                <w:rFonts w:ascii="宋体" w:hAnsi="宋体"/>
                <w:color w:val="auto"/>
                <w:szCs w:val="21"/>
              </w:rPr>
            </w:pPr>
          </w:p>
        </w:tc>
        <w:tc>
          <w:tcPr>
            <w:tcW w:w="7200" w:type="dxa"/>
            <w:vAlign w:val="center"/>
          </w:tcPr>
          <w:p>
            <w:pPr>
              <w:numPr>
                <w:ilvl w:val="-1"/>
                <w:numId w:val="0"/>
              </w:numPr>
              <w:spacing w:line="360" w:lineRule="exact"/>
              <w:rPr>
                <w:rFonts w:hint="eastAsia" w:ascii="宋体" w:hAnsi="宋体" w:eastAsia="宋体" w:cs="宋体"/>
                <w:color w:val="auto"/>
                <w:szCs w:val="21"/>
                <w:lang w:eastAsia="zh-CN"/>
              </w:rPr>
            </w:pPr>
            <w:r>
              <w:rPr>
                <w:rFonts w:hint="eastAsia" w:ascii="宋体" w:hAnsi="宋体" w:cs="宋体"/>
                <w:color w:val="auto"/>
                <w:szCs w:val="21"/>
                <w:lang w:val="en-US" w:eastAsia="zh-CN"/>
              </w:rPr>
              <w:t>13、</w:t>
            </w:r>
            <w:r>
              <w:rPr>
                <w:rFonts w:hint="eastAsia" w:ascii="宋体" w:hAnsi="宋体" w:cs="宋体"/>
                <w:color w:val="auto"/>
                <w:szCs w:val="21"/>
              </w:rPr>
              <w:t>供应商拟投入本项目组成人员中（除项目负责人外），具有注册咨询工程师（专业：信息工程）、</w:t>
            </w:r>
            <w:r>
              <w:rPr>
                <w:rFonts w:hint="eastAsia" w:ascii="宋体" w:hAnsi="宋体" w:cs="宋体"/>
                <w:color w:val="auto"/>
                <w:szCs w:val="21"/>
                <w:lang w:val="en-US" w:eastAsia="zh-CN"/>
              </w:rPr>
              <w:t>注册</w:t>
            </w:r>
            <w:r>
              <w:rPr>
                <w:rFonts w:hint="eastAsia" w:ascii="宋体" w:hAnsi="宋体" w:cs="宋体"/>
                <w:color w:val="auto"/>
                <w:szCs w:val="21"/>
              </w:rPr>
              <w:t>监理工程师（</w:t>
            </w:r>
            <w:r>
              <w:rPr>
                <w:rFonts w:hint="eastAsia" w:ascii="宋体" w:hAnsi="宋体" w:cs="宋体"/>
                <w:color w:val="auto"/>
                <w:szCs w:val="21"/>
                <w:lang w:val="en-US" w:eastAsia="zh-CN"/>
              </w:rPr>
              <w:t>专业：通信工程</w:t>
            </w:r>
            <w:r>
              <w:rPr>
                <w:rFonts w:hint="eastAsia" w:ascii="宋体" w:hAnsi="宋体" w:cs="宋体"/>
                <w:color w:val="auto"/>
                <w:szCs w:val="21"/>
              </w:rPr>
              <w:t>）、系统规划与管理师、</w:t>
            </w:r>
            <w:r>
              <w:rPr>
                <w:rFonts w:hint="eastAsia" w:ascii="宋体" w:hAnsi="宋体" w:cs="宋体"/>
                <w:color w:val="auto"/>
                <w:szCs w:val="21"/>
                <w:lang w:val="en-US" w:eastAsia="zh-CN"/>
              </w:rPr>
              <w:t>数据库系统工程师</w:t>
            </w:r>
            <w:r>
              <w:rPr>
                <w:rFonts w:hint="eastAsia" w:ascii="宋体" w:hAnsi="宋体" w:cs="宋体"/>
                <w:color w:val="auto"/>
                <w:szCs w:val="21"/>
              </w:rPr>
              <w:t>、软件工程造价师、注册信息安全管理人员、经济师、</w:t>
            </w:r>
            <w:r>
              <w:rPr>
                <w:rFonts w:hint="eastAsia" w:ascii="宋体" w:hAnsi="宋体" w:cs="宋体"/>
                <w:color w:val="auto"/>
                <w:szCs w:val="21"/>
                <w:lang w:val="en-US" w:eastAsia="zh-CN"/>
              </w:rPr>
              <w:t>软件评测师、</w:t>
            </w:r>
            <w:r>
              <w:rPr>
                <w:rFonts w:hint="eastAsia" w:ascii="宋体" w:hAnsi="宋体" w:cs="宋体"/>
                <w:color w:val="auto"/>
                <w:szCs w:val="21"/>
              </w:rPr>
              <w:t>客户服务管理师，每提供</w:t>
            </w:r>
            <w:r>
              <w:rPr>
                <w:rFonts w:hint="eastAsia" w:ascii="宋体" w:hAnsi="宋体" w:cs="宋体"/>
                <w:color w:val="auto"/>
                <w:szCs w:val="21"/>
                <w:lang w:val="en-US" w:eastAsia="zh-CN"/>
              </w:rPr>
              <w:t>其中</w:t>
            </w:r>
            <w:r>
              <w:rPr>
                <w:rFonts w:hint="eastAsia" w:ascii="宋体" w:hAnsi="宋体" w:cs="宋体"/>
                <w:color w:val="auto"/>
                <w:szCs w:val="21"/>
              </w:rPr>
              <w:t>1类证书得1分，满分</w:t>
            </w:r>
            <w:r>
              <w:rPr>
                <w:rFonts w:hint="eastAsia" w:ascii="宋体" w:hAnsi="宋体" w:cs="宋体"/>
                <w:color w:val="auto"/>
                <w:szCs w:val="21"/>
                <w:lang w:val="en-US" w:eastAsia="zh-CN"/>
              </w:rPr>
              <w:t>9</w:t>
            </w:r>
            <w:r>
              <w:rPr>
                <w:rFonts w:hint="eastAsia" w:ascii="宋体" w:hAnsi="宋体" w:cs="宋体"/>
                <w:color w:val="auto"/>
                <w:szCs w:val="21"/>
              </w:rPr>
              <w:t>分（投标文件中提供证书、社保部门出具的</w:t>
            </w:r>
            <w:r>
              <w:rPr>
                <w:rFonts w:hint="eastAsia" w:ascii="宋体" w:hAnsi="宋体" w:cs="宋体"/>
                <w:color w:val="auto"/>
                <w:szCs w:val="21"/>
                <w:lang w:val="en-US" w:eastAsia="zh-CN"/>
              </w:rPr>
              <w:t>近6个月任意1个月的</w:t>
            </w:r>
            <w:r>
              <w:rPr>
                <w:rFonts w:hint="eastAsia" w:ascii="宋体" w:hAnsi="宋体" w:cs="宋体"/>
                <w:color w:val="auto"/>
                <w:szCs w:val="21"/>
              </w:rPr>
              <w:t>社保证明复印件加盖公章）</w:t>
            </w:r>
            <w:r>
              <w:rPr>
                <w:rFonts w:hint="eastAsia" w:ascii="宋体" w:hAnsi="宋体" w:cs="宋体"/>
                <w:color w:val="auto"/>
                <w:szCs w:val="21"/>
                <w:lang w:eastAsia="zh-CN"/>
              </w:rPr>
              <w:t>。</w:t>
            </w:r>
          </w:p>
        </w:tc>
        <w:tc>
          <w:tcPr>
            <w:tcW w:w="990" w:type="dxa"/>
            <w:vAlign w:val="center"/>
          </w:tcPr>
          <w:p>
            <w:pPr>
              <w:spacing w:line="360" w:lineRule="exact"/>
              <w:jc w:val="center"/>
              <w:rPr>
                <w:rFonts w:ascii="宋体" w:hAnsi="宋体"/>
                <w:color w:val="auto"/>
                <w:szCs w:val="21"/>
              </w:rPr>
            </w:pPr>
            <w:r>
              <w:rPr>
                <w:rFonts w:hint="eastAsia" w:ascii="宋体" w:hAnsi="宋体"/>
                <w:color w:val="auto"/>
                <w:szCs w:val="21"/>
              </w:rPr>
              <w:t>9</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40" w:type="dxa"/>
            <w:vMerge w:val="continue"/>
            <w:tcBorders>
              <w:left w:val="double" w:color="auto" w:sz="4" w:space="0"/>
            </w:tcBorders>
            <w:vAlign w:val="center"/>
          </w:tcPr>
          <w:p>
            <w:pPr>
              <w:spacing w:line="360" w:lineRule="exact"/>
              <w:jc w:val="left"/>
              <w:rPr>
                <w:rFonts w:ascii="宋体" w:hAnsi="宋体"/>
                <w:color w:val="auto"/>
                <w:szCs w:val="21"/>
              </w:rPr>
            </w:pPr>
          </w:p>
        </w:tc>
        <w:tc>
          <w:tcPr>
            <w:tcW w:w="7200" w:type="dxa"/>
            <w:vAlign w:val="center"/>
          </w:tcPr>
          <w:p>
            <w:pPr>
              <w:numPr>
                <w:ilvl w:val="-1"/>
                <w:numId w:val="0"/>
              </w:numPr>
              <w:spacing w:line="360" w:lineRule="exact"/>
              <w:rPr>
                <w:rFonts w:hint="eastAsia" w:ascii="宋体" w:hAnsi="宋体" w:cs="宋体"/>
                <w:color w:val="auto"/>
                <w:szCs w:val="21"/>
              </w:rPr>
            </w:pPr>
            <w:r>
              <w:rPr>
                <w:rFonts w:hint="eastAsia" w:ascii="宋体" w:hAnsi="宋体" w:cs="宋体"/>
                <w:color w:val="auto"/>
                <w:szCs w:val="21"/>
                <w:lang w:val="en-US" w:eastAsia="zh-CN"/>
              </w:rPr>
              <w:t>14、</w:t>
            </w:r>
            <w:r>
              <w:rPr>
                <w:rFonts w:hint="eastAsia" w:ascii="宋体" w:hAnsi="宋体" w:cs="宋体"/>
                <w:color w:val="auto"/>
                <w:szCs w:val="21"/>
              </w:rPr>
              <w:t>政府采购政策（1分）</w:t>
            </w:r>
          </w:p>
          <w:p>
            <w:pPr>
              <w:numPr>
                <w:ilvl w:val="-1"/>
                <w:numId w:val="0"/>
              </w:numPr>
              <w:spacing w:line="360" w:lineRule="exact"/>
              <w:rPr>
                <w:rFonts w:hint="default"/>
                <w:lang w:val="en-US" w:eastAsia="zh-CN"/>
              </w:rPr>
            </w:pPr>
            <w:r>
              <w:rPr>
                <w:rFonts w:hint="default" w:ascii="宋体" w:hAnsi="宋体" w:cs="宋体"/>
                <w:color w:val="auto"/>
                <w:szCs w:val="21"/>
                <w:lang w:val="en-US" w:eastAsia="zh-CN"/>
              </w:rPr>
              <w:t>供应商是国家认定的不发达地区或少数民族地区企业的得1分。</w:t>
            </w:r>
          </w:p>
        </w:tc>
        <w:tc>
          <w:tcPr>
            <w:tcW w:w="990" w:type="dxa"/>
            <w:vAlign w:val="center"/>
          </w:tcPr>
          <w:p>
            <w:pPr>
              <w:spacing w:line="3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40" w:type="dxa"/>
            <w:tcBorders>
              <w:left w:val="doub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商务</w:t>
            </w:r>
            <w:r>
              <w:rPr>
                <w:rFonts w:ascii="宋体" w:hAnsi="宋体"/>
                <w:color w:val="auto"/>
                <w:szCs w:val="21"/>
              </w:rPr>
              <w:t>10</w:t>
            </w:r>
            <w:r>
              <w:rPr>
                <w:rFonts w:hint="eastAsia" w:ascii="宋体" w:hAnsi="宋体"/>
                <w:color w:val="auto"/>
                <w:szCs w:val="21"/>
              </w:rPr>
              <w:t>分</w:t>
            </w:r>
          </w:p>
        </w:tc>
        <w:tc>
          <w:tcPr>
            <w:tcW w:w="7200" w:type="dxa"/>
            <w:vAlign w:val="center"/>
          </w:tcPr>
          <w:p>
            <w:pPr>
              <w:rPr>
                <w:rFonts w:ascii="Calibri" w:hAnsi="Calibri"/>
                <w:color w:val="auto"/>
                <w:szCs w:val="21"/>
              </w:rPr>
            </w:pPr>
            <w:r>
              <w:rPr>
                <w:rFonts w:hint="eastAsia" w:ascii="Calibri" w:hAnsi="Calibri"/>
                <w:color w:val="auto"/>
                <w:szCs w:val="21"/>
              </w:rPr>
              <w:t>参与评审的价格=满足采购文件要求的投标报价</w:t>
            </w:r>
          </w:p>
          <w:p>
            <w:pPr>
              <w:rPr>
                <w:rFonts w:hint="eastAsia" w:ascii="Calibri" w:hAnsi="Calibri" w:eastAsia="宋体"/>
                <w:color w:val="auto"/>
                <w:szCs w:val="21"/>
                <w:lang w:eastAsia="zh-CN"/>
              </w:rPr>
            </w:pPr>
            <w:r>
              <w:rPr>
                <w:rFonts w:hint="eastAsia" w:ascii="Calibri" w:hAnsi="Calibri"/>
                <w:color w:val="auto"/>
                <w:szCs w:val="21"/>
              </w:rPr>
              <w:t>基准价=</w:t>
            </w:r>
            <w:r>
              <w:rPr>
                <w:rFonts w:hint="eastAsia"/>
                <w:color w:val="auto"/>
              </w:rPr>
              <w:t>参与评审的价格中最低的投标报价</w:t>
            </w:r>
          </w:p>
          <w:p>
            <w:pPr>
              <w:rPr>
                <w:rFonts w:ascii="Calibri" w:hAnsi="Calibri"/>
                <w:color w:val="auto"/>
                <w:szCs w:val="21"/>
              </w:rPr>
            </w:pPr>
            <w:r>
              <w:rPr>
                <w:rFonts w:hint="eastAsia" w:ascii="Calibri" w:hAnsi="Calibri"/>
                <w:color w:val="auto"/>
                <w:szCs w:val="21"/>
              </w:rPr>
              <w:t>基准价</w:t>
            </w:r>
            <w:r>
              <w:rPr>
                <w:rFonts w:hint="eastAsia" w:ascii="Calibri" w:hAnsi="Calibri"/>
                <w:color w:val="auto"/>
                <w:szCs w:val="21"/>
                <w:lang w:val="en-US" w:eastAsia="zh-CN"/>
              </w:rPr>
              <w:t>的得分为10</w:t>
            </w:r>
            <w:r>
              <w:rPr>
                <w:rFonts w:hint="eastAsia" w:ascii="Calibri" w:hAnsi="Calibri"/>
                <w:color w:val="auto"/>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Calibri" w:hAnsi="Calibri" w:eastAsia="宋体" w:cs="Times New Roman"/>
                <w:color w:val="auto"/>
                <w:szCs w:val="21"/>
                <w:lang w:val="en-US" w:eastAsia="zh-CN"/>
              </w:rPr>
            </w:pPr>
            <w:r>
              <w:rPr>
                <w:rFonts w:hint="eastAsia" w:ascii="Calibri" w:hAnsi="Calibri"/>
                <w:color w:val="auto"/>
                <w:szCs w:val="21"/>
              </w:rPr>
              <w:t>报价得分=（基准价/参与评审的价格）×</w:t>
            </w:r>
            <w:r>
              <w:rPr>
                <w:rFonts w:hint="eastAsia" w:ascii="Calibri" w:hAnsi="Calibri"/>
                <w:color w:val="auto"/>
                <w:szCs w:val="21"/>
                <w:lang w:val="en-US" w:eastAsia="zh-CN"/>
              </w:rPr>
              <w:t>10</w:t>
            </w:r>
          </w:p>
          <w:p>
            <w:pPr>
              <w:spacing w:line="240" w:lineRule="atLeast"/>
              <w:rPr>
                <w:rFonts w:ascii="宋体" w:hAnsi="宋体"/>
                <w:color w:val="auto"/>
                <w:szCs w:val="21"/>
              </w:rPr>
            </w:pPr>
            <w:r>
              <w:rPr>
                <w:rFonts w:hint="eastAsia" w:ascii="Calibri" w:hAnsi="Calibri" w:eastAsia="宋体" w:cs="Times New Roman"/>
                <w:color w:val="auto"/>
                <w:szCs w:val="21"/>
              </w:rPr>
              <w:t>注：小微型企业报价给予</w:t>
            </w:r>
            <w:r>
              <w:rPr>
                <w:rFonts w:hint="eastAsia" w:ascii="Calibri" w:hAnsi="Calibri" w:eastAsia="宋体" w:cs="Times New Roman"/>
                <w:color w:val="auto"/>
                <w:szCs w:val="21"/>
                <w:lang w:val="en-US" w:eastAsia="zh-CN"/>
              </w:rPr>
              <w:t>2</w:t>
            </w:r>
            <w:r>
              <w:rPr>
                <w:rFonts w:hint="eastAsia" w:ascii="Calibri" w:hAnsi="Calibri" w:eastAsia="宋体" w:cs="Times New Roman"/>
                <w:color w:val="auto"/>
                <w:szCs w:val="21"/>
              </w:rPr>
              <w:t>0%的</w:t>
            </w:r>
            <w:r>
              <w:rPr>
                <w:rFonts w:hint="eastAsia" w:ascii="Calibri" w:hAnsi="Calibri" w:cs="Times New Roman"/>
                <w:color w:val="auto"/>
                <w:szCs w:val="21"/>
                <w:lang w:val="en-US" w:eastAsia="zh-CN"/>
              </w:rPr>
              <w:t>价格</w:t>
            </w:r>
            <w:r>
              <w:rPr>
                <w:rFonts w:hint="eastAsia" w:ascii="Calibri" w:hAnsi="Calibri" w:eastAsia="宋体" w:cs="Times New Roman"/>
                <w:color w:val="auto"/>
                <w:szCs w:val="21"/>
              </w:rPr>
              <w:t>扣除，扣除后的价格参与评审</w:t>
            </w:r>
            <w:r>
              <w:rPr>
                <w:rFonts w:hint="eastAsia" w:ascii="Calibri" w:hAnsi="Calibri" w:eastAsia="宋体" w:cs="Times New Roman"/>
                <w:color w:val="auto"/>
                <w:szCs w:val="21"/>
                <w:lang w:eastAsia="zh-CN"/>
              </w:rPr>
              <w:t>；</w:t>
            </w:r>
            <w:r>
              <w:rPr>
                <w:rFonts w:hint="eastAsia" w:ascii="Calibri" w:hAnsi="Calibri" w:eastAsia="宋体" w:cs="Times New Roman"/>
                <w:color w:val="auto"/>
                <w:szCs w:val="21"/>
              </w:rPr>
              <w:t>若为联合体投标的，联合体成员中有小微企业，且该成员合同份额占总合同金额30%以上的，对联合体的报价给予6%的价格扣除，扣除后的价格参与评审</w:t>
            </w:r>
            <w:r>
              <w:rPr>
                <w:rFonts w:hint="eastAsia" w:ascii="Calibri" w:hAnsi="Calibri" w:eastAsia="宋体" w:cs="Times New Roman"/>
                <w:color w:val="auto"/>
                <w:szCs w:val="21"/>
                <w:lang w:eastAsia="zh-CN"/>
              </w:rPr>
              <w:t>。</w:t>
            </w:r>
          </w:p>
        </w:tc>
        <w:tc>
          <w:tcPr>
            <w:tcW w:w="990" w:type="dxa"/>
            <w:vAlign w:val="center"/>
          </w:tcPr>
          <w:p>
            <w:pPr>
              <w:spacing w:line="360" w:lineRule="exact"/>
              <w:jc w:val="center"/>
              <w:rPr>
                <w:rFonts w:ascii="宋体" w:hAnsi="宋体"/>
                <w:color w:val="auto"/>
                <w:szCs w:val="21"/>
              </w:rPr>
            </w:pPr>
            <w:r>
              <w:rPr>
                <w:rFonts w:ascii="宋体" w:hAnsi="宋体"/>
                <w:color w:val="auto"/>
                <w:szCs w:val="21"/>
              </w:rPr>
              <w:t>10</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7740" w:type="dxa"/>
            <w:gridSpan w:val="2"/>
            <w:tcBorders>
              <w:left w:val="double" w:color="auto" w:sz="4" w:space="0"/>
              <w:bottom w:val="doub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合</w:t>
            </w:r>
            <w:r>
              <w:rPr>
                <w:rFonts w:ascii="宋体" w:hAnsi="宋体"/>
                <w:color w:val="auto"/>
                <w:szCs w:val="21"/>
              </w:rPr>
              <w:t xml:space="preserve">  </w:t>
            </w:r>
            <w:r>
              <w:rPr>
                <w:rFonts w:hint="eastAsia" w:ascii="宋体" w:hAnsi="宋体"/>
                <w:color w:val="auto"/>
                <w:szCs w:val="21"/>
              </w:rPr>
              <w:t>计</w:t>
            </w:r>
          </w:p>
        </w:tc>
        <w:tc>
          <w:tcPr>
            <w:tcW w:w="990" w:type="dxa"/>
            <w:tcBorders>
              <w:bottom w:val="doub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100</w:t>
            </w:r>
          </w:p>
        </w:tc>
        <w:tc>
          <w:tcPr>
            <w:tcW w:w="990" w:type="dxa"/>
            <w:tcBorders>
              <w:left w:val="single" w:color="auto" w:sz="4" w:space="0"/>
              <w:bottom w:val="double" w:color="auto" w:sz="4" w:space="0"/>
              <w:right w:val="double" w:color="auto" w:sz="4" w:space="0"/>
            </w:tcBorders>
            <w:vAlign w:val="center"/>
          </w:tcPr>
          <w:p>
            <w:pPr>
              <w:spacing w:line="360" w:lineRule="exact"/>
              <w:jc w:val="center"/>
              <w:rPr>
                <w:rFonts w:ascii="宋体" w:hAnsi="宋体"/>
                <w:color w:val="auto"/>
                <w:szCs w:val="21"/>
              </w:rPr>
            </w:pPr>
          </w:p>
        </w:tc>
      </w:tr>
    </w:tbl>
    <w:p>
      <w:pPr>
        <w:spacing w:beforeLines="50" w:line="360" w:lineRule="auto"/>
        <w:ind w:firstLine="476" w:firstLineChars="200"/>
        <w:rPr>
          <w:rFonts w:hint="eastAsia" w:ascii="宋体" w:hAnsi="宋体"/>
          <w:spacing w:val="14"/>
          <w:szCs w:val="21"/>
        </w:rPr>
      </w:pPr>
    </w:p>
    <w:p>
      <w:pPr>
        <w:spacing w:beforeLines="50" w:line="360" w:lineRule="auto"/>
        <w:ind w:firstLine="476" w:firstLineChars="200"/>
        <w:rPr>
          <w:rFonts w:ascii="宋体" w:hAnsi="宋体"/>
          <w:spacing w:val="14"/>
          <w:szCs w:val="21"/>
        </w:rPr>
      </w:pPr>
      <w:r>
        <w:rPr>
          <w:rFonts w:hint="eastAsia" w:ascii="宋体" w:hAnsi="宋体"/>
          <w:spacing w:val="14"/>
          <w:szCs w:val="21"/>
        </w:rPr>
        <w:t>评委签名：                                 日  期：</w:t>
      </w:r>
    </w:p>
    <w:p>
      <w:pPr>
        <w:pStyle w:val="40"/>
        <w:spacing w:line="360" w:lineRule="auto"/>
        <w:rPr>
          <w:rFonts w:ascii="宋体" w:hAnsi="宋体" w:eastAsia="宋体"/>
          <w:sz w:val="32"/>
        </w:rPr>
      </w:pPr>
      <w:r>
        <w:rPr>
          <w:rFonts w:ascii="宋体" w:hAnsi="宋体" w:eastAsia="宋体"/>
          <w:sz w:val="28"/>
        </w:rPr>
        <w:br w:type="page"/>
      </w:r>
      <w:bookmarkStart w:id="35" w:name="_Toc34844745"/>
      <w:r>
        <w:rPr>
          <w:rFonts w:hint="eastAsia" w:ascii="宋体" w:hAnsi="宋体" w:eastAsia="宋体"/>
          <w:sz w:val="24"/>
        </w:rPr>
        <w:t>第五章  合同文本</w:t>
      </w:r>
      <w:bookmarkEnd w:id="35"/>
    </w:p>
    <w:p>
      <w:pPr>
        <w:pStyle w:val="384"/>
        <w:spacing w:line="360" w:lineRule="auto"/>
        <w:ind w:left="0" w:leftChars="0" w:firstLine="0"/>
        <w:rPr>
          <w:rFonts w:ascii="宋体" w:hAnsi="宋体"/>
        </w:rPr>
      </w:pPr>
      <w:r>
        <w:rPr>
          <w:rFonts w:hint="eastAsia" w:ascii="宋体" w:hAnsi="宋体"/>
        </w:rPr>
        <w:t>甲方（采购人）：</w:t>
      </w:r>
    </w:p>
    <w:p>
      <w:pPr>
        <w:pStyle w:val="384"/>
        <w:spacing w:line="360" w:lineRule="auto"/>
        <w:ind w:left="0" w:leftChars="0" w:firstLine="0"/>
        <w:rPr>
          <w:rFonts w:ascii="宋体" w:hAnsi="宋体"/>
        </w:rPr>
      </w:pPr>
      <w:r>
        <w:rPr>
          <w:rFonts w:hint="eastAsia" w:ascii="宋体" w:hAnsi="宋体"/>
        </w:rPr>
        <w:t>乙方（中标人）：</w:t>
      </w:r>
    </w:p>
    <w:p>
      <w:pPr>
        <w:pStyle w:val="384"/>
        <w:spacing w:line="360" w:lineRule="auto"/>
        <w:ind w:left="0" w:leftChars="0" w:firstLine="447" w:firstLineChars="213"/>
        <w:rPr>
          <w:rFonts w:ascii="宋体" w:hAnsi="宋体"/>
        </w:rPr>
      </w:pPr>
      <w:r>
        <w:rPr>
          <w:rFonts w:hint="eastAsia" w:ascii="宋体" w:hAnsi="宋体"/>
        </w:rPr>
        <w:t>根据</w:t>
      </w:r>
      <w:r>
        <w:rPr>
          <w:rFonts w:hint="eastAsia" w:ascii="宋体" w:hAnsi="宋体"/>
          <w:u w:val="single"/>
        </w:rPr>
        <w:t xml:space="preserve">           </w:t>
      </w:r>
      <w:r>
        <w:rPr>
          <w:rFonts w:hint="eastAsia" w:ascii="宋体" w:hAnsi="宋体"/>
        </w:rPr>
        <w:t>项目（项目编号：</w:t>
      </w:r>
      <w:r>
        <w:rPr>
          <w:rFonts w:hint="eastAsia" w:ascii="宋体" w:hAnsi="宋体"/>
          <w:u w:val="single"/>
        </w:rPr>
        <w:t xml:space="preserve">           </w:t>
      </w:r>
      <w:r>
        <w:rPr>
          <w:rFonts w:hint="eastAsia" w:ascii="宋体" w:hAnsi="宋体"/>
        </w:rPr>
        <w:t>）的招标结果，按照中华人民共和国相关法律法规的规定，经双方协商，本着平等互利和诚实信用的原则，一致同意签订本合同如下。</w:t>
      </w:r>
    </w:p>
    <w:p>
      <w:pPr>
        <w:pStyle w:val="384"/>
        <w:spacing w:line="360" w:lineRule="auto"/>
        <w:ind w:left="0" w:leftChars="0" w:firstLine="447" w:firstLineChars="213"/>
        <w:rPr>
          <w:rFonts w:ascii="宋体" w:hAnsi="宋体"/>
        </w:rPr>
      </w:pPr>
      <w:r>
        <w:rPr>
          <w:rFonts w:hint="eastAsia" w:ascii="宋体" w:hAnsi="宋体"/>
        </w:rPr>
        <w:t>一、合同标的、数量</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8"/>
        <w:gridCol w:w="5437"/>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pPr>
              <w:pStyle w:val="384"/>
              <w:ind w:left="0" w:leftChars="0" w:firstLine="0"/>
              <w:jc w:val="center"/>
              <w:rPr>
                <w:rFonts w:ascii="宋体" w:hAnsi="宋体"/>
              </w:rPr>
            </w:pPr>
            <w:r>
              <w:rPr>
                <w:rFonts w:hint="eastAsia" w:ascii="宋体" w:hAnsi="宋体"/>
              </w:rPr>
              <w:t>序号</w:t>
            </w:r>
          </w:p>
        </w:tc>
        <w:tc>
          <w:tcPr>
            <w:tcW w:w="5437" w:type="dxa"/>
            <w:tcBorders>
              <w:right w:val="single" w:color="auto" w:sz="4" w:space="0"/>
            </w:tcBorders>
            <w:vAlign w:val="center"/>
          </w:tcPr>
          <w:p>
            <w:pPr>
              <w:pStyle w:val="384"/>
              <w:ind w:left="0" w:leftChars="0" w:firstLine="0"/>
              <w:jc w:val="center"/>
              <w:rPr>
                <w:rFonts w:ascii="宋体" w:hAnsi="宋体"/>
              </w:rPr>
            </w:pPr>
            <w:r>
              <w:rPr>
                <w:rFonts w:hint="eastAsia" w:ascii="宋体" w:hAnsi="宋体"/>
              </w:rPr>
              <w:t>标的名称</w:t>
            </w:r>
          </w:p>
        </w:tc>
        <w:tc>
          <w:tcPr>
            <w:tcW w:w="2552" w:type="dxa"/>
            <w:vAlign w:val="center"/>
          </w:tcPr>
          <w:p>
            <w:pPr>
              <w:pStyle w:val="384"/>
              <w:ind w:left="0" w:leftChars="0" w:firstLine="0"/>
              <w:jc w:val="center"/>
              <w:rPr>
                <w:rFonts w:ascii="宋体" w:hAnsi="宋体"/>
              </w:rPr>
            </w:pPr>
            <w:r>
              <w:rPr>
                <w:rFonts w:hint="eastAsia" w:ascii="宋体" w:hAnsi="宋体"/>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pPr>
              <w:pStyle w:val="384"/>
              <w:ind w:left="0" w:leftChars="0" w:firstLine="0"/>
              <w:jc w:val="center"/>
              <w:rPr>
                <w:rFonts w:ascii="宋体" w:hAnsi="宋体"/>
              </w:rPr>
            </w:pPr>
            <w:r>
              <w:rPr>
                <w:rFonts w:hint="eastAsia" w:ascii="宋体" w:hAnsi="宋体"/>
              </w:rPr>
              <w:t>1</w:t>
            </w:r>
          </w:p>
        </w:tc>
        <w:tc>
          <w:tcPr>
            <w:tcW w:w="5437" w:type="dxa"/>
            <w:tcBorders>
              <w:right w:val="single" w:color="auto" w:sz="4" w:space="0"/>
            </w:tcBorders>
            <w:vAlign w:val="center"/>
          </w:tcPr>
          <w:p>
            <w:pPr>
              <w:jc w:val="center"/>
              <w:rPr>
                <w:rFonts w:ascii="宋体" w:hAnsi="宋体" w:cs="宋体"/>
                <w:szCs w:val="21"/>
              </w:rPr>
            </w:pPr>
          </w:p>
        </w:tc>
        <w:tc>
          <w:tcPr>
            <w:tcW w:w="2552" w:type="dxa"/>
            <w:vAlign w:val="center"/>
          </w:tcPr>
          <w:p>
            <w:pPr>
              <w:pStyle w:val="384"/>
              <w:ind w:left="0" w:leftChars="0" w:firstLine="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pPr>
              <w:pStyle w:val="384"/>
              <w:ind w:left="0" w:leftChars="0" w:firstLine="0"/>
              <w:jc w:val="center"/>
              <w:rPr>
                <w:rFonts w:ascii="宋体" w:hAnsi="宋体"/>
              </w:rPr>
            </w:pPr>
            <w:r>
              <w:rPr>
                <w:rFonts w:hint="eastAsia" w:ascii="宋体" w:hAnsi="宋体"/>
              </w:rPr>
              <w:t>...</w:t>
            </w:r>
          </w:p>
        </w:tc>
        <w:tc>
          <w:tcPr>
            <w:tcW w:w="5437" w:type="dxa"/>
            <w:tcBorders>
              <w:right w:val="single" w:color="auto" w:sz="4" w:space="0"/>
            </w:tcBorders>
            <w:vAlign w:val="center"/>
          </w:tcPr>
          <w:p>
            <w:pPr>
              <w:jc w:val="center"/>
              <w:rPr>
                <w:rFonts w:ascii="宋体" w:hAnsi="宋体" w:cs="宋体"/>
                <w:szCs w:val="21"/>
              </w:rPr>
            </w:pPr>
          </w:p>
        </w:tc>
        <w:tc>
          <w:tcPr>
            <w:tcW w:w="2552" w:type="dxa"/>
            <w:vAlign w:val="center"/>
          </w:tcPr>
          <w:p>
            <w:pPr>
              <w:pStyle w:val="384"/>
              <w:ind w:left="0" w:leftChars="0" w:firstLine="0"/>
              <w:jc w:val="center"/>
              <w:rPr>
                <w:rFonts w:ascii="宋体" w:hAnsi="宋体"/>
              </w:rPr>
            </w:pPr>
          </w:p>
        </w:tc>
      </w:tr>
    </w:tbl>
    <w:p>
      <w:pPr>
        <w:pStyle w:val="384"/>
        <w:spacing w:line="360" w:lineRule="auto"/>
        <w:ind w:left="0" w:leftChars="0" w:firstLine="447" w:firstLineChars="213"/>
        <w:rPr>
          <w:rFonts w:ascii="宋体" w:hAnsi="宋体"/>
        </w:rPr>
      </w:pPr>
      <w:r>
        <w:rPr>
          <w:rFonts w:hint="eastAsia" w:ascii="宋体" w:hAnsi="宋体"/>
        </w:rPr>
        <w:t>二、合同金额</w:t>
      </w:r>
    </w:p>
    <w:p>
      <w:pPr>
        <w:pStyle w:val="384"/>
        <w:spacing w:line="360" w:lineRule="auto"/>
        <w:ind w:left="0" w:leftChars="0" w:firstLine="447" w:firstLineChars="213"/>
        <w:rPr>
          <w:rFonts w:ascii="宋体" w:hAnsi="宋体"/>
        </w:rPr>
      </w:pPr>
      <w:r>
        <w:rPr>
          <w:rFonts w:hint="eastAsia" w:ascii="宋体" w:hAnsi="宋体"/>
        </w:rPr>
        <w:t>合同金额为（大写）：</w:t>
      </w:r>
      <w:r>
        <w:rPr>
          <w:rFonts w:hint="eastAsia" w:ascii="宋体" w:hAnsi="宋体"/>
          <w:u w:val="single"/>
        </w:rPr>
        <w:t xml:space="preserve">           </w:t>
      </w:r>
      <w:r>
        <w:rPr>
          <w:rFonts w:hint="eastAsia" w:ascii="宋体" w:hAnsi="宋体"/>
        </w:rPr>
        <w:t>元（￥</w:t>
      </w:r>
      <w:r>
        <w:rPr>
          <w:rFonts w:hint="eastAsia" w:ascii="宋体" w:hAnsi="宋体"/>
          <w:u w:val="single"/>
        </w:rPr>
        <w:t xml:space="preserve">           </w:t>
      </w:r>
      <w:r>
        <w:rPr>
          <w:rFonts w:hint="eastAsia" w:ascii="宋体" w:hAnsi="宋体"/>
        </w:rPr>
        <w:t>），本合同金额已包含服务费用、雇员费用、信息费、交通食宿费、报告、</w:t>
      </w:r>
      <w:r>
        <w:rPr>
          <w:rFonts w:hint="eastAsia" w:ascii="宋体" w:hAnsi="宋体" w:cs="仿宋_GB2312"/>
          <w:kern w:val="0"/>
        </w:rPr>
        <w:t>编撰费</w:t>
      </w:r>
      <w:r>
        <w:rPr>
          <w:rFonts w:hint="eastAsia" w:ascii="宋体" w:hAnsi="宋体"/>
        </w:rPr>
        <w:t>、法律顾问费、</w:t>
      </w:r>
      <w:r>
        <w:rPr>
          <w:rFonts w:hint="eastAsia" w:ascii="宋体" w:hAnsi="宋体" w:cs="仿宋_GB2312"/>
          <w:kern w:val="0"/>
        </w:rPr>
        <w:t>第三方评估费、</w:t>
      </w:r>
      <w:r>
        <w:rPr>
          <w:rFonts w:hint="eastAsia" w:ascii="宋体" w:hAnsi="宋体"/>
        </w:rPr>
        <w:t>税费、企业利润等在内所有与之相关的费用，除合同另有约定外，甲方无其他付款义务。</w:t>
      </w:r>
    </w:p>
    <w:p>
      <w:pPr>
        <w:pStyle w:val="384"/>
        <w:spacing w:line="360" w:lineRule="auto"/>
        <w:ind w:left="0" w:leftChars="0" w:firstLine="447" w:firstLineChars="213"/>
        <w:rPr>
          <w:rFonts w:ascii="宋体" w:hAnsi="宋体"/>
        </w:rPr>
      </w:pPr>
      <w:r>
        <w:rPr>
          <w:rFonts w:hint="eastAsia" w:ascii="宋体" w:hAnsi="宋体"/>
        </w:rPr>
        <w:t>三、质量要求</w:t>
      </w:r>
    </w:p>
    <w:p>
      <w:pPr>
        <w:pStyle w:val="384"/>
        <w:spacing w:line="360" w:lineRule="auto"/>
        <w:ind w:left="0" w:leftChars="0" w:firstLine="447" w:firstLineChars="213"/>
        <w:rPr>
          <w:rFonts w:ascii="宋体" w:hAnsi="宋体"/>
        </w:rPr>
      </w:pPr>
      <w:r>
        <w:rPr>
          <w:rFonts w:hint="eastAsia" w:ascii="宋体" w:hAnsi="宋体"/>
        </w:rPr>
        <w:t>成果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pPr>
        <w:pStyle w:val="384"/>
        <w:spacing w:line="360" w:lineRule="auto"/>
        <w:ind w:left="0" w:leftChars="0" w:firstLine="447" w:firstLineChars="213"/>
        <w:rPr>
          <w:rFonts w:ascii="宋体" w:hAnsi="宋体"/>
        </w:rPr>
      </w:pPr>
      <w:r>
        <w:rPr>
          <w:rFonts w:hint="eastAsia" w:ascii="宋体" w:hAnsi="宋体"/>
        </w:rPr>
        <w:t>四、履行期限、履行地点和方式</w:t>
      </w:r>
    </w:p>
    <w:p>
      <w:pPr>
        <w:pStyle w:val="384"/>
        <w:spacing w:line="360" w:lineRule="auto"/>
        <w:ind w:left="0" w:leftChars="0" w:firstLine="447" w:firstLineChars="213"/>
        <w:rPr>
          <w:rFonts w:ascii="宋体" w:hAnsi="宋体"/>
        </w:rPr>
      </w:pPr>
      <w:r>
        <w:rPr>
          <w:rFonts w:hint="eastAsia" w:ascii="宋体" w:hAnsi="宋体"/>
        </w:rPr>
        <w:t>1、履行期限</w:t>
      </w:r>
      <w:r>
        <w:rPr>
          <w:rFonts w:ascii="宋体" w:hAnsi="宋体"/>
        </w:rPr>
        <w:t>：</w:t>
      </w:r>
      <w:r>
        <w:rPr>
          <w:rFonts w:hint="eastAsia" w:ascii="宋体" w:hAnsi="宋体"/>
          <w:color w:val="auto"/>
          <w:szCs w:val="21"/>
        </w:rPr>
        <w:t>自本项目全过程工程咨询合同签订之日起，至项目竣工验收通过、缺陷责任期满，且全部资料归档，项目交付使用后项目决算完成之日止。</w:t>
      </w:r>
    </w:p>
    <w:p>
      <w:pPr>
        <w:pStyle w:val="384"/>
        <w:spacing w:line="360" w:lineRule="auto"/>
        <w:ind w:left="0" w:leftChars="0" w:firstLine="447" w:firstLineChars="213"/>
        <w:rPr>
          <w:rFonts w:ascii="宋体" w:hAnsi="宋体"/>
        </w:rPr>
      </w:pPr>
      <w:r>
        <w:rPr>
          <w:rFonts w:hint="eastAsia" w:ascii="宋体" w:hAnsi="宋体"/>
        </w:rPr>
        <w:t>2、履行</w:t>
      </w:r>
      <w:r>
        <w:rPr>
          <w:rFonts w:ascii="宋体" w:hAnsi="宋体"/>
        </w:rPr>
        <w:t>地点：</w:t>
      </w:r>
      <w:r>
        <w:rPr>
          <w:rFonts w:hint="eastAsia" w:ascii="宋体" w:hAnsi="宋体"/>
        </w:rPr>
        <w:t>采购人指定地点。</w:t>
      </w:r>
    </w:p>
    <w:p>
      <w:pPr>
        <w:pStyle w:val="384"/>
        <w:spacing w:line="360" w:lineRule="auto"/>
        <w:ind w:left="0" w:leftChars="0" w:firstLine="447" w:firstLineChars="213"/>
        <w:rPr>
          <w:rFonts w:ascii="宋体" w:hAnsi="宋体"/>
          <w:color w:val="auto"/>
        </w:rPr>
      </w:pPr>
      <w:r>
        <w:rPr>
          <w:rFonts w:hint="eastAsia" w:ascii="宋体" w:hAnsi="宋体"/>
        </w:rPr>
        <w:t>3、履行方式：交货</w:t>
      </w:r>
      <w:r>
        <w:rPr>
          <w:rFonts w:hint="eastAsia" w:ascii="宋体" w:hAnsi="宋体"/>
          <w:color w:val="auto"/>
        </w:rPr>
        <w:t>方式。</w:t>
      </w:r>
    </w:p>
    <w:p>
      <w:pPr>
        <w:pStyle w:val="384"/>
        <w:spacing w:line="360" w:lineRule="auto"/>
        <w:ind w:left="0" w:leftChars="0" w:firstLine="447" w:firstLineChars="213"/>
        <w:rPr>
          <w:rFonts w:ascii="宋体" w:hAnsi="宋体"/>
          <w:color w:val="auto"/>
        </w:rPr>
      </w:pPr>
      <w:r>
        <w:rPr>
          <w:rFonts w:hint="eastAsia" w:ascii="宋体" w:hAnsi="宋体"/>
          <w:color w:val="auto"/>
        </w:rPr>
        <w:t>五、付款方式</w:t>
      </w:r>
    </w:p>
    <w:p>
      <w:pPr>
        <w:pStyle w:val="384"/>
        <w:spacing w:line="360" w:lineRule="auto"/>
        <w:ind w:left="0" w:leftChars="0" w:firstLine="447" w:firstLineChars="213"/>
        <w:rPr>
          <w:rFonts w:ascii="宋体" w:hAnsi="宋体"/>
          <w:color w:val="auto"/>
        </w:rPr>
      </w:pPr>
      <w:r>
        <w:rPr>
          <w:rFonts w:hint="eastAsia" w:ascii="宋体" w:hAnsi="宋体"/>
          <w:color w:val="auto"/>
        </w:rPr>
        <w:t>1、付款进度安排：</w:t>
      </w:r>
    </w:p>
    <w:p>
      <w:pPr>
        <w:pStyle w:val="384"/>
        <w:spacing w:line="360" w:lineRule="auto"/>
        <w:ind w:left="0" w:leftChars="0" w:firstLine="447" w:firstLineChars="213"/>
        <w:rPr>
          <w:rFonts w:hint="eastAsia" w:ascii="宋体" w:hAnsi="宋体"/>
          <w:color w:val="auto"/>
        </w:rPr>
      </w:pPr>
      <w:r>
        <w:rPr>
          <w:rFonts w:hint="eastAsia" w:ascii="宋体" w:hAnsi="宋体"/>
          <w:color w:val="auto"/>
        </w:rPr>
        <w:t>首付款：本合同签订并生效后，支付合同总金额的50%；</w:t>
      </w:r>
    </w:p>
    <w:p>
      <w:pPr>
        <w:pStyle w:val="384"/>
        <w:spacing w:line="360" w:lineRule="auto"/>
        <w:ind w:left="0" w:leftChars="0" w:firstLine="447" w:firstLineChars="213"/>
        <w:rPr>
          <w:rFonts w:hint="eastAsia" w:ascii="宋体" w:hAnsi="宋体"/>
          <w:color w:val="auto"/>
        </w:rPr>
      </w:pPr>
      <w:r>
        <w:rPr>
          <w:rFonts w:hint="eastAsia" w:ascii="宋体" w:hAnsi="宋体"/>
          <w:color w:val="auto"/>
        </w:rPr>
        <w:t>第二次付款：项目开工后，支付款为发改委批复总金额减去已支付金额后剩余金额的50%；</w:t>
      </w:r>
    </w:p>
    <w:p>
      <w:pPr>
        <w:pStyle w:val="384"/>
        <w:spacing w:line="360" w:lineRule="auto"/>
        <w:ind w:left="0" w:leftChars="0" w:firstLine="447" w:firstLineChars="213"/>
        <w:rPr>
          <w:rFonts w:hint="eastAsia" w:ascii="宋体" w:hAnsi="宋体"/>
          <w:color w:val="auto"/>
        </w:rPr>
      </w:pPr>
      <w:r>
        <w:rPr>
          <w:rFonts w:hint="eastAsia" w:ascii="宋体" w:hAnsi="宋体"/>
          <w:color w:val="auto"/>
        </w:rPr>
        <w:t>第三次付款：项目验收合格，完成项目竣工结算后，支付剩余尾款。</w:t>
      </w:r>
    </w:p>
    <w:p>
      <w:pPr>
        <w:pStyle w:val="384"/>
        <w:spacing w:line="360" w:lineRule="auto"/>
        <w:ind w:left="0" w:leftChars="0" w:firstLine="447" w:firstLineChars="213"/>
        <w:rPr>
          <w:rFonts w:ascii="宋体" w:hAnsi="宋体"/>
          <w:color w:val="auto"/>
        </w:rPr>
      </w:pPr>
      <w:r>
        <w:rPr>
          <w:rFonts w:hint="eastAsia" w:ascii="宋体" w:hAnsi="宋体"/>
          <w:color w:val="auto"/>
        </w:rPr>
        <w:t>2、乙方收款账户信息：</w:t>
      </w:r>
    </w:p>
    <w:p>
      <w:pPr>
        <w:pStyle w:val="384"/>
        <w:spacing w:line="360" w:lineRule="auto"/>
        <w:ind w:left="0" w:leftChars="0" w:firstLine="447" w:firstLineChars="213"/>
        <w:rPr>
          <w:rFonts w:ascii="宋体" w:hAnsi="宋体" w:cs="宋体"/>
          <w:bCs/>
          <w:color w:val="auto"/>
        </w:rPr>
      </w:pPr>
      <w:r>
        <w:rPr>
          <w:rFonts w:hint="eastAsia" w:ascii="宋体" w:hAnsi="宋体" w:cs="宋体"/>
          <w:bCs/>
          <w:color w:val="auto"/>
        </w:rPr>
        <w:t>开户银行：</w:t>
      </w:r>
    </w:p>
    <w:p>
      <w:pPr>
        <w:pStyle w:val="384"/>
        <w:spacing w:line="360" w:lineRule="auto"/>
        <w:ind w:left="0" w:leftChars="0" w:firstLine="447" w:firstLineChars="213"/>
        <w:rPr>
          <w:rFonts w:ascii="宋体" w:hAnsi="宋体" w:cs="宋体"/>
          <w:bCs/>
        </w:rPr>
      </w:pPr>
      <w:r>
        <w:rPr>
          <w:rFonts w:hint="eastAsia" w:ascii="宋体" w:hAnsi="宋体" w:cs="宋体"/>
          <w:bCs/>
        </w:rPr>
        <w:t>户名：</w:t>
      </w:r>
    </w:p>
    <w:p>
      <w:pPr>
        <w:pStyle w:val="384"/>
        <w:spacing w:line="360" w:lineRule="auto"/>
        <w:ind w:left="0" w:leftChars="0" w:firstLine="447" w:firstLineChars="213"/>
        <w:rPr>
          <w:rFonts w:ascii="宋体" w:hAnsi="宋体"/>
        </w:rPr>
      </w:pPr>
      <w:r>
        <w:rPr>
          <w:rFonts w:hint="eastAsia" w:ascii="宋体" w:hAnsi="宋体" w:cs="宋体"/>
          <w:bCs/>
        </w:rPr>
        <w:t>账号：</w:t>
      </w:r>
    </w:p>
    <w:p>
      <w:pPr>
        <w:pStyle w:val="384"/>
        <w:spacing w:line="360" w:lineRule="auto"/>
        <w:ind w:left="0" w:leftChars="0" w:firstLine="447" w:firstLineChars="213"/>
        <w:rPr>
          <w:rFonts w:ascii="宋体" w:hAnsi="宋体"/>
        </w:rPr>
      </w:pPr>
      <w:r>
        <w:rPr>
          <w:rFonts w:hint="eastAsia" w:ascii="宋体" w:hAnsi="宋体"/>
        </w:rPr>
        <w:t>3、收款方、出具发票方、合同乙方均必须与中标人名称一致。</w:t>
      </w:r>
    </w:p>
    <w:p>
      <w:pPr>
        <w:pStyle w:val="384"/>
        <w:spacing w:line="360" w:lineRule="auto"/>
        <w:ind w:left="0" w:leftChars="0" w:firstLine="447" w:firstLineChars="213"/>
        <w:rPr>
          <w:rFonts w:ascii="宋体" w:hAnsi="宋体"/>
        </w:rPr>
      </w:pPr>
      <w:r>
        <w:rPr>
          <w:rFonts w:hint="eastAsia" w:ascii="宋体" w:hAnsi="宋体"/>
        </w:rPr>
        <w:t>4、乙方凭以下有效文件与甲方结算：1）合同；2）乙方开具的合格的发票；3）中标通知书。</w:t>
      </w:r>
    </w:p>
    <w:p>
      <w:pPr>
        <w:pStyle w:val="384"/>
        <w:spacing w:line="360" w:lineRule="auto"/>
        <w:ind w:left="0" w:leftChars="0" w:firstLine="447" w:firstLineChars="213"/>
        <w:rPr>
          <w:rFonts w:ascii="宋体" w:hAnsi="宋体"/>
        </w:rPr>
      </w:pPr>
      <w:r>
        <w:rPr>
          <w:rFonts w:hint="eastAsia" w:ascii="宋体" w:hAnsi="宋体"/>
        </w:rPr>
        <w:t>六、验收要求（检验标准和方法）</w:t>
      </w:r>
    </w:p>
    <w:p>
      <w:pPr>
        <w:pStyle w:val="384"/>
        <w:spacing w:line="360" w:lineRule="auto"/>
        <w:ind w:left="0" w:leftChars="0" w:firstLine="447" w:firstLineChars="213"/>
        <w:rPr>
          <w:rFonts w:ascii="宋体" w:hAnsi="宋体"/>
        </w:rPr>
      </w:pPr>
      <w:r>
        <w:rPr>
          <w:rFonts w:hint="eastAsia" w:ascii="宋体" w:hAnsi="宋体" w:cs="宋体"/>
        </w:rPr>
        <w:t>按照招标文件要求、乙方的投标文件（承诺）进行验收。</w:t>
      </w:r>
    </w:p>
    <w:p>
      <w:pPr>
        <w:pStyle w:val="384"/>
        <w:spacing w:line="360" w:lineRule="auto"/>
        <w:ind w:left="0" w:leftChars="0" w:firstLine="447" w:firstLineChars="213"/>
        <w:rPr>
          <w:rFonts w:ascii="宋体" w:hAnsi="宋体"/>
        </w:rPr>
      </w:pPr>
      <w:r>
        <w:rPr>
          <w:rFonts w:hint="eastAsia" w:ascii="宋体" w:hAnsi="宋体"/>
        </w:rPr>
        <w:t>七、知识产权归属</w:t>
      </w:r>
    </w:p>
    <w:p>
      <w:pPr>
        <w:pStyle w:val="384"/>
        <w:spacing w:line="360" w:lineRule="auto"/>
        <w:ind w:left="0" w:leftChars="0" w:firstLine="447" w:firstLineChars="213"/>
        <w:rPr>
          <w:rFonts w:ascii="宋体" w:hAnsi="宋体"/>
        </w:rPr>
      </w:pPr>
      <w:r>
        <w:rPr>
          <w:rFonts w:hint="eastAsia" w:ascii="宋体" w:hAnsi="宋体"/>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pPr>
        <w:pStyle w:val="384"/>
        <w:spacing w:line="360" w:lineRule="auto"/>
        <w:ind w:left="0" w:leftChars="0" w:firstLine="447" w:firstLineChars="213"/>
        <w:rPr>
          <w:rFonts w:ascii="宋体" w:hAnsi="宋体"/>
        </w:rPr>
      </w:pPr>
      <w:r>
        <w:rPr>
          <w:rFonts w:hint="eastAsia" w:ascii="宋体" w:hAnsi="宋体"/>
        </w:rPr>
        <w:t>八、保密</w:t>
      </w:r>
    </w:p>
    <w:p>
      <w:pPr>
        <w:pStyle w:val="384"/>
        <w:spacing w:line="360" w:lineRule="auto"/>
        <w:ind w:left="0" w:leftChars="0" w:firstLine="447" w:firstLineChars="213"/>
        <w:rPr>
          <w:rFonts w:ascii="宋体" w:hAnsi="宋体"/>
        </w:rPr>
      </w:pPr>
      <w:r>
        <w:rPr>
          <w:rFonts w:hint="eastAsia" w:ascii="宋体" w:hAnsi="宋体"/>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pPr>
        <w:pStyle w:val="384"/>
        <w:spacing w:line="360" w:lineRule="auto"/>
        <w:ind w:left="0" w:leftChars="0" w:firstLine="447" w:firstLineChars="213"/>
        <w:rPr>
          <w:rFonts w:ascii="宋体" w:hAnsi="宋体"/>
        </w:rPr>
      </w:pPr>
      <w:r>
        <w:rPr>
          <w:rFonts w:hint="eastAsia" w:ascii="宋体" w:hAnsi="宋体"/>
        </w:rPr>
        <w:t>九、违约责任与赔偿损失</w:t>
      </w:r>
    </w:p>
    <w:p>
      <w:pPr>
        <w:pStyle w:val="384"/>
        <w:spacing w:line="360" w:lineRule="auto"/>
        <w:ind w:left="0" w:leftChars="0" w:firstLine="447" w:firstLineChars="213"/>
        <w:rPr>
          <w:rFonts w:ascii="宋体" w:hAnsi="宋体"/>
        </w:rPr>
      </w:pPr>
      <w:r>
        <w:rPr>
          <w:rFonts w:hint="eastAsia" w:ascii="宋体" w:hAnsi="宋体"/>
        </w:rPr>
        <w:t>1、乙方提供的服务不符合采购文件、投标文件或本合同规定的，甲方有权拒收，并且乙方须向甲方支付本合同总价5%的违约金。</w:t>
      </w:r>
    </w:p>
    <w:p>
      <w:pPr>
        <w:pStyle w:val="384"/>
        <w:spacing w:line="360" w:lineRule="auto"/>
        <w:ind w:left="0" w:leftChars="0" w:firstLine="447" w:firstLineChars="213"/>
        <w:rPr>
          <w:rFonts w:ascii="宋体" w:hAnsi="宋体"/>
        </w:rPr>
      </w:pPr>
      <w:r>
        <w:rPr>
          <w:rFonts w:hint="eastAsia" w:ascii="宋体" w:hAnsi="宋体"/>
        </w:rPr>
        <w:t>2、乙方未能按本合同规定的服务时间提供服务，从逾期之日起每日按本合同总价3‰的数额向甲方支付违约金；逾期5天以上（含5天）的，甲方有权终止合同，要求乙方支付违约金，并且给甲方造成的经济损失由乙方承担赔偿责任。</w:t>
      </w:r>
    </w:p>
    <w:p>
      <w:pPr>
        <w:pStyle w:val="384"/>
        <w:spacing w:line="360" w:lineRule="auto"/>
        <w:ind w:left="0" w:leftChars="0" w:firstLine="447" w:firstLineChars="213"/>
        <w:rPr>
          <w:rFonts w:ascii="宋体" w:hAnsi="宋体"/>
        </w:rPr>
      </w:pPr>
      <w:r>
        <w:rPr>
          <w:rFonts w:hint="eastAsia" w:ascii="宋体" w:hAnsi="宋体"/>
        </w:rPr>
        <w:t>3、甲方无正当理由拒收接受乙方提供的服务或到期拒付合同款项的，甲方向乙方偿付本合同总价5%的违约金。甲方逾期付款，则每日按本合同总价的 3‰向乙方偿付违约金。</w:t>
      </w:r>
    </w:p>
    <w:p>
      <w:pPr>
        <w:spacing w:line="360" w:lineRule="auto"/>
        <w:ind w:firstLine="424" w:firstLineChars="202"/>
        <w:rPr>
          <w:rFonts w:ascii="宋体" w:hAnsi="宋体"/>
        </w:rPr>
      </w:pPr>
      <w:r>
        <w:rPr>
          <w:rFonts w:hint="eastAsia" w:ascii="宋体" w:hAnsi="宋体"/>
        </w:rPr>
        <w:t>4、因乙方其他违约行为导致甲方解除合同的，乙方应向甲方支付合同总额</w:t>
      </w:r>
      <w:r>
        <w:rPr>
          <w:rFonts w:hint="eastAsia" w:ascii="宋体" w:hAnsi="宋体"/>
          <w:u w:val="single"/>
        </w:rPr>
        <w:t xml:space="preserve"> 5 %</w:t>
      </w:r>
      <w:r>
        <w:rPr>
          <w:rFonts w:hint="eastAsia" w:ascii="宋体" w:hAnsi="宋体"/>
        </w:rPr>
        <w:t>的违约金，如造成甲方损失超过违约金的，超出部分由乙方继续承担赔偿责任。</w:t>
      </w:r>
    </w:p>
    <w:p>
      <w:pPr>
        <w:pStyle w:val="384"/>
        <w:spacing w:line="360" w:lineRule="auto"/>
        <w:ind w:left="0" w:leftChars="0" w:firstLine="447" w:firstLineChars="213"/>
        <w:rPr>
          <w:rFonts w:ascii="宋体" w:hAnsi="宋体"/>
        </w:rPr>
      </w:pPr>
      <w:r>
        <w:rPr>
          <w:rFonts w:hint="eastAsia" w:ascii="宋体" w:hAnsi="宋体"/>
        </w:rPr>
        <w:t>5、乙方违规出现转包和分包的情况，甲方有权解除合同，并由乙方承担全部赔偿责任，按合同总额30%承担违约责任并赔偿相应损失。</w:t>
      </w:r>
    </w:p>
    <w:p>
      <w:pPr>
        <w:pStyle w:val="384"/>
        <w:spacing w:line="360" w:lineRule="auto"/>
        <w:ind w:left="0" w:leftChars="0" w:firstLine="447" w:firstLineChars="213"/>
        <w:rPr>
          <w:rFonts w:ascii="宋体" w:hAnsi="宋体"/>
        </w:rPr>
      </w:pPr>
      <w:r>
        <w:rPr>
          <w:rFonts w:hint="eastAsia" w:ascii="宋体" w:hAnsi="宋体"/>
        </w:rPr>
        <w:t>6、本合同项下损失包括直接损失与间接损失，包括但不限于：另行采购的费用、另行采购费的差额、向第三人支付的赔付款以及为主张自身权利所支出的律师费、保全费、担保费、公证费、检测费、差旅费等。</w:t>
      </w:r>
    </w:p>
    <w:p>
      <w:pPr>
        <w:pStyle w:val="384"/>
        <w:spacing w:line="360" w:lineRule="auto"/>
        <w:ind w:left="0" w:leftChars="0" w:firstLine="447" w:firstLineChars="213"/>
        <w:rPr>
          <w:rFonts w:ascii="宋体" w:hAnsi="宋体"/>
        </w:rPr>
      </w:pPr>
      <w:r>
        <w:rPr>
          <w:rFonts w:hint="eastAsia" w:ascii="宋体" w:hAnsi="宋体"/>
        </w:rPr>
        <w:t>十、争端的解决</w:t>
      </w:r>
    </w:p>
    <w:p>
      <w:pPr>
        <w:pStyle w:val="384"/>
        <w:spacing w:line="360" w:lineRule="auto"/>
        <w:ind w:left="0" w:leftChars="0" w:firstLine="447" w:firstLineChars="213"/>
        <w:rPr>
          <w:rFonts w:ascii="宋体" w:hAnsi="宋体"/>
        </w:rPr>
      </w:pPr>
      <w:r>
        <w:rPr>
          <w:rFonts w:hint="eastAsia" w:ascii="宋体" w:hAnsi="宋体"/>
        </w:rPr>
        <w:t>合同执行过程中发生的任何争议，如双方不能通过友好协商解决可向甲方所在地人民法院提起诉讼</w:t>
      </w:r>
      <w:r>
        <w:rPr>
          <w:rFonts w:ascii="宋体" w:hAnsi="宋体"/>
        </w:rPr>
        <w:t>。</w:t>
      </w:r>
    </w:p>
    <w:p>
      <w:pPr>
        <w:pStyle w:val="384"/>
        <w:spacing w:line="360" w:lineRule="auto"/>
        <w:ind w:left="0" w:leftChars="0" w:firstLine="447" w:firstLineChars="213"/>
        <w:rPr>
          <w:rFonts w:ascii="宋体" w:hAnsi="宋体"/>
        </w:rPr>
      </w:pPr>
      <w:r>
        <w:rPr>
          <w:rFonts w:hint="eastAsia" w:ascii="宋体" w:hAnsi="宋体"/>
        </w:rPr>
        <w:t>十一、不可抗力</w:t>
      </w:r>
    </w:p>
    <w:p>
      <w:pPr>
        <w:pStyle w:val="384"/>
        <w:spacing w:line="360" w:lineRule="auto"/>
        <w:ind w:left="0" w:leftChars="0" w:firstLine="447" w:firstLineChars="213"/>
        <w:rPr>
          <w:rFonts w:ascii="宋体" w:hAnsi="宋体"/>
        </w:rPr>
      </w:pPr>
      <w:r>
        <w:rPr>
          <w:rFonts w:hint="eastAsia" w:ascii="宋体" w:hAnsi="宋体"/>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pPr>
        <w:pStyle w:val="384"/>
        <w:spacing w:line="360" w:lineRule="auto"/>
        <w:ind w:left="0" w:leftChars="0" w:firstLine="447" w:firstLineChars="213"/>
        <w:rPr>
          <w:rFonts w:ascii="宋体" w:hAnsi="宋体"/>
        </w:rPr>
      </w:pPr>
      <w:r>
        <w:rPr>
          <w:rFonts w:hint="eastAsia" w:ascii="宋体" w:hAnsi="宋体"/>
        </w:rPr>
        <w:t>十二、税费</w:t>
      </w:r>
    </w:p>
    <w:p>
      <w:pPr>
        <w:pStyle w:val="384"/>
        <w:spacing w:line="360" w:lineRule="auto"/>
        <w:ind w:left="0" w:leftChars="0" w:firstLine="447" w:firstLineChars="213"/>
        <w:rPr>
          <w:rFonts w:ascii="宋体" w:hAnsi="宋体"/>
        </w:rPr>
      </w:pPr>
      <w:r>
        <w:rPr>
          <w:rFonts w:hint="eastAsia" w:ascii="宋体" w:hAnsi="宋体"/>
        </w:rPr>
        <w:t>在中国境内、外发生的与本合同执行有关的税费由乙方负担。</w:t>
      </w:r>
    </w:p>
    <w:p>
      <w:pPr>
        <w:pStyle w:val="384"/>
        <w:spacing w:line="360" w:lineRule="auto"/>
        <w:ind w:left="0" w:leftChars="0" w:firstLine="447" w:firstLineChars="213"/>
        <w:rPr>
          <w:rFonts w:ascii="宋体" w:hAnsi="宋体"/>
        </w:rPr>
      </w:pPr>
      <w:r>
        <w:rPr>
          <w:rFonts w:hint="eastAsia" w:ascii="宋体" w:hAnsi="宋体"/>
        </w:rPr>
        <w:t>十三、其它</w:t>
      </w:r>
    </w:p>
    <w:p>
      <w:pPr>
        <w:pStyle w:val="384"/>
        <w:spacing w:line="360" w:lineRule="auto"/>
        <w:ind w:left="0" w:leftChars="0" w:firstLine="447" w:firstLineChars="213"/>
        <w:rPr>
          <w:rFonts w:cs="等线" w:asciiTheme="minorEastAsia" w:hAnsiTheme="minorEastAsia" w:eastAsiaTheme="minorEastAsia"/>
          <w:bCs/>
        </w:rPr>
      </w:pPr>
      <w:r>
        <w:rPr>
          <w:rFonts w:hint="eastAsia" w:ascii="宋体" w:hAnsi="宋体"/>
        </w:rPr>
        <w:t>1、</w:t>
      </w:r>
      <w:r>
        <w:rPr>
          <w:rFonts w:hint="eastAsia" w:cs="等线" w:asciiTheme="minorEastAsia" w:hAnsiTheme="minorEastAsia" w:eastAsiaTheme="minorEastAsia"/>
          <w:bCs/>
        </w:rPr>
        <w:t>本项目招标文件及乙方投标文件为本合同附属文件，合同中未明确的以招标文件为准。</w:t>
      </w:r>
    </w:p>
    <w:p>
      <w:pPr>
        <w:pStyle w:val="384"/>
        <w:spacing w:line="360" w:lineRule="auto"/>
        <w:ind w:left="0" w:leftChars="0" w:firstLine="447" w:firstLineChars="213"/>
        <w:rPr>
          <w:rFonts w:ascii="宋体" w:hAnsi="宋体"/>
        </w:rPr>
      </w:pPr>
      <w:r>
        <w:rPr>
          <w:rFonts w:hint="eastAsia" w:ascii="宋体" w:hAnsi="宋体"/>
        </w:rPr>
        <w:t>2、在执行本合同的过程中，所有经双方签署确认的文件（包括会议纪要、补充协议、往来信函）即成为本合同的有效组成部分。</w:t>
      </w:r>
    </w:p>
    <w:p>
      <w:pPr>
        <w:pStyle w:val="384"/>
        <w:spacing w:line="360" w:lineRule="auto"/>
        <w:ind w:left="0" w:leftChars="0" w:firstLine="447" w:firstLineChars="213"/>
        <w:rPr>
          <w:rFonts w:ascii="宋体" w:hAnsi="宋体"/>
        </w:rPr>
      </w:pPr>
      <w:r>
        <w:rPr>
          <w:rFonts w:hint="eastAsia" w:ascii="宋体" w:hAnsi="宋体"/>
        </w:rPr>
        <w:t>3、</w:t>
      </w:r>
      <w:r>
        <w:rPr>
          <w:rFonts w:hint="eastAsia" w:asciiTheme="minorEastAsia" w:hAnsiTheme="minorEastAsia" w:eastAsiaTheme="minorEastAsia"/>
        </w:rPr>
        <w:t>本合同文尾所载的联系方式为有效的联系方式，同时作为日后发生纠纷时包括法律文书在内的一切文件、信息送达的地址。相关文件、</w:t>
      </w:r>
      <w:r>
        <w:rPr>
          <w:rFonts w:hint="eastAsia" w:cs="仿宋_GB2312" w:asciiTheme="minorEastAsia" w:hAnsiTheme="minorEastAsia" w:eastAsiaTheme="minorEastAsia"/>
        </w:rPr>
        <w:t>信息</w:t>
      </w:r>
      <w:r>
        <w:rPr>
          <w:rFonts w:hint="eastAsia" w:asciiTheme="minorEastAsia" w:hAnsiTheme="minorEastAsia" w:eastAsiaTheme="minorEastAsia"/>
        </w:rPr>
        <w:t>通过电子方式发送成功或/及投邮后5日即视为送达。如一方联系方式有变更，应及时书面通知对方，否则，由未通知或未及时通知方自行承担不利后果。</w:t>
      </w:r>
    </w:p>
    <w:p>
      <w:pPr>
        <w:pStyle w:val="384"/>
        <w:spacing w:line="360" w:lineRule="auto"/>
        <w:ind w:left="0" w:leftChars="0" w:firstLine="447" w:firstLineChars="213"/>
        <w:rPr>
          <w:rFonts w:ascii="宋体" w:hAnsi="宋体"/>
        </w:rPr>
      </w:pPr>
      <w:r>
        <w:rPr>
          <w:rFonts w:hint="eastAsia" w:ascii="宋体" w:hAnsi="宋体"/>
        </w:rPr>
        <w:t>4、除甲方事先书面同意外，乙方不得部分或全部转让其应履行的合同项下的义务。</w:t>
      </w:r>
    </w:p>
    <w:p>
      <w:pPr>
        <w:pStyle w:val="384"/>
        <w:spacing w:line="360" w:lineRule="auto"/>
        <w:ind w:left="0" w:leftChars="0" w:firstLine="447" w:firstLineChars="213"/>
        <w:rPr>
          <w:rFonts w:ascii="宋体" w:hAnsi="宋体"/>
        </w:rPr>
      </w:pPr>
      <w:r>
        <w:rPr>
          <w:rFonts w:hint="eastAsia" w:ascii="宋体" w:hAnsi="宋体"/>
        </w:rPr>
        <w:t>5、在合同执行过程中，乙方应自行承担由于其行为所造成的自身以及第三方的人身伤害、财产损失或损坏的责任。</w:t>
      </w:r>
    </w:p>
    <w:p>
      <w:pPr>
        <w:pStyle w:val="384"/>
        <w:spacing w:line="360" w:lineRule="auto"/>
        <w:ind w:left="0" w:leftChars="0" w:firstLine="447" w:firstLineChars="213"/>
        <w:rPr>
          <w:rFonts w:ascii="宋体" w:hAnsi="宋体"/>
        </w:rPr>
      </w:pPr>
      <w:r>
        <w:rPr>
          <w:rFonts w:hint="eastAsia" w:ascii="宋体" w:hAnsi="宋体"/>
        </w:rPr>
        <w:t>6、本合同出现下列情况时终止：期限届满时自行终止；出现合同中列出的终止事由；法律规定的终止事由。</w:t>
      </w:r>
    </w:p>
    <w:p>
      <w:pPr>
        <w:pStyle w:val="384"/>
        <w:spacing w:line="360" w:lineRule="auto"/>
        <w:ind w:left="0" w:leftChars="0" w:firstLine="447" w:firstLineChars="213"/>
        <w:rPr>
          <w:rFonts w:ascii="宋体" w:hAnsi="宋体"/>
        </w:rPr>
      </w:pPr>
      <w:r>
        <w:rPr>
          <w:rFonts w:hint="eastAsia" w:ascii="宋体" w:hAnsi="宋体"/>
        </w:rPr>
        <w:t>7、合同文件的组成及解释顺序：合同；中标通知书；招标文件、投标文件及其附件。</w:t>
      </w:r>
    </w:p>
    <w:p>
      <w:pPr>
        <w:pStyle w:val="384"/>
        <w:spacing w:line="360" w:lineRule="auto"/>
        <w:ind w:left="0" w:leftChars="0" w:firstLine="447" w:firstLineChars="213"/>
        <w:rPr>
          <w:rFonts w:ascii="宋体" w:hAnsi="宋体"/>
        </w:rPr>
      </w:pPr>
      <w:r>
        <w:rPr>
          <w:rFonts w:hint="eastAsia" w:ascii="宋体" w:hAnsi="宋体"/>
        </w:rPr>
        <w:t>8、本合同未尽事宜，遵照《中华人民共和国民法典》有关条文执行。双方可签补充协议作为附件，补充协议与本合同具有同等效力。</w:t>
      </w:r>
    </w:p>
    <w:p>
      <w:pPr>
        <w:pStyle w:val="384"/>
        <w:spacing w:line="360" w:lineRule="auto"/>
        <w:ind w:left="0" w:leftChars="0" w:firstLine="447" w:firstLineChars="213"/>
        <w:rPr>
          <w:rFonts w:ascii="宋体" w:hAnsi="宋体"/>
        </w:rPr>
      </w:pPr>
      <w:r>
        <w:rPr>
          <w:rFonts w:hint="eastAsia" w:ascii="宋体" w:hAnsi="宋体"/>
        </w:rPr>
        <w:t>十四、合同生效</w:t>
      </w:r>
    </w:p>
    <w:p>
      <w:pPr>
        <w:pStyle w:val="384"/>
        <w:spacing w:line="360" w:lineRule="auto"/>
        <w:ind w:left="0" w:leftChars="0" w:firstLine="447" w:firstLineChars="213"/>
        <w:rPr>
          <w:rFonts w:ascii="宋体" w:hAnsi="宋体"/>
        </w:rPr>
      </w:pPr>
      <w:r>
        <w:rPr>
          <w:rFonts w:hint="eastAsia" w:ascii="宋体" w:hAnsi="宋体"/>
        </w:rPr>
        <w:t>1、本合同自甲乙双方法定代表人或委托代理人签字、盖章之日起生效。</w:t>
      </w:r>
    </w:p>
    <w:p>
      <w:pPr>
        <w:pStyle w:val="384"/>
        <w:spacing w:line="360" w:lineRule="auto"/>
        <w:ind w:left="0" w:leftChars="0" w:firstLine="447" w:firstLineChars="213"/>
        <w:rPr>
          <w:rFonts w:ascii="宋体" w:hAnsi="宋体"/>
        </w:rPr>
      </w:pPr>
      <w:r>
        <w:rPr>
          <w:rFonts w:hint="eastAsia" w:ascii="宋体" w:hAnsi="宋体"/>
        </w:rPr>
        <w:t>2、本合同一式</w:t>
      </w:r>
      <w:r>
        <w:rPr>
          <w:rFonts w:hint="eastAsia" w:ascii="宋体" w:hAnsi="宋体"/>
          <w:u w:val="single"/>
        </w:rPr>
        <w:t xml:space="preserve">    </w:t>
      </w:r>
      <w:r>
        <w:rPr>
          <w:rFonts w:hint="eastAsia" w:ascii="宋体" w:hAnsi="宋体"/>
        </w:rPr>
        <w:t>份，甲乙双方各执</w:t>
      </w:r>
      <w:r>
        <w:rPr>
          <w:rFonts w:hint="eastAsia" w:ascii="宋体" w:hAnsi="宋体"/>
          <w:u w:val="single"/>
        </w:rPr>
        <w:t xml:space="preserve">    </w:t>
      </w:r>
      <w:r>
        <w:rPr>
          <w:rFonts w:hint="eastAsia" w:ascii="宋体" w:hAnsi="宋体"/>
        </w:rPr>
        <w:t>份，具有同等法律效力。</w:t>
      </w:r>
    </w:p>
    <w:p>
      <w:pPr>
        <w:pStyle w:val="384"/>
        <w:spacing w:line="360" w:lineRule="auto"/>
        <w:ind w:left="0" w:leftChars="0" w:firstLine="447" w:firstLineChars="213"/>
        <w:rPr>
          <w:rFonts w:ascii="宋体" w:hAnsi="宋体"/>
        </w:rPr>
      </w:pPr>
      <w:r>
        <w:rPr>
          <w:rFonts w:hint="eastAsia" w:ascii="宋体" w:hAnsi="宋体"/>
        </w:rPr>
        <w:t>3、合同签订时间：      年   月   日</w:t>
      </w:r>
    </w:p>
    <w:p>
      <w:pPr>
        <w:pStyle w:val="384"/>
        <w:spacing w:line="360" w:lineRule="auto"/>
        <w:ind w:left="0" w:leftChars="0" w:firstLine="447" w:firstLineChars="213"/>
        <w:rPr>
          <w:rFonts w:ascii="宋体" w:hAnsi="宋体"/>
        </w:rPr>
      </w:pPr>
      <w:r>
        <w:rPr>
          <w:rFonts w:hint="eastAsia" w:ascii="宋体" w:hAnsi="宋体"/>
        </w:rPr>
        <w:t>4、合同订立地点：</w:t>
      </w:r>
    </w:p>
    <w:p>
      <w:pPr>
        <w:pStyle w:val="384"/>
        <w:spacing w:line="360" w:lineRule="auto"/>
        <w:ind w:left="0" w:leftChars="0" w:firstLine="447" w:firstLineChars="213"/>
        <w:rPr>
          <w:rFonts w:ascii="宋体" w:hAnsi="宋体"/>
        </w:rPr>
      </w:pPr>
    </w:p>
    <w:p>
      <w:pPr>
        <w:pStyle w:val="384"/>
        <w:spacing w:line="360" w:lineRule="auto"/>
        <w:ind w:left="0" w:leftChars="0" w:firstLine="447" w:firstLineChars="213"/>
        <w:rPr>
          <w:rFonts w:ascii="宋体" w:hAnsi="宋体"/>
        </w:rPr>
      </w:pPr>
    </w:p>
    <w:p>
      <w:pPr>
        <w:pStyle w:val="384"/>
        <w:spacing w:line="360" w:lineRule="auto"/>
        <w:ind w:left="0" w:leftChars="0" w:firstLine="447" w:firstLineChars="213"/>
        <w:rPr>
          <w:rFonts w:ascii="宋体" w:hAnsi="宋体"/>
        </w:rPr>
      </w:pPr>
      <w:r>
        <w:rPr>
          <w:rFonts w:hint="eastAsia" w:ascii="宋体" w:hAnsi="宋体"/>
        </w:rPr>
        <w:t>甲方：                              乙方：</w:t>
      </w:r>
    </w:p>
    <w:p>
      <w:pPr>
        <w:pStyle w:val="384"/>
        <w:spacing w:line="360" w:lineRule="auto"/>
        <w:ind w:left="0" w:leftChars="0" w:firstLine="447" w:firstLineChars="213"/>
        <w:rPr>
          <w:rFonts w:ascii="宋体" w:hAnsi="宋体"/>
        </w:rPr>
      </w:pPr>
      <w:r>
        <w:rPr>
          <w:rFonts w:hint="eastAsia" w:ascii="宋体" w:hAnsi="宋体"/>
        </w:rPr>
        <w:t>地址：                              地址：</w:t>
      </w:r>
    </w:p>
    <w:p>
      <w:pPr>
        <w:pStyle w:val="384"/>
        <w:spacing w:line="360" w:lineRule="auto"/>
        <w:ind w:left="0" w:leftChars="0" w:firstLine="447" w:firstLineChars="213"/>
        <w:rPr>
          <w:rFonts w:ascii="宋体" w:hAnsi="宋体"/>
        </w:rPr>
      </w:pPr>
      <w:r>
        <w:rPr>
          <w:rFonts w:hint="eastAsia" w:ascii="宋体" w:hAnsi="宋体"/>
        </w:rPr>
        <w:t>法定代表人或委托代理人：            法定代表人或委托代理人：</w:t>
      </w:r>
    </w:p>
    <w:p>
      <w:pPr>
        <w:pStyle w:val="384"/>
        <w:spacing w:line="360" w:lineRule="auto"/>
        <w:ind w:left="0" w:leftChars="0" w:firstLine="447" w:firstLineChars="213"/>
        <w:rPr>
          <w:rFonts w:ascii="宋体" w:hAnsi="宋体"/>
        </w:rPr>
      </w:pPr>
      <w:r>
        <w:rPr>
          <w:rFonts w:hint="eastAsia" w:ascii="宋体" w:hAnsi="宋体"/>
        </w:rPr>
        <w:t>电话：                              电话：</w:t>
      </w:r>
    </w:p>
    <w:p>
      <w:pPr>
        <w:pStyle w:val="384"/>
        <w:spacing w:line="360" w:lineRule="auto"/>
        <w:ind w:left="0" w:leftChars="0" w:firstLine="447" w:firstLineChars="213"/>
        <w:rPr>
          <w:rFonts w:ascii="宋体" w:hAnsi="宋体"/>
        </w:rPr>
      </w:pPr>
      <w:r>
        <w:rPr>
          <w:rFonts w:hint="eastAsia" w:ascii="宋体" w:hAnsi="宋体"/>
        </w:rPr>
        <w:t>电子邮箱：                          电子邮箱：</w:t>
      </w:r>
    </w:p>
    <w:p>
      <w:pPr>
        <w:pStyle w:val="384"/>
        <w:spacing w:line="360" w:lineRule="auto"/>
        <w:ind w:left="0" w:leftChars="0" w:firstLine="0"/>
        <w:jc w:val="center"/>
        <w:rPr>
          <w:rFonts w:ascii="宋体" w:hAnsi="宋体"/>
          <w:b/>
          <w:sz w:val="28"/>
        </w:rPr>
      </w:pPr>
      <w:r>
        <w:rPr>
          <w:rFonts w:ascii="宋体" w:hAnsi="宋体"/>
        </w:rPr>
        <w:br w:type="page"/>
      </w:r>
      <w:bookmarkStart w:id="36" w:name="_Toc34844746"/>
      <w:r>
        <w:rPr>
          <w:rFonts w:hint="eastAsia" w:ascii="宋体" w:hAnsi="宋体"/>
          <w:b/>
          <w:sz w:val="24"/>
        </w:rPr>
        <w:t>第六章  投标文件格式</w:t>
      </w:r>
      <w:bookmarkEnd w:id="36"/>
    </w:p>
    <w:p>
      <w:pPr>
        <w:snapToGrid w:val="0"/>
        <w:spacing w:line="360" w:lineRule="auto"/>
        <w:ind w:left="-23" w:leftChars="-11" w:right="-214" w:rightChars="-102" w:firstLine="21" w:firstLineChars="10"/>
        <w:jc w:val="left"/>
        <w:rPr>
          <w:rFonts w:ascii="宋体" w:hAnsi="宋体"/>
          <w:b/>
        </w:rPr>
      </w:pPr>
      <w:r>
        <w:rPr>
          <w:rFonts w:hint="eastAsia" w:ascii="宋体" w:hAnsi="宋体"/>
          <w:b/>
        </w:rPr>
        <w:t>1、资格要求响应文件的有关格式</w:t>
      </w:r>
    </w:p>
    <w:p>
      <w:pPr>
        <w:pStyle w:val="20"/>
        <w:spacing w:line="360" w:lineRule="auto"/>
        <w:ind w:left="0" w:leftChars="0"/>
        <w:jc w:val="center"/>
        <w:rPr>
          <w:rFonts w:ascii="宋体" w:hAnsi="宋体" w:cs="宋体"/>
          <w:b/>
          <w:kern w:val="1"/>
          <w:szCs w:val="21"/>
        </w:rPr>
      </w:pPr>
      <w:r>
        <w:rPr>
          <w:rFonts w:ascii="宋体" w:hAnsi="宋体" w:cs="宋体"/>
          <w:b/>
          <w:sz w:val="21"/>
          <w:szCs w:val="21"/>
        </w:rPr>
        <w:t>投标人资格声明函</w:t>
      </w:r>
    </w:p>
    <w:p>
      <w:pPr>
        <w:spacing w:line="360" w:lineRule="auto"/>
        <w:rPr>
          <w:rFonts w:ascii="宋体" w:hAnsi="宋体" w:cs="宋体"/>
          <w:b/>
          <w:kern w:val="1"/>
          <w:szCs w:val="21"/>
        </w:rPr>
      </w:pPr>
      <w:r>
        <w:rPr>
          <w:rFonts w:hint="eastAsia" w:ascii="宋体" w:hAnsi="宋体"/>
          <w:bCs/>
          <w:szCs w:val="21"/>
        </w:rPr>
        <w:t>致：</w:t>
      </w:r>
      <w:r>
        <w:rPr>
          <w:rFonts w:hint="eastAsia" w:ascii="宋体" w:hAnsi="宋体"/>
          <w:szCs w:val="21"/>
          <w:u w:val="single"/>
          <w:lang w:eastAsia="zh-CN"/>
        </w:rPr>
        <w:t>宁波市自然资源生态修复和海洋管理服务中心</w:t>
      </w:r>
      <w:r>
        <w:rPr>
          <w:rFonts w:hint="eastAsia" w:ascii="宋体" w:hAnsi="宋体"/>
          <w:szCs w:val="21"/>
          <w:u w:val="single"/>
        </w:rPr>
        <w:t>、宁波名诚招标代理有限公司</w:t>
      </w:r>
    </w:p>
    <w:p>
      <w:pPr>
        <w:spacing w:line="360" w:lineRule="auto"/>
        <w:ind w:firstLine="424"/>
        <w:rPr>
          <w:rFonts w:ascii="宋体" w:hAnsi="宋体" w:cs="宋体"/>
          <w:b/>
          <w:bCs/>
          <w:kern w:val="1"/>
          <w:szCs w:val="21"/>
        </w:rPr>
      </w:pPr>
      <w:r>
        <w:rPr>
          <w:rFonts w:ascii="宋体" w:hAnsi="宋体" w:cs="宋体"/>
          <w:b/>
          <w:kern w:val="1"/>
          <w:szCs w:val="21"/>
        </w:rPr>
        <w:t>本单位</w:t>
      </w:r>
      <w:r>
        <w:rPr>
          <w:rFonts w:hint="eastAsia" w:ascii="宋体" w:hAnsi="宋体" w:cs="宋体"/>
          <w:b/>
          <w:kern w:val="1"/>
          <w:szCs w:val="21"/>
        </w:rPr>
        <w:t>自愿</w:t>
      </w:r>
      <w:r>
        <w:rPr>
          <w:rFonts w:ascii="宋体" w:hAnsi="宋体" w:cs="宋体"/>
          <w:b/>
          <w:kern w:val="1"/>
          <w:szCs w:val="21"/>
        </w:rPr>
        <w:t>参加投标并声明</w:t>
      </w:r>
      <w:r>
        <w:rPr>
          <w:rFonts w:hint="eastAsia" w:ascii="宋体" w:hAnsi="宋体" w:cs="宋体"/>
          <w:b/>
          <w:bCs/>
          <w:kern w:val="1"/>
          <w:szCs w:val="21"/>
        </w:rPr>
        <w:t>：</w:t>
      </w:r>
    </w:p>
    <w:p>
      <w:pPr>
        <w:spacing w:line="360" w:lineRule="auto"/>
        <w:ind w:firstLine="424"/>
        <w:rPr>
          <w:rFonts w:ascii="宋体" w:hAnsi="宋体" w:cs="Arial"/>
          <w:szCs w:val="21"/>
        </w:rPr>
      </w:pPr>
      <w:r>
        <w:rPr>
          <w:rFonts w:hint="eastAsia" w:ascii="宋体" w:hAnsi="宋体" w:cs="Arial"/>
          <w:szCs w:val="21"/>
        </w:rPr>
        <w:t>1、具有独立承担民事责任的能力；</w:t>
      </w:r>
    </w:p>
    <w:p>
      <w:pPr>
        <w:spacing w:line="360" w:lineRule="auto"/>
        <w:ind w:firstLine="424"/>
        <w:rPr>
          <w:rFonts w:ascii="宋体" w:hAnsi="宋体" w:cs="Arial"/>
          <w:szCs w:val="21"/>
        </w:rPr>
      </w:pPr>
      <w:r>
        <w:rPr>
          <w:rFonts w:hint="eastAsia" w:ascii="宋体" w:hAnsi="宋体" w:cs="Arial"/>
          <w:szCs w:val="21"/>
        </w:rPr>
        <w:t>2、具有良好的商业信誉和健全的财务会计制度；</w:t>
      </w:r>
    </w:p>
    <w:p>
      <w:pPr>
        <w:spacing w:line="360" w:lineRule="auto"/>
        <w:ind w:firstLine="424"/>
        <w:rPr>
          <w:rFonts w:ascii="宋体" w:hAnsi="宋体" w:cs="Arial"/>
          <w:szCs w:val="21"/>
        </w:rPr>
      </w:pPr>
      <w:r>
        <w:rPr>
          <w:rFonts w:hint="eastAsia" w:ascii="宋体" w:hAnsi="宋体" w:cs="Arial"/>
          <w:szCs w:val="21"/>
        </w:rPr>
        <w:t>3、具有履行本项目合同所必需的设备和专业技术能力；</w:t>
      </w:r>
    </w:p>
    <w:p>
      <w:pPr>
        <w:spacing w:line="360" w:lineRule="auto"/>
        <w:ind w:firstLine="424"/>
        <w:rPr>
          <w:rFonts w:ascii="宋体" w:hAnsi="宋体" w:cs="Arial"/>
          <w:szCs w:val="21"/>
        </w:rPr>
      </w:pPr>
      <w:r>
        <w:rPr>
          <w:rFonts w:hint="eastAsia" w:ascii="宋体" w:hAnsi="宋体" w:cs="Arial"/>
          <w:szCs w:val="21"/>
        </w:rPr>
        <w:t>4、已依法缴纳了税收和社会保障资金；</w:t>
      </w:r>
    </w:p>
    <w:p>
      <w:pPr>
        <w:spacing w:line="360" w:lineRule="auto"/>
        <w:ind w:firstLine="424"/>
        <w:rPr>
          <w:rFonts w:ascii="宋体" w:hAnsi="宋体" w:cs="Arial"/>
          <w:szCs w:val="21"/>
        </w:rPr>
      </w:pPr>
      <w:r>
        <w:rPr>
          <w:rFonts w:hint="eastAsia" w:ascii="宋体" w:hAnsi="宋体" w:cs="Arial"/>
          <w:szCs w:val="21"/>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ascii="宋体" w:hAnsi="宋体" w:cs="Arial"/>
          <w:szCs w:val="21"/>
        </w:rPr>
      </w:pPr>
      <w:r>
        <w:rPr>
          <w:rFonts w:hint="eastAsia" w:ascii="宋体" w:hAnsi="宋体" w:cs="Arial"/>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pPr>
        <w:spacing w:line="360" w:lineRule="auto"/>
        <w:ind w:firstLine="424"/>
        <w:rPr>
          <w:rFonts w:ascii="宋体" w:hAnsi="宋体" w:cs="Arial"/>
          <w:szCs w:val="21"/>
        </w:rPr>
      </w:pPr>
      <w:r>
        <w:rPr>
          <w:rFonts w:hint="eastAsia" w:ascii="宋体" w:hAnsi="宋体" w:cs="Arial"/>
          <w:szCs w:val="21"/>
        </w:rPr>
        <w:t>7、具有</w:t>
      </w:r>
      <w:r>
        <w:rPr>
          <w:rFonts w:ascii="宋体" w:hAnsi="宋体" w:cs="Arial"/>
          <w:szCs w:val="21"/>
        </w:rPr>
        <w:t>法律、行政法规规定的其他条件</w:t>
      </w:r>
      <w:r>
        <w:rPr>
          <w:rFonts w:hint="eastAsia" w:ascii="宋体" w:hAnsi="宋体" w:cs="Arial"/>
          <w:szCs w:val="21"/>
        </w:rPr>
        <w:t>；</w:t>
      </w:r>
    </w:p>
    <w:p>
      <w:pPr>
        <w:spacing w:line="360" w:lineRule="auto"/>
        <w:ind w:firstLine="424"/>
        <w:rPr>
          <w:rFonts w:ascii="宋体" w:hAnsi="宋体" w:cs="Arial"/>
          <w:szCs w:val="21"/>
        </w:rPr>
      </w:pPr>
      <w:r>
        <w:rPr>
          <w:rFonts w:hint="eastAsia" w:ascii="宋体" w:hAnsi="宋体" w:cs="Arial"/>
          <w:szCs w:val="21"/>
        </w:rPr>
        <w:t>8、未采用联合体方式投标；</w:t>
      </w:r>
    </w:p>
    <w:p>
      <w:pPr>
        <w:spacing w:line="360" w:lineRule="auto"/>
        <w:ind w:firstLine="424"/>
        <w:rPr>
          <w:rFonts w:ascii="宋体" w:hAnsi="宋体" w:cs="Arial"/>
          <w:szCs w:val="21"/>
        </w:rPr>
      </w:pPr>
      <w:r>
        <w:rPr>
          <w:rFonts w:hint="eastAsia" w:ascii="宋体" w:hAnsi="宋体" w:cs="Arial"/>
          <w:szCs w:val="21"/>
        </w:rPr>
        <w:t>9、</w:t>
      </w:r>
      <w:r>
        <w:rPr>
          <w:rFonts w:ascii="宋体" w:hAnsi="宋体" w:cs="Arial"/>
          <w:szCs w:val="21"/>
        </w:rPr>
        <w:t>单位的法定代表人或单位负责人与其他投标人的法定代表人或单位负责人不为同一人且与其他投标人之间不存在直接控股、管理关系</w:t>
      </w:r>
      <w:r>
        <w:rPr>
          <w:rFonts w:hint="eastAsia" w:ascii="宋体" w:hAnsi="宋体" w:cs="Arial"/>
          <w:szCs w:val="21"/>
        </w:rPr>
        <w:t>；</w:t>
      </w:r>
    </w:p>
    <w:p>
      <w:pPr>
        <w:spacing w:line="360" w:lineRule="auto"/>
        <w:ind w:firstLine="424"/>
        <w:rPr>
          <w:rFonts w:ascii="宋体" w:hAnsi="宋体" w:cs="Arial"/>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rPr>
          <w:rFonts w:ascii="宋体" w:hAnsi="宋体"/>
          <w:szCs w:val="21"/>
        </w:rPr>
      </w:pPr>
      <w:r>
        <w:rPr>
          <w:rFonts w:hint="eastAsia" w:ascii="宋体" w:hAnsi="宋体"/>
          <w:szCs w:val="21"/>
        </w:rPr>
        <w:t>法定代表人或授权代表签名(或电子签章)：</w:t>
      </w:r>
      <w:r>
        <w:rPr>
          <w:rFonts w:ascii="宋体" w:hAnsi="宋体"/>
          <w:szCs w:val="21"/>
          <w:u w:val="single"/>
        </w:rPr>
        <w:t xml:space="preserve"> ______</w:t>
      </w:r>
      <w:r>
        <w:rPr>
          <w:rFonts w:hint="eastAsia" w:ascii="宋体" w:hAnsi="宋体"/>
          <w:szCs w:val="21"/>
          <w:u w:val="single"/>
        </w:rPr>
        <w:t>（签字）</w:t>
      </w:r>
      <w:r>
        <w:rPr>
          <w:rFonts w:ascii="宋体" w:hAnsi="宋体"/>
          <w:szCs w:val="21"/>
          <w:u w:val="single"/>
        </w:rPr>
        <w:t>_____</w:t>
      </w:r>
      <w:r>
        <w:rPr>
          <w:rFonts w:ascii="宋体" w:hAnsi="宋体"/>
          <w:szCs w:val="21"/>
        </w:rPr>
        <w:t>_</w:t>
      </w:r>
    </w:p>
    <w:p>
      <w:pPr>
        <w:snapToGrid w:val="0"/>
        <w:spacing w:line="360" w:lineRule="auto"/>
        <w:rPr>
          <w:rFonts w:hint="eastAsia" w:ascii="宋体" w:hAnsi="宋体"/>
          <w:szCs w:val="21"/>
        </w:rPr>
      </w:pPr>
      <w:r>
        <w:rPr>
          <w:rFonts w:hint="eastAsia" w:ascii="宋体" w:hAnsi="宋体"/>
          <w:szCs w:val="21"/>
        </w:rPr>
        <w:t>日  期：</w:t>
      </w:r>
    </w:p>
    <w:p>
      <w:pPr>
        <w:rPr>
          <w:rFonts w:hint="eastAsia" w:ascii="宋体" w:hAnsi="宋体"/>
          <w:szCs w:val="21"/>
        </w:rPr>
      </w:pPr>
      <w:r>
        <w:rPr>
          <w:rFonts w:hint="eastAsia" w:ascii="宋体" w:hAnsi="宋体"/>
          <w:szCs w:val="21"/>
        </w:rPr>
        <w:br w:type="page"/>
      </w:r>
    </w:p>
    <w:p>
      <w:pPr>
        <w:snapToGrid w:val="0"/>
        <w:spacing w:before="0" w:beforeAutospacing="0" w:after="0" w:afterAutospacing="0" w:line="360" w:lineRule="auto"/>
        <w:jc w:val="center"/>
        <w:textAlignment w:val="baseline"/>
        <w:rPr>
          <w:b/>
          <w:bCs/>
          <w:i w:val="0"/>
          <w:caps w:val="0"/>
          <w:spacing w:val="0"/>
          <w:w w:val="100"/>
          <w:sz w:val="20"/>
          <w:szCs w:val="21"/>
        </w:rPr>
      </w:pPr>
      <w:r>
        <w:rPr>
          <w:rFonts w:hint="eastAsia"/>
          <w:b/>
          <w:bCs/>
          <w:i w:val="0"/>
          <w:caps w:val="0"/>
          <w:spacing w:val="0"/>
          <w:w w:val="100"/>
          <w:sz w:val="21"/>
          <w:szCs w:val="21"/>
        </w:rPr>
        <w:t>联合体协议书</w:t>
      </w:r>
    </w:p>
    <w:p>
      <w:pPr>
        <w:pStyle w:val="39"/>
        <w:snapToGrid w:val="0"/>
        <w:spacing w:before="0" w:beforeAutospacing="0" w:after="0" w:afterAutospacing="0" w:line="360" w:lineRule="auto"/>
        <w:ind w:firstLine="420"/>
        <w:jc w:val="center"/>
        <w:textAlignment w:val="baseline"/>
        <w:rPr>
          <w:b/>
          <w:i w:val="0"/>
          <w:caps w:val="0"/>
          <w:spacing w:val="0"/>
          <w:w w:val="100"/>
          <w:sz w:val="21"/>
          <w:szCs w:val="21"/>
        </w:rPr>
      </w:pPr>
      <w:r>
        <w:rPr>
          <w:rFonts w:hint="eastAsia"/>
          <w:b/>
          <w:i w:val="0"/>
          <w:caps w:val="0"/>
          <w:spacing w:val="0"/>
          <w:w w:val="100"/>
          <w:sz w:val="21"/>
          <w:szCs w:val="21"/>
        </w:rPr>
        <w:t>（允许联合体投标且投标人为联合体投标的，请编制此件加盖公章后作为资格要求响应文件的组成部分）</w:t>
      </w:r>
    </w:p>
    <w:p>
      <w:pPr>
        <w:snapToGrid w:val="0"/>
        <w:spacing w:before="0" w:beforeAutospacing="0" w:after="0" w:afterAutospacing="0" w:line="360" w:lineRule="auto"/>
        <w:ind w:firstLine="435"/>
        <w:jc w:val="both"/>
        <w:textAlignment w:val="baseline"/>
        <w:rPr>
          <w:b w:val="0"/>
          <w:i w:val="0"/>
          <w:caps w:val="0"/>
          <w:spacing w:val="0"/>
          <w:w w:val="100"/>
          <w:sz w:val="20"/>
          <w:szCs w:val="21"/>
        </w:rPr>
      </w:pPr>
    </w:p>
    <w:p>
      <w:pPr>
        <w:snapToGrid w:val="0"/>
        <w:spacing w:before="0" w:beforeAutospacing="0" w:after="0" w:afterAutospacing="0" w:line="360" w:lineRule="auto"/>
        <w:ind w:firstLine="435"/>
        <w:jc w:val="both"/>
        <w:textAlignment w:val="baseline"/>
        <w:rPr>
          <w:b w:val="0"/>
          <w:i w:val="0"/>
          <w:caps w:val="0"/>
          <w:spacing w:val="0"/>
          <w:w w:val="100"/>
          <w:sz w:val="20"/>
          <w:szCs w:val="21"/>
          <w:u w:val="single"/>
        </w:rPr>
      </w:pPr>
      <w:r>
        <w:rPr>
          <w:rFonts w:hint="eastAsia"/>
          <w:b w:val="0"/>
          <w:i w:val="0"/>
          <w:caps w:val="0"/>
          <w:spacing w:val="0"/>
          <w:w w:val="100"/>
          <w:sz w:val="21"/>
          <w:szCs w:val="21"/>
        </w:rPr>
        <w:t>联合体成员一名称：</w:t>
      </w:r>
      <w:r>
        <w:rPr>
          <w:rFonts w:hint="eastAsia"/>
          <w:b w:val="0"/>
          <w:i w:val="0"/>
          <w:caps w:val="0"/>
          <w:spacing w:val="0"/>
          <w:w w:val="100"/>
          <w:sz w:val="21"/>
          <w:szCs w:val="21"/>
          <w:u w:val="single" w:color="000000"/>
        </w:rPr>
        <w:t xml:space="preserve"> </w:t>
      </w:r>
      <w:r>
        <w:rPr>
          <w:b w:val="0"/>
          <w:i w:val="0"/>
          <w:caps w:val="0"/>
          <w:spacing w:val="0"/>
          <w:w w:val="100"/>
          <w:sz w:val="21"/>
          <w:szCs w:val="21"/>
          <w:u w:val="single" w:color="000000"/>
        </w:rPr>
        <w:t xml:space="preserve">                      </w:t>
      </w:r>
      <w:r>
        <w:rPr>
          <w:rFonts w:hint="eastAsia"/>
          <w:b w:val="0"/>
          <w:i w:val="0"/>
          <w:caps w:val="0"/>
          <w:spacing w:val="0"/>
          <w:w w:val="100"/>
          <w:sz w:val="21"/>
          <w:szCs w:val="21"/>
        </w:rPr>
        <w:t>；</w:t>
      </w:r>
    </w:p>
    <w:p>
      <w:pPr>
        <w:snapToGrid w:val="0"/>
        <w:spacing w:before="0" w:beforeAutospacing="0" w:after="0" w:afterAutospacing="0" w:line="360" w:lineRule="auto"/>
        <w:ind w:firstLine="435"/>
        <w:jc w:val="both"/>
        <w:textAlignment w:val="baseline"/>
        <w:rPr>
          <w:b w:val="0"/>
          <w:i w:val="0"/>
          <w:caps w:val="0"/>
          <w:spacing w:val="0"/>
          <w:w w:val="100"/>
          <w:sz w:val="20"/>
          <w:szCs w:val="21"/>
          <w:u w:val="single"/>
        </w:rPr>
      </w:pPr>
      <w:r>
        <w:rPr>
          <w:rFonts w:hint="eastAsia"/>
          <w:b w:val="0"/>
          <w:i w:val="0"/>
          <w:caps w:val="0"/>
          <w:spacing w:val="0"/>
          <w:w w:val="100"/>
          <w:sz w:val="21"/>
          <w:szCs w:val="21"/>
        </w:rPr>
        <w:t>联合体成员二名称：</w:t>
      </w:r>
      <w:r>
        <w:rPr>
          <w:rFonts w:hint="eastAsia"/>
          <w:b w:val="0"/>
          <w:i w:val="0"/>
          <w:caps w:val="0"/>
          <w:spacing w:val="0"/>
          <w:w w:val="100"/>
          <w:sz w:val="21"/>
          <w:szCs w:val="21"/>
          <w:u w:val="single" w:color="000000"/>
        </w:rPr>
        <w:t xml:space="preserve"> </w:t>
      </w:r>
      <w:r>
        <w:rPr>
          <w:b w:val="0"/>
          <w:i w:val="0"/>
          <w:caps w:val="0"/>
          <w:spacing w:val="0"/>
          <w:w w:val="100"/>
          <w:sz w:val="21"/>
          <w:szCs w:val="21"/>
          <w:u w:val="single" w:color="000000"/>
        </w:rPr>
        <w:t xml:space="preserve">                      </w:t>
      </w:r>
      <w:r>
        <w:rPr>
          <w:rFonts w:hint="eastAsia"/>
          <w:b w:val="0"/>
          <w:i w:val="0"/>
          <w:caps w:val="0"/>
          <w:spacing w:val="0"/>
          <w:w w:val="100"/>
          <w:sz w:val="21"/>
          <w:szCs w:val="21"/>
        </w:rPr>
        <w:t>；</w:t>
      </w:r>
    </w:p>
    <w:p>
      <w:pPr>
        <w:snapToGrid w:val="0"/>
        <w:spacing w:before="0" w:beforeAutospacing="0" w:after="0" w:afterAutospacing="0" w:line="360" w:lineRule="auto"/>
        <w:ind w:firstLine="435"/>
        <w:jc w:val="both"/>
        <w:textAlignment w:val="baseline"/>
        <w:rPr>
          <w:b w:val="0"/>
          <w:i w:val="0"/>
          <w:caps w:val="0"/>
          <w:spacing w:val="0"/>
          <w:w w:val="100"/>
          <w:sz w:val="20"/>
          <w:szCs w:val="21"/>
        </w:rPr>
      </w:pP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上述各成员单位经过友好协商，自愿组成</w:t>
      </w:r>
      <w:r>
        <w:rPr>
          <w:b w:val="0"/>
          <w:i w:val="0"/>
          <w:caps w:val="0"/>
          <w:spacing w:val="0"/>
          <w:w w:val="100"/>
          <w:sz w:val="21"/>
          <w:szCs w:val="21"/>
        </w:rPr>
        <w:t>联合体，共同参加</w:t>
      </w:r>
      <w:r>
        <w:rPr>
          <w:rFonts w:hint="eastAsia"/>
          <w:b w:val="0"/>
          <w:i w:val="0"/>
          <w:caps w:val="0"/>
          <w:spacing w:val="0"/>
          <w:w w:val="100"/>
          <w:sz w:val="21"/>
          <w:szCs w:val="21"/>
        </w:rPr>
        <w:t>本项目的投标，</w:t>
      </w:r>
      <w:r>
        <w:rPr>
          <w:b w:val="0"/>
          <w:i w:val="0"/>
          <w:caps w:val="0"/>
          <w:spacing w:val="0"/>
          <w:w w:val="100"/>
          <w:sz w:val="21"/>
          <w:szCs w:val="21"/>
        </w:rPr>
        <w:t>现就联合体投标事宜订立如下协议：</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1</w:t>
      </w:r>
      <w:r>
        <w:rPr>
          <w:b w:val="0"/>
          <w:i w:val="0"/>
          <w:caps w:val="0"/>
          <w:spacing w:val="0"/>
          <w:w w:val="100"/>
          <w:sz w:val="21"/>
          <w:szCs w:val="21"/>
        </w:rPr>
        <w:t>.</w:t>
      </w:r>
      <w:r>
        <w:rPr>
          <w:rFonts w:hint="eastAsia"/>
          <w:b w:val="0"/>
          <w:i w:val="0"/>
          <w:caps w:val="0"/>
          <w:spacing w:val="0"/>
          <w:w w:val="100"/>
          <w:sz w:val="21"/>
          <w:szCs w:val="21"/>
          <w:u w:val="single" w:color="000000"/>
        </w:rPr>
        <w:t xml:space="preserve"> </w:t>
      </w:r>
      <w:r>
        <w:rPr>
          <w:b w:val="0"/>
          <w:i w:val="0"/>
          <w:caps w:val="0"/>
          <w:spacing w:val="0"/>
          <w:w w:val="100"/>
          <w:sz w:val="21"/>
          <w:szCs w:val="21"/>
          <w:u w:val="single" w:color="000000"/>
        </w:rPr>
        <w:t xml:space="preserve">                      </w:t>
      </w:r>
      <w:r>
        <w:rPr>
          <w:rFonts w:hint="eastAsia"/>
          <w:b w:val="0"/>
          <w:i w:val="0"/>
          <w:caps w:val="0"/>
          <w:spacing w:val="0"/>
          <w:w w:val="100"/>
          <w:sz w:val="21"/>
          <w:szCs w:val="21"/>
        </w:rPr>
        <w:t>（某成员单位名称）为联合体牵头人。</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2</w:t>
      </w:r>
      <w:r>
        <w:rPr>
          <w:b w:val="0"/>
          <w:i w:val="0"/>
          <w:caps w:val="0"/>
          <w:spacing w:val="0"/>
          <w:w w:val="100"/>
          <w:sz w:val="21"/>
          <w:szCs w:val="21"/>
        </w:rPr>
        <w:t>.</w:t>
      </w:r>
      <w:r>
        <w:rPr>
          <w:rFonts w:hint="eastAsia"/>
          <w:b w:val="0"/>
          <w:i w:val="0"/>
          <w:caps w:val="0"/>
          <w:spacing w:val="0"/>
          <w:w w:val="100"/>
          <w:sz w:val="21"/>
          <w:szCs w:val="21"/>
        </w:rPr>
        <w:t>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3</w:t>
      </w:r>
      <w:r>
        <w:rPr>
          <w:b w:val="0"/>
          <w:i w:val="0"/>
          <w:caps w:val="0"/>
          <w:spacing w:val="0"/>
          <w:w w:val="100"/>
          <w:sz w:val="21"/>
          <w:szCs w:val="21"/>
        </w:rPr>
        <w:t>.联合体各成员单位内部的职责分工</w:t>
      </w:r>
      <w:r>
        <w:rPr>
          <w:rFonts w:hint="eastAsia"/>
          <w:b w:val="0"/>
          <w:i w:val="0"/>
          <w:caps w:val="0"/>
          <w:spacing w:val="0"/>
          <w:w w:val="100"/>
          <w:sz w:val="21"/>
          <w:szCs w:val="21"/>
        </w:rPr>
        <w:t>及各方负责内容的合同金额占总合同金额的百分比</w:t>
      </w:r>
      <w:r>
        <w:rPr>
          <w:b w:val="0"/>
          <w:i w:val="0"/>
          <w:caps w:val="0"/>
          <w:spacing w:val="0"/>
          <w:w w:val="100"/>
          <w:sz w:val="21"/>
          <w:szCs w:val="21"/>
        </w:rPr>
        <w:t>如下：</w:t>
      </w:r>
    </w:p>
    <w:p>
      <w:pPr>
        <w:snapToGrid w:val="0"/>
        <w:spacing w:before="0" w:beforeAutospacing="0" w:after="0" w:afterAutospacing="0" w:line="360" w:lineRule="auto"/>
        <w:ind w:firstLine="435"/>
        <w:jc w:val="both"/>
        <w:textAlignment w:val="baseline"/>
        <w:rPr>
          <w:b w:val="0"/>
          <w:i w:val="0"/>
          <w:caps w:val="0"/>
          <w:spacing w:val="0"/>
          <w:w w:val="100"/>
          <w:sz w:val="20"/>
          <w:szCs w:val="21"/>
          <w:u w:val="single"/>
        </w:rPr>
      </w:pPr>
      <w:r>
        <w:rPr>
          <w:rFonts w:hint="eastAsia"/>
          <w:b w:val="0"/>
          <w:i w:val="0"/>
          <w:caps w:val="0"/>
          <w:spacing w:val="0"/>
          <w:w w:val="100"/>
          <w:sz w:val="21"/>
          <w:szCs w:val="21"/>
        </w:rPr>
        <w:t>联合体成员一名称：</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，承担</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工作，负责内容的合同金额占总合同金额的百分比：</w:t>
      </w:r>
      <w:r>
        <w:rPr>
          <w:b w:val="0"/>
          <w:i w:val="0"/>
          <w:caps w:val="0"/>
          <w:spacing w:val="0"/>
          <w:w w:val="100"/>
          <w:sz w:val="21"/>
          <w:szCs w:val="21"/>
          <w:u w:val="single" w:color="000000"/>
        </w:rPr>
        <w:t xml:space="preserve">    </w:t>
      </w:r>
      <w:r>
        <w:rPr>
          <w:rFonts w:hint="eastAsia"/>
          <w:b w:val="0"/>
          <w:i w:val="0"/>
          <w:caps w:val="0"/>
          <w:spacing w:val="0"/>
          <w:w w:val="100"/>
          <w:sz w:val="21"/>
          <w:szCs w:val="21"/>
        </w:rPr>
        <w:t>%；</w:t>
      </w:r>
    </w:p>
    <w:p>
      <w:pPr>
        <w:snapToGrid w:val="0"/>
        <w:spacing w:before="0" w:beforeAutospacing="0" w:after="0" w:afterAutospacing="0" w:line="360" w:lineRule="auto"/>
        <w:ind w:firstLine="435"/>
        <w:jc w:val="both"/>
        <w:textAlignment w:val="baseline"/>
        <w:rPr>
          <w:b w:val="0"/>
          <w:i w:val="0"/>
          <w:caps w:val="0"/>
          <w:spacing w:val="0"/>
          <w:w w:val="100"/>
          <w:sz w:val="20"/>
          <w:szCs w:val="21"/>
          <w:u w:val="single"/>
        </w:rPr>
      </w:pPr>
      <w:r>
        <w:rPr>
          <w:rFonts w:hint="eastAsia"/>
          <w:b w:val="0"/>
          <w:i w:val="0"/>
          <w:caps w:val="0"/>
          <w:spacing w:val="0"/>
          <w:w w:val="100"/>
          <w:sz w:val="21"/>
          <w:szCs w:val="21"/>
        </w:rPr>
        <w:t>联合体成员二名称：</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，承担</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工作，负责内容的合同金额占总合同金额的百分比：</w:t>
      </w:r>
      <w:r>
        <w:rPr>
          <w:b w:val="0"/>
          <w:i w:val="0"/>
          <w:caps w:val="0"/>
          <w:spacing w:val="0"/>
          <w:w w:val="100"/>
          <w:sz w:val="21"/>
          <w:szCs w:val="21"/>
          <w:u w:val="single" w:color="000000"/>
        </w:rPr>
        <w:t xml:space="preserve">    </w:t>
      </w:r>
      <w:r>
        <w:rPr>
          <w:rFonts w:hint="eastAsia"/>
          <w:b w:val="0"/>
          <w:i w:val="0"/>
          <w:caps w:val="0"/>
          <w:spacing w:val="0"/>
          <w:w w:val="100"/>
          <w:sz w:val="21"/>
          <w:szCs w:val="21"/>
        </w:rPr>
        <w:t>%；</w:t>
      </w:r>
    </w:p>
    <w:p>
      <w:pPr>
        <w:snapToGrid w:val="0"/>
        <w:spacing w:before="0" w:beforeAutospacing="0" w:after="0" w:afterAutospacing="0" w:line="360" w:lineRule="auto"/>
        <w:ind w:firstLine="435"/>
        <w:jc w:val="both"/>
        <w:textAlignment w:val="baseline"/>
        <w:rPr>
          <w:b w:val="0"/>
          <w:i w:val="0"/>
          <w:caps w:val="0"/>
          <w:spacing w:val="0"/>
          <w:w w:val="100"/>
          <w:sz w:val="20"/>
          <w:szCs w:val="21"/>
          <w:u w:val="single"/>
        </w:rPr>
      </w:pPr>
      <w:r>
        <w:rPr>
          <w:rFonts w:hint="eastAsia"/>
          <w:b w:val="0"/>
          <w:i w:val="0"/>
          <w:caps w:val="0"/>
          <w:spacing w:val="0"/>
          <w:w w:val="100"/>
          <w:sz w:val="21"/>
          <w:szCs w:val="21"/>
        </w:rPr>
        <w:t>…………</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b w:val="0"/>
          <w:i w:val="0"/>
          <w:caps w:val="0"/>
          <w:spacing w:val="0"/>
          <w:w w:val="100"/>
          <w:sz w:val="21"/>
          <w:szCs w:val="21"/>
        </w:rPr>
        <w:t>4．投标工作和联合体在中标后</w:t>
      </w:r>
      <w:r>
        <w:rPr>
          <w:rFonts w:hint="eastAsia"/>
          <w:b w:val="0"/>
          <w:i w:val="0"/>
          <w:caps w:val="0"/>
          <w:spacing w:val="0"/>
          <w:w w:val="100"/>
          <w:sz w:val="21"/>
          <w:szCs w:val="21"/>
        </w:rPr>
        <w:t>项目</w:t>
      </w:r>
      <w:r>
        <w:rPr>
          <w:b w:val="0"/>
          <w:i w:val="0"/>
          <w:caps w:val="0"/>
          <w:spacing w:val="0"/>
          <w:w w:val="100"/>
          <w:sz w:val="21"/>
          <w:szCs w:val="21"/>
        </w:rPr>
        <w:t>实施过程中的有关费用按各自承担的工作量分摊。</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b w:val="0"/>
          <w:i w:val="0"/>
          <w:caps w:val="0"/>
          <w:spacing w:val="0"/>
          <w:w w:val="100"/>
          <w:sz w:val="21"/>
          <w:szCs w:val="21"/>
        </w:rPr>
        <w:t>5．联合体中标后，本联合协议是合同的附件，对联合体各成员单位有合同约束力。</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b w:val="0"/>
          <w:i w:val="0"/>
          <w:caps w:val="0"/>
          <w:spacing w:val="0"/>
          <w:w w:val="100"/>
          <w:sz w:val="21"/>
          <w:szCs w:val="21"/>
        </w:rPr>
        <w:t>6．本协议书自签署之日起生效，联合体未中标或者合同履行完毕后自动失效。</w:t>
      </w:r>
    </w:p>
    <w:p>
      <w:pPr>
        <w:snapToGrid w:val="0"/>
        <w:spacing w:before="0" w:beforeAutospacing="0" w:after="0" w:afterAutospacing="0" w:line="360" w:lineRule="auto"/>
        <w:ind w:firstLine="435"/>
        <w:jc w:val="both"/>
        <w:textAlignment w:val="baseline"/>
        <w:rPr>
          <w:b w:val="0"/>
          <w:i w:val="0"/>
          <w:caps w:val="0"/>
          <w:spacing w:val="0"/>
          <w:w w:val="100"/>
          <w:sz w:val="20"/>
          <w:szCs w:val="21"/>
        </w:rPr>
      </w:pP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联合体成员一：</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（公章）</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法定代表人：</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（签字或盖章）</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联合体成员二：</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（公章）</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法定代表人：</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（签字或盖章）</w:t>
      </w:r>
    </w:p>
    <w:p>
      <w:pPr>
        <w:pStyle w:val="39"/>
        <w:snapToGrid w:val="0"/>
        <w:spacing w:before="0" w:beforeAutospacing="0" w:after="0" w:afterAutospacing="0" w:line="360" w:lineRule="auto"/>
        <w:ind w:firstLine="420"/>
        <w:jc w:val="center"/>
        <w:textAlignment w:val="baseline"/>
        <w:rPr>
          <w:b/>
          <w:i w:val="0"/>
          <w:caps w:val="0"/>
          <w:spacing w:val="0"/>
          <w:w w:val="100"/>
          <w:sz w:val="21"/>
          <w:szCs w:val="21"/>
        </w:rPr>
      </w:pPr>
    </w:p>
    <w:p>
      <w:pPr>
        <w:pStyle w:val="2"/>
      </w:pPr>
      <w:r>
        <w:rPr>
          <w:rFonts w:hint="eastAsia"/>
          <w:b w:val="0"/>
          <w:i w:val="0"/>
          <w:caps w:val="0"/>
          <w:spacing w:val="0"/>
          <w:w w:val="100"/>
          <w:sz w:val="21"/>
          <w:szCs w:val="21"/>
        </w:rPr>
        <w:t>签订日期:      年   月   日</w:t>
      </w:r>
    </w:p>
    <w:p>
      <w:pPr>
        <w:snapToGrid w:val="0"/>
        <w:spacing w:line="360" w:lineRule="auto"/>
        <w:ind w:left="-23" w:leftChars="-11" w:right="-214" w:rightChars="-102" w:firstLine="21" w:firstLineChars="10"/>
        <w:jc w:val="left"/>
        <w:rPr>
          <w:rFonts w:ascii="宋体" w:hAnsi="宋体" w:cs="宋体"/>
          <w:b/>
          <w:szCs w:val="21"/>
        </w:rPr>
      </w:pPr>
      <w:r>
        <w:rPr>
          <w:rFonts w:ascii="宋体" w:hAnsi="宋体" w:cs="宋体"/>
          <w:b/>
          <w:szCs w:val="21"/>
        </w:rPr>
        <w:br w:type="page"/>
      </w:r>
      <w:r>
        <w:rPr>
          <w:rFonts w:hint="eastAsia" w:ascii="宋体" w:hAnsi="宋体"/>
          <w:b/>
        </w:rPr>
        <w:t>2、商务技术文件的有关格式</w:t>
      </w:r>
    </w:p>
    <w:p>
      <w:pPr>
        <w:pStyle w:val="20"/>
        <w:spacing w:line="360" w:lineRule="auto"/>
        <w:ind w:left="0" w:leftChars="0"/>
        <w:jc w:val="center"/>
        <w:rPr>
          <w:rFonts w:ascii="宋体" w:hAnsi="宋体" w:cs="宋体"/>
          <w:b/>
          <w:sz w:val="21"/>
          <w:szCs w:val="21"/>
        </w:rPr>
      </w:pPr>
      <w:r>
        <w:rPr>
          <w:rFonts w:hint="eastAsia" w:ascii="宋体" w:hAnsi="宋体" w:cs="宋体"/>
          <w:b/>
          <w:sz w:val="21"/>
          <w:szCs w:val="21"/>
        </w:rPr>
        <w:t>1）投标函</w:t>
      </w: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lang w:eastAsia="zh-CN"/>
        </w:rPr>
        <w:t>宁波市自然资源生态修复和海洋管理服务中心</w:t>
      </w:r>
      <w:r>
        <w:rPr>
          <w:rFonts w:hint="eastAsia" w:ascii="宋体" w:hAnsi="宋体"/>
          <w:szCs w:val="21"/>
          <w:u w:val="single"/>
        </w:rPr>
        <w:t>、宁波名诚招标代理有限公司</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我方确认收到贵方关于</w:t>
      </w:r>
      <w:r>
        <w:rPr>
          <w:rFonts w:hint="eastAsia" w:ascii="宋体" w:hAnsi="宋体"/>
          <w:u w:val="single"/>
          <w:lang w:eastAsia="zh-CN"/>
        </w:rPr>
        <w:t>宁波市城市地质环境监测工程全过程咨询服务</w:t>
      </w:r>
      <w:r>
        <w:rPr>
          <w:rFonts w:hint="eastAsia" w:ascii="宋体" w:hAnsi="宋体"/>
          <w:u w:val="single"/>
        </w:rPr>
        <w:t xml:space="preserve">项目 </w:t>
      </w:r>
      <w:r>
        <w:rPr>
          <w:rFonts w:hint="eastAsia" w:asciiTheme="minorEastAsia" w:hAnsiTheme="minorEastAsia" w:eastAsiaTheme="minorEastAsia"/>
          <w:szCs w:val="21"/>
        </w:rPr>
        <w:t>的招标文件（项目编号：</w:t>
      </w:r>
      <w:r>
        <w:rPr>
          <w:rFonts w:hint="eastAsia" w:ascii="宋体" w:hAnsi="宋体"/>
          <w:u w:val="single"/>
        </w:rPr>
        <w:t xml:space="preserve"> </w:t>
      </w:r>
      <w:r>
        <w:rPr>
          <w:rFonts w:ascii="宋体" w:hAnsi="宋体"/>
          <w:u w:val="single"/>
        </w:rPr>
        <w:t>NBMC-</w:t>
      </w:r>
      <w:r>
        <w:rPr>
          <w:rFonts w:hint="eastAsia" w:ascii="宋体" w:hAnsi="宋体"/>
          <w:u w:val="single"/>
          <w:lang w:eastAsia="zh-CN"/>
        </w:rPr>
        <w:t>20222220</w:t>
      </w:r>
      <w:r>
        <w:rPr>
          <w:rFonts w:ascii="宋体" w:hAnsi="宋体"/>
          <w:u w:val="single"/>
        </w:rPr>
        <w:t>G</w:t>
      </w:r>
      <w:r>
        <w:rPr>
          <w:rFonts w:hint="eastAsia" w:ascii="宋体" w:hAnsi="宋体"/>
          <w:u w:val="single"/>
        </w:rPr>
        <w:t xml:space="preserve"> </w:t>
      </w:r>
      <w:r>
        <w:rPr>
          <w:rFonts w:hint="eastAsia" w:asciiTheme="minorEastAsia" w:hAnsiTheme="minorEastAsia" w:eastAsiaTheme="minorEastAsia"/>
          <w:szCs w:val="21"/>
        </w:rPr>
        <w:t>），法定代表人（或《法人代表人授权委托书》中的授权代表）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作为我方代表，在此声明并同意：</w:t>
      </w:r>
    </w:p>
    <w:p>
      <w:pPr>
        <w:snapToGrid w:val="0"/>
        <w:spacing w:line="360" w:lineRule="auto"/>
        <w:ind w:left="-23" w:right="-214" w:rightChars="-102" w:firstLine="447"/>
        <w:jc w:val="left"/>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方已详细审查并理解全部招标文件的要求</w:t>
      </w:r>
      <w:r>
        <w:rPr>
          <w:rFonts w:hint="eastAsia" w:asciiTheme="minorEastAsia" w:hAnsiTheme="minorEastAsia" w:eastAsiaTheme="minorEastAsia"/>
          <w:szCs w:val="21"/>
        </w:rPr>
        <w:t>，包括招标文件的澄清及修改文件（如有）以及全部参考资料和有关附件，我们同意放弃对招标文件提出不明或误解的一切权力。</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2.投标有效期从提交投标文件的截止之日起</w:t>
      </w:r>
      <w:r>
        <w:rPr>
          <w:rFonts w:hint="eastAsia" w:ascii="宋体" w:hAnsi="宋体"/>
          <w:u w:val="single"/>
        </w:rPr>
        <w:t xml:space="preserve">     </w:t>
      </w:r>
      <w:r>
        <w:rPr>
          <w:rFonts w:hint="eastAsia" w:asciiTheme="minorEastAsia" w:hAnsiTheme="minorEastAsia" w:eastAsiaTheme="minorEastAsia"/>
          <w:szCs w:val="21"/>
        </w:rPr>
        <w:t>日历天内有效。如果我方的投标被接受，则直至合同生效时止，本投标始终有效并不撤回已提交的投标文件。</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3.我方愿意提供采购人或招标代理机构与评标委员会要求的有关投标的一切数据或资料。</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4.我方提交的一切文件，无论是原件还是复印件均为准确、真实、有效的，绝无任何虚假、伪造或者夸大。我们在此郑重承诺：在本次招标采购活动中，如有违法、违规、弄虚作假及违背诚信的行为，所造成的损失、不良后果及法律责任，一律由我方承担。</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5.如果我们提供的声明或承诺不真实，则完全同意认定为我方提供虚假材料，并同意作相应处理。</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.如我方获得中标，承诺按照招标文件规定的金额、时间和方式支付招标代理服务费。因我方违约致使招标代理机构采取诉讼或仲裁等方式实现债权，为此支付的</w:t>
      </w:r>
      <w:r>
        <w:rPr>
          <w:rFonts w:hint="eastAsia" w:asciiTheme="minorEastAsia" w:hAnsiTheme="minorEastAsia" w:eastAsiaTheme="minorEastAsia"/>
          <w:szCs w:val="21"/>
        </w:rPr>
        <w:t>律师费、诉讼费、</w:t>
      </w:r>
      <w:r>
        <w:rPr>
          <w:rFonts w:asciiTheme="minorEastAsia" w:hAnsiTheme="minorEastAsia" w:eastAsiaTheme="minorEastAsia"/>
          <w:szCs w:val="21"/>
        </w:rPr>
        <w:t>执行费</w:t>
      </w:r>
      <w:r>
        <w:rPr>
          <w:rFonts w:hint="eastAsia" w:asciiTheme="minorEastAsia" w:hAnsiTheme="minorEastAsia" w:eastAsiaTheme="minorEastAsia"/>
          <w:szCs w:val="21"/>
        </w:rPr>
        <w:t>、公证费、认证费、鉴定费、保全费、担保费、差旅费等为</w:t>
      </w:r>
      <w:r>
        <w:rPr>
          <w:rFonts w:asciiTheme="minorEastAsia" w:hAnsiTheme="minorEastAsia" w:eastAsiaTheme="minorEastAsia"/>
          <w:szCs w:val="21"/>
        </w:rPr>
        <w:t>实现债权的一切费用由我方承担。</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7.所有有关本次投标的函电请寄：</w:t>
      </w:r>
    </w:p>
    <w:p>
      <w:pPr>
        <w:snapToGrid w:val="0"/>
        <w:spacing w:line="360" w:lineRule="auto"/>
        <w:rPr>
          <w:rFonts w:ascii="宋体" w:hAnsi="宋体"/>
          <w:u w:val="single"/>
        </w:rPr>
      </w:pPr>
      <w:r>
        <w:rPr>
          <w:rFonts w:hint="eastAsia" w:asciiTheme="minorEastAsia" w:hAnsiTheme="minorEastAsia" w:eastAsiaTheme="minorEastAsia"/>
          <w:szCs w:val="21"/>
        </w:rPr>
        <w:t>地址：</w:t>
      </w:r>
      <w:r>
        <w:rPr>
          <w:rFonts w:hint="eastAsia" w:ascii="宋体" w:hAnsi="宋体"/>
          <w:u w:val="single"/>
        </w:rPr>
        <w:t xml:space="preserve">           </w:t>
      </w:r>
      <w:r>
        <w:rPr>
          <w:rFonts w:hint="eastAsia" w:asciiTheme="minorEastAsia" w:hAnsiTheme="minorEastAsia" w:eastAsiaTheme="minorEastAsia"/>
          <w:szCs w:val="21"/>
        </w:rPr>
        <w:t xml:space="preserve">   邮编：</w:t>
      </w:r>
      <w:r>
        <w:rPr>
          <w:rFonts w:hint="eastAsia" w:ascii="宋体" w:hAnsi="宋体"/>
          <w:u w:val="single"/>
        </w:rPr>
        <w:t xml:space="preserve">           </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电话：</w:t>
      </w:r>
      <w:r>
        <w:rPr>
          <w:rFonts w:hint="eastAsia" w:ascii="宋体" w:hAnsi="宋体"/>
          <w:u w:val="single"/>
        </w:rPr>
        <w:t xml:space="preserve">           </w:t>
      </w:r>
      <w:r>
        <w:rPr>
          <w:rFonts w:hint="eastAsia" w:asciiTheme="minorEastAsia" w:hAnsiTheme="minorEastAsia" w:eastAsiaTheme="minorEastAsia"/>
          <w:szCs w:val="21"/>
        </w:rPr>
        <w:t xml:space="preserve">   电子邮箱： </w:t>
      </w:r>
      <w:r>
        <w:rPr>
          <w:rFonts w:hint="eastAsia" w:ascii="宋体" w:hAnsi="宋体"/>
          <w:u w:val="single"/>
        </w:rPr>
        <w:t xml:space="preserve">           </w:t>
      </w: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rPr>
          <w:rFonts w:ascii="宋体" w:hAnsi="宋体"/>
          <w:szCs w:val="21"/>
        </w:rPr>
      </w:pPr>
      <w:r>
        <w:rPr>
          <w:rFonts w:hint="eastAsia" w:ascii="宋体" w:hAnsi="宋体"/>
          <w:szCs w:val="21"/>
        </w:rPr>
        <w:t>法定代表人或授权代表签名(或电子签章)：</w:t>
      </w:r>
      <w:r>
        <w:rPr>
          <w:rFonts w:ascii="宋体" w:hAnsi="宋体"/>
          <w:szCs w:val="21"/>
          <w:u w:val="single"/>
        </w:rPr>
        <w:t xml:space="preserve"> ______</w:t>
      </w:r>
      <w:r>
        <w:rPr>
          <w:rFonts w:hint="eastAsia" w:ascii="宋体" w:hAnsi="宋体"/>
          <w:szCs w:val="21"/>
          <w:u w:val="single"/>
        </w:rPr>
        <w:t>（签字）</w:t>
      </w:r>
      <w:r>
        <w:rPr>
          <w:rFonts w:ascii="宋体" w:hAnsi="宋体"/>
          <w:szCs w:val="21"/>
          <w:u w:val="single"/>
        </w:rPr>
        <w:t>_____</w:t>
      </w:r>
      <w:r>
        <w:rPr>
          <w:rFonts w:ascii="宋体" w:hAnsi="宋体"/>
          <w:szCs w:val="21"/>
        </w:rPr>
        <w:t>_</w:t>
      </w:r>
    </w:p>
    <w:p>
      <w:pPr>
        <w:snapToGrid w:val="0"/>
        <w:spacing w:line="360" w:lineRule="auto"/>
        <w:rPr>
          <w:rFonts w:ascii="宋体" w:hAnsi="宋体"/>
          <w:szCs w:val="21"/>
        </w:rPr>
      </w:pPr>
      <w:r>
        <w:rPr>
          <w:rFonts w:hint="eastAsia" w:ascii="宋体" w:hAnsi="宋体"/>
          <w:szCs w:val="21"/>
        </w:rPr>
        <w:t>日  期：</w:t>
      </w:r>
    </w:p>
    <w:p>
      <w:pPr>
        <w:pStyle w:val="20"/>
        <w:spacing w:line="360" w:lineRule="auto"/>
        <w:ind w:left="0" w:leftChars="0"/>
        <w:jc w:val="center"/>
        <w:rPr>
          <w:rFonts w:ascii="宋体" w:hAnsi="宋体"/>
          <w:b/>
          <w:szCs w:val="21"/>
        </w:rPr>
      </w:pPr>
      <w:r>
        <w:rPr>
          <w:rFonts w:ascii="宋体" w:hAnsi="宋体"/>
          <w:b/>
          <w:szCs w:val="21"/>
        </w:rPr>
        <w:br w:type="page"/>
      </w:r>
      <w:r>
        <w:rPr>
          <w:rFonts w:hint="eastAsia" w:ascii="宋体" w:hAnsi="宋体"/>
          <w:b/>
          <w:sz w:val="21"/>
          <w:szCs w:val="21"/>
        </w:rPr>
        <w:t>2）</w:t>
      </w:r>
      <w:r>
        <w:rPr>
          <w:rFonts w:ascii="宋体" w:hAnsi="宋体" w:cs="宋体"/>
          <w:b/>
          <w:sz w:val="21"/>
          <w:szCs w:val="21"/>
        </w:rPr>
        <w:t>法定代表人授权委托书</w:t>
      </w: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lang w:eastAsia="zh-CN"/>
        </w:rPr>
        <w:t>宁波市自然资源生态修复和海洋管理服务中心</w:t>
      </w:r>
      <w:r>
        <w:rPr>
          <w:rFonts w:hint="eastAsia" w:ascii="宋体" w:hAnsi="宋体"/>
          <w:szCs w:val="21"/>
          <w:u w:val="single"/>
        </w:rPr>
        <w:t>、宁波名诚招标代理有限公司</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（姓名）</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宁波市城市地质环境监测工程全过程咨询服务</w:t>
      </w:r>
      <w:r>
        <w:rPr>
          <w:rFonts w:hint="eastAsia" w:asciiTheme="minorEastAsia" w:hAnsiTheme="minorEastAsia" w:eastAsiaTheme="minorEastAsia"/>
          <w:szCs w:val="21"/>
          <w:u w:val="single"/>
        </w:rPr>
        <w:t xml:space="preserve">项目  </w:t>
      </w:r>
      <w:r>
        <w:rPr>
          <w:rFonts w:hint="eastAsia" w:asciiTheme="minorEastAsia" w:hAnsiTheme="minorEastAsia" w:eastAsiaTheme="minorEastAsia"/>
          <w:szCs w:val="21"/>
        </w:rPr>
        <w:t>的投标活动，并代表我方全权办理针对上述项目投标有关的具体事务办理并签署相关文件。</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我方对授权代表的签名事项负全部责任。</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授权代表无转委托权，特此委托。</w:t>
      </w:r>
    </w:p>
    <w:p>
      <w:pPr>
        <w:snapToGrid w:val="0"/>
        <w:spacing w:line="360" w:lineRule="auto"/>
        <w:rPr>
          <w:rFonts w:asciiTheme="minorEastAsia" w:hAnsiTheme="minorEastAsia" w:eastAsiaTheme="minorEastAsia"/>
          <w:szCs w:val="21"/>
        </w:rPr>
      </w:pP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ind w:firstLine="3685" w:firstLineChars="1755"/>
        <w:rPr>
          <w:rFonts w:ascii="宋体" w:hAnsi="宋体"/>
          <w:szCs w:val="21"/>
        </w:rPr>
      </w:pPr>
      <w:r>
        <w:rPr>
          <w:rFonts w:hint="eastAsia" w:ascii="宋体" w:hAnsi="宋体"/>
          <w:szCs w:val="21"/>
        </w:rPr>
        <w:t>法定代表人：</w:t>
      </w:r>
      <w:r>
        <w:rPr>
          <w:rFonts w:hint="eastAsia" w:ascii="宋体" w:hAnsi="宋体"/>
          <w:szCs w:val="21"/>
          <w:u w:val="single"/>
        </w:rPr>
        <w:t xml:space="preserve">           （签字或电子签章）              </w:t>
      </w:r>
    </w:p>
    <w:p>
      <w:pPr>
        <w:snapToGrid w:val="0"/>
        <w:spacing w:line="360" w:lineRule="auto"/>
        <w:ind w:firstLine="3685" w:firstLineChars="1755"/>
        <w:rPr>
          <w:rFonts w:ascii="宋体" w:hAnsi="宋体"/>
          <w:szCs w:val="21"/>
          <w:u w:val="single"/>
        </w:rPr>
      </w:pPr>
      <w:r>
        <w:rPr>
          <w:rFonts w:hint="eastAsia" w:ascii="宋体" w:hAnsi="宋体"/>
          <w:szCs w:val="21"/>
        </w:rPr>
        <w:t>授权代表：</w:t>
      </w:r>
      <w:r>
        <w:rPr>
          <w:rFonts w:hint="eastAsia" w:ascii="宋体" w:hAnsi="宋体"/>
          <w:szCs w:val="21"/>
          <w:u w:val="single"/>
        </w:rPr>
        <w:t xml:space="preserve">              （签字或电子签章）             </w:t>
      </w:r>
    </w:p>
    <w:p>
      <w:pPr>
        <w:snapToGrid w:val="0"/>
        <w:spacing w:line="360" w:lineRule="auto"/>
        <w:ind w:firstLine="3685" w:firstLineChars="1755"/>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szCs w:val="21"/>
        </w:rPr>
      </w:pPr>
      <w:r>
        <w:rPr>
          <w:rFonts w:hint="eastAsia" w:ascii="宋体" w:hAnsi="宋体"/>
          <w:b/>
          <w:szCs w:val="21"/>
        </w:rPr>
        <w:t>注：后附授权代表身份证正反面复印件</w:t>
      </w:r>
    </w:p>
    <w:p>
      <w:pPr>
        <w:spacing w:line="360" w:lineRule="auto"/>
        <w:jc w:val="center"/>
        <w:rPr>
          <w:rFonts w:ascii="宋体" w:hAnsi="宋体"/>
          <w:szCs w:val="21"/>
        </w:rPr>
      </w:pPr>
    </w:p>
    <w:p>
      <w:pPr>
        <w:snapToGrid w:val="0"/>
        <w:spacing w:line="360" w:lineRule="auto"/>
        <w:jc w:val="left"/>
        <w:rPr>
          <w:rFonts w:ascii="宋体" w:hAnsi="宋体"/>
          <w:szCs w:val="21"/>
        </w:rPr>
      </w:pPr>
    </w:p>
    <w:p>
      <w:pPr>
        <w:pStyle w:val="20"/>
        <w:spacing w:line="360" w:lineRule="auto"/>
        <w:ind w:left="0" w:leftChars="0"/>
        <w:jc w:val="center"/>
        <w:rPr>
          <w:rFonts w:ascii="宋体" w:hAnsi="宋体"/>
          <w:szCs w:val="21"/>
        </w:rPr>
      </w:pPr>
      <w:r>
        <w:rPr>
          <w:rFonts w:ascii="宋体" w:hAnsi="宋体"/>
          <w:szCs w:val="21"/>
        </w:rPr>
        <w:br w:type="page"/>
      </w:r>
      <w:r>
        <w:rPr>
          <w:rFonts w:hint="eastAsia" w:ascii="宋体" w:hAnsi="宋体"/>
          <w:b/>
          <w:sz w:val="21"/>
          <w:szCs w:val="21"/>
        </w:rPr>
        <w:t>3）</w:t>
      </w:r>
      <w:r>
        <w:rPr>
          <w:rFonts w:hint="eastAsia" w:ascii="宋体" w:hAnsi="宋体" w:cs="宋体"/>
          <w:b/>
          <w:sz w:val="21"/>
          <w:szCs w:val="21"/>
        </w:rPr>
        <w:t>评委打分</w:t>
      </w:r>
      <w:r>
        <w:rPr>
          <w:rFonts w:hint="eastAsia" w:ascii="宋体" w:hAnsi="宋体"/>
          <w:b/>
          <w:sz w:val="21"/>
          <w:szCs w:val="21"/>
        </w:rPr>
        <w:t>索引表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序号</w:t>
            </w:r>
          </w:p>
        </w:tc>
        <w:tc>
          <w:tcPr>
            <w:tcW w:w="3742" w:type="dxa"/>
            <w:vAlign w:val="center"/>
          </w:tcPr>
          <w:p>
            <w:pPr>
              <w:spacing w:line="300" w:lineRule="exact"/>
              <w:jc w:val="center"/>
              <w:rPr>
                <w:rFonts w:ascii="宋体" w:hAnsi="宋体"/>
                <w:szCs w:val="21"/>
              </w:rPr>
            </w:pPr>
            <w:r>
              <w:rPr>
                <w:rFonts w:hint="eastAsia" w:ascii="宋体" w:hAnsi="宋体"/>
                <w:szCs w:val="21"/>
              </w:rPr>
              <w:t>评分项目</w:t>
            </w:r>
          </w:p>
        </w:tc>
        <w:tc>
          <w:tcPr>
            <w:tcW w:w="1701" w:type="dxa"/>
            <w:vAlign w:val="center"/>
          </w:tcPr>
          <w:p>
            <w:pPr>
              <w:spacing w:line="300" w:lineRule="exact"/>
              <w:jc w:val="center"/>
              <w:rPr>
                <w:rFonts w:ascii="宋体" w:hAnsi="宋体"/>
                <w:szCs w:val="21"/>
              </w:rPr>
            </w:pPr>
            <w:r>
              <w:rPr>
                <w:rFonts w:hint="eastAsia" w:ascii="宋体" w:hAnsi="宋体"/>
                <w:szCs w:val="21"/>
              </w:rPr>
              <w:t>文件或证明材料所在页码区间</w:t>
            </w:r>
          </w:p>
        </w:tc>
        <w:tc>
          <w:tcPr>
            <w:tcW w:w="2693" w:type="dxa"/>
            <w:vAlign w:val="center"/>
          </w:tcPr>
          <w:p>
            <w:pPr>
              <w:spacing w:line="300" w:lineRule="exact"/>
              <w:jc w:val="center"/>
              <w:rPr>
                <w:rFonts w:ascii="宋体" w:hAnsi="宋体"/>
                <w:szCs w:val="21"/>
              </w:rPr>
            </w:pPr>
            <w:r>
              <w:rPr>
                <w:rFonts w:hint="eastAsia" w:ascii="宋体" w:hAnsi="宋体"/>
                <w:szCs w:val="21"/>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1</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2</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3</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4</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5</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bl>
    <w:p>
      <w:pPr>
        <w:pStyle w:val="20"/>
        <w:spacing w:beforeLines="50" w:line="360" w:lineRule="auto"/>
        <w:ind w:left="141" w:leftChars="67"/>
        <w:rPr>
          <w:rFonts w:ascii="宋体" w:hAnsi="宋体"/>
          <w:sz w:val="21"/>
          <w:szCs w:val="21"/>
        </w:rPr>
      </w:pPr>
      <w:r>
        <w:rPr>
          <w:rFonts w:hint="eastAsia" w:ascii="宋体" w:hAnsi="宋体"/>
          <w:sz w:val="21"/>
          <w:szCs w:val="21"/>
        </w:rPr>
        <w:t>注：按照评委打分表内容逐项填写</w:t>
      </w:r>
      <w:r>
        <w:rPr>
          <w:rFonts w:hint="eastAsia" w:asciiTheme="minorEastAsia" w:hAnsiTheme="minorEastAsia" w:eastAsiaTheme="minorEastAsia"/>
          <w:sz w:val="21"/>
          <w:szCs w:val="21"/>
        </w:rPr>
        <w:t>，报价项无需列入</w:t>
      </w:r>
      <w:r>
        <w:rPr>
          <w:rFonts w:hint="eastAsia" w:ascii="宋体" w:hAnsi="宋体"/>
          <w:sz w:val="21"/>
          <w:szCs w:val="21"/>
        </w:rPr>
        <w:t>。</w:t>
      </w:r>
    </w:p>
    <w:p>
      <w:pPr>
        <w:pStyle w:val="20"/>
        <w:spacing w:line="360" w:lineRule="auto"/>
        <w:rPr>
          <w:rFonts w:ascii="宋体" w:hAnsi="宋体"/>
          <w:b/>
          <w:sz w:val="21"/>
          <w:szCs w:val="21"/>
        </w:rPr>
      </w:pPr>
    </w:p>
    <w:p>
      <w:pPr>
        <w:snapToGrid w:val="0"/>
        <w:spacing w:before="50" w:after="50" w:line="360" w:lineRule="auto"/>
        <w:ind w:left="-21" w:leftChars="-72" w:right="-817" w:rightChars="-389" w:hanging="130" w:hangingChars="62"/>
        <w:rPr>
          <w:rFonts w:ascii="宋体" w:hAnsi="宋体"/>
          <w:szCs w:val="21"/>
        </w:rPr>
      </w:pPr>
    </w:p>
    <w:p>
      <w:pPr>
        <w:pStyle w:val="20"/>
        <w:spacing w:line="360" w:lineRule="auto"/>
        <w:ind w:left="0" w:leftChars="0"/>
        <w:jc w:val="center"/>
        <w:rPr>
          <w:rFonts w:ascii="宋体" w:hAnsi="宋体" w:cs="宋体"/>
          <w:b/>
          <w:sz w:val="21"/>
          <w:szCs w:val="21"/>
        </w:rPr>
      </w:pPr>
      <w:r>
        <w:rPr>
          <w:rFonts w:ascii="宋体" w:hAnsi="宋体"/>
          <w:kern w:val="1"/>
          <w:sz w:val="21"/>
          <w:szCs w:val="21"/>
        </w:rPr>
        <w:br w:type="page"/>
      </w:r>
      <w:r>
        <w:rPr>
          <w:rFonts w:hint="eastAsia" w:ascii="宋体" w:hAnsi="宋体" w:cs="宋体"/>
          <w:b/>
          <w:sz w:val="21"/>
          <w:szCs w:val="21"/>
        </w:rPr>
        <w:t>4）服务要求响应表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的要求，响应条款有“正偏离”和“负偏离”的应当在“偏离情况说明”栏进行明确描述，响应情况由评标委员会认定。</w:t>
      </w:r>
    </w:p>
    <w:p>
      <w:pPr>
        <w:snapToGrid w:val="0"/>
        <w:spacing w:before="50" w:after="50" w:line="360" w:lineRule="auto"/>
        <w:ind w:left="-23" w:leftChars="-11" w:right="27" w:rightChars="13" w:firstLine="21" w:firstLineChars="10"/>
        <w:rPr>
          <w:rFonts w:ascii="宋体" w:hAnsi="宋体" w:cs="宋体"/>
          <w:b/>
          <w:bCs/>
          <w:szCs w:val="30"/>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 xml:space="preserve"> _</w:t>
      </w:r>
      <w:r>
        <w:rPr>
          <w:rFonts w:hint="eastAsia" w:ascii="宋体" w:hAnsi="宋体"/>
          <w:szCs w:val="21"/>
          <w:u w:val="single"/>
        </w:rPr>
        <w:t>（签字或电子签章）</w:t>
      </w:r>
      <w:r>
        <w:rPr>
          <w:rFonts w:ascii="宋体" w:hAnsi="宋体"/>
          <w:szCs w:val="21"/>
          <w:u w:val="single"/>
        </w:rPr>
        <w:t>_____</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0"/>
        <w:spacing w:line="360" w:lineRule="auto"/>
        <w:ind w:left="0" w:leftChars="0"/>
        <w:jc w:val="center"/>
        <w:rPr>
          <w:rFonts w:ascii="宋体" w:hAnsi="宋体" w:cs="宋体"/>
          <w:b/>
          <w:sz w:val="21"/>
          <w:szCs w:val="21"/>
        </w:rPr>
      </w:pPr>
      <w:r>
        <w:rPr>
          <w:rFonts w:ascii="宋体" w:hAnsi="宋体"/>
          <w:szCs w:val="21"/>
        </w:rPr>
        <w:br w:type="page"/>
      </w:r>
      <w:r>
        <w:rPr>
          <w:rFonts w:hint="eastAsia" w:ascii="宋体" w:hAnsi="宋体" w:cs="宋体"/>
          <w:b/>
          <w:sz w:val="21"/>
          <w:szCs w:val="21"/>
        </w:rPr>
        <w:t>5）商务要求响应表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的要求，响应条款有“正偏离”和“负偏离”的应当在“偏离情况说明”栏进行明确描述，响应情况由评标委员会认定。</w:t>
      </w:r>
    </w:p>
    <w:p>
      <w:pPr>
        <w:snapToGrid w:val="0"/>
        <w:spacing w:before="50" w:after="50" w:line="360" w:lineRule="auto"/>
        <w:ind w:left="-23" w:leftChars="-11" w:right="-57" w:rightChars="-27" w:firstLine="21" w:firstLineChars="10"/>
        <w:rPr>
          <w:rFonts w:ascii="宋体" w:hAnsi="宋体"/>
          <w:b/>
          <w:szCs w:val="21"/>
        </w:rPr>
      </w:pP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 xml:space="preserve"> _</w:t>
      </w:r>
      <w:r>
        <w:rPr>
          <w:rFonts w:hint="eastAsia" w:ascii="宋体" w:hAnsi="宋体"/>
          <w:szCs w:val="21"/>
          <w:u w:val="single"/>
        </w:rPr>
        <w:t>（签字或电子签章）</w:t>
      </w:r>
      <w:r>
        <w:rPr>
          <w:rFonts w:ascii="宋体" w:hAnsi="宋体"/>
          <w:szCs w:val="21"/>
          <w:u w:val="single"/>
        </w:rPr>
        <w:t>_____</w:t>
      </w:r>
      <w:r>
        <w:rPr>
          <w:rFonts w:ascii="宋体" w:hAnsi="宋体"/>
          <w:szCs w:val="21"/>
        </w:rPr>
        <w:t>_</w:t>
      </w:r>
    </w:p>
    <w:p>
      <w:pPr>
        <w:snapToGrid w:val="0"/>
        <w:spacing w:line="360" w:lineRule="auto"/>
        <w:ind w:firstLine="3685" w:firstLineChars="1755"/>
        <w:rPr>
          <w:rFonts w:ascii="宋体" w:hAnsi="宋体"/>
          <w:szCs w:val="21"/>
        </w:rPr>
      </w:pPr>
      <w:r>
        <w:rPr>
          <w:rFonts w:hint="eastAsia" w:ascii="宋体" w:hAnsi="宋体"/>
          <w:szCs w:val="21"/>
        </w:rPr>
        <w:t>日  期：</w:t>
      </w:r>
    </w:p>
    <w:p>
      <w:pPr>
        <w:snapToGrid w:val="0"/>
        <w:spacing w:line="360" w:lineRule="auto"/>
        <w:ind w:firstLine="3685" w:firstLineChars="1755"/>
        <w:rPr>
          <w:rFonts w:ascii="宋体" w:hAnsi="宋体"/>
          <w:szCs w:val="21"/>
        </w:rPr>
      </w:pPr>
    </w:p>
    <w:p>
      <w:pPr>
        <w:pStyle w:val="20"/>
        <w:spacing w:line="360" w:lineRule="auto"/>
        <w:ind w:left="0" w:leftChars="0"/>
        <w:jc w:val="center"/>
        <w:rPr>
          <w:rFonts w:ascii="宋体" w:hAnsi="宋体"/>
          <w:b/>
        </w:rPr>
      </w:pPr>
      <w:r>
        <w:rPr>
          <w:rFonts w:ascii="宋体" w:hAnsi="宋体"/>
          <w:szCs w:val="21"/>
        </w:rPr>
        <w:br w:type="page"/>
      </w:r>
      <w:r>
        <w:rPr>
          <w:rFonts w:hint="eastAsia" w:ascii="宋体" w:hAnsi="宋体" w:cs="宋体"/>
          <w:b/>
          <w:sz w:val="21"/>
          <w:szCs w:val="21"/>
        </w:rPr>
        <w:t>6）项目实施人员情况表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bCs/>
                <w:szCs w:val="21"/>
              </w:rPr>
            </w:pPr>
            <w:r>
              <w:rPr>
                <w:rFonts w:hint="eastAsia" w:ascii="宋体" w:hAnsi="宋体"/>
                <w:bCs/>
                <w:szCs w:val="21"/>
              </w:rPr>
              <w:t>序号</w:t>
            </w:r>
          </w:p>
        </w:tc>
        <w:tc>
          <w:tcPr>
            <w:tcW w:w="1527" w:type="dxa"/>
            <w:vAlign w:val="center"/>
          </w:tcPr>
          <w:p>
            <w:pPr>
              <w:jc w:val="center"/>
              <w:rPr>
                <w:rFonts w:ascii="宋体" w:hAnsi="宋体"/>
                <w:bCs/>
                <w:szCs w:val="21"/>
              </w:rPr>
            </w:pPr>
            <w:r>
              <w:rPr>
                <w:rFonts w:hint="eastAsia" w:ascii="宋体" w:hAnsi="宋体"/>
                <w:bCs/>
                <w:szCs w:val="21"/>
              </w:rPr>
              <w:t>姓名</w:t>
            </w:r>
          </w:p>
        </w:tc>
        <w:tc>
          <w:tcPr>
            <w:tcW w:w="1167" w:type="dxa"/>
            <w:vAlign w:val="center"/>
          </w:tcPr>
          <w:p>
            <w:pPr>
              <w:jc w:val="center"/>
              <w:rPr>
                <w:rFonts w:ascii="宋体" w:hAnsi="宋体"/>
                <w:bCs/>
                <w:szCs w:val="21"/>
              </w:rPr>
            </w:pPr>
            <w:r>
              <w:rPr>
                <w:rFonts w:hint="eastAsia" w:ascii="宋体" w:hAnsi="宋体"/>
                <w:bCs/>
                <w:szCs w:val="21"/>
              </w:rPr>
              <w:t>岗位</w:t>
            </w:r>
          </w:p>
        </w:tc>
        <w:tc>
          <w:tcPr>
            <w:tcW w:w="1275" w:type="dxa"/>
            <w:vAlign w:val="center"/>
          </w:tcPr>
          <w:p>
            <w:pPr>
              <w:jc w:val="center"/>
              <w:rPr>
                <w:rFonts w:ascii="宋体" w:hAnsi="宋体"/>
                <w:bCs/>
                <w:szCs w:val="21"/>
              </w:rPr>
            </w:pPr>
            <w:r>
              <w:rPr>
                <w:rFonts w:hint="eastAsia" w:ascii="宋体" w:hAnsi="宋体"/>
                <w:bCs/>
                <w:szCs w:val="21"/>
              </w:rPr>
              <w:t>本项目主要工作内容</w:t>
            </w:r>
          </w:p>
        </w:tc>
        <w:tc>
          <w:tcPr>
            <w:tcW w:w="851" w:type="dxa"/>
            <w:vAlign w:val="center"/>
          </w:tcPr>
          <w:p>
            <w:pPr>
              <w:jc w:val="center"/>
              <w:rPr>
                <w:rFonts w:ascii="宋体" w:hAnsi="宋体"/>
                <w:bCs/>
                <w:szCs w:val="21"/>
              </w:rPr>
            </w:pPr>
            <w:r>
              <w:rPr>
                <w:rFonts w:hint="eastAsia" w:ascii="宋体" w:hAnsi="宋体"/>
                <w:bCs/>
                <w:szCs w:val="21"/>
              </w:rPr>
              <w:t>年龄</w:t>
            </w:r>
          </w:p>
        </w:tc>
        <w:tc>
          <w:tcPr>
            <w:tcW w:w="850" w:type="dxa"/>
            <w:vAlign w:val="center"/>
          </w:tcPr>
          <w:p>
            <w:pPr>
              <w:jc w:val="center"/>
              <w:rPr>
                <w:rFonts w:ascii="宋体" w:hAnsi="宋体"/>
                <w:bCs/>
                <w:szCs w:val="21"/>
              </w:rPr>
            </w:pPr>
            <w:r>
              <w:rPr>
                <w:rFonts w:hint="eastAsia" w:ascii="宋体" w:hAnsi="宋体"/>
                <w:bCs/>
                <w:szCs w:val="21"/>
              </w:rPr>
              <w:t>性别</w:t>
            </w:r>
          </w:p>
        </w:tc>
        <w:tc>
          <w:tcPr>
            <w:tcW w:w="1134" w:type="dxa"/>
            <w:vAlign w:val="center"/>
          </w:tcPr>
          <w:p>
            <w:pPr>
              <w:jc w:val="center"/>
              <w:rPr>
                <w:rFonts w:ascii="宋体" w:hAnsi="宋体"/>
                <w:bCs/>
                <w:szCs w:val="21"/>
              </w:rPr>
            </w:pPr>
            <w:r>
              <w:rPr>
                <w:rFonts w:hint="eastAsia" w:ascii="宋体" w:hAnsi="宋体"/>
                <w:bCs/>
                <w:szCs w:val="21"/>
              </w:rPr>
              <w:t>学历</w:t>
            </w:r>
          </w:p>
        </w:tc>
        <w:tc>
          <w:tcPr>
            <w:tcW w:w="1560" w:type="dxa"/>
            <w:vAlign w:val="center"/>
          </w:tcPr>
          <w:p>
            <w:pPr>
              <w:jc w:val="center"/>
              <w:rPr>
                <w:rFonts w:ascii="宋体" w:hAnsi="宋体"/>
                <w:bCs/>
                <w:szCs w:val="21"/>
              </w:rPr>
            </w:pPr>
            <w:r>
              <w:rPr>
                <w:rFonts w:hint="eastAsia" w:ascii="宋体" w:hAnsi="宋体"/>
                <w:bCs/>
                <w:szCs w:val="21"/>
              </w:rPr>
              <w:t>职称、执业资格等能力情况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1</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2</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3</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4</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5</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rPr>
        <w:t>注：1、</w:t>
      </w:r>
      <w:r>
        <w:rPr>
          <w:rFonts w:hint="eastAsia" w:ascii="宋体" w:hAnsi="宋体" w:cs="宋体"/>
          <w:b/>
        </w:rPr>
        <w:t>项目负责人等与评审因素相关的人员必须列入本表并明确，否则在评审中不予认可</w:t>
      </w:r>
      <w:r>
        <w:rPr>
          <w:rFonts w:hint="eastAsia" w:ascii="宋体" w:hAnsi="宋体" w:cs="宋体"/>
        </w:rPr>
        <w:t>。</w:t>
      </w:r>
    </w:p>
    <w:p>
      <w:pPr>
        <w:spacing w:line="360" w:lineRule="auto"/>
        <w:ind w:left="924" w:hanging="924" w:hangingChars="440"/>
        <w:rPr>
          <w:rFonts w:ascii="宋体" w:hAnsi="宋体" w:cs="宋体"/>
        </w:rPr>
      </w:pPr>
      <w:r>
        <w:rPr>
          <w:rFonts w:hint="eastAsia" w:ascii="宋体" w:hAnsi="宋体" w:cs="宋体"/>
        </w:rPr>
        <w:t>2、列入本表人员如要更换，需经采购人同意，擅自更换或不到位属违约行为。</w:t>
      </w:r>
    </w:p>
    <w:p>
      <w:pPr>
        <w:spacing w:line="360" w:lineRule="auto"/>
        <w:ind w:left="924" w:hanging="924" w:hangingChars="440"/>
        <w:rPr>
          <w:rFonts w:ascii="宋体" w:hAnsi="宋体" w:cs="宋体"/>
        </w:rPr>
      </w:pPr>
      <w:r>
        <w:rPr>
          <w:rFonts w:hint="eastAsia" w:ascii="宋体" w:hAnsi="宋体" w:cs="宋体"/>
        </w:rPr>
        <w:t>3、</w:t>
      </w:r>
      <w:r>
        <w:rPr>
          <w:rFonts w:hint="eastAsia" w:ascii="宋体" w:hAnsi="宋体"/>
          <w:bCs/>
          <w:szCs w:val="21"/>
        </w:rPr>
        <w:t>职称、执业资格等能力情况</w:t>
      </w:r>
      <w:r>
        <w:rPr>
          <w:rFonts w:hint="eastAsia" w:ascii="宋体" w:hAnsi="宋体" w:cs="宋体"/>
        </w:rPr>
        <w:t>证明材料的复印件后附（如有）。</w:t>
      </w:r>
    </w:p>
    <w:p>
      <w:pPr>
        <w:spacing w:line="360" w:lineRule="auto"/>
        <w:ind w:firstLine="420" w:firstLineChars="200"/>
        <w:rPr>
          <w:rFonts w:ascii="宋体" w:hAnsi="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_</w:t>
      </w:r>
      <w:r>
        <w:rPr>
          <w:rFonts w:hint="eastAsia" w:ascii="宋体" w:hAnsi="宋体"/>
          <w:szCs w:val="21"/>
          <w:u w:val="single"/>
        </w:rPr>
        <w:t>（签字或电子签章）</w:t>
      </w:r>
      <w:r>
        <w:rPr>
          <w:rFonts w:ascii="宋体" w:hAnsi="宋体"/>
          <w:szCs w:val="21"/>
          <w:u w:val="single"/>
        </w:rPr>
        <w:t>_____</w:t>
      </w:r>
    </w:p>
    <w:p>
      <w:pPr>
        <w:snapToGrid w:val="0"/>
        <w:spacing w:line="360" w:lineRule="auto"/>
        <w:ind w:firstLine="3685" w:firstLineChars="1755"/>
        <w:rPr>
          <w:rFonts w:ascii="宋体" w:hAnsi="宋体"/>
          <w:szCs w:val="21"/>
        </w:rPr>
      </w:pPr>
      <w:r>
        <w:rPr>
          <w:rFonts w:hint="eastAsia" w:ascii="宋体" w:hAnsi="宋体"/>
          <w:szCs w:val="21"/>
        </w:rPr>
        <w:t>日  期：</w:t>
      </w:r>
    </w:p>
    <w:p>
      <w:pPr>
        <w:snapToGrid w:val="0"/>
        <w:spacing w:line="360" w:lineRule="auto"/>
        <w:rPr>
          <w:rFonts w:ascii="宋体" w:hAnsi="宋体"/>
          <w:szCs w:val="21"/>
        </w:rPr>
      </w:pPr>
    </w:p>
    <w:p>
      <w:pPr>
        <w:pStyle w:val="20"/>
        <w:spacing w:line="360" w:lineRule="auto"/>
        <w:jc w:val="center"/>
        <w:rPr>
          <w:rFonts w:ascii="宋体" w:hAnsi="宋体"/>
          <w:sz w:val="21"/>
          <w:szCs w:val="21"/>
        </w:rPr>
      </w:pPr>
    </w:p>
    <w:p>
      <w:pPr>
        <w:pStyle w:val="20"/>
        <w:spacing w:line="360" w:lineRule="auto"/>
        <w:ind w:left="0" w:leftChars="0"/>
        <w:jc w:val="center"/>
        <w:rPr>
          <w:rFonts w:ascii="宋体" w:hAnsi="宋体"/>
          <w:szCs w:val="21"/>
        </w:rPr>
      </w:pPr>
      <w:r>
        <w:rPr>
          <w:rFonts w:ascii="宋体" w:hAnsi="宋体"/>
          <w:szCs w:val="21"/>
        </w:rPr>
        <w:br w:type="page"/>
      </w:r>
      <w:r>
        <w:rPr>
          <w:rFonts w:hint="eastAsia" w:ascii="宋体" w:hAnsi="宋体" w:cs="宋体"/>
          <w:b/>
          <w:sz w:val="21"/>
          <w:szCs w:val="21"/>
        </w:rPr>
        <w:t>7）类似项目业绩一览表</w:t>
      </w:r>
    </w:p>
    <w:tbl>
      <w:tblPr>
        <w:tblStyle w:val="44"/>
        <w:tblW w:w="9111"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31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序号</w:t>
            </w:r>
          </w:p>
        </w:tc>
        <w:tc>
          <w:tcPr>
            <w:tcW w:w="1701" w:type="dxa"/>
            <w:vAlign w:val="center"/>
          </w:tcPr>
          <w:p>
            <w:pPr>
              <w:spacing w:line="300" w:lineRule="exact"/>
              <w:jc w:val="center"/>
              <w:rPr>
                <w:rFonts w:ascii="宋体" w:hAnsi="宋体"/>
                <w:bCs/>
                <w:szCs w:val="21"/>
              </w:rPr>
            </w:pPr>
            <w:r>
              <w:rPr>
                <w:rFonts w:hint="eastAsia" w:ascii="宋体" w:hAnsi="宋体"/>
                <w:bCs/>
                <w:szCs w:val="21"/>
              </w:rPr>
              <w:t>用户名称</w:t>
            </w:r>
          </w:p>
        </w:tc>
        <w:tc>
          <w:tcPr>
            <w:tcW w:w="1560" w:type="dxa"/>
            <w:vAlign w:val="center"/>
          </w:tcPr>
          <w:p>
            <w:pPr>
              <w:spacing w:line="300" w:lineRule="exact"/>
              <w:jc w:val="center"/>
              <w:rPr>
                <w:rFonts w:ascii="宋体" w:hAnsi="宋体"/>
                <w:bCs/>
                <w:szCs w:val="21"/>
              </w:rPr>
            </w:pPr>
            <w:r>
              <w:rPr>
                <w:rFonts w:hint="eastAsia" w:ascii="宋体" w:hAnsi="宋体"/>
                <w:bCs/>
                <w:szCs w:val="21"/>
              </w:rPr>
              <w:t>项目内容</w:t>
            </w:r>
          </w:p>
        </w:tc>
        <w:tc>
          <w:tcPr>
            <w:tcW w:w="1984" w:type="dxa"/>
            <w:vAlign w:val="center"/>
          </w:tcPr>
          <w:p>
            <w:pPr>
              <w:spacing w:line="300" w:lineRule="exact"/>
              <w:jc w:val="center"/>
              <w:rPr>
                <w:rFonts w:ascii="宋体" w:hAnsi="宋体"/>
                <w:bCs/>
                <w:szCs w:val="21"/>
              </w:rPr>
            </w:pPr>
            <w:r>
              <w:rPr>
                <w:rFonts w:hint="eastAsia" w:ascii="宋体" w:hAnsi="宋体"/>
                <w:bCs/>
                <w:szCs w:val="21"/>
              </w:rPr>
              <w:t>合同金额</w:t>
            </w:r>
          </w:p>
        </w:tc>
        <w:tc>
          <w:tcPr>
            <w:tcW w:w="3119" w:type="dxa"/>
            <w:tcBorders>
              <w:right w:val="single" w:color="auto" w:sz="4" w:space="0"/>
            </w:tcBorders>
            <w:vAlign w:val="center"/>
          </w:tcPr>
          <w:p>
            <w:pPr>
              <w:spacing w:line="300" w:lineRule="exact"/>
              <w:jc w:val="center"/>
              <w:rPr>
                <w:rFonts w:ascii="宋体" w:hAnsi="宋体"/>
                <w:bCs/>
                <w:szCs w:val="21"/>
              </w:rPr>
            </w:pPr>
            <w:r>
              <w:rPr>
                <w:rFonts w:hint="eastAsia" w:ascii="宋体" w:hAnsi="宋体"/>
                <w:bCs/>
                <w:szCs w:val="21"/>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1</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3119"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2</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3119"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3</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3119"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4</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3119"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5</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3119"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3119" w:type="dxa"/>
            <w:tcBorders>
              <w:right w:val="single" w:color="auto" w:sz="4" w:space="0"/>
            </w:tcBorders>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bCs/>
          <w:szCs w:val="21"/>
        </w:rPr>
        <w:t>注：根据评委打分表的要求提供证明材料</w:t>
      </w:r>
      <w:r>
        <w:rPr>
          <w:rFonts w:hint="eastAsia" w:ascii="宋体" w:hAnsi="宋体"/>
          <w:szCs w:val="21"/>
        </w:rPr>
        <w:t>。</w:t>
      </w:r>
    </w:p>
    <w:p>
      <w:pPr>
        <w:snapToGrid w:val="0"/>
        <w:spacing w:before="50" w:after="50" w:line="360" w:lineRule="auto"/>
        <w:ind w:left="-23" w:leftChars="-11" w:right="27" w:rightChars="13" w:firstLine="21" w:firstLineChars="10"/>
        <w:rPr>
          <w:rFonts w:ascii="宋体" w:hAnsi="宋体" w:cs="宋体"/>
          <w:bCs/>
          <w:szCs w:val="21"/>
        </w:rPr>
      </w:pPr>
    </w:p>
    <w:p>
      <w:pPr>
        <w:spacing w:line="360" w:lineRule="auto"/>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_</w:t>
      </w:r>
      <w:r>
        <w:rPr>
          <w:rFonts w:hint="eastAsia" w:ascii="宋体" w:hAnsi="宋体"/>
          <w:szCs w:val="21"/>
          <w:u w:val="single"/>
        </w:rPr>
        <w:t>（签字或电子签章）</w:t>
      </w:r>
      <w:r>
        <w:rPr>
          <w:rFonts w:ascii="宋体" w:hAnsi="宋体"/>
          <w:szCs w:val="21"/>
          <w:u w:val="single"/>
        </w:rPr>
        <w:t>_____</w:t>
      </w:r>
    </w:p>
    <w:p>
      <w:pPr>
        <w:snapToGrid w:val="0"/>
        <w:spacing w:line="360" w:lineRule="auto"/>
        <w:ind w:firstLine="3685" w:firstLineChars="1755"/>
        <w:rPr>
          <w:rFonts w:ascii="宋体" w:hAnsi="宋体"/>
          <w:szCs w:val="21"/>
        </w:rPr>
      </w:pPr>
      <w:r>
        <w:rPr>
          <w:rFonts w:hint="eastAsia" w:ascii="宋体" w:hAnsi="宋体"/>
          <w:szCs w:val="21"/>
        </w:rPr>
        <w:t>日  期：</w:t>
      </w:r>
    </w:p>
    <w:p>
      <w:pPr>
        <w:snapToGrid w:val="0"/>
        <w:spacing w:line="360" w:lineRule="auto"/>
        <w:ind w:left="-23" w:leftChars="-11" w:right="-214" w:rightChars="-102" w:firstLine="21" w:firstLineChars="10"/>
        <w:jc w:val="left"/>
        <w:rPr>
          <w:rFonts w:ascii="宋体" w:hAnsi="宋体"/>
          <w:b/>
        </w:rPr>
      </w:pPr>
      <w:r>
        <w:rPr>
          <w:rFonts w:ascii="宋体" w:hAnsi="宋体"/>
          <w:b/>
          <w:szCs w:val="21"/>
        </w:rPr>
        <w:br w:type="page"/>
      </w:r>
      <w:r>
        <w:rPr>
          <w:rFonts w:hint="eastAsia" w:ascii="宋体" w:hAnsi="宋体"/>
          <w:b/>
        </w:rPr>
        <w:t>3、报价要求响应文件的有关格式</w:t>
      </w:r>
    </w:p>
    <w:p>
      <w:pPr>
        <w:pStyle w:val="20"/>
        <w:spacing w:line="360" w:lineRule="auto"/>
        <w:ind w:left="0" w:leftChars="0"/>
        <w:jc w:val="center"/>
        <w:rPr>
          <w:rFonts w:ascii="宋体" w:hAnsi="宋体"/>
          <w:kern w:val="1"/>
          <w:szCs w:val="21"/>
        </w:rPr>
      </w:pPr>
      <w:r>
        <w:rPr>
          <w:rFonts w:hint="eastAsia" w:ascii="宋体" w:hAnsi="宋体" w:cs="宋体"/>
          <w:b/>
          <w:sz w:val="21"/>
          <w:szCs w:val="21"/>
        </w:rPr>
        <w:t>1）开标一览表</w:t>
      </w:r>
    </w:p>
    <w:tbl>
      <w:tblPr>
        <w:tblStyle w:val="44"/>
        <w:tblpPr w:leftFromText="180" w:rightFromText="180" w:vertAnchor="text" w:horzAnchor="margin"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center"/>
              <w:rPr>
                <w:rFonts w:ascii="宋体" w:hAnsi="宋体"/>
                <w:kern w:val="2"/>
                <w:sz w:val="21"/>
                <w:szCs w:val="21"/>
              </w:rPr>
            </w:pPr>
            <w:r>
              <w:rPr>
                <w:rFonts w:ascii="宋体" w:hAnsi="宋体"/>
                <w:kern w:val="2"/>
                <w:sz w:val="21"/>
                <w:szCs w:val="21"/>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pPr>
              <w:pStyle w:val="20"/>
              <w:spacing w:after="0"/>
              <w:ind w:left="36" w:leftChars="17"/>
              <w:jc w:val="center"/>
              <w:rPr>
                <w:rFonts w:ascii="宋体" w:hAnsi="宋体"/>
                <w:kern w:val="2"/>
                <w:sz w:val="21"/>
                <w:szCs w:val="21"/>
              </w:rPr>
            </w:pPr>
            <w:r>
              <w:rPr>
                <w:rFonts w:hint="eastAsia" w:ascii="宋体" w:hAnsi="宋体"/>
                <w:kern w:val="2"/>
                <w:sz w:val="21"/>
                <w:szCs w:val="21"/>
                <w:lang w:eastAsia="zh-CN"/>
              </w:rPr>
              <w:t>宁波市城市地质环境监测工程全过程咨询服务</w:t>
            </w:r>
            <w:r>
              <w:rPr>
                <w:rFonts w:ascii="宋体" w:hAnsi="宋体"/>
                <w:kern w:val="2"/>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项目编号</w:t>
            </w:r>
          </w:p>
        </w:tc>
        <w:tc>
          <w:tcPr>
            <w:tcW w:w="5954"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kern w:val="2"/>
                <w:sz w:val="21"/>
                <w:szCs w:val="21"/>
              </w:rPr>
            </w:pPr>
            <w:r>
              <w:rPr>
                <w:rFonts w:ascii="宋体" w:hAnsi="宋体"/>
                <w:kern w:val="2"/>
                <w:sz w:val="21"/>
                <w:szCs w:val="21"/>
              </w:rPr>
              <w:t>NBMC-</w:t>
            </w:r>
            <w:r>
              <w:rPr>
                <w:rFonts w:hint="eastAsia" w:ascii="宋体" w:hAnsi="宋体"/>
                <w:kern w:val="2"/>
                <w:sz w:val="21"/>
                <w:szCs w:val="21"/>
                <w:lang w:eastAsia="zh-CN"/>
              </w:rPr>
              <w:t>20222220</w:t>
            </w:r>
            <w:r>
              <w:rPr>
                <w:rFonts w:ascii="宋体" w:hAnsi="宋体"/>
                <w:kern w:val="2"/>
                <w:sz w:val="21"/>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标项</w:t>
            </w:r>
          </w:p>
        </w:tc>
        <w:tc>
          <w:tcPr>
            <w:tcW w:w="5954"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kern w:val="2"/>
                <w:sz w:val="21"/>
                <w:szCs w:val="21"/>
              </w:rPr>
            </w:pPr>
            <w:r>
              <w:rPr>
                <w:rFonts w:hint="eastAsia" w:ascii="宋体" w:hAnsi="宋体"/>
                <w:kern w:val="2"/>
                <w:sz w:val="21"/>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投标报价（</w:t>
            </w:r>
            <w:r>
              <w:rPr>
                <w:rFonts w:hint="eastAsia" w:ascii="宋体" w:hAnsi="宋体"/>
                <w:kern w:val="2"/>
                <w:sz w:val="21"/>
                <w:szCs w:val="21"/>
                <w:lang w:val="en-US" w:eastAsia="zh-CN"/>
              </w:rPr>
              <w:t>折扣</w:t>
            </w:r>
            <w:r>
              <w:rPr>
                <w:rFonts w:hint="eastAsia" w:ascii="宋体" w:hAnsi="宋体"/>
                <w:kern w:val="2"/>
                <w:sz w:val="21"/>
                <w:szCs w:val="21"/>
              </w:rPr>
              <w:t>）</w:t>
            </w:r>
          </w:p>
        </w:tc>
        <w:tc>
          <w:tcPr>
            <w:tcW w:w="5954"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kern w:val="2"/>
                <w:sz w:val="21"/>
                <w:szCs w:val="21"/>
              </w:rPr>
            </w:pPr>
            <w:r>
              <w:rPr>
                <w:rFonts w:hint="eastAsia" w:ascii="宋体" w:hAnsi="宋体"/>
                <w:kern w:val="2"/>
                <w:sz w:val="21"/>
                <w:szCs w:val="21"/>
                <w:u w:val="single"/>
                <w:lang w:val="en-US" w:eastAsia="zh-CN"/>
              </w:rPr>
              <w:t xml:space="preserve">     </w:t>
            </w:r>
            <w:r>
              <w:rPr>
                <w:rFonts w:hint="eastAsia" w:ascii="宋体" w:hAnsi="宋体"/>
                <w:kern w:val="2"/>
                <w:sz w:val="21"/>
                <w:szCs w:val="21"/>
                <w:lang w:val="en-US" w:eastAsia="zh-CN"/>
              </w:rPr>
              <w:t xml:space="preserve"> %</w:t>
            </w:r>
          </w:p>
        </w:tc>
      </w:tr>
    </w:tbl>
    <w:p>
      <w:pPr>
        <w:snapToGrid w:val="0"/>
        <w:spacing w:before="50" w:after="50" w:line="360" w:lineRule="auto"/>
        <w:ind w:left="-23" w:leftChars="-11" w:right="27" w:rightChars="13" w:firstLine="21" w:firstLineChars="10"/>
        <w:rPr>
          <w:rFonts w:hint="default" w:ascii="宋体" w:hAnsi="宋体" w:eastAsia="宋体" w:cs="宋体"/>
          <w:bCs/>
          <w:szCs w:val="21"/>
          <w:lang w:val="en-US" w:eastAsia="zh-CN"/>
        </w:rPr>
      </w:pPr>
      <w:r>
        <w:rPr>
          <w:rFonts w:hint="eastAsia" w:ascii="宋体" w:hAnsi="宋体" w:cs="宋体"/>
          <w:bCs/>
          <w:szCs w:val="21"/>
        </w:rPr>
        <w:t>注</w:t>
      </w:r>
      <w:r>
        <w:rPr>
          <w:rFonts w:ascii="宋体" w:hAnsi="宋体" w:cs="宋体"/>
          <w:bCs/>
          <w:szCs w:val="21"/>
        </w:rPr>
        <w:t>：</w:t>
      </w:r>
      <w:r>
        <w:rPr>
          <w:rFonts w:hint="eastAsia" w:ascii="宋体" w:hAnsi="宋体" w:cs="宋体"/>
          <w:b/>
          <w:bCs w:val="0"/>
          <w:szCs w:val="21"/>
          <w:lang w:val="en-US" w:eastAsia="zh-CN"/>
        </w:rPr>
        <w:t>1、投标人报价时统一报折扣，如：打九五折即填写95%</w:t>
      </w:r>
      <w:r>
        <w:rPr>
          <w:rFonts w:hint="eastAsia" w:ascii="宋体" w:hAnsi="宋体" w:cs="宋体"/>
          <w:bCs/>
          <w:szCs w:val="21"/>
          <w:lang w:val="en-US" w:eastAsia="zh-CN"/>
        </w:rPr>
        <w:t>。</w:t>
      </w:r>
    </w:p>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、报价一经涂改，应在涂改处加盖单位公章或由法定代表人或其授权代表签字，否则评标委员会将不接受该修改内容。</w:t>
      </w:r>
    </w:p>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、以招标文件所述的采购（工作）量填写投标报价</w:t>
      </w:r>
      <w:r>
        <w:rPr>
          <w:rFonts w:hint="eastAsia" w:ascii="宋体" w:hAnsi="宋体" w:cs="宋体"/>
          <w:bCs/>
          <w:szCs w:val="21"/>
          <w:lang w:eastAsia="zh-CN"/>
        </w:rPr>
        <w:t>（</w:t>
      </w:r>
      <w:r>
        <w:rPr>
          <w:rFonts w:hint="eastAsia" w:ascii="宋体" w:hAnsi="宋体" w:cs="宋体"/>
          <w:bCs/>
          <w:szCs w:val="21"/>
          <w:lang w:val="en-US" w:eastAsia="zh-CN"/>
        </w:rPr>
        <w:t>折扣</w:t>
      </w:r>
      <w:r>
        <w:rPr>
          <w:rFonts w:hint="eastAsia" w:ascii="宋体" w:hAnsi="宋体" w:cs="宋体"/>
          <w:bCs/>
          <w:szCs w:val="21"/>
          <w:lang w:eastAsia="zh-CN"/>
        </w:rPr>
        <w:t>）</w:t>
      </w:r>
      <w:r>
        <w:rPr>
          <w:rFonts w:hint="eastAsia" w:ascii="宋体" w:hAnsi="宋体" w:cs="宋体"/>
          <w:bCs/>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_</w:t>
      </w:r>
      <w:r>
        <w:rPr>
          <w:rFonts w:hint="eastAsia" w:ascii="宋体" w:hAnsi="宋体"/>
          <w:szCs w:val="21"/>
          <w:u w:val="single"/>
        </w:rPr>
        <w:t>（签字或电子签章）</w:t>
      </w:r>
      <w:r>
        <w:rPr>
          <w:rFonts w:ascii="宋体" w:hAnsi="宋体"/>
          <w:szCs w:val="21"/>
          <w:u w:val="single"/>
        </w:rPr>
        <w:t>_____</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0"/>
        <w:spacing w:line="360" w:lineRule="auto"/>
        <w:ind w:left="0" w:leftChars="0"/>
        <w:jc w:val="center"/>
        <w:rPr>
          <w:rFonts w:ascii="宋体" w:hAnsi="宋体"/>
          <w:b/>
          <w:szCs w:val="21"/>
        </w:rPr>
      </w:pPr>
      <w:r>
        <w:rPr>
          <w:rFonts w:ascii="宋体" w:hAnsi="宋体"/>
          <w:b/>
          <w:szCs w:val="21"/>
        </w:rPr>
        <w:br w:type="page"/>
      </w:r>
      <w:r>
        <w:rPr>
          <w:rFonts w:hint="eastAsia" w:ascii="宋体" w:hAnsi="宋体" w:cs="宋体"/>
          <w:b/>
          <w:sz w:val="21"/>
          <w:szCs w:val="21"/>
        </w:rPr>
        <w:t>2</w:t>
      </w:r>
      <w:r>
        <w:rPr>
          <w:rFonts w:ascii="宋体" w:hAnsi="宋体" w:cs="宋体"/>
          <w:b/>
          <w:sz w:val="21"/>
          <w:szCs w:val="21"/>
        </w:rPr>
        <w:t>）投标报价</w:t>
      </w:r>
      <w:r>
        <w:rPr>
          <w:rFonts w:hint="eastAsia" w:ascii="宋体" w:hAnsi="宋体" w:cs="宋体"/>
          <w:b/>
          <w:sz w:val="21"/>
          <w:szCs w:val="21"/>
          <w:lang w:eastAsia="zh-CN"/>
        </w:rPr>
        <w:t>（</w:t>
      </w:r>
      <w:r>
        <w:rPr>
          <w:rFonts w:hint="eastAsia" w:ascii="宋体" w:hAnsi="宋体" w:cs="宋体"/>
          <w:b/>
          <w:sz w:val="21"/>
          <w:szCs w:val="21"/>
          <w:lang w:val="en-US" w:eastAsia="zh-CN"/>
        </w:rPr>
        <w:t>折扣</w:t>
      </w:r>
      <w:r>
        <w:rPr>
          <w:rFonts w:hint="eastAsia" w:ascii="宋体" w:hAnsi="宋体" w:cs="宋体"/>
          <w:b/>
          <w:sz w:val="21"/>
          <w:szCs w:val="21"/>
          <w:lang w:eastAsia="zh-CN"/>
        </w:rPr>
        <w:t>）</w:t>
      </w:r>
      <w:r>
        <w:rPr>
          <w:rFonts w:ascii="宋体" w:hAnsi="宋体" w:cs="宋体"/>
          <w:b/>
          <w:sz w:val="21"/>
          <w:szCs w:val="21"/>
        </w:rPr>
        <w:t>明细</w:t>
      </w:r>
      <w:r>
        <w:rPr>
          <w:rFonts w:hint="eastAsia" w:ascii="宋体" w:hAnsi="宋体" w:cs="宋体"/>
          <w:b/>
          <w:sz w:val="21"/>
          <w:szCs w:val="21"/>
          <w:lang w:val="en-US" w:eastAsia="zh-CN"/>
        </w:rPr>
        <w:t>的说明</w:t>
      </w:r>
    </w:p>
    <w:p>
      <w:pPr>
        <w:snapToGrid w:val="0"/>
        <w:spacing w:before="50" w:after="50" w:line="360" w:lineRule="auto"/>
        <w:ind w:left="-23" w:leftChars="-11" w:right="27" w:rightChars="13" w:firstLine="21" w:firstLineChars="10"/>
        <w:rPr>
          <w:rFonts w:hint="eastAsia" w:ascii="宋体" w:hAnsi="宋体" w:cs="宋体"/>
          <w:bCs/>
          <w:szCs w:val="21"/>
        </w:rPr>
      </w:pPr>
    </w:p>
    <w:p>
      <w:pPr>
        <w:pStyle w:val="2"/>
        <w:ind w:firstLine="0" w:firstLineChars="0"/>
        <w:rPr>
          <w:rFonts w:hint="eastAsia"/>
          <w:lang w:val="en-US" w:eastAsia="zh-CN"/>
        </w:rPr>
      </w:pPr>
      <w:r>
        <w:rPr>
          <w:rFonts w:hint="eastAsia" w:ascii="宋体" w:hAnsi="宋体"/>
          <w:szCs w:val="21"/>
        </w:rPr>
        <w:t>致：</w:t>
      </w:r>
      <w:r>
        <w:rPr>
          <w:rFonts w:hint="eastAsia" w:ascii="宋体" w:hAnsi="宋体"/>
          <w:szCs w:val="21"/>
          <w:u w:val="single"/>
          <w:lang w:eastAsia="zh-CN"/>
        </w:rPr>
        <w:t>宁波市自然资源生态修复和海洋管理服务中心</w:t>
      </w:r>
      <w:r>
        <w:rPr>
          <w:rFonts w:hint="eastAsia" w:ascii="宋体" w:hAnsi="宋体"/>
          <w:szCs w:val="21"/>
          <w:u w:val="single"/>
        </w:rPr>
        <w:t>、宁波名诚招标代理有限公司</w:t>
      </w:r>
    </w:p>
    <w:p>
      <w:pPr>
        <w:pStyle w:val="2"/>
        <w:rPr>
          <w:rFonts w:hint="eastAsia"/>
          <w:lang w:val="en-US" w:eastAsia="zh-CN"/>
        </w:rPr>
      </w:pPr>
    </w:p>
    <w:p>
      <w:pPr>
        <w:spacing w:line="360" w:lineRule="auto"/>
        <w:ind w:firstLine="420" w:firstLineChars="200"/>
        <w:rPr>
          <w:rFonts w:ascii="宋体" w:hAnsi="宋体" w:cs="宋体"/>
          <w:szCs w:val="21"/>
        </w:rPr>
      </w:pPr>
      <w:r>
        <w:rPr>
          <w:rFonts w:hint="eastAsia"/>
          <w:lang w:val="en-US" w:eastAsia="zh-CN"/>
        </w:rPr>
        <w:t>完成本项目中所涉及的所有工作内容的费用，在发改委批复的最终项目金额的基础上，统一按照投标文件“开标一览表”中所报的折扣进行核算服务费用。</w:t>
      </w:r>
    </w:p>
    <w:p>
      <w:pPr>
        <w:spacing w:line="360" w:lineRule="auto"/>
        <w:ind w:firstLine="420" w:firstLineChars="200"/>
        <w:rPr>
          <w:rFonts w:ascii="宋体" w:hAnsi="宋体" w:cs="宋体"/>
          <w:szCs w:val="21"/>
        </w:rPr>
      </w:pPr>
    </w:p>
    <w:p>
      <w:pPr>
        <w:snapToGrid w:val="0"/>
        <w:spacing w:line="360" w:lineRule="auto"/>
        <w:ind w:firstLine="3685" w:firstLineChars="1755"/>
        <w:rPr>
          <w:rFonts w:hint="eastAsia" w:ascii="宋体" w:hAnsi="宋体"/>
          <w:szCs w:val="21"/>
        </w:rPr>
      </w:pPr>
    </w:p>
    <w:p>
      <w:pPr>
        <w:snapToGrid w:val="0"/>
        <w:spacing w:line="360" w:lineRule="auto"/>
        <w:ind w:firstLine="3685" w:firstLineChars="1755"/>
        <w:rPr>
          <w:rFonts w:hint="eastAsia"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_</w:t>
      </w:r>
      <w:r>
        <w:rPr>
          <w:rFonts w:hint="eastAsia" w:ascii="宋体" w:hAnsi="宋体"/>
          <w:szCs w:val="21"/>
          <w:u w:val="single"/>
        </w:rPr>
        <w:t>（签字或电子签章）</w:t>
      </w:r>
      <w:r>
        <w:rPr>
          <w:rFonts w:ascii="宋体" w:hAnsi="宋体"/>
          <w:szCs w:val="21"/>
          <w:u w:val="single"/>
        </w:rPr>
        <w:t>_____</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0"/>
        <w:spacing w:line="360" w:lineRule="auto"/>
        <w:ind w:left="0" w:leftChars="0"/>
        <w:jc w:val="center"/>
        <w:rPr>
          <w:rFonts w:ascii="宋体" w:hAnsi="宋体"/>
        </w:rPr>
      </w:pPr>
      <w:r>
        <w:rPr>
          <w:rFonts w:ascii="宋体" w:hAnsi="宋体"/>
          <w:szCs w:val="21"/>
        </w:rPr>
        <w:br w:type="page"/>
      </w:r>
      <w:r>
        <w:rPr>
          <w:rFonts w:hint="eastAsia" w:ascii="宋体" w:hAnsi="宋体" w:cs="宋体"/>
          <w:b/>
          <w:sz w:val="21"/>
          <w:szCs w:val="21"/>
        </w:rPr>
        <w:t>3）</w:t>
      </w:r>
      <w:r>
        <w:rPr>
          <w:rFonts w:ascii="宋体" w:hAnsi="宋体" w:cs="宋体"/>
          <w:b/>
          <w:sz w:val="21"/>
          <w:szCs w:val="21"/>
        </w:rPr>
        <w:t>中小企业声明函</w:t>
      </w:r>
    </w:p>
    <w:p>
      <w:pPr>
        <w:spacing w:line="360" w:lineRule="auto"/>
        <w:ind w:firstLine="420" w:firstLineChars="200"/>
        <w:jc w:val="left"/>
        <w:rPr>
          <w:rFonts w:ascii="宋体" w:hAnsi="宋体"/>
        </w:rPr>
      </w:pPr>
      <w:r>
        <w:rPr>
          <w:rFonts w:ascii="宋体" w:hAnsi="宋体"/>
        </w:rPr>
        <w:t>本公司（联合体）郑重声明，根据《政府采购促进中小企业发展管理办法》（财库﹝2020﹞46号）的规定，本公司（联合体）参加</w:t>
      </w:r>
      <w:r>
        <w:rPr>
          <w:rFonts w:ascii="宋体" w:hAnsi="宋体"/>
          <w:u w:val="single"/>
        </w:rPr>
        <w:t>（</w:t>
      </w:r>
      <w:r>
        <w:rPr>
          <w:rFonts w:ascii="宋体" w:hAnsi="宋体"/>
          <w:i/>
          <w:u w:val="single"/>
        </w:rPr>
        <w:t>单位名称</w:t>
      </w:r>
      <w:r>
        <w:rPr>
          <w:rFonts w:ascii="宋体" w:hAnsi="宋体"/>
          <w:u w:val="single"/>
        </w:rPr>
        <w:t>）</w:t>
      </w:r>
      <w:r>
        <w:rPr>
          <w:rFonts w:ascii="宋体" w:hAnsi="宋体"/>
        </w:rPr>
        <w:t>的</w:t>
      </w:r>
      <w:r>
        <w:rPr>
          <w:rFonts w:ascii="宋体" w:hAnsi="宋体"/>
          <w:u w:val="single"/>
        </w:rPr>
        <w:t>（</w:t>
      </w:r>
      <w:r>
        <w:rPr>
          <w:rFonts w:ascii="宋体" w:hAnsi="宋体"/>
          <w:i/>
          <w:u w:val="single"/>
        </w:rPr>
        <w:t>项目名称）</w:t>
      </w:r>
      <w:r>
        <w:rPr>
          <w:rFonts w:ascii="宋体" w:hAnsi="宋体"/>
        </w:rPr>
        <w:t>采购活动，服务全部由符合政策要求的中小企业承接。相关企业（含联合体中的中小企业、签订分包意向协议的中小企业）的具体情况如下：</w:t>
      </w:r>
    </w:p>
    <w:p>
      <w:pPr>
        <w:numPr>
          <w:ilvl w:val="0"/>
          <w:numId w:val="4"/>
        </w:numPr>
        <w:spacing w:line="360" w:lineRule="auto"/>
        <w:ind w:firstLine="420" w:firstLineChars="200"/>
        <w:jc w:val="left"/>
        <w:rPr>
          <w:rFonts w:ascii="宋体" w:hAnsi="宋体"/>
        </w:rPr>
      </w:pPr>
      <w:r>
        <w:rPr>
          <w:rFonts w:ascii="宋体" w:hAnsi="宋体"/>
          <w:i/>
          <w:u w:val="single"/>
        </w:rPr>
        <w:t>（</w:t>
      </w:r>
      <w:r>
        <w:rPr>
          <w:rFonts w:hint="eastAsia" w:ascii="宋体" w:hAnsi="宋体"/>
          <w:b/>
          <w:u w:val="single"/>
          <w:lang w:eastAsia="zh-CN"/>
        </w:rPr>
        <w:t>宁波市城市地质环境监测工程全过程咨询服务</w:t>
      </w:r>
      <w:r>
        <w:rPr>
          <w:rFonts w:hint="eastAsia" w:ascii="宋体" w:hAnsi="宋体"/>
          <w:b/>
          <w:u w:val="single"/>
        </w:rPr>
        <w:t>项目</w:t>
      </w:r>
      <w:r>
        <w:rPr>
          <w:rFonts w:ascii="宋体" w:hAnsi="宋体"/>
          <w:i/>
          <w:u w:val="single"/>
        </w:rPr>
        <w:t>）</w:t>
      </w:r>
      <w:r>
        <w:rPr>
          <w:rFonts w:ascii="宋体" w:hAnsi="宋体"/>
        </w:rPr>
        <w:t>，属于</w:t>
      </w:r>
      <w:r>
        <w:rPr>
          <w:rFonts w:hint="eastAsia" w:ascii="宋体" w:hAnsi="宋体"/>
          <w:u w:val="single"/>
        </w:rPr>
        <w:t xml:space="preserve"> </w:t>
      </w:r>
      <w:r>
        <w:rPr>
          <w:rFonts w:ascii="宋体" w:hAnsi="宋体"/>
          <w:i/>
          <w:u w:val="single"/>
        </w:rPr>
        <w:t>（</w:t>
      </w:r>
      <w:r>
        <w:rPr>
          <w:rFonts w:hint="eastAsia" w:ascii="宋体" w:hAnsi="宋体"/>
          <w:b/>
          <w:u w:val="single"/>
        </w:rPr>
        <w:t>其他未列明行业</w:t>
      </w:r>
      <w:r>
        <w:rPr>
          <w:rFonts w:ascii="宋体" w:hAnsi="宋体"/>
          <w:i/>
          <w:u w:val="single"/>
        </w:rPr>
        <w:t>）</w:t>
      </w:r>
      <w:r>
        <w:rPr>
          <w:rFonts w:hint="eastAsia" w:ascii="宋体" w:hAnsi="宋体"/>
          <w:i/>
          <w:u w:val="single"/>
        </w:rPr>
        <w:t xml:space="preserve">  </w:t>
      </w:r>
      <w:r>
        <w:rPr>
          <w:rFonts w:ascii="宋体" w:hAnsi="宋体"/>
        </w:rPr>
        <w:t>；承接企业为</w:t>
      </w:r>
      <w:r>
        <w:rPr>
          <w:rFonts w:ascii="宋体" w:hAnsi="宋体"/>
          <w:u w:val="single"/>
        </w:rPr>
        <w:t>（</w:t>
      </w:r>
      <w:r>
        <w:rPr>
          <w:rFonts w:ascii="宋体" w:hAnsi="宋体"/>
          <w:i/>
          <w:u w:val="single"/>
        </w:rPr>
        <w:t>企业名称</w:t>
      </w:r>
      <w:r>
        <w:rPr>
          <w:rFonts w:ascii="宋体" w:hAnsi="宋体"/>
          <w:u w:val="single"/>
        </w:rPr>
        <w:t>）</w:t>
      </w:r>
      <w:r>
        <w:rPr>
          <w:rFonts w:ascii="宋体" w:hAnsi="宋体"/>
        </w:rPr>
        <w:t>，从业人员</w:t>
      </w:r>
      <w:r>
        <w:rPr>
          <w:rFonts w:hint="eastAsia" w:ascii="宋体" w:hAnsi="宋体"/>
          <w:u w:val="single"/>
        </w:rPr>
        <w:t xml:space="preserve">   </w:t>
      </w:r>
      <w:r>
        <w:rPr>
          <w:rFonts w:ascii="宋体" w:hAnsi="宋体"/>
        </w:rPr>
        <w:t>人，营业收入为</w:t>
      </w:r>
      <w:r>
        <w:rPr>
          <w:rFonts w:hint="eastAsia" w:ascii="宋体" w:hAnsi="宋体"/>
          <w:u w:val="single"/>
        </w:rPr>
        <w:t xml:space="preserve">   </w:t>
      </w:r>
      <w:r>
        <w:rPr>
          <w:rFonts w:ascii="宋体" w:hAnsi="宋体"/>
        </w:rPr>
        <w:t>万元，资产总额为</w:t>
      </w:r>
      <w:r>
        <w:rPr>
          <w:rFonts w:hint="eastAsia" w:ascii="宋体" w:hAnsi="宋体"/>
          <w:u w:val="single"/>
        </w:rPr>
        <w:t xml:space="preserve">   </w:t>
      </w:r>
      <w:r>
        <w:rPr>
          <w:rFonts w:ascii="宋体" w:hAnsi="宋体"/>
        </w:rPr>
        <w:t>万元，属于</w:t>
      </w:r>
      <w:r>
        <w:rPr>
          <w:rFonts w:ascii="宋体" w:hAnsi="宋体"/>
          <w:i/>
          <w:u w:val="single"/>
        </w:rPr>
        <w:t>（中型企业、小型企业、微型企业）</w:t>
      </w:r>
      <w:r>
        <w:rPr>
          <w:rFonts w:ascii="宋体" w:hAnsi="宋体"/>
        </w:rPr>
        <w:t>；</w:t>
      </w:r>
    </w:p>
    <w:p>
      <w:pPr>
        <w:pStyle w:val="2"/>
        <w:numPr>
          <w:ilvl w:val="-1"/>
          <w:numId w:val="0"/>
        </w:numPr>
        <w:ind w:firstLine="0" w:firstLineChars="0"/>
        <w:rPr>
          <w:rFonts w:hint="eastAsia" w:ascii="宋体"/>
          <w:lang w:val="en-US" w:eastAsia="zh-CN"/>
        </w:rPr>
      </w:pPr>
      <w:r>
        <w:rPr>
          <w:rFonts w:hint="eastAsia" w:ascii="宋体"/>
          <w:lang w:val="en-US" w:eastAsia="zh-CN"/>
        </w:rPr>
        <w:t xml:space="preserve">   2. </w:t>
      </w:r>
      <w:r>
        <w:rPr>
          <w:rFonts w:ascii="宋体" w:hAnsi="宋体"/>
          <w:i/>
          <w:sz w:val="21"/>
          <w:szCs w:val="21"/>
          <w:u w:val="single"/>
        </w:rPr>
        <w:t>（</w:t>
      </w:r>
      <w:r>
        <w:rPr>
          <w:rFonts w:hint="eastAsia" w:ascii="宋体" w:hAnsi="宋体"/>
          <w:b/>
          <w:sz w:val="21"/>
          <w:szCs w:val="21"/>
          <w:u w:val="single"/>
          <w:lang w:eastAsia="zh-CN"/>
        </w:rPr>
        <w:t>宁波市城市地质环境监测工程全过程咨询服务</w:t>
      </w:r>
      <w:r>
        <w:rPr>
          <w:rFonts w:hint="eastAsia" w:ascii="宋体" w:hAnsi="宋体"/>
          <w:b/>
          <w:sz w:val="21"/>
          <w:szCs w:val="21"/>
          <w:u w:val="single"/>
        </w:rPr>
        <w:t>项目</w:t>
      </w:r>
      <w:r>
        <w:rPr>
          <w:rFonts w:ascii="宋体" w:hAnsi="宋体"/>
          <w:i/>
          <w:sz w:val="21"/>
          <w:szCs w:val="21"/>
          <w:u w:val="single"/>
        </w:rPr>
        <w:t>）</w:t>
      </w:r>
      <w:r>
        <w:rPr>
          <w:rFonts w:ascii="宋体" w:hAnsi="宋体"/>
          <w:sz w:val="21"/>
          <w:szCs w:val="21"/>
        </w:rPr>
        <w:t>，属于</w:t>
      </w:r>
      <w:r>
        <w:rPr>
          <w:rFonts w:hint="eastAsia" w:ascii="宋体" w:hAnsi="宋体"/>
          <w:sz w:val="21"/>
          <w:szCs w:val="21"/>
          <w:u w:val="single"/>
        </w:rPr>
        <w:t xml:space="preserve"> </w:t>
      </w:r>
      <w:r>
        <w:rPr>
          <w:rFonts w:ascii="宋体" w:hAnsi="宋体"/>
          <w:i/>
          <w:sz w:val="21"/>
          <w:szCs w:val="21"/>
          <w:u w:val="single"/>
        </w:rPr>
        <w:t>（</w:t>
      </w:r>
      <w:r>
        <w:rPr>
          <w:rFonts w:hint="eastAsia" w:ascii="宋体" w:hAnsi="宋体"/>
          <w:b/>
          <w:sz w:val="21"/>
          <w:szCs w:val="21"/>
          <w:u w:val="single"/>
        </w:rPr>
        <w:t>其他未列明行业</w:t>
      </w:r>
      <w:r>
        <w:rPr>
          <w:rFonts w:ascii="宋体" w:hAnsi="宋体"/>
          <w:i/>
          <w:sz w:val="21"/>
          <w:szCs w:val="21"/>
          <w:u w:val="single"/>
        </w:rPr>
        <w:t>）</w:t>
      </w:r>
      <w:r>
        <w:rPr>
          <w:rFonts w:hint="eastAsia" w:ascii="宋体" w:hAnsi="宋体"/>
          <w:i/>
          <w:sz w:val="21"/>
          <w:szCs w:val="21"/>
          <w:u w:val="single"/>
        </w:rPr>
        <w:t xml:space="preserve">  </w:t>
      </w:r>
      <w:r>
        <w:rPr>
          <w:rFonts w:ascii="宋体" w:hAnsi="宋体"/>
          <w:sz w:val="21"/>
          <w:szCs w:val="21"/>
        </w:rPr>
        <w:t>；承接企业为</w:t>
      </w:r>
      <w:r>
        <w:rPr>
          <w:rFonts w:ascii="宋体" w:hAnsi="宋体"/>
          <w:sz w:val="21"/>
          <w:szCs w:val="21"/>
          <w:u w:val="single"/>
        </w:rPr>
        <w:t>（</w:t>
      </w:r>
      <w:r>
        <w:rPr>
          <w:rFonts w:ascii="宋体" w:hAnsi="宋体"/>
          <w:i/>
          <w:sz w:val="21"/>
          <w:szCs w:val="21"/>
          <w:u w:val="single"/>
        </w:rPr>
        <w:t>企业名称</w:t>
      </w:r>
      <w:r>
        <w:rPr>
          <w:rFonts w:ascii="宋体" w:hAnsi="宋体"/>
          <w:sz w:val="21"/>
          <w:szCs w:val="21"/>
          <w:u w:val="single"/>
        </w:rPr>
        <w:t>）</w:t>
      </w:r>
      <w:r>
        <w:rPr>
          <w:rFonts w:ascii="宋体" w:hAnsi="宋体"/>
          <w:sz w:val="21"/>
          <w:szCs w:val="21"/>
        </w:rPr>
        <w:t>，从业人员</w:t>
      </w:r>
      <w:r>
        <w:rPr>
          <w:rFonts w:hint="eastAsia" w:ascii="宋体" w:hAnsi="宋体"/>
          <w:sz w:val="21"/>
          <w:szCs w:val="21"/>
          <w:u w:val="single"/>
        </w:rPr>
        <w:t xml:space="preserve">   </w:t>
      </w:r>
      <w:r>
        <w:rPr>
          <w:rFonts w:ascii="宋体" w:hAnsi="宋体"/>
          <w:sz w:val="21"/>
          <w:szCs w:val="21"/>
        </w:rPr>
        <w:t>人，营业收入为</w:t>
      </w:r>
      <w:r>
        <w:rPr>
          <w:rFonts w:hint="eastAsia" w:ascii="宋体" w:hAnsi="宋体"/>
          <w:sz w:val="21"/>
          <w:szCs w:val="21"/>
          <w:u w:val="single"/>
        </w:rPr>
        <w:t xml:space="preserve">   </w:t>
      </w:r>
      <w:r>
        <w:rPr>
          <w:rFonts w:ascii="宋体" w:hAnsi="宋体"/>
          <w:sz w:val="21"/>
          <w:szCs w:val="21"/>
        </w:rPr>
        <w:t>万元，资产总额为</w:t>
      </w:r>
      <w:r>
        <w:rPr>
          <w:rFonts w:hint="eastAsia" w:ascii="宋体" w:hAnsi="宋体"/>
          <w:sz w:val="21"/>
          <w:szCs w:val="21"/>
          <w:u w:val="single"/>
        </w:rPr>
        <w:t xml:space="preserve">   </w:t>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pPr>
        <w:pStyle w:val="2"/>
        <w:numPr>
          <w:ilvl w:val="-1"/>
          <w:numId w:val="0"/>
        </w:numPr>
        <w:ind w:firstLine="720" w:firstLineChars="300"/>
        <w:rPr>
          <w:rFonts w:hint="default" w:eastAsia="宋体"/>
          <w:lang w:val="en-US" w:eastAsia="zh-CN"/>
        </w:rPr>
      </w:pPr>
      <w:r>
        <w:rPr>
          <w:rFonts w:hint="eastAsia" w:ascii="宋体"/>
          <w:lang w:val="en-US" w:eastAsia="zh-CN"/>
        </w:rPr>
        <w:t>.......</w:t>
      </w:r>
    </w:p>
    <w:p>
      <w:pPr>
        <w:spacing w:line="360" w:lineRule="auto"/>
        <w:ind w:firstLine="420" w:firstLineChars="200"/>
        <w:jc w:val="left"/>
        <w:rPr>
          <w:rFonts w:ascii="宋体" w:hAnsi="宋体"/>
        </w:rPr>
      </w:pPr>
    </w:p>
    <w:p>
      <w:pPr>
        <w:spacing w:line="360" w:lineRule="auto"/>
        <w:ind w:firstLine="420" w:firstLineChars="200"/>
        <w:jc w:val="left"/>
        <w:rPr>
          <w:rFonts w:ascii="宋体" w:hAnsi="宋体"/>
        </w:rPr>
      </w:pPr>
      <w:r>
        <w:rPr>
          <w:rFonts w:ascii="宋体" w:hAnsi="宋体"/>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rPr>
      </w:pPr>
      <w:r>
        <w:rPr>
          <w:rFonts w:ascii="宋体" w:hAnsi="宋体"/>
        </w:rPr>
        <w:t>本企业对上述声明内容的真实性负责。如有虚假，将依法承担相应责任。</w:t>
      </w:r>
    </w:p>
    <w:p>
      <w:pPr>
        <w:spacing w:line="360" w:lineRule="auto"/>
        <w:ind w:firstLine="420" w:firstLineChars="200"/>
        <w:jc w:val="left"/>
        <w:rPr>
          <w:rFonts w:ascii="宋体" w:hAnsi="宋体"/>
        </w:rPr>
      </w:pPr>
    </w:p>
    <w:p>
      <w:pPr>
        <w:spacing w:line="360" w:lineRule="auto"/>
        <w:ind w:firstLine="4676" w:firstLineChars="2227"/>
        <w:jc w:val="left"/>
        <w:rPr>
          <w:rFonts w:ascii="宋体" w:hAnsi="宋体"/>
        </w:rPr>
      </w:pPr>
      <w:r>
        <w:rPr>
          <w:rFonts w:ascii="宋体" w:hAnsi="宋体"/>
        </w:rPr>
        <w:t>企业名称（盖章）：</w:t>
      </w:r>
    </w:p>
    <w:p>
      <w:pPr>
        <w:spacing w:line="360" w:lineRule="auto"/>
        <w:ind w:firstLine="4676" w:firstLineChars="2227"/>
        <w:jc w:val="left"/>
        <w:rPr>
          <w:rFonts w:ascii="宋体" w:hAnsi="宋体"/>
        </w:rPr>
      </w:pPr>
      <w:r>
        <w:rPr>
          <w:rFonts w:ascii="宋体" w:hAnsi="宋体"/>
        </w:rPr>
        <w:t>日 期：</w:t>
      </w:r>
    </w:p>
    <w:p>
      <w:pPr>
        <w:snapToGrid w:val="0"/>
        <w:spacing w:before="50" w:after="50" w:line="360" w:lineRule="auto"/>
        <w:ind w:left="-23" w:leftChars="-11" w:right="-214" w:rightChars="-102" w:firstLine="447" w:firstLineChars="213"/>
        <w:jc w:val="left"/>
        <w:rPr>
          <w:rFonts w:ascii="宋体" w:hAnsi="宋体"/>
        </w:rPr>
      </w:pPr>
    </w:p>
    <w:p>
      <w:pPr>
        <w:snapToGrid w:val="0"/>
        <w:spacing w:before="50" w:after="50" w:line="360" w:lineRule="auto"/>
        <w:ind w:left="-23" w:leftChars="-11" w:right="-214" w:rightChars="-102" w:firstLine="447" w:firstLineChars="213"/>
        <w:jc w:val="left"/>
        <w:rPr>
          <w:rFonts w:ascii="宋体" w:hAnsi="宋体"/>
        </w:rPr>
      </w:pPr>
    </w:p>
    <w:p>
      <w:pPr>
        <w:snapToGrid w:val="0"/>
        <w:spacing w:before="50" w:after="50" w:line="360" w:lineRule="auto"/>
        <w:ind w:left="-23" w:leftChars="-11" w:right="-214" w:rightChars="-102" w:firstLine="447" w:firstLineChars="213"/>
        <w:jc w:val="left"/>
        <w:rPr>
          <w:rFonts w:ascii="宋体" w:hAnsi="宋体"/>
        </w:rPr>
      </w:pPr>
    </w:p>
    <w:p>
      <w:pPr>
        <w:snapToGrid w:val="0"/>
        <w:spacing w:before="50" w:after="50" w:line="360" w:lineRule="auto"/>
        <w:ind w:left="-23" w:leftChars="-11" w:right="-214" w:rightChars="-102" w:firstLine="21" w:firstLineChars="10"/>
        <w:jc w:val="left"/>
        <w:rPr>
          <w:rFonts w:ascii="宋体" w:hAnsi="宋体"/>
        </w:rPr>
      </w:pPr>
      <w:r>
        <w:rPr>
          <w:rFonts w:hint="eastAsia" w:ascii="宋体" w:hAnsi="宋体"/>
        </w:rPr>
        <w:t>注：1、从业人员、营业收入、资产总额填报上一年度数据，无上一年度数据的新成立企业可不填报。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宋体" w:hAnsi="宋体"/>
        </w:rPr>
      </w:pPr>
      <w:r>
        <w:rPr>
          <w:rFonts w:hint="eastAsia" w:ascii="宋体" w:hAnsi="宋体"/>
        </w:rPr>
        <w:t>2、供应商应当对其出具的《中小企业声明函》真实性负责，供应商出具的《中小企业声明函》内容不实的，属于提供虚假材料。</w:t>
      </w:r>
    </w:p>
    <w:p>
      <w:pPr>
        <w:snapToGrid w:val="0"/>
        <w:spacing w:before="50" w:after="50" w:line="360" w:lineRule="auto"/>
        <w:ind w:left="-23" w:leftChars="-11" w:right="-214" w:rightChars="-102" w:firstLine="21" w:firstLineChars="10"/>
        <w:jc w:val="left"/>
        <w:rPr>
          <w:rFonts w:ascii="宋体" w:hAnsi="宋体"/>
        </w:rPr>
      </w:pPr>
      <w:r>
        <w:rPr>
          <w:rFonts w:hint="eastAsia" w:ascii="宋体" w:hAnsi="宋体"/>
        </w:rPr>
        <w:t>3、</w:t>
      </w:r>
      <w:r>
        <w:rPr>
          <w:rFonts w:hint="eastAsia" w:ascii="宋体" w:hAnsi="宋体"/>
          <w:b/>
        </w:rPr>
        <w:t>事业单位不属于企业不应提交本声明函</w:t>
      </w:r>
      <w:r>
        <w:rPr>
          <w:rFonts w:hint="eastAsia" w:ascii="宋体" w:hAnsi="宋体"/>
        </w:rPr>
        <w:t>，其他组织形式的供应商参与本项目并提交本声明函前请仔细阅读相关文件。</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说明：其他未列明行业。从业人员300人以下的为中小微型企业。其中，从业人员100人及以上的为中型企业；从业人员10人及以上的为小型企业；从业人员10人以下的为微型企业。</w:t>
      </w:r>
    </w:p>
    <w:p>
      <w:pPr>
        <w:tabs>
          <w:tab w:val="left" w:pos="4860"/>
        </w:tabs>
        <w:spacing w:line="360" w:lineRule="auto"/>
        <w:ind w:right="1560" w:firstLine="420" w:firstLineChars="200"/>
        <w:jc w:val="center"/>
        <w:rPr>
          <w:rFonts w:ascii="宋体" w:hAnsi="宋体"/>
          <w:szCs w:val="21"/>
        </w:rPr>
      </w:pPr>
    </w:p>
    <w:p>
      <w:pPr>
        <w:spacing w:line="360" w:lineRule="auto"/>
        <w:ind w:firstLine="420" w:firstLineChars="200"/>
        <w:jc w:val="left"/>
        <w:rPr>
          <w:rFonts w:ascii="宋体" w:hAnsi="宋体"/>
          <w:szCs w:val="21"/>
        </w:rPr>
      </w:pPr>
    </w:p>
    <w:p>
      <w:pPr>
        <w:pStyle w:val="20"/>
        <w:spacing w:line="360" w:lineRule="auto"/>
        <w:ind w:left="0" w:leftChars="0"/>
        <w:jc w:val="center"/>
        <w:rPr>
          <w:rFonts w:ascii="宋体" w:hAnsi="宋体"/>
          <w:b/>
          <w:spacing w:val="6"/>
          <w:szCs w:val="21"/>
        </w:rPr>
      </w:pPr>
      <w:bookmarkStart w:id="37" w:name="OLE_LINK13"/>
      <w:bookmarkStart w:id="38" w:name="OLE_LINK14"/>
      <w:r>
        <w:rPr>
          <w:rFonts w:ascii="宋体" w:hAnsi="宋体"/>
          <w:szCs w:val="21"/>
        </w:rPr>
        <w:br w:type="page"/>
      </w:r>
      <w:r>
        <w:rPr>
          <w:rFonts w:hint="eastAsia" w:ascii="宋体" w:hAnsi="宋体" w:cs="宋体"/>
          <w:b/>
          <w:sz w:val="21"/>
          <w:szCs w:val="21"/>
        </w:rPr>
        <w:t>4）残疾人福利性单位声明函</w:t>
      </w:r>
      <w:bookmarkEnd w:id="37"/>
      <w:bookmarkEnd w:id="38"/>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本单位郑重声明，根据《财政部 民政部 中国残疾人联合会关于促进残疾人就业政府采购政策的通知》（财库</w:t>
      </w:r>
      <w:r>
        <w:rPr>
          <w:rFonts w:hint="eastAsia" w:asciiTheme="minorEastAsia" w:hAnsiTheme="minorEastAsia" w:eastAsiaTheme="minorEastAsia"/>
        </w:rPr>
        <w:t>〔2017〕 141</w:t>
      </w:r>
      <w:r>
        <w:rPr>
          <w:rFonts w:hint="eastAsia" w:asciiTheme="minorEastAsia" w:hAnsiTheme="minorEastAsia" w:eastAsiaTheme="minorEastAsia"/>
          <w:spacing w:val="6"/>
        </w:rPr>
        <w:t>号）的规定，本单位为符合条件的残疾人福利性单位，且本单位参加</w:t>
      </w:r>
      <w:r>
        <w:rPr>
          <w:rFonts w:hint="eastAsia" w:asciiTheme="minorEastAsia" w:hAnsiTheme="minorEastAsia" w:eastAsiaTheme="minorEastAsia"/>
          <w:spacing w:val="6"/>
          <w:u w:val="single"/>
        </w:rPr>
        <w:t xml:space="preserve">   （填采购人名称）      </w:t>
      </w:r>
      <w:r>
        <w:rPr>
          <w:rFonts w:hint="eastAsia" w:asciiTheme="minorEastAsia" w:hAnsiTheme="minorEastAsia" w:eastAsiaTheme="minorEastAsia"/>
          <w:spacing w:val="6"/>
        </w:rPr>
        <w:t>单位的</w:t>
      </w:r>
      <w:r>
        <w:rPr>
          <w:rFonts w:hint="eastAsia" w:asciiTheme="minorEastAsia" w:hAnsiTheme="minorEastAsia" w:eastAsiaTheme="minorEastAsia"/>
          <w:spacing w:val="6"/>
          <w:u w:val="single"/>
        </w:rPr>
        <w:t xml:space="preserve">     （填项目名称）       </w:t>
      </w:r>
      <w:r>
        <w:rPr>
          <w:rFonts w:hint="eastAsia" w:asciiTheme="minorEastAsia" w:hAnsiTheme="minorEastAsia" w:eastAsiaTheme="minorEastAsia"/>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本单位对上述声明的真实性负责。如有虚假，将依法承担相应责任。</w:t>
      </w:r>
    </w:p>
    <w:p>
      <w:pPr>
        <w:spacing w:line="360" w:lineRule="auto"/>
        <w:ind w:firstLine="444" w:firstLineChars="200"/>
        <w:rPr>
          <w:rFonts w:asciiTheme="minorEastAsia" w:hAnsiTheme="minorEastAsia" w:eastAsiaTheme="minorEastAsia"/>
          <w:spacing w:val="6"/>
        </w:rPr>
      </w:pPr>
    </w:p>
    <w:p>
      <w:pPr>
        <w:spacing w:line="360" w:lineRule="auto"/>
        <w:ind w:firstLine="444" w:firstLineChars="200"/>
        <w:rPr>
          <w:rFonts w:asciiTheme="minorEastAsia" w:hAnsiTheme="minorEastAsia" w:eastAsiaTheme="minorEastAsia"/>
          <w:spacing w:val="6"/>
        </w:rPr>
      </w:pP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单位名称（盖章）：</w:t>
      </w: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日  期：</w:t>
      </w:r>
    </w:p>
    <w:p>
      <w:pPr>
        <w:pStyle w:val="20"/>
        <w:snapToGrid w:val="0"/>
        <w:spacing w:line="360" w:lineRule="auto"/>
        <w:ind w:firstLine="437" w:firstLineChars="196"/>
        <w:rPr>
          <w:rFonts w:ascii="宋体" w:hAnsi="宋体" w:cs="宋体"/>
          <w:b/>
          <w:spacing w:val="6"/>
          <w:sz w:val="21"/>
          <w:szCs w:val="21"/>
        </w:rPr>
      </w:pPr>
    </w:p>
    <w:p>
      <w:pPr>
        <w:pStyle w:val="20"/>
        <w:snapToGrid w:val="0"/>
        <w:spacing w:line="360" w:lineRule="auto"/>
        <w:ind w:firstLine="437" w:firstLineChars="196"/>
        <w:rPr>
          <w:rFonts w:ascii="宋体" w:hAnsi="宋体" w:cs="宋体"/>
          <w:b/>
          <w:spacing w:val="6"/>
          <w:sz w:val="21"/>
          <w:szCs w:val="21"/>
        </w:rPr>
      </w:pPr>
    </w:p>
    <w:p>
      <w:pPr>
        <w:pStyle w:val="20"/>
        <w:snapToGrid w:val="0"/>
        <w:spacing w:line="360" w:lineRule="auto"/>
        <w:ind w:firstLine="437" w:firstLineChars="196"/>
        <w:rPr>
          <w:rFonts w:ascii="宋体" w:hAnsi="宋体" w:cs="宋体"/>
          <w:b/>
          <w:spacing w:val="6"/>
          <w:sz w:val="21"/>
          <w:szCs w:val="21"/>
        </w:rPr>
      </w:pPr>
    </w:p>
    <w:p>
      <w:pPr>
        <w:spacing w:line="360" w:lineRule="auto"/>
        <w:rPr>
          <w:rFonts w:ascii="宋体" w:hAnsi="宋体"/>
          <w:b/>
        </w:rPr>
      </w:pPr>
    </w:p>
    <w:p>
      <w:pPr>
        <w:spacing w:line="360" w:lineRule="auto"/>
        <w:rPr>
          <w:rFonts w:ascii="宋体" w:hAnsi="宋体"/>
          <w:b/>
        </w:rPr>
      </w:pPr>
      <w:r>
        <w:rPr>
          <w:rFonts w:hint="eastAsia" w:ascii="宋体" w:hAnsi="宋体"/>
          <w:b/>
        </w:rPr>
        <w:t>说明：不属于残疾人福利性单位无需且不应当提供本声明函，否则自行承担相应的责任。</w:t>
      </w:r>
    </w:p>
    <w:p>
      <w:pPr>
        <w:spacing w:line="360" w:lineRule="auto"/>
        <w:ind w:firstLine="422" w:firstLineChars="200"/>
        <w:rPr>
          <w:rFonts w:ascii="宋体" w:hAnsi="宋体"/>
          <w:b/>
          <w:szCs w:val="21"/>
        </w:rPr>
      </w:pPr>
    </w:p>
    <w:sectPr>
      <w:headerReference r:id="rId11" w:type="default"/>
      <w:footerReference r:id="rId12" w:type="even"/>
      <w:pgSz w:w="11906" w:h="16838"/>
      <w:pgMar w:top="1276" w:right="1440"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altName w:val="Times New Roman"/>
    <w:panose1 w:val="020B0604020202020204"/>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華康辦公用具篇">
    <w:altName w:val="Times New Roman"/>
    <w:panose1 w:val="00000000000000000000"/>
    <w:charset w:val="00"/>
    <w:family w:val="roman"/>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22</w:t>
    </w:r>
    <w:r>
      <w:rPr>
        <w:rFonts w:ascii="宋体" w:hAnsi="宋体"/>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9BtwIAAKk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CSVV9BtwIAAKkFAAAOAAAA&#10;AAAAAAAAAAAAAC4CAABkcnMvZTJvRG9jLnhtbFBLAQItABQABgAIAAAAIQAMSvDu1gAAAAUBAAAP&#10;AAAAAAAAAAAAAAAAABEFAABkcnMvZG93bnJldi54bWxQSwUGAAAAAAQABADzAAAAFA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8"/>
      </w:rPr>
    </w:pPr>
    <w:r>
      <w:fldChar w:fldCharType="begin"/>
    </w:r>
    <w:r>
      <w:rPr>
        <w:rStyle w:val="48"/>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9FCE2"/>
    <w:multiLevelType w:val="singleLevel"/>
    <w:tmpl w:val="8039FCE2"/>
    <w:lvl w:ilvl="0" w:tentative="0">
      <w:start w:val="3"/>
      <w:numFmt w:val="decimal"/>
      <w:lvlText w:val="%1."/>
      <w:lvlJc w:val="left"/>
      <w:pPr>
        <w:tabs>
          <w:tab w:val="left" w:pos="312"/>
        </w:tabs>
      </w:pPr>
    </w:lvl>
  </w:abstractNum>
  <w:abstractNum w:abstractNumId="1">
    <w:nsid w:val="00000005"/>
    <w:multiLevelType w:val="multilevel"/>
    <w:tmpl w:val="00000005"/>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2D765219"/>
    <w:multiLevelType w:val="singleLevel"/>
    <w:tmpl w:val="2D765219"/>
    <w:lvl w:ilvl="0" w:tentative="0">
      <w:start w:val="1"/>
      <w:numFmt w:val="decimal"/>
      <w:suff w:val="space"/>
      <w:lvlText w:val="%1."/>
      <w:lvlJc w:val="left"/>
    </w:lvl>
  </w:abstractNum>
  <w:abstractNum w:abstractNumId="3">
    <w:nsid w:val="3A86362A"/>
    <w:multiLevelType w:val="singleLevel"/>
    <w:tmpl w:val="3A86362A"/>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ZjNjFkNDc0NTJiZTI2MTFkNWVjMWVkNzhlOTBjYjMifQ=="/>
  </w:docVars>
  <w:rsids>
    <w:rsidRoot w:val="003E2D88"/>
    <w:rsid w:val="0000198F"/>
    <w:rsid w:val="000027D4"/>
    <w:rsid w:val="00003B2E"/>
    <w:rsid w:val="00004886"/>
    <w:rsid w:val="000049A7"/>
    <w:rsid w:val="00004BCB"/>
    <w:rsid w:val="00005489"/>
    <w:rsid w:val="000058AD"/>
    <w:rsid w:val="00005F49"/>
    <w:rsid w:val="00006A0B"/>
    <w:rsid w:val="00007484"/>
    <w:rsid w:val="00007A17"/>
    <w:rsid w:val="0001041F"/>
    <w:rsid w:val="00010A88"/>
    <w:rsid w:val="000115FB"/>
    <w:rsid w:val="0001181A"/>
    <w:rsid w:val="00011A37"/>
    <w:rsid w:val="00012011"/>
    <w:rsid w:val="0001269F"/>
    <w:rsid w:val="00012AAB"/>
    <w:rsid w:val="00012BD8"/>
    <w:rsid w:val="00013295"/>
    <w:rsid w:val="000135F5"/>
    <w:rsid w:val="00013641"/>
    <w:rsid w:val="0001460A"/>
    <w:rsid w:val="00016114"/>
    <w:rsid w:val="00016584"/>
    <w:rsid w:val="00016639"/>
    <w:rsid w:val="00016D6A"/>
    <w:rsid w:val="00017683"/>
    <w:rsid w:val="0001783E"/>
    <w:rsid w:val="000210F3"/>
    <w:rsid w:val="000216B5"/>
    <w:rsid w:val="000225D3"/>
    <w:rsid w:val="00022B6E"/>
    <w:rsid w:val="0002338A"/>
    <w:rsid w:val="00024537"/>
    <w:rsid w:val="0002554D"/>
    <w:rsid w:val="000257D0"/>
    <w:rsid w:val="0002586E"/>
    <w:rsid w:val="000258FD"/>
    <w:rsid w:val="00025C22"/>
    <w:rsid w:val="00025C4E"/>
    <w:rsid w:val="00025EC1"/>
    <w:rsid w:val="00026F46"/>
    <w:rsid w:val="0002731E"/>
    <w:rsid w:val="00027CBC"/>
    <w:rsid w:val="000300B0"/>
    <w:rsid w:val="000314AF"/>
    <w:rsid w:val="000324C8"/>
    <w:rsid w:val="00033B23"/>
    <w:rsid w:val="00034A7D"/>
    <w:rsid w:val="000361E5"/>
    <w:rsid w:val="00036CF3"/>
    <w:rsid w:val="00036FA2"/>
    <w:rsid w:val="00040214"/>
    <w:rsid w:val="00040AD2"/>
    <w:rsid w:val="00040D82"/>
    <w:rsid w:val="000414F8"/>
    <w:rsid w:val="00042DCA"/>
    <w:rsid w:val="00043D09"/>
    <w:rsid w:val="00044921"/>
    <w:rsid w:val="00044F0D"/>
    <w:rsid w:val="000453DF"/>
    <w:rsid w:val="00045465"/>
    <w:rsid w:val="0004704A"/>
    <w:rsid w:val="000479BE"/>
    <w:rsid w:val="00047B97"/>
    <w:rsid w:val="00047C3B"/>
    <w:rsid w:val="00047F69"/>
    <w:rsid w:val="00050AB4"/>
    <w:rsid w:val="00051340"/>
    <w:rsid w:val="00051C25"/>
    <w:rsid w:val="00053642"/>
    <w:rsid w:val="00053A47"/>
    <w:rsid w:val="00053B0C"/>
    <w:rsid w:val="0005427E"/>
    <w:rsid w:val="00054668"/>
    <w:rsid w:val="00054A34"/>
    <w:rsid w:val="00055BE8"/>
    <w:rsid w:val="0005609E"/>
    <w:rsid w:val="00056188"/>
    <w:rsid w:val="000569B8"/>
    <w:rsid w:val="00057999"/>
    <w:rsid w:val="000602AB"/>
    <w:rsid w:val="0006266D"/>
    <w:rsid w:val="000629A5"/>
    <w:rsid w:val="0006446B"/>
    <w:rsid w:val="000646CB"/>
    <w:rsid w:val="000655A5"/>
    <w:rsid w:val="000656CA"/>
    <w:rsid w:val="00065D43"/>
    <w:rsid w:val="00066348"/>
    <w:rsid w:val="00066D44"/>
    <w:rsid w:val="00066F27"/>
    <w:rsid w:val="0007082C"/>
    <w:rsid w:val="00070B7E"/>
    <w:rsid w:val="00070D34"/>
    <w:rsid w:val="000711DD"/>
    <w:rsid w:val="00071AF1"/>
    <w:rsid w:val="00071B75"/>
    <w:rsid w:val="000721AA"/>
    <w:rsid w:val="000730D9"/>
    <w:rsid w:val="0007412D"/>
    <w:rsid w:val="00074A24"/>
    <w:rsid w:val="000750F1"/>
    <w:rsid w:val="00076320"/>
    <w:rsid w:val="0007652A"/>
    <w:rsid w:val="000772D0"/>
    <w:rsid w:val="00077C51"/>
    <w:rsid w:val="0008036E"/>
    <w:rsid w:val="00080EE8"/>
    <w:rsid w:val="00081F9E"/>
    <w:rsid w:val="00082B8F"/>
    <w:rsid w:val="00082FC2"/>
    <w:rsid w:val="00084BBA"/>
    <w:rsid w:val="0008576C"/>
    <w:rsid w:val="000858E1"/>
    <w:rsid w:val="00085BE6"/>
    <w:rsid w:val="00085F09"/>
    <w:rsid w:val="00090224"/>
    <w:rsid w:val="00090A04"/>
    <w:rsid w:val="00091399"/>
    <w:rsid w:val="000917BA"/>
    <w:rsid w:val="00091AF7"/>
    <w:rsid w:val="00091D00"/>
    <w:rsid w:val="00091DE2"/>
    <w:rsid w:val="000928C4"/>
    <w:rsid w:val="0009369B"/>
    <w:rsid w:val="00093C95"/>
    <w:rsid w:val="00093DD1"/>
    <w:rsid w:val="000944E9"/>
    <w:rsid w:val="00094A2D"/>
    <w:rsid w:val="0009644D"/>
    <w:rsid w:val="00096667"/>
    <w:rsid w:val="00097827"/>
    <w:rsid w:val="00097C49"/>
    <w:rsid w:val="00097F17"/>
    <w:rsid w:val="000A0470"/>
    <w:rsid w:val="000A12BF"/>
    <w:rsid w:val="000A1BD6"/>
    <w:rsid w:val="000A2717"/>
    <w:rsid w:val="000A2945"/>
    <w:rsid w:val="000A2EC7"/>
    <w:rsid w:val="000A2FA0"/>
    <w:rsid w:val="000A3D8C"/>
    <w:rsid w:val="000A63DA"/>
    <w:rsid w:val="000A767B"/>
    <w:rsid w:val="000A79AA"/>
    <w:rsid w:val="000A7E72"/>
    <w:rsid w:val="000B17C7"/>
    <w:rsid w:val="000B1854"/>
    <w:rsid w:val="000B2161"/>
    <w:rsid w:val="000B2EFC"/>
    <w:rsid w:val="000B3666"/>
    <w:rsid w:val="000B3948"/>
    <w:rsid w:val="000B3FA8"/>
    <w:rsid w:val="000B405E"/>
    <w:rsid w:val="000B4F9A"/>
    <w:rsid w:val="000B5201"/>
    <w:rsid w:val="000B5760"/>
    <w:rsid w:val="000B5964"/>
    <w:rsid w:val="000B5B1A"/>
    <w:rsid w:val="000B5BA9"/>
    <w:rsid w:val="000B621D"/>
    <w:rsid w:val="000B6E3B"/>
    <w:rsid w:val="000B6F51"/>
    <w:rsid w:val="000B761B"/>
    <w:rsid w:val="000C0A82"/>
    <w:rsid w:val="000C140D"/>
    <w:rsid w:val="000C3D43"/>
    <w:rsid w:val="000C5050"/>
    <w:rsid w:val="000C59EF"/>
    <w:rsid w:val="000C6491"/>
    <w:rsid w:val="000C74C3"/>
    <w:rsid w:val="000D132B"/>
    <w:rsid w:val="000D1ABF"/>
    <w:rsid w:val="000D2439"/>
    <w:rsid w:val="000D24E4"/>
    <w:rsid w:val="000D3745"/>
    <w:rsid w:val="000D39B4"/>
    <w:rsid w:val="000D4B5F"/>
    <w:rsid w:val="000D4BAB"/>
    <w:rsid w:val="000D5E00"/>
    <w:rsid w:val="000D633C"/>
    <w:rsid w:val="000D6F04"/>
    <w:rsid w:val="000D7745"/>
    <w:rsid w:val="000D7BBF"/>
    <w:rsid w:val="000D7FFC"/>
    <w:rsid w:val="000E148F"/>
    <w:rsid w:val="000E1863"/>
    <w:rsid w:val="000E30E9"/>
    <w:rsid w:val="000E3701"/>
    <w:rsid w:val="000E4341"/>
    <w:rsid w:val="000E4B85"/>
    <w:rsid w:val="000E5B4F"/>
    <w:rsid w:val="000E5C77"/>
    <w:rsid w:val="000E5F40"/>
    <w:rsid w:val="000E5FC0"/>
    <w:rsid w:val="000E648A"/>
    <w:rsid w:val="000E7000"/>
    <w:rsid w:val="000E77C4"/>
    <w:rsid w:val="000E7E17"/>
    <w:rsid w:val="000F196D"/>
    <w:rsid w:val="000F4607"/>
    <w:rsid w:val="000F52B9"/>
    <w:rsid w:val="000F719B"/>
    <w:rsid w:val="000F765B"/>
    <w:rsid w:val="000F78DE"/>
    <w:rsid w:val="0010052D"/>
    <w:rsid w:val="00103541"/>
    <w:rsid w:val="00103A7C"/>
    <w:rsid w:val="00104244"/>
    <w:rsid w:val="0010500C"/>
    <w:rsid w:val="001051C7"/>
    <w:rsid w:val="00105764"/>
    <w:rsid w:val="001058C2"/>
    <w:rsid w:val="00105B77"/>
    <w:rsid w:val="001066B9"/>
    <w:rsid w:val="001067DC"/>
    <w:rsid w:val="00107368"/>
    <w:rsid w:val="00107B7A"/>
    <w:rsid w:val="00110F1E"/>
    <w:rsid w:val="00111BBA"/>
    <w:rsid w:val="00111DF5"/>
    <w:rsid w:val="00112256"/>
    <w:rsid w:val="0011530A"/>
    <w:rsid w:val="00115456"/>
    <w:rsid w:val="00116493"/>
    <w:rsid w:val="00117330"/>
    <w:rsid w:val="0011757B"/>
    <w:rsid w:val="00117690"/>
    <w:rsid w:val="00117D03"/>
    <w:rsid w:val="00120524"/>
    <w:rsid w:val="001216C9"/>
    <w:rsid w:val="00123811"/>
    <w:rsid w:val="00124B1B"/>
    <w:rsid w:val="00125479"/>
    <w:rsid w:val="001258F6"/>
    <w:rsid w:val="00125FD5"/>
    <w:rsid w:val="00130BC0"/>
    <w:rsid w:val="00131096"/>
    <w:rsid w:val="001311D7"/>
    <w:rsid w:val="0013137F"/>
    <w:rsid w:val="001321F3"/>
    <w:rsid w:val="00132FF7"/>
    <w:rsid w:val="00133400"/>
    <w:rsid w:val="001335C2"/>
    <w:rsid w:val="00134DF0"/>
    <w:rsid w:val="001352CE"/>
    <w:rsid w:val="0013587D"/>
    <w:rsid w:val="00135B6F"/>
    <w:rsid w:val="0013630C"/>
    <w:rsid w:val="001363D9"/>
    <w:rsid w:val="0013666E"/>
    <w:rsid w:val="0013692D"/>
    <w:rsid w:val="00136D06"/>
    <w:rsid w:val="00136D83"/>
    <w:rsid w:val="00137348"/>
    <w:rsid w:val="00137DC8"/>
    <w:rsid w:val="00137EDD"/>
    <w:rsid w:val="00140197"/>
    <w:rsid w:val="00140458"/>
    <w:rsid w:val="001404E9"/>
    <w:rsid w:val="00140814"/>
    <w:rsid w:val="00141CEF"/>
    <w:rsid w:val="0014241B"/>
    <w:rsid w:val="0014297F"/>
    <w:rsid w:val="001431DD"/>
    <w:rsid w:val="00143818"/>
    <w:rsid w:val="00143FCF"/>
    <w:rsid w:val="001447D5"/>
    <w:rsid w:val="00146925"/>
    <w:rsid w:val="001469A5"/>
    <w:rsid w:val="001476FE"/>
    <w:rsid w:val="00147B0A"/>
    <w:rsid w:val="00150A4B"/>
    <w:rsid w:val="00150AE5"/>
    <w:rsid w:val="00150E4C"/>
    <w:rsid w:val="001513BE"/>
    <w:rsid w:val="00151CCB"/>
    <w:rsid w:val="00151F15"/>
    <w:rsid w:val="001526DF"/>
    <w:rsid w:val="001528B0"/>
    <w:rsid w:val="00152ACA"/>
    <w:rsid w:val="001534DD"/>
    <w:rsid w:val="00153B15"/>
    <w:rsid w:val="00153BE7"/>
    <w:rsid w:val="00153DA0"/>
    <w:rsid w:val="00153F93"/>
    <w:rsid w:val="00153FD2"/>
    <w:rsid w:val="00154AF8"/>
    <w:rsid w:val="00154D3B"/>
    <w:rsid w:val="00156D02"/>
    <w:rsid w:val="00157973"/>
    <w:rsid w:val="00161721"/>
    <w:rsid w:val="0016179A"/>
    <w:rsid w:val="0016281D"/>
    <w:rsid w:val="00162871"/>
    <w:rsid w:val="00164318"/>
    <w:rsid w:val="001652AB"/>
    <w:rsid w:val="0016590E"/>
    <w:rsid w:val="00165980"/>
    <w:rsid w:val="00165B6F"/>
    <w:rsid w:val="0016603F"/>
    <w:rsid w:val="0016640A"/>
    <w:rsid w:val="001702C7"/>
    <w:rsid w:val="001703EC"/>
    <w:rsid w:val="00170558"/>
    <w:rsid w:val="0017055E"/>
    <w:rsid w:val="00171952"/>
    <w:rsid w:val="0017232D"/>
    <w:rsid w:val="00173244"/>
    <w:rsid w:val="0017443E"/>
    <w:rsid w:val="001749A5"/>
    <w:rsid w:val="00174B4A"/>
    <w:rsid w:val="00174DA8"/>
    <w:rsid w:val="00180189"/>
    <w:rsid w:val="00180AE4"/>
    <w:rsid w:val="00181F56"/>
    <w:rsid w:val="00182FDB"/>
    <w:rsid w:val="001835AD"/>
    <w:rsid w:val="00184240"/>
    <w:rsid w:val="00184771"/>
    <w:rsid w:val="00184CD7"/>
    <w:rsid w:val="001862DF"/>
    <w:rsid w:val="00186E43"/>
    <w:rsid w:val="0018705C"/>
    <w:rsid w:val="0018755D"/>
    <w:rsid w:val="00187F7E"/>
    <w:rsid w:val="0019006B"/>
    <w:rsid w:val="00191CF6"/>
    <w:rsid w:val="00191E38"/>
    <w:rsid w:val="00192313"/>
    <w:rsid w:val="0019413A"/>
    <w:rsid w:val="00194142"/>
    <w:rsid w:val="00196CFC"/>
    <w:rsid w:val="00196D9B"/>
    <w:rsid w:val="0019759D"/>
    <w:rsid w:val="001A040F"/>
    <w:rsid w:val="001A0732"/>
    <w:rsid w:val="001A0E32"/>
    <w:rsid w:val="001A14BB"/>
    <w:rsid w:val="001A15E6"/>
    <w:rsid w:val="001A167B"/>
    <w:rsid w:val="001A1F33"/>
    <w:rsid w:val="001A2CFA"/>
    <w:rsid w:val="001A2F99"/>
    <w:rsid w:val="001A2FCE"/>
    <w:rsid w:val="001A2FEE"/>
    <w:rsid w:val="001A3512"/>
    <w:rsid w:val="001A3874"/>
    <w:rsid w:val="001A3A04"/>
    <w:rsid w:val="001A3E4C"/>
    <w:rsid w:val="001A59A9"/>
    <w:rsid w:val="001A5A5D"/>
    <w:rsid w:val="001A7873"/>
    <w:rsid w:val="001A7D73"/>
    <w:rsid w:val="001B20D0"/>
    <w:rsid w:val="001B22A7"/>
    <w:rsid w:val="001B25BA"/>
    <w:rsid w:val="001B2973"/>
    <w:rsid w:val="001B2CAE"/>
    <w:rsid w:val="001B2CCC"/>
    <w:rsid w:val="001B2CCD"/>
    <w:rsid w:val="001B3104"/>
    <w:rsid w:val="001B335E"/>
    <w:rsid w:val="001B3F6D"/>
    <w:rsid w:val="001B4D20"/>
    <w:rsid w:val="001B4D51"/>
    <w:rsid w:val="001B4EBD"/>
    <w:rsid w:val="001B5292"/>
    <w:rsid w:val="001B58E5"/>
    <w:rsid w:val="001B6C3E"/>
    <w:rsid w:val="001C06F8"/>
    <w:rsid w:val="001C19E6"/>
    <w:rsid w:val="001C520B"/>
    <w:rsid w:val="001C5B24"/>
    <w:rsid w:val="001C63A1"/>
    <w:rsid w:val="001C688C"/>
    <w:rsid w:val="001C6AB1"/>
    <w:rsid w:val="001C6AEE"/>
    <w:rsid w:val="001D0D3E"/>
    <w:rsid w:val="001D12DB"/>
    <w:rsid w:val="001D1BEE"/>
    <w:rsid w:val="001D1FA4"/>
    <w:rsid w:val="001D24EA"/>
    <w:rsid w:val="001D3024"/>
    <w:rsid w:val="001D3196"/>
    <w:rsid w:val="001D35BD"/>
    <w:rsid w:val="001D3B2C"/>
    <w:rsid w:val="001D4239"/>
    <w:rsid w:val="001D43C3"/>
    <w:rsid w:val="001D46E7"/>
    <w:rsid w:val="001D4944"/>
    <w:rsid w:val="001D4B1A"/>
    <w:rsid w:val="001D5309"/>
    <w:rsid w:val="001D5D87"/>
    <w:rsid w:val="001D6A6C"/>
    <w:rsid w:val="001D7AAC"/>
    <w:rsid w:val="001D7CF0"/>
    <w:rsid w:val="001E0FDC"/>
    <w:rsid w:val="001E1361"/>
    <w:rsid w:val="001E16C8"/>
    <w:rsid w:val="001E2FDA"/>
    <w:rsid w:val="001E3655"/>
    <w:rsid w:val="001E3740"/>
    <w:rsid w:val="001E3FE2"/>
    <w:rsid w:val="001E6C06"/>
    <w:rsid w:val="001E7419"/>
    <w:rsid w:val="001E7E64"/>
    <w:rsid w:val="001F0501"/>
    <w:rsid w:val="001F0E3A"/>
    <w:rsid w:val="001F1CFE"/>
    <w:rsid w:val="001F23A1"/>
    <w:rsid w:val="001F2802"/>
    <w:rsid w:val="001F2A08"/>
    <w:rsid w:val="001F3873"/>
    <w:rsid w:val="001F38AB"/>
    <w:rsid w:val="001F4571"/>
    <w:rsid w:val="001F4F64"/>
    <w:rsid w:val="001F662A"/>
    <w:rsid w:val="001F67A3"/>
    <w:rsid w:val="001F693A"/>
    <w:rsid w:val="001F75A8"/>
    <w:rsid w:val="002005BD"/>
    <w:rsid w:val="00200B1B"/>
    <w:rsid w:val="0020105E"/>
    <w:rsid w:val="002019A0"/>
    <w:rsid w:val="00201E34"/>
    <w:rsid w:val="00201E7D"/>
    <w:rsid w:val="002026A6"/>
    <w:rsid w:val="00202B51"/>
    <w:rsid w:val="00202DE9"/>
    <w:rsid w:val="00202E1D"/>
    <w:rsid w:val="00204B94"/>
    <w:rsid w:val="00205CFA"/>
    <w:rsid w:val="00207959"/>
    <w:rsid w:val="00207A20"/>
    <w:rsid w:val="00210380"/>
    <w:rsid w:val="00211EAB"/>
    <w:rsid w:val="00212063"/>
    <w:rsid w:val="0021256B"/>
    <w:rsid w:val="00212D12"/>
    <w:rsid w:val="00213F66"/>
    <w:rsid w:val="00216A57"/>
    <w:rsid w:val="00216B4E"/>
    <w:rsid w:val="00216FD6"/>
    <w:rsid w:val="002170E1"/>
    <w:rsid w:val="0021793A"/>
    <w:rsid w:val="002206D6"/>
    <w:rsid w:val="00220EE2"/>
    <w:rsid w:val="00221651"/>
    <w:rsid w:val="00221F61"/>
    <w:rsid w:val="00224529"/>
    <w:rsid w:val="0022470C"/>
    <w:rsid w:val="002264D3"/>
    <w:rsid w:val="00226CD8"/>
    <w:rsid w:val="00227154"/>
    <w:rsid w:val="0022742E"/>
    <w:rsid w:val="00227432"/>
    <w:rsid w:val="00227555"/>
    <w:rsid w:val="0022777F"/>
    <w:rsid w:val="0023185B"/>
    <w:rsid w:val="0023285C"/>
    <w:rsid w:val="00232921"/>
    <w:rsid w:val="00233365"/>
    <w:rsid w:val="0023497F"/>
    <w:rsid w:val="00234A80"/>
    <w:rsid w:val="00234C19"/>
    <w:rsid w:val="002356CE"/>
    <w:rsid w:val="00235D2B"/>
    <w:rsid w:val="002375AD"/>
    <w:rsid w:val="002410C2"/>
    <w:rsid w:val="0024158A"/>
    <w:rsid w:val="00241C74"/>
    <w:rsid w:val="002420DA"/>
    <w:rsid w:val="0024401C"/>
    <w:rsid w:val="002446D5"/>
    <w:rsid w:val="00244C44"/>
    <w:rsid w:val="002463D3"/>
    <w:rsid w:val="00246E5E"/>
    <w:rsid w:val="00247071"/>
    <w:rsid w:val="002470E1"/>
    <w:rsid w:val="00247772"/>
    <w:rsid w:val="00247FB0"/>
    <w:rsid w:val="00250053"/>
    <w:rsid w:val="002501A0"/>
    <w:rsid w:val="00254BC6"/>
    <w:rsid w:val="00254D9C"/>
    <w:rsid w:val="00255BFE"/>
    <w:rsid w:val="00255DE4"/>
    <w:rsid w:val="002565F3"/>
    <w:rsid w:val="00256F84"/>
    <w:rsid w:val="002570FF"/>
    <w:rsid w:val="00260A57"/>
    <w:rsid w:val="00260DCD"/>
    <w:rsid w:val="00261269"/>
    <w:rsid w:val="00262BF3"/>
    <w:rsid w:val="002632B8"/>
    <w:rsid w:val="0026350D"/>
    <w:rsid w:val="00263B0D"/>
    <w:rsid w:val="0026504D"/>
    <w:rsid w:val="00266B8D"/>
    <w:rsid w:val="00267F56"/>
    <w:rsid w:val="00271B06"/>
    <w:rsid w:val="00271B74"/>
    <w:rsid w:val="00273EF7"/>
    <w:rsid w:val="00273F1F"/>
    <w:rsid w:val="00274A78"/>
    <w:rsid w:val="0027512C"/>
    <w:rsid w:val="00275B18"/>
    <w:rsid w:val="00275D2B"/>
    <w:rsid w:val="00275E97"/>
    <w:rsid w:val="0027624B"/>
    <w:rsid w:val="0027766B"/>
    <w:rsid w:val="00277807"/>
    <w:rsid w:val="0028212C"/>
    <w:rsid w:val="00282346"/>
    <w:rsid w:val="002836C0"/>
    <w:rsid w:val="00285478"/>
    <w:rsid w:val="002864EF"/>
    <w:rsid w:val="002874C3"/>
    <w:rsid w:val="002877AC"/>
    <w:rsid w:val="00290261"/>
    <w:rsid w:val="00290339"/>
    <w:rsid w:val="002903A5"/>
    <w:rsid w:val="00290701"/>
    <w:rsid w:val="002924F4"/>
    <w:rsid w:val="00292B6D"/>
    <w:rsid w:val="0029380C"/>
    <w:rsid w:val="00293E89"/>
    <w:rsid w:val="00294289"/>
    <w:rsid w:val="00295101"/>
    <w:rsid w:val="0029526A"/>
    <w:rsid w:val="00297E71"/>
    <w:rsid w:val="002A0C88"/>
    <w:rsid w:val="002A0ED0"/>
    <w:rsid w:val="002A1361"/>
    <w:rsid w:val="002A19B4"/>
    <w:rsid w:val="002A1A83"/>
    <w:rsid w:val="002A20D2"/>
    <w:rsid w:val="002A2428"/>
    <w:rsid w:val="002A307C"/>
    <w:rsid w:val="002A33A0"/>
    <w:rsid w:val="002A37C1"/>
    <w:rsid w:val="002A4A1C"/>
    <w:rsid w:val="002A521C"/>
    <w:rsid w:val="002A5394"/>
    <w:rsid w:val="002A5B6E"/>
    <w:rsid w:val="002B0E6C"/>
    <w:rsid w:val="002B20C5"/>
    <w:rsid w:val="002B39FB"/>
    <w:rsid w:val="002B3CE8"/>
    <w:rsid w:val="002B3F4F"/>
    <w:rsid w:val="002B5A68"/>
    <w:rsid w:val="002B65D5"/>
    <w:rsid w:val="002B68DE"/>
    <w:rsid w:val="002B6EDE"/>
    <w:rsid w:val="002B7060"/>
    <w:rsid w:val="002B7933"/>
    <w:rsid w:val="002B7BA3"/>
    <w:rsid w:val="002B7C06"/>
    <w:rsid w:val="002C0CE8"/>
    <w:rsid w:val="002C217D"/>
    <w:rsid w:val="002C2CC1"/>
    <w:rsid w:val="002C3F8B"/>
    <w:rsid w:val="002C4373"/>
    <w:rsid w:val="002C4406"/>
    <w:rsid w:val="002C6A67"/>
    <w:rsid w:val="002C6B00"/>
    <w:rsid w:val="002C6B3B"/>
    <w:rsid w:val="002C6DCB"/>
    <w:rsid w:val="002D0343"/>
    <w:rsid w:val="002D1AC2"/>
    <w:rsid w:val="002D222F"/>
    <w:rsid w:val="002D2E76"/>
    <w:rsid w:val="002D4E64"/>
    <w:rsid w:val="002D5326"/>
    <w:rsid w:val="002D5C6E"/>
    <w:rsid w:val="002D6335"/>
    <w:rsid w:val="002D6B16"/>
    <w:rsid w:val="002D6E20"/>
    <w:rsid w:val="002D76BD"/>
    <w:rsid w:val="002D7757"/>
    <w:rsid w:val="002E027E"/>
    <w:rsid w:val="002E0B9F"/>
    <w:rsid w:val="002E11F2"/>
    <w:rsid w:val="002E2727"/>
    <w:rsid w:val="002E2D4D"/>
    <w:rsid w:val="002E4640"/>
    <w:rsid w:val="002E466C"/>
    <w:rsid w:val="002E4A09"/>
    <w:rsid w:val="002E7704"/>
    <w:rsid w:val="002E7820"/>
    <w:rsid w:val="002F09FA"/>
    <w:rsid w:val="002F0BA3"/>
    <w:rsid w:val="002F20E5"/>
    <w:rsid w:val="002F2DCB"/>
    <w:rsid w:val="002F3598"/>
    <w:rsid w:val="002F4142"/>
    <w:rsid w:val="002F4860"/>
    <w:rsid w:val="002F542E"/>
    <w:rsid w:val="002F556D"/>
    <w:rsid w:val="002F591C"/>
    <w:rsid w:val="002F5A4E"/>
    <w:rsid w:val="002F66B0"/>
    <w:rsid w:val="002F6DF7"/>
    <w:rsid w:val="002F7EDA"/>
    <w:rsid w:val="00300B6F"/>
    <w:rsid w:val="0030256A"/>
    <w:rsid w:val="00302F4C"/>
    <w:rsid w:val="0030450A"/>
    <w:rsid w:val="00307484"/>
    <w:rsid w:val="003079DC"/>
    <w:rsid w:val="00310BA7"/>
    <w:rsid w:val="00310F45"/>
    <w:rsid w:val="00311050"/>
    <w:rsid w:val="00311838"/>
    <w:rsid w:val="00312BA1"/>
    <w:rsid w:val="00313678"/>
    <w:rsid w:val="00313943"/>
    <w:rsid w:val="00315019"/>
    <w:rsid w:val="00315031"/>
    <w:rsid w:val="003164ED"/>
    <w:rsid w:val="0031678D"/>
    <w:rsid w:val="00317760"/>
    <w:rsid w:val="00317E72"/>
    <w:rsid w:val="00320247"/>
    <w:rsid w:val="00320549"/>
    <w:rsid w:val="0032068B"/>
    <w:rsid w:val="003221DF"/>
    <w:rsid w:val="00323CB0"/>
    <w:rsid w:val="003253AF"/>
    <w:rsid w:val="003255FC"/>
    <w:rsid w:val="00325607"/>
    <w:rsid w:val="003258FB"/>
    <w:rsid w:val="0032594F"/>
    <w:rsid w:val="003308DF"/>
    <w:rsid w:val="00330939"/>
    <w:rsid w:val="00330965"/>
    <w:rsid w:val="00331259"/>
    <w:rsid w:val="0033165B"/>
    <w:rsid w:val="00331A7B"/>
    <w:rsid w:val="00331C01"/>
    <w:rsid w:val="00331FE0"/>
    <w:rsid w:val="00332FA6"/>
    <w:rsid w:val="00333940"/>
    <w:rsid w:val="00333F61"/>
    <w:rsid w:val="0033428F"/>
    <w:rsid w:val="003354D1"/>
    <w:rsid w:val="003358AA"/>
    <w:rsid w:val="00336E33"/>
    <w:rsid w:val="003423ED"/>
    <w:rsid w:val="00342A20"/>
    <w:rsid w:val="003433AE"/>
    <w:rsid w:val="003437D2"/>
    <w:rsid w:val="00343959"/>
    <w:rsid w:val="00344ED0"/>
    <w:rsid w:val="00347371"/>
    <w:rsid w:val="0034747F"/>
    <w:rsid w:val="00347B8F"/>
    <w:rsid w:val="00347BFD"/>
    <w:rsid w:val="0035053A"/>
    <w:rsid w:val="00350E19"/>
    <w:rsid w:val="00351433"/>
    <w:rsid w:val="00352721"/>
    <w:rsid w:val="00353516"/>
    <w:rsid w:val="00354A37"/>
    <w:rsid w:val="00354B3C"/>
    <w:rsid w:val="00355FEB"/>
    <w:rsid w:val="00356CB7"/>
    <w:rsid w:val="00357403"/>
    <w:rsid w:val="00357626"/>
    <w:rsid w:val="00360669"/>
    <w:rsid w:val="003610DA"/>
    <w:rsid w:val="0036185C"/>
    <w:rsid w:val="00361E52"/>
    <w:rsid w:val="00362DAF"/>
    <w:rsid w:val="00362ECC"/>
    <w:rsid w:val="00363102"/>
    <w:rsid w:val="00363253"/>
    <w:rsid w:val="00363BB0"/>
    <w:rsid w:val="00365795"/>
    <w:rsid w:val="00365E0E"/>
    <w:rsid w:val="003674AC"/>
    <w:rsid w:val="003675BA"/>
    <w:rsid w:val="0037012F"/>
    <w:rsid w:val="00373CB3"/>
    <w:rsid w:val="00374BC9"/>
    <w:rsid w:val="00375EB0"/>
    <w:rsid w:val="003765AB"/>
    <w:rsid w:val="00376AA5"/>
    <w:rsid w:val="00376C16"/>
    <w:rsid w:val="00376E98"/>
    <w:rsid w:val="0037719F"/>
    <w:rsid w:val="00377771"/>
    <w:rsid w:val="003778C5"/>
    <w:rsid w:val="00377AC0"/>
    <w:rsid w:val="003814EE"/>
    <w:rsid w:val="00381B66"/>
    <w:rsid w:val="00381DC6"/>
    <w:rsid w:val="00382288"/>
    <w:rsid w:val="00382B53"/>
    <w:rsid w:val="00382B8A"/>
    <w:rsid w:val="00383E21"/>
    <w:rsid w:val="00383F04"/>
    <w:rsid w:val="00383FF6"/>
    <w:rsid w:val="00384103"/>
    <w:rsid w:val="00384FDB"/>
    <w:rsid w:val="00386453"/>
    <w:rsid w:val="0038660A"/>
    <w:rsid w:val="00386F65"/>
    <w:rsid w:val="0038796C"/>
    <w:rsid w:val="00390BA5"/>
    <w:rsid w:val="00390C4F"/>
    <w:rsid w:val="0039268B"/>
    <w:rsid w:val="003927D3"/>
    <w:rsid w:val="003930C5"/>
    <w:rsid w:val="00393DB8"/>
    <w:rsid w:val="003940D0"/>
    <w:rsid w:val="003971BA"/>
    <w:rsid w:val="003973C7"/>
    <w:rsid w:val="003979F2"/>
    <w:rsid w:val="003A1F55"/>
    <w:rsid w:val="003A20F9"/>
    <w:rsid w:val="003A2972"/>
    <w:rsid w:val="003A348B"/>
    <w:rsid w:val="003A39B6"/>
    <w:rsid w:val="003A4FC3"/>
    <w:rsid w:val="003A5FA3"/>
    <w:rsid w:val="003A69D2"/>
    <w:rsid w:val="003A6E55"/>
    <w:rsid w:val="003A7C2E"/>
    <w:rsid w:val="003B1A3E"/>
    <w:rsid w:val="003B1F20"/>
    <w:rsid w:val="003B1FFB"/>
    <w:rsid w:val="003B2003"/>
    <w:rsid w:val="003B2202"/>
    <w:rsid w:val="003B32C8"/>
    <w:rsid w:val="003B3C44"/>
    <w:rsid w:val="003B3D69"/>
    <w:rsid w:val="003B42DA"/>
    <w:rsid w:val="003B44C0"/>
    <w:rsid w:val="003B4DD5"/>
    <w:rsid w:val="003B5CBD"/>
    <w:rsid w:val="003B60B1"/>
    <w:rsid w:val="003B6A76"/>
    <w:rsid w:val="003B7287"/>
    <w:rsid w:val="003C0BE4"/>
    <w:rsid w:val="003C0E55"/>
    <w:rsid w:val="003C142F"/>
    <w:rsid w:val="003C2384"/>
    <w:rsid w:val="003C2561"/>
    <w:rsid w:val="003C269C"/>
    <w:rsid w:val="003C2738"/>
    <w:rsid w:val="003C296D"/>
    <w:rsid w:val="003C5B04"/>
    <w:rsid w:val="003C6276"/>
    <w:rsid w:val="003C6757"/>
    <w:rsid w:val="003C7148"/>
    <w:rsid w:val="003C76CC"/>
    <w:rsid w:val="003D2B0F"/>
    <w:rsid w:val="003D3060"/>
    <w:rsid w:val="003D3AD4"/>
    <w:rsid w:val="003D3DAF"/>
    <w:rsid w:val="003D41FA"/>
    <w:rsid w:val="003D4E49"/>
    <w:rsid w:val="003D5C90"/>
    <w:rsid w:val="003D5D24"/>
    <w:rsid w:val="003D5F74"/>
    <w:rsid w:val="003D632B"/>
    <w:rsid w:val="003D641C"/>
    <w:rsid w:val="003D677D"/>
    <w:rsid w:val="003D6BD7"/>
    <w:rsid w:val="003D6ECD"/>
    <w:rsid w:val="003E0640"/>
    <w:rsid w:val="003E0751"/>
    <w:rsid w:val="003E2D88"/>
    <w:rsid w:val="003E3A05"/>
    <w:rsid w:val="003E5BE4"/>
    <w:rsid w:val="003E5CF9"/>
    <w:rsid w:val="003E5FA9"/>
    <w:rsid w:val="003E610A"/>
    <w:rsid w:val="003E6B06"/>
    <w:rsid w:val="003E70B8"/>
    <w:rsid w:val="003E7966"/>
    <w:rsid w:val="003F090C"/>
    <w:rsid w:val="003F1E1D"/>
    <w:rsid w:val="003F2AB1"/>
    <w:rsid w:val="003F3A34"/>
    <w:rsid w:val="003F4523"/>
    <w:rsid w:val="003F4996"/>
    <w:rsid w:val="003F56A5"/>
    <w:rsid w:val="003F5C39"/>
    <w:rsid w:val="003F5D06"/>
    <w:rsid w:val="003F5FCB"/>
    <w:rsid w:val="003F704F"/>
    <w:rsid w:val="003F74BD"/>
    <w:rsid w:val="003F74F9"/>
    <w:rsid w:val="003F7584"/>
    <w:rsid w:val="003F7772"/>
    <w:rsid w:val="003F78B9"/>
    <w:rsid w:val="003F7EB1"/>
    <w:rsid w:val="00401F27"/>
    <w:rsid w:val="0040229E"/>
    <w:rsid w:val="00402769"/>
    <w:rsid w:val="00402C37"/>
    <w:rsid w:val="00403827"/>
    <w:rsid w:val="004042B5"/>
    <w:rsid w:val="0040468E"/>
    <w:rsid w:val="00404E78"/>
    <w:rsid w:val="00406A3A"/>
    <w:rsid w:val="00406EDB"/>
    <w:rsid w:val="004104CC"/>
    <w:rsid w:val="00411D87"/>
    <w:rsid w:val="00414842"/>
    <w:rsid w:val="00414960"/>
    <w:rsid w:val="00414E83"/>
    <w:rsid w:val="00414FB0"/>
    <w:rsid w:val="0041532C"/>
    <w:rsid w:val="00415611"/>
    <w:rsid w:val="004159D7"/>
    <w:rsid w:val="00415A5F"/>
    <w:rsid w:val="00415D56"/>
    <w:rsid w:val="00416690"/>
    <w:rsid w:val="004168CD"/>
    <w:rsid w:val="00416EBB"/>
    <w:rsid w:val="004175F3"/>
    <w:rsid w:val="004202C8"/>
    <w:rsid w:val="004213F1"/>
    <w:rsid w:val="004216FE"/>
    <w:rsid w:val="00422015"/>
    <w:rsid w:val="00422909"/>
    <w:rsid w:val="004239A3"/>
    <w:rsid w:val="004258D4"/>
    <w:rsid w:val="00427388"/>
    <w:rsid w:val="0043047C"/>
    <w:rsid w:val="0043093B"/>
    <w:rsid w:val="00430D2A"/>
    <w:rsid w:val="004312C0"/>
    <w:rsid w:val="0043132E"/>
    <w:rsid w:val="004314B5"/>
    <w:rsid w:val="004316A5"/>
    <w:rsid w:val="00431742"/>
    <w:rsid w:val="0043223A"/>
    <w:rsid w:val="00434209"/>
    <w:rsid w:val="004343C3"/>
    <w:rsid w:val="00434A36"/>
    <w:rsid w:val="004354BA"/>
    <w:rsid w:val="00435E6E"/>
    <w:rsid w:val="004365A5"/>
    <w:rsid w:val="00437DB2"/>
    <w:rsid w:val="00437F74"/>
    <w:rsid w:val="004400C4"/>
    <w:rsid w:val="004412CB"/>
    <w:rsid w:val="00441824"/>
    <w:rsid w:val="00441A5F"/>
    <w:rsid w:val="00441AD2"/>
    <w:rsid w:val="00441B71"/>
    <w:rsid w:val="00441F23"/>
    <w:rsid w:val="0044343D"/>
    <w:rsid w:val="004445C9"/>
    <w:rsid w:val="00444A68"/>
    <w:rsid w:val="00444DA6"/>
    <w:rsid w:val="004454D3"/>
    <w:rsid w:val="0044568E"/>
    <w:rsid w:val="004470B0"/>
    <w:rsid w:val="0044714E"/>
    <w:rsid w:val="00447E07"/>
    <w:rsid w:val="004502B8"/>
    <w:rsid w:val="00450365"/>
    <w:rsid w:val="004509A8"/>
    <w:rsid w:val="00450D48"/>
    <w:rsid w:val="0045180D"/>
    <w:rsid w:val="00451EE5"/>
    <w:rsid w:val="004529F5"/>
    <w:rsid w:val="00452AB7"/>
    <w:rsid w:val="004540BB"/>
    <w:rsid w:val="0045446D"/>
    <w:rsid w:val="0045459A"/>
    <w:rsid w:val="00461877"/>
    <w:rsid w:val="004619C1"/>
    <w:rsid w:val="00461BE1"/>
    <w:rsid w:val="004632E0"/>
    <w:rsid w:val="00464A44"/>
    <w:rsid w:val="00465510"/>
    <w:rsid w:val="00465CEE"/>
    <w:rsid w:val="00467702"/>
    <w:rsid w:val="0047178D"/>
    <w:rsid w:val="00472A04"/>
    <w:rsid w:val="0047302F"/>
    <w:rsid w:val="00473446"/>
    <w:rsid w:val="00473E0B"/>
    <w:rsid w:val="00473E7D"/>
    <w:rsid w:val="00474E5F"/>
    <w:rsid w:val="00475F75"/>
    <w:rsid w:val="00476681"/>
    <w:rsid w:val="004766FE"/>
    <w:rsid w:val="004774B9"/>
    <w:rsid w:val="0047770A"/>
    <w:rsid w:val="00482DA6"/>
    <w:rsid w:val="00482FD9"/>
    <w:rsid w:val="0048379F"/>
    <w:rsid w:val="00483B54"/>
    <w:rsid w:val="00483F6D"/>
    <w:rsid w:val="00484C2B"/>
    <w:rsid w:val="0048504C"/>
    <w:rsid w:val="004853D6"/>
    <w:rsid w:val="00485766"/>
    <w:rsid w:val="00485D67"/>
    <w:rsid w:val="00486259"/>
    <w:rsid w:val="00486D95"/>
    <w:rsid w:val="00486E22"/>
    <w:rsid w:val="00487D4C"/>
    <w:rsid w:val="00487E32"/>
    <w:rsid w:val="00490AED"/>
    <w:rsid w:val="00491018"/>
    <w:rsid w:val="0049206F"/>
    <w:rsid w:val="00492084"/>
    <w:rsid w:val="00492998"/>
    <w:rsid w:val="00493899"/>
    <w:rsid w:val="00494DA4"/>
    <w:rsid w:val="0049591A"/>
    <w:rsid w:val="00496077"/>
    <w:rsid w:val="00496BB9"/>
    <w:rsid w:val="00496C8B"/>
    <w:rsid w:val="0049758D"/>
    <w:rsid w:val="004A0AD6"/>
    <w:rsid w:val="004A0D0F"/>
    <w:rsid w:val="004A162D"/>
    <w:rsid w:val="004A2144"/>
    <w:rsid w:val="004A2709"/>
    <w:rsid w:val="004A2B68"/>
    <w:rsid w:val="004A3BDE"/>
    <w:rsid w:val="004A3F0C"/>
    <w:rsid w:val="004A4DF2"/>
    <w:rsid w:val="004A54D4"/>
    <w:rsid w:val="004A55CC"/>
    <w:rsid w:val="004A5CFD"/>
    <w:rsid w:val="004A630E"/>
    <w:rsid w:val="004B02D9"/>
    <w:rsid w:val="004B0A9B"/>
    <w:rsid w:val="004B12F4"/>
    <w:rsid w:val="004B1A4B"/>
    <w:rsid w:val="004B2B57"/>
    <w:rsid w:val="004B2B81"/>
    <w:rsid w:val="004B2BDF"/>
    <w:rsid w:val="004B2C59"/>
    <w:rsid w:val="004B2D98"/>
    <w:rsid w:val="004B3FA3"/>
    <w:rsid w:val="004B454E"/>
    <w:rsid w:val="004B4578"/>
    <w:rsid w:val="004B5FDC"/>
    <w:rsid w:val="004B6D9A"/>
    <w:rsid w:val="004B7F68"/>
    <w:rsid w:val="004C04D5"/>
    <w:rsid w:val="004C13FC"/>
    <w:rsid w:val="004C17E5"/>
    <w:rsid w:val="004C19B5"/>
    <w:rsid w:val="004C250C"/>
    <w:rsid w:val="004C40FE"/>
    <w:rsid w:val="004C497F"/>
    <w:rsid w:val="004C4E7C"/>
    <w:rsid w:val="004C5AD3"/>
    <w:rsid w:val="004C62EE"/>
    <w:rsid w:val="004C6785"/>
    <w:rsid w:val="004D10CD"/>
    <w:rsid w:val="004D1842"/>
    <w:rsid w:val="004D1D72"/>
    <w:rsid w:val="004D3513"/>
    <w:rsid w:val="004D375B"/>
    <w:rsid w:val="004D3F3B"/>
    <w:rsid w:val="004D6025"/>
    <w:rsid w:val="004D6D1F"/>
    <w:rsid w:val="004D7E80"/>
    <w:rsid w:val="004E08A7"/>
    <w:rsid w:val="004E13A4"/>
    <w:rsid w:val="004E218B"/>
    <w:rsid w:val="004E2B01"/>
    <w:rsid w:val="004E3242"/>
    <w:rsid w:val="004E3699"/>
    <w:rsid w:val="004E3926"/>
    <w:rsid w:val="004E43D7"/>
    <w:rsid w:val="004E4B4E"/>
    <w:rsid w:val="004E5DA5"/>
    <w:rsid w:val="004E6F29"/>
    <w:rsid w:val="004E72E9"/>
    <w:rsid w:val="004E7E5E"/>
    <w:rsid w:val="004F1C50"/>
    <w:rsid w:val="004F1C98"/>
    <w:rsid w:val="004F26ED"/>
    <w:rsid w:val="004F352B"/>
    <w:rsid w:val="004F371F"/>
    <w:rsid w:val="004F48B6"/>
    <w:rsid w:val="004F59B6"/>
    <w:rsid w:val="004F5B5C"/>
    <w:rsid w:val="004F67EF"/>
    <w:rsid w:val="005011D7"/>
    <w:rsid w:val="00501216"/>
    <w:rsid w:val="00501517"/>
    <w:rsid w:val="005019E1"/>
    <w:rsid w:val="00501C2A"/>
    <w:rsid w:val="00502256"/>
    <w:rsid w:val="005033D1"/>
    <w:rsid w:val="00503707"/>
    <w:rsid w:val="00503964"/>
    <w:rsid w:val="005039EB"/>
    <w:rsid w:val="00504C8A"/>
    <w:rsid w:val="005050FE"/>
    <w:rsid w:val="005054E8"/>
    <w:rsid w:val="00505BD5"/>
    <w:rsid w:val="00506372"/>
    <w:rsid w:val="00506B1E"/>
    <w:rsid w:val="00506D1E"/>
    <w:rsid w:val="005100EE"/>
    <w:rsid w:val="00510A7B"/>
    <w:rsid w:val="00510ECC"/>
    <w:rsid w:val="00511275"/>
    <w:rsid w:val="00511E3E"/>
    <w:rsid w:val="00512027"/>
    <w:rsid w:val="005121A7"/>
    <w:rsid w:val="00513394"/>
    <w:rsid w:val="00513CF2"/>
    <w:rsid w:val="005140A4"/>
    <w:rsid w:val="00514B87"/>
    <w:rsid w:val="00515C14"/>
    <w:rsid w:val="005162B6"/>
    <w:rsid w:val="00516715"/>
    <w:rsid w:val="00517018"/>
    <w:rsid w:val="00517199"/>
    <w:rsid w:val="005207CF"/>
    <w:rsid w:val="005207F8"/>
    <w:rsid w:val="00520FDA"/>
    <w:rsid w:val="00521246"/>
    <w:rsid w:val="00521529"/>
    <w:rsid w:val="00522041"/>
    <w:rsid w:val="0052240F"/>
    <w:rsid w:val="005227D8"/>
    <w:rsid w:val="0052304E"/>
    <w:rsid w:val="00523398"/>
    <w:rsid w:val="00524DEC"/>
    <w:rsid w:val="00524E5C"/>
    <w:rsid w:val="00526F42"/>
    <w:rsid w:val="00527907"/>
    <w:rsid w:val="00527D44"/>
    <w:rsid w:val="00527FE8"/>
    <w:rsid w:val="005302FA"/>
    <w:rsid w:val="00531090"/>
    <w:rsid w:val="00531B71"/>
    <w:rsid w:val="005324AB"/>
    <w:rsid w:val="005333A4"/>
    <w:rsid w:val="0053437D"/>
    <w:rsid w:val="00534592"/>
    <w:rsid w:val="005345A8"/>
    <w:rsid w:val="00534FF6"/>
    <w:rsid w:val="0053502F"/>
    <w:rsid w:val="00535707"/>
    <w:rsid w:val="00535939"/>
    <w:rsid w:val="00535F15"/>
    <w:rsid w:val="005363CE"/>
    <w:rsid w:val="00536620"/>
    <w:rsid w:val="00536C65"/>
    <w:rsid w:val="0053732B"/>
    <w:rsid w:val="00540F81"/>
    <w:rsid w:val="0054111C"/>
    <w:rsid w:val="00541377"/>
    <w:rsid w:val="00541B37"/>
    <w:rsid w:val="00542EE4"/>
    <w:rsid w:val="0054330D"/>
    <w:rsid w:val="00543572"/>
    <w:rsid w:val="00543D14"/>
    <w:rsid w:val="005443A8"/>
    <w:rsid w:val="005445BA"/>
    <w:rsid w:val="00545763"/>
    <w:rsid w:val="00545E1C"/>
    <w:rsid w:val="00545FF2"/>
    <w:rsid w:val="005465E4"/>
    <w:rsid w:val="005474BB"/>
    <w:rsid w:val="005506C9"/>
    <w:rsid w:val="00551269"/>
    <w:rsid w:val="005525D1"/>
    <w:rsid w:val="00552B0C"/>
    <w:rsid w:val="00552B49"/>
    <w:rsid w:val="00553794"/>
    <w:rsid w:val="00554034"/>
    <w:rsid w:val="00554310"/>
    <w:rsid w:val="00554E1F"/>
    <w:rsid w:val="00555374"/>
    <w:rsid w:val="005554A0"/>
    <w:rsid w:val="0055559B"/>
    <w:rsid w:val="00555C6A"/>
    <w:rsid w:val="00556AAC"/>
    <w:rsid w:val="00557AC2"/>
    <w:rsid w:val="00560116"/>
    <w:rsid w:val="005601E5"/>
    <w:rsid w:val="005602CD"/>
    <w:rsid w:val="00561997"/>
    <w:rsid w:val="00562539"/>
    <w:rsid w:val="00563776"/>
    <w:rsid w:val="00563785"/>
    <w:rsid w:val="00564A7F"/>
    <w:rsid w:val="00564E46"/>
    <w:rsid w:val="00566090"/>
    <w:rsid w:val="005660ED"/>
    <w:rsid w:val="0056653B"/>
    <w:rsid w:val="0056673C"/>
    <w:rsid w:val="00566BF7"/>
    <w:rsid w:val="005673B1"/>
    <w:rsid w:val="00567832"/>
    <w:rsid w:val="0057005D"/>
    <w:rsid w:val="005714AE"/>
    <w:rsid w:val="00571707"/>
    <w:rsid w:val="005721E0"/>
    <w:rsid w:val="00572F79"/>
    <w:rsid w:val="00574125"/>
    <w:rsid w:val="005745F6"/>
    <w:rsid w:val="00576557"/>
    <w:rsid w:val="00580A7B"/>
    <w:rsid w:val="00580B9C"/>
    <w:rsid w:val="005825C9"/>
    <w:rsid w:val="00582A7A"/>
    <w:rsid w:val="00582BC3"/>
    <w:rsid w:val="005846E4"/>
    <w:rsid w:val="005856DC"/>
    <w:rsid w:val="005867E2"/>
    <w:rsid w:val="00586D9D"/>
    <w:rsid w:val="005908FE"/>
    <w:rsid w:val="00591125"/>
    <w:rsid w:val="00591484"/>
    <w:rsid w:val="00591B75"/>
    <w:rsid w:val="005924DD"/>
    <w:rsid w:val="005948BF"/>
    <w:rsid w:val="005949A6"/>
    <w:rsid w:val="00594F24"/>
    <w:rsid w:val="00596156"/>
    <w:rsid w:val="0059638F"/>
    <w:rsid w:val="005965FA"/>
    <w:rsid w:val="00597CE9"/>
    <w:rsid w:val="005A05A0"/>
    <w:rsid w:val="005A0F1C"/>
    <w:rsid w:val="005A13F2"/>
    <w:rsid w:val="005A163B"/>
    <w:rsid w:val="005A1FA0"/>
    <w:rsid w:val="005A3113"/>
    <w:rsid w:val="005A4A02"/>
    <w:rsid w:val="005A582C"/>
    <w:rsid w:val="005A5A46"/>
    <w:rsid w:val="005A7BDC"/>
    <w:rsid w:val="005A7CDA"/>
    <w:rsid w:val="005A7D9B"/>
    <w:rsid w:val="005B051F"/>
    <w:rsid w:val="005B0D7C"/>
    <w:rsid w:val="005B1084"/>
    <w:rsid w:val="005B1184"/>
    <w:rsid w:val="005B1B76"/>
    <w:rsid w:val="005B1E49"/>
    <w:rsid w:val="005B3CBB"/>
    <w:rsid w:val="005B3D35"/>
    <w:rsid w:val="005B3EAF"/>
    <w:rsid w:val="005B4757"/>
    <w:rsid w:val="005B541B"/>
    <w:rsid w:val="005B591D"/>
    <w:rsid w:val="005B66DE"/>
    <w:rsid w:val="005B671E"/>
    <w:rsid w:val="005B6F71"/>
    <w:rsid w:val="005B7F7D"/>
    <w:rsid w:val="005C0270"/>
    <w:rsid w:val="005C04E2"/>
    <w:rsid w:val="005C3A23"/>
    <w:rsid w:val="005C4A63"/>
    <w:rsid w:val="005C568E"/>
    <w:rsid w:val="005C56C4"/>
    <w:rsid w:val="005C5B45"/>
    <w:rsid w:val="005C5D10"/>
    <w:rsid w:val="005C60D2"/>
    <w:rsid w:val="005C633C"/>
    <w:rsid w:val="005C64F2"/>
    <w:rsid w:val="005C667E"/>
    <w:rsid w:val="005D002C"/>
    <w:rsid w:val="005D1B1F"/>
    <w:rsid w:val="005D262F"/>
    <w:rsid w:val="005D2CC0"/>
    <w:rsid w:val="005D471B"/>
    <w:rsid w:val="005D4C66"/>
    <w:rsid w:val="005D4D7B"/>
    <w:rsid w:val="005D6F77"/>
    <w:rsid w:val="005D7D04"/>
    <w:rsid w:val="005D7E20"/>
    <w:rsid w:val="005D7E7F"/>
    <w:rsid w:val="005E01E6"/>
    <w:rsid w:val="005E0405"/>
    <w:rsid w:val="005E12D4"/>
    <w:rsid w:val="005E13FF"/>
    <w:rsid w:val="005E214D"/>
    <w:rsid w:val="005E2A8F"/>
    <w:rsid w:val="005E3B5C"/>
    <w:rsid w:val="005E4816"/>
    <w:rsid w:val="005E504B"/>
    <w:rsid w:val="005E50C3"/>
    <w:rsid w:val="005E51D8"/>
    <w:rsid w:val="005E6528"/>
    <w:rsid w:val="005E720F"/>
    <w:rsid w:val="005E7C74"/>
    <w:rsid w:val="005E7F16"/>
    <w:rsid w:val="005F32AA"/>
    <w:rsid w:val="005F3442"/>
    <w:rsid w:val="005F3E2C"/>
    <w:rsid w:val="005F3F44"/>
    <w:rsid w:val="005F4A7E"/>
    <w:rsid w:val="005F4A9B"/>
    <w:rsid w:val="005F5164"/>
    <w:rsid w:val="005F5ACD"/>
    <w:rsid w:val="005F6E4E"/>
    <w:rsid w:val="005F6EC3"/>
    <w:rsid w:val="005F768A"/>
    <w:rsid w:val="006001EA"/>
    <w:rsid w:val="00601CF8"/>
    <w:rsid w:val="00603EDA"/>
    <w:rsid w:val="00604766"/>
    <w:rsid w:val="00605635"/>
    <w:rsid w:val="00605EAE"/>
    <w:rsid w:val="00606493"/>
    <w:rsid w:val="006069EA"/>
    <w:rsid w:val="00606BD2"/>
    <w:rsid w:val="00606F94"/>
    <w:rsid w:val="00607C55"/>
    <w:rsid w:val="00610120"/>
    <w:rsid w:val="006106CD"/>
    <w:rsid w:val="00610A4F"/>
    <w:rsid w:val="00611FE3"/>
    <w:rsid w:val="006125DA"/>
    <w:rsid w:val="00612D20"/>
    <w:rsid w:val="006133E0"/>
    <w:rsid w:val="00613566"/>
    <w:rsid w:val="00614126"/>
    <w:rsid w:val="00614617"/>
    <w:rsid w:val="00614F22"/>
    <w:rsid w:val="006158AE"/>
    <w:rsid w:val="00615B2F"/>
    <w:rsid w:val="00615F18"/>
    <w:rsid w:val="00616309"/>
    <w:rsid w:val="0061720E"/>
    <w:rsid w:val="006221E5"/>
    <w:rsid w:val="006225A1"/>
    <w:rsid w:val="006230A6"/>
    <w:rsid w:val="00623BEB"/>
    <w:rsid w:val="00623C84"/>
    <w:rsid w:val="00626344"/>
    <w:rsid w:val="006272B0"/>
    <w:rsid w:val="006278B1"/>
    <w:rsid w:val="00627FA6"/>
    <w:rsid w:val="00630A0C"/>
    <w:rsid w:val="00630C2A"/>
    <w:rsid w:val="00631184"/>
    <w:rsid w:val="0063138D"/>
    <w:rsid w:val="00632422"/>
    <w:rsid w:val="00632B7C"/>
    <w:rsid w:val="0063427A"/>
    <w:rsid w:val="006344AB"/>
    <w:rsid w:val="00636C1E"/>
    <w:rsid w:val="00637A0D"/>
    <w:rsid w:val="006411CD"/>
    <w:rsid w:val="006412C6"/>
    <w:rsid w:val="0064165F"/>
    <w:rsid w:val="006417B9"/>
    <w:rsid w:val="006427C0"/>
    <w:rsid w:val="00643623"/>
    <w:rsid w:val="006445FB"/>
    <w:rsid w:val="00646F75"/>
    <w:rsid w:val="0064707F"/>
    <w:rsid w:val="00650DBE"/>
    <w:rsid w:val="00652036"/>
    <w:rsid w:val="006520D5"/>
    <w:rsid w:val="00652336"/>
    <w:rsid w:val="00652956"/>
    <w:rsid w:val="00652A46"/>
    <w:rsid w:val="0065325A"/>
    <w:rsid w:val="0065462C"/>
    <w:rsid w:val="00654BDA"/>
    <w:rsid w:val="00654FD3"/>
    <w:rsid w:val="00655462"/>
    <w:rsid w:val="00655694"/>
    <w:rsid w:val="006566AE"/>
    <w:rsid w:val="00656AC7"/>
    <w:rsid w:val="00656E1C"/>
    <w:rsid w:val="00657120"/>
    <w:rsid w:val="00657A7B"/>
    <w:rsid w:val="00657D88"/>
    <w:rsid w:val="00657E32"/>
    <w:rsid w:val="00657E49"/>
    <w:rsid w:val="0066065F"/>
    <w:rsid w:val="00660C12"/>
    <w:rsid w:val="00665A32"/>
    <w:rsid w:val="00665C39"/>
    <w:rsid w:val="00666A30"/>
    <w:rsid w:val="00666B8C"/>
    <w:rsid w:val="00666FD1"/>
    <w:rsid w:val="00667365"/>
    <w:rsid w:val="00667B92"/>
    <w:rsid w:val="00667FA0"/>
    <w:rsid w:val="006700E6"/>
    <w:rsid w:val="00670EF5"/>
    <w:rsid w:val="006713DC"/>
    <w:rsid w:val="0067146E"/>
    <w:rsid w:val="0067231C"/>
    <w:rsid w:val="00672735"/>
    <w:rsid w:val="006728FF"/>
    <w:rsid w:val="00672907"/>
    <w:rsid w:val="00673D0C"/>
    <w:rsid w:val="00674EDC"/>
    <w:rsid w:val="006757D4"/>
    <w:rsid w:val="006758B9"/>
    <w:rsid w:val="00675B4C"/>
    <w:rsid w:val="00676F6A"/>
    <w:rsid w:val="0067710D"/>
    <w:rsid w:val="00677938"/>
    <w:rsid w:val="00677F3B"/>
    <w:rsid w:val="006802AD"/>
    <w:rsid w:val="0068237C"/>
    <w:rsid w:val="006827B0"/>
    <w:rsid w:val="00683239"/>
    <w:rsid w:val="00685CC8"/>
    <w:rsid w:val="00685E49"/>
    <w:rsid w:val="00687207"/>
    <w:rsid w:val="00690C3A"/>
    <w:rsid w:val="00690F38"/>
    <w:rsid w:val="00691063"/>
    <w:rsid w:val="006913AF"/>
    <w:rsid w:val="0069183F"/>
    <w:rsid w:val="00693C72"/>
    <w:rsid w:val="006951B3"/>
    <w:rsid w:val="006964B5"/>
    <w:rsid w:val="00696685"/>
    <w:rsid w:val="006971F7"/>
    <w:rsid w:val="00697474"/>
    <w:rsid w:val="006A0BAC"/>
    <w:rsid w:val="006A1402"/>
    <w:rsid w:val="006A1894"/>
    <w:rsid w:val="006A1BCA"/>
    <w:rsid w:val="006A1DC5"/>
    <w:rsid w:val="006A21B9"/>
    <w:rsid w:val="006A25AE"/>
    <w:rsid w:val="006A2873"/>
    <w:rsid w:val="006A3BFD"/>
    <w:rsid w:val="006A41CB"/>
    <w:rsid w:val="006A4C03"/>
    <w:rsid w:val="006A4E05"/>
    <w:rsid w:val="006A4FD5"/>
    <w:rsid w:val="006A56C3"/>
    <w:rsid w:val="006A586B"/>
    <w:rsid w:val="006A65E3"/>
    <w:rsid w:val="006A6FA6"/>
    <w:rsid w:val="006A7455"/>
    <w:rsid w:val="006A76F0"/>
    <w:rsid w:val="006A7723"/>
    <w:rsid w:val="006B10CB"/>
    <w:rsid w:val="006B309D"/>
    <w:rsid w:val="006B32F7"/>
    <w:rsid w:val="006B3883"/>
    <w:rsid w:val="006B39DA"/>
    <w:rsid w:val="006B50B9"/>
    <w:rsid w:val="006B6139"/>
    <w:rsid w:val="006B68F8"/>
    <w:rsid w:val="006B71B6"/>
    <w:rsid w:val="006C0759"/>
    <w:rsid w:val="006C1D2F"/>
    <w:rsid w:val="006C22A1"/>
    <w:rsid w:val="006C2469"/>
    <w:rsid w:val="006C29E9"/>
    <w:rsid w:val="006C3208"/>
    <w:rsid w:val="006C3E89"/>
    <w:rsid w:val="006C5B67"/>
    <w:rsid w:val="006C68DB"/>
    <w:rsid w:val="006C6DED"/>
    <w:rsid w:val="006C7C16"/>
    <w:rsid w:val="006C7FF1"/>
    <w:rsid w:val="006D0C84"/>
    <w:rsid w:val="006D0E7F"/>
    <w:rsid w:val="006D0EE6"/>
    <w:rsid w:val="006D10A2"/>
    <w:rsid w:val="006D18F1"/>
    <w:rsid w:val="006D1AAD"/>
    <w:rsid w:val="006D2467"/>
    <w:rsid w:val="006D275A"/>
    <w:rsid w:val="006D2FDE"/>
    <w:rsid w:val="006D39AF"/>
    <w:rsid w:val="006D5CB7"/>
    <w:rsid w:val="006D6796"/>
    <w:rsid w:val="006D6E27"/>
    <w:rsid w:val="006D74E7"/>
    <w:rsid w:val="006D791B"/>
    <w:rsid w:val="006D7A49"/>
    <w:rsid w:val="006E0770"/>
    <w:rsid w:val="006E0E1F"/>
    <w:rsid w:val="006E119B"/>
    <w:rsid w:val="006E1B49"/>
    <w:rsid w:val="006E246D"/>
    <w:rsid w:val="006E2D9A"/>
    <w:rsid w:val="006E3430"/>
    <w:rsid w:val="006E37AE"/>
    <w:rsid w:val="006E3E9B"/>
    <w:rsid w:val="006E5273"/>
    <w:rsid w:val="006E5971"/>
    <w:rsid w:val="006E63C1"/>
    <w:rsid w:val="006E68BF"/>
    <w:rsid w:val="006E6B68"/>
    <w:rsid w:val="006E6CB6"/>
    <w:rsid w:val="006F3353"/>
    <w:rsid w:val="006F371A"/>
    <w:rsid w:val="006F378F"/>
    <w:rsid w:val="006F4249"/>
    <w:rsid w:val="006F437C"/>
    <w:rsid w:val="006F4956"/>
    <w:rsid w:val="006F4BA7"/>
    <w:rsid w:val="006F5B5C"/>
    <w:rsid w:val="006F7445"/>
    <w:rsid w:val="006F7A13"/>
    <w:rsid w:val="0070179F"/>
    <w:rsid w:val="00702BB2"/>
    <w:rsid w:val="00702D5B"/>
    <w:rsid w:val="00703D7B"/>
    <w:rsid w:val="00705FD0"/>
    <w:rsid w:val="00706D8E"/>
    <w:rsid w:val="00707287"/>
    <w:rsid w:val="00707C92"/>
    <w:rsid w:val="0071008B"/>
    <w:rsid w:val="00711496"/>
    <w:rsid w:val="00711925"/>
    <w:rsid w:val="00711DB3"/>
    <w:rsid w:val="00712311"/>
    <w:rsid w:val="00712E87"/>
    <w:rsid w:val="00713422"/>
    <w:rsid w:val="00714014"/>
    <w:rsid w:val="007141DC"/>
    <w:rsid w:val="00714D25"/>
    <w:rsid w:val="00714DE2"/>
    <w:rsid w:val="0071693C"/>
    <w:rsid w:val="00717493"/>
    <w:rsid w:val="00720266"/>
    <w:rsid w:val="00721CF6"/>
    <w:rsid w:val="00721F7D"/>
    <w:rsid w:val="00722356"/>
    <w:rsid w:val="007227BE"/>
    <w:rsid w:val="00724686"/>
    <w:rsid w:val="00725DAA"/>
    <w:rsid w:val="00726212"/>
    <w:rsid w:val="007264C0"/>
    <w:rsid w:val="0072689E"/>
    <w:rsid w:val="00726A1A"/>
    <w:rsid w:val="0072789A"/>
    <w:rsid w:val="00732B37"/>
    <w:rsid w:val="00733E61"/>
    <w:rsid w:val="007343E1"/>
    <w:rsid w:val="00734A7B"/>
    <w:rsid w:val="00735088"/>
    <w:rsid w:val="007367E0"/>
    <w:rsid w:val="00736B2F"/>
    <w:rsid w:val="00736E6A"/>
    <w:rsid w:val="00741467"/>
    <w:rsid w:val="0074198D"/>
    <w:rsid w:val="007422AB"/>
    <w:rsid w:val="007428D8"/>
    <w:rsid w:val="00743045"/>
    <w:rsid w:val="00743657"/>
    <w:rsid w:val="00744268"/>
    <w:rsid w:val="00744620"/>
    <w:rsid w:val="00745F82"/>
    <w:rsid w:val="00746507"/>
    <w:rsid w:val="00746FF0"/>
    <w:rsid w:val="007470A0"/>
    <w:rsid w:val="007476BB"/>
    <w:rsid w:val="00747831"/>
    <w:rsid w:val="007479B0"/>
    <w:rsid w:val="00747BAE"/>
    <w:rsid w:val="00747BCC"/>
    <w:rsid w:val="00747D0E"/>
    <w:rsid w:val="007513C5"/>
    <w:rsid w:val="00751AD1"/>
    <w:rsid w:val="00751B95"/>
    <w:rsid w:val="00751C04"/>
    <w:rsid w:val="00751ECF"/>
    <w:rsid w:val="00752976"/>
    <w:rsid w:val="00752BAC"/>
    <w:rsid w:val="00752E2F"/>
    <w:rsid w:val="00753362"/>
    <w:rsid w:val="007537DD"/>
    <w:rsid w:val="00754169"/>
    <w:rsid w:val="007544A4"/>
    <w:rsid w:val="00755435"/>
    <w:rsid w:val="0075752F"/>
    <w:rsid w:val="007576E2"/>
    <w:rsid w:val="007605D9"/>
    <w:rsid w:val="00760DE1"/>
    <w:rsid w:val="007615EB"/>
    <w:rsid w:val="00761EF8"/>
    <w:rsid w:val="007622CE"/>
    <w:rsid w:val="00762628"/>
    <w:rsid w:val="00765AFD"/>
    <w:rsid w:val="00765D32"/>
    <w:rsid w:val="00766DAF"/>
    <w:rsid w:val="00766DD8"/>
    <w:rsid w:val="007673EF"/>
    <w:rsid w:val="00767BD0"/>
    <w:rsid w:val="00767C06"/>
    <w:rsid w:val="0077275F"/>
    <w:rsid w:val="0077388C"/>
    <w:rsid w:val="00775779"/>
    <w:rsid w:val="0077631B"/>
    <w:rsid w:val="00776A7D"/>
    <w:rsid w:val="00776DEC"/>
    <w:rsid w:val="00777336"/>
    <w:rsid w:val="007774AE"/>
    <w:rsid w:val="0077776B"/>
    <w:rsid w:val="00780516"/>
    <w:rsid w:val="00781920"/>
    <w:rsid w:val="00781AB5"/>
    <w:rsid w:val="00781F37"/>
    <w:rsid w:val="007828BD"/>
    <w:rsid w:val="0078316A"/>
    <w:rsid w:val="00783C73"/>
    <w:rsid w:val="00783DD7"/>
    <w:rsid w:val="00784161"/>
    <w:rsid w:val="0078464A"/>
    <w:rsid w:val="00784CD9"/>
    <w:rsid w:val="007855A5"/>
    <w:rsid w:val="007855F3"/>
    <w:rsid w:val="0078580A"/>
    <w:rsid w:val="00787164"/>
    <w:rsid w:val="00787674"/>
    <w:rsid w:val="007876C0"/>
    <w:rsid w:val="0079061A"/>
    <w:rsid w:val="00791272"/>
    <w:rsid w:val="00792257"/>
    <w:rsid w:val="00792348"/>
    <w:rsid w:val="00792A0D"/>
    <w:rsid w:val="00792D88"/>
    <w:rsid w:val="007931F7"/>
    <w:rsid w:val="00793A2B"/>
    <w:rsid w:val="00793FF6"/>
    <w:rsid w:val="00794389"/>
    <w:rsid w:val="00794DEB"/>
    <w:rsid w:val="00794E61"/>
    <w:rsid w:val="00795A7F"/>
    <w:rsid w:val="00796CF1"/>
    <w:rsid w:val="007A08B2"/>
    <w:rsid w:val="007A09EF"/>
    <w:rsid w:val="007A125C"/>
    <w:rsid w:val="007A31FF"/>
    <w:rsid w:val="007A45FC"/>
    <w:rsid w:val="007A5249"/>
    <w:rsid w:val="007A5402"/>
    <w:rsid w:val="007A5D81"/>
    <w:rsid w:val="007A72AA"/>
    <w:rsid w:val="007A78FD"/>
    <w:rsid w:val="007B300E"/>
    <w:rsid w:val="007B3683"/>
    <w:rsid w:val="007B37FA"/>
    <w:rsid w:val="007B4011"/>
    <w:rsid w:val="007B45E5"/>
    <w:rsid w:val="007B6357"/>
    <w:rsid w:val="007B663F"/>
    <w:rsid w:val="007B6798"/>
    <w:rsid w:val="007B6B5F"/>
    <w:rsid w:val="007B6CAC"/>
    <w:rsid w:val="007B78B0"/>
    <w:rsid w:val="007B7A5C"/>
    <w:rsid w:val="007C0BBE"/>
    <w:rsid w:val="007C11EC"/>
    <w:rsid w:val="007C217A"/>
    <w:rsid w:val="007C3078"/>
    <w:rsid w:val="007C42D6"/>
    <w:rsid w:val="007C42F8"/>
    <w:rsid w:val="007C462D"/>
    <w:rsid w:val="007C50D6"/>
    <w:rsid w:val="007C5FCA"/>
    <w:rsid w:val="007C720F"/>
    <w:rsid w:val="007D0996"/>
    <w:rsid w:val="007D0AE2"/>
    <w:rsid w:val="007D1C90"/>
    <w:rsid w:val="007D1C91"/>
    <w:rsid w:val="007D1F2A"/>
    <w:rsid w:val="007D25B0"/>
    <w:rsid w:val="007D29D0"/>
    <w:rsid w:val="007D5154"/>
    <w:rsid w:val="007D687B"/>
    <w:rsid w:val="007E05BF"/>
    <w:rsid w:val="007E0BB1"/>
    <w:rsid w:val="007E2BED"/>
    <w:rsid w:val="007E35C1"/>
    <w:rsid w:val="007E37E9"/>
    <w:rsid w:val="007E3989"/>
    <w:rsid w:val="007E4B9A"/>
    <w:rsid w:val="007E5CD1"/>
    <w:rsid w:val="007E63CF"/>
    <w:rsid w:val="007E6AD5"/>
    <w:rsid w:val="007E7ED4"/>
    <w:rsid w:val="007F0237"/>
    <w:rsid w:val="007F0268"/>
    <w:rsid w:val="007F03F1"/>
    <w:rsid w:val="007F0977"/>
    <w:rsid w:val="007F0FD5"/>
    <w:rsid w:val="007F104B"/>
    <w:rsid w:val="007F25AB"/>
    <w:rsid w:val="007F40EC"/>
    <w:rsid w:val="007F4D47"/>
    <w:rsid w:val="007F529D"/>
    <w:rsid w:val="007F6934"/>
    <w:rsid w:val="007F71AE"/>
    <w:rsid w:val="007F7A72"/>
    <w:rsid w:val="00800263"/>
    <w:rsid w:val="00800745"/>
    <w:rsid w:val="00800926"/>
    <w:rsid w:val="00800E91"/>
    <w:rsid w:val="00802EFA"/>
    <w:rsid w:val="008032DB"/>
    <w:rsid w:val="008049F8"/>
    <w:rsid w:val="00805544"/>
    <w:rsid w:val="00805AE9"/>
    <w:rsid w:val="00805BF6"/>
    <w:rsid w:val="00806912"/>
    <w:rsid w:val="008072B1"/>
    <w:rsid w:val="008103A3"/>
    <w:rsid w:val="00810D37"/>
    <w:rsid w:val="00810F81"/>
    <w:rsid w:val="00811B37"/>
    <w:rsid w:val="00812216"/>
    <w:rsid w:val="008131D7"/>
    <w:rsid w:val="008148F7"/>
    <w:rsid w:val="00814EA3"/>
    <w:rsid w:val="00815A3B"/>
    <w:rsid w:val="00815DB1"/>
    <w:rsid w:val="00820946"/>
    <w:rsid w:val="008218E4"/>
    <w:rsid w:val="00821D20"/>
    <w:rsid w:val="00821F3C"/>
    <w:rsid w:val="008221B5"/>
    <w:rsid w:val="00822B4A"/>
    <w:rsid w:val="008230B3"/>
    <w:rsid w:val="00823894"/>
    <w:rsid w:val="00823B82"/>
    <w:rsid w:val="0082416E"/>
    <w:rsid w:val="008244AD"/>
    <w:rsid w:val="0082487A"/>
    <w:rsid w:val="00824E15"/>
    <w:rsid w:val="00826281"/>
    <w:rsid w:val="0082654E"/>
    <w:rsid w:val="00826608"/>
    <w:rsid w:val="008273D1"/>
    <w:rsid w:val="0082788F"/>
    <w:rsid w:val="00827907"/>
    <w:rsid w:val="008279E8"/>
    <w:rsid w:val="008310DE"/>
    <w:rsid w:val="00831146"/>
    <w:rsid w:val="008315A6"/>
    <w:rsid w:val="008327FC"/>
    <w:rsid w:val="00832CF1"/>
    <w:rsid w:val="0083343D"/>
    <w:rsid w:val="00833842"/>
    <w:rsid w:val="00833A86"/>
    <w:rsid w:val="00833E93"/>
    <w:rsid w:val="0083458C"/>
    <w:rsid w:val="00834C6F"/>
    <w:rsid w:val="00835468"/>
    <w:rsid w:val="0083566E"/>
    <w:rsid w:val="008370F1"/>
    <w:rsid w:val="00837B59"/>
    <w:rsid w:val="00840DD1"/>
    <w:rsid w:val="0084263A"/>
    <w:rsid w:val="008429E3"/>
    <w:rsid w:val="008437A0"/>
    <w:rsid w:val="00844123"/>
    <w:rsid w:val="00845B4C"/>
    <w:rsid w:val="00845C55"/>
    <w:rsid w:val="00845D3F"/>
    <w:rsid w:val="0084637E"/>
    <w:rsid w:val="008469A3"/>
    <w:rsid w:val="00847A4D"/>
    <w:rsid w:val="008507BC"/>
    <w:rsid w:val="00850EF5"/>
    <w:rsid w:val="00850F69"/>
    <w:rsid w:val="00851B7B"/>
    <w:rsid w:val="00852296"/>
    <w:rsid w:val="00852496"/>
    <w:rsid w:val="00852719"/>
    <w:rsid w:val="00852BC5"/>
    <w:rsid w:val="008533A9"/>
    <w:rsid w:val="00853A9E"/>
    <w:rsid w:val="00853EC8"/>
    <w:rsid w:val="00854666"/>
    <w:rsid w:val="00854CCA"/>
    <w:rsid w:val="00856189"/>
    <w:rsid w:val="008577FC"/>
    <w:rsid w:val="00857DEB"/>
    <w:rsid w:val="00860CB2"/>
    <w:rsid w:val="00860EC5"/>
    <w:rsid w:val="00861A09"/>
    <w:rsid w:val="00861C70"/>
    <w:rsid w:val="00862295"/>
    <w:rsid w:val="008627C9"/>
    <w:rsid w:val="0086280C"/>
    <w:rsid w:val="00862A99"/>
    <w:rsid w:val="00865840"/>
    <w:rsid w:val="00865AD6"/>
    <w:rsid w:val="00865B75"/>
    <w:rsid w:val="00865D01"/>
    <w:rsid w:val="00867C15"/>
    <w:rsid w:val="008706AD"/>
    <w:rsid w:val="00871520"/>
    <w:rsid w:val="00871599"/>
    <w:rsid w:val="00872E0D"/>
    <w:rsid w:val="0087356D"/>
    <w:rsid w:val="00873D2C"/>
    <w:rsid w:val="00873E07"/>
    <w:rsid w:val="008744CB"/>
    <w:rsid w:val="00875180"/>
    <w:rsid w:val="008752A4"/>
    <w:rsid w:val="00875DDB"/>
    <w:rsid w:val="00876AB2"/>
    <w:rsid w:val="008776AF"/>
    <w:rsid w:val="008802EE"/>
    <w:rsid w:val="0088069D"/>
    <w:rsid w:val="00881F65"/>
    <w:rsid w:val="008822B3"/>
    <w:rsid w:val="00882380"/>
    <w:rsid w:val="00882486"/>
    <w:rsid w:val="00882B75"/>
    <w:rsid w:val="00882C99"/>
    <w:rsid w:val="008839FB"/>
    <w:rsid w:val="00883AFC"/>
    <w:rsid w:val="00883BCC"/>
    <w:rsid w:val="00883F48"/>
    <w:rsid w:val="00884671"/>
    <w:rsid w:val="008855B7"/>
    <w:rsid w:val="00886874"/>
    <w:rsid w:val="00886965"/>
    <w:rsid w:val="00886B4C"/>
    <w:rsid w:val="00887378"/>
    <w:rsid w:val="008876AA"/>
    <w:rsid w:val="00887D09"/>
    <w:rsid w:val="008901D6"/>
    <w:rsid w:val="0089077A"/>
    <w:rsid w:val="00890A35"/>
    <w:rsid w:val="00890D8D"/>
    <w:rsid w:val="00890EB5"/>
    <w:rsid w:val="00891189"/>
    <w:rsid w:val="00891250"/>
    <w:rsid w:val="00891743"/>
    <w:rsid w:val="008921DF"/>
    <w:rsid w:val="0089351A"/>
    <w:rsid w:val="00893626"/>
    <w:rsid w:val="00893B29"/>
    <w:rsid w:val="008947B3"/>
    <w:rsid w:val="00896244"/>
    <w:rsid w:val="00896FCE"/>
    <w:rsid w:val="00897E89"/>
    <w:rsid w:val="008A0148"/>
    <w:rsid w:val="008A01C2"/>
    <w:rsid w:val="008A03BE"/>
    <w:rsid w:val="008A06F1"/>
    <w:rsid w:val="008A12BA"/>
    <w:rsid w:val="008A1444"/>
    <w:rsid w:val="008A1AD7"/>
    <w:rsid w:val="008A360B"/>
    <w:rsid w:val="008A38D7"/>
    <w:rsid w:val="008A3A5D"/>
    <w:rsid w:val="008A4504"/>
    <w:rsid w:val="008A4F84"/>
    <w:rsid w:val="008A5541"/>
    <w:rsid w:val="008A582F"/>
    <w:rsid w:val="008A58B2"/>
    <w:rsid w:val="008A5C8E"/>
    <w:rsid w:val="008A5E13"/>
    <w:rsid w:val="008A6CFB"/>
    <w:rsid w:val="008A7C88"/>
    <w:rsid w:val="008B00B6"/>
    <w:rsid w:val="008B1556"/>
    <w:rsid w:val="008B18C6"/>
    <w:rsid w:val="008B1D1E"/>
    <w:rsid w:val="008B2A09"/>
    <w:rsid w:val="008B3D57"/>
    <w:rsid w:val="008B427D"/>
    <w:rsid w:val="008B514D"/>
    <w:rsid w:val="008B6851"/>
    <w:rsid w:val="008B688E"/>
    <w:rsid w:val="008B6D9F"/>
    <w:rsid w:val="008B7AEF"/>
    <w:rsid w:val="008C00D0"/>
    <w:rsid w:val="008C1FC5"/>
    <w:rsid w:val="008C2222"/>
    <w:rsid w:val="008C2B0D"/>
    <w:rsid w:val="008C3B03"/>
    <w:rsid w:val="008C3F76"/>
    <w:rsid w:val="008C6561"/>
    <w:rsid w:val="008D0B42"/>
    <w:rsid w:val="008D1092"/>
    <w:rsid w:val="008D145D"/>
    <w:rsid w:val="008D1EA7"/>
    <w:rsid w:val="008D27DF"/>
    <w:rsid w:val="008D2CDC"/>
    <w:rsid w:val="008D43AD"/>
    <w:rsid w:val="008D4EA8"/>
    <w:rsid w:val="008D530A"/>
    <w:rsid w:val="008D538E"/>
    <w:rsid w:val="008D5E46"/>
    <w:rsid w:val="008D6D7B"/>
    <w:rsid w:val="008D75AD"/>
    <w:rsid w:val="008D7EF7"/>
    <w:rsid w:val="008D7FAA"/>
    <w:rsid w:val="008E1408"/>
    <w:rsid w:val="008E223D"/>
    <w:rsid w:val="008E26B8"/>
    <w:rsid w:val="008E2B64"/>
    <w:rsid w:val="008E480B"/>
    <w:rsid w:val="008E49C8"/>
    <w:rsid w:val="008E59DB"/>
    <w:rsid w:val="008E5C39"/>
    <w:rsid w:val="008E6610"/>
    <w:rsid w:val="008E718A"/>
    <w:rsid w:val="008F06F5"/>
    <w:rsid w:val="008F0A4D"/>
    <w:rsid w:val="008F0C25"/>
    <w:rsid w:val="008F2531"/>
    <w:rsid w:val="008F3037"/>
    <w:rsid w:val="008F30D5"/>
    <w:rsid w:val="008F35E6"/>
    <w:rsid w:val="008F470A"/>
    <w:rsid w:val="008F49B7"/>
    <w:rsid w:val="008F521A"/>
    <w:rsid w:val="008F5EB9"/>
    <w:rsid w:val="008F738F"/>
    <w:rsid w:val="008F73CA"/>
    <w:rsid w:val="008F7791"/>
    <w:rsid w:val="008F7868"/>
    <w:rsid w:val="008F7DAD"/>
    <w:rsid w:val="00901506"/>
    <w:rsid w:val="0090276A"/>
    <w:rsid w:val="00902B6D"/>
    <w:rsid w:val="009030BA"/>
    <w:rsid w:val="00903ECD"/>
    <w:rsid w:val="00904827"/>
    <w:rsid w:val="0090510E"/>
    <w:rsid w:val="009066AE"/>
    <w:rsid w:val="009071D4"/>
    <w:rsid w:val="00907A19"/>
    <w:rsid w:val="00907B54"/>
    <w:rsid w:val="00907DEE"/>
    <w:rsid w:val="00910830"/>
    <w:rsid w:val="009119E7"/>
    <w:rsid w:val="009122BE"/>
    <w:rsid w:val="00912426"/>
    <w:rsid w:val="009140C5"/>
    <w:rsid w:val="00914DCB"/>
    <w:rsid w:val="00916C34"/>
    <w:rsid w:val="00917137"/>
    <w:rsid w:val="009175A0"/>
    <w:rsid w:val="00917D49"/>
    <w:rsid w:val="009209F3"/>
    <w:rsid w:val="00921647"/>
    <w:rsid w:val="00922121"/>
    <w:rsid w:val="009231F9"/>
    <w:rsid w:val="00923297"/>
    <w:rsid w:val="009233F9"/>
    <w:rsid w:val="00923871"/>
    <w:rsid w:val="00924499"/>
    <w:rsid w:val="0092503C"/>
    <w:rsid w:val="00927826"/>
    <w:rsid w:val="00927859"/>
    <w:rsid w:val="00927A38"/>
    <w:rsid w:val="00927E34"/>
    <w:rsid w:val="00931CA6"/>
    <w:rsid w:val="009324B0"/>
    <w:rsid w:val="00932731"/>
    <w:rsid w:val="00932C8C"/>
    <w:rsid w:val="009341B1"/>
    <w:rsid w:val="00934A3F"/>
    <w:rsid w:val="00935A52"/>
    <w:rsid w:val="009361CA"/>
    <w:rsid w:val="0093687D"/>
    <w:rsid w:val="00936C4B"/>
    <w:rsid w:val="00937368"/>
    <w:rsid w:val="009403B5"/>
    <w:rsid w:val="00940E87"/>
    <w:rsid w:val="00941B52"/>
    <w:rsid w:val="00941E36"/>
    <w:rsid w:val="00941E62"/>
    <w:rsid w:val="00942153"/>
    <w:rsid w:val="009433FB"/>
    <w:rsid w:val="00943C15"/>
    <w:rsid w:val="009457A6"/>
    <w:rsid w:val="0094581C"/>
    <w:rsid w:val="00945C8A"/>
    <w:rsid w:val="00945CD6"/>
    <w:rsid w:val="00946058"/>
    <w:rsid w:val="00947B1B"/>
    <w:rsid w:val="00950B06"/>
    <w:rsid w:val="00950B7D"/>
    <w:rsid w:val="00950DB7"/>
    <w:rsid w:val="00952074"/>
    <w:rsid w:val="0095253A"/>
    <w:rsid w:val="0095288A"/>
    <w:rsid w:val="009530A2"/>
    <w:rsid w:val="00953AC0"/>
    <w:rsid w:val="0095454E"/>
    <w:rsid w:val="00954602"/>
    <w:rsid w:val="0095527D"/>
    <w:rsid w:val="009552FE"/>
    <w:rsid w:val="009561CF"/>
    <w:rsid w:val="00956F50"/>
    <w:rsid w:val="00957483"/>
    <w:rsid w:val="00957AFA"/>
    <w:rsid w:val="00957FCE"/>
    <w:rsid w:val="00960D52"/>
    <w:rsid w:val="00960E6B"/>
    <w:rsid w:val="00961943"/>
    <w:rsid w:val="0096236B"/>
    <w:rsid w:val="00962585"/>
    <w:rsid w:val="00962C16"/>
    <w:rsid w:val="009647E4"/>
    <w:rsid w:val="00964AFC"/>
    <w:rsid w:val="00965F01"/>
    <w:rsid w:val="00966745"/>
    <w:rsid w:val="009700CE"/>
    <w:rsid w:val="0097177C"/>
    <w:rsid w:val="009721E6"/>
    <w:rsid w:val="009738F3"/>
    <w:rsid w:val="009740E9"/>
    <w:rsid w:val="00974EEF"/>
    <w:rsid w:val="009752D1"/>
    <w:rsid w:val="0097568B"/>
    <w:rsid w:val="00977126"/>
    <w:rsid w:val="00982E1A"/>
    <w:rsid w:val="00983368"/>
    <w:rsid w:val="009833E0"/>
    <w:rsid w:val="009847DB"/>
    <w:rsid w:val="00985ACC"/>
    <w:rsid w:val="00985C90"/>
    <w:rsid w:val="00986248"/>
    <w:rsid w:val="009870CF"/>
    <w:rsid w:val="00990667"/>
    <w:rsid w:val="0099143D"/>
    <w:rsid w:val="00991919"/>
    <w:rsid w:val="00992176"/>
    <w:rsid w:val="00992883"/>
    <w:rsid w:val="00993534"/>
    <w:rsid w:val="009944F8"/>
    <w:rsid w:val="0099480B"/>
    <w:rsid w:val="00994859"/>
    <w:rsid w:val="009949DD"/>
    <w:rsid w:val="009959B8"/>
    <w:rsid w:val="00996CCE"/>
    <w:rsid w:val="0099732B"/>
    <w:rsid w:val="009977A8"/>
    <w:rsid w:val="009A00AE"/>
    <w:rsid w:val="009A02A3"/>
    <w:rsid w:val="009A0335"/>
    <w:rsid w:val="009A1D06"/>
    <w:rsid w:val="009A1D6A"/>
    <w:rsid w:val="009A2A02"/>
    <w:rsid w:val="009A2EDF"/>
    <w:rsid w:val="009A3D5C"/>
    <w:rsid w:val="009A467E"/>
    <w:rsid w:val="009A47D2"/>
    <w:rsid w:val="009A4A38"/>
    <w:rsid w:val="009A5342"/>
    <w:rsid w:val="009A5A4F"/>
    <w:rsid w:val="009A5C10"/>
    <w:rsid w:val="009A609C"/>
    <w:rsid w:val="009A7827"/>
    <w:rsid w:val="009A7E6A"/>
    <w:rsid w:val="009B080D"/>
    <w:rsid w:val="009B104E"/>
    <w:rsid w:val="009B1991"/>
    <w:rsid w:val="009B2959"/>
    <w:rsid w:val="009B3096"/>
    <w:rsid w:val="009B3877"/>
    <w:rsid w:val="009B3EBC"/>
    <w:rsid w:val="009B4319"/>
    <w:rsid w:val="009B442D"/>
    <w:rsid w:val="009B50BC"/>
    <w:rsid w:val="009B5BF1"/>
    <w:rsid w:val="009B5D12"/>
    <w:rsid w:val="009B6B2E"/>
    <w:rsid w:val="009B7D11"/>
    <w:rsid w:val="009C09F8"/>
    <w:rsid w:val="009C0E80"/>
    <w:rsid w:val="009C127C"/>
    <w:rsid w:val="009C2591"/>
    <w:rsid w:val="009C26B1"/>
    <w:rsid w:val="009C32E7"/>
    <w:rsid w:val="009C347F"/>
    <w:rsid w:val="009C53B5"/>
    <w:rsid w:val="009C5830"/>
    <w:rsid w:val="009C6880"/>
    <w:rsid w:val="009D0054"/>
    <w:rsid w:val="009D0E13"/>
    <w:rsid w:val="009D1212"/>
    <w:rsid w:val="009D1551"/>
    <w:rsid w:val="009D16C7"/>
    <w:rsid w:val="009D1A18"/>
    <w:rsid w:val="009D228B"/>
    <w:rsid w:val="009D2720"/>
    <w:rsid w:val="009D3267"/>
    <w:rsid w:val="009D38FE"/>
    <w:rsid w:val="009D4061"/>
    <w:rsid w:val="009D4C84"/>
    <w:rsid w:val="009D5759"/>
    <w:rsid w:val="009D5E42"/>
    <w:rsid w:val="009D61F7"/>
    <w:rsid w:val="009D65EC"/>
    <w:rsid w:val="009D763D"/>
    <w:rsid w:val="009E066F"/>
    <w:rsid w:val="009E2322"/>
    <w:rsid w:val="009E56C1"/>
    <w:rsid w:val="009E5CA9"/>
    <w:rsid w:val="009E5D0A"/>
    <w:rsid w:val="009E5F0A"/>
    <w:rsid w:val="009E666A"/>
    <w:rsid w:val="009F0A3F"/>
    <w:rsid w:val="009F1123"/>
    <w:rsid w:val="009F19E1"/>
    <w:rsid w:val="009F1D9D"/>
    <w:rsid w:val="009F1DB3"/>
    <w:rsid w:val="009F207E"/>
    <w:rsid w:val="009F2177"/>
    <w:rsid w:val="009F3156"/>
    <w:rsid w:val="009F3DA7"/>
    <w:rsid w:val="009F4473"/>
    <w:rsid w:val="009F55E1"/>
    <w:rsid w:val="009F5C85"/>
    <w:rsid w:val="009F69C5"/>
    <w:rsid w:val="009F7746"/>
    <w:rsid w:val="00A0090E"/>
    <w:rsid w:val="00A01396"/>
    <w:rsid w:val="00A02648"/>
    <w:rsid w:val="00A03F51"/>
    <w:rsid w:val="00A0411F"/>
    <w:rsid w:val="00A04814"/>
    <w:rsid w:val="00A04F2D"/>
    <w:rsid w:val="00A05816"/>
    <w:rsid w:val="00A05D81"/>
    <w:rsid w:val="00A077A9"/>
    <w:rsid w:val="00A07917"/>
    <w:rsid w:val="00A07EF0"/>
    <w:rsid w:val="00A11782"/>
    <w:rsid w:val="00A11D92"/>
    <w:rsid w:val="00A11E55"/>
    <w:rsid w:val="00A127DD"/>
    <w:rsid w:val="00A14649"/>
    <w:rsid w:val="00A14ECB"/>
    <w:rsid w:val="00A163C8"/>
    <w:rsid w:val="00A20643"/>
    <w:rsid w:val="00A20690"/>
    <w:rsid w:val="00A20C25"/>
    <w:rsid w:val="00A217D0"/>
    <w:rsid w:val="00A2274D"/>
    <w:rsid w:val="00A22D72"/>
    <w:rsid w:val="00A23CD8"/>
    <w:rsid w:val="00A24BE7"/>
    <w:rsid w:val="00A2613F"/>
    <w:rsid w:val="00A26455"/>
    <w:rsid w:val="00A27960"/>
    <w:rsid w:val="00A30ABE"/>
    <w:rsid w:val="00A31281"/>
    <w:rsid w:val="00A320B4"/>
    <w:rsid w:val="00A32563"/>
    <w:rsid w:val="00A32841"/>
    <w:rsid w:val="00A32A01"/>
    <w:rsid w:val="00A32F46"/>
    <w:rsid w:val="00A33246"/>
    <w:rsid w:val="00A338D1"/>
    <w:rsid w:val="00A353BD"/>
    <w:rsid w:val="00A35A41"/>
    <w:rsid w:val="00A363D9"/>
    <w:rsid w:val="00A36609"/>
    <w:rsid w:val="00A36E5F"/>
    <w:rsid w:val="00A36F35"/>
    <w:rsid w:val="00A371C7"/>
    <w:rsid w:val="00A3738D"/>
    <w:rsid w:val="00A3769A"/>
    <w:rsid w:val="00A4065B"/>
    <w:rsid w:val="00A406F7"/>
    <w:rsid w:val="00A41A3E"/>
    <w:rsid w:val="00A431A4"/>
    <w:rsid w:val="00A448AD"/>
    <w:rsid w:val="00A44FC7"/>
    <w:rsid w:val="00A459DE"/>
    <w:rsid w:val="00A459DF"/>
    <w:rsid w:val="00A45D6A"/>
    <w:rsid w:val="00A4605D"/>
    <w:rsid w:val="00A463C3"/>
    <w:rsid w:val="00A46890"/>
    <w:rsid w:val="00A47A0D"/>
    <w:rsid w:val="00A47D24"/>
    <w:rsid w:val="00A47E8F"/>
    <w:rsid w:val="00A50E0A"/>
    <w:rsid w:val="00A51688"/>
    <w:rsid w:val="00A523EB"/>
    <w:rsid w:val="00A52CFC"/>
    <w:rsid w:val="00A537A0"/>
    <w:rsid w:val="00A543BF"/>
    <w:rsid w:val="00A54C00"/>
    <w:rsid w:val="00A5522E"/>
    <w:rsid w:val="00A5627E"/>
    <w:rsid w:val="00A56774"/>
    <w:rsid w:val="00A61368"/>
    <w:rsid w:val="00A61445"/>
    <w:rsid w:val="00A61847"/>
    <w:rsid w:val="00A63B93"/>
    <w:rsid w:val="00A64B65"/>
    <w:rsid w:val="00A64D8C"/>
    <w:rsid w:val="00A64F5D"/>
    <w:rsid w:val="00A65210"/>
    <w:rsid w:val="00A66765"/>
    <w:rsid w:val="00A66819"/>
    <w:rsid w:val="00A66C4B"/>
    <w:rsid w:val="00A713DB"/>
    <w:rsid w:val="00A72BB8"/>
    <w:rsid w:val="00A72D4B"/>
    <w:rsid w:val="00A74189"/>
    <w:rsid w:val="00A755C9"/>
    <w:rsid w:val="00A76209"/>
    <w:rsid w:val="00A76396"/>
    <w:rsid w:val="00A767A1"/>
    <w:rsid w:val="00A76EEA"/>
    <w:rsid w:val="00A811DF"/>
    <w:rsid w:val="00A8141A"/>
    <w:rsid w:val="00A81B47"/>
    <w:rsid w:val="00A82AF2"/>
    <w:rsid w:val="00A82F3B"/>
    <w:rsid w:val="00A8335F"/>
    <w:rsid w:val="00A8365B"/>
    <w:rsid w:val="00A8487F"/>
    <w:rsid w:val="00A84DD3"/>
    <w:rsid w:val="00A86281"/>
    <w:rsid w:val="00A8793D"/>
    <w:rsid w:val="00A90244"/>
    <w:rsid w:val="00A90485"/>
    <w:rsid w:val="00A90CE8"/>
    <w:rsid w:val="00A920CC"/>
    <w:rsid w:val="00A938B0"/>
    <w:rsid w:val="00A959CC"/>
    <w:rsid w:val="00A969F6"/>
    <w:rsid w:val="00A96D58"/>
    <w:rsid w:val="00A97028"/>
    <w:rsid w:val="00A97381"/>
    <w:rsid w:val="00AA0424"/>
    <w:rsid w:val="00AA0F74"/>
    <w:rsid w:val="00AA216A"/>
    <w:rsid w:val="00AA3A3A"/>
    <w:rsid w:val="00AA3FEF"/>
    <w:rsid w:val="00AA45E3"/>
    <w:rsid w:val="00AA4F62"/>
    <w:rsid w:val="00AA58CE"/>
    <w:rsid w:val="00AA5B84"/>
    <w:rsid w:val="00AA5D1D"/>
    <w:rsid w:val="00AA5D8B"/>
    <w:rsid w:val="00AA7B4E"/>
    <w:rsid w:val="00AA7C35"/>
    <w:rsid w:val="00AB08C9"/>
    <w:rsid w:val="00AB0AB3"/>
    <w:rsid w:val="00AB1FD3"/>
    <w:rsid w:val="00AB23CC"/>
    <w:rsid w:val="00AB26D9"/>
    <w:rsid w:val="00AB300D"/>
    <w:rsid w:val="00AB31B3"/>
    <w:rsid w:val="00AB3ED9"/>
    <w:rsid w:val="00AB492B"/>
    <w:rsid w:val="00AB5E61"/>
    <w:rsid w:val="00AB7C9F"/>
    <w:rsid w:val="00AC0897"/>
    <w:rsid w:val="00AC08A6"/>
    <w:rsid w:val="00AC125C"/>
    <w:rsid w:val="00AC1DA5"/>
    <w:rsid w:val="00AC21C0"/>
    <w:rsid w:val="00AC24F8"/>
    <w:rsid w:val="00AC2B6D"/>
    <w:rsid w:val="00AC31B0"/>
    <w:rsid w:val="00AC34E2"/>
    <w:rsid w:val="00AC360D"/>
    <w:rsid w:val="00AC42FB"/>
    <w:rsid w:val="00AC45E1"/>
    <w:rsid w:val="00AC4862"/>
    <w:rsid w:val="00AC4908"/>
    <w:rsid w:val="00AC67E2"/>
    <w:rsid w:val="00AC6D2E"/>
    <w:rsid w:val="00AC7CAF"/>
    <w:rsid w:val="00AD0080"/>
    <w:rsid w:val="00AD2E58"/>
    <w:rsid w:val="00AD321C"/>
    <w:rsid w:val="00AD40C0"/>
    <w:rsid w:val="00AD57B9"/>
    <w:rsid w:val="00AD7923"/>
    <w:rsid w:val="00AE140A"/>
    <w:rsid w:val="00AE286C"/>
    <w:rsid w:val="00AE2F52"/>
    <w:rsid w:val="00AE487F"/>
    <w:rsid w:val="00AE4AED"/>
    <w:rsid w:val="00AE4E41"/>
    <w:rsid w:val="00AE5167"/>
    <w:rsid w:val="00AE583E"/>
    <w:rsid w:val="00AE59F3"/>
    <w:rsid w:val="00AE5EF2"/>
    <w:rsid w:val="00AF0F17"/>
    <w:rsid w:val="00AF0F52"/>
    <w:rsid w:val="00AF3143"/>
    <w:rsid w:val="00AF3A54"/>
    <w:rsid w:val="00AF3D23"/>
    <w:rsid w:val="00AF5424"/>
    <w:rsid w:val="00AF68E8"/>
    <w:rsid w:val="00AF71FF"/>
    <w:rsid w:val="00AF72F7"/>
    <w:rsid w:val="00AF7922"/>
    <w:rsid w:val="00AF7F5B"/>
    <w:rsid w:val="00B00FC8"/>
    <w:rsid w:val="00B01697"/>
    <w:rsid w:val="00B0182F"/>
    <w:rsid w:val="00B01E32"/>
    <w:rsid w:val="00B01E8D"/>
    <w:rsid w:val="00B021D6"/>
    <w:rsid w:val="00B0254A"/>
    <w:rsid w:val="00B02D04"/>
    <w:rsid w:val="00B03278"/>
    <w:rsid w:val="00B03994"/>
    <w:rsid w:val="00B03EB3"/>
    <w:rsid w:val="00B04064"/>
    <w:rsid w:val="00B04497"/>
    <w:rsid w:val="00B046CE"/>
    <w:rsid w:val="00B04DD9"/>
    <w:rsid w:val="00B04E5C"/>
    <w:rsid w:val="00B05E4F"/>
    <w:rsid w:val="00B07606"/>
    <w:rsid w:val="00B07CFB"/>
    <w:rsid w:val="00B10AD1"/>
    <w:rsid w:val="00B10CAC"/>
    <w:rsid w:val="00B10D2A"/>
    <w:rsid w:val="00B11BEA"/>
    <w:rsid w:val="00B11BF2"/>
    <w:rsid w:val="00B11ED7"/>
    <w:rsid w:val="00B1227A"/>
    <w:rsid w:val="00B13398"/>
    <w:rsid w:val="00B13491"/>
    <w:rsid w:val="00B137D0"/>
    <w:rsid w:val="00B13857"/>
    <w:rsid w:val="00B205F8"/>
    <w:rsid w:val="00B20EF2"/>
    <w:rsid w:val="00B21330"/>
    <w:rsid w:val="00B218FD"/>
    <w:rsid w:val="00B2202A"/>
    <w:rsid w:val="00B220D8"/>
    <w:rsid w:val="00B22D31"/>
    <w:rsid w:val="00B22F51"/>
    <w:rsid w:val="00B23CE3"/>
    <w:rsid w:val="00B2454F"/>
    <w:rsid w:val="00B2586C"/>
    <w:rsid w:val="00B26131"/>
    <w:rsid w:val="00B2774B"/>
    <w:rsid w:val="00B30234"/>
    <w:rsid w:val="00B303FC"/>
    <w:rsid w:val="00B308C0"/>
    <w:rsid w:val="00B30A78"/>
    <w:rsid w:val="00B30B07"/>
    <w:rsid w:val="00B31391"/>
    <w:rsid w:val="00B3164A"/>
    <w:rsid w:val="00B32733"/>
    <w:rsid w:val="00B333FF"/>
    <w:rsid w:val="00B33BAD"/>
    <w:rsid w:val="00B34C70"/>
    <w:rsid w:val="00B35246"/>
    <w:rsid w:val="00B361CA"/>
    <w:rsid w:val="00B366AC"/>
    <w:rsid w:val="00B36DEB"/>
    <w:rsid w:val="00B406AD"/>
    <w:rsid w:val="00B40C09"/>
    <w:rsid w:val="00B40DBD"/>
    <w:rsid w:val="00B41043"/>
    <w:rsid w:val="00B411DB"/>
    <w:rsid w:val="00B41BF3"/>
    <w:rsid w:val="00B43223"/>
    <w:rsid w:val="00B445FE"/>
    <w:rsid w:val="00B45238"/>
    <w:rsid w:val="00B465B1"/>
    <w:rsid w:val="00B4685E"/>
    <w:rsid w:val="00B46F05"/>
    <w:rsid w:val="00B47969"/>
    <w:rsid w:val="00B47B48"/>
    <w:rsid w:val="00B50031"/>
    <w:rsid w:val="00B5174F"/>
    <w:rsid w:val="00B52029"/>
    <w:rsid w:val="00B528C3"/>
    <w:rsid w:val="00B528D0"/>
    <w:rsid w:val="00B52E48"/>
    <w:rsid w:val="00B53359"/>
    <w:rsid w:val="00B533D2"/>
    <w:rsid w:val="00B53793"/>
    <w:rsid w:val="00B53F5A"/>
    <w:rsid w:val="00B554AD"/>
    <w:rsid w:val="00B618A3"/>
    <w:rsid w:val="00B626EC"/>
    <w:rsid w:val="00B64A48"/>
    <w:rsid w:val="00B64F1C"/>
    <w:rsid w:val="00B6525F"/>
    <w:rsid w:val="00B6539B"/>
    <w:rsid w:val="00B65569"/>
    <w:rsid w:val="00B655E7"/>
    <w:rsid w:val="00B65729"/>
    <w:rsid w:val="00B659D0"/>
    <w:rsid w:val="00B66285"/>
    <w:rsid w:val="00B66760"/>
    <w:rsid w:val="00B66797"/>
    <w:rsid w:val="00B67ACE"/>
    <w:rsid w:val="00B67D5A"/>
    <w:rsid w:val="00B67E10"/>
    <w:rsid w:val="00B67EDE"/>
    <w:rsid w:val="00B70F61"/>
    <w:rsid w:val="00B71247"/>
    <w:rsid w:val="00B714F0"/>
    <w:rsid w:val="00B71761"/>
    <w:rsid w:val="00B72CB6"/>
    <w:rsid w:val="00B73309"/>
    <w:rsid w:val="00B74B8B"/>
    <w:rsid w:val="00B74FCA"/>
    <w:rsid w:val="00B7563E"/>
    <w:rsid w:val="00B75ED9"/>
    <w:rsid w:val="00B75FCE"/>
    <w:rsid w:val="00B76736"/>
    <w:rsid w:val="00B771A0"/>
    <w:rsid w:val="00B7769E"/>
    <w:rsid w:val="00B8002E"/>
    <w:rsid w:val="00B80870"/>
    <w:rsid w:val="00B808B1"/>
    <w:rsid w:val="00B81563"/>
    <w:rsid w:val="00B81D5A"/>
    <w:rsid w:val="00B8244B"/>
    <w:rsid w:val="00B82968"/>
    <w:rsid w:val="00B84456"/>
    <w:rsid w:val="00B8477A"/>
    <w:rsid w:val="00B84E61"/>
    <w:rsid w:val="00B85A93"/>
    <w:rsid w:val="00B85EF6"/>
    <w:rsid w:val="00B85F9D"/>
    <w:rsid w:val="00B86A8B"/>
    <w:rsid w:val="00B90456"/>
    <w:rsid w:val="00B90B55"/>
    <w:rsid w:val="00B90EA9"/>
    <w:rsid w:val="00B91221"/>
    <w:rsid w:val="00B9223A"/>
    <w:rsid w:val="00B940C3"/>
    <w:rsid w:val="00B9594B"/>
    <w:rsid w:val="00B95E5B"/>
    <w:rsid w:val="00B97CCF"/>
    <w:rsid w:val="00BA2186"/>
    <w:rsid w:val="00BA3154"/>
    <w:rsid w:val="00BA36E2"/>
    <w:rsid w:val="00BA428D"/>
    <w:rsid w:val="00BA46FC"/>
    <w:rsid w:val="00BA4E4E"/>
    <w:rsid w:val="00BA589C"/>
    <w:rsid w:val="00BA5D3E"/>
    <w:rsid w:val="00BA66D0"/>
    <w:rsid w:val="00BA753A"/>
    <w:rsid w:val="00BB03A4"/>
    <w:rsid w:val="00BB3942"/>
    <w:rsid w:val="00BB3957"/>
    <w:rsid w:val="00BB40DC"/>
    <w:rsid w:val="00BB46D4"/>
    <w:rsid w:val="00BB5671"/>
    <w:rsid w:val="00BB64B8"/>
    <w:rsid w:val="00BB7EDD"/>
    <w:rsid w:val="00BC0D1D"/>
    <w:rsid w:val="00BC0E40"/>
    <w:rsid w:val="00BC1F70"/>
    <w:rsid w:val="00BC2C6B"/>
    <w:rsid w:val="00BC2FDD"/>
    <w:rsid w:val="00BC3360"/>
    <w:rsid w:val="00BC4C6A"/>
    <w:rsid w:val="00BC4F25"/>
    <w:rsid w:val="00BC4FC2"/>
    <w:rsid w:val="00BC551C"/>
    <w:rsid w:val="00BC55B5"/>
    <w:rsid w:val="00BC560A"/>
    <w:rsid w:val="00BC6061"/>
    <w:rsid w:val="00BC60B1"/>
    <w:rsid w:val="00BC62E5"/>
    <w:rsid w:val="00BC64D5"/>
    <w:rsid w:val="00BC6547"/>
    <w:rsid w:val="00BC6AE7"/>
    <w:rsid w:val="00BC7567"/>
    <w:rsid w:val="00BC7AEF"/>
    <w:rsid w:val="00BD1756"/>
    <w:rsid w:val="00BD2000"/>
    <w:rsid w:val="00BD251B"/>
    <w:rsid w:val="00BD4C1A"/>
    <w:rsid w:val="00BD6A92"/>
    <w:rsid w:val="00BD6BCF"/>
    <w:rsid w:val="00BD70C0"/>
    <w:rsid w:val="00BD7653"/>
    <w:rsid w:val="00BE0B86"/>
    <w:rsid w:val="00BE11BA"/>
    <w:rsid w:val="00BE144D"/>
    <w:rsid w:val="00BE1897"/>
    <w:rsid w:val="00BE18AC"/>
    <w:rsid w:val="00BE28E2"/>
    <w:rsid w:val="00BE2F58"/>
    <w:rsid w:val="00BE32BC"/>
    <w:rsid w:val="00BE3787"/>
    <w:rsid w:val="00BE37C6"/>
    <w:rsid w:val="00BE4C85"/>
    <w:rsid w:val="00BE4D44"/>
    <w:rsid w:val="00BE4DE0"/>
    <w:rsid w:val="00BE53C1"/>
    <w:rsid w:val="00BE5FF0"/>
    <w:rsid w:val="00BE6CCA"/>
    <w:rsid w:val="00BE7E3D"/>
    <w:rsid w:val="00BF001C"/>
    <w:rsid w:val="00BF1798"/>
    <w:rsid w:val="00BF32F6"/>
    <w:rsid w:val="00BF378A"/>
    <w:rsid w:val="00BF3F69"/>
    <w:rsid w:val="00BF522B"/>
    <w:rsid w:val="00BF5D1F"/>
    <w:rsid w:val="00BF5E45"/>
    <w:rsid w:val="00BF6D2C"/>
    <w:rsid w:val="00BF75CF"/>
    <w:rsid w:val="00C01291"/>
    <w:rsid w:val="00C02185"/>
    <w:rsid w:val="00C02640"/>
    <w:rsid w:val="00C0287B"/>
    <w:rsid w:val="00C02CFB"/>
    <w:rsid w:val="00C04846"/>
    <w:rsid w:val="00C04B21"/>
    <w:rsid w:val="00C04D0B"/>
    <w:rsid w:val="00C052D6"/>
    <w:rsid w:val="00C05770"/>
    <w:rsid w:val="00C06047"/>
    <w:rsid w:val="00C0607D"/>
    <w:rsid w:val="00C060A6"/>
    <w:rsid w:val="00C078FB"/>
    <w:rsid w:val="00C10B55"/>
    <w:rsid w:val="00C10E98"/>
    <w:rsid w:val="00C1109C"/>
    <w:rsid w:val="00C128BC"/>
    <w:rsid w:val="00C12DD0"/>
    <w:rsid w:val="00C13131"/>
    <w:rsid w:val="00C14272"/>
    <w:rsid w:val="00C1455E"/>
    <w:rsid w:val="00C155F8"/>
    <w:rsid w:val="00C15EE8"/>
    <w:rsid w:val="00C15F89"/>
    <w:rsid w:val="00C171EE"/>
    <w:rsid w:val="00C17EC1"/>
    <w:rsid w:val="00C20240"/>
    <w:rsid w:val="00C208F0"/>
    <w:rsid w:val="00C21503"/>
    <w:rsid w:val="00C2239B"/>
    <w:rsid w:val="00C2390B"/>
    <w:rsid w:val="00C23D80"/>
    <w:rsid w:val="00C2439B"/>
    <w:rsid w:val="00C25934"/>
    <w:rsid w:val="00C25C8E"/>
    <w:rsid w:val="00C25E7D"/>
    <w:rsid w:val="00C26035"/>
    <w:rsid w:val="00C267BA"/>
    <w:rsid w:val="00C274D5"/>
    <w:rsid w:val="00C278CE"/>
    <w:rsid w:val="00C30389"/>
    <w:rsid w:val="00C307C5"/>
    <w:rsid w:val="00C30FFB"/>
    <w:rsid w:val="00C3119F"/>
    <w:rsid w:val="00C313C2"/>
    <w:rsid w:val="00C31707"/>
    <w:rsid w:val="00C31A3B"/>
    <w:rsid w:val="00C31E1D"/>
    <w:rsid w:val="00C323BD"/>
    <w:rsid w:val="00C32D8B"/>
    <w:rsid w:val="00C33403"/>
    <w:rsid w:val="00C336EC"/>
    <w:rsid w:val="00C33CB3"/>
    <w:rsid w:val="00C342B0"/>
    <w:rsid w:val="00C347F1"/>
    <w:rsid w:val="00C3487F"/>
    <w:rsid w:val="00C36194"/>
    <w:rsid w:val="00C36766"/>
    <w:rsid w:val="00C368EC"/>
    <w:rsid w:val="00C41104"/>
    <w:rsid w:val="00C415D6"/>
    <w:rsid w:val="00C4182B"/>
    <w:rsid w:val="00C42C20"/>
    <w:rsid w:val="00C42EA6"/>
    <w:rsid w:val="00C43044"/>
    <w:rsid w:val="00C431B6"/>
    <w:rsid w:val="00C44824"/>
    <w:rsid w:val="00C4497D"/>
    <w:rsid w:val="00C4527B"/>
    <w:rsid w:val="00C471A3"/>
    <w:rsid w:val="00C47EE6"/>
    <w:rsid w:val="00C5043E"/>
    <w:rsid w:val="00C50C41"/>
    <w:rsid w:val="00C52029"/>
    <w:rsid w:val="00C52DFB"/>
    <w:rsid w:val="00C52F80"/>
    <w:rsid w:val="00C53D0C"/>
    <w:rsid w:val="00C55E19"/>
    <w:rsid w:val="00C56570"/>
    <w:rsid w:val="00C570A4"/>
    <w:rsid w:val="00C57911"/>
    <w:rsid w:val="00C57CEB"/>
    <w:rsid w:val="00C61A2E"/>
    <w:rsid w:val="00C61BAA"/>
    <w:rsid w:val="00C61E88"/>
    <w:rsid w:val="00C61F0F"/>
    <w:rsid w:val="00C623BB"/>
    <w:rsid w:val="00C6343E"/>
    <w:rsid w:val="00C640FE"/>
    <w:rsid w:val="00C642AE"/>
    <w:rsid w:val="00C64CB4"/>
    <w:rsid w:val="00C650CC"/>
    <w:rsid w:val="00C65163"/>
    <w:rsid w:val="00C65A19"/>
    <w:rsid w:val="00C667ED"/>
    <w:rsid w:val="00C669D8"/>
    <w:rsid w:val="00C66B17"/>
    <w:rsid w:val="00C67603"/>
    <w:rsid w:val="00C71D7C"/>
    <w:rsid w:val="00C73216"/>
    <w:rsid w:val="00C73A53"/>
    <w:rsid w:val="00C73F7D"/>
    <w:rsid w:val="00C74D85"/>
    <w:rsid w:val="00C75173"/>
    <w:rsid w:val="00C75181"/>
    <w:rsid w:val="00C75235"/>
    <w:rsid w:val="00C774AB"/>
    <w:rsid w:val="00C803C1"/>
    <w:rsid w:val="00C8053E"/>
    <w:rsid w:val="00C80983"/>
    <w:rsid w:val="00C80FD7"/>
    <w:rsid w:val="00C8176D"/>
    <w:rsid w:val="00C8211E"/>
    <w:rsid w:val="00C82BF4"/>
    <w:rsid w:val="00C82CF7"/>
    <w:rsid w:val="00C83206"/>
    <w:rsid w:val="00C83A58"/>
    <w:rsid w:val="00C83C4E"/>
    <w:rsid w:val="00C843E8"/>
    <w:rsid w:val="00C8470F"/>
    <w:rsid w:val="00C84E0E"/>
    <w:rsid w:val="00C85DC1"/>
    <w:rsid w:val="00C86D73"/>
    <w:rsid w:val="00C86E2B"/>
    <w:rsid w:val="00C86F0B"/>
    <w:rsid w:val="00C87AC5"/>
    <w:rsid w:val="00C87D9C"/>
    <w:rsid w:val="00C87F17"/>
    <w:rsid w:val="00C90199"/>
    <w:rsid w:val="00C90A2B"/>
    <w:rsid w:val="00C916FA"/>
    <w:rsid w:val="00C929A7"/>
    <w:rsid w:val="00C92B0B"/>
    <w:rsid w:val="00C932A2"/>
    <w:rsid w:val="00C939BA"/>
    <w:rsid w:val="00C95B99"/>
    <w:rsid w:val="00C95EA5"/>
    <w:rsid w:val="00C9609D"/>
    <w:rsid w:val="00C965BD"/>
    <w:rsid w:val="00C96EA3"/>
    <w:rsid w:val="00C9711A"/>
    <w:rsid w:val="00C9764A"/>
    <w:rsid w:val="00C978FA"/>
    <w:rsid w:val="00C97DC6"/>
    <w:rsid w:val="00CA0F45"/>
    <w:rsid w:val="00CA1A3B"/>
    <w:rsid w:val="00CA1D18"/>
    <w:rsid w:val="00CA1E1E"/>
    <w:rsid w:val="00CA3523"/>
    <w:rsid w:val="00CA366B"/>
    <w:rsid w:val="00CA3FAA"/>
    <w:rsid w:val="00CA4152"/>
    <w:rsid w:val="00CA4E72"/>
    <w:rsid w:val="00CA5C7F"/>
    <w:rsid w:val="00CA6FE5"/>
    <w:rsid w:val="00CA7EEA"/>
    <w:rsid w:val="00CB129C"/>
    <w:rsid w:val="00CB12B9"/>
    <w:rsid w:val="00CB1394"/>
    <w:rsid w:val="00CB26C7"/>
    <w:rsid w:val="00CB2B47"/>
    <w:rsid w:val="00CB2F70"/>
    <w:rsid w:val="00CB4C1C"/>
    <w:rsid w:val="00CB5526"/>
    <w:rsid w:val="00CB5D7D"/>
    <w:rsid w:val="00CB5F9F"/>
    <w:rsid w:val="00CB6BFA"/>
    <w:rsid w:val="00CB7236"/>
    <w:rsid w:val="00CB74DE"/>
    <w:rsid w:val="00CC04FD"/>
    <w:rsid w:val="00CC0804"/>
    <w:rsid w:val="00CC0A7D"/>
    <w:rsid w:val="00CC0AF3"/>
    <w:rsid w:val="00CC19F9"/>
    <w:rsid w:val="00CC22C9"/>
    <w:rsid w:val="00CC2E50"/>
    <w:rsid w:val="00CC2FA4"/>
    <w:rsid w:val="00CC30D0"/>
    <w:rsid w:val="00CC3408"/>
    <w:rsid w:val="00CC3701"/>
    <w:rsid w:val="00CC6A54"/>
    <w:rsid w:val="00CC6DE6"/>
    <w:rsid w:val="00CD0489"/>
    <w:rsid w:val="00CD04D8"/>
    <w:rsid w:val="00CD0E41"/>
    <w:rsid w:val="00CD14F1"/>
    <w:rsid w:val="00CD1881"/>
    <w:rsid w:val="00CD251F"/>
    <w:rsid w:val="00CD310D"/>
    <w:rsid w:val="00CD3753"/>
    <w:rsid w:val="00CD421B"/>
    <w:rsid w:val="00CD4423"/>
    <w:rsid w:val="00CD462D"/>
    <w:rsid w:val="00CD4B80"/>
    <w:rsid w:val="00CD4EA0"/>
    <w:rsid w:val="00CD50D2"/>
    <w:rsid w:val="00CD5A2A"/>
    <w:rsid w:val="00CD5DC1"/>
    <w:rsid w:val="00CD6F3D"/>
    <w:rsid w:val="00CD78FB"/>
    <w:rsid w:val="00CD7DD6"/>
    <w:rsid w:val="00CE0108"/>
    <w:rsid w:val="00CE04EE"/>
    <w:rsid w:val="00CE090D"/>
    <w:rsid w:val="00CE0AEA"/>
    <w:rsid w:val="00CE0D50"/>
    <w:rsid w:val="00CE0D70"/>
    <w:rsid w:val="00CE0DFF"/>
    <w:rsid w:val="00CE1715"/>
    <w:rsid w:val="00CE28D5"/>
    <w:rsid w:val="00CE2A43"/>
    <w:rsid w:val="00CE2AD9"/>
    <w:rsid w:val="00CE422B"/>
    <w:rsid w:val="00CE5685"/>
    <w:rsid w:val="00CE608E"/>
    <w:rsid w:val="00CE6197"/>
    <w:rsid w:val="00CE6781"/>
    <w:rsid w:val="00CE6DE8"/>
    <w:rsid w:val="00CE70AD"/>
    <w:rsid w:val="00CE79F8"/>
    <w:rsid w:val="00CF0582"/>
    <w:rsid w:val="00CF148F"/>
    <w:rsid w:val="00CF1B03"/>
    <w:rsid w:val="00CF1D9D"/>
    <w:rsid w:val="00CF33EE"/>
    <w:rsid w:val="00CF4C59"/>
    <w:rsid w:val="00CF5263"/>
    <w:rsid w:val="00CF6FCB"/>
    <w:rsid w:val="00CF7D0D"/>
    <w:rsid w:val="00D002D9"/>
    <w:rsid w:val="00D00E9D"/>
    <w:rsid w:val="00D0104A"/>
    <w:rsid w:val="00D01EA0"/>
    <w:rsid w:val="00D02AB8"/>
    <w:rsid w:val="00D02BF2"/>
    <w:rsid w:val="00D03640"/>
    <w:rsid w:val="00D04A38"/>
    <w:rsid w:val="00D05EF4"/>
    <w:rsid w:val="00D065AB"/>
    <w:rsid w:val="00D066EB"/>
    <w:rsid w:val="00D075F3"/>
    <w:rsid w:val="00D10362"/>
    <w:rsid w:val="00D11C72"/>
    <w:rsid w:val="00D11E9B"/>
    <w:rsid w:val="00D11F16"/>
    <w:rsid w:val="00D1224E"/>
    <w:rsid w:val="00D124EE"/>
    <w:rsid w:val="00D13531"/>
    <w:rsid w:val="00D136C2"/>
    <w:rsid w:val="00D14A0E"/>
    <w:rsid w:val="00D14A8D"/>
    <w:rsid w:val="00D14BAD"/>
    <w:rsid w:val="00D169BB"/>
    <w:rsid w:val="00D17F51"/>
    <w:rsid w:val="00D20674"/>
    <w:rsid w:val="00D20696"/>
    <w:rsid w:val="00D20D0E"/>
    <w:rsid w:val="00D2113A"/>
    <w:rsid w:val="00D21515"/>
    <w:rsid w:val="00D215FD"/>
    <w:rsid w:val="00D21C22"/>
    <w:rsid w:val="00D22BCD"/>
    <w:rsid w:val="00D23141"/>
    <w:rsid w:val="00D2385D"/>
    <w:rsid w:val="00D238BF"/>
    <w:rsid w:val="00D2426B"/>
    <w:rsid w:val="00D248CA"/>
    <w:rsid w:val="00D260F9"/>
    <w:rsid w:val="00D269FE"/>
    <w:rsid w:val="00D26E3A"/>
    <w:rsid w:val="00D278ED"/>
    <w:rsid w:val="00D27DAB"/>
    <w:rsid w:val="00D32CA0"/>
    <w:rsid w:val="00D33DD9"/>
    <w:rsid w:val="00D34707"/>
    <w:rsid w:val="00D35707"/>
    <w:rsid w:val="00D36CC6"/>
    <w:rsid w:val="00D37870"/>
    <w:rsid w:val="00D37E4D"/>
    <w:rsid w:val="00D37F20"/>
    <w:rsid w:val="00D40278"/>
    <w:rsid w:val="00D4275C"/>
    <w:rsid w:val="00D42881"/>
    <w:rsid w:val="00D43839"/>
    <w:rsid w:val="00D43977"/>
    <w:rsid w:val="00D43FDA"/>
    <w:rsid w:val="00D447DB"/>
    <w:rsid w:val="00D44CEE"/>
    <w:rsid w:val="00D47003"/>
    <w:rsid w:val="00D5070C"/>
    <w:rsid w:val="00D50742"/>
    <w:rsid w:val="00D50D0B"/>
    <w:rsid w:val="00D51899"/>
    <w:rsid w:val="00D52726"/>
    <w:rsid w:val="00D54054"/>
    <w:rsid w:val="00D54176"/>
    <w:rsid w:val="00D54774"/>
    <w:rsid w:val="00D54C55"/>
    <w:rsid w:val="00D54EFA"/>
    <w:rsid w:val="00D55214"/>
    <w:rsid w:val="00D553E0"/>
    <w:rsid w:val="00D55E48"/>
    <w:rsid w:val="00D567E9"/>
    <w:rsid w:val="00D5680E"/>
    <w:rsid w:val="00D56D9E"/>
    <w:rsid w:val="00D57585"/>
    <w:rsid w:val="00D57813"/>
    <w:rsid w:val="00D60FDB"/>
    <w:rsid w:val="00D612D0"/>
    <w:rsid w:val="00D6250F"/>
    <w:rsid w:val="00D6282D"/>
    <w:rsid w:val="00D629C4"/>
    <w:rsid w:val="00D62B14"/>
    <w:rsid w:val="00D6540C"/>
    <w:rsid w:val="00D66B84"/>
    <w:rsid w:val="00D66F70"/>
    <w:rsid w:val="00D67E18"/>
    <w:rsid w:val="00D70B11"/>
    <w:rsid w:val="00D710B6"/>
    <w:rsid w:val="00D720EC"/>
    <w:rsid w:val="00D722EF"/>
    <w:rsid w:val="00D726FC"/>
    <w:rsid w:val="00D72A55"/>
    <w:rsid w:val="00D72DC9"/>
    <w:rsid w:val="00D732C1"/>
    <w:rsid w:val="00D73C25"/>
    <w:rsid w:val="00D73E59"/>
    <w:rsid w:val="00D74CE3"/>
    <w:rsid w:val="00D7516F"/>
    <w:rsid w:val="00D751D7"/>
    <w:rsid w:val="00D75944"/>
    <w:rsid w:val="00D759AD"/>
    <w:rsid w:val="00D75A15"/>
    <w:rsid w:val="00D766FA"/>
    <w:rsid w:val="00D803CA"/>
    <w:rsid w:val="00D81197"/>
    <w:rsid w:val="00D814E7"/>
    <w:rsid w:val="00D825E9"/>
    <w:rsid w:val="00D82BD6"/>
    <w:rsid w:val="00D82F19"/>
    <w:rsid w:val="00D830A3"/>
    <w:rsid w:val="00D83A85"/>
    <w:rsid w:val="00D83EC1"/>
    <w:rsid w:val="00D844B1"/>
    <w:rsid w:val="00D8475C"/>
    <w:rsid w:val="00D859AF"/>
    <w:rsid w:val="00D85EF7"/>
    <w:rsid w:val="00D87B09"/>
    <w:rsid w:val="00D87BC3"/>
    <w:rsid w:val="00D91D4B"/>
    <w:rsid w:val="00D9249C"/>
    <w:rsid w:val="00D92BA1"/>
    <w:rsid w:val="00D93BD0"/>
    <w:rsid w:val="00D94496"/>
    <w:rsid w:val="00D948CC"/>
    <w:rsid w:val="00D94EE4"/>
    <w:rsid w:val="00D950F8"/>
    <w:rsid w:val="00D96CAF"/>
    <w:rsid w:val="00DA3688"/>
    <w:rsid w:val="00DA4875"/>
    <w:rsid w:val="00DA6E4E"/>
    <w:rsid w:val="00DA6FD1"/>
    <w:rsid w:val="00DB080F"/>
    <w:rsid w:val="00DB0FE3"/>
    <w:rsid w:val="00DB1614"/>
    <w:rsid w:val="00DB1B52"/>
    <w:rsid w:val="00DB27EA"/>
    <w:rsid w:val="00DB31B8"/>
    <w:rsid w:val="00DB3439"/>
    <w:rsid w:val="00DB3493"/>
    <w:rsid w:val="00DB36F9"/>
    <w:rsid w:val="00DB4B20"/>
    <w:rsid w:val="00DB6404"/>
    <w:rsid w:val="00DB6DC6"/>
    <w:rsid w:val="00DB7525"/>
    <w:rsid w:val="00DB7925"/>
    <w:rsid w:val="00DC0289"/>
    <w:rsid w:val="00DC0C58"/>
    <w:rsid w:val="00DC0CFE"/>
    <w:rsid w:val="00DC16D3"/>
    <w:rsid w:val="00DC1E60"/>
    <w:rsid w:val="00DC2753"/>
    <w:rsid w:val="00DC3A19"/>
    <w:rsid w:val="00DC3F21"/>
    <w:rsid w:val="00DC46D5"/>
    <w:rsid w:val="00DC4C32"/>
    <w:rsid w:val="00DC54E3"/>
    <w:rsid w:val="00DC6F87"/>
    <w:rsid w:val="00DD0866"/>
    <w:rsid w:val="00DD0939"/>
    <w:rsid w:val="00DD118D"/>
    <w:rsid w:val="00DD1445"/>
    <w:rsid w:val="00DD2192"/>
    <w:rsid w:val="00DD2DB3"/>
    <w:rsid w:val="00DD42F6"/>
    <w:rsid w:val="00DD452A"/>
    <w:rsid w:val="00DD48FA"/>
    <w:rsid w:val="00DD5ED4"/>
    <w:rsid w:val="00DD6196"/>
    <w:rsid w:val="00DD657F"/>
    <w:rsid w:val="00DE03E7"/>
    <w:rsid w:val="00DE049D"/>
    <w:rsid w:val="00DE07C2"/>
    <w:rsid w:val="00DE090D"/>
    <w:rsid w:val="00DE0B7D"/>
    <w:rsid w:val="00DE2D5E"/>
    <w:rsid w:val="00DE44D8"/>
    <w:rsid w:val="00DE4BD9"/>
    <w:rsid w:val="00DE53EA"/>
    <w:rsid w:val="00DE6967"/>
    <w:rsid w:val="00DE70F4"/>
    <w:rsid w:val="00DE78E7"/>
    <w:rsid w:val="00DE7AF5"/>
    <w:rsid w:val="00DE7DA0"/>
    <w:rsid w:val="00DE7E17"/>
    <w:rsid w:val="00DF05DD"/>
    <w:rsid w:val="00DF0E1A"/>
    <w:rsid w:val="00DF0FEA"/>
    <w:rsid w:val="00DF12BC"/>
    <w:rsid w:val="00DF1547"/>
    <w:rsid w:val="00DF1624"/>
    <w:rsid w:val="00DF1FF5"/>
    <w:rsid w:val="00DF23EB"/>
    <w:rsid w:val="00DF261B"/>
    <w:rsid w:val="00DF403E"/>
    <w:rsid w:val="00DF4380"/>
    <w:rsid w:val="00DF4766"/>
    <w:rsid w:val="00DF5DCE"/>
    <w:rsid w:val="00DF73A2"/>
    <w:rsid w:val="00E0041A"/>
    <w:rsid w:val="00E004DE"/>
    <w:rsid w:val="00E00BAF"/>
    <w:rsid w:val="00E00CFE"/>
    <w:rsid w:val="00E00E4F"/>
    <w:rsid w:val="00E0126D"/>
    <w:rsid w:val="00E0197C"/>
    <w:rsid w:val="00E01F9D"/>
    <w:rsid w:val="00E038E8"/>
    <w:rsid w:val="00E058B7"/>
    <w:rsid w:val="00E0600B"/>
    <w:rsid w:val="00E06930"/>
    <w:rsid w:val="00E104FE"/>
    <w:rsid w:val="00E109D7"/>
    <w:rsid w:val="00E10F5A"/>
    <w:rsid w:val="00E11F86"/>
    <w:rsid w:val="00E126A3"/>
    <w:rsid w:val="00E128E5"/>
    <w:rsid w:val="00E14680"/>
    <w:rsid w:val="00E1488E"/>
    <w:rsid w:val="00E15A3D"/>
    <w:rsid w:val="00E15F25"/>
    <w:rsid w:val="00E17027"/>
    <w:rsid w:val="00E1721D"/>
    <w:rsid w:val="00E21A14"/>
    <w:rsid w:val="00E21D7A"/>
    <w:rsid w:val="00E2238D"/>
    <w:rsid w:val="00E227C0"/>
    <w:rsid w:val="00E22C7A"/>
    <w:rsid w:val="00E2359A"/>
    <w:rsid w:val="00E23AAF"/>
    <w:rsid w:val="00E23B49"/>
    <w:rsid w:val="00E23DC8"/>
    <w:rsid w:val="00E240DF"/>
    <w:rsid w:val="00E25113"/>
    <w:rsid w:val="00E26A3F"/>
    <w:rsid w:val="00E27653"/>
    <w:rsid w:val="00E2766B"/>
    <w:rsid w:val="00E27B33"/>
    <w:rsid w:val="00E30170"/>
    <w:rsid w:val="00E30DAD"/>
    <w:rsid w:val="00E31D7C"/>
    <w:rsid w:val="00E32174"/>
    <w:rsid w:val="00E32617"/>
    <w:rsid w:val="00E35E16"/>
    <w:rsid w:val="00E36100"/>
    <w:rsid w:val="00E374E5"/>
    <w:rsid w:val="00E3772F"/>
    <w:rsid w:val="00E42165"/>
    <w:rsid w:val="00E42DE5"/>
    <w:rsid w:val="00E433A7"/>
    <w:rsid w:val="00E4452F"/>
    <w:rsid w:val="00E448CB"/>
    <w:rsid w:val="00E4528A"/>
    <w:rsid w:val="00E4580E"/>
    <w:rsid w:val="00E4697A"/>
    <w:rsid w:val="00E47AAB"/>
    <w:rsid w:val="00E47E03"/>
    <w:rsid w:val="00E50489"/>
    <w:rsid w:val="00E50A71"/>
    <w:rsid w:val="00E5137B"/>
    <w:rsid w:val="00E51D0B"/>
    <w:rsid w:val="00E5236E"/>
    <w:rsid w:val="00E52E03"/>
    <w:rsid w:val="00E53A1D"/>
    <w:rsid w:val="00E53F3C"/>
    <w:rsid w:val="00E53F87"/>
    <w:rsid w:val="00E54218"/>
    <w:rsid w:val="00E54956"/>
    <w:rsid w:val="00E54C82"/>
    <w:rsid w:val="00E552C5"/>
    <w:rsid w:val="00E55D40"/>
    <w:rsid w:val="00E55E6E"/>
    <w:rsid w:val="00E56316"/>
    <w:rsid w:val="00E5692E"/>
    <w:rsid w:val="00E56D2D"/>
    <w:rsid w:val="00E57901"/>
    <w:rsid w:val="00E62166"/>
    <w:rsid w:val="00E62B6D"/>
    <w:rsid w:val="00E64ECF"/>
    <w:rsid w:val="00E65383"/>
    <w:rsid w:val="00E66EDA"/>
    <w:rsid w:val="00E67AA8"/>
    <w:rsid w:val="00E67C84"/>
    <w:rsid w:val="00E67D93"/>
    <w:rsid w:val="00E7076D"/>
    <w:rsid w:val="00E712E3"/>
    <w:rsid w:val="00E716E0"/>
    <w:rsid w:val="00E727B5"/>
    <w:rsid w:val="00E730DD"/>
    <w:rsid w:val="00E73156"/>
    <w:rsid w:val="00E73CC5"/>
    <w:rsid w:val="00E74881"/>
    <w:rsid w:val="00E74BF9"/>
    <w:rsid w:val="00E75031"/>
    <w:rsid w:val="00E7796F"/>
    <w:rsid w:val="00E822A1"/>
    <w:rsid w:val="00E8288E"/>
    <w:rsid w:val="00E833B4"/>
    <w:rsid w:val="00E83AC2"/>
    <w:rsid w:val="00E83DC8"/>
    <w:rsid w:val="00E8493D"/>
    <w:rsid w:val="00E855EE"/>
    <w:rsid w:val="00E85769"/>
    <w:rsid w:val="00E86C6D"/>
    <w:rsid w:val="00E87039"/>
    <w:rsid w:val="00E9037E"/>
    <w:rsid w:val="00E9151C"/>
    <w:rsid w:val="00E91DE1"/>
    <w:rsid w:val="00E91EA9"/>
    <w:rsid w:val="00E91F53"/>
    <w:rsid w:val="00E91F70"/>
    <w:rsid w:val="00E921A8"/>
    <w:rsid w:val="00E92D08"/>
    <w:rsid w:val="00E92E59"/>
    <w:rsid w:val="00E932E3"/>
    <w:rsid w:val="00E95357"/>
    <w:rsid w:val="00E96993"/>
    <w:rsid w:val="00E97286"/>
    <w:rsid w:val="00EA0FC9"/>
    <w:rsid w:val="00EA1507"/>
    <w:rsid w:val="00EA1A72"/>
    <w:rsid w:val="00EA27E9"/>
    <w:rsid w:val="00EA4AE0"/>
    <w:rsid w:val="00EA4D0A"/>
    <w:rsid w:val="00EA4DFC"/>
    <w:rsid w:val="00EA4E62"/>
    <w:rsid w:val="00EA538F"/>
    <w:rsid w:val="00EA5AE9"/>
    <w:rsid w:val="00EA5BE0"/>
    <w:rsid w:val="00EA663F"/>
    <w:rsid w:val="00EA6B48"/>
    <w:rsid w:val="00EA7589"/>
    <w:rsid w:val="00EA75B0"/>
    <w:rsid w:val="00EA7747"/>
    <w:rsid w:val="00EA7BE8"/>
    <w:rsid w:val="00EB153C"/>
    <w:rsid w:val="00EB27DA"/>
    <w:rsid w:val="00EB2F33"/>
    <w:rsid w:val="00EB48F0"/>
    <w:rsid w:val="00EB4EF0"/>
    <w:rsid w:val="00EB5718"/>
    <w:rsid w:val="00EB5842"/>
    <w:rsid w:val="00EB5852"/>
    <w:rsid w:val="00EB5905"/>
    <w:rsid w:val="00EB5A6F"/>
    <w:rsid w:val="00EB7460"/>
    <w:rsid w:val="00EB7C64"/>
    <w:rsid w:val="00EC02CB"/>
    <w:rsid w:val="00EC0D36"/>
    <w:rsid w:val="00EC24BD"/>
    <w:rsid w:val="00EC25DA"/>
    <w:rsid w:val="00EC2C8A"/>
    <w:rsid w:val="00EC3356"/>
    <w:rsid w:val="00EC430D"/>
    <w:rsid w:val="00EC43AB"/>
    <w:rsid w:val="00EC4F41"/>
    <w:rsid w:val="00EC5276"/>
    <w:rsid w:val="00EC68AF"/>
    <w:rsid w:val="00EC6FF0"/>
    <w:rsid w:val="00EC71F1"/>
    <w:rsid w:val="00EC78DD"/>
    <w:rsid w:val="00ED203B"/>
    <w:rsid w:val="00ED22E9"/>
    <w:rsid w:val="00ED34B0"/>
    <w:rsid w:val="00ED4703"/>
    <w:rsid w:val="00ED4A3B"/>
    <w:rsid w:val="00ED4CCF"/>
    <w:rsid w:val="00ED5125"/>
    <w:rsid w:val="00ED634B"/>
    <w:rsid w:val="00ED6DA6"/>
    <w:rsid w:val="00ED7592"/>
    <w:rsid w:val="00EE1CB6"/>
    <w:rsid w:val="00EE255F"/>
    <w:rsid w:val="00EE46D2"/>
    <w:rsid w:val="00EE4BEC"/>
    <w:rsid w:val="00EE4D75"/>
    <w:rsid w:val="00EE5C23"/>
    <w:rsid w:val="00EE5FC4"/>
    <w:rsid w:val="00EE7D2D"/>
    <w:rsid w:val="00EF0137"/>
    <w:rsid w:val="00EF0959"/>
    <w:rsid w:val="00EF326D"/>
    <w:rsid w:val="00EF3547"/>
    <w:rsid w:val="00EF4CB1"/>
    <w:rsid w:val="00EF5F8E"/>
    <w:rsid w:val="00EF63AD"/>
    <w:rsid w:val="00EF6DD9"/>
    <w:rsid w:val="00F01219"/>
    <w:rsid w:val="00F0150F"/>
    <w:rsid w:val="00F01E46"/>
    <w:rsid w:val="00F02235"/>
    <w:rsid w:val="00F04D2B"/>
    <w:rsid w:val="00F05CC9"/>
    <w:rsid w:val="00F05EF4"/>
    <w:rsid w:val="00F06B08"/>
    <w:rsid w:val="00F0705A"/>
    <w:rsid w:val="00F079B2"/>
    <w:rsid w:val="00F10B77"/>
    <w:rsid w:val="00F11634"/>
    <w:rsid w:val="00F11812"/>
    <w:rsid w:val="00F11D08"/>
    <w:rsid w:val="00F11E1A"/>
    <w:rsid w:val="00F121BD"/>
    <w:rsid w:val="00F123F1"/>
    <w:rsid w:val="00F12C86"/>
    <w:rsid w:val="00F14F3B"/>
    <w:rsid w:val="00F15467"/>
    <w:rsid w:val="00F1645C"/>
    <w:rsid w:val="00F1714F"/>
    <w:rsid w:val="00F17F70"/>
    <w:rsid w:val="00F201D7"/>
    <w:rsid w:val="00F20731"/>
    <w:rsid w:val="00F210AD"/>
    <w:rsid w:val="00F21431"/>
    <w:rsid w:val="00F21BEA"/>
    <w:rsid w:val="00F21BF2"/>
    <w:rsid w:val="00F22406"/>
    <w:rsid w:val="00F2529B"/>
    <w:rsid w:val="00F25857"/>
    <w:rsid w:val="00F2607D"/>
    <w:rsid w:val="00F261C3"/>
    <w:rsid w:val="00F26830"/>
    <w:rsid w:val="00F2746D"/>
    <w:rsid w:val="00F32304"/>
    <w:rsid w:val="00F3246F"/>
    <w:rsid w:val="00F32B51"/>
    <w:rsid w:val="00F32D16"/>
    <w:rsid w:val="00F33B00"/>
    <w:rsid w:val="00F341C6"/>
    <w:rsid w:val="00F342E2"/>
    <w:rsid w:val="00F34771"/>
    <w:rsid w:val="00F34C12"/>
    <w:rsid w:val="00F34F74"/>
    <w:rsid w:val="00F35A66"/>
    <w:rsid w:val="00F35D23"/>
    <w:rsid w:val="00F363D8"/>
    <w:rsid w:val="00F3650E"/>
    <w:rsid w:val="00F367D5"/>
    <w:rsid w:val="00F372E0"/>
    <w:rsid w:val="00F37A06"/>
    <w:rsid w:val="00F4077C"/>
    <w:rsid w:val="00F407A3"/>
    <w:rsid w:val="00F40C04"/>
    <w:rsid w:val="00F40CE0"/>
    <w:rsid w:val="00F41673"/>
    <w:rsid w:val="00F41DD3"/>
    <w:rsid w:val="00F4223E"/>
    <w:rsid w:val="00F42EC5"/>
    <w:rsid w:val="00F42F6F"/>
    <w:rsid w:val="00F430C7"/>
    <w:rsid w:val="00F4321F"/>
    <w:rsid w:val="00F43A8E"/>
    <w:rsid w:val="00F43D03"/>
    <w:rsid w:val="00F44668"/>
    <w:rsid w:val="00F449BA"/>
    <w:rsid w:val="00F46CF7"/>
    <w:rsid w:val="00F47FA8"/>
    <w:rsid w:val="00F51B23"/>
    <w:rsid w:val="00F526BC"/>
    <w:rsid w:val="00F541C2"/>
    <w:rsid w:val="00F54369"/>
    <w:rsid w:val="00F5479C"/>
    <w:rsid w:val="00F551A9"/>
    <w:rsid w:val="00F558B2"/>
    <w:rsid w:val="00F55D03"/>
    <w:rsid w:val="00F606DE"/>
    <w:rsid w:val="00F61CE3"/>
    <w:rsid w:val="00F6206D"/>
    <w:rsid w:val="00F62597"/>
    <w:rsid w:val="00F628FC"/>
    <w:rsid w:val="00F62CC8"/>
    <w:rsid w:val="00F63AEC"/>
    <w:rsid w:val="00F641C0"/>
    <w:rsid w:val="00F6426A"/>
    <w:rsid w:val="00F64A02"/>
    <w:rsid w:val="00F65FA0"/>
    <w:rsid w:val="00F66602"/>
    <w:rsid w:val="00F66B8E"/>
    <w:rsid w:val="00F70395"/>
    <w:rsid w:val="00F71562"/>
    <w:rsid w:val="00F72B72"/>
    <w:rsid w:val="00F740B9"/>
    <w:rsid w:val="00F74F2C"/>
    <w:rsid w:val="00F7529E"/>
    <w:rsid w:val="00F76D5F"/>
    <w:rsid w:val="00F76E8F"/>
    <w:rsid w:val="00F77ABD"/>
    <w:rsid w:val="00F77C00"/>
    <w:rsid w:val="00F77FAB"/>
    <w:rsid w:val="00F80401"/>
    <w:rsid w:val="00F80C38"/>
    <w:rsid w:val="00F818FA"/>
    <w:rsid w:val="00F81E90"/>
    <w:rsid w:val="00F8228B"/>
    <w:rsid w:val="00F8273E"/>
    <w:rsid w:val="00F82960"/>
    <w:rsid w:val="00F82EA6"/>
    <w:rsid w:val="00F82EF2"/>
    <w:rsid w:val="00F83749"/>
    <w:rsid w:val="00F83BF3"/>
    <w:rsid w:val="00F841BB"/>
    <w:rsid w:val="00F84911"/>
    <w:rsid w:val="00F8583A"/>
    <w:rsid w:val="00F915E2"/>
    <w:rsid w:val="00F9176E"/>
    <w:rsid w:val="00F9187A"/>
    <w:rsid w:val="00F9254A"/>
    <w:rsid w:val="00F925C3"/>
    <w:rsid w:val="00F93686"/>
    <w:rsid w:val="00F93C54"/>
    <w:rsid w:val="00F96A37"/>
    <w:rsid w:val="00F97794"/>
    <w:rsid w:val="00F97C65"/>
    <w:rsid w:val="00FA0D68"/>
    <w:rsid w:val="00FA11B8"/>
    <w:rsid w:val="00FA1881"/>
    <w:rsid w:val="00FA2A2A"/>
    <w:rsid w:val="00FA2BB3"/>
    <w:rsid w:val="00FA3531"/>
    <w:rsid w:val="00FA51B4"/>
    <w:rsid w:val="00FA58EF"/>
    <w:rsid w:val="00FA5C4D"/>
    <w:rsid w:val="00FA7123"/>
    <w:rsid w:val="00FA7142"/>
    <w:rsid w:val="00FA7350"/>
    <w:rsid w:val="00FA798B"/>
    <w:rsid w:val="00FB09E5"/>
    <w:rsid w:val="00FB3301"/>
    <w:rsid w:val="00FB340A"/>
    <w:rsid w:val="00FB5831"/>
    <w:rsid w:val="00FB644A"/>
    <w:rsid w:val="00FB7961"/>
    <w:rsid w:val="00FC18A2"/>
    <w:rsid w:val="00FC2A61"/>
    <w:rsid w:val="00FC2EEC"/>
    <w:rsid w:val="00FC45A6"/>
    <w:rsid w:val="00FC5105"/>
    <w:rsid w:val="00FC5FB2"/>
    <w:rsid w:val="00FC6155"/>
    <w:rsid w:val="00FC6946"/>
    <w:rsid w:val="00FC7ADE"/>
    <w:rsid w:val="00FC7B69"/>
    <w:rsid w:val="00FD14C8"/>
    <w:rsid w:val="00FD1E2D"/>
    <w:rsid w:val="00FD2931"/>
    <w:rsid w:val="00FD3198"/>
    <w:rsid w:val="00FD4A23"/>
    <w:rsid w:val="00FD6850"/>
    <w:rsid w:val="00FD68E4"/>
    <w:rsid w:val="00FD7CBB"/>
    <w:rsid w:val="00FD7D28"/>
    <w:rsid w:val="00FE017F"/>
    <w:rsid w:val="00FE09CC"/>
    <w:rsid w:val="00FE0BF6"/>
    <w:rsid w:val="00FE0EC0"/>
    <w:rsid w:val="00FE124E"/>
    <w:rsid w:val="00FE15C4"/>
    <w:rsid w:val="00FE2603"/>
    <w:rsid w:val="00FE343A"/>
    <w:rsid w:val="00FE3A0D"/>
    <w:rsid w:val="00FE3FDC"/>
    <w:rsid w:val="00FE56D2"/>
    <w:rsid w:val="00FE59D6"/>
    <w:rsid w:val="00FE6917"/>
    <w:rsid w:val="00FE6DED"/>
    <w:rsid w:val="00FE6E01"/>
    <w:rsid w:val="00FF00D0"/>
    <w:rsid w:val="00FF0647"/>
    <w:rsid w:val="00FF0EE8"/>
    <w:rsid w:val="00FF120E"/>
    <w:rsid w:val="00FF1985"/>
    <w:rsid w:val="00FF1E3C"/>
    <w:rsid w:val="00FF213A"/>
    <w:rsid w:val="00FF2C45"/>
    <w:rsid w:val="00FF3560"/>
    <w:rsid w:val="00FF3BD0"/>
    <w:rsid w:val="00FF48AE"/>
    <w:rsid w:val="00FF504A"/>
    <w:rsid w:val="00FF56AE"/>
    <w:rsid w:val="00FF5887"/>
    <w:rsid w:val="00FF6AB3"/>
    <w:rsid w:val="00FF78E5"/>
    <w:rsid w:val="010F1DA1"/>
    <w:rsid w:val="014F03EF"/>
    <w:rsid w:val="016F3463"/>
    <w:rsid w:val="01AC5842"/>
    <w:rsid w:val="01FE5971"/>
    <w:rsid w:val="03017A5A"/>
    <w:rsid w:val="03E017D2"/>
    <w:rsid w:val="042F2D37"/>
    <w:rsid w:val="04D11B6F"/>
    <w:rsid w:val="05546845"/>
    <w:rsid w:val="066E135B"/>
    <w:rsid w:val="06B20B5E"/>
    <w:rsid w:val="071316E9"/>
    <w:rsid w:val="076B2AF4"/>
    <w:rsid w:val="07C5573C"/>
    <w:rsid w:val="08095E4A"/>
    <w:rsid w:val="082C3238"/>
    <w:rsid w:val="083B2603"/>
    <w:rsid w:val="08A7247E"/>
    <w:rsid w:val="08B420E1"/>
    <w:rsid w:val="090452AD"/>
    <w:rsid w:val="095100D3"/>
    <w:rsid w:val="0A6A44EC"/>
    <w:rsid w:val="0B7F4D0A"/>
    <w:rsid w:val="0BA15D85"/>
    <w:rsid w:val="0C791C96"/>
    <w:rsid w:val="0EF425D6"/>
    <w:rsid w:val="0F826B80"/>
    <w:rsid w:val="107D3D12"/>
    <w:rsid w:val="10DE4710"/>
    <w:rsid w:val="11026310"/>
    <w:rsid w:val="11157CD2"/>
    <w:rsid w:val="11445E54"/>
    <w:rsid w:val="115D5D5C"/>
    <w:rsid w:val="118F1B42"/>
    <w:rsid w:val="12756E84"/>
    <w:rsid w:val="12942106"/>
    <w:rsid w:val="1352389D"/>
    <w:rsid w:val="13802670"/>
    <w:rsid w:val="13AA38F1"/>
    <w:rsid w:val="144C3E7C"/>
    <w:rsid w:val="15003A82"/>
    <w:rsid w:val="150961B9"/>
    <w:rsid w:val="158477F2"/>
    <w:rsid w:val="16BB599B"/>
    <w:rsid w:val="18550589"/>
    <w:rsid w:val="19600F94"/>
    <w:rsid w:val="1A1447AA"/>
    <w:rsid w:val="1A5D3725"/>
    <w:rsid w:val="1C6A22E4"/>
    <w:rsid w:val="1CBB4733"/>
    <w:rsid w:val="1D696E1F"/>
    <w:rsid w:val="1E1673CB"/>
    <w:rsid w:val="21076199"/>
    <w:rsid w:val="215B10AE"/>
    <w:rsid w:val="223969C7"/>
    <w:rsid w:val="226F3FF6"/>
    <w:rsid w:val="23420FA5"/>
    <w:rsid w:val="23952182"/>
    <w:rsid w:val="24A75B9C"/>
    <w:rsid w:val="24CE013A"/>
    <w:rsid w:val="25493224"/>
    <w:rsid w:val="25CC175F"/>
    <w:rsid w:val="275E1797"/>
    <w:rsid w:val="277327DA"/>
    <w:rsid w:val="27FD20A3"/>
    <w:rsid w:val="281169CD"/>
    <w:rsid w:val="28324128"/>
    <w:rsid w:val="28556E85"/>
    <w:rsid w:val="28A44166"/>
    <w:rsid w:val="29AE5D4B"/>
    <w:rsid w:val="2A6E7289"/>
    <w:rsid w:val="2A9911B9"/>
    <w:rsid w:val="2AA312E8"/>
    <w:rsid w:val="2BA43237"/>
    <w:rsid w:val="2BCD63ED"/>
    <w:rsid w:val="2BE94500"/>
    <w:rsid w:val="2CB25CD8"/>
    <w:rsid w:val="2F7363EC"/>
    <w:rsid w:val="2FF975F4"/>
    <w:rsid w:val="302373A7"/>
    <w:rsid w:val="30914DAD"/>
    <w:rsid w:val="309F1F4A"/>
    <w:rsid w:val="323567A9"/>
    <w:rsid w:val="3276244B"/>
    <w:rsid w:val="32BF4B25"/>
    <w:rsid w:val="330B7C13"/>
    <w:rsid w:val="3321133C"/>
    <w:rsid w:val="33271473"/>
    <w:rsid w:val="332C1A8F"/>
    <w:rsid w:val="33407ED7"/>
    <w:rsid w:val="347436ED"/>
    <w:rsid w:val="349D7B18"/>
    <w:rsid w:val="35B446E9"/>
    <w:rsid w:val="379D652B"/>
    <w:rsid w:val="37EA50F5"/>
    <w:rsid w:val="38012584"/>
    <w:rsid w:val="382D3970"/>
    <w:rsid w:val="388B4C10"/>
    <w:rsid w:val="38BE4F6A"/>
    <w:rsid w:val="39AD171C"/>
    <w:rsid w:val="3A1E4827"/>
    <w:rsid w:val="3A336B05"/>
    <w:rsid w:val="3A3C4CAD"/>
    <w:rsid w:val="3A9F3BEE"/>
    <w:rsid w:val="3BC941C3"/>
    <w:rsid w:val="3C17748A"/>
    <w:rsid w:val="3D3D6D72"/>
    <w:rsid w:val="3E640B6F"/>
    <w:rsid w:val="3E8269E6"/>
    <w:rsid w:val="3E995043"/>
    <w:rsid w:val="3EBF2D35"/>
    <w:rsid w:val="3EE15E23"/>
    <w:rsid w:val="3F5F037A"/>
    <w:rsid w:val="3FCD7432"/>
    <w:rsid w:val="406625CA"/>
    <w:rsid w:val="42F06635"/>
    <w:rsid w:val="43A353FD"/>
    <w:rsid w:val="43C064DD"/>
    <w:rsid w:val="45357A00"/>
    <w:rsid w:val="46184906"/>
    <w:rsid w:val="47A6773B"/>
    <w:rsid w:val="47D5318C"/>
    <w:rsid w:val="4A413C1A"/>
    <w:rsid w:val="4BE656E6"/>
    <w:rsid w:val="4E3F346A"/>
    <w:rsid w:val="4EFD2805"/>
    <w:rsid w:val="4FB20691"/>
    <w:rsid w:val="5043017F"/>
    <w:rsid w:val="50C526FE"/>
    <w:rsid w:val="51036E05"/>
    <w:rsid w:val="51215DEF"/>
    <w:rsid w:val="513C5B2C"/>
    <w:rsid w:val="530477E8"/>
    <w:rsid w:val="531E3F05"/>
    <w:rsid w:val="535350EA"/>
    <w:rsid w:val="536B550D"/>
    <w:rsid w:val="53FC4662"/>
    <w:rsid w:val="54281085"/>
    <w:rsid w:val="55814721"/>
    <w:rsid w:val="57FB9507"/>
    <w:rsid w:val="585C256C"/>
    <w:rsid w:val="58E40592"/>
    <w:rsid w:val="5AE6346D"/>
    <w:rsid w:val="5B8D0ECA"/>
    <w:rsid w:val="5E6007BB"/>
    <w:rsid w:val="5E950A8A"/>
    <w:rsid w:val="5EFF194A"/>
    <w:rsid w:val="5F1F0576"/>
    <w:rsid w:val="5F226589"/>
    <w:rsid w:val="5FDC6467"/>
    <w:rsid w:val="60D3099D"/>
    <w:rsid w:val="611451E8"/>
    <w:rsid w:val="624C1682"/>
    <w:rsid w:val="632309D4"/>
    <w:rsid w:val="63AB23D8"/>
    <w:rsid w:val="66660838"/>
    <w:rsid w:val="679073E9"/>
    <w:rsid w:val="6802753B"/>
    <w:rsid w:val="68075ED6"/>
    <w:rsid w:val="68134C6D"/>
    <w:rsid w:val="690843D9"/>
    <w:rsid w:val="692627F9"/>
    <w:rsid w:val="69320EA6"/>
    <w:rsid w:val="69AA2F02"/>
    <w:rsid w:val="69C90DEE"/>
    <w:rsid w:val="6B7A0C43"/>
    <w:rsid w:val="6BE50451"/>
    <w:rsid w:val="6CCE221E"/>
    <w:rsid w:val="6D2526E1"/>
    <w:rsid w:val="6DE42C61"/>
    <w:rsid w:val="6E823758"/>
    <w:rsid w:val="6F775820"/>
    <w:rsid w:val="6F9F2AA8"/>
    <w:rsid w:val="6FDB2297"/>
    <w:rsid w:val="7118509F"/>
    <w:rsid w:val="71307021"/>
    <w:rsid w:val="719A09DE"/>
    <w:rsid w:val="72A76461"/>
    <w:rsid w:val="73D15789"/>
    <w:rsid w:val="73EA3B5F"/>
    <w:rsid w:val="768E16C0"/>
    <w:rsid w:val="76EA1012"/>
    <w:rsid w:val="7931117A"/>
    <w:rsid w:val="79DD0200"/>
    <w:rsid w:val="7AB43E1A"/>
    <w:rsid w:val="7AD936CA"/>
    <w:rsid w:val="7B694A80"/>
    <w:rsid w:val="7DEE2FC8"/>
    <w:rsid w:val="7E2418D5"/>
    <w:rsid w:val="7E923294"/>
    <w:rsid w:val="7F0139F6"/>
    <w:rsid w:val="7F542078"/>
    <w:rsid w:val="8D7F09C3"/>
    <w:rsid w:val="DBFE4026"/>
    <w:rsid w:val="FD3F26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8"/>
    <w:qFormat/>
    <w:uiPriority w:val="0"/>
    <w:pPr>
      <w:keepNext/>
      <w:keepLines/>
      <w:tabs>
        <w:tab w:val="left" w:pos="1740"/>
      </w:tabs>
      <w:spacing w:before="260" w:line="413" w:lineRule="auto"/>
      <w:ind w:left="1740"/>
      <w:outlineLvl w:val="2"/>
    </w:pPr>
    <w:rPr>
      <w:b/>
      <w:bCs/>
      <w:kern w:val="0"/>
      <w:sz w:val="32"/>
      <w:szCs w:val="32"/>
    </w:rPr>
  </w:style>
  <w:style w:type="paragraph" w:styleId="6">
    <w:name w:val="heading 4"/>
    <w:basedOn w:val="1"/>
    <w:next w:val="1"/>
    <w:link w:val="59"/>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60"/>
    <w:qFormat/>
    <w:uiPriority w:val="0"/>
    <w:pPr>
      <w:keepNext/>
      <w:keepLines/>
      <w:tabs>
        <w:tab w:val="left" w:pos="2580"/>
      </w:tabs>
      <w:spacing w:before="280" w:line="372" w:lineRule="auto"/>
      <w:outlineLvl w:val="4"/>
    </w:pPr>
    <w:rPr>
      <w:b/>
      <w:bCs/>
      <w:kern w:val="0"/>
      <w:sz w:val="28"/>
      <w:szCs w:val="28"/>
    </w:rPr>
  </w:style>
  <w:style w:type="paragraph" w:styleId="8">
    <w:name w:val="heading 6"/>
    <w:basedOn w:val="1"/>
    <w:next w:val="1"/>
    <w:link w:val="61"/>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9">
    <w:name w:val="heading 7"/>
    <w:basedOn w:val="1"/>
    <w:next w:val="10"/>
    <w:link w:val="62"/>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1">
    <w:name w:val="heading 8"/>
    <w:basedOn w:val="1"/>
    <w:next w:val="1"/>
    <w:link w:val="63"/>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2">
    <w:name w:val="heading 9"/>
    <w:basedOn w:val="1"/>
    <w:next w:val="1"/>
    <w:link w:val="64"/>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hAnsi="宋体" w:cs="宋体"/>
      <w:sz w:val="24"/>
    </w:rPr>
  </w:style>
  <w:style w:type="paragraph" w:customStyle="1" w:styleId="10">
    <w:name w:val="文档正文"/>
    <w:basedOn w:val="1"/>
    <w:qFormat/>
    <w:uiPriority w:val="0"/>
    <w:pPr>
      <w:adjustRightInd w:val="0"/>
      <w:spacing w:before="60" w:line="360" w:lineRule="atLeast"/>
      <w:ind w:firstLine="482"/>
      <w:textAlignment w:val="baseline"/>
    </w:pPr>
    <w:rPr>
      <w:sz w:val="24"/>
    </w:rPr>
  </w:style>
  <w:style w:type="paragraph" w:styleId="13">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4">
    <w:name w:val="Normal Indent"/>
    <w:basedOn w:val="1"/>
    <w:link w:val="98"/>
    <w:qFormat/>
    <w:uiPriority w:val="0"/>
    <w:pPr>
      <w:ind w:firstLine="420"/>
    </w:pPr>
    <w:rPr>
      <w:rFonts w:ascii="Calibri" w:hAnsi="Calibri"/>
      <w:szCs w:val="22"/>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51"/>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7">
    <w:name w:val="annotation text"/>
    <w:basedOn w:val="1"/>
    <w:link w:val="118"/>
    <w:qFormat/>
    <w:uiPriority w:val="0"/>
    <w:pPr>
      <w:spacing w:afterLines="100" w:line="360" w:lineRule="auto"/>
      <w:ind w:firstLine="200" w:firstLineChars="200"/>
      <w:jc w:val="left"/>
    </w:pPr>
    <w:rPr>
      <w:rFonts w:ascii="Calibri" w:hAnsi="Calibri"/>
      <w:kern w:val="0"/>
      <w:sz w:val="24"/>
    </w:rPr>
  </w:style>
  <w:style w:type="paragraph" w:styleId="18">
    <w:name w:val="Body Text 3"/>
    <w:basedOn w:val="1"/>
    <w:link w:val="148"/>
    <w:qFormat/>
    <w:uiPriority w:val="0"/>
    <w:pPr>
      <w:snapToGrid w:val="0"/>
      <w:spacing w:before="50" w:after="50"/>
    </w:pPr>
    <w:rPr>
      <w:rFonts w:ascii="Calibri" w:hAnsi="宋体" w:eastAsia="仿宋_GB2312"/>
      <w:b/>
      <w:bCs/>
      <w:kern w:val="0"/>
      <w:sz w:val="24"/>
      <w:szCs w:val="20"/>
    </w:rPr>
  </w:style>
  <w:style w:type="paragraph" w:styleId="19">
    <w:name w:val="Body Text"/>
    <w:basedOn w:val="1"/>
    <w:link w:val="93"/>
    <w:qFormat/>
    <w:uiPriority w:val="99"/>
    <w:pPr>
      <w:spacing w:after="120"/>
    </w:pPr>
    <w:rPr>
      <w:rFonts w:ascii="Calibri" w:hAnsi="Calibri"/>
      <w:kern w:val="0"/>
      <w:sz w:val="28"/>
    </w:rPr>
  </w:style>
  <w:style w:type="paragraph" w:styleId="20">
    <w:name w:val="Body Text Indent"/>
    <w:basedOn w:val="1"/>
    <w:link w:val="70"/>
    <w:unhideWhenUsed/>
    <w:qFormat/>
    <w:uiPriority w:val="0"/>
    <w:pPr>
      <w:spacing w:after="120"/>
      <w:ind w:left="420" w:leftChars="200"/>
    </w:pPr>
    <w:rPr>
      <w:kern w:val="0"/>
      <w:sz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3"/>
    <w:basedOn w:val="1"/>
    <w:next w:val="1"/>
    <w:qFormat/>
    <w:uiPriority w:val="39"/>
    <w:pPr>
      <w:spacing w:line="360" w:lineRule="auto"/>
      <w:ind w:left="480" w:firstLine="200" w:firstLineChars="200"/>
      <w:jc w:val="left"/>
    </w:pPr>
    <w:rPr>
      <w:i/>
      <w:iCs/>
      <w:sz w:val="20"/>
      <w:szCs w:val="20"/>
    </w:rPr>
  </w:style>
  <w:style w:type="paragraph" w:styleId="24">
    <w:name w:val="Plain Text"/>
    <w:basedOn w:val="1"/>
    <w:link w:val="145"/>
    <w:qFormat/>
    <w:uiPriority w:val="0"/>
    <w:pPr>
      <w:spacing w:beforeLines="50" w:afterLines="50" w:line="400" w:lineRule="exact"/>
    </w:pPr>
    <w:rPr>
      <w:rFonts w:ascii="宋体" w:hAnsi="Courier New"/>
      <w:kern w:val="0"/>
      <w:sz w:val="24"/>
    </w:rPr>
  </w:style>
  <w:style w:type="paragraph" w:styleId="25">
    <w:name w:val="Date"/>
    <w:basedOn w:val="1"/>
    <w:next w:val="1"/>
    <w:link w:val="129"/>
    <w:qFormat/>
    <w:uiPriority w:val="0"/>
    <w:pPr>
      <w:ind w:left="2500" w:leftChars="2500"/>
    </w:pPr>
    <w:rPr>
      <w:rFonts w:ascii="Calibri" w:hAnsi="Calibri" w:eastAsia="楷体_GB2312"/>
      <w:kern w:val="0"/>
      <w:sz w:val="32"/>
      <w:szCs w:val="20"/>
    </w:rPr>
  </w:style>
  <w:style w:type="paragraph" w:styleId="26">
    <w:name w:val="Body Text Indent 2"/>
    <w:basedOn w:val="1"/>
    <w:link w:val="123"/>
    <w:qFormat/>
    <w:uiPriority w:val="0"/>
    <w:pPr>
      <w:snapToGrid w:val="0"/>
      <w:ind w:firstLine="542" w:firstLineChars="225"/>
    </w:pPr>
    <w:rPr>
      <w:rFonts w:ascii="仿宋_GB2312" w:hAnsi="宋体"/>
      <w:b/>
      <w:bCs/>
      <w:color w:val="000000"/>
      <w:kern w:val="0"/>
      <w:sz w:val="24"/>
    </w:rPr>
  </w:style>
  <w:style w:type="paragraph" w:styleId="27">
    <w:name w:val="Balloon Text"/>
    <w:basedOn w:val="1"/>
    <w:link w:val="67"/>
    <w:unhideWhenUsed/>
    <w:qFormat/>
    <w:uiPriority w:val="0"/>
    <w:rPr>
      <w:rFonts w:ascii="Calibri" w:hAnsi="Calibri"/>
      <w:kern w:val="0"/>
      <w:sz w:val="16"/>
      <w:szCs w:val="16"/>
    </w:rPr>
  </w:style>
  <w:style w:type="paragraph" w:styleId="28">
    <w:name w:val="footer"/>
    <w:basedOn w:val="1"/>
    <w:link w:val="55"/>
    <w:unhideWhenUsed/>
    <w:qFormat/>
    <w:uiPriority w:val="99"/>
    <w:pPr>
      <w:tabs>
        <w:tab w:val="center" w:pos="4153"/>
        <w:tab w:val="right" w:pos="8306"/>
      </w:tabs>
      <w:snapToGrid w:val="0"/>
      <w:jc w:val="left"/>
    </w:pPr>
    <w:rPr>
      <w:rFonts w:ascii="Calibri" w:hAnsi="Calibri"/>
      <w:kern w:val="0"/>
      <w:sz w:val="18"/>
      <w:szCs w:val="18"/>
    </w:rPr>
  </w:style>
  <w:style w:type="paragraph" w:styleId="29">
    <w:name w:val="header"/>
    <w:basedOn w:val="1"/>
    <w:link w:val="54"/>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qFormat/>
    <w:uiPriority w:val="39"/>
  </w:style>
  <w:style w:type="paragraph" w:styleId="31">
    <w:name w:val="Subtitle"/>
    <w:basedOn w:val="1"/>
    <w:next w:val="1"/>
    <w:link w:val="110"/>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rPr>
      <w:sz w:val="28"/>
    </w:rPr>
  </w:style>
  <w:style w:type="paragraph" w:styleId="33">
    <w:name w:val="footnote text"/>
    <w:basedOn w:val="1"/>
    <w:link w:val="77"/>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Body Text Indent 3"/>
    <w:basedOn w:val="1"/>
    <w:link w:val="120"/>
    <w:qFormat/>
    <w:uiPriority w:val="0"/>
    <w:pPr>
      <w:snapToGrid w:val="0"/>
      <w:ind w:firstLine="480" w:firstLineChars="200"/>
      <w:jc w:val="left"/>
    </w:pPr>
    <w:rPr>
      <w:rFonts w:ascii="仿宋_GB2312" w:hAnsi="宋体" w:eastAsia="仿宋_GB2312"/>
      <w:color w:val="000000"/>
      <w:kern w:val="0"/>
      <w:sz w:val="24"/>
    </w:rPr>
  </w:style>
  <w:style w:type="paragraph" w:styleId="35">
    <w:name w:val="toc 2"/>
    <w:basedOn w:val="1"/>
    <w:next w:val="1"/>
    <w:unhideWhenUsed/>
    <w:qFormat/>
    <w:uiPriority w:val="39"/>
    <w:pPr>
      <w:ind w:left="420" w:leftChars="200"/>
    </w:pPr>
  </w:style>
  <w:style w:type="paragraph" w:styleId="36">
    <w:name w:val="Body Text 2"/>
    <w:basedOn w:val="1"/>
    <w:link w:val="125"/>
    <w:qFormat/>
    <w:uiPriority w:val="0"/>
    <w:pPr>
      <w:widowControl/>
      <w:snapToGrid w:val="0"/>
      <w:spacing w:before="50" w:afterLines="50" w:line="400" w:lineRule="exact"/>
      <w:jc w:val="left"/>
    </w:pPr>
    <w:rPr>
      <w:rFonts w:ascii="宋体" w:hAnsi="宋体"/>
      <w:color w:val="000000"/>
      <w:kern w:val="0"/>
      <w:sz w:val="24"/>
    </w:rPr>
  </w:style>
  <w:style w:type="paragraph" w:styleId="37">
    <w:name w:val="HTML Preformatted"/>
    <w:basedOn w:val="1"/>
    <w:link w:val="133"/>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link w:val="161"/>
    <w:qFormat/>
    <w:uiPriority w:val="99"/>
    <w:pPr>
      <w:widowControl/>
      <w:spacing w:before="100" w:beforeAutospacing="1" w:after="100" w:afterAutospacing="1"/>
      <w:jc w:val="left"/>
    </w:pPr>
    <w:rPr>
      <w:rFonts w:ascii="Calibri" w:hAnsi="Calibri"/>
      <w:kern w:val="0"/>
      <w:sz w:val="24"/>
    </w:rPr>
  </w:style>
  <w:style w:type="paragraph" w:styleId="39">
    <w:name w:val="index 1"/>
    <w:basedOn w:val="1"/>
    <w:next w:val="1"/>
    <w:qFormat/>
    <w:uiPriority w:val="0"/>
    <w:pPr>
      <w:jc w:val="center"/>
    </w:pPr>
    <w:rPr>
      <w:rFonts w:ascii="Arial" w:hAnsi="Arial" w:eastAsia="Arial" w:cs="Arial"/>
      <w:b/>
      <w:bCs/>
      <w:sz w:val="28"/>
      <w:szCs w:val="20"/>
    </w:rPr>
  </w:style>
  <w:style w:type="paragraph" w:styleId="40">
    <w:name w:val="Title"/>
    <w:basedOn w:val="1"/>
    <w:link w:val="369"/>
    <w:qFormat/>
    <w:uiPriority w:val="0"/>
    <w:pPr>
      <w:spacing w:before="240" w:after="60"/>
      <w:jc w:val="center"/>
      <w:outlineLvl w:val="0"/>
    </w:pPr>
    <w:rPr>
      <w:rFonts w:ascii="Arial" w:hAnsi="Arial" w:eastAsia="仿宋_GB2312"/>
      <w:b/>
      <w:bCs/>
      <w:kern w:val="0"/>
      <w:sz w:val="36"/>
      <w:szCs w:val="32"/>
    </w:rPr>
  </w:style>
  <w:style w:type="paragraph" w:styleId="41">
    <w:name w:val="annotation subject"/>
    <w:basedOn w:val="17"/>
    <w:next w:val="17"/>
    <w:link w:val="156"/>
    <w:qFormat/>
    <w:uiPriority w:val="0"/>
    <w:rPr>
      <w:b/>
      <w:bCs/>
    </w:rPr>
  </w:style>
  <w:style w:type="paragraph" w:styleId="42">
    <w:name w:val="Body Text First Indent"/>
    <w:basedOn w:val="19"/>
    <w:link w:val="92"/>
    <w:unhideWhenUsed/>
    <w:qFormat/>
    <w:uiPriority w:val="0"/>
    <w:pPr>
      <w:ind w:firstLine="420" w:firstLineChars="100"/>
    </w:pPr>
  </w:style>
  <w:style w:type="paragraph" w:styleId="43">
    <w:name w:val="Body Text First Indent 2"/>
    <w:basedOn w:val="20"/>
    <w:link w:val="69"/>
    <w:semiHidden/>
    <w:qFormat/>
    <w:uiPriority w:val="0"/>
    <w:pPr>
      <w:spacing w:line="360" w:lineRule="auto"/>
      <w:ind w:firstLine="420" w:firstLineChars="200"/>
    </w:pPr>
    <w:rPr>
      <w:rFonts w:ascii="宋体" w:hAnsi="Courier New"/>
      <w:spacing w:val="-4"/>
      <w:sz w:val="24"/>
    </w:rPr>
  </w:style>
  <w:style w:type="table" w:styleId="45">
    <w:name w:val="Table Grid"/>
    <w:basedOn w:val="44"/>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basedOn w:val="46"/>
    <w:qFormat/>
    <w:uiPriority w:val="99"/>
  </w:style>
  <w:style w:type="character" w:styleId="49">
    <w:name w:val="FollowedHyperlink"/>
    <w:semiHidden/>
    <w:unhideWhenUsed/>
    <w:qFormat/>
    <w:uiPriority w:val="99"/>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paragraph" w:styleId="53">
    <w:name w:val="List Paragraph"/>
    <w:basedOn w:val="1"/>
    <w:link w:val="86"/>
    <w:qFormat/>
    <w:uiPriority w:val="34"/>
    <w:pPr>
      <w:ind w:left="420" w:firstLine="420" w:firstLineChars="200"/>
    </w:pPr>
    <w:rPr>
      <w:rFonts w:ascii="Calibri" w:hAnsi="Calibri"/>
      <w:kern w:val="0"/>
      <w:sz w:val="20"/>
      <w:szCs w:val="20"/>
    </w:rPr>
  </w:style>
  <w:style w:type="character" w:customStyle="1" w:styleId="54">
    <w:name w:val="页眉 Char"/>
    <w:link w:val="29"/>
    <w:qFormat/>
    <w:uiPriority w:val="99"/>
    <w:rPr>
      <w:sz w:val="18"/>
      <w:szCs w:val="18"/>
    </w:rPr>
  </w:style>
  <w:style w:type="character" w:customStyle="1" w:styleId="55">
    <w:name w:val="页脚 Char"/>
    <w:link w:val="28"/>
    <w:qFormat/>
    <w:uiPriority w:val="99"/>
    <w:rPr>
      <w:sz w:val="18"/>
      <w:szCs w:val="18"/>
    </w:rPr>
  </w:style>
  <w:style w:type="character" w:customStyle="1" w:styleId="56">
    <w:name w:val="标题 1 Char"/>
    <w:link w:val="3"/>
    <w:qFormat/>
    <w:uiPriority w:val="0"/>
    <w:rPr>
      <w:rFonts w:ascii="Times New Roman" w:hAnsi="Times New Roman" w:eastAsia="宋体" w:cs="Times New Roman"/>
      <w:b/>
      <w:bCs/>
      <w:kern w:val="44"/>
      <w:sz w:val="44"/>
      <w:szCs w:val="44"/>
    </w:rPr>
  </w:style>
  <w:style w:type="character" w:customStyle="1" w:styleId="57">
    <w:name w:val="标题 2 Char"/>
    <w:link w:val="4"/>
    <w:qFormat/>
    <w:uiPriority w:val="0"/>
    <w:rPr>
      <w:rFonts w:ascii="Arial" w:hAnsi="Arial" w:eastAsia="黑体" w:cs="Times New Roman"/>
      <w:b/>
      <w:bCs/>
      <w:sz w:val="32"/>
      <w:szCs w:val="32"/>
    </w:rPr>
  </w:style>
  <w:style w:type="character" w:customStyle="1" w:styleId="58">
    <w:name w:val="标题 3 Char"/>
    <w:link w:val="5"/>
    <w:qFormat/>
    <w:uiPriority w:val="0"/>
    <w:rPr>
      <w:rFonts w:ascii="Times New Roman" w:hAnsi="Times New Roman" w:eastAsia="宋体" w:cs="Times New Roman"/>
      <w:b/>
      <w:bCs/>
      <w:sz w:val="32"/>
      <w:szCs w:val="32"/>
    </w:rPr>
  </w:style>
  <w:style w:type="character" w:customStyle="1" w:styleId="59">
    <w:name w:val="标题 4 Char"/>
    <w:link w:val="6"/>
    <w:qFormat/>
    <w:uiPriority w:val="0"/>
    <w:rPr>
      <w:rFonts w:ascii="Cambria" w:hAnsi="Cambria" w:eastAsia="宋体" w:cs="Times New Roman"/>
      <w:b/>
      <w:bCs/>
      <w:sz w:val="28"/>
      <w:szCs w:val="28"/>
    </w:rPr>
  </w:style>
  <w:style w:type="character" w:customStyle="1" w:styleId="60">
    <w:name w:val="标题 5 Char"/>
    <w:link w:val="7"/>
    <w:qFormat/>
    <w:uiPriority w:val="0"/>
    <w:rPr>
      <w:rFonts w:ascii="Times New Roman" w:hAnsi="Times New Roman" w:eastAsia="宋体" w:cs="Times New Roman"/>
      <w:b/>
      <w:bCs/>
      <w:sz w:val="28"/>
      <w:szCs w:val="28"/>
    </w:rPr>
  </w:style>
  <w:style w:type="character" w:customStyle="1" w:styleId="61">
    <w:name w:val="标题 6 Char"/>
    <w:link w:val="8"/>
    <w:qFormat/>
    <w:uiPriority w:val="0"/>
    <w:rPr>
      <w:rFonts w:ascii="Arial" w:hAnsi="Arial" w:eastAsia="黑体" w:cs="Times New Roman"/>
      <w:b/>
      <w:bCs/>
      <w:sz w:val="24"/>
      <w:szCs w:val="24"/>
    </w:rPr>
  </w:style>
  <w:style w:type="character" w:customStyle="1" w:styleId="62">
    <w:name w:val="标题 7 Char"/>
    <w:link w:val="9"/>
    <w:qFormat/>
    <w:uiPriority w:val="0"/>
    <w:rPr>
      <w:rFonts w:ascii="Times New Roman" w:hAnsi="Times New Roman" w:eastAsia="宋体" w:cs="Times New Roman"/>
      <w:b/>
      <w:bCs/>
      <w:sz w:val="24"/>
      <w:szCs w:val="24"/>
    </w:rPr>
  </w:style>
  <w:style w:type="character" w:customStyle="1" w:styleId="63">
    <w:name w:val="标题 8 Char"/>
    <w:link w:val="11"/>
    <w:qFormat/>
    <w:uiPriority w:val="0"/>
    <w:rPr>
      <w:rFonts w:ascii="Arial" w:hAnsi="Arial" w:eastAsia="黑体" w:cs="Times New Roman"/>
      <w:sz w:val="24"/>
      <w:szCs w:val="24"/>
    </w:rPr>
  </w:style>
  <w:style w:type="character" w:customStyle="1" w:styleId="64">
    <w:name w:val="标题 9 Char"/>
    <w:link w:val="12"/>
    <w:qFormat/>
    <w:uiPriority w:val="0"/>
    <w:rPr>
      <w:rFonts w:ascii="Arial" w:hAnsi="Arial" w:eastAsia="黑体" w:cs="Times New Roman"/>
      <w:szCs w:val="21"/>
    </w:rPr>
  </w:style>
  <w:style w:type="paragraph" w:customStyle="1" w:styleId="65">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Char Char4"/>
    <w:qFormat/>
    <w:uiPriority w:val="0"/>
    <w:rPr>
      <w:rFonts w:eastAsia="宋体"/>
      <w:kern w:val="2"/>
      <w:sz w:val="24"/>
      <w:lang w:val="en-US" w:eastAsia="zh-CN" w:bidi="ar-SA"/>
    </w:rPr>
  </w:style>
  <w:style w:type="character" w:customStyle="1" w:styleId="67">
    <w:name w:val="批注框文本 Char"/>
    <w:link w:val="27"/>
    <w:qFormat/>
    <w:uiPriority w:val="0"/>
    <w:rPr>
      <w:sz w:val="16"/>
      <w:szCs w:val="16"/>
    </w:rPr>
  </w:style>
  <w:style w:type="character" w:customStyle="1" w:styleId="68">
    <w:name w:val="批注框文本 Char1"/>
    <w:semiHidden/>
    <w:qFormat/>
    <w:uiPriority w:val="99"/>
    <w:rPr>
      <w:rFonts w:ascii="Times New Roman" w:hAnsi="Times New Roman" w:eastAsia="宋体" w:cs="Times New Roman"/>
      <w:sz w:val="18"/>
      <w:szCs w:val="18"/>
    </w:rPr>
  </w:style>
  <w:style w:type="character" w:customStyle="1" w:styleId="69">
    <w:name w:val="正文首行缩进 2 Char"/>
    <w:link w:val="43"/>
    <w:semiHidden/>
    <w:qFormat/>
    <w:uiPriority w:val="0"/>
    <w:rPr>
      <w:rFonts w:ascii="宋体" w:hAnsi="Courier New"/>
      <w:spacing w:val="-4"/>
      <w:sz w:val="24"/>
      <w:szCs w:val="24"/>
    </w:rPr>
  </w:style>
  <w:style w:type="character" w:customStyle="1" w:styleId="70">
    <w:name w:val="正文文本缩进 Char"/>
    <w:link w:val="20"/>
    <w:qFormat/>
    <w:uiPriority w:val="0"/>
    <w:rPr>
      <w:rFonts w:ascii="Times New Roman" w:hAnsi="Times New Roman" w:eastAsia="宋体" w:cs="Times New Roman"/>
      <w:szCs w:val="24"/>
    </w:rPr>
  </w:style>
  <w:style w:type="character" w:customStyle="1" w:styleId="71">
    <w:name w:val="正文首行缩进 2 Char1"/>
    <w:semiHidden/>
    <w:qFormat/>
    <w:uiPriority w:val="99"/>
    <w:rPr>
      <w:rFonts w:ascii="Times New Roman" w:hAnsi="Times New Roman" w:eastAsia="宋体" w:cs="Times New Roman"/>
      <w:szCs w:val="24"/>
    </w:rPr>
  </w:style>
  <w:style w:type="character" w:customStyle="1" w:styleId="72">
    <w:name w:val="投标文件 正文首行缩进 Char"/>
    <w:qFormat/>
    <w:uiPriority w:val="0"/>
    <w:rPr>
      <w:rFonts w:ascii="Arial" w:hAnsi="Arial" w:eastAsia="宋体"/>
      <w:kern w:val="2"/>
      <w:sz w:val="21"/>
      <w:szCs w:val="24"/>
      <w:lang w:val="en-US" w:eastAsia="zh-CN" w:bidi="ar-SA"/>
    </w:rPr>
  </w:style>
  <w:style w:type="character" w:customStyle="1" w:styleId="73">
    <w:name w:val="_正文段落 Char"/>
    <w:qFormat/>
    <w:uiPriority w:val="0"/>
    <w:rPr>
      <w:rFonts w:eastAsia="宋体"/>
      <w:kern w:val="2"/>
      <w:sz w:val="21"/>
      <w:szCs w:val="24"/>
      <w:lang w:val="en-US" w:eastAsia="zh-CN" w:bidi="ar-SA"/>
    </w:rPr>
  </w:style>
  <w:style w:type="character" w:customStyle="1" w:styleId="74">
    <w:name w:val="Char Char17"/>
    <w:qFormat/>
    <w:uiPriority w:val="0"/>
    <w:rPr>
      <w:rFonts w:ascii="Arial" w:hAnsi="Arial" w:eastAsia="黑体"/>
      <w:b/>
      <w:bCs/>
      <w:kern w:val="2"/>
      <w:sz w:val="32"/>
      <w:szCs w:val="32"/>
      <w:lang w:val="en-US" w:eastAsia="zh-CN" w:bidi="ar-SA"/>
    </w:rPr>
  </w:style>
  <w:style w:type="character" w:customStyle="1" w:styleId="75">
    <w:name w:val="Char Char14"/>
    <w:qFormat/>
    <w:uiPriority w:val="0"/>
    <w:rPr>
      <w:rFonts w:eastAsia="宋体"/>
      <w:b/>
      <w:bCs/>
      <w:kern w:val="2"/>
      <w:sz w:val="28"/>
      <w:szCs w:val="28"/>
      <w:lang w:val="en-US" w:eastAsia="zh-CN" w:bidi="ar-SA"/>
    </w:rPr>
  </w:style>
  <w:style w:type="character" w:customStyle="1" w:styleId="76">
    <w:name w:val="ptt1"/>
    <w:qFormat/>
    <w:uiPriority w:val="0"/>
    <w:rPr>
      <w:rFonts w:hint="eastAsia" w:ascii="宋体" w:hAnsi="宋体" w:eastAsia="宋体"/>
      <w:sz w:val="18"/>
      <w:szCs w:val="18"/>
    </w:rPr>
  </w:style>
  <w:style w:type="character" w:customStyle="1" w:styleId="77">
    <w:name w:val="脚注文本 Char"/>
    <w:link w:val="33"/>
    <w:semiHidden/>
    <w:qFormat/>
    <w:uiPriority w:val="0"/>
    <w:rPr>
      <w:sz w:val="18"/>
      <w:szCs w:val="24"/>
    </w:rPr>
  </w:style>
  <w:style w:type="character" w:customStyle="1" w:styleId="78">
    <w:name w:val="脚注文本 Char1"/>
    <w:semiHidden/>
    <w:qFormat/>
    <w:uiPriority w:val="99"/>
    <w:rPr>
      <w:rFonts w:ascii="Times New Roman" w:hAnsi="Times New Roman" w:eastAsia="宋体" w:cs="Times New Roman"/>
      <w:sz w:val="18"/>
      <w:szCs w:val="18"/>
    </w:rPr>
  </w:style>
  <w:style w:type="character" w:customStyle="1" w:styleId="79">
    <w:name w:val="Char Char18"/>
    <w:qFormat/>
    <w:uiPriority w:val="0"/>
    <w:rPr>
      <w:rFonts w:eastAsia="宋体"/>
      <w:b/>
      <w:bCs/>
      <w:kern w:val="44"/>
      <w:sz w:val="44"/>
      <w:szCs w:val="44"/>
      <w:lang w:val="en-US" w:eastAsia="zh-CN" w:bidi="ar-SA"/>
    </w:rPr>
  </w:style>
  <w:style w:type="character" w:customStyle="1" w:styleId="80">
    <w:name w:val="font2"/>
    <w:qFormat/>
    <w:uiPriority w:val="0"/>
  </w:style>
  <w:style w:type="character" w:customStyle="1" w:styleId="81">
    <w:name w:val="缺省文本 Char"/>
    <w:qFormat/>
    <w:uiPriority w:val="0"/>
    <w:rPr>
      <w:rFonts w:eastAsia="宋体"/>
      <w:sz w:val="24"/>
      <w:lang w:val="en-US" w:eastAsia="zh-CN" w:bidi="ar-SA"/>
    </w:rPr>
  </w:style>
  <w:style w:type="character" w:customStyle="1" w:styleId="82">
    <w:name w:val="HTML 预设格式 Char1"/>
    <w:semiHidden/>
    <w:qFormat/>
    <w:uiPriority w:val="99"/>
    <w:rPr>
      <w:rFonts w:ascii="Courier New" w:hAnsi="Courier New"/>
      <w:kern w:val="2"/>
    </w:rPr>
  </w:style>
  <w:style w:type="character" w:customStyle="1" w:styleId="83">
    <w:name w:val="Char Char8"/>
    <w:qFormat/>
    <w:uiPriority w:val="0"/>
    <w:rPr>
      <w:sz w:val="24"/>
    </w:rPr>
  </w:style>
  <w:style w:type="character" w:customStyle="1" w:styleId="84">
    <w:name w:val="Char Char9"/>
    <w:qFormat/>
    <w:uiPriority w:val="0"/>
    <w:rPr>
      <w:rFonts w:ascii="Arial" w:hAnsi="Arial" w:cs="Arial"/>
      <w:vanish/>
      <w:sz w:val="16"/>
      <w:szCs w:val="16"/>
    </w:rPr>
  </w:style>
  <w:style w:type="character" w:customStyle="1" w:styleId="85">
    <w:name w:val="font31"/>
    <w:qFormat/>
    <w:uiPriority w:val="0"/>
    <w:rPr>
      <w:rFonts w:hint="default" w:ascii="Times New Roman" w:hAnsi="Times New Roman" w:cs="Times New Roman"/>
      <w:color w:val="FF0000"/>
      <w:sz w:val="24"/>
      <w:szCs w:val="24"/>
      <w:u w:val="none"/>
    </w:rPr>
  </w:style>
  <w:style w:type="character" w:customStyle="1" w:styleId="86">
    <w:name w:val="列出段落 Char"/>
    <w:link w:val="53"/>
    <w:qFormat/>
    <w:uiPriority w:val="0"/>
    <w:rPr>
      <w:rFonts w:ascii="Calibri" w:hAnsi="Calibri"/>
    </w:rPr>
  </w:style>
  <w:style w:type="character" w:customStyle="1" w:styleId="87">
    <w:name w:val="_标题3 Char"/>
    <w:qFormat/>
    <w:uiPriority w:val="0"/>
    <w:rPr>
      <w:rFonts w:ascii="Arial" w:hAnsi="Arial" w:eastAsia="黑体"/>
      <w:bCs/>
      <w:kern w:val="2"/>
      <w:sz w:val="30"/>
      <w:szCs w:val="32"/>
      <w:lang w:val="en-US" w:eastAsia="zh-CN" w:bidi="ar-SA"/>
    </w:rPr>
  </w:style>
  <w:style w:type="character" w:customStyle="1" w:styleId="88">
    <w:name w:val="_正文段落加粗 Char"/>
    <w:qFormat/>
    <w:uiPriority w:val="0"/>
    <w:rPr>
      <w:rFonts w:eastAsia="宋体"/>
      <w:b/>
      <w:kern w:val="2"/>
      <w:sz w:val="21"/>
      <w:szCs w:val="24"/>
      <w:lang w:val="en-US" w:eastAsia="zh-CN" w:bidi="ar-SA"/>
    </w:rPr>
  </w:style>
  <w:style w:type="character" w:customStyle="1" w:styleId="89">
    <w:name w:val="Char Char"/>
    <w:qFormat/>
    <w:uiPriority w:val="0"/>
    <w:rPr>
      <w:rFonts w:ascii="宋体" w:hAnsi="Courier New"/>
      <w:kern w:val="2"/>
      <w:sz w:val="21"/>
    </w:rPr>
  </w:style>
  <w:style w:type="character" w:customStyle="1" w:styleId="90">
    <w:name w:val="p2"/>
    <w:qFormat/>
    <w:uiPriority w:val="0"/>
  </w:style>
  <w:style w:type="character" w:customStyle="1" w:styleId="91">
    <w:name w:val="_题注 Char"/>
    <w:qFormat/>
    <w:uiPriority w:val="0"/>
    <w:rPr>
      <w:rFonts w:ascii="Arial" w:hAnsi="Arial" w:eastAsia="黑体" w:cs="Arial"/>
      <w:kern w:val="2"/>
      <w:sz w:val="21"/>
      <w:lang w:val="en-US" w:eastAsia="zh-CN" w:bidi="ar-SA"/>
    </w:rPr>
  </w:style>
  <w:style w:type="character" w:customStyle="1" w:styleId="92">
    <w:name w:val="正文首行缩进 Char"/>
    <w:link w:val="42"/>
    <w:qFormat/>
    <w:uiPriority w:val="0"/>
    <w:rPr>
      <w:sz w:val="28"/>
      <w:szCs w:val="24"/>
    </w:rPr>
  </w:style>
  <w:style w:type="character" w:customStyle="1" w:styleId="93">
    <w:name w:val="正文文本 Char"/>
    <w:link w:val="19"/>
    <w:qFormat/>
    <w:uiPriority w:val="99"/>
    <w:rPr>
      <w:sz w:val="28"/>
      <w:szCs w:val="24"/>
    </w:rPr>
  </w:style>
  <w:style w:type="character" w:customStyle="1" w:styleId="94">
    <w:name w:val="正文文本 Char1"/>
    <w:semiHidden/>
    <w:qFormat/>
    <w:uiPriority w:val="99"/>
    <w:rPr>
      <w:rFonts w:ascii="Times New Roman" w:hAnsi="Times New Roman" w:eastAsia="宋体" w:cs="Times New Roman"/>
      <w:szCs w:val="24"/>
    </w:rPr>
  </w:style>
  <w:style w:type="character" w:customStyle="1" w:styleId="95">
    <w:name w:val="正文首行缩进 Char1"/>
    <w:semiHidden/>
    <w:qFormat/>
    <w:uiPriority w:val="99"/>
    <w:rPr>
      <w:rFonts w:ascii="Times New Roman" w:hAnsi="Times New Roman" w:eastAsia="宋体" w:cs="Times New Roman"/>
      <w:szCs w:val="24"/>
    </w:rPr>
  </w:style>
  <w:style w:type="character" w:customStyle="1" w:styleId="96">
    <w:name w:val="样式1 Char Char"/>
    <w:link w:val="97"/>
    <w:qFormat/>
    <w:uiPriority w:val="0"/>
    <w:rPr>
      <w:rFonts w:ascii="Arial" w:hAnsi="Arial"/>
      <w:szCs w:val="24"/>
    </w:rPr>
  </w:style>
  <w:style w:type="paragraph" w:customStyle="1" w:styleId="97">
    <w:name w:val="样式1"/>
    <w:basedOn w:val="1"/>
    <w:link w:val="96"/>
    <w:qFormat/>
    <w:uiPriority w:val="0"/>
    <w:pPr>
      <w:spacing w:line="360" w:lineRule="exact"/>
      <w:ind w:firstLine="200" w:firstLineChars="200"/>
    </w:pPr>
    <w:rPr>
      <w:rFonts w:ascii="Arial" w:hAnsi="Arial"/>
      <w:kern w:val="0"/>
      <w:sz w:val="20"/>
    </w:rPr>
  </w:style>
  <w:style w:type="character" w:customStyle="1" w:styleId="98">
    <w:name w:val="正文缩进 Char"/>
    <w:link w:val="14"/>
    <w:qFormat/>
    <w:uiPriority w:val="0"/>
  </w:style>
  <w:style w:type="character" w:customStyle="1" w:styleId="99">
    <w:name w:val="z-窗体顶端 Char"/>
    <w:link w:val="100"/>
    <w:qFormat/>
    <w:uiPriority w:val="0"/>
    <w:rPr>
      <w:rFonts w:ascii="Arial" w:hAnsi="Arial" w:cs="Arial"/>
      <w:vanish/>
      <w:sz w:val="16"/>
      <w:szCs w:val="16"/>
    </w:rPr>
  </w:style>
  <w:style w:type="paragraph" w:customStyle="1" w:styleId="100">
    <w:name w:val="z-窗体顶端1"/>
    <w:basedOn w:val="1"/>
    <w:next w:val="1"/>
    <w:link w:val="99"/>
    <w:qFormat/>
    <w:uiPriority w:val="0"/>
    <w:pPr>
      <w:widowControl/>
      <w:pBdr>
        <w:bottom w:val="single" w:color="auto" w:sz="6" w:space="1"/>
      </w:pBdr>
      <w:jc w:val="center"/>
    </w:pPr>
    <w:rPr>
      <w:rFonts w:ascii="Arial" w:hAnsi="Arial"/>
      <w:vanish/>
      <w:kern w:val="0"/>
      <w:sz w:val="16"/>
      <w:szCs w:val="16"/>
    </w:rPr>
  </w:style>
  <w:style w:type="character" w:customStyle="1" w:styleId="101">
    <w:name w:val="z-窗体顶端 Char1"/>
    <w:semiHidden/>
    <w:qFormat/>
    <w:uiPriority w:val="99"/>
    <w:rPr>
      <w:rFonts w:ascii="Arial" w:hAnsi="Arial" w:eastAsia="宋体" w:cs="Arial"/>
      <w:vanish/>
      <w:sz w:val="16"/>
      <w:szCs w:val="16"/>
    </w:rPr>
  </w:style>
  <w:style w:type="character" w:customStyle="1" w:styleId="102">
    <w:name w:val="z-窗体底端 Char"/>
    <w:link w:val="103"/>
    <w:qFormat/>
    <w:uiPriority w:val="0"/>
    <w:rPr>
      <w:rFonts w:ascii="Arial" w:hAnsi="Arial" w:cs="Arial"/>
      <w:vanish/>
      <w:sz w:val="16"/>
      <w:szCs w:val="16"/>
    </w:rPr>
  </w:style>
  <w:style w:type="paragraph" w:customStyle="1" w:styleId="103">
    <w:name w:val="z-窗体底端1"/>
    <w:basedOn w:val="1"/>
    <w:next w:val="1"/>
    <w:link w:val="102"/>
    <w:qFormat/>
    <w:uiPriority w:val="0"/>
    <w:pPr>
      <w:widowControl/>
      <w:pBdr>
        <w:top w:val="single" w:color="auto" w:sz="6" w:space="1"/>
      </w:pBdr>
      <w:jc w:val="center"/>
    </w:pPr>
    <w:rPr>
      <w:rFonts w:ascii="Arial" w:hAnsi="Arial"/>
      <w:vanish/>
      <w:kern w:val="0"/>
      <w:sz w:val="16"/>
      <w:szCs w:val="16"/>
    </w:rPr>
  </w:style>
  <w:style w:type="character" w:customStyle="1" w:styleId="104">
    <w:name w:val="z-窗体底端 Char1"/>
    <w:semiHidden/>
    <w:qFormat/>
    <w:uiPriority w:val="99"/>
    <w:rPr>
      <w:rFonts w:ascii="Arial" w:hAnsi="Arial" w:eastAsia="宋体" w:cs="Arial"/>
      <w:vanish/>
      <w:sz w:val="16"/>
      <w:szCs w:val="16"/>
    </w:rPr>
  </w:style>
  <w:style w:type="character" w:customStyle="1" w:styleId="105">
    <w:name w:val="正文首行缩进两字符 Char"/>
    <w:qFormat/>
    <w:uiPriority w:val="0"/>
    <w:rPr>
      <w:rFonts w:ascii="Arial" w:hAnsi="Arial"/>
      <w:kern w:val="2"/>
      <w:sz w:val="24"/>
      <w:szCs w:val="24"/>
    </w:rPr>
  </w:style>
  <w:style w:type="character" w:customStyle="1" w:styleId="106">
    <w:name w:val="msonormal"/>
    <w:qFormat/>
    <w:uiPriority w:val="0"/>
  </w:style>
  <w:style w:type="character" w:customStyle="1" w:styleId="107">
    <w:name w:val="Char Char2"/>
    <w:qFormat/>
    <w:uiPriority w:val="0"/>
    <w:rPr>
      <w:sz w:val="24"/>
    </w:rPr>
  </w:style>
  <w:style w:type="character" w:customStyle="1" w:styleId="108">
    <w:name w:val="Char Char3"/>
    <w:qFormat/>
    <w:uiPriority w:val="0"/>
    <w:rPr>
      <w:rFonts w:ascii="宋体" w:hAnsi="宋体" w:cs="宋体"/>
      <w:sz w:val="24"/>
      <w:szCs w:val="24"/>
    </w:rPr>
  </w:style>
  <w:style w:type="character" w:customStyle="1" w:styleId="109">
    <w:name w:val="Char Char5"/>
    <w:qFormat/>
    <w:uiPriority w:val="0"/>
    <w:rPr>
      <w:rFonts w:ascii="Arial" w:hAnsi="Arial" w:eastAsia="黑体" w:cs="Arial"/>
    </w:rPr>
  </w:style>
  <w:style w:type="character" w:customStyle="1" w:styleId="110">
    <w:name w:val="副标题 Char"/>
    <w:link w:val="31"/>
    <w:qFormat/>
    <w:uiPriority w:val="11"/>
    <w:rPr>
      <w:rFonts w:ascii="Cambria" w:hAnsi="Cambria"/>
      <w:b/>
      <w:bCs/>
      <w:kern w:val="28"/>
      <w:sz w:val="32"/>
      <w:szCs w:val="32"/>
    </w:rPr>
  </w:style>
  <w:style w:type="character" w:customStyle="1" w:styleId="111">
    <w:name w:val="副标题 Char1"/>
    <w:qFormat/>
    <w:uiPriority w:val="11"/>
    <w:rPr>
      <w:rFonts w:ascii="Cambria" w:hAnsi="Cambria" w:eastAsia="宋体" w:cs="Times New Roman"/>
      <w:b/>
      <w:bCs/>
      <w:kern w:val="28"/>
      <w:sz w:val="32"/>
      <w:szCs w:val="32"/>
    </w:rPr>
  </w:style>
  <w:style w:type="character" w:customStyle="1" w:styleId="112">
    <w:name w:val="_标题2 Char"/>
    <w:qFormat/>
    <w:uiPriority w:val="0"/>
    <w:rPr>
      <w:rFonts w:ascii="Tahoma" w:hAnsi="Tahoma" w:eastAsia="黑体"/>
      <w:bCs/>
      <w:kern w:val="2"/>
      <w:sz w:val="32"/>
      <w:szCs w:val="32"/>
      <w:lang w:val="en-US" w:eastAsia="zh-CN" w:bidi="ar-SA"/>
    </w:rPr>
  </w:style>
  <w:style w:type="character" w:customStyle="1" w:styleId="113">
    <w:name w:val="f14b1"/>
    <w:qFormat/>
    <w:uiPriority w:val="0"/>
    <w:rPr>
      <w:rFonts w:hint="default" w:ascii="??" w:hAnsi="??"/>
      <w:b/>
      <w:bCs/>
      <w:color w:val="333333"/>
      <w:sz w:val="21"/>
      <w:szCs w:val="21"/>
    </w:rPr>
  </w:style>
  <w:style w:type="character" w:customStyle="1" w:styleId="114">
    <w:name w:val="首行缩进2字符 Char"/>
    <w:qFormat/>
    <w:uiPriority w:val="0"/>
    <w:rPr>
      <w:rFonts w:eastAsia="宋体"/>
      <w:snapToGrid w:val="0"/>
      <w:sz w:val="21"/>
      <w:szCs w:val="21"/>
      <w:lang w:val="en-US" w:eastAsia="zh-CN" w:bidi="ar-SA"/>
    </w:rPr>
  </w:style>
  <w:style w:type="character" w:customStyle="1" w:styleId="115">
    <w:name w:val="Char Char6"/>
    <w:qFormat/>
    <w:uiPriority w:val="0"/>
    <w:rPr>
      <w:rFonts w:ascii="Arial" w:hAnsi="Arial" w:cs="Arial"/>
      <w:vanish/>
      <w:sz w:val="16"/>
      <w:szCs w:val="16"/>
    </w:rPr>
  </w:style>
  <w:style w:type="character" w:customStyle="1" w:styleId="116">
    <w:name w:val="文档正文 Char"/>
    <w:qFormat/>
    <w:uiPriority w:val="0"/>
    <w:rPr>
      <w:rFonts w:eastAsia="宋体"/>
      <w:sz w:val="24"/>
      <w:lang w:val="en-US" w:eastAsia="zh-CN" w:bidi="ar-SA"/>
    </w:rPr>
  </w:style>
  <w:style w:type="character" w:customStyle="1" w:styleId="117">
    <w:name w:val="Char Char11"/>
    <w:qFormat/>
    <w:uiPriority w:val="0"/>
    <w:rPr>
      <w:rFonts w:ascii="Arial" w:hAnsi="Arial" w:eastAsia="黑体"/>
      <w:sz w:val="24"/>
      <w:szCs w:val="24"/>
      <w:lang w:val="en-US" w:eastAsia="zh-CN" w:bidi="ar-SA"/>
    </w:rPr>
  </w:style>
  <w:style w:type="character" w:customStyle="1" w:styleId="118">
    <w:name w:val="批注文字 Char"/>
    <w:link w:val="17"/>
    <w:qFormat/>
    <w:uiPriority w:val="0"/>
    <w:rPr>
      <w:sz w:val="24"/>
      <w:szCs w:val="24"/>
    </w:rPr>
  </w:style>
  <w:style w:type="character" w:customStyle="1" w:styleId="119">
    <w:name w:val="批注文字 Char1"/>
    <w:semiHidden/>
    <w:qFormat/>
    <w:uiPriority w:val="99"/>
    <w:rPr>
      <w:rFonts w:ascii="Times New Roman" w:hAnsi="Times New Roman" w:eastAsia="宋体" w:cs="Times New Roman"/>
      <w:szCs w:val="24"/>
    </w:rPr>
  </w:style>
  <w:style w:type="character" w:customStyle="1" w:styleId="120">
    <w:name w:val="正文文本缩进 3 Char"/>
    <w:link w:val="34"/>
    <w:qFormat/>
    <w:uiPriority w:val="0"/>
    <w:rPr>
      <w:rFonts w:ascii="仿宋_GB2312" w:hAnsi="宋体" w:eastAsia="仿宋_GB2312"/>
      <w:color w:val="000000"/>
      <w:sz w:val="24"/>
      <w:szCs w:val="24"/>
    </w:rPr>
  </w:style>
  <w:style w:type="character" w:customStyle="1" w:styleId="121">
    <w:name w:val="正文文本缩进 3 Char1"/>
    <w:semiHidden/>
    <w:qFormat/>
    <w:uiPriority w:val="99"/>
    <w:rPr>
      <w:rFonts w:ascii="Times New Roman" w:hAnsi="Times New Roman" w:eastAsia="宋体" w:cs="Times New Roman"/>
      <w:sz w:val="16"/>
      <w:szCs w:val="16"/>
    </w:rPr>
  </w:style>
  <w:style w:type="character" w:customStyle="1" w:styleId="122">
    <w:name w:val="_表格文字 Char"/>
    <w:qFormat/>
    <w:uiPriority w:val="0"/>
    <w:rPr>
      <w:rFonts w:eastAsia="宋体"/>
      <w:kern w:val="2"/>
      <w:sz w:val="21"/>
      <w:szCs w:val="24"/>
      <w:lang w:val="en-US" w:eastAsia="zh-CN" w:bidi="ar-SA"/>
    </w:rPr>
  </w:style>
  <w:style w:type="character" w:customStyle="1" w:styleId="123">
    <w:name w:val="正文文本缩进 2 Char"/>
    <w:link w:val="26"/>
    <w:qFormat/>
    <w:uiPriority w:val="0"/>
    <w:rPr>
      <w:rFonts w:ascii="仿宋_GB2312" w:hAnsi="宋体" w:cs="Arial"/>
      <w:b/>
      <w:bCs/>
      <w:color w:val="000000"/>
      <w:sz w:val="24"/>
      <w:szCs w:val="24"/>
    </w:rPr>
  </w:style>
  <w:style w:type="character" w:customStyle="1" w:styleId="124">
    <w:name w:val="正文文本缩进 2 Char1"/>
    <w:semiHidden/>
    <w:qFormat/>
    <w:uiPriority w:val="99"/>
    <w:rPr>
      <w:rFonts w:ascii="Times New Roman" w:hAnsi="Times New Roman" w:eastAsia="宋体" w:cs="Times New Roman"/>
      <w:szCs w:val="24"/>
    </w:rPr>
  </w:style>
  <w:style w:type="character" w:customStyle="1" w:styleId="125">
    <w:name w:val="正文文本 2 Char"/>
    <w:link w:val="36"/>
    <w:qFormat/>
    <w:uiPriority w:val="0"/>
    <w:rPr>
      <w:rFonts w:ascii="宋体" w:hAnsi="宋体"/>
      <w:color w:val="000000"/>
      <w:sz w:val="24"/>
      <w:szCs w:val="24"/>
    </w:rPr>
  </w:style>
  <w:style w:type="character" w:customStyle="1" w:styleId="126">
    <w:name w:val="正文文本 2 Char1"/>
    <w:semiHidden/>
    <w:qFormat/>
    <w:uiPriority w:val="99"/>
    <w:rPr>
      <w:rFonts w:ascii="Times New Roman" w:hAnsi="Times New Roman" w:eastAsia="宋体" w:cs="Times New Roman"/>
      <w:szCs w:val="24"/>
    </w:rPr>
  </w:style>
  <w:style w:type="character" w:customStyle="1" w:styleId="127">
    <w:name w:val="图 Char Char"/>
    <w:qFormat/>
    <w:uiPriority w:val="0"/>
    <w:rPr>
      <w:rFonts w:eastAsia="黑体"/>
      <w:b/>
      <w:sz w:val="24"/>
    </w:rPr>
  </w:style>
  <w:style w:type="character" w:customStyle="1" w:styleId="128">
    <w:name w:val="普通文字1 Char"/>
    <w:qFormat/>
    <w:uiPriority w:val="0"/>
    <w:rPr>
      <w:rFonts w:ascii="宋体" w:hAnsi="Courier New" w:eastAsia="宋体" w:cs="Courier New"/>
      <w:kern w:val="2"/>
      <w:sz w:val="21"/>
      <w:szCs w:val="21"/>
      <w:lang w:val="en-US" w:eastAsia="zh-CN" w:bidi="ar-SA"/>
    </w:rPr>
  </w:style>
  <w:style w:type="character" w:customStyle="1" w:styleId="129">
    <w:name w:val="日期 Char"/>
    <w:link w:val="25"/>
    <w:qFormat/>
    <w:uiPriority w:val="0"/>
    <w:rPr>
      <w:rFonts w:eastAsia="楷体_GB2312"/>
      <w:sz w:val="32"/>
    </w:rPr>
  </w:style>
  <w:style w:type="character" w:customStyle="1" w:styleId="130">
    <w:name w:val="日期 Char1"/>
    <w:semiHidden/>
    <w:qFormat/>
    <w:uiPriority w:val="99"/>
    <w:rPr>
      <w:rFonts w:ascii="Times New Roman" w:hAnsi="Times New Roman" w:eastAsia="宋体" w:cs="Times New Roman"/>
      <w:szCs w:val="24"/>
    </w:rPr>
  </w:style>
  <w:style w:type="character" w:customStyle="1" w:styleId="131">
    <w:name w:val="mark13"/>
    <w:basedOn w:val="46"/>
    <w:qFormat/>
    <w:uiPriority w:val="0"/>
  </w:style>
  <w:style w:type="character" w:customStyle="1" w:styleId="132">
    <w:name w:val="st1"/>
    <w:qFormat/>
    <w:uiPriority w:val="0"/>
    <w:rPr>
      <w:spacing w:val="240"/>
    </w:rPr>
  </w:style>
  <w:style w:type="character" w:customStyle="1" w:styleId="133">
    <w:name w:val="HTML 预设格式 Char"/>
    <w:link w:val="37"/>
    <w:semiHidden/>
    <w:qFormat/>
    <w:uiPriority w:val="0"/>
    <w:rPr>
      <w:rFonts w:ascii="宋体" w:hAnsi="宋体" w:cs="宋体"/>
      <w:sz w:val="24"/>
      <w:szCs w:val="24"/>
    </w:rPr>
  </w:style>
  <w:style w:type="character" w:customStyle="1" w:styleId="134">
    <w:name w:val="HTML 预设格式 Char2"/>
    <w:semiHidden/>
    <w:qFormat/>
    <w:uiPriority w:val="99"/>
    <w:rPr>
      <w:rFonts w:ascii="Courier New" w:hAnsi="Courier New" w:eastAsia="宋体" w:cs="Courier New"/>
      <w:sz w:val="20"/>
      <w:szCs w:val="20"/>
    </w:rPr>
  </w:style>
  <w:style w:type="character" w:customStyle="1" w:styleId="135">
    <w:name w:val="Char Char1"/>
    <w:qFormat/>
    <w:uiPriority w:val="0"/>
    <w:rPr>
      <w:sz w:val="24"/>
    </w:rPr>
  </w:style>
  <w:style w:type="character" w:customStyle="1" w:styleId="136">
    <w:name w:val="图 Char"/>
    <w:qFormat/>
    <w:uiPriority w:val="0"/>
    <w:rPr>
      <w:rFonts w:eastAsia="黑体"/>
      <w:b/>
      <w:sz w:val="24"/>
      <w:lang w:val="en-US" w:eastAsia="zh-CN" w:bidi="ar-SA"/>
    </w:rPr>
  </w:style>
  <w:style w:type="character" w:customStyle="1" w:styleId="137">
    <w:name w:val="font61"/>
    <w:qFormat/>
    <w:uiPriority w:val="0"/>
    <w:rPr>
      <w:rFonts w:hint="eastAsia" w:ascii="宋体" w:hAnsi="宋体" w:eastAsia="宋体" w:cs="宋体"/>
      <w:color w:val="000000"/>
      <w:sz w:val="24"/>
      <w:szCs w:val="24"/>
      <w:u w:val="none"/>
    </w:rPr>
  </w:style>
  <w:style w:type="character" w:customStyle="1" w:styleId="138">
    <w:name w:val="a4red1"/>
    <w:qFormat/>
    <w:uiPriority w:val="0"/>
    <w:rPr>
      <w:rFonts w:hint="default" w:ascii="Tahoma" w:hAnsi="Tahoma" w:cs="Tahoma"/>
      <w:color w:val="FF3300"/>
      <w:sz w:val="18"/>
      <w:szCs w:val="18"/>
      <w:u w:val="single"/>
    </w:rPr>
  </w:style>
  <w:style w:type="character" w:customStyle="1" w:styleId="139">
    <w:name w:val="Char Char12"/>
    <w:qFormat/>
    <w:uiPriority w:val="0"/>
    <w:rPr>
      <w:rFonts w:eastAsia="宋体"/>
      <w:b/>
      <w:bCs/>
      <w:sz w:val="24"/>
      <w:szCs w:val="24"/>
      <w:lang w:val="en-US" w:eastAsia="zh-CN" w:bidi="ar-SA"/>
    </w:rPr>
  </w:style>
  <w:style w:type="character" w:customStyle="1" w:styleId="140">
    <w:name w:val="orange"/>
    <w:basedOn w:val="46"/>
    <w:qFormat/>
    <w:uiPriority w:val="0"/>
  </w:style>
  <w:style w:type="character" w:customStyle="1" w:styleId="141">
    <w:name w:val="font01"/>
    <w:qFormat/>
    <w:uiPriority w:val="0"/>
    <w:rPr>
      <w:rFonts w:hint="eastAsia" w:ascii="宋体" w:hAnsi="宋体" w:eastAsia="宋体" w:cs="宋体"/>
      <w:color w:val="FF0000"/>
      <w:sz w:val="24"/>
      <w:szCs w:val="24"/>
      <w:u w:val="none"/>
    </w:rPr>
  </w:style>
  <w:style w:type="character" w:customStyle="1" w:styleId="142">
    <w:name w:val="jianju1"/>
    <w:qFormat/>
    <w:uiPriority w:val="0"/>
    <w:rPr>
      <w:color w:val="000000"/>
      <w:sz w:val="21"/>
      <w:szCs w:val="21"/>
      <w:u w:val="none"/>
    </w:rPr>
  </w:style>
  <w:style w:type="character" w:customStyle="1" w:styleId="143">
    <w:name w:val="fontb5"/>
    <w:basedOn w:val="46"/>
    <w:qFormat/>
    <w:uiPriority w:val="0"/>
  </w:style>
  <w:style w:type="character" w:customStyle="1" w:styleId="144">
    <w:name w:val="_列表 Char"/>
    <w:qFormat/>
    <w:uiPriority w:val="0"/>
    <w:rPr>
      <w:kern w:val="2"/>
      <w:sz w:val="24"/>
      <w:szCs w:val="24"/>
    </w:rPr>
  </w:style>
  <w:style w:type="character" w:customStyle="1" w:styleId="145">
    <w:name w:val="纯文本 Char"/>
    <w:link w:val="24"/>
    <w:qFormat/>
    <w:uiPriority w:val="0"/>
    <w:rPr>
      <w:rFonts w:ascii="宋体" w:hAnsi="Courier New"/>
      <w:sz w:val="24"/>
      <w:szCs w:val="24"/>
    </w:rPr>
  </w:style>
  <w:style w:type="character" w:customStyle="1" w:styleId="146">
    <w:name w:val="纯文本 Char1"/>
    <w:semiHidden/>
    <w:qFormat/>
    <w:uiPriority w:val="99"/>
    <w:rPr>
      <w:rFonts w:ascii="宋体" w:hAnsi="Courier New" w:eastAsia="宋体" w:cs="Courier New"/>
      <w:szCs w:val="21"/>
    </w:rPr>
  </w:style>
  <w:style w:type="character" w:customStyle="1" w:styleId="147">
    <w:name w:val="Char Char15"/>
    <w:qFormat/>
    <w:uiPriority w:val="0"/>
    <w:rPr>
      <w:rFonts w:ascii="Arial" w:hAnsi="Arial" w:eastAsia="黑体"/>
      <w:b/>
      <w:bCs/>
      <w:kern w:val="2"/>
      <w:sz w:val="28"/>
      <w:szCs w:val="28"/>
      <w:lang w:val="en-US" w:eastAsia="zh-CN" w:bidi="ar-SA"/>
    </w:rPr>
  </w:style>
  <w:style w:type="character" w:customStyle="1" w:styleId="148">
    <w:name w:val="正文文本 3 Char"/>
    <w:link w:val="18"/>
    <w:qFormat/>
    <w:uiPriority w:val="0"/>
    <w:rPr>
      <w:rFonts w:hAnsi="宋体" w:eastAsia="仿宋_GB2312"/>
      <w:b/>
      <w:bCs/>
      <w:sz w:val="24"/>
    </w:rPr>
  </w:style>
  <w:style w:type="character" w:customStyle="1" w:styleId="149">
    <w:name w:val="正文文本 3 Char1"/>
    <w:semiHidden/>
    <w:qFormat/>
    <w:uiPriority w:val="99"/>
    <w:rPr>
      <w:rFonts w:ascii="Times New Roman" w:hAnsi="Times New Roman" w:eastAsia="宋体" w:cs="Times New Roman"/>
      <w:sz w:val="16"/>
      <w:szCs w:val="16"/>
    </w:rPr>
  </w:style>
  <w:style w:type="character" w:customStyle="1" w:styleId="150">
    <w:name w:val="font11"/>
    <w:qFormat/>
    <w:uiPriority w:val="0"/>
    <w:rPr>
      <w:rFonts w:hint="default" w:ascii="Times New Roman" w:hAnsi="Times New Roman" w:cs="Times New Roman"/>
      <w:color w:val="000000"/>
      <w:sz w:val="24"/>
      <w:szCs w:val="24"/>
      <w:u w:val="none"/>
    </w:rPr>
  </w:style>
  <w:style w:type="character" w:customStyle="1" w:styleId="151">
    <w:name w:val="文档结构图 Char"/>
    <w:link w:val="16"/>
    <w:semiHidden/>
    <w:qFormat/>
    <w:uiPriority w:val="0"/>
    <w:rPr>
      <w:sz w:val="24"/>
      <w:szCs w:val="24"/>
      <w:shd w:val="clear" w:color="auto" w:fill="000080"/>
    </w:rPr>
  </w:style>
  <w:style w:type="character" w:customStyle="1" w:styleId="152">
    <w:name w:val="文档结构图 Char1"/>
    <w:semiHidden/>
    <w:qFormat/>
    <w:uiPriority w:val="99"/>
    <w:rPr>
      <w:rFonts w:ascii="宋体" w:hAnsi="Times New Roman" w:eastAsia="宋体" w:cs="Times New Roman"/>
      <w:sz w:val="18"/>
      <w:szCs w:val="18"/>
    </w:rPr>
  </w:style>
  <w:style w:type="character" w:customStyle="1" w:styleId="153">
    <w:name w:val="Char Char13"/>
    <w:qFormat/>
    <w:uiPriority w:val="0"/>
    <w:rPr>
      <w:rFonts w:ascii="Arial" w:hAnsi="Arial" w:eastAsia="黑体"/>
      <w:b/>
      <w:bCs/>
      <w:kern w:val="2"/>
      <w:sz w:val="24"/>
      <w:szCs w:val="24"/>
      <w:lang w:val="en-US" w:eastAsia="zh-CN" w:bidi="ar-SA"/>
    </w:rPr>
  </w:style>
  <w:style w:type="character" w:customStyle="1" w:styleId="154">
    <w:name w:val="_标题4 Char"/>
    <w:qFormat/>
    <w:uiPriority w:val="0"/>
    <w:rPr>
      <w:rFonts w:ascii="Tahoma" w:hAnsi="Tahoma" w:eastAsia="黑体"/>
      <w:bCs/>
      <w:kern w:val="2"/>
      <w:sz w:val="28"/>
      <w:szCs w:val="28"/>
      <w:lang w:val="en-US" w:eastAsia="zh-CN" w:bidi="ar-SA"/>
    </w:rPr>
  </w:style>
  <w:style w:type="character" w:customStyle="1" w:styleId="155">
    <w:name w:val="_表格标题 Char"/>
    <w:qFormat/>
    <w:uiPriority w:val="0"/>
    <w:rPr>
      <w:rFonts w:eastAsia="宋体"/>
      <w:b/>
      <w:kern w:val="2"/>
      <w:sz w:val="24"/>
      <w:szCs w:val="24"/>
      <w:lang w:val="en-US" w:eastAsia="zh-CN" w:bidi="ar-SA"/>
    </w:rPr>
  </w:style>
  <w:style w:type="character" w:customStyle="1" w:styleId="156">
    <w:name w:val="批注主题 Char"/>
    <w:link w:val="41"/>
    <w:qFormat/>
    <w:uiPriority w:val="0"/>
    <w:rPr>
      <w:b/>
      <w:bCs/>
      <w:sz w:val="24"/>
      <w:szCs w:val="24"/>
    </w:rPr>
  </w:style>
  <w:style w:type="character" w:customStyle="1" w:styleId="157">
    <w:name w:val="批注主题 Char1"/>
    <w:semiHidden/>
    <w:qFormat/>
    <w:uiPriority w:val="99"/>
    <w:rPr>
      <w:rFonts w:ascii="Times New Roman" w:hAnsi="Times New Roman" w:eastAsia="宋体" w:cs="Times New Roman"/>
      <w:b/>
      <w:bCs/>
      <w:szCs w:val="24"/>
    </w:rPr>
  </w:style>
  <w:style w:type="character" w:customStyle="1" w:styleId="158">
    <w:name w:val="普通正文 Char"/>
    <w:qFormat/>
    <w:uiPriority w:val="0"/>
    <w:rPr>
      <w:rFonts w:ascii="Arial" w:hAnsi="Arial" w:eastAsia="宋体"/>
      <w:sz w:val="24"/>
      <w:lang w:val="en-US" w:eastAsia="zh-CN" w:bidi="ar-SA"/>
    </w:rPr>
  </w:style>
  <w:style w:type="character" w:customStyle="1" w:styleId="159">
    <w:name w:val="Char Char7"/>
    <w:qFormat/>
    <w:uiPriority w:val="0"/>
    <w:rPr>
      <w:sz w:val="18"/>
    </w:rPr>
  </w:style>
  <w:style w:type="character" w:customStyle="1" w:styleId="160">
    <w:name w:val="tw4winMark"/>
    <w:qFormat/>
    <w:uiPriority w:val="0"/>
    <w:rPr>
      <w:rFonts w:ascii="Courier New" w:hAnsi="Courier New" w:cs="Courier New"/>
      <w:vanish/>
      <w:color w:val="800080"/>
      <w:vertAlign w:val="subscript"/>
    </w:rPr>
  </w:style>
  <w:style w:type="character" w:customStyle="1" w:styleId="161">
    <w:name w:val="普通(网站) Char"/>
    <w:link w:val="38"/>
    <w:qFormat/>
    <w:locked/>
    <w:uiPriority w:val="99"/>
    <w:rPr>
      <w:sz w:val="24"/>
      <w:szCs w:val="24"/>
    </w:rPr>
  </w:style>
  <w:style w:type="character" w:customStyle="1" w:styleId="162">
    <w:name w:val="Char Char16"/>
    <w:qFormat/>
    <w:uiPriority w:val="0"/>
    <w:rPr>
      <w:rFonts w:eastAsia="宋体"/>
      <w:b/>
      <w:bCs/>
      <w:kern w:val="2"/>
      <w:sz w:val="32"/>
      <w:szCs w:val="32"/>
      <w:lang w:val="en-US" w:eastAsia="zh-CN" w:bidi="ar-SA"/>
    </w:rPr>
  </w:style>
  <w:style w:type="paragraph" w:customStyle="1" w:styleId="163">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64">
    <w:name w:val="缺省文本"/>
    <w:basedOn w:val="1"/>
    <w:qFormat/>
    <w:uiPriority w:val="0"/>
    <w:pPr>
      <w:autoSpaceDE w:val="0"/>
      <w:autoSpaceDN w:val="0"/>
      <w:adjustRightInd w:val="0"/>
      <w:ind w:firstLine="454"/>
    </w:pPr>
    <w:rPr>
      <w:sz w:val="24"/>
    </w:rPr>
  </w:style>
  <w:style w:type="paragraph" w:customStyle="1" w:styleId="165">
    <w:name w:val="默认段落字体 Para Char Char Char Char Char Char Char Char Char1 Char Char Char Char"/>
    <w:basedOn w:val="1"/>
    <w:qFormat/>
    <w:uiPriority w:val="0"/>
    <w:rPr>
      <w:rFonts w:ascii="Tahoma" w:hAnsi="Tahoma"/>
      <w:sz w:val="24"/>
      <w:szCs w:val="20"/>
    </w:rPr>
  </w:style>
  <w:style w:type="paragraph" w:customStyle="1" w:styleId="166">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167">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68">
    <w:name w:val="五级条标题"/>
    <w:basedOn w:val="169"/>
    <w:next w:val="1"/>
    <w:qFormat/>
    <w:uiPriority w:val="0"/>
    <w:pPr>
      <w:tabs>
        <w:tab w:val="left" w:pos="360"/>
      </w:tabs>
      <w:outlineLvl w:val="6"/>
    </w:pPr>
  </w:style>
  <w:style w:type="paragraph" w:customStyle="1" w:styleId="169">
    <w:name w:val="四级条标题"/>
    <w:basedOn w:val="170"/>
    <w:next w:val="1"/>
    <w:qFormat/>
    <w:uiPriority w:val="0"/>
    <w:pPr>
      <w:tabs>
        <w:tab w:val="left" w:pos="360"/>
      </w:tabs>
      <w:outlineLvl w:val="5"/>
    </w:pPr>
  </w:style>
  <w:style w:type="paragraph" w:customStyle="1" w:styleId="170">
    <w:name w:val="三级条标题"/>
    <w:basedOn w:val="171"/>
    <w:next w:val="1"/>
    <w:qFormat/>
    <w:uiPriority w:val="0"/>
    <w:pPr>
      <w:tabs>
        <w:tab w:val="left" w:pos="360"/>
      </w:tabs>
      <w:outlineLvl w:val="4"/>
    </w:pPr>
  </w:style>
  <w:style w:type="paragraph" w:customStyle="1" w:styleId="171">
    <w:name w:val="二级条标题"/>
    <w:basedOn w:val="172"/>
    <w:next w:val="1"/>
    <w:qFormat/>
    <w:uiPriority w:val="0"/>
    <w:pPr>
      <w:tabs>
        <w:tab w:val="left" w:pos="360"/>
      </w:tabs>
      <w:outlineLvl w:val="3"/>
    </w:pPr>
  </w:style>
  <w:style w:type="paragraph" w:customStyle="1" w:styleId="172">
    <w:name w:val="一级条标题"/>
    <w:basedOn w:val="173"/>
    <w:next w:val="1"/>
    <w:qFormat/>
    <w:uiPriority w:val="0"/>
    <w:pPr>
      <w:tabs>
        <w:tab w:val="left" w:pos="360"/>
      </w:tabs>
      <w:spacing w:beforeLines="0" w:afterLines="0"/>
      <w:outlineLvl w:val="2"/>
    </w:pPr>
  </w:style>
  <w:style w:type="paragraph" w:customStyle="1" w:styleId="173">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5">
    <w:name w:val="Char Char Char"/>
    <w:basedOn w:val="1"/>
    <w:qFormat/>
    <w:uiPriority w:val="0"/>
  </w:style>
  <w:style w:type="paragraph" w:customStyle="1" w:styleId="176">
    <w:name w:val="Char Char Char Char Char Char Char Char Char Char Char Char1 Char"/>
    <w:basedOn w:val="16"/>
    <w:qFormat/>
    <w:uiPriority w:val="0"/>
    <w:pPr>
      <w:spacing w:afterLines="0" w:line="240" w:lineRule="auto"/>
      <w:ind w:firstLine="0" w:firstLineChars="0"/>
    </w:pPr>
    <w:rPr>
      <w:rFonts w:ascii="Tahoma" w:hAnsi="Tahoma"/>
    </w:rPr>
  </w:style>
  <w:style w:type="paragraph" w:customStyle="1" w:styleId="177">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78">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179">
    <w:name w:val="_标题6"/>
    <w:basedOn w:val="8"/>
    <w:next w:val="180"/>
    <w:qFormat/>
    <w:uiPriority w:val="0"/>
    <w:pPr>
      <w:ind w:left="4820" w:hanging="4820" w:firstLineChars="0"/>
    </w:pPr>
    <w:rPr>
      <w:rFonts w:ascii="Tahoma" w:hAnsi="Tahoma"/>
      <w:b w:val="0"/>
    </w:rPr>
  </w:style>
  <w:style w:type="paragraph" w:customStyle="1" w:styleId="180">
    <w:name w:val="_正文段落"/>
    <w:basedOn w:val="1"/>
    <w:qFormat/>
    <w:uiPriority w:val="0"/>
    <w:pPr>
      <w:spacing w:beforeLines="15" w:afterLines="15" w:line="360" w:lineRule="auto"/>
      <w:ind w:firstLine="200" w:firstLineChars="200"/>
    </w:pPr>
  </w:style>
  <w:style w:type="paragraph" w:customStyle="1" w:styleId="181">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8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3">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84">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85">
    <w:name w:val="CM37"/>
    <w:basedOn w:val="186"/>
    <w:next w:val="186"/>
    <w:qFormat/>
    <w:uiPriority w:val="0"/>
    <w:pPr>
      <w:spacing w:after="533"/>
    </w:pPr>
    <w:rPr>
      <w:rFonts w:ascii="宋体" w:hAnsi="Times New Roman"/>
      <w:color w:val="auto"/>
    </w:rPr>
  </w:style>
  <w:style w:type="paragraph" w:customStyle="1" w:styleId="186">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87">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88">
    <w:name w:val="_标题3"/>
    <w:basedOn w:val="5"/>
    <w:next w:val="180"/>
    <w:qFormat/>
    <w:uiPriority w:val="0"/>
    <w:pPr>
      <w:tabs>
        <w:tab w:val="left" w:pos="720"/>
      </w:tabs>
      <w:spacing w:beforeLines="50" w:afterLines="50"/>
      <w:ind w:left="720"/>
    </w:pPr>
    <w:rPr>
      <w:rFonts w:ascii="Arial" w:hAnsi="Arial" w:eastAsia="黑体"/>
      <w:sz w:val="30"/>
    </w:rPr>
  </w:style>
  <w:style w:type="paragraph" w:customStyle="1" w:styleId="189">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0">
    <w:name w:val="Main Title"/>
    <w:basedOn w:val="1"/>
    <w:qFormat/>
    <w:uiPriority w:val="0"/>
    <w:pPr>
      <w:spacing w:before="480" w:afterLines="50"/>
      <w:jc w:val="center"/>
    </w:pPr>
    <w:rPr>
      <w:rFonts w:ascii="Arial" w:hAnsi="Arial"/>
      <w:b/>
      <w:kern w:val="28"/>
      <w:sz w:val="32"/>
      <w:szCs w:val="20"/>
      <w:lang w:eastAsia="en-US"/>
    </w:rPr>
  </w:style>
  <w:style w:type="paragraph" w:customStyle="1" w:styleId="191">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2">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3">
    <w:name w:val="Char Char Char Char Char Char"/>
    <w:basedOn w:val="1"/>
    <w:qFormat/>
    <w:uiPriority w:val="0"/>
    <w:rPr>
      <w:rFonts w:ascii="Tahoma" w:hAnsi="Tahoma"/>
      <w:sz w:val="24"/>
      <w:szCs w:val="20"/>
    </w:rPr>
  </w:style>
  <w:style w:type="paragraph" w:customStyle="1" w:styleId="194">
    <w:name w:val="列出段落1"/>
    <w:basedOn w:val="1"/>
    <w:qFormat/>
    <w:uiPriority w:val="0"/>
    <w:pPr>
      <w:ind w:firstLine="420" w:firstLineChars="200"/>
    </w:pPr>
    <w:rPr>
      <w:rFonts w:ascii="Calibri" w:hAnsi="Calibri"/>
      <w:szCs w:val="22"/>
    </w:rPr>
  </w:style>
  <w:style w:type="paragraph" w:customStyle="1" w:styleId="19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6">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97">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98">
    <w:name w:val="图名"/>
    <w:basedOn w:val="1"/>
    <w:qFormat/>
    <w:uiPriority w:val="0"/>
    <w:pPr>
      <w:spacing w:line="360" w:lineRule="auto"/>
      <w:jc w:val="center"/>
    </w:pPr>
    <w:rPr>
      <w:rFonts w:ascii="黑体" w:eastAsia="黑体"/>
      <w:b/>
      <w:sz w:val="32"/>
      <w:szCs w:val="32"/>
    </w:rPr>
  </w:style>
  <w:style w:type="paragraph" w:customStyle="1" w:styleId="199">
    <w:name w:val="_标题5"/>
    <w:basedOn w:val="7"/>
    <w:next w:val="180"/>
    <w:qFormat/>
    <w:uiPriority w:val="0"/>
    <w:pPr>
      <w:ind w:left="4253" w:hanging="4253"/>
    </w:pPr>
    <w:rPr>
      <w:rFonts w:ascii="Arial" w:hAnsi="Arial" w:eastAsia="黑体"/>
      <w:b w:val="0"/>
      <w:sz w:val="24"/>
    </w:rPr>
  </w:style>
  <w:style w:type="paragraph" w:customStyle="1" w:styleId="200">
    <w:name w:val="标题 21"/>
    <w:basedOn w:val="1"/>
    <w:qFormat/>
    <w:uiPriority w:val="0"/>
    <w:pPr>
      <w:spacing w:afterLines="100" w:line="360" w:lineRule="auto"/>
    </w:pPr>
    <w:rPr>
      <w:sz w:val="24"/>
    </w:rPr>
  </w:style>
  <w:style w:type="paragraph" w:customStyle="1" w:styleId="201">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202">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0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5">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0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0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08">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09">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0">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1">
    <w:name w:val="标题 12"/>
    <w:basedOn w:val="1"/>
    <w:qFormat/>
    <w:uiPriority w:val="0"/>
    <w:pPr>
      <w:spacing w:afterLines="100" w:line="360" w:lineRule="auto"/>
    </w:pPr>
    <w:rPr>
      <w:sz w:val="24"/>
    </w:rPr>
  </w:style>
  <w:style w:type="paragraph" w:customStyle="1" w:styleId="212">
    <w:name w:val="font9"/>
    <w:basedOn w:val="1"/>
    <w:qFormat/>
    <w:uiPriority w:val="0"/>
    <w:pPr>
      <w:widowControl/>
      <w:spacing w:before="100" w:beforeAutospacing="1" w:afterAutospacing="1"/>
      <w:jc w:val="left"/>
    </w:pPr>
    <w:rPr>
      <w:kern w:val="0"/>
      <w:sz w:val="20"/>
      <w:szCs w:val="20"/>
    </w:rPr>
  </w:style>
  <w:style w:type="paragraph" w:customStyle="1" w:styleId="21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4">
    <w:name w:val="p15"/>
    <w:basedOn w:val="1"/>
    <w:qFormat/>
    <w:uiPriority w:val="0"/>
    <w:pPr>
      <w:widowControl/>
    </w:pPr>
    <w:rPr>
      <w:kern w:val="0"/>
      <w:sz w:val="24"/>
    </w:rPr>
  </w:style>
  <w:style w:type="paragraph" w:customStyle="1" w:styleId="215">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7">
    <w:name w:val="Char1"/>
    <w:basedOn w:val="1"/>
    <w:qFormat/>
    <w:uiPriority w:val="0"/>
    <w:pPr>
      <w:widowControl/>
      <w:spacing w:line="240" w:lineRule="exact"/>
      <w:jc w:val="left"/>
    </w:pPr>
    <w:rPr>
      <w:rFonts w:ascii="Verdana" w:hAnsi="Verdana"/>
      <w:kern w:val="0"/>
      <w:szCs w:val="20"/>
      <w:lang w:eastAsia="en-US"/>
    </w:rPr>
  </w:style>
  <w:style w:type="paragraph" w:customStyle="1" w:styleId="218">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19">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0">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221">
    <w:name w:val="默认段落字体 Para Char"/>
    <w:basedOn w:val="1"/>
    <w:qFormat/>
    <w:uiPriority w:val="0"/>
    <w:rPr>
      <w:rFonts w:ascii="Tahoma" w:hAnsi="Tahoma"/>
      <w:sz w:val="24"/>
      <w:szCs w:val="20"/>
    </w:rPr>
  </w:style>
  <w:style w:type="paragraph" w:customStyle="1" w:styleId="222">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22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4">
    <w:name w:val="样式 标题 5口H5PIM 5h5Level 3 - iheading 51.1.1.1.1标题 5标ghfhg..."/>
    <w:basedOn w:val="7"/>
    <w:qFormat/>
    <w:uiPriority w:val="0"/>
    <w:pPr>
      <w:adjustRightInd w:val="0"/>
      <w:spacing w:line="376" w:lineRule="atLeast"/>
      <w:ind w:left="992" w:hanging="420"/>
      <w:textAlignment w:val="baseline"/>
    </w:pPr>
    <w:rPr>
      <w:color w:val="000000"/>
      <w:sz w:val="24"/>
      <w:szCs w:val="20"/>
    </w:rPr>
  </w:style>
  <w:style w:type="paragraph" w:customStyle="1" w:styleId="225">
    <w:name w:val="列出段落2"/>
    <w:basedOn w:val="1"/>
    <w:qFormat/>
    <w:uiPriority w:val="0"/>
    <w:pPr>
      <w:ind w:firstLine="420" w:firstLineChars="200"/>
    </w:pPr>
    <w:rPr>
      <w:rFonts w:ascii="Calibri" w:hAnsi="Calibri"/>
      <w:szCs w:val="22"/>
    </w:rPr>
  </w:style>
  <w:style w:type="paragraph" w:customStyle="1" w:styleId="226">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2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8">
    <w:name w:val="标题 31"/>
    <w:basedOn w:val="1"/>
    <w:qFormat/>
    <w:uiPriority w:val="0"/>
    <w:pPr>
      <w:spacing w:afterLines="100" w:line="360" w:lineRule="auto"/>
    </w:pPr>
    <w:rPr>
      <w:sz w:val="24"/>
    </w:rPr>
  </w:style>
  <w:style w:type="paragraph" w:customStyle="1" w:styleId="229">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230">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231">
    <w:name w:val="项目"/>
    <w:basedOn w:val="180"/>
    <w:qFormat/>
    <w:uiPriority w:val="0"/>
    <w:pPr>
      <w:spacing w:beforeLines="0" w:afterLines="0"/>
      <w:ind w:firstLine="0" w:firstLineChars="0"/>
    </w:pPr>
    <w:rPr>
      <w:rFonts w:ascii="宋体" w:hAnsi="宋体"/>
      <w:sz w:val="24"/>
    </w:rPr>
  </w:style>
  <w:style w:type="paragraph" w:customStyle="1" w:styleId="232">
    <w:name w:val="_表格文字"/>
    <w:basedOn w:val="1"/>
    <w:qFormat/>
    <w:uiPriority w:val="0"/>
    <w:pPr>
      <w:spacing w:beforeLines="10" w:afterLines="10"/>
    </w:pPr>
  </w:style>
  <w:style w:type="paragraph" w:customStyle="1" w:styleId="233">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4">
    <w:name w:val="Char"/>
    <w:basedOn w:val="1"/>
    <w:qFormat/>
    <w:uiPriority w:val="0"/>
    <w:rPr>
      <w:sz w:val="24"/>
    </w:rPr>
  </w:style>
  <w:style w:type="paragraph" w:customStyle="1" w:styleId="235">
    <w:name w:val="样式 标题 5 + 右侧:  -0.18 字符"/>
    <w:basedOn w:val="1"/>
    <w:qFormat/>
    <w:uiPriority w:val="0"/>
    <w:pPr>
      <w:tabs>
        <w:tab w:val="left" w:pos="1008"/>
      </w:tabs>
      <w:ind w:left="1008" w:hanging="1008"/>
    </w:pPr>
  </w:style>
  <w:style w:type="paragraph" w:customStyle="1" w:styleId="236">
    <w:name w:val="Char Char1 Char"/>
    <w:basedOn w:val="1"/>
    <w:qFormat/>
    <w:uiPriority w:val="0"/>
    <w:pPr>
      <w:spacing w:line="360" w:lineRule="auto"/>
    </w:pPr>
    <w:rPr>
      <w:rFonts w:ascii="Tahoma" w:hAnsi="Tahoma"/>
      <w:sz w:val="24"/>
      <w:szCs w:val="20"/>
    </w:rPr>
  </w:style>
  <w:style w:type="paragraph" w:customStyle="1" w:styleId="237">
    <w:name w:val="_正文段落加粗"/>
    <w:basedOn w:val="180"/>
    <w:qFormat/>
    <w:uiPriority w:val="0"/>
    <w:pPr>
      <w:spacing w:beforeLines="0" w:afterLines="0"/>
      <w:ind w:firstLine="480"/>
    </w:pPr>
    <w:rPr>
      <w:b/>
    </w:rPr>
  </w:style>
  <w:style w:type="paragraph" w:customStyle="1" w:styleId="238">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39">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240">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241">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3">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4">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7">
    <w:name w:val="pt105"/>
    <w:basedOn w:val="1"/>
    <w:qFormat/>
    <w:uiPriority w:val="0"/>
    <w:pPr>
      <w:widowControl/>
      <w:spacing w:before="100" w:beforeAutospacing="1" w:afterLines="100"/>
      <w:jc w:val="left"/>
    </w:pPr>
    <w:rPr>
      <w:rFonts w:ascii="宋体" w:hAnsi="宋体" w:cs="宋体"/>
      <w:kern w:val="0"/>
      <w:sz w:val="24"/>
    </w:rPr>
  </w:style>
  <w:style w:type="paragraph" w:customStyle="1" w:styleId="24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49">
    <w:name w:val="Char2"/>
    <w:basedOn w:val="1"/>
    <w:qFormat/>
    <w:uiPriority w:val="0"/>
    <w:rPr>
      <w:rFonts w:ascii="Tahoma" w:hAnsi="Tahoma"/>
      <w:sz w:val="24"/>
      <w:szCs w:val="20"/>
    </w:rPr>
  </w:style>
  <w:style w:type="paragraph" w:customStyle="1" w:styleId="250">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1">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2">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3">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254">
    <w:name w:val="_标题4"/>
    <w:basedOn w:val="6"/>
    <w:next w:val="180"/>
    <w:qFormat/>
    <w:uiPriority w:val="0"/>
    <w:pPr>
      <w:tabs>
        <w:tab w:val="left" w:pos="2160"/>
      </w:tabs>
      <w:spacing w:after="0" w:line="372" w:lineRule="auto"/>
      <w:ind w:left="3402" w:hanging="3402"/>
    </w:pPr>
    <w:rPr>
      <w:rFonts w:ascii="Tahoma" w:hAnsi="Tahoma" w:eastAsia="黑体"/>
    </w:rPr>
  </w:style>
  <w:style w:type="paragraph" w:customStyle="1" w:styleId="25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56">
    <w:name w:val="表"/>
    <w:basedOn w:val="1"/>
    <w:next w:val="10"/>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57">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58">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5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0">
    <w:name w:val="公文行文"/>
    <w:basedOn w:val="1"/>
    <w:qFormat/>
    <w:uiPriority w:val="0"/>
    <w:pPr>
      <w:spacing w:line="360" w:lineRule="auto"/>
      <w:ind w:firstLine="200" w:firstLineChars="200"/>
    </w:pPr>
    <w:rPr>
      <w:rFonts w:eastAsia="仿宋_GB2312"/>
      <w:sz w:val="28"/>
    </w:rPr>
  </w:style>
  <w:style w:type="paragraph" w:customStyle="1" w:styleId="261">
    <w:name w:val="正文首行缩进两字符"/>
    <w:basedOn w:val="1"/>
    <w:qFormat/>
    <w:uiPriority w:val="0"/>
    <w:pPr>
      <w:spacing w:line="300" w:lineRule="auto"/>
      <w:ind w:firstLine="200" w:firstLineChars="200"/>
    </w:pPr>
    <w:rPr>
      <w:rFonts w:ascii="Arial" w:hAnsi="Arial"/>
      <w:sz w:val="24"/>
    </w:rPr>
  </w:style>
  <w:style w:type="paragraph" w:customStyle="1" w:styleId="26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3">
    <w:name w:val="_题注"/>
    <w:basedOn w:val="15"/>
    <w:qFormat/>
    <w:uiPriority w:val="0"/>
    <w:pPr>
      <w:spacing w:before="0" w:afterLines="100"/>
      <w:jc w:val="center"/>
    </w:pPr>
    <w:rPr>
      <w:sz w:val="21"/>
      <w:szCs w:val="24"/>
    </w:rPr>
  </w:style>
  <w:style w:type="paragraph" w:customStyle="1" w:styleId="264">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5">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66">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67">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68">
    <w:name w:val="_列表"/>
    <w:basedOn w:val="180"/>
    <w:qFormat/>
    <w:uiPriority w:val="0"/>
    <w:pPr>
      <w:spacing w:beforeLines="0" w:afterLines="0"/>
    </w:pPr>
    <w:rPr>
      <w:sz w:val="24"/>
    </w:rPr>
  </w:style>
  <w:style w:type="paragraph" w:customStyle="1" w:styleId="269">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0">
    <w:name w:val="标题 11"/>
    <w:basedOn w:val="1"/>
    <w:qFormat/>
    <w:uiPriority w:val="0"/>
    <w:pPr>
      <w:spacing w:afterLines="100" w:line="360" w:lineRule="auto"/>
    </w:pPr>
    <w:rPr>
      <w:sz w:val="24"/>
    </w:rPr>
  </w:style>
  <w:style w:type="paragraph" w:customStyle="1" w:styleId="271">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72">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3">
    <w:name w:val="_标题1"/>
    <w:basedOn w:val="3"/>
    <w:next w:val="180"/>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5">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76">
    <w:name w:val="TOC 标题1"/>
    <w:basedOn w:val="3"/>
    <w:next w:val="1"/>
    <w:qFormat/>
    <w:uiPriority w:val="39"/>
    <w:pPr>
      <w:outlineLvl w:val="9"/>
    </w:pPr>
  </w:style>
  <w:style w:type="paragraph" w:customStyle="1" w:styleId="277">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78">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7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0">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2">
    <w:name w:val="_标题2"/>
    <w:basedOn w:val="4"/>
    <w:next w:val="180"/>
    <w:qFormat/>
    <w:uiPriority w:val="0"/>
    <w:pPr>
      <w:tabs>
        <w:tab w:val="left" w:pos="860"/>
      </w:tabs>
      <w:spacing w:beforeLines="50" w:afterLines="50" w:line="413" w:lineRule="auto"/>
      <w:ind w:left="1418" w:hanging="1418"/>
    </w:pPr>
    <w:rPr>
      <w:rFonts w:ascii="Tahoma" w:hAnsi="Tahoma"/>
    </w:rPr>
  </w:style>
  <w:style w:type="paragraph" w:customStyle="1" w:styleId="283">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4">
    <w:name w:val="_图片"/>
    <w:basedOn w:val="1"/>
    <w:next w:val="180"/>
    <w:qFormat/>
    <w:uiPriority w:val="0"/>
    <w:pPr>
      <w:spacing w:before="46" w:line="360" w:lineRule="auto"/>
      <w:jc w:val="center"/>
    </w:pPr>
    <w:rPr>
      <w:sz w:val="18"/>
    </w:rPr>
  </w:style>
  <w:style w:type="paragraph" w:customStyle="1" w:styleId="285">
    <w:name w:val="投标文件 正文首行缩进"/>
    <w:basedOn w:val="43"/>
    <w:qFormat/>
    <w:uiPriority w:val="0"/>
    <w:pPr>
      <w:spacing w:after="220"/>
      <w:ind w:left="0" w:leftChars="0" w:firstLine="200"/>
    </w:pPr>
    <w:rPr>
      <w:rFonts w:ascii="Arial" w:hAnsi="Arial"/>
      <w:sz w:val="21"/>
    </w:rPr>
  </w:style>
  <w:style w:type="paragraph" w:customStyle="1" w:styleId="286">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87">
    <w:name w:val="图"/>
    <w:basedOn w:val="1"/>
    <w:next w:val="10"/>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88">
    <w:name w:val="indent"/>
    <w:basedOn w:val="1"/>
    <w:qFormat/>
    <w:uiPriority w:val="0"/>
    <w:pPr>
      <w:widowControl/>
      <w:spacing w:before="60"/>
      <w:jc w:val="left"/>
    </w:pPr>
    <w:rPr>
      <w:rFonts w:ascii="Verdana" w:hAnsi="Verdana" w:cs="宋体"/>
      <w:color w:val="000000"/>
      <w:kern w:val="0"/>
      <w:sz w:val="18"/>
      <w:szCs w:val="18"/>
    </w:rPr>
  </w:style>
  <w:style w:type="paragraph" w:customStyle="1" w:styleId="289">
    <w:name w:val="正文段"/>
    <w:basedOn w:val="1"/>
    <w:qFormat/>
    <w:uiPriority w:val="0"/>
    <w:pPr>
      <w:widowControl/>
      <w:snapToGrid w:val="0"/>
      <w:spacing w:afterLines="50"/>
      <w:ind w:firstLine="200" w:firstLineChars="200"/>
    </w:pPr>
    <w:rPr>
      <w:kern w:val="0"/>
      <w:sz w:val="24"/>
      <w:szCs w:val="20"/>
    </w:rPr>
  </w:style>
  <w:style w:type="paragraph" w:customStyle="1" w:styleId="290">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1">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3">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294">
    <w:name w:val="表格文字"/>
    <w:basedOn w:val="1"/>
    <w:qFormat/>
    <w:uiPriority w:val="0"/>
    <w:pPr>
      <w:spacing w:beforeLines="25" w:afterLines="25"/>
      <w:jc w:val="left"/>
    </w:pPr>
    <w:rPr>
      <w:spacing w:val="10"/>
      <w:sz w:val="24"/>
    </w:rPr>
  </w:style>
  <w:style w:type="paragraph" w:customStyle="1" w:styleId="295">
    <w:name w:val="标题 22"/>
    <w:basedOn w:val="1"/>
    <w:qFormat/>
    <w:uiPriority w:val="0"/>
    <w:pPr>
      <w:spacing w:afterLines="100" w:line="360" w:lineRule="auto"/>
    </w:pPr>
    <w:rPr>
      <w:sz w:val="24"/>
    </w:rPr>
  </w:style>
  <w:style w:type="paragraph" w:customStyle="1" w:styleId="296">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7">
    <w:name w:val="_表格标题"/>
    <w:basedOn w:val="232"/>
    <w:qFormat/>
    <w:uiPriority w:val="0"/>
    <w:pPr>
      <w:spacing w:beforeLines="30" w:afterLines="30"/>
      <w:jc w:val="center"/>
    </w:pPr>
    <w:rPr>
      <w:b/>
      <w:sz w:val="24"/>
    </w:rPr>
  </w:style>
  <w:style w:type="paragraph" w:customStyle="1" w:styleId="298">
    <w:name w:val="Char Char Char Char Char Char Char Char Char Char Char Char Char Char Char Char"/>
    <w:basedOn w:val="1"/>
    <w:qFormat/>
    <w:uiPriority w:val="0"/>
    <w:rPr>
      <w:sz w:val="24"/>
    </w:rPr>
  </w:style>
  <w:style w:type="paragraph" w:customStyle="1" w:styleId="299">
    <w:name w:val="xl26"/>
    <w:basedOn w:val="1"/>
    <w:qFormat/>
    <w:uiPriority w:val="0"/>
    <w:pPr>
      <w:widowControl/>
      <w:spacing w:before="100" w:beforeAutospacing="1" w:afterAutospacing="1"/>
      <w:jc w:val="center"/>
    </w:pPr>
    <w:rPr>
      <w:rFonts w:ascii="宋体" w:hAnsi="宋体"/>
      <w:kern w:val="0"/>
      <w:sz w:val="24"/>
    </w:rPr>
  </w:style>
  <w:style w:type="paragraph" w:customStyle="1" w:styleId="300">
    <w:name w:val="CM13"/>
    <w:basedOn w:val="186"/>
    <w:next w:val="186"/>
    <w:qFormat/>
    <w:uiPriority w:val="0"/>
    <w:pPr>
      <w:spacing w:line="468" w:lineRule="atLeast"/>
    </w:pPr>
    <w:rPr>
      <w:rFonts w:ascii="宋体" w:hAnsi="Times New Roman"/>
      <w:color w:val="auto"/>
    </w:rPr>
  </w:style>
  <w:style w:type="paragraph" w:customStyle="1" w:styleId="301">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2">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3">
    <w:name w:val="标题 32"/>
    <w:basedOn w:val="1"/>
    <w:qFormat/>
    <w:uiPriority w:val="0"/>
    <w:pPr>
      <w:spacing w:afterLines="100" w:line="360" w:lineRule="auto"/>
    </w:pPr>
    <w:rPr>
      <w:sz w:val="24"/>
    </w:rPr>
  </w:style>
  <w:style w:type="paragraph" w:customStyle="1" w:styleId="304">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305">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6">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07">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30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09">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310">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1">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2">
    <w:name w:val="插图"/>
    <w:basedOn w:val="24"/>
    <w:qFormat/>
    <w:uiPriority w:val="0"/>
    <w:pPr>
      <w:tabs>
        <w:tab w:val="left" w:pos="425"/>
      </w:tabs>
      <w:spacing w:beforeLines="0" w:afterLines="0" w:line="240" w:lineRule="auto"/>
      <w:jc w:val="center"/>
    </w:pPr>
    <w:rPr>
      <w:sz w:val="21"/>
      <w:szCs w:val="21"/>
    </w:rPr>
  </w:style>
  <w:style w:type="paragraph" w:customStyle="1" w:styleId="313">
    <w:name w:val="模板普通正文"/>
    <w:basedOn w:val="20"/>
    <w:qFormat/>
    <w:uiPriority w:val="0"/>
    <w:pPr>
      <w:spacing w:beforeLines="50" w:line="360" w:lineRule="auto"/>
      <w:ind w:left="0" w:leftChars="0" w:firstLine="490" w:firstLineChars="175"/>
      <w:jc w:val="left"/>
    </w:pPr>
    <w:rPr>
      <w:sz w:val="24"/>
    </w:rPr>
  </w:style>
  <w:style w:type="paragraph" w:customStyle="1" w:styleId="314">
    <w:name w:val="p0"/>
    <w:basedOn w:val="1"/>
    <w:qFormat/>
    <w:uiPriority w:val="0"/>
    <w:pPr>
      <w:widowControl/>
    </w:pPr>
    <w:rPr>
      <w:rFonts w:ascii="華康辦公用具篇" w:hAnsi="華康辦公用具篇" w:cs="宋体"/>
      <w:kern w:val="0"/>
      <w:szCs w:val="21"/>
    </w:rPr>
  </w:style>
  <w:style w:type="paragraph" w:customStyle="1" w:styleId="3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6">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317">
    <w:name w:val="Char Char1 Char Char Char Char"/>
    <w:basedOn w:val="16"/>
    <w:qFormat/>
    <w:uiPriority w:val="0"/>
    <w:pPr>
      <w:spacing w:afterLines="0"/>
      <w:ind w:firstLine="540" w:firstLineChars="0"/>
    </w:pPr>
    <w:rPr>
      <w:rFonts w:eastAsia="仿宋_GB2312"/>
      <w:b/>
      <w:sz w:val="36"/>
      <w:szCs w:val="36"/>
    </w:rPr>
  </w:style>
  <w:style w:type="paragraph" w:customStyle="1" w:styleId="318">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19">
    <w:name w:val="程序段"/>
    <w:basedOn w:val="1"/>
    <w:qFormat/>
    <w:uiPriority w:val="0"/>
    <w:pPr>
      <w:ind w:firstLine="420" w:firstLineChars="200"/>
    </w:pPr>
    <w:rPr>
      <w:rFonts w:ascii="Courier" w:hAnsi="Courier"/>
    </w:rPr>
  </w:style>
  <w:style w:type="paragraph" w:customStyle="1" w:styleId="320">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1">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22">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3">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5">
    <w:name w:val="font12"/>
    <w:basedOn w:val="1"/>
    <w:qFormat/>
    <w:uiPriority w:val="0"/>
    <w:pPr>
      <w:widowControl/>
      <w:spacing w:before="100" w:beforeAutospacing="1" w:afterAutospacing="1"/>
      <w:jc w:val="left"/>
    </w:pPr>
    <w:rPr>
      <w:color w:val="000000"/>
      <w:kern w:val="0"/>
      <w:sz w:val="28"/>
      <w:szCs w:val="28"/>
    </w:rPr>
  </w:style>
  <w:style w:type="paragraph" w:customStyle="1" w:styleId="326">
    <w:name w:val="列出段落3"/>
    <w:basedOn w:val="1"/>
    <w:qFormat/>
    <w:uiPriority w:val="0"/>
    <w:pPr>
      <w:ind w:firstLine="420" w:firstLineChars="200"/>
    </w:pPr>
    <w:rPr>
      <w:rFonts w:ascii="Calibri" w:hAnsi="Calibri"/>
      <w:szCs w:val="22"/>
    </w:rPr>
  </w:style>
  <w:style w:type="paragraph" w:customStyle="1" w:styleId="3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9">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0">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3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4">
    <w:name w:val="xl24"/>
    <w:basedOn w:val="1"/>
    <w:qFormat/>
    <w:uiPriority w:val="0"/>
    <w:pPr>
      <w:widowControl/>
      <w:spacing w:before="100" w:beforeAutospacing="1" w:afterAutospacing="1"/>
      <w:jc w:val="center"/>
    </w:pPr>
    <w:rPr>
      <w:rFonts w:ascii="宋体" w:hAnsi="宋体"/>
      <w:kern w:val="0"/>
      <w:sz w:val="24"/>
    </w:rPr>
  </w:style>
  <w:style w:type="paragraph" w:customStyle="1" w:styleId="3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38">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39">
    <w:name w:val="xl27"/>
    <w:basedOn w:val="1"/>
    <w:qFormat/>
    <w:uiPriority w:val="0"/>
    <w:pPr>
      <w:widowControl/>
      <w:spacing w:before="100" w:beforeAutospacing="1" w:afterAutospacing="1"/>
      <w:jc w:val="center"/>
    </w:pPr>
    <w:rPr>
      <w:rFonts w:ascii="宋体" w:hAnsi="宋体"/>
      <w:kern w:val="0"/>
      <w:sz w:val="24"/>
    </w:rPr>
  </w:style>
  <w:style w:type="paragraph" w:customStyle="1" w:styleId="340">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1">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2">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3">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49">
    <w:name w:val="xl28"/>
    <w:basedOn w:val="1"/>
    <w:qFormat/>
    <w:uiPriority w:val="0"/>
    <w:pPr>
      <w:widowControl/>
      <w:spacing w:before="100" w:beforeAutospacing="1" w:afterAutospacing="1"/>
      <w:jc w:val="center"/>
    </w:pPr>
    <w:rPr>
      <w:kern w:val="0"/>
      <w:sz w:val="28"/>
      <w:szCs w:val="28"/>
    </w:rPr>
  </w:style>
  <w:style w:type="paragraph" w:customStyle="1" w:styleId="35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5">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59">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2">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363">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364">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365">
    <w:name w:val="table_lines"/>
    <w:basedOn w:val="1"/>
    <w:qFormat/>
    <w:uiPriority w:val="0"/>
    <w:pPr>
      <w:widowControl/>
      <w:jc w:val="left"/>
    </w:pPr>
    <w:rPr>
      <w:rFonts w:eastAsia="MS Mincho"/>
      <w:kern w:val="0"/>
      <w:sz w:val="20"/>
      <w:szCs w:val="20"/>
      <w:lang w:val="de-DE" w:eastAsia="de-DE"/>
    </w:rPr>
  </w:style>
  <w:style w:type="character" w:customStyle="1" w:styleId="366">
    <w:name w:val="3zw1"/>
    <w:qFormat/>
    <w:uiPriority w:val="0"/>
    <w:rPr>
      <w:color w:val="000000"/>
      <w:sz w:val="21"/>
      <w:szCs w:val="21"/>
    </w:rPr>
  </w:style>
  <w:style w:type="character" w:customStyle="1" w:styleId="367">
    <w:name w:val="正文2 Char Char"/>
    <w:link w:val="368"/>
    <w:qFormat/>
    <w:uiPriority w:val="0"/>
    <w:rPr>
      <w:sz w:val="24"/>
    </w:rPr>
  </w:style>
  <w:style w:type="paragraph" w:customStyle="1" w:styleId="368">
    <w:name w:val="正文2"/>
    <w:basedOn w:val="1"/>
    <w:link w:val="367"/>
    <w:qFormat/>
    <w:uiPriority w:val="0"/>
    <w:pPr>
      <w:spacing w:before="156" w:line="360" w:lineRule="auto"/>
      <w:ind w:firstLine="510" w:firstLineChars="200"/>
    </w:pPr>
    <w:rPr>
      <w:rFonts w:ascii="Calibri" w:hAnsi="Calibri"/>
      <w:kern w:val="0"/>
      <w:sz w:val="24"/>
      <w:szCs w:val="20"/>
    </w:rPr>
  </w:style>
  <w:style w:type="character" w:customStyle="1" w:styleId="369">
    <w:name w:val="标题 Char"/>
    <w:link w:val="40"/>
    <w:qFormat/>
    <w:uiPriority w:val="0"/>
    <w:rPr>
      <w:rFonts w:ascii="Arial" w:hAnsi="Arial" w:eastAsia="仿宋_GB2312"/>
      <w:b/>
      <w:bCs/>
      <w:sz w:val="36"/>
      <w:szCs w:val="32"/>
    </w:rPr>
  </w:style>
  <w:style w:type="character" w:customStyle="1" w:styleId="370">
    <w:name w:val="标题 Char1"/>
    <w:qFormat/>
    <w:uiPriority w:val="10"/>
    <w:rPr>
      <w:rFonts w:ascii="Cambria" w:hAnsi="Cambria" w:eastAsia="宋体" w:cs="Times New Roman"/>
      <w:b/>
      <w:bCs/>
      <w:sz w:val="32"/>
      <w:szCs w:val="32"/>
    </w:rPr>
  </w:style>
  <w:style w:type="character" w:customStyle="1" w:styleId="371">
    <w:name w:val="font101"/>
    <w:qFormat/>
    <w:uiPriority w:val="0"/>
    <w:rPr>
      <w:rFonts w:hint="default" w:ascii="Times New Roman" w:hAnsi="Times New Roman" w:cs="Times New Roman"/>
      <w:color w:val="000000"/>
      <w:sz w:val="21"/>
      <w:szCs w:val="21"/>
      <w:u w:val="none"/>
    </w:rPr>
  </w:style>
  <w:style w:type="character" w:customStyle="1" w:styleId="372">
    <w:name w:val="页脚 字符"/>
    <w:qFormat/>
    <w:uiPriority w:val="99"/>
  </w:style>
  <w:style w:type="character" w:customStyle="1" w:styleId="373">
    <w:name w:val="param-name1"/>
    <w:qFormat/>
    <w:uiPriority w:val="0"/>
    <w:rPr>
      <w:rFonts w:cs="Times New Roman"/>
      <w:b/>
    </w:rPr>
  </w:style>
  <w:style w:type="character" w:customStyle="1" w:styleId="374">
    <w:name w:val="font91"/>
    <w:qFormat/>
    <w:uiPriority w:val="0"/>
    <w:rPr>
      <w:rFonts w:hint="eastAsia" w:ascii="宋体" w:hAnsi="宋体" w:eastAsia="宋体" w:cs="宋体"/>
      <w:color w:val="000000"/>
      <w:sz w:val="21"/>
      <w:szCs w:val="21"/>
      <w:u w:val="none"/>
    </w:rPr>
  </w:style>
  <w:style w:type="character" w:customStyle="1" w:styleId="375">
    <w:name w:val="font71"/>
    <w:qFormat/>
    <w:uiPriority w:val="0"/>
    <w:rPr>
      <w:rFonts w:hint="eastAsia" w:ascii="宋体" w:hAnsi="宋体" w:eastAsia="宋体" w:cs="宋体"/>
      <w:color w:val="000000"/>
      <w:sz w:val="21"/>
      <w:szCs w:val="21"/>
      <w:u w:val="none"/>
    </w:rPr>
  </w:style>
  <w:style w:type="character" w:customStyle="1" w:styleId="376">
    <w:name w:val="15"/>
    <w:qFormat/>
    <w:uiPriority w:val="0"/>
    <w:rPr>
      <w:rFonts w:hint="eastAsia" w:ascii="宋体" w:hAnsi="宋体" w:eastAsia="宋体" w:cs="宋体"/>
      <w:color w:val="000000"/>
      <w:sz w:val="22"/>
      <w:szCs w:val="22"/>
    </w:rPr>
  </w:style>
  <w:style w:type="character" w:customStyle="1" w:styleId="377">
    <w:name w:val="font21"/>
    <w:qFormat/>
    <w:uiPriority w:val="0"/>
    <w:rPr>
      <w:rFonts w:ascii="Arial" w:hAnsi="Arial" w:cs="Arial"/>
      <w:color w:val="000000"/>
      <w:sz w:val="21"/>
      <w:szCs w:val="21"/>
      <w:u w:val="none"/>
    </w:rPr>
  </w:style>
  <w:style w:type="character" w:customStyle="1" w:styleId="378">
    <w:name w:val="font161"/>
    <w:qFormat/>
    <w:uiPriority w:val="0"/>
    <w:rPr>
      <w:rFonts w:hint="default" w:ascii="Times New Roman" w:hAnsi="Times New Roman" w:cs="Times New Roman"/>
      <w:color w:val="000000"/>
      <w:sz w:val="18"/>
      <w:szCs w:val="18"/>
      <w:u w:val="none"/>
    </w:rPr>
  </w:style>
  <w:style w:type="character" w:customStyle="1" w:styleId="379">
    <w:name w:val="font41"/>
    <w:qFormat/>
    <w:uiPriority w:val="0"/>
    <w:rPr>
      <w:rFonts w:hint="eastAsia" w:ascii="宋体" w:hAnsi="宋体" w:eastAsia="宋体" w:cs="宋体"/>
      <w:color w:val="FF0000"/>
      <w:sz w:val="28"/>
      <w:szCs w:val="28"/>
      <w:u w:val="none"/>
    </w:rPr>
  </w:style>
  <w:style w:type="character" w:customStyle="1" w:styleId="380">
    <w:name w:val="apple-converted-space"/>
    <w:basedOn w:val="46"/>
    <w:qFormat/>
    <w:uiPriority w:val="0"/>
  </w:style>
  <w:style w:type="character" w:customStyle="1" w:styleId="381">
    <w:name w:val="font151"/>
    <w:qFormat/>
    <w:uiPriority w:val="0"/>
    <w:rPr>
      <w:rFonts w:hint="default" w:ascii="Times New Roman" w:hAnsi="Times New Roman" w:cs="Times New Roman"/>
      <w:color w:val="000000"/>
      <w:sz w:val="21"/>
      <w:szCs w:val="21"/>
      <w:u w:val="none"/>
    </w:rPr>
  </w:style>
  <w:style w:type="paragraph" w:customStyle="1" w:styleId="38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Fließtext"/>
    <w:basedOn w:val="1"/>
    <w:qFormat/>
    <w:uiPriority w:val="0"/>
    <w:pPr>
      <w:overflowPunct w:val="0"/>
      <w:autoSpaceDE w:val="0"/>
      <w:autoSpaceDN w:val="0"/>
      <w:adjustRightInd w:val="0"/>
      <w:textAlignment w:val="baseline"/>
    </w:pPr>
    <w:rPr>
      <w:kern w:val="28"/>
      <w:szCs w:val="20"/>
    </w:rPr>
  </w:style>
  <w:style w:type="paragraph" w:customStyle="1" w:styleId="384">
    <w:name w:val="Body Text First Indent 21"/>
    <w:basedOn w:val="1"/>
    <w:qFormat/>
    <w:uiPriority w:val="0"/>
    <w:pPr>
      <w:ind w:left="420" w:leftChars="200" w:firstLine="420"/>
    </w:pPr>
    <w:rPr>
      <w:szCs w:val="21"/>
    </w:rPr>
  </w:style>
  <w:style w:type="paragraph" w:customStyle="1" w:styleId="385">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86">
    <w:name w:val="fontstyle01"/>
    <w:qFormat/>
    <w:uiPriority w:val="0"/>
    <w:rPr>
      <w:rFonts w:hint="eastAsia" w:ascii="宋体" w:hAnsi="宋体" w:eastAsia="宋体"/>
      <w:color w:val="000000"/>
      <w:sz w:val="22"/>
      <w:szCs w:val="22"/>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8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9">
    <w:name w:val="xl6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1">
    <w:name w:val="正文（绿盟科技）"/>
    <w:link w:val="393"/>
    <w:qFormat/>
    <w:uiPriority w:val="0"/>
    <w:pPr>
      <w:spacing w:line="300" w:lineRule="auto"/>
    </w:pPr>
    <w:rPr>
      <w:rFonts w:ascii="Arial" w:hAnsi="Arial" w:eastAsia="宋体" w:cs="Times New Roman"/>
      <w:sz w:val="21"/>
      <w:szCs w:val="21"/>
      <w:lang w:val="en-US" w:eastAsia="zh-CN" w:bidi="ar-SA"/>
    </w:rPr>
  </w:style>
  <w:style w:type="paragraph" w:customStyle="1" w:styleId="392">
    <w:name w:val="正文首行缩进（绿盟科技）"/>
    <w:basedOn w:val="391"/>
    <w:link w:val="394"/>
    <w:qFormat/>
    <w:uiPriority w:val="0"/>
    <w:pPr>
      <w:spacing w:after="50"/>
      <w:ind w:firstLine="200" w:firstLineChars="200"/>
    </w:pPr>
  </w:style>
  <w:style w:type="character" w:customStyle="1" w:styleId="393">
    <w:name w:val="正文（绿盟科技） Char"/>
    <w:link w:val="391"/>
    <w:qFormat/>
    <w:uiPriority w:val="0"/>
    <w:rPr>
      <w:rFonts w:ascii="Arial" w:hAnsi="Arial"/>
      <w:sz w:val="21"/>
      <w:szCs w:val="21"/>
    </w:rPr>
  </w:style>
  <w:style w:type="character" w:customStyle="1" w:styleId="394">
    <w:name w:val="正文首行缩进（绿盟科技） Char"/>
    <w:link w:val="392"/>
    <w:qFormat/>
    <w:uiPriority w:val="0"/>
    <w:rPr>
      <w:rFonts w:ascii="Arial" w:hAnsi="Arial"/>
      <w:sz w:val="21"/>
      <w:szCs w:val="21"/>
    </w:rPr>
  </w:style>
  <w:style w:type="paragraph" w:customStyle="1" w:styleId="395">
    <w:name w:val="正文缩进1"/>
    <w:qFormat/>
    <w:uiPriority w:val="99"/>
    <w:pPr>
      <w:spacing w:line="580" w:lineRule="exact"/>
      <w:ind w:firstLine="420" w:firstLineChars="200"/>
      <w:jc w:val="both"/>
    </w:pPr>
    <w:rPr>
      <w:rFonts w:ascii="Times New Roman" w:hAnsi="Times New Roman" w:eastAsia="宋体" w:cs="Times New Roman"/>
      <w:kern w:val="2"/>
      <w:sz w:val="32"/>
      <w:szCs w:val="22"/>
      <w:lang w:val="en-US" w:eastAsia="zh-CN" w:bidi="ar-SA"/>
    </w:rPr>
  </w:style>
  <w:style w:type="paragraph" w:customStyle="1" w:styleId="396">
    <w:name w:val="D&amp;L"/>
    <w:basedOn w:val="29"/>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43</Pages>
  <Words>26784</Words>
  <Characters>28196</Characters>
  <Lines>179</Lines>
  <Paragraphs>50</Paragraphs>
  <TotalTime>2</TotalTime>
  <ScaleCrop>false</ScaleCrop>
  <LinksUpToDate>false</LinksUpToDate>
  <CharactersWithSpaces>29007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2021-03-30T01:58:00Z</dcterms:created>
  <dc:creator>Administrator</dc:creator>
  <cp:lastModifiedBy>a</cp:lastModifiedBy>
  <cp:lastPrinted>2021-02-06T05:19:00Z</cp:lastPrinted>
  <dcterms:modified xsi:type="dcterms:W3CDTF">2022-09-20T09:40:42Z</dcterms:modified>
  <cp:revision>15691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BE46A63F810347C29B5DB4AE61212965</vt:lpwstr>
  </property>
</Properties>
</file>