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D4F9F">
      <w:pPr>
        <w:spacing w:line="360" w:lineRule="auto"/>
        <w:jc w:val="center"/>
        <w:rPr>
          <w:rFonts w:cs="仿宋_GB2312" w:asciiTheme="minorEastAsia" w:hAnsiTheme="minorEastAsia" w:eastAsiaTheme="minorEastAsia"/>
          <w:b/>
          <w:color w:val="auto"/>
          <w:sz w:val="24"/>
          <w:highlight w:val="none"/>
        </w:rPr>
      </w:pPr>
    </w:p>
    <w:p w14:paraId="30C6D025">
      <w:pPr>
        <w:spacing w:line="360" w:lineRule="auto"/>
        <w:jc w:val="center"/>
        <w:rPr>
          <w:rFonts w:cs="仿宋_GB2312" w:asciiTheme="minorEastAsia" w:hAnsiTheme="minorEastAsia" w:eastAsiaTheme="minorEastAsia"/>
          <w:b/>
          <w:color w:val="auto"/>
          <w:sz w:val="24"/>
          <w:highlight w:val="none"/>
        </w:rPr>
      </w:pPr>
    </w:p>
    <w:p w14:paraId="715637D4">
      <w:pPr>
        <w:adjustRightInd/>
        <w:spacing w:line="360" w:lineRule="auto"/>
        <w:jc w:val="center"/>
        <w:rPr>
          <w:rFonts w:cs="仿宋_GB2312" w:asciiTheme="minorEastAsia" w:hAnsiTheme="minorEastAsia" w:eastAsiaTheme="minorEastAsia"/>
          <w:b/>
          <w:color w:val="auto"/>
          <w:sz w:val="44"/>
          <w:szCs w:val="44"/>
          <w:highlight w:val="none"/>
        </w:rPr>
      </w:pPr>
    </w:p>
    <w:p w14:paraId="666AD600">
      <w:pPr>
        <w:adjustRightInd/>
        <w:spacing w:line="360" w:lineRule="auto"/>
        <w:jc w:val="center"/>
        <w:rPr>
          <w:rFonts w:cs="仿宋_GB2312" w:asciiTheme="minorEastAsia" w:hAnsiTheme="minorEastAsia" w:eastAsiaTheme="minorEastAsia"/>
          <w:b/>
          <w:color w:val="auto"/>
          <w:sz w:val="44"/>
          <w:szCs w:val="44"/>
          <w:highlight w:val="none"/>
        </w:rPr>
      </w:pPr>
    </w:p>
    <w:p w14:paraId="6D3AD35A">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宁波市海曙区第三医院</w:t>
      </w:r>
    </w:p>
    <w:p w14:paraId="2EBB142F">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2025年度职工疗休养服务项目</w:t>
      </w:r>
    </w:p>
    <w:p w14:paraId="32E739D7">
      <w:pPr>
        <w:adjustRightInd/>
        <w:spacing w:line="360" w:lineRule="auto"/>
        <w:jc w:val="center"/>
        <w:rPr>
          <w:rFonts w:cs="仿宋_GB2312" w:asciiTheme="minorEastAsia" w:hAnsiTheme="minorEastAsia" w:eastAsiaTheme="minorEastAsia"/>
          <w:b/>
          <w:color w:val="auto"/>
          <w:sz w:val="72"/>
          <w:szCs w:val="72"/>
          <w:highlight w:val="none"/>
        </w:rPr>
      </w:pPr>
      <w:r>
        <w:rPr>
          <w:rFonts w:hint="eastAsia" w:cs="仿宋_GB2312" w:asciiTheme="minorEastAsia" w:hAnsiTheme="minorEastAsia" w:eastAsiaTheme="minorEastAsia"/>
          <w:b/>
          <w:bCs/>
          <w:color w:val="auto"/>
          <w:w w:val="95"/>
          <w:sz w:val="72"/>
          <w:szCs w:val="72"/>
          <w:highlight w:val="none"/>
          <w:lang w:val="zh-CN"/>
        </w:rPr>
        <w:t>竞争性磋商</w:t>
      </w:r>
      <w:r>
        <w:rPr>
          <w:rFonts w:hint="eastAsia" w:cs="仿宋_GB2312" w:asciiTheme="minorEastAsia" w:hAnsiTheme="minorEastAsia" w:eastAsiaTheme="minorEastAsia"/>
          <w:b/>
          <w:color w:val="auto"/>
          <w:sz w:val="72"/>
          <w:szCs w:val="72"/>
          <w:highlight w:val="none"/>
        </w:rPr>
        <w:t>文件</w:t>
      </w:r>
    </w:p>
    <w:p w14:paraId="388120BC">
      <w:pPr>
        <w:adjustRightInd/>
        <w:spacing w:line="360" w:lineRule="auto"/>
        <w:jc w:val="center"/>
        <w:rPr>
          <w:rFonts w:cs="仿宋_GB2312" w:asciiTheme="minorEastAsia" w:hAnsiTheme="minorEastAsia" w:eastAsiaTheme="minorEastAsia"/>
          <w:b/>
          <w:color w:val="auto"/>
          <w:sz w:val="44"/>
          <w:szCs w:val="44"/>
          <w:highlight w:val="none"/>
        </w:rPr>
      </w:pPr>
      <w:r>
        <w:rPr>
          <w:rFonts w:hint="eastAsia" w:cs="仿宋_GB2312" w:asciiTheme="minorEastAsia" w:hAnsiTheme="minorEastAsia" w:eastAsiaTheme="minorEastAsia"/>
          <w:b/>
          <w:color w:val="auto"/>
          <w:sz w:val="44"/>
          <w:szCs w:val="44"/>
          <w:highlight w:val="none"/>
        </w:rPr>
        <w:t>（电子交易）</w:t>
      </w:r>
    </w:p>
    <w:p w14:paraId="79E95797">
      <w:pPr>
        <w:snapToGrid w:val="0"/>
        <w:spacing w:line="360" w:lineRule="auto"/>
        <w:jc w:val="center"/>
        <w:rPr>
          <w:rFonts w:cs="仿宋_GB2312" w:asciiTheme="minorEastAsia" w:hAnsiTheme="minorEastAsia" w:eastAsiaTheme="minorEastAsia"/>
          <w:color w:val="auto"/>
          <w:sz w:val="30"/>
          <w:szCs w:val="30"/>
          <w:highlight w:val="none"/>
        </w:rPr>
      </w:pPr>
    </w:p>
    <w:p w14:paraId="74C10A79">
      <w:pPr>
        <w:snapToGrid w:val="0"/>
        <w:spacing w:line="360" w:lineRule="auto"/>
        <w:jc w:val="center"/>
        <w:rPr>
          <w:rFonts w:cs="仿宋_GB2312" w:asciiTheme="minorEastAsia" w:hAnsiTheme="minorEastAsia" w:eastAsiaTheme="minorEastAsia"/>
          <w:color w:val="auto"/>
          <w:sz w:val="30"/>
          <w:szCs w:val="30"/>
          <w:highlight w:val="none"/>
        </w:rPr>
      </w:pPr>
      <w:r>
        <w:rPr>
          <w:rFonts w:hint="eastAsia" w:cs="仿宋_GB2312" w:asciiTheme="minorEastAsia" w:hAnsiTheme="minorEastAsia" w:eastAsiaTheme="minorEastAsia"/>
          <w:color w:val="auto"/>
          <w:sz w:val="30"/>
          <w:szCs w:val="30"/>
          <w:highlight w:val="none"/>
        </w:rPr>
        <w:t>项目编号:2025NBHSWCS332</w:t>
      </w:r>
    </w:p>
    <w:p w14:paraId="178A44FA">
      <w:pPr>
        <w:adjustRightInd/>
        <w:spacing w:line="360" w:lineRule="auto"/>
        <w:rPr>
          <w:rFonts w:cs="仿宋_GB2312" w:asciiTheme="minorEastAsia" w:hAnsiTheme="minorEastAsia" w:eastAsiaTheme="minorEastAsia"/>
          <w:color w:val="auto"/>
          <w:sz w:val="28"/>
          <w:szCs w:val="20"/>
          <w:highlight w:val="none"/>
        </w:rPr>
      </w:pPr>
    </w:p>
    <w:p w14:paraId="4BB50754">
      <w:pPr>
        <w:spacing w:line="360" w:lineRule="auto"/>
        <w:jc w:val="center"/>
        <w:rPr>
          <w:rFonts w:cs="仿宋_GB2312" w:asciiTheme="minorEastAsia" w:hAnsiTheme="minorEastAsia" w:eastAsiaTheme="minorEastAsia"/>
          <w:color w:val="auto"/>
          <w:sz w:val="24"/>
          <w:highlight w:val="none"/>
        </w:rPr>
      </w:pPr>
    </w:p>
    <w:p w14:paraId="5114A4F0">
      <w:pPr>
        <w:spacing w:line="360" w:lineRule="auto"/>
        <w:jc w:val="center"/>
        <w:rPr>
          <w:rFonts w:cs="仿宋_GB2312" w:asciiTheme="minorEastAsia" w:hAnsiTheme="minorEastAsia" w:eastAsiaTheme="minorEastAsia"/>
          <w:color w:val="auto"/>
          <w:sz w:val="24"/>
          <w:highlight w:val="none"/>
        </w:rPr>
      </w:pPr>
    </w:p>
    <w:p w14:paraId="038A53A4">
      <w:pPr>
        <w:pStyle w:val="183"/>
        <w:widowControl w:val="0"/>
        <w:spacing w:before="0" w:beforeAutospacing="0" w:after="0" w:afterAutospacing="0" w:line="360" w:lineRule="auto"/>
        <w:textAlignment w:val="auto"/>
        <w:rPr>
          <w:rFonts w:hint="default" w:cs="仿宋_GB2312" w:asciiTheme="minorEastAsia" w:hAnsiTheme="minorEastAsia" w:eastAsiaTheme="minorEastAsia"/>
          <w:color w:val="auto"/>
          <w:kern w:val="2"/>
          <w:highlight w:val="none"/>
        </w:rPr>
      </w:pPr>
    </w:p>
    <w:p w14:paraId="30FAEC44">
      <w:pPr>
        <w:spacing w:line="360" w:lineRule="auto"/>
        <w:jc w:val="center"/>
        <w:rPr>
          <w:rFonts w:cs="宋体" w:asciiTheme="minorEastAsia" w:hAnsiTheme="minorEastAsia" w:eastAsiaTheme="minorEastAsia"/>
          <w:bCs/>
          <w:color w:val="auto"/>
          <w:sz w:val="32"/>
          <w:szCs w:val="32"/>
          <w:highlight w:val="none"/>
        </w:rPr>
      </w:pPr>
      <w:r>
        <w:rPr>
          <w:rFonts w:hint="eastAsia" w:cs="宋体" w:asciiTheme="minorEastAsia" w:hAnsiTheme="minorEastAsia" w:eastAsiaTheme="minorEastAsia"/>
          <w:bCs/>
          <w:color w:val="auto"/>
          <w:sz w:val="32"/>
          <w:szCs w:val="32"/>
          <w:highlight w:val="none"/>
        </w:rPr>
        <w:t>采购人：宁波市海曙区第三医院</w:t>
      </w:r>
    </w:p>
    <w:p w14:paraId="364C518C">
      <w:pPr>
        <w:spacing w:line="360" w:lineRule="auto"/>
        <w:jc w:val="center"/>
        <w:rPr>
          <w:rFonts w:cs="宋体" w:asciiTheme="minorEastAsia" w:hAnsiTheme="minorEastAsia" w:eastAsiaTheme="minorEastAsia"/>
          <w:bCs/>
          <w:color w:val="auto"/>
          <w:sz w:val="32"/>
          <w:szCs w:val="32"/>
          <w:highlight w:val="none"/>
        </w:rPr>
      </w:pPr>
    </w:p>
    <w:p w14:paraId="01177861">
      <w:pPr>
        <w:spacing w:line="360" w:lineRule="auto"/>
        <w:jc w:val="center"/>
        <w:rPr>
          <w:rFonts w:cs="仿宋_GB2312" w:asciiTheme="minorEastAsia" w:hAnsiTheme="minorEastAsia" w:eastAsiaTheme="minorEastAsia"/>
          <w:bCs/>
          <w:color w:val="auto"/>
          <w:sz w:val="32"/>
          <w:szCs w:val="32"/>
          <w:highlight w:val="none"/>
        </w:rPr>
      </w:pPr>
      <w:r>
        <w:rPr>
          <w:rFonts w:hint="eastAsia" w:cs="宋体" w:asciiTheme="minorEastAsia" w:hAnsiTheme="minorEastAsia" w:eastAsiaTheme="minorEastAsia"/>
          <w:bCs/>
          <w:color w:val="auto"/>
          <w:sz w:val="32"/>
          <w:szCs w:val="32"/>
          <w:highlight w:val="none"/>
        </w:rPr>
        <w:t>采购代理机构：宁波中基国际招标有限公司</w:t>
      </w:r>
    </w:p>
    <w:p w14:paraId="0E89CF1C">
      <w:pPr>
        <w:snapToGrid w:val="0"/>
        <w:spacing w:line="360" w:lineRule="auto"/>
        <w:jc w:val="center"/>
        <w:rPr>
          <w:rFonts w:cs="仿宋_GB2312" w:asciiTheme="minorEastAsia" w:hAnsiTheme="minorEastAsia" w:eastAsiaTheme="minorEastAsia"/>
          <w:bCs/>
          <w:color w:val="auto"/>
          <w:sz w:val="32"/>
          <w:szCs w:val="32"/>
          <w:highlight w:val="none"/>
        </w:rPr>
      </w:pPr>
    </w:p>
    <w:p w14:paraId="4446A00F">
      <w:pPr>
        <w:snapToGrid w:val="0"/>
        <w:spacing w:line="360" w:lineRule="auto"/>
        <w:jc w:val="center"/>
        <w:rPr>
          <w:rFonts w:cs="仿宋_GB2312" w:asciiTheme="minorEastAsia" w:hAnsiTheme="minorEastAsia" w:eastAsiaTheme="minorEastAsia"/>
          <w:bCs/>
          <w:color w:val="auto"/>
          <w:sz w:val="32"/>
          <w:szCs w:val="32"/>
          <w:highlight w:val="none"/>
        </w:rPr>
      </w:pPr>
    </w:p>
    <w:p w14:paraId="0904138E">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二五年</w:t>
      </w:r>
      <w:r>
        <w:rPr>
          <w:rFonts w:hint="eastAsia" w:cs="仿宋_GB2312" w:asciiTheme="minorEastAsia" w:hAnsiTheme="minorEastAsia" w:eastAsiaTheme="minorEastAsia"/>
          <w:bCs/>
          <w:color w:val="auto"/>
          <w:sz w:val="32"/>
          <w:szCs w:val="32"/>
          <w:highlight w:val="none"/>
          <w:lang w:val="en-US" w:eastAsia="zh-CN"/>
        </w:rPr>
        <w:t>六</w:t>
      </w:r>
      <w:r>
        <w:rPr>
          <w:rFonts w:hint="eastAsia" w:cs="仿宋_GB2312" w:asciiTheme="minorEastAsia" w:hAnsiTheme="minorEastAsia" w:eastAsiaTheme="minorEastAsia"/>
          <w:bCs/>
          <w:color w:val="auto"/>
          <w:sz w:val="32"/>
          <w:szCs w:val="32"/>
          <w:highlight w:val="none"/>
        </w:rPr>
        <w:t>月</w:t>
      </w:r>
    </w:p>
    <w:p w14:paraId="41053C1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br w:type="page"/>
      </w:r>
      <w:bookmarkStart w:id="0" w:name="_Hlt67893495"/>
      <w:bookmarkEnd w:id="0"/>
    </w:p>
    <w:p w14:paraId="32485913">
      <w:pPr>
        <w:tabs>
          <w:tab w:val="left" w:pos="2268"/>
        </w:tabs>
        <w:spacing w:line="360" w:lineRule="auto"/>
        <w:jc w:val="center"/>
        <w:rPr>
          <w:rFonts w:cs="仿宋_GB2312" w:asciiTheme="minorEastAsia" w:hAnsiTheme="minorEastAsia" w:eastAsiaTheme="minorEastAsia"/>
          <w:color w:val="auto"/>
          <w:sz w:val="24"/>
          <w:highlight w:val="none"/>
        </w:rPr>
      </w:pPr>
    </w:p>
    <w:p w14:paraId="0F59CEAE">
      <w:pPr>
        <w:spacing w:line="360" w:lineRule="auto"/>
        <w:jc w:val="center"/>
        <w:rPr>
          <w:rFonts w:cs="仿宋_GB2312" w:asciiTheme="minorEastAsia" w:hAnsiTheme="minorEastAsia" w:eastAsiaTheme="minorEastAsia"/>
          <w:b/>
          <w:color w:val="auto"/>
          <w:sz w:val="48"/>
          <w:szCs w:val="48"/>
          <w:highlight w:val="none"/>
        </w:rPr>
      </w:pPr>
      <w:r>
        <w:rPr>
          <w:rFonts w:hint="eastAsia" w:cs="仿宋_GB2312" w:asciiTheme="minorEastAsia" w:hAnsiTheme="minorEastAsia" w:eastAsiaTheme="minorEastAsia"/>
          <w:b/>
          <w:color w:val="auto"/>
          <w:sz w:val="48"/>
          <w:szCs w:val="48"/>
          <w:highlight w:val="none"/>
        </w:rPr>
        <w:t>目  录</w:t>
      </w:r>
    </w:p>
    <w:p w14:paraId="5189A7ED">
      <w:pPr>
        <w:spacing w:line="360" w:lineRule="auto"/>
        <w:rPr>
          <w:rFonts w:cs="仿宋_GB2312" w:asciiTheme="minorEastAsia" w:hAnsiTheme="minorEastAsia" w:eastAsiaTheme="minorEastAsia"/>
          <w:color w:val="auto"/>
          <w:sz w:val="32"/>
          <w:szCs w:val="32"/>
          <w:highlight w:val="none"/>
        </w:rPr>
      </w:pPr>
    </w:p>
    <w:p w14:paraId="4880238C">
      <w:pPr>
        <w:spacing w:line="360" w:lineRule="auto"/>
        <w:rPr>
          <w:rFonts w:cs="仿宋_GB2312" w:asciiTheme="minorEastAsia" w:hAnsiTheme="minorEastAsia" w:eastAsiaTheme="minorEastAsia"/>
          <w:color w:val="auto"/>
          <w:sz w:val="32"/>
          <w:szCs w:val="32"/>
          <w:highlight w:val="none"/>
        </w:rPr>
      </w:pPr>
    </w:p>
    <w:p w14:paraId="697A7192">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第一部分      邀请供应商</w:t>
      </w:r>
    </w:p>
    <w:p w14:paraId="500A894F">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第二部分      竞争性磋商流程</w:t>
      </w:r>
    </w:p>
    <w:p w14:paraId="10C479B7">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第三部分      供应商须知</w:t>
      </w:r>
    </w:p>
    <w:p w14:paraId="00E7D16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第四部分      采购需求</w:t>
      </w:r>
    </w:p>
    <w:p w14:paraId="7A622A4E">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第五部分      评审方法及评审标准</w:t>
      </w:r>
    </w:p>
    <w:p w14:paraId="6E6B3236">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第六部分      拟签订的合同文本</w:t>
      </w:r>
    </w:p>
    <w:p w14:paraId="1702F12A">
      <w:pPr>
        <w:spacing w:line="360" w:lineRule="auto"/>
        <w:ind w:firstLine="1280" w:firstLineChars="400"/>
        <w:rPr>
          <w:rFonts w:cs="仿宋_GB2312" w:asciiTheme="minorEastAsia" w:hAnsiTheme="minorEastAsia" w:eastAsiaTheme="minorEastAsia"/>
          <w:color w:val="auto"/>
          <w:sz w:val="32"/>
          <w:szCs w:val="32"/>
          <w:highlight w:val="none"/>
        </w:rPr>
      </w:pPr>
      <w:r>
        <w:rPr>
          <w:rFonts w:hint="eastAsia" w:cs="仿宋_GB2312" w:asciiTheme="minorEastAsia" w:hAnsiTheme="minorEastAsia" w:eastAsiaTheme="minorEastAsia"/>
          <w:color w:val="auto"/>
          <w:sz w:val="32"/>
          <w:szCs w:val="32"/>
          <w:highlight w:val="none"/>
        </w:rPr>
        <w:t>第七部分      应提交的有关格式范例</w:t>
      </w:r>
    </w:p>
    <w:p w14:paraId="1BF3552E">
      <w:pPr>
        <w:spacing w:line="360" w:lineRule="auto"/>
        <w:ind w:firstLine="1280" w:firstLineChars="400"/>
        <w:rPr>
          <w:rFonts w:cs="仿宋_GB2312" w:asciiTheme="minorEastAsia" w:hAnsiTheme="minorEastAsia" w:eastAsiaTheme="minorEastAsia"/>
          <w:color w:val="auto"/>
          <w:sz w:val="32"/>
          <w:szCs w:val="32"/>
          <w:highlight w:val="none"/>
        </w:rPr>
      </w:pPr>
      <w:bookmarkStart w:id="1" w:name="_Hlt91233176"/>
      <w:bookmarkEnd w:id="1"/>
      <w:bookmarkStart w:id="2" w:name="_Toc91899869"/>
      <w:r>
        <w:rPr>
          <w:rFonts w:hint="eastAsia" w:cs="仿宋_GB2312" w:asciiTheme="minorEastAsia" w:hAnsiTheme="minorEastAsia" w:eastAsiaTheme="minorEastAsia"/>
          <w:color w:val="auto"/>
          <w:sz w:val="32"/>
          <w:szCs w:val="32"/>
          <w:highlight w:val="none"/>
        </w:rPr>
        <w:t>第八部分      报价格式</w:t>
      </w:r>
    </w:p>
    <w:p w14:paraId="35BB3445">
      <w:pPr>
        <w:spacing w:line="360" w:lineRule="auto"/>
        <w:ind w:firstLine="549" w:firstLineChars="229"/>
        <w:rPr>
          <w:rFonts w:cs="仿宋_GB2312" w:asciiTheme="minorEastAsia" w:hAnsiTheme="minorEastAsia" w:eastAsiaTheme="minorEastAsia"/>
          <w:color w:val="auto"/>
          <w:sz w:val="24"/>
          <w:highlight w:val="none"/>
        </w:rPr>
      </w:pPr>
    </w:p>
    <w:p w14:paraId="6F7858C0">
      <w:pPr>
        <w:spacing w:line="360" w:lineRule="auto"/>
        <w:ind w:firstLine="549" w:firstLineChars="229"/>
        <w:rPr>
          <w:rFonts w:cs="仿宋_GB2312" w:asciiTheme="minorEastAsia" w:hAnsiTheme="minorEastAsia" w:eastAsiaTheme="minorEastAsia"/>
          <w:color w:val="auto"/>
          <w:sz w:val="24"/>
          <w:highlight w:val="none"/>
        </w:rPr>
      </w:pPr>
    </w:p>
    <w:p w14:paraId="5C1282B9">
      <w:pPr>
        <w:spacing w:line="360" w:lineRule="auto"/>
        <w:ind w:firstLine="549" w:firstLineChars="229"/>
        <w:rPr>
          <w:rFonts w:cs="仿宋_GB2312" w:asciiTheme="minorEastAsia" w:hAnsiTheme="minorEastAsia" w:eastAsiaTheme="minorEastAsia"/>
          <w:color w:val="auto"/>
          <w:sz w:val="24"/>
          <w:highlight w:val="none"/>
        </w:rPr>
      </w:pPr>
    </w:p>
    <w:p w14:paraId="6B41B2EA">
      <w:pPr>
        <w:spacing w:line="360" w:lineRule="auto"/>
        <w:ind w:firstLine="549" w:firstLineChars="229"/>
        <w:rPr>
          <w:rFonts w:cs="仿宋_GB2312" w:asciiTheme="minorEastAsia" w:hAnsiTheme="minorEastAsia" w:eastAsiaTheme="minorEastAsia"/>
          <w:color w:val="auto"/>
          <w:sz w:val="24"/>
          <w:highlight w:val="none"/>
        </w:rPr>
      </w:pPr>
    </w:p>
    <w:p w14:paraId="0576FEF1">
      <w:pPr>
        <w:spacing w:line="360" w:lineRule="auto"/>
        <w:ind w:firstLine="549" w:firstLineChars="229"/>
        <w:rPr>
          <w:rFonts w:cs="仿宋_GB2312" w:asciiTheme="minorEastAsia" w:hAnsiTheme="minorEastAsia" w:eastAsiaTheme="minorEastAsia"/>
          <w:color w:val="auto"/>
          <w:sz w:val="24"/>
          <w:highlight w:val="none"/>
        </w:rPr>
      </w:pPr>
    </w:p>
    <w:p w14:paraId="6B112ADE">
      <w:pPr>
        <w:spacing w:line="360" w:lineRule="auto"/>
        <w:ind w:firstLine="549" w:firstLineChars="229"/>
        <w:rPr>
          <w:rFonts w:cs="仿宋_GB2312" w:asciiTheme="minorEastAsia" w:hAnsiTheme="minorEastAsia" w:eastAsiaTheme="minorEastAsia"/>
          <w:color w:val="auto"/>
          <w:sz w:val="24"/>
          <w:highlight w:val="none"/>
        </w:rPr>
      </w:pPr>
    </w:p>
    <w:p w14:paraId="77F6BD19">
      <w:pPr>
        <w:spacing w:line="360" w:lineRule="auto"/>
        <w:ind w:firstLine="549" w:firstLineChars="229"/>
        <w:rPr>
          <w:rFonts w:cs="仿宋_GB2312" w:asciiTheme="minorEastAsia" w:hAnsiTheme="minorEastAsia" w:eastAsiaTheme="minorEastAsia"/>
          <w:color w:val="auto"/>
          <w:sz w:val="24"/>
          <w:highlight w:val="none"/>
        </w:rPr>
      </w:pPr>
    </w:p>
    <w:p w14:paraId="4FEC66DB">
      <w:pPr>
        <w:spacing w:line="360" w:lineRule="auto"/>
        <w:ind w:firstLine="549" w:firstLineChars="229"/>
        <w:rPr>
          <w:rFonts w:cs="仿宋_GB2312" w:asciiTheme="minorEastAsia" w:hAnsiTheme="minorEastAsia" w:eastAsiaTheme="minorEastAsia"/>
          <w:color w:val="auto"/>
          <w:sz w:val="24"/>
          <w:highlight w:val="none"/>
        </w:rPr>
      </w:pPr>
    </w:p>
    <w:p w14:paraId="1BA0F750">
      <w:pPr>
        <w:spacing w:line="360" w:lineRule="auto"/>
        <w:ind w:firstLine="549" w:firstLineChars="229"/>
        <w:rPr>
          <w:rFonts w:cs="仿宋_GB2312" w:asciiTheme="minorEastAsia" w:hAnsiTheme="minorEastAsia" w:eastAsiaTheme="minorEastAsia"/>
          <w:color w:val="auto"/>
          <w:sz w:val="24"/>
          <w:highlight w:val="none"/>
        </w:rPr>
      </w:pPr>
    </w:p>
    <w:p w14:paraId="5C5B16AA">
      <w:pPr>
        <w:spacing w:line="360" w:lineRule="auto"/>
        <w:ind w:firstLine="549" w:firstLineChars="229"/>
        <w:rPr>
          <w:rFonts w:cs="仿宋_GB2312" w:asciiTheme="minorEastAsia" w:hAnsiTheme="minorEastAsia" w:eastAsiaTheme="minorEastAsia"/>
          <w:color w:val="auto"/>
          <w:sz w:val="24"/>
          <w:highlight w:val="none"/>
        </w:rPr>
      </w:pPr>
    </w:p>
    <w:p w14:paraId="492B4441">
      <w:pPr>
        <w:spacing w:line="360" w:lineRule="auto"/>
        <w:ind w:firstLine="549" w:firstLineChars="229"/>
        <w:rPr>
          <w:rFonts w:cs="仿宋_GB2312" w:asciiTheme="minorEastAsia" w:hAnsiTheme="minorEastAsia" w:eastAsiaTheme="minorEastAsia"/>
          <w:color w:val="auto"/>
          <w:sz w:val="24"/>
          <w:highlight w:val="none"/>
        </w:rPr>
      </w:pPr>
    </w:p>
    <w:p w14:paraId="43ECF598">
      <w:pPr>
        <w:spacing w:line="360" w:lineRule="auto"/>
        <w:ind w:firstLine="549" w:firstLineChars="229"/>
        <w:rPr>
          <w:rFonts w:cs="仿宋_GB2312" w:asciiTheme="minorEastAsia" w:hAnsiTheme="minorEastAsia" w:eastAsiaTheme="minorEastAsia"/>
          <w:color w:val="auto"/>
          <w:sz w:val="24"/>
          <w:highlight w:val="none"/>
        </w:rPr>
      </w:pPr>
    </w:p>
    <w:p w14:paraId="7D74F266">
      <w:pPr>
        <w:spacing w:line="360" w:lineRule="auto"/>
        <w:rPr>
          <w:rFonts w:cs="仿宋_GB2312" w:asciiTheme="minorEastAsia" w:hAnsiTheme="minorEastAsia" w:eastAsiaTheme="minorEastAsia"/>
          <w:color w:val="auto"/>
          <w:sz w:val="24"/>
          <w:highlight w:val="none"/>
        </w:rPr>
      </w:pPr>
    </w:p>
    <w:p w14:paraId="7F162A4C">
      <w:pPr>
        <w:adjustRightInd/>
        <w:spacing w:line="360" w:lineRule="auto"/>
        <w:jc w:val="center"/>
        <w:outlineLvl w:val="0"/>
        <w:rPr>
          <w:rFonts w:cs="仿宋_GB2312" w:asciiTheme="minorEastAsia" w:hAnsiTheme="minorEastAsia" w:eastAsiaTheme="minorEastAsia"/>
          <w:b/>
          <w:color w:val="auto"/>
          <w:sz w:val="36"/>
          <w:szCs w:val="20"/>
          <w:highlight w:val="none"/>
        </w:rPr>
      </w:pPr>
      <w:bookmarkStart w:id="3" w:name="第一部分"/>
      <w:r>
        <w:rPr>
          <w:rFonts w:hint="eastAsia" w:cs="仿宋_GB2312" w:asciiTheme="minorEastAsia" w:hAnsiTheme="minorEastAsia" w:eastAsiaTheme="minorEastAsia"/>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cs="仿宋_GB2312" w:asciiTheme="minorEastAsia" w:hAnsiTheme="minorEastAsia" w:eastAsiaTheme="minorEastAsia"/>
          <w:b/>
          <w:color w:val="auto"/>
          <w:sz w:val="36"/>
          <w:szCs w:val="20"/>
          <w:highlight w:val="none"/>
        </w:rPr>
        <w:t>第一部分  邀请供应商</w:t>
      </w:r>
    </w:p>
    <w:p w14:paraId="7CF699CF">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竞争性磋商邀请公告</w:t>
      </w:r>
    </w:p>
    <w:p w14:paraId="36F25CF6">
      <w:pPr>
        <w:spacing w:line="360" w:lineRule="auto"/>
        <w:rPr>
          <w:rFonts w:asciiTheme="minorEastAsia" w:hAnsiTheme="minorEastAsia" w:eastAsiaTheme="minorEastAsia"/>
          <w:color w:val="auto"/>
          <w:sz w:val="24"/>
          <w:highlight w:val="none"/>
        </w:rPr>
      </w:pPr>
    </w:p>
    <w:p w14:paraId="5DDE6A68">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0C23669D">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u w:val="single"/>
        </w:rPr>
        <w:t>宁波市海曙区第三医院2025年度职工疗休养服务项目</w:t>
      </w:r>
      <w:r>
        <w:rPr>
          <w:rFonts w:hint="eastAsia" w:asciiTheme="minorEastAsia" w:hAnsiTheme="minorEastAsia" w:eastAsiaTheme="minorEastAsia"/>
          <w:color w:val="auto"/>
          <w:sz w:val="24"/>
          <w:highlight w:val="none"/>
        </w:rPr>
        <w:t>采购项目的潜在供应商应在</w:t>
      </w:r>
      <w:r>
        <w:rPr>
          <w:rFonts w:hint="eastAsia" w:cs="仿宋_GB2312" w:asciiTheme="minorEastAsia" w:hAnsiTheme="minorEastAsia" w:eastAsiaTheme="minorEastAsia"/>
          <w:color w:val="auto"/>
          <w:sz w:val="24"/>
          <w:highlight w:val="none"/>
          <w:u w:val="singl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color w:val="auto"/>
          <w:sz w:val="24"/>
          <w:highlight w:val="none"/>
          <w:u w:val="single"/>
        </w:rPr>
        <w:t>https://www.zcygov.cn/</w:t>
      </w:r>
      <w:r>
        <w:rPr>
          <w:rStyle w:val="68"/>
          <w:rFonts w:hint="eastAsia" w:cs="仿宋_GB2312" w:asciiTheme="minorEastAsia" w:hAnsiTheme="minorEastAsia" w:eastAsiaTheme="minorEastAsia"/>
          <w:color w:val="auto"/>
          <w:sz w:val="24"/>
          <w:highlight w:val="none"/>
          <w:u w:val="single"/>
        </w:rPr>
        <w:fldChar w:fldCharType="end"/>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获取采购文件，并于</w:t>
      </w:r>
      <w:r>
        <w:rPr>
          <w:rFonts w:hint="eastAsia" w:asciiTheme="minorEastAsia" w:hAnsiTheme="minorEastAsia" w:eastAsiaTheme="minorEastAsia"/>
          <w:color w:val="auto"/>
          <w:sz w:val="24"/>
          <w:highlight w:val="none"/>
          <w:u w:val="single"/>
        </w:rPr>
        <w:t>2025年</w:t>
      </w:r>
      <w:r>
        <w:rPr>
          <w:rFonts w:hint="eastAsia" w:asciiTheme="minorEastAsia" w:hAnsiTheme="minorEastAsia" w:eastAsiaTheme="minorEastAsia"/>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点00分00秒</w:t>
      </w:r>
      <w:r>
        <w:rPr>
          <w:rFonts w:hint="eastAsia" w:asciiTheme="minorEastAsia" w:hAnsiTheme="minorEastAsia" w:eastAsiaTheme="minorEastAsia"/>
          <w:bCs/>
          <w:color w:val="auto"/>
          <w:sz w:val="24"/>
          <w:highlight w:val="none"/>
        </w:rPr>
        <w:t>（北京时间）前提交响应文件</w:t>
      </w:r>
      <w:r>
        <w:rPr>
          <w:rFonts w:hint="eastAsia" w:asciiTheme="minorEastAsia" w:hAnsiTheme="minorEastAsia" w:eastAsiaTheme="minorEastAsia"/>
          <w:color w:val="auto"/>
          <w:sz w:val="24"/>
          <w:highlight w:val="none"/>
        </w:rPr>
        <w:t>。</w:t>
      </w:r>
    </w:p>
    <w:p w14:paraId="4FEB9488">
      <w:pPr>
        <w:spacing w:line="360" w:lineRule="auto"/>
        <w:rPr>
          <w:rFonts w:asciiTheme="minorEastAsia" w:hAnsiTheme="minorEastAsia" w:eastAsiaTheme="minorEastAsia"/>
          <w:color w:val="auto"/>
          <w:sz w:val="24"/>
          <w:highlight w:val="none"/>
        </w:rPr>
      </w:pPr>
    </w:p>
    <w:p w14:paraId="5B925067">
      <w:pPr>
        <w:pStyle w:val="5"/>
        <w:numPr>
          <w:ilvl w:val="0"/>
          <w:numId w:val="0"/>
        </w:numPr>
        <w:ind w:left="432" w:hanging="432"/>
        <w:rPr>
          <w:rFonts w:cs="宋体" w:asciiTheme="minorEastAsia" w:hAnsiTheme="minorEastAsia" w:eastAsiaTheme="minorEastAsia"/>
          <w:color w:val="auto"/>
          <w:sz w:val="24"/>
          <w:szCs w:val="24"/>
          <w:highlight w:val="none"/>
        </w:rPr>
      </w:pPr>
      <w:bookmarkStart w:id="11" w:name="_Toc28359012"/>
      <w:bookmarkStart w:id="12" w:name="_Toc35393798"/>
      <w:bookmarkStart w:id="13" w:name="_Toc35393629"/>
      <w:bookmarkStart w:id="14" w:name="_Toc28359089"/>
      <w:r>
        <w:rPr>
          <w:rFonts w:hint="eastAsia" w:cs="宋体" w:asciiTheme="minorEastAsia" w:hAnsiTheme="minorEastAsia" w:eastAsiaTheme="minorEastAsia"/>
          <w:color w:val="auto"/>
          <w:sz w:val="24"/>
          <w:szCs w:val="24"/>
          <w:highlight w:val="none"/>
        </w:rPr>
        <w:t>一、项目基本情况</w:t>
      </w:r>
      <w:bookmarkEnd w:id="11"/>
      <w:bookmarkEnd w:id="12"/>
      <w:bookmarkEnd w:id="13"/>
      <w:bookmarkEnd w:id="14"/>
    </w:p>
    <w:p w14:paraId="3AABBA5A">
      <w:pPr>
        <w:spacing w:line="360" w:lineRule="auto"/>
        <w:ind w:firstLine="482" w:firstLineChars="200"/>
        <w:rPr>
          <w:rFonts w:hint="eastAsia" w:asciiTheme="minorEastAsia" w:hAnsiTheme="minorEastAsia" w:eastAsiaTheme="minorEastAsia"/>
          <w:bCs/>
          <w:color w:val="auto"/>
          <w:sz w:val="24"/>
          <w:highlight w:val="none"/>
          <w:lang w:eastAsia="zh-CN"/>
        </w:rPr>
      </w:pPr>
      <w:r>
        <w:rPr>
          <w:rFonts w:hint="eastAsia" w:asciiTheme="minorEastAsia" w:hAnsiTheme="minorEastAsia" w:eastAsiaTheme="minorEastAsia"/>
          <w:b/>
          <w:color w:val="auto"/>
          <w:sz w:val="24"/>
          <w:highlight w:val="none"/>
        </w:rPr>
        <w:t>项目编号：</w:t>
      </w:r>
      <w:r>
        <w:rPr>
          <w:rFonts w:hint="eastAsia" w:asciiTheme="minorEastAsia" w:hAnsiTheme="minorEastAsia" w:eastAsiaTheme="minorEastAsia"/>
          <w:bCs/>
          <w:color w:val="auto"/>
          <w:sz w:val="24"/>
          <w:highlight w:val="none"/>
          <w:lang w:eastAsia="zh-CN"/>
        </w:rPr>
        <w:t>2025NBHSWCS332</w:t>
      </w:r>
    </w:p>
    <w:p w14:paraId="24362674">
      <w:pPr>
        <w:spacing w:line="360" w:lineRule="auto"/>
        <w:ind w:firstLine="482" w:firstLineChars="200"/>
        <w:rPr>
          <w:rFonts w:asciiTheme="minorEastAsia" w:hAnsiTheme="minorEastAsia" w:eastAsiaTheme="minorEastAsia"/>
          <w:color w:val="auto"/>
          <w:sz w:val="24"/>
          <w:highlight w:val="none"/>
          <w:u w:val="single"/>
        </w:rPr>
      </w:pPr>
      <w:r>
        <w:rPr>
          <w:rFonts w:hint="eastAsia" w:asciiTheme="minorEastAsia" w:hAnsiTheme="minorEastAsia" w:eastAsiaTheme="minorEastAsia"/>
          <w:b/>
          <w:color w:val="auto"/>
          <w:sz w:val="24"/>
          <w:highlight w:val="none"/>
        </w:rPr>
        <w:t>项目名称：</w:t>
      </w:r>
      <w:r>
        <w:rPr>
          <w:rFonts w:hint="eastAsia" w:asciiTheme="minorEastAsia" w:hAnsiTheme="minorEastAsia" w:eastAsiaTheme="minorEastAsia"/>
          <w:bCs/>
          <w:color w:val="auto"/>
          <w:sz w:val="24"/>
          <w:highlight w:val="none"/>
        </w:rPr>
        <w:t>宁波市海曙区第三医院2025年度职工疗休养服务项目</w:t>
      </w:r>
    </w:p>
    <w:p w14:paraId="118BC6F3">
      <w:pPr>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采购方式：</w:t>
      </w:r>
      <w:r>
        <w:rPr>
          <w:rFonts w:hint="eastAsia" w:asciiTheme="minorEastAsia" w:hAnsiTheme="minorEastAsia" w:eastAsiaTheme="minorEastAsia"/>
          <w:color w:val="auto"/>
          <w:sz w:val="24"/>
          <w:highlight w:val="none"/>
        </w:rPr>
        <w:t>竞争性磋商</w:t>
      </w:r>
    </w:p>
    <w:p w14:paraId="71EDA8FD">
      <w:pPr>
        <w:spacing w:line="360" w:lineRule="auto"/>
        <w:ind w:firstLine="482" w:firstLineChars="200"/>
        <w:rPr>
          <w:rFonts w:asciiTheme="minorEastAsia" w:hAnsiTheme="minorEastAsia" w:eastAsiaTheme="minorEastAsia"/>
          <w:b w:val="0"/>
          <w:bCs/>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 w:val="0"/>
          <w:bCs/>
          <w:color w:val="auto"/>
          <w:sz w:val="24"/>
          <w:highlight w:val="none"/>
          <w:lang w:val="en-US" w:eastAsia="zh-CN"/>
        </w:rPr>
        <w:t>978000.00</w:t>
      </w:r>
      <w:r>
        <w:rPr>
          <w:rFonts w:hint="eastAsia" w:asciiTheme="minorEastAsia" w:hAnsiTheme="minorEastAsia" w:eastAsiaTheme="minorEastAsia"/>
          <w:b w:val="0"/>
          <w:bCs/>
          <w:color w:val="auto"/>
          <w:sz w:val="24"/>
          <w:highlight w:val="none"/>
        </w:rPr>
        <w:t xml:space="preserve"> </w:t>
      </w:r>
    </w:p>
    <w:p w14:paraId="0740A34D">
      <w:pPr>
        <w:spacing w:line="360" w:lineRule="auto"/>
        <w:ind w:firstLine="482"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
          <w:color w:val="auto"/>
          <w:sz w:val="24"/>
          <w:highlight w:val="none"/>
        </w:rPr>
        <w:t>最高限价（元）：</w:t>
      </w:r>
      <w:r>
        <w:rPr>
          <w:rFonts w:hint="eastAsia" w:asciiTheme="minorEastAsia" w:hAnsiTheme="minorEastAsia" w:eastAsiaTheme="minorEastAsia"/>
          <w:b w:val="0"/>
          <w:bCs/>
          <w:color w:val="auto"/>
          <w:sz w:val="24"/>
          <w:highlight w:val="none"/>
          <w:lang w:val="en-US" w:eastAsia="zh-CN"/>
        </w:rPr>
        <w:t>942000.00</w:t>
      </w:r>
      <w:r>
        <w:rPr>
          <w:rFonts w:hint="eastAsia" w:asciiTheme="minorEastAsia" w:hAnsiTheme="minorEastAsia" w:eastAsiaTheme="minorEastAsia"/>
          <w:b w:val="0"/>
          <w:bCs/>
          <w:color w:val="auto"/>
          <w:sz w:val="24"/>
          <w:highlight w:val="none"/>
        </w:rPr>
        <w:t xml:space="preserve"> </w:t>
      </w:r>
    </w:p>
    <w:p w14:paraId="38527FD1">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采购需求</w:t>
      </w:r>
    </w:p>
    <w:p w14:paraId="0418BE86">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标项名称：</w:t>
      </w:r>
      <w:r>
        <w:rPr>
          <w:rFonts w:hint="eastAsia" w:asciiTheme="minorEastAsia" w:hAnsiTheme="minorEastAsia" w:eastAsiaTheme="minorEastAsia"/>
          <w:bCs/>
          <w:color w:val="auto"/>
          <w:sz w:val="24"/>
          <w:highlight w:val="none"/>
        </w:rPr>
        <w:t>职工疗休养服务</w:t>
      </w:r>
    </w:p>
    <w:p w14:paraId="3BD35FF8">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数量:</w:t>
      </w:r>
      <w:r>
        <w:rPr>
          <w:rFonts w:hint="eastAsia" w:asciiTheme="minorEastAsia" w:hAnsiTheme="minorEastAsia" w:eastAsiaTheme="minorEastAsia"/>
          <w:bCs/>
          <w:color w:val="auto"/>
          <w:sz w:val="24"/>
          <w:highlight w:val="none"/>
        </w:rPr>
        <w:t>1</w:t>
      </w:r>
    </w:p>
    <w:p w14:paraId="23CA92AD">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预算金额（元）:</w:t>
      </w:r>
      <w:r>
        <w:rPr>
          <w:rFonts w:hint="eastAsia" w:asciiTheme="minorEastAsia" w:hAnsiTheme="minorEastAsia" w:eastAsiaTheme="minorEastAsia"/>
          <w:bCs/>
          <w:color w:val="auto"/>
          <w:sz w:val="24"/>
          <w:highlight w:val="none"/>
        </w:rPr>
        <w:t xml:space="preserve"> </w:t>
      </w:r>
      <w:r>
        <w:rPr>
          <w:rFonts w:hint="eastAsia" w:asciiTheme="minorEastAsia" w:hAnsiTheme="minorEastAsia" w:eastAsiaTheme="minorEastAsia"/>
          <w:b w:val="0"/>
          <w:bCs/>
          <w:color w:val="auto"/>
          <w:sz w:val="24"/>
          <w:highlight w:val="none"/>
          <w:lang w:val="en-US" w:eastAsia="zh-CN"/>
        </w:rPr>
        <w:t>978000.00</w:t>
      </w:r>
    </w:p>
    <w:p w14:paraId="151905B5">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单位：</w:t>
      </w:r>
      <w:r>
        <w:rPr>
          <w:rFonts w:hint="eastAsia" w:asciiTheme="minorEastAsia" w:hAnsiTheme="minorEastAsia" w:eastAsiaTheme="minorEastAsia"/>
          <w:bCs/>
          <w:color w:val="auto"/>
          <w:sz w:val="24"/>
          <w:highlight w:val="none"/>
        </w:rPr>
        <w:t>项</w:t>
      </w:r>
    </w:p>
    <w:p w14:paraId="78A50065">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简要规格描述：</w:t>
      </w:r>
      <w:r>
        <w:rPr>
          <w:rFonts w:hint="eastAsia" w:asciiTheme="minorEastAsia" w:hAnsiTheme="minorEastAsia" w:eastAsiaTheme="minorEastAsia"/>
          <w:bCs/>
          <w:color w:val="auto"/>
          <w:sz w:val="24"/>
          <w:highlight w:val="none"/>
        </w:rPr>
        <w:t>选取1家疗休养承办单位负责提供职工疗休养策划、线路安排、服务保障、费用控制等一系列相关服务；具体详见磋商文件。</w:t>
      </w:r>
    </w:p>
    <w:p w14:paraId="2B1171EF">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备注：</w:t>
      </w:r>
      <w:r>
        <w:rPr>
          <w:rFonts w:hint="eastAsia" w:asciiTheme="minorEastAsia" w:hAnsiTheme="minorEastAsia" w:eastAsiaTheme="minorEastAsia"/>
          <w:bCs/>
          <w:color w:val="auto"/>
          <w:sz w:val="24"/>
          <w:highlight w:val="none"/>
        </w:rPr>
        <w:t>服务期限为自合同签订之日起至2025年12月31日止。</w:t>
      </w:r>
    </w:p>
    <w:p w14:paraId="651A83CC">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合同履行期限：自合同签订生效后开始至双方合同义务完全履行后截止。</w:t>
      </w:r>
    </w:p>
    <w:p w14:paraId="6B09D74B">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ascii="Wingdings" w:hAnsi="Wingdings" w:cs="Segoe UI Symbol" w:eastAsiaTheme="minorEastAsia"/>
              <w:b/>
              <w:color w:val="auto"/>
              <w:sz w:val="24"/>
              <w:highlight w:val="none"/>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Theme="minorEastAsia"/>
              <w:b/>
              <w:color w:val="auto"/>
              <w:sz w:val="24"/>
              <w:highlight w:val="none"/>
            </w:rPr>
            <w:t>☐</w:t>
          </w:r>
        </w:sdtContent>
      </w:sdt>
      <w:r>
        <w:rPr>
          <w:rFonts w:hint="eastAsia" w:asciiTheme="minorEastAsia" w:hAnsiTheme="minorEastAsia" w:eastAsiaTheme="minorEastAsia"/>
          <w:b/>
          <w:color w:val="auto"/>
          <w:sz w:val="24"/>
          <w:highlight w:val="none"/>
        </w:rPr>
        <w:t>否。</w:t>
      </w:r>
    </w:p>
    <w:p w14:paraId="304188B2">
      <w:pPr>
        <w:spacing w:line="360" w:lineRule="auto"/>
        <w:ind w:firstLine="480" w:firstLineChars="200"/>
        <w:rPr>
          <w:rFonts w:cs="宋体" w:asciiTheme="minorEastAsia" w:hAnsiTheme="minorEastAsia" w:eastAsiaTheme="minorEastAsia"/>
          <w:color w:val="auto"/>
          <w:sz w:val="24"/>
          <w:highlight w:val="none"/>
        </w:rPr>
      </w:pPr>
      <w:bookmarkStart w:id="15" w:name="_Toc28359013"/>
      <w:bookmarkStart w:id="16" w:name="_Toc35393630"/>
      <w:bookmarkStart w:id="17" w:name="_Toc35393799"/>
      <w:bookmarkStart w:id="18" w:name="_Toc28359090"/>
      <w:r>
        <w:rPr>
          <w:rFonts w:hint="eastAsia" w:cs="宋体" w:asciiTheme="minorEastAsia" w:hAnsiTheme="minorEastAsia" w:eastAsiaTheme="minorEastAsia"/>
          <w:color w:val="auto"/>
          <w:sz w:val="24"/>
          <w:highlight w:val="none"/>
        </w:rPr>
        <w:t>二、申请人的资格要求：</w:t>
      </w:r>
      <w:bookmarkEnd w:id="15"/>
      <w:bookmarkEnd w:id="16"/>
      <w:bookmarkEnd w:id="17"/>
      <w:bookmarkEnd w:id="18"/>
    </w:p>
    <w:p w14:paraId="63893922">
      <w:pPr>
        <w:spacing w:line="360" w:lineRule="auto"/>
        <w:ind w:firstLine="480"/>
        <w:rPr>
          <w:rFonts w:cs="宋体" w:asciiTheme="minorEastAsia" w:hAnsiTheme="minorEastAsia" w:eastAsiaTheme="minorEastAsia"/>
          <w:snapToGrid w:val="0"/>
          <w:color w:val="auto"/>
          <w:kern w:val="28"/>
          <w:sz w:val="24"/>
          <w:szCs w:val="20"/>
          <w:highlight w:val="none"/>
        </w:rPr>
      </w:pPr>
      <w:r>
        <w:rPr>
          <w:rFonts w:hint="eastAsia" w:cs="宋体" w:asciiTheme="minorEastAsia" w:hAnsiTheme="minorEastAsia" w:eastAsiaTheme="minorEastAsia"/>
          <w:snapToGrid w:val="0"/>
          <w:color w:val="auto"/>
          <w:kern w:val="28"/>
          <w:sz w:val="24"/>
          <w:szCs w:val="20"/>
          <w:highlight w:val="none"/>
        </w:rPr>
        <w:t>1. 满足《中华人民共和国政府采购法》第二十二条规定；未被“信用中国”（www.creditchina.gov.cn)、中国政府采购网（www.ccgp.gov.cn）列入失信被执行人、</w:t>
      </w:r>
      <w:r>
        <w:rPr>
          <w:rFonts w:hint="eastAsia" w:cs="宋体" w:asciiTheme="minorEastAsia" w:hAnsiTheme="minorEastAsia" w:eastAsiaTheme="minorEastAsia"/>
          <w:color w:val="auto"/>
          <w:sz w:val="24"/>
          <w:highlight w:val="none"/>
        </w:rPr>
        <w:t>重大税收违法失信主体</w:t>
      </w:r>
      <w:r>
        <w:rPr>
          <w:rFonts w:hint="eastAsia" w:cs="宋体" w:asciiTheme="minorEastAsia" w:hAnsiTheme="minorEastAsia" w:eastAsiaTheme="minorEastAsia"/>
          <w:snapToGrid w:val="0"/>
          <w:color w:val="auto"/>
          <w:kern w:val="28"/>
          <w:sz w:val="24"/>
          <w:szCs w:val="20"/>
          <w:highlight w:val="none"/>
        </w:rPr>
        <w:t>、政府采购严重违法失信行为记录名单；</w:t>
      </w:r>
    </w:p>
    <w:p w14:paraId="5D63E70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snapToGrid w:val="0"/>
          <w:color w:val="auto"/>
          <w:kern w:val="28"/>
          <w:sz w:val="24"/>
          <w:szCs w:val="20"/>
          <w:highlight w:val="none"/>
        </w:rPr>
        <w:t xml:space="preserve">   2.落实政府采购政策需满足的资格要求：本项目</w:t>
      </w:r>
      <w:r>
        <w:rPr>
          <w:rFonts w:hint="eastAsia" w:cs="宋体" w:asciiTheme="minorEastAsia" w:hAnsiTheme="minorEastAsia" w:eastAsiaTheme="minorEastAsia"/>
          <w:color w:val="auto"/>
          <w:kern w:val="0"/>
          <w:sz w:val="24"/>
          <w:highlight w:val="none"/>
        </w:rPr>
        <w:t>专</w:t>
      </w:r>
      <w:r>
        <w:rPr>
          <w:rFonts w:hint="eastAsia" w:cs="宋体" w:asciiTheme="minorEastAsia" w:hAnsiTheme="minorEastAsia" w:eastAsiaTheme="minorEastAsia"/>
          <w:color w:val="auto"/>
          <w:sz w:val="24"/>
          <w:highlight w:val="none"/>
        </w:rPr>
        <w:t>门面向中小企业，即服务全部由符合政策要求的中小企业承接，提供中小企业声明函；</w:t>
      </w:r>
    </w:p>
    <w:p w14:paraId="4CC1DF7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3.本项目的特定资格要求：供应商须具有有效的《旅行社业务经营许可证》；</w:t>
      </w:r>
    </w:p>
    <w:p w14:paraId="4739574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4D6BE95">
      <w:pPr>
        <w:spacing w:line="360" w:lineRule="auto"/>
        <w:ind w:firstLine="482" w:firstLineChars="200"/>
        <w:rPr>
          <w:rFonts w:cs="宋体" w:asciiTheme="minorEastAsia" w:hAnsiTheme="minorEastAsia" w:eastAsiaTheme="minorEastAsia"/>
          <w:b/>
          <w:bCs/>
          <w:color w:val="auto"/>
          <w:sz w:val="24"/>
          <w:highlight w:val="none"/>
        </w:rPr>
      </w:pPr>
      <w:bookmarkStart w:id="19" w:name="_Toc28359014"/>
      <w:bookmarkStart w:id="20" w:name="_Toc35393800"/>
      <w:bookmarkStart w:id="21" w:name="_Toc35393631"/>
      <w:bookmarkStart w:id="22" w:name="_Toc28359091"/>
      <w:r>
        <w:rPr>
          <w:rFonts w:hint="eastAsia" w:cs="宋体" w:asciiTheme="minorEastAsia" w:hAnsiTheme="minorEastAsia" w:eastAsiaTheme="minorEastAsia"/>
          <w:b/>
          <w:bCs/>
          <w:color w:val="auto"/>
          <w:sz w:val="24"/>
          <w:highlight w:val="none"/>
        </w:rPr>
        <w:t>三、获取（下载）采购文件</w:t>
      </w:r>
      <w:bookmarkEnd w:id="19"/>
      <w:bookmarkEnd w:id="20"/>
      <w:bookmarkEnd w:id="21"/>
      <w:bookmarkEnd w:id="22"/>
    </w:p>
    <w:p w14:paraId="1052136C">
      <w:pPr>
        <w:spacing w:line="360" w:lineRule="auto"/>
        <w:ind w:firstLine="54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时间：</w:t>
      </w:r>
      <w:r>
        <w:rPr>
          <w:rFonts w:hint="eastAsia" w:cs="宋体" w:asciiTheme="minorEastAsia" w:hAnsiTheme="minorEastAsia" w:eastAsiaTheme="minorEastAsia"/>
          <w:color w:val="auto"/>
          <w:sz w:val="24"/>
          <w:highlight w:val="none"/>
        </w:rPr>
        <w:t>2025年</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27</w:t>
      </w:r>
      <w:r>
        <w:rPr>
          <w:rFonts w:hint="eastAsia" w:cs="宋体" w:asciiTheme="minorEastAsia" w:hAnsiTheme="minorEastAsia" w:eastAsiaTheme="minorEastAsia"/>
          <w:color w:val="auto"/>
          <w:sz w:val="24"/>
          <w:highlight w:val="none"/>
        </w:rPr>
        <w:t>日至2025年</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rPr>
        <w:t>月</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日，每天上午</w:t>
      </w:r>
      <w:r>
        <w:rPr>
          <w:rFonts w:hint="eastAsia" w:asciiTheme="minorEastAsia" w:hAnsiTheme="minorEastAsia" w:eastAsiaTheme="minorEastAsia"/>
          <w:color w:val="auto"/>
          <w:sz w:val="24"/>
          <w:highlight w:val="none"/>
        </w:rPr>
        <w:t>00:00至12:00，下午12:00至23:59</w:t>
      </w:r>
      <w:r>
        <w:rPr>
          <w:rFonts w:hint="eastAsia" w:cs="宋体" w:asciiTheme="minorEastAsia" w:hAnsiTheme="minorEastAsia" w:eastAsiaTheme="minorEastAsia"/>
          <w:color w:val="auto"/>
          <w:sz w:val="24"/>
          <w:highlight w:val="none"/>
        </w:rPr>
        <w:t>（北京时间</w:t>
      </w:r>
      <w:r>
        <w:rPr>
          <w:rFonts w:hint="eastAsia" w:asciiTheme="minorEastAsia" w:hAnsiTheme="minorEastAsia" w:eastAsiaTheme="minorEastAsia"/>
          <w:color w:val="auto"/>
          <w:sz w:val="24"/>
          <w:highlight w:val="none"/>
        </w:rPr>
        <w:t>，线上获取法定节假日均可</w:t>
      </w:r>
      <w:r>
        <w:rPr>
          <w:rFonts w:hint="eastAsia" w:cs="宋体" w:asciiTheme="minorEastAsia" w:hAnsiTheme="minorEastAsia" w:eastAsiaTheme="minorEastAsia"/>
          <w:color w:val="auto"/>
          <w:sz w:val="24"/>
          <w:highlight w:val="none"/>
        </w:rPr>
        <w:t>）；</w:t>
      </w:r>
    </w:p>
    <w:p w14:paraId="379720F9">
      <w:pPr>
        <w:spacing w:line="360" w:lineRule="auto"/>
        <w:ind w:firstLine="540"/>
        <w:rPr>
          <w:rFonts w:cs="宋体" w:asciiTheme="minorEastAsia" w:hAnsiTheme="minorEastAsia" w:eastAsiaTheme="minorEastAsia"/>
          <w:bCs/>
          <w:color w:val="auto"/>
          <w:sz w:val="28"/>
          <w:szCs w:val="28"/>
          <w:highlight w:val="none"/>
          <w:u w:val="single"/>
        </w:rPr>
      </w:pPr>
      <w:r>
        <w:rPr>
          <w:rFonts w:hint="eastAsia" w:cs="宋体" w:asciiTheme="minorEastAsia" w:hAnsiTheme="minorEastAsia" w:eastAsiaTheme="minorEastAsia"/>
          <w:b/>
          <w:color w:val="auto"/>
          <w:sz w:val="24"/>
          <w:highlight w:val="none"/>
        </w:rPr>
        <w:t>地点（网址）：</w:t>
      </w:r>
      <w:r>
        <w:rPr>
          <w:rFonts w:hint="eastAsia" w:cs="仿宋_GB2312" w:asciiTheme="minorEastAsia" w:hAnsiTheme="minorEastAsia" w:eastAsiaTheme="minorEastAsia"/>
          <w:bCs/>
          <w:color w:val="auto"/>
          <w:sz w:val="24"/>
          <w:highlight w:val="none"/>
        </w:rPr>
        <w:t>政采云平台（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仿宋_GB2312" w:asciiTheme="minorEastAsia" w:hAnsiTheme="minorEastAsia" w:eastAsiaTheme="minorEastAsia"/>
          <w:bCs/>
          <w:color w:val="auto"/>
          <w:sz w:val="24"/>
          <w:highlight w:val="none"/>
        </w:rPr>
        <w:t>https://www.zcygov.cn/</w:t>
      </w:r>
      <w:r>
        <w:rPr>
          <w:rStyle w:val="68"/>
          <w:rFonts w:hint="eastAsia" w:cs="仿宋_GB2312" w:asciiTheme="minorEastAsia" w:hAnsiTheme="minorEastAsia" w:eastAsiaTheme="minorEastAsia"/>
          <w:bCs/>
          <w:color w:val="auto"/>
          <w:sz w:val="24"/>
          <w:highlight w:val="none"/>
        </w:rPr>
        <w:fldChar w:fldCharType="end"/>
      </w:r>
      <w:r>
        <w:rPr>
          <w:rFonts w:hint="eastAsia" w:cs="仿宋_GB2312" w:asciiTheme="minorEastAsia" w:hAnsiTheme="minorEastAsia" w:eastAsiaTheme="minorEastAsia"/>
          <w:bCs/>
          <w:color w:val="auto"/>
          <w:sz w:val="24"/>
          <w:highlight w:val="none"/>
        </w:rPr>
        <w:t>）</w:t>
      </w:r>
    </w:p>
    <w:p w14:paraId="18DD63A5">
      <w:pPr>
        <w:spacing w:line="360" w:lineRule="auto"/>
        <w:ind w:firstLine="540"/>
        <w:rPr>
          <w:rFonts w:cs="宋体" w:asciiTheme="minorEastAsia" w:hAnsiTheme="minorEastAsia" w:eastAsiaTheme="minorEastAsia"/>
          <w:color w:val="auto"/>
          <w:sz w:val="24"/>
          <w:highlight w:val="none"/>
          <w:u w:val="single"/>
        </w:rPr>
      </w:pPr>
      <w:r>
        <w:rPr>
          <w:rFonts w:hint="eastAsia" w:cs="宋体" w:asciiTheme="minorEastAsia" w:hAnsiTheme="minorEastAsia" w:eastAsiaTheme="minorEastAsia"/>
          <w:b/>
          <w:color w:val="auto"/>
          <w:sz w:val="24"/>
          <w:highlight w:val="none"/>
        </w:rPr>
        <w:t>方式：</w:t>
      </w:r>
      <w:r>
        <w:rPr>
          <w:rFonts w:hint="eastAsia" w:cs="宋体" w:asciiTheme="minorEastAsia" w:hAnsiTheme="minorEastAsia" w:eastAsiaTheme="minorEastAsia"/>
          <w:color w:val="auto"/>
          <w:sz w:val="24"/>
          <w:highlight w:val="none"/>
        </w:rPr>
        <w:t>供应商登录政采云平台https://www.zcygov.cn/在线申请获取采购文件（进入“项目采购”应用，在获取采购文件菜单中选择项目，申请获取采购文件）。</w:t>
      </w:r>
    </w:p>
    <w:p w14:paraId="3F126EBA">
      <w:pPr>
        <w:spacing w:line="360" w:lineRule="auto"/>
        <w:ind w:firstLine="540"/>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b/>
          <w:color w:val="auto"/>
          <w:sz w:val="24"/>
          <w:highlight w:val="none"/>
        </w:rPr>
        <w:t>售价：</w:t>
      </w:r>
      <w:r>
        <w:rPr>
          <w:rFonts w:hint="eastAsia" w:cs="仿宋_GB2312" w:asciiTheme="minorEastAsia" w:hAnsiTheme="minorEastAsia" w:eastAsiaTheme="minorEastAsia"/>
          <w:color w:val="auto"/>
          <w:sz w:val="24"/>
          <w:highlight w:val="none"/>
        </w:rPr>
        <w:t>免费。</w:t>
      </w:r>
    </w:p>
    <w:p w14:paraId="1693E6D3">
      <w:pPr>
        <w:pStyle w:val="5"/>
        <w:numPr>
          <w:ilvl w:val="0"/>
          <w:numId w:val="0"/>
        </w:numPr>
        <w:ind w:left="432" w:hanging="432"/>
        <w:rPr>
          <w:rFonts w:cs="宋体" w:asciiTheme="minorEastAsia" w:hAnsiTheme="minorEastAsia" w:eastAsiaTheme="minorEastAsia"/>
          <w:color w:val="auto"/>
          <w:sz w:val="24"/>
          <w:szCs w:val="24"/>
          <w:highlight w:val="none"/>
        </w:rPr>
      </w:pPr>
      <w:bookmarkStart w:id="23" w:name="_Toc35393801"/>
      <w:bookmarkStart w:id="24" w:name="_Toc28359015"/>
      <w:bookmarkStart w:id="25" w:name="_Toc28359092"/>
      <w:bookmarkStart w:id="26" w:name="_Toc35393632"/>
      <w:r>
        <w:rPr>
          <w:rFonts w:hint="eastAsia" w:cs="宋体" w:asciiTheme="minorEastAsia" w:hAnsiTheme="minorEastAsia" w:eastAsiaTheme="minorEastAsia"/>
          <w:color w:val="auto"/>
          <w:sz w:val="24"/>
          <w:szCs w:val="24"/>
          <w:highlight w:val="none"/>
        </w:rPr>
        <w:t>四、响应文件提交</w:t>
      </w:r>
      <w:bookmarkEnd w:id="23"/>
      <w:bookmarkEnd w:id="24"/>
      <w:bookmarkEnd w:id="25"/>
      <w:bookmarkEnd w:id="26"/>
      <w:r>
        <w:rPr>
          <w:rFonts w:hint="eastAsia" w:cs="宋体" w:asciiTheme="minorEastAsia" w:hAnsiTheme="minorEastAsia" w:eastAsiaTheme="minorEastAsia"/>
          <w:color w:val="auto"/>
          <w:sz w:val="24"/>
          <w:szCs w:val="24"/>
          <w:highlight w:val="none"/>
        </w:rPr>
        <w:t>（上传）</w:t>
      </w:r>
    </w:p>
    <w:p w14:paraId="75FFD93A">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截止时间：</w:t>
      </w:r>
      <w:r>
        <w:rPr>
          <w:rFonts w:hint="eastAsia" w:asciiTheme="minorEastAsia" w:hAnsiTheme="minorEastAsia" w:eastAsiaTheme="minorEastAsia"/>
          <w:color w:val="auto"/>
          <w:sz w:val="24"/>
          <w:highlight w:val="none"/>
          <w:u w:val="single"/>
        </w:rPr>
        <w:t>2025年</w:t>
      </w:r>
      <w:r>
        <w:rPr>
          <w:rFonts w:hint="eastAsia" w:asciiTheme="minorEastAsia" w:hAnsiTheme="minorEastAsia" w:eastAsiaTheme="minorEastAsia"/>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点00分00秒</w:t>
      </w:r>
      <w:r>
        <w:rPr>
          <w:rFonts w:hint="eastAsia" w:asciiTheme="minorEastAsia" w:hAnsiTheme="minorEastAsia" w:eastAsiaTheme="minorEastAsia"/>
          <w:bCs/>
          <w:color w:val="auto"/>
          <w:sz w:val="24"/>
          <w:highlight w:val="none"/>
        </w:rPr>
        <w:t>（北京时间）</w:t>
      </w:r>
    </w:p>
    <w:p w14:paraId="4AED99A3">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仿宋_GB2312" w:asciiTheme="minorEastAsia" w:hAnsiTheme="minorEastAsia" w:eastAsiaTheme="minorEastAsia"/>
          <w:bCs/>
          <w:color w:val="auto"/>
          <w:sz w:val="24"/>
          <w:highlight w:val="none"/>
        </w:rPr>
        <w:t>。</w:t>
      </w:r>
    </w:p>
    <w:p w14:paraId="496FB190">
      <w:pPr>
        <w:pStyle w:val="5"/>
        <w:numPr>
          <w:ilvl w:val="0"/>
          <w:numId w:val="0"/>
        </w:numPr>
        <w:ind w:left="432" w:hanging="432"/>
        <w:rPr>
          <w:rFonts w:cs="宋体" w:asciiTheme="minorEastAsia" w:hAnsiTheme="minorEastAsia" w:eastAsiaTheme="minorEastAsia"/>
          <w:color w:val="auto"/>
          <w:sz w:val="24"/>
          <w:szCs w:val="24"/>
          <w:highlight w:val="none"/>
        </w:rPr>
      </w:pPr>
      <w:bookmarkStart w:id="27" w:name="_Toc35393802"/>
      <w:bookmarkStart w:id="28" w:name="_Toc28359016"/>
      <w:bookmarkStart w:id="29" w:name="_Toc28359093"/>
      <w:bookmarkStart w:id="30" w:name="_Toc35393633"/>
      <w:r>
        <w:rPr>
          <w:rFonts w:hint="eastAsia" w:cs="宋体" w:asciiTheme="minorEastAsia" w:hAnsiTheme="minorEastAsia" w:eastAsiaTheme="minorEastAsia"/>
          <w:color w:val="auto"/>
          <w:sz w:val="24"/>
          <w:szCs w:val="24"/>
          <w:highlight w:val="none"/>
        </w:rPr>
        <w:t>五、响应文件开启</w:t>
      </w:r>
      <w:bookmarkEnd w:id="27"/>
      <w:bookmarkEnd w:id="28"/>
      <w:bookmarkEnd w:id="29"/>
      <w:bookmarkEnd w:id="30"/>
    </w:p>
    <w:p w14:paraId="17AB4217">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2025年</w:t>
      </w:r>
      <w:r>
        <w:rPr>
          <w:rFonts w:hint="eastAsia" w:asciiTheme="minorEastAsia" w:hAnsiTheme="minorEastAsia" w:eastAsiaTheme="minorEastAsia"/>
          <w:color w:val="auto"/>
          <w:sz w:val="24"/>
          <w:highlight w:val="none"/>
          <w:u w:val="single"/>
          <w:lang w:val="en-US" w:eastAsia="zh-CN"/>
        </w:rPr>
        <w:t>7</w:t>
      </w:r>
      <w:r>
        <w:rPr>
          <w:rFonts w:hint="eastAsia" w:asciiTheme="minorEastAsia" w:hAnsiTheme="minorEastAsia" w:eastAsiaTheme="minorEastAsia"/>
          <w:bCs/>
          <w:color w:val="auto"/>
          <w:sz w:val="24"/>
          <w:highlight w:val="none"/>
          <w:u w:val="single"/>
        </w:rPr>
        <w:t>月</w:t>
      </w:r>
      <w:r>
        <w:rPr>
          <w:rFonts w:hint="eastAsia" w:asciiTheme="minorEastAsia" w:hAnsiTheme="minorEastAsia" w:eastAsiaTheme="minorEastAsia"/>
          <w:bCs/>
          <w:color w:val="auto"/>
          <w:sz w:val="24"/>
          <w:highlight w:val="none"/>
          <w:u w:val="single"/>
          <w:lang w:val="en-US" w:eastAsia="zh-CN"/>
        </w:rPr>
        <w:t>9</w:t>
      </w:r>
      <w:r>
        <w:rPr>
          <w:rFonts w:hint="eastAsia" w:asciiTheme="minorEastAsia" w:hAnsiTheme="minorEastAsia" w:eastAsiaTheme="minorEastAsia"/>
          <w:bCs/>
          <w:color w:val="auto"/>
          <w:sz w:val="24"/>
          <w:highlight w:val="none"/>
          <w:u w:val="single"/>
        </w:rPr>
        <w:t>日</w:t>
      </w:r>
      <w:r>
        <w:rPr>
          <w:rFonts w:hint="eastAsia" w:asciiTheme="minorEastAsia" w:hAnsiTheme="minorEastAsia" w:eastAsiaTheme="minorEastAsia"/>
          <w:bCs/>
          <w:color w:val="auto"/>
          <w:sz w:val="24"/>
          <w:highlight w:val="none"/>
          <w:u w:val="single"/>
          <w:lang w:val="en-US" w:eastAsia="zh-CN"/>
        </w:rPr>
        <w:t>14</w:t>
      </w:r>
      <w:r>
        <w:rPr>
          <w:rFonts w:hint="eastAsia" w:asciiTheme="minorEastAsia" w:hAnsiTheme="minorEastAsia" w:eastAsiaTheme="minorEastAsia"/>
          <w:bCs/>
          <w:color w:val="auto"/>
          <w:sz w:val="24"/>
          <w:highlight w:val="none"/>
          <w:u w:val="single"/>
        </w:rPr>
        <w:t>点00分00秒</w:t>
      </w:r>
      <w:r>
        <w:rPr>
          <w:rFonts w:hint="eastAsia" w:asciiTheme="minorEastAsia" w:hAnsiTheme="minorEastAsia" w:eastAsiaTheme="minorEastAsia"/>
          <w:bCs/>
          <w:color w:val="auto"/>
          <w:sz w:val="24"/>
          <w:highlight w:val="none"/>
        </w:rPr>
        <w:t>（北京时间）</w:t>
      </w:r>
    </w:p>
    <w:p w14:paraId="35038BF8">
      <w:pPr>
        <w:spacing w:line="360" w:lineRule="auto"/>
        <w:ind w:firstLine="480" w:firstLineChars="200"/>
        <w:rPr>
          <w:rFonts w:asciiTheme="minorEastAsia" w:hAnsiTheme="minorEastAsia" w:eastAsiaTheme="minorEastAsia"/>
          <w:bCs/>
          <w:color w:val="auto"/>
          <w:sz w:val="24"/>
          <w:highlight w:val="none"/>
          <w:u w:val="single"/>
        </w:rPr>
      </w:pPr>
      <w:r>
        <w:rPr>
          <w:rFonts w:hint="eastAsia" w:asciiTheme="minorEastAsia" w:hAnsiTheme="minorEastAsia" w:eastAsiaTheme="minorEastAsia"/>
          <w:color w:val="auto"/>
          <w:sz w:val="24"/>
          <w:highlight w:val="none"/>
        </w:rPr>
        <w:t>地点：政府采购云平台（http://www.zcygov.cn/）</w:t>
      </w:r>
      <w:r>
        <w:rPr>
          <w:rFonts w:hint="eastAsia" w:cs="宋体" w:asciiTheme="minorEastAsia" w:hAnsiTheme="minorEastAsia" w:eastAsiaTheme="minorEastAsia"/>
          <w:color w:val="auto"/>
          <w:sz w:val="24"/>
          <w:highlight w:val="none"/>
        </w:rPr>
        <w:t>。</w:t>
      </w:r>
    </w:p>
    <w:p w14:paraId="2E2909E7">
      <w:pPr>
        <w:pStyle w:val="5"/>
        <w:numPr>
          <w:ilvl w:val="0"/>
          <w:numId w:val="0"/>
        </w:numPr>
        <w:ind w:left="432" w:hanging="432"/>
        <w:rPr>
          <w:rFonts w:cs="宋体" w:asciiTheme="minorEastAsia" w:hAnsiTheme="minorEastAsia" w:eastAsiaTheme="minorEastAsia"/>
          <w:color w:val="auto"/>
          <w:sz w:val="24"/>
          <w:szCs w:val="24"/>
          <w:highlight w:val="none"/>
        </w:rPr>
      </w:pPr>
      <w:bookmarkStart w:id="31" w:name="_Toc35393803"/>
      <w:bookmarkStart w:id="32" w:name="_Toc35393634"/>
      <w:bookmarkStart w:id="33" w:name="_Toc28359094"/>
      <w:bookmarkStart w:id="34" w:name="_Toc28359017"/>
      <w:r>
        <w:rPr>
          <w:rFonts w:hint="eastAsia" w:cs="宋体" w:asciiTheme="minorEastAsia" w:hAnsiTheme="minorEastAsia" w:eastAsiaTheme="minorEastAsia"/>
          <w:color w:val="auto"/>
          <w:sz w:val="24"/>
          <w:szCs w:val="24"/>
          <w:highlight w:val="none"/>
        </w:rPr>
        <w:t>六、公告期限</w:t>
      </w:r>
      <w:bookmarkEnd w:id="31"/>
      <w:bookmarkEnd w:id="32"/>
      <w:bookmarkEnd w:id="33"/>
      <w:bookmarkEnd w:id="34"/>
    </w:p>
    <w:p w14:paraId="0A6942A5">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自本公告发布之日起3个工作日。</w:t>
      </w:r>
    </w:p>
    <w:p w14:paraId="786E76FF">
      <w:pPr>
        <w:pStyle w:val="5"/>
        <w:numPr>
          <w:ilvl w:val="0"/>
          <w:numId w:val="0"/>
        </w:numPr>
        <w:ind w:left="432" w:hanging="432"/>
        <w:rPr>
          <w:rFonts w:cs="宋体" w:asciiTheme="minorEastAsia" w:hAnsiTheme="minorEastAsia" w:eastAsiaTheme="minorEastAsia"/>
          <w:color w:val="auto"/>
          <w:sz w:val="24"/>
          <w:szCs w:val="24"/>
          <w:highlight w:val="none"/>
        </w:rPr>
      </w:pPr>
      <w:bookmarkStart w:id="35" w:name="_Toc35393804"/>
      <w:bookmarkStart w:id="36" w:name="_Toc35393635"/>
      <w:r>
        <w:rPr>
          <w:rFonts w:hint="eastAsia" w:cs="宋体" w:asciiTheme="minorEastAsia" w:hAnsiTheme="minorEastAsia" w:eastAsiaTheme="minorEastAsia"/>
          <w:color w:val="auto"/>
          <w:sz w:val="24"/>
          <w:szCs w:val="24"/>
          <w:highlight w:val="none"/>
        </w:rPr>
        <w:t>七、其他补充事宜</w:t>
      </w:r>
      <w:bookmarkEnd w:id="35"/>
      <w:bookmarkEnd w:id="36"/>
    </w:p>
    <w:p w14:paraId="0D84E40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9E43D73">
      <w:pPr>
        <w:spacing w:line="360" w:lineRule="auto"/>
        <w:ind w:firstLine="482" w:firstLineChars="200"/>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2. 其他事项：</w:t>
      </w:r>
    </w:p>
    <w:p w14:paraId="7D28074A">
      <w:pPr>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b/>
          <w:color w:val="auto"/>
          <w:kern w:val="0"/>
          <w:sz w:val="24"/>
          <w:highlight w:val="none"/>
        </w:rPr>
        <w:t>需要落实的政府采购政策：</w:t>
      </w:r>
      <w:r>
        <w:rPr>
          <w:rFonts w:hint="eastAsia" w:cs="宋体" w:asciiTheme="minorEastAsia" w:hAnsiTheme="minorEastAsia" w:eastAsiaTheme="minorEastAsia"/>
          <w:color w:val="auto"/>
          <w:kern w:val="0"/>
          <w:sz w:val="24"/>
          <w:highlight w:val="none"/>
        </w:rPr>
        <w:t>包括节约资源、保护环境、</w:t>
      </w:r>
      <w:r>
        <w:rPr>
          <w:rFonts w:hint="eastAsia" w:cs="宋体" w:asciiTheme="minorEastAsia" w:hAnsiTheme="minorEastAsia" w:eastAsiaTheme="minorEastAsia"/>
          <w:color w:val="auto"/>
          <w:sz w:val="24"/>
          <w:highlight w:val="none"/>
        </w:rPr>
        <w:t>支持创新、</w:t>
      </w:r>
      <w:r>
        <w:rPr>
          <w:rFonts w:hint="eastAsia" w:cs="宋体" w:asciiTheme="minorEastAsia" w:hAnsiTheme="minorEastAsia" w:eastAsiaTheme="minorEastAsia"/>
          <w:color w:val="auto"/>
          <w:kern w:val="0"/>
          <w:sz w:val="24"/>
          <w:highlight w:val="none"/>
        </w:rPr>
        <w:t>促进中小企业发展等，详见磋商文件第三部分。</w:t>
      </w:r>
    </w:p>
    <w:p w14:paraId="0B1792F7">
      <w:pPr>
        <w:spacing w:line="360" w:lineRule="auto"/>
        <w:ind w:firstLine="482" w:firstLineChars="200"/>
        <w:rPr>
          <w:rFonts w:cs="仿宋_GB2312"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szCs w:val="20"/>
          <w:highlight w:val="none"/>
        </w:rPr>
        <w:t>（2）</w:t>
      </w:r>
      <w:r>
        <w:rPr>
          <w:rFonts w:hint="eastAsia" w:cs="仿宋_GB2312" w:asciiTheme="minorEastAsia" w:hAnsiTheme="minorEastAsia" w:eastAsiaTheme="minorEastAsia"/>
          <w:b/>
          <w:color w:val="auto"/>
          <w:sz w:val="24"/>
          <w:highlight w:val="none"/>
        </w:rPr>
        <w:t xml:space="preserve">电子交易的说明: </w:t>
      </w:r>
    </w:p>
    <w:p w14:paraId="76A0F223">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1）电子交易：</w:t>
      </w:r>
      <w:r>
        <w:rPr>
          <w:rFonts w:hint="eastAsia" w:cs="仿宋_GB2312" w:asciiTheme="minorEastAsia" w:hAnsiTheme="minorEastAsia" w:eastAsiaTheme="minorEastAsia"/>
          <w:color w:val="auto"/>
          <w:sz w:val="24"/>
          <w:highlight w:val="none"/>
        </w:rPr>
        <w:t>本项目以数据电文形式，依托“政府采购云平台（www.zcygov.cn）”进行采购活动，不接受纸质响应文件。</w:t>
      </w:r>
    </w:p>
    <w:p w14:paraId="4BF9F3C8">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2）响应准备：</w:t>
      </w:r>
      <w:r>
        <w:rPr>
          <w:rFonts w:hint="eastAsia" w:cs="仿宋_GB2312" w:asciiTheme="minorEastAsia" w:hAnsiTheme="minorEastAsia" w:eastAsiaTheme="minorEastAsia"/>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42DBF3E4">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3）磋商文件的获取：</w:t>
      </w:r>
      <w:r>
        <w:rPr>
          <w:rFonts w:hint="eastAsia" w:cs="仿宋_GB2312" w:asciiTheme="minorEastAsia" w:hAnsiTheme="minorEastAsia" w:eastAsiaTheme="minorEastAsia"/>
          <w:color w:val="auto"/>
          <w:sz w:val="24"/>
          <w:highlight w:val="none"/>
        </w:rPr>
        <w:t>使用账号登录或者使用CA登录政采云平台；进入“项目采购”应用，在获取采购文件菜单中选择项目，获取磋商文件。</w:t>
      </w:r>
    </w:p>
    <w:p w14:paraId="43280022">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4）响应文件的制作：</w:t>
      </w:r>
      <w:r>
        <w:rPr>
          <w:rFonts w:hint="eastAsia" w:cs="仿宋_GB2312" w:asciiTheme="minorEastAsia" w:hAnsiTheme="minorEastAsia" w:eastAsiaTheme="minorEastAsia"/>
          <w:color w:val="auto"/>
          <w:sz w:val="24"/>
          <w:highlight w:val="none"/>
        </w:rPr>
        <w:t>在“政采云电子交易客户端”中完成“填写基本信息”、“导入投标文件”、“标书关联”、“标书检查”、“电子签名”、“生成电子标书”等操作。</w:t>
      </w:r>
    </w:p>
    <w:p w14:paraId="78512A7D">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5）</w:t>
      </w:r>
      <w:r>
        <w:rPr>
          <w:rFonts w:hint="eastAsia" w:cs="仿宋_GB2312" w:asciiTheme="minorEastAsia" w:hAnsiTheme="minorEastAsia" w:eastAsiaTheme="minorEastAsia"/>
          <w:color w:val="auto"/>
          <w:sz w:val="24"/>
          <w:highlight w:val="none"/>
        </w:rPr>
        <w:t>采购人、采购代理机构将依托政采云平台完成本项目的电子交易活动，平台不接受未按本公告约定方式获取磋商文件的供应商进行响应活动；</w:t>
      </w:r>
    </w:p>
    <w:p w14:paraId="4B8A1914">
      <w:pPr>
        <w:spacing w:line="360" w:lineRule="auto"/>
        <w:ind w:firstLine="482" w:firstLineChars="200"/>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t>6）</w:t>
      </w:r>
      <w:r>
        <w:rPr>
          <w:rFonts w:hint="eastAsia" w:cs="仿宋_GB2312" w:asciiTheme="minorEastAsia" w:hAnsiTheme="minorEastAsia" w:eastAsiaTheme="minorEastAsia"/>
          <w:color w:val="auto"/>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color w:val="auto"/>
          <w:sz w:val="24"/>
          <w:highlight w:val="none"/>
        </w:rPr>
        <w:t>；</w:t>
      </w:r>
    </w:p>
    <w:p w14:paraId="0785DE74">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7）</w:t>
      </w:r>
      <w:r>
        <w:rPr>
          <w:rFonts w:hint="eastAsia" w:cs="仿宋_GB2312" w:asciiTheme="minorEastAsia" w:hAnsiTheme="minorEastAsia" w:eastAsiaTheme="minorEastAsia"/>
          <w:color w:val="auto"/>
          <w:sz w:val="24"/>
          <w:highlight w:val="none"/>
        </w:rPr>
        <w:t>不提供磋商文件纸质版；</w:t>
      </w:r>
    </w:p>
    <w:p w14:paraId="09ACFA28">
      <w:pPr>
        <w:spacing w:line="360" w:lineRule="auto"/>
        <w:ind w:firstLine="482" w:firstLineChars="200"/>
        <w:rPr>
          <w:rFonts w:cs="仿宋_GB2312" w:asciiTheme="minorEastAsia" w:hAnsiTheme="minorEastAsia" w:eastAsiaTheme="minorEastAsia"/>
          <w:color w:val="auto"/>
          <w:sz w:val="24"/>
          <w:highlight w:val="none"/>
        </w:rPr>
      </w:pPr>
      <w:r>
        <w:rPr>
          <w:rFonts w:cs="仿宋_GB2312" w:asciiTheme="minorEastAsia" w:hAnsiTheme="minorEastAsia" w:eastAsiaTheme="minorEastAsia"/>
          <w:b/>
          <w:color w:val="auto"/>
          <w:sz w:val="24"/>
          <w:highlight w:val="none"/>
        </w:rPr>
        <w:t>8</w:t>
      </w:r>
      <w:r>
        <w:rPr>
          <w:rFonts w:hint="eastAsia" w:cs="仿宋_GB2312" w:asciiTheme="minorEastAsia" w:hAnsiTheme="minorEastAsia" w:eastAsiaTheme="minorEastAsia"/>
          <w:b/>
          <w:color w:val="auto"/>
          <w:sz w:val="24"/>
          <w:highlight w:val="none"/>
        </w:rPr>
        <w:t>）响应文件的传输提交：</w:t>
      </w:r>
      <w:r>
        <w:rPr>
          <w:rFonts w:hint="eastAsia" w:cs="仿宋_GB2312" w:asciiTheme="minorEastAsia" w:hAnsiTheme="minorEastAsia" w:eastAsiaTheme="minorEastAsia"/>
          <w:color w:val="auto"/>
          <w:sz w:val="24"/>
          <w:highlight w:val="none"/>
        </w:rPr>
        <w:t>供应商在提交响应文件的截止时间前将加密的响应文件上传至政府采购云平台，还可以在提交响应文件的截止时间前直接提交或者以快递方式提交备份响应文件1份。备份响应文件的制作、存储、密封详见磋商文件第三部分 “备份响应文件”；</w:t>
      </w:r>
    </w:p>
    <w:p w14:paraId="396DE161">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9）响应文件的解密：</w:t>
      </w:r>
      <w:r>
        <w:rPr>
          <w:rFonts w:hint="eastAsia" w:cs="仿宋_GB2312" w:asciiTheme="minorEastAsia" w:hAnsiTheme="minorEastAsia" w:eastAsiaTheme="minorEastAsia"/>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01D30117">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10）</w:t>
      </w:r>
      <w:r>
        <w:rPr>
          <w:rFonts w:hint="eastAsia" w:cs="仿宋_GB2312" w:asciiTheme="minorEastAsia" w:hAnsiTheme="minorEastAsia" w:eastAsiaTheme="minorEastAsia"/>
          <w:b/>
          <w:color w:val="auto"/>
          <w:sz w:val="24"/>
          <w:highlight w:val="none"/>
        </w:rPr>
        <w:t>具体操作指南</w:t>
      </w:r>
      <w:r>
        <w:rPr>
          <w:rFonts w:hint="eastAsia" w:cs="仿宋_GB2312" w:asciiTheme="minorEastAsia" w:hAnsiTheme="minorEastAsia" w:eastAsiaTheme="minorEastAsia"/>
          <w:color w:val="auto"/>
          <w:sz w:val="24"/>
          <w:highlight w:val="none"/>
        </w:rPr>
        <w:t>：详见政采云平台“服务中心-帮助文档-项目采购-操作流程-电子招投标-政府采购项目电子交易管理操作指南-供应商”。</w:t>
      </w:r>
      <w:bookmarkStart w:id="37" w:name="_Toc35393636"/>
      <w:bookmarkStart w:id="38" w:name="_Toc28359018"/>
      <w:bookmarkStart w:id="39" w:name="_Toc28359095"/>
      <w:bookmarkStart w:id="40" w:name="_Toc35393805"/>
    </w:p>
    <w:p w14:paraId="39848D3B">
      <w:pPr>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bCs/>
          <w:color w:val="auto"/>
          <w:sz w:val="24"/>
          <w:highlight w:val="none"/>
        </w:rPr>
        <w:t>11）本公告发布媒体：</w:t>
      </w:r>
      <w:r>
        <w:rPr>
          <w:rFonts w:hint="eastAsia" w:cs="仿宋_GB2312" w:asciiTheme="minorEastAsia" w:hAnsiTheme="minorEastAsia" w:eastAsiaTheme="minorEastAsia"/>
          <w:color w:val="auto"/>
          <w:sz w:val="24"/>
          <w:highlight w:val="none"/>
        </w:rPr>
        <w:t>浙江政府采购网（www.zjzfcg.gov.cn）、宁波政府采购(www.nbzfcg.cn)、宁波市公共资源交易电子服务系统（海曙）（https://jyxt.zwb.ningbo.gov.cn:4011/website/home）、浙江省公共资源交易服务平台（http://zjpubservice.zjzwfw.gov.cn/）和宁波中基国际招标有限公司网（www.cbbidding.com）。</w:t>
      </w:r>
    </w:p>
    <w:p w14:paraId="67A957B4">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（3）海曙区“政采贷”助力中小企业金融服务，有需要的中标（成交）供应商请于网站http://haishu.nbggzy.cn/tzgg/360383.jhtml办理具体业务</w:t>
      </w:r>
    </w:p>
    <w:p w14:paraId="744C9C97">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（4）磋商文件公告期限与磋商公告的公告期限一致。</w:t>
      </w:r>
    </w:p>
    <w:p w14:paraId="73770EE1">
      <w:pPr>
        <w:pStyle w:val="33"/>
        <w:rPr>
          <w:rFonts w:asciiTheme="minorEastAsia" w:hAnsiTheme="minorEastAsia" w:eastAsiaTheme="minorEastAsia"/>
          <w:color w:val="auto"/>
          <w:highlight w:val="none"/>
        </w:rPr>
      </w:pPr>
    </w:p>
    <w:p w14:paraId="1EA60551">
      <w:pPr>
        <w:pStyle w:val="5"/>
        <w:numPr>
          <w:ilvl w:val="0"/>
          <w:numId w:val="0"/>
        </w:numPr>
        <w:ind w:left="432" w:hanging="432"/>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八、凡对本次采购提出询问</w:t>
      </w:r>
      <w:r>
        <w:rPr>
          <w:rFonts w:hint="eastAsia" w:cs="宋体" w:asciiTheme="minorEastAsia" w:hAnsiTheme="minorEastAsia" w:eastAsiaTheme="minorEastAsia"/>
          <w:bCs w:val="0"/>
          <w:color w:val="auto"/>
          <w:sz w:val="24"/>
          <w:szCs w:val="24"/>
          <w:highlight w:val="none"/>
        </w:rPr>
        <w:t>、质疑、投诉</w:t>
      </w:r>
      <w:r>
        <w:rPr>
          <w:rFonts w:hint="eastAsia" w:cs="宋体" w:asciiTheme="minorEastAsia" w:hAnsiTheme="minorEastAsia" w:eastAsiaTheme="minorEastAsia"/>
          <w:color w:val="auto"/>
          <w:sz w:val="24"/>
          <w:szCs w:val="24"/>
          <w:highlight w:val="none"/>
        </w:rPr>
        <w:t>，请按以下方式联系</w:t>
      </w:r>
      <w:bookmarkEnd w:id="37"/>
      <w:bookmarkEnd w:id="38"/>
      <w:bookmarkEnd w:id="39"/>
      <w:bookmarkEnd w:id="40"/>
    </w:p>
    <w:p w14:paraId="1DC95FE7">
      <w:pPr>
        <w:pStyle w:val="5"/>
        <w:numPr>
          <w:ilvl w:val="0"/>
          <w:numId w:val="0"/>
        </w:numPr>
        <w:ind w:left="432" w:hanging="432"/>
        <w:rPr>
          <w:rFonts w:cs="宋体" w:asciiTheme="minorEastAsia" w:hAnsiTheme="minorEastAsia" w:eastAsiaTheme="minorEastAsia"/>
          <w:color w:val="auto"/>
          <w:sz w:val="24"/>
          <w:szCs w:val="24"/>
          <w:highlight w:val="none"/>
        </w:rPr>
      </w:pPr>
      <w:bookmarkStart w:id="41" w:name="_Toc35393637"/>
      <w:bookmarkStart w:id="42" w:name="_Toc28359096"/>
      <w:bookmarkStart w:id="43" w:name="_Toc35393806"/>
      <w:bookmarkStart w:id="44" w:name="_Toc28359019"/>
      <w:r>
        <w:rPr>
          <w:rFonts w:hint="eastAsia" w:cs="宋体" w:asciiTheme="minorEastAsia" w:hAnsiTheme="minorEastAsia" w:eastAsiaTheme="minorEastAsia"/>
          <w:color w:val="auto"/>
          <w:sz w:val="24"/>
          <w:szCs w:val="24"/>
          <w:highlight w:val="none"/>
        </w:rPr>
        <w:t>1.采购人信息</w:t>
      </w:r>
      <w:bookmarkEnd w:id="41"/>
      <w:bookmarkEnd w:id="42"/>
      <w:bookmarkEnd w:id="43"/>
      <w:bookmarkEnd w:id="44"/>
      <w:r>
        <w:rPr>
          <w:rFonts w:hint="eastAsia" w:cs="宋体" w:asciiTheme="minorEastAsia" w:hAnsiTheme="minorEastAsia" w:eastAsiaTheme="minorEastAsia"/>
          <w:color w:val="auto"/>
          <w:sz w:val="24"/>
          <w:szCs w:val="24"/>
          <w:highlight w:val="none"/>
        </w:rPr>
        <w:t>：</w:t>
      </w:r>
    </w:p>
    <w:p w14:paraId="2A8CB83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名</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称：宁波市海曙区第三医院</w:t>
      </w:r>
    </w:p>
    <w:p w14:paraId="138EC93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址：宁波市海曙区集士港镇香雪路1027号</w:t>
      </w:r>
      <w:r>
        <w:rPr>
          <w:rFonts w:asciiTheme="minorEastAsia" w:hAnsiTheme="minorEastAsia" w:eastAsiaTheme="minorEastAsia"/>
          <w:color w:val="auto"/>
          <w:sz w:val="24"/>
          <w:highlight w:val="none"/>
        </w:rPr>
        <w:t xml:space="preserve"> </w:t>
      </w:r>
    </w:p>
    <w:p w14:paraId="1E9D9BF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    真：/</w:t>
      </w:r>
    </w:p>
    <w:p w14:paraId="3B8A6DA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项目联系人（询问）：陈华</w:t>
      </w:r>
    </w:p>
    <w:p w14:paraId="28D1B6D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项目联系方式（询问）：0574-55011399</w:t>
      </w:r>
    </w:p>
    <w:p w14:paraId="6D2B0BBC">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质疑联系人：王老师</w:t>
      </w:r>
    </w:p>
    <w:p w14:paraId="7BE2B72C">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质疑联系方式：0574-55014302</w:t>
      </w:r>
    </w:p>
    <w:p w14:paraId="54A74B7B">
      <w:pPr>
        <w:pStyle w:val="5"/>
        <w:numPr>
          <w:ilvl w:val="0"/>
          <w:numId w:val="0"/>
        </w:numPr>
        <w:ind w:left="432" w:hanging="432"/>
        <w:rPr>
          <w:rFonts w:cs="宋体" w:asciiTheme="minorEastAsia" w:hAnsiTheme="minorEastAsia" w:eastAsiaTheme="minorEastAsia"/>
          <w:color w:val="auto"/>
          <w:sz w:val="24"/>
          <w:highlight w:val="none"/>
        </w:rPr>
      </w:pPr>
      <w:bookmarkStart w:id="45" w:name="_Toc28359020"/>
      <w:bookmarkStart w:id="46" w:name="_Toc35393807"/>
      <w:bookmarkStart w:id="47" w:name="_Toc28359097"/>
      <w:bookmarkStart w:id="48" w:name="_Toc35393638"/>
      <w:r>
        <w:rPr>
          <w:rFonts w:hint="eastAsia" w:cs="宋体" w:asciiTheme="minorEastAsia" w:hAnsiTheme="minorEastAsia" w:eastAsiaTheme="minorEastAsia"/>
          <w:color w:val="auto"/>
          <w:sz w:val="24"/>
          <w:szCs w:val="24"/>
          <w:highlight w:val="none"/>
        </w:rPr>
        <w:t>2.采购代理机构信息</w:t>
      </w:r>
      <w:bookmarkEnd w:id="45"/>
      <w:bookmarkEnd w:id="46"/>
      <w:bookmarkEnd w:id="47"/>
      <w:bookmarkEnd w:id="48"/>
      <w:r>
        <w:rPr>
          <w:rFonts w:hint="eastAsia" w:cs="宋体" w:asciiTheme="minorEastAsia" w:hAnsiTheme="minorEastAsia" w:eastAsiaTheme="minorEastAsia"/>
          <w:color w:val="auto"/>
          <w:sz w:val="24"/>
          <w:szCs w:val="24"/>
          <w:highlight w:val="none"/>
        </w:rPr>
        <w:t>：</w:t>
      </w:r>
    </w:p>
    <w:p w14:paraId="485F1DE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名    称：宁波中基国际招标有限公司            </w:t>
      </w:r>
    </w:p>
    <w:p w14:paraId="4FD7E025">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地    址：宁波市鄞州区天童南路666号中基大厦19楼</w:t>
      </w:r>
      <w:r>
        <w:rPr>
          <w:rFonts w:asciiTheme="minorEastAsia" w:hAnsiTheme="minorEastAsia" w:eastAsiaTheme="minorEastAsia"/>
          <w:color w:val="auto"/>
          <w:sz w:val="24"/>
          <w:highlight w:val="none"/>
        </w:rPr>
        <w:t xml:space="preserve"> </w:t>
      </w:r>
    </w:p>
    <w:p w14:paraId="4FC3E5BD">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传    真：/             </w:t>
      </w:r>
    </w:p>
    <w:p w14:paraId="4267F7E1">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项目联系人（询问）：王鸯鸯、徐承</w:t>
      </w:r>
    </w:p>
    <w:p w14:paraId="4DF35C8A">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项目联系方式（询问）：0574-88090157</w:t>
      </w:r>
    </w:p>
    <w:p w14:paraId="57D3FA87">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质疑联系人：张亮            </w:t>
      </w:r>
    </w:p>
    <w:p w14:paraId="1131904F">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质疑联系方式：0574-88090213</w:t>
      </w:r>
    </w:p>
    <w:p w14:paraId="4DCA2718">
      <w:pPr>
        <w:spacing w:line="360" w:lineRule="auto"/>
        <w:rPr>
          <w:rFonts w:asciiTheme="minorEastAsia" w:hAnsiTheme="minorEastAsia" w:eastAsiaTheme="minorEastAsia"/>
          <w:b/>
          <w:color w:val="auto"/>
          <w:sz w:val="24"/>
          <w:highlight w:val="none"/>
        </w:rPr>
      </w:pPr>
      <w:bookmarkStart w:id="49" w:name="_Toc28359098"/>
      <w:bookmarkStart w:id="50" w:name="_Toc28359021"/>
      <w:bookmarkStart w:id="51" w:name="_Toc35393808"/>
      <w:bookmarkStart w:id="52" w:name="_Toc35393639"/>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49"/>
    <w:bookmarkEnd w:id="50"/>
    <w:bookmarkEnd w:id="51"/>
    <w:bookmarkEnd w:id="52"/>
    <w:p w14:paraId="47F2B7D7">
      <w:pPr>
        <w:spacing w:line="360" w:lineRule="auto"/>
        <w:ind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名    称：宁波市海曙区采购管理办公室</w:t>
      </w:r>
    </w:p>
    <w:p w14:paraId="78EB307E">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地    址：宁波市海曙区大梁街48号天之海大厦 </w:t>
      </w:r>
    </w:p>
    <w:p w14:paraId="1036F8FB">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传    真： /</w:t>
      </w:r>
    </w:p>
    <w:p w14:paraId="7C08A173">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联系人 ：王老师</w:t>
      </w:r>
    </w:p>
    <w:p w14:paraId="603DB495">
      <w:pPr>
        <w:spacing w:line="360" w:lineRule="auto"/>
        <w:ind w:firstLine="48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监督投诉电话：0574-87297540</w:t>
      </w:r>
    </w:p>
    <w:p w14:paraId="35D9831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若对项目采购电子交易系统操作有疑问，可登录政采云（</w:t>
      </w:r>
      <w:r>
        <w:rPr>
          <w:rFonts w:asciiTheme="minorEastAsia" w:hAnsiTheme="minorEastAsia" w:eastAsiaTheme="minorEastAsia"/>
          <w:color w:val="auto"/>
          <w:sz w:val="24"/>
          <w:highlight w:val="none"/>
        </w:rPr>
        <w:t>https://www.zcygov.cn/），点击右侧咨询小采，获取采小蜜智能服务管家帮助，或拨打政</w:t>
      </w:r>
      <w:r>
        <w:rPr>
          <w:rFonts w:hint="eastAsia" w:asciiTheme="minorEastAsia" w:hAnsiTheme="minorEastAsia" w:eastAsiaTheme="minorEastAsia"/>
          <w:color w:val="auto"/>
          <w:sz w:val="24"/>
          <w:highlight w:val="none"/>
        </w:rPr>
        <w:t>采云服务热线95763</w:t>
      </w:r>
      <w:r>
        <w:rPr>
          <w:rFonts w:asciiTheme="minorEastAsia" w:hAnsiTheme="minorEastAsia" w:eastAsiaTheme="minorEastAsia"/>
          <w:color w:val="auto"/>
          <w:sz w:val="24"/>
          <w:highlight w:val="none"/>
        </w:rPr>
        <w:t>获取热线服务帮助。</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  </w:t>
      </w:r>
    </w:p>
    <w:p w14:paraId="080A6010">
      <w:pPr>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CA问题联系电话（人工）：</w:t>
      </w:r>
      <w:r>
        <w:rPr>
          <w:rFonts w:hint="eastAsia" w:asciiTheme="minorEastAsia" w:hAnsiTheme="minorEastAsia" w:eastAsiaTheme="minorEastAsia"/>
          <w:color w:val="auto"/>
          <w:sz w:val="24"/>
          <w:highlight w:val="none"/>
        </w:rPr>
        <w:t>汇信</w:t>
      </w:r>
      <w:r>
        <w:rPr>
          <w:rFonts w:asciiTheme="minorEastAsia" w:hAnsiTheme="minorEastAsia" w:eastAsiaTheme="minorEastAsia"/>
          <w:color w:val="auto"/>
          <w:sz w:val="24"/>
          <w:highlight w:val="none"/>
        </w:rPr>
        <w:t>CA 400-888-4636；天谷CA 400-087-8198。</w:t>
      </w:r>
    </w:p>
    <w:p w14:paraId="426B4AE9">
      <w:pPr>
        <w:pStyle w:val="33"/>
        <w:spacing w:line="360" w:lineRule="auto"/>
        <w:ind w:firstLine="480" w:firstLineChars="200"/>
        <w:jc w:val="right"/>
        <w:rPr>
          <w:rFonts w:cs="仿宋_GB2312" w:asciiTheme="minorEastAsia" w:hAnsiTheme="minorEastAsia" w:eastAsiaTheme="minorEastAsia"/>
          <w:color w:val="auto"/>
          <w:sz w:val="24"/>
          <w:szCs w:val="24"/>
          <w:highlight w:val="none"/>
        </w:rPr>
      </w:pPr>
    </w:p>
    <w:p w14:paraId="30560856">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4E83FDF8">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br w:type="page"/>
      </w:r>
    </w:p>
    <w:p w14:paraId="15BFB287">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6"/>
          <w:szCs w:val="20"/>
          <w:highlight w:val="none"/>
        </w:rPr>
        <w:t>第二部分 竞争性磋商流程</w:t>
      </w:r>
    </w:p>
    <w:p w14:paraId="0BD0AE17">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1.征集供应商</w:t>
      </w:r>
    </w:p>
    <w:p w14:paraId="1441C68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1.1邀请供应商。</w:t>
      </w:r>
    </w:p>
    <w:p w14:paraId="39011C9B">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采用公告方式邀请供应商的，</w:t>
      </w:r>
      <w:r>
        <w:rPr>
          <w:rFonts w:hint="eastAsia" w:asciiTheme="minorEastAsia" w:hAnsiTheme="minorEastAsia" w:eastAsiaTheme="minorEastAsia"/>
          <w:color w:val="auto"/>
          <w:szCs w:val="24"/>
          <w:highlight w:val="none"/>
        </w:rPr>
        <w:t>由采购人、采购代理机构在省级以上人民政府财政部门指定的政府采购信息发布媒体上发布磋商公告，邀请符合相应资格条件的供应商参与竞争性磋商采购活动。</w:t>
      </w:r>
    </w:p>
    <w:p w14:paraId="04969243">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采用随机抽取方式邀请供应商的，</w:t>
      </w:r>
      <w:r>
        <w:rPr>
          <w:rFonts w:hint="eastAsia" w:asciiTheme="minorEastAsia" w:hAnsiTheme="minorEastAsia" w:eastAsiaTheme="minorEastAsia"/>
          <w:color w:val="auto"/>
          <w:szCs w:val="24"/>
          <w:highlight w:val="none"/>
        </w:rPr>
        <w:t>由采购人、采购代理机构从省级以上财政部门建立的供应商库中随机抽取不少于3家符合相应资格条件的供应商参与竞争性磋商采购活动。</w:t>
      </w:r>
    </w:p>
    <w:p w14:paraId="3AD087EE">
      <w:pPr>
        <w:pStyle w:val="393"/>
        <w:numPr>
          <w:ilvl w:val="0"/>
          <w:numId w:val="7"/>
        </w:numPr>
        <w:spacing w:before="0"/>
        <w:ind w:firstLineChars="0"/>
        <w:rPr>
          <w:rFonts w:asciiTheme="minorEastAsia" w:hAnsiTheme="minorEastAsia" w:eastAsiaTheme="minorEastAsia"/>
          <w:color w:val="auto"/>
          <w:szCs w:val="24"/>
          <w:highlight w:val="none"/>
        </w:rPr>
      </w:pPr>
      <w:r>
        <w:rPr>
          <w:rFonts w:hint="eastAsia" w:asciiTheme="minorEastAsia" w:hAnsiTheme="minorEastAsia" w:eastAsiaTheme="minorEastAsia"/>
          <w:b/>
          <w:color w:val="auto"/>
          <w:szCs w:val="24"/>
          <w:highlight w:val="none"/>
        </w:rPr>
        <w:t>采用书面推荐方式邀请供应商的，</w:t>
      </w:r>
      <w:r>
        <w:rPr>
          <w:rFonts w:hint="eastAsia" w:asciiTheme="minorEastAsia" w:hAnsiTheme="minorEastAsia" w:eastAsiaTheme="minorEastAsia"/>
          <w:color w:val="auto"/>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36DF544D">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1.2供应商获取磋商文件。</w:t>
      </w:r>
    </w:p>
    <w:p w14:paraId="42DA360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1.3组织现场考察或召开答疑会（如果有）。</w:t>
      </w:r>
    </w:p>
    <w:p w14:paraId="57128AC2">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1.4发布更正（延期）公告，澄清或修改磋商文件（如果有）。</w:t>
      </w:r>
    </w:p>
    <w:p w14:paraId="5ED9DD1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1.5供应商按磋商文件要求编制响应文件。</w:t>
      </w:r>
    </w:p>
    <w:p w14:paraId="273825BE">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2.响应文件开启与信用信息查询</w:t>
      </w:r>
    </w:p>
    <w:p w14:paraId="7F23614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2.1供应商依据“提交响应文件的截止时间与地点”通过政采云平台在线提交响应文件。供应商在提交响应文件的截止时间前，可以补充、修改或撤回响应文件。</w:t>
      </w:r>
    </w:p>
    <w:p w14:paraId="10A1B9C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2.2</w:t>
      </w:r>
      <w:r>
        <w:rPr>
          <w:rFonts w:hint="eastAsia" w:cs="Arial" w:asciiTheme="minorEastAsia" w:hAnsiTheme="minorEastAsia" w:eastAsiaTheme="minorEastAsia"/>
          <w:color w:val="auto"/>
          <w:kern w:val="0"/>
          <w:szCs w:val="24"/>
          <w:highlight w:val="none"/>
        </w:rPr>
        <w:t>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)和中国政府采购网(www.ccgp.gov.cn)渠道查询供应商响应截止时间当日的信用记录。</w:t>
      </w:r>
    </w:p>
    <w:p w14:paraId="539EC529">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3.磋商与评审</w:t>
      </w:r>
    </w:p>
    <w:p w14:paraId="15AA10B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3.1磋商小组签到。</w:t>
      </w:r>
    </w:p>
    <w:p w14:paraId="0D65CF0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3.2采购代理机构宣布有关纪律以及磋商、评审工作程序。</w:t>
      </w:r>
    </w:p>
    <w:p w14:paraId="0184E68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3.3磋商小组审查确认磋商文件。磋商文件内容违反国家有关强制性规定的，磋商小组应当停止评审并向采购代理机构说明情况。</w:t>
      </w:r>
    </w:p>
    <w:p w14:paraId="5E66EB9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3.4磋商小组对供应商的资格进行审查。</w:t>
      </w:r>
    </w:p>
    <w:p w14:paraId="5C5ED6D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3.5磋商小组审查响应文件。</w:t>
      </w:r>
    </w:p>
    <w:p w14:paraId="636B92C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3.6对于未实质性响应磋商文件的响应文件由磋商小组认定响应无效，并告知该供应商。</w:t>
      </w:r>
    </w:p>
    <w:p w14:paraId="687C84F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4B21F6AF">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利用政采云平台发起磋商邀请，供应商通过政采云进行磋商回复。如磋商小组认定磋商文件技术、服务要求以及合同草案条款无需进行变动且供应商应答明确，则以书面形式（政采云系统发出磋商响应函或邮件形式等）通知所有符合性审查合格的供应商，视作与供应商进行磋商。</w:t>
      </w:r>
    </w:p>
    <w:p w14:paraId="23ABDCEF">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szCs w:val="24"/>
          <w:highlight w:val="none"/>
        </w:rPr>
        <w:t>3.9</w:t>
      </w:r>
      <w:r>
        <w:rPr>
          <w:rFonts w:hint="eastAsia" w:asciiTheme="minorEastAsia" w:hAnsiTheme="minorEastAsia" w:eastAsiaTheme="minorEastAsia"/>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14:paraId="3F116DF5">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经磋商确定磋商文件的变动情况。对磋商文件作出的实质性变动是磋商文件的有效组成部分，磋商小组应当及时以书面形式同时通知所有参加磋商的供应商。</w:t>
      </w:r>
    </w:p>
    <w:p w14:paraId="7AE3EE5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1B8E753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3.11磋商小组按照下列方式确定提交最后报价的供应商，有特殊规定的从其规定：</w:t>
      </w:r>
    </w:p>
    <w:p w14:paraId="0A75E0F3">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3BF7125E">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0AE9290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3.12确定进入最后报价的供应商在规定时间内提交最后报价。</w:t>
      </w:r>
    </w:p>
    <w:p w14:paraId="19A8FBDB">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4F73E60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3.14磋商小组应当根据综合评分情况，按照评审得分由高到低顺序推荐3名以上成交候选供应商，排名第1至3名的供应商为第一、二、三成交候选供应商。供应商综合得分相同的则报价低者优先，报价也相同的，则由采购人抽签决定；如评审过程中出现本磋商采购文件未尽事宜，则由磋商小组讨论决定，并编写评审报告。</w:t>
      </w:r>
    </w:p>
    <w:p w14:paraId="3FB1AE48">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4. 成交</w:t>
      </w:r>
    </w:p>
    <w:p w14:paraId="748AC281">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4.1</w:t>
      </w:r>
      <w:r>
        <w:rPr>
          <w:rFonts w:hint="eastAsia" w:cs="宋体" w:asciiTheme="minorEastAsia" w:hAnsiTheme="minorEastAsia" w:eastAsiaTheme="minorEastAsia"/>
          <w:color w:val="auto"/>
          <w:szCs w:val="24"/>
          <w:highlight w:val="none"/>
        </w:rPr>
        <w:t>政府采购项目实行全流程电子化，评审报告送交、采购结果确定和结果公告均在线完成。</w:t>
      </w:r>
      <w:r>
        <w:rPr>
          <w:rFonts w:hint="eastAsia" w:asciiTheme="minorEastAsia" w:hAnsiTheme="minorEastAsia" w:eastAsiaTheme="minorEastAsia"/>
          <w:color w:val="auto"/>
          <w:szCs w:val="24"/>
          <w:highlight w:val="none"/>
        </w:rPr>
        <w:t>采购代理机构应当</w:t>
      </w:r>
      <w:r>
        <w:rPr>
          <w:rFonts w:hint="eastAsia" w:cs="宋体" w:asciiTheme="minorEastAsia" w:hAnsiTheme="minorEastAsia" w:eastAsiaTheme="minorEastAsia"/>
          <w:color w:val="auto"/>
          <w:szCs w:val="24"/>
          <w:highlight w:val="none"/>
        </w:rPr>
        <w:t>依法及时</w:t>
      </w:r>
      <w:r>
        <w:rPr>
          <w:rFonts w:hint="eastAsia" w:asciiTheme="minorEastAsia" w:hAnsiTheme="minorEastAsia" w:eastAsiaTheme="minorEastAsia"/>
          <w:color w:val="auto"/>
          <w:szCs w:val="24"/>
          <w:highlight w:val="none"/>
        </w:rPr>
        <w:t>将评审报告在线送交采购人确认。采购人应当在收到评审报告后</w:t>
      </w:r>
      <w:r>
        <w:rPr>
          <w:rFonts w:hint="eastAsia" w:asciiTheme="minorEastAsia" w:hAnsiTheme="minorEastAsia" w:eastAsiaTheme="minorEastAsia"/>
          <w:color w:val="auto"/>
          <w:szCs w:val="24"/>
          <w:highlight w:val="none"/>
          <w:lang w:val="en-US" w:eastAsia="zh-CN"/>
        </w:rPr>
        <w:t>5</w:t>
      </w:r>
      <w:r>
        <w:rPr>
          <w:rFonts w:hint="eastAsia" w:asciiTheme="minorEastAsia" w:hAnsiTheme="minorEastAsia" w:eastAsiaTheme="minorEastAsia"/>
          <w:color w:val="auto"/>
          <w:szCs w:val="24"/>
          <w:highlight w:val="none"/>
        </w:rPr>
        <w:t>个工作日内，从评审报告提出的成交候选供应商中，按照排序由高到低的原则确定成交供应商，采购人也可以书面授权磋商小组直接确定成交供应商。</w:t>
      </w:r>
    </w:p>
    <w:p w14:paraId="172D93CC">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4.2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1E086DC1">
      <w:pPr>
        <w:pStyle w:val="393"/>
        <w:spacing w:before="0"/>
        <w:ind w:firstLine="0" w:firstLineChars="0"/>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
          <w:color w:val="auto"/>
          <w:highlight w:val="none"/>
        </w:rPr>
        <w:t>5.合同及履约验收</w:t>
      </w:r>
    </w:p>
    <w:p w14:paraId="69346386">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5.1采购人与成交供应商应当在成交通知书发出之日起30天内签订政府采购合同。</w:t>
      </w:r>
    </w:p>
    <w:p w14:paraId="3257B739">
      <w:pPr>
        <w:tabs>
          <w:tab w:val="left" w:pos="0"/>
        </w:tabs>
        <w:spacing w:line="360" w:lineRule="auto"/>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5.2成交供应商按照政策要求及合同约定缴纳履约保证金（如有）。</w:t>
      </w:r>
    </w:p>
    <w:p w14:paraId="357BB0C4">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5.3合同履约。</w:t>
      </w:r>
    </w:p>
    <w:p w14:paraId="2093AC27">
      <w:pPr>
        <w:pStyle w:val="393"/>
        <w:spacing w:before="0"/>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5.4采购人组织验收。</w:t>
      </w:r>
    </w:p>
    <w:p w14:paraId="75F8E3AD">
      <w:pPr>
        <w:widowControl/>
        <w:adjustRightInd/>
        <w:jc w:val="left"/>
        <w:rPr>
          <w:rFonts w:asciiTheme="minorEastAsia" w:hAnsiTheme="minorEastAsia" w:eastAsiaTheme="minorEastAsia"/>
          <w:b/>
          <w:color w:val="auto"/>
          <w:sz w:val="24"/>
          <w:szCs w:val="20"/>
          <w:highlight w:val="none"/>
        </w:rPr>
      </w:pPr>
      <w:r>
        <w:rPr>
          <w:rFonts w:hint="eastAsia" w:asciiTheme="minorEastAsia" w:hAnsiTheme="minorEastAsia" w:eastAsiaTheme="minorEastAsia"/>
          <w:b/>
          <w:color w:val="auto"/>
          <w:highlight w:val="none"/>
        </w:rPr>
        <w:br w:type="page"/>
      </w:r>
    </w:p>
    <w:p w14:paraId="63156F30">
      <w:pPr>
        <w:pStyle w:val="393"/>
        <w:spacing w:before="0"/>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6.竞争性磋商流程图</w:t>
      </w:r>
    </w:p>
    <w:p w14:paraId="38F260C7">
      <w:pPr>
        <w:pStyle w:val="393"/>
        <w:spacing w:before="0"/>
        <w:ind w:firstLine="0" w:firstLineChars="0"/>
        <w:rPr>
          <w:rFonts w:asciiTheme="minorEastAsia" w:hAnsiTheme="minorEastAsia" w:eastAsiaTheme="minorEastAsia"/>
          <w:b/>
          <w:color w:val="auto"/>
          <w:highlight w:val="none"/>
        </w:rPr>
      </w:pPr>
    </w:p>
    <w:p w14:paraId="2B61C6CC">
      <w:pPr>
        <w:widowControl/>
        <w:adjustRightInd/>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  </w:t>
      </w:r>
    </w:p>
    <w:p w14:paraId="72892FE0">
      <w:pPr>
        <w:widowControl/>
        <w:adjustRightInd/>
        <w:jc w:val="left"/>
        <w:rPr>
          <w:rFonts w:cs="仿宋_GB2312" w:asciiTheme="minorEastAsia" w:hAnsiTheme="minorEastAsia" w:eastAsiaTheme="minorEastAsia"/>
          <w:b/>
          <w:color w:val="auto"/>
          <w:sz w:val="36"/>
          <w:szCs w:val="20"/>
          <w:highlight w:val="none"/>
        </w:rPr>
      </w:pP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1BAC62">
                            <w:pPr>
                              <w:rPr>
                                <w:rFonts w:asciiTheme="minorEastAsia" w:hAnsiTheme="minorEastAsia" w:eastAsiaTheme="minorEastAsia"/>
                              </w:rPr>
                            </w:pPr>
                            <w:r>
                              <w:rPr>
                                <w:rFonts w:hint="eastAsia" w:asciiTheme="minorEastAsia" w:hAnsiTheme="minorEastAsia" w:eastAsiaTheme="minorEastAsia"/>
                              </w:rPr>
                              <w:t>验收</w:t>
                            </w:r>
                          </w:p>
                          <w:p w14:paraId="361681EE">
                            <w:pPr>
                              <w:rPr>
                                <w:rFonts w:ascii="仿宋_GB2312" w:eastAsia="仿宋_GB2312"/>
                              </w:rPr>
                            </w:pPr>
                            <w:r>
                              <w:rPr>
                                <w:rFonts w:hint="eastAsia" w:ascii="仿宋_GB2312" w:eastAsia="仿宋_GB2312"/>
                              </w:rPr>
                              <w:t>立项</w:t>
                            </w:r>
                          </w:p>
                          <w:p w14:paraId="1570FD56">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121BAC62">
                      <w:pPr>
                        <w:rPr>
                          <w:rFonts w:asciiTheme="minorEastAsia" w:hAnsiTheme="minorEastAsia" w:eastAsiaTheme="minorEastAsia"/>
                        </w:rPr>
                      </w:pPr>
                      <w:r>
                        <w:rPr>
                          <w:rFonts w:hint="eastAsia" w:asciiTheme="minorEastAsia" w:hAnsiTheme="minorEastAsia" w:eastAsiaTheme="minorEastAsia"/>
                        </w:rPr>
                        <w:t>验收</w:t>
                      </w:r>
                    </w:p>
                    <w:p w14:paraId="361681EE">
                      <w:pPr>
                        <w:rPr>
                          <w:rFonts w:ascii="仿宋_GB2312" w:eastAsia="仿宋_GB2312"/>
                        </w:rPr>
                      </w:pPr>
                      <w:r>
                        <w:rPr>
                          <w:rFonts w:hint="eastAsia" w:ascii="仿宋_GB2312" w:eastAsia="仿宋_GB2312"/>
                        </w:rPr>
                        <w:t>立项</w:t>
                      </w:r>
                    </w:p>
                    <w:p w14:paraId="1570FD56">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556C83">
                            <w:pPr>
                              <w:rPr>
                                <w:rFonts w:asciiTheme="minorEastAsia" w:hAnsiTheme="minorEastAsia" w:eastAsiaTheme="minorEastAsia"/>
                              </w:rPr>
                            </w:pPr>
                            <w:r>
                              <w:rPr>
                                <w:rFonts w:hint="eastAsia" w:asciiTheme="minorEastAsia" w:hAnsiTheme="minorEastAsia" w:eastAsiaTheme="minorEastAsia"/>
                              </w:rPr>
                              <w:t>履约</w:t>
                            </w:r>
                          </w:p>
                          <w:p w14:paraId="2E619C58">
                            <w:pPr>
                              <w:rPr>
                                <w:rFonts w:ascii="仿宋_GB2312" w:eastAsia="仿宋_GB2312"/>
                              </w:rPr>
                            </w:pPr>
                            <w:r>
                              <w:rPr>
                                <w:rFonts w:hint="eastAsia" w:ascii="仿宋_GB2312" w:eastAsia="仿宋_GB2312"/>
                              </w:rPr>
                              <w:t>立项</w:t>
                            </w:r>
                          </w:p>
                          <w:p w14:paraId="0D1096F9">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01556C83">
                      <w:pPr>
                        <w:rPr>
                          <w:rFonts w:asciiTheme="minorEastAsia" w:hAnsiTheme="minorEastAsia" w:eastAsiaTheme="minorEastAsia"/>
                        </w:rPr>
                      </w:pPr>
                      <w:r>
                        <w:rPr>
                          <w:rFonts w:hint="eastAsia" w:asciiTheme="minorEastAsia" w:hAnsiTheme="minorEastAsia" w:eastAsiaTheme="minorEastAsia"/>
                        </w:rPr>
                        <w:t>履约</w:t>
                      </w:r>
                    </w:p>
                    <w:p w14:paraId="2E619C58">
                      <w:pPr>
                        <w:rPr>
                          <w:rFonts w:ascii="仿宋_GB2312" w:eastAsia="仿宋_GB2312"/>
                        </w:rPr>
                      </w:pPr>
                      <w:r>
                        <w:rPr>
                          <w:rFonts w:hint="eastAsia" w:ascii="仿宋_GB2312" w:eastAsia="仿宋_GB2312"/>
                        </w:rPr>
                        <w:t>立项</w:t>
                      </w:r>
                    </w:p>
                    <w:p w14:paraId="0D1096F9">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47BE06">
                            <w:pPr>
                              <w:jc w:val="center"/>
                              <w:rPr>
                                <w:rFonts w:asciiTheme="minorEastAsia" w:hAnsiTheme="minorEastAsia" w:eastAsiaTheme="minorEastAsia"/>
                              </w:rPr>
                            </w:pPr>
                            <w:r>
                              <w:rPr>
                                <w:rFonts w:hint="eastAsia" w:asciiTheme="minorEastAsia" w:hAnsiTheme="minorEastAsia" w:eastAsiaTheme="minorEastAsia"/>
                              </w:rPr>
                              <w:t>签订合同</w:t>
                            </w:r>
                          </w:p>
                          <w:p w14:paraId="00E8ECFD">
                            <w:pPr>
                              <w:rPr>
                                <w:rFonts w:ascii="仿宋_GB2312" w:eastAsia="仿宋_GB2312"/>
                              </w:rPr>
                            </w:pPr>
                            <w:r>
                              <w:rPr>
                                <w:rFonts w:hint="eastAsia" w:ascii="仿宋_GB2312" w:eastAsia="仿宋_GB2312"/>
                              </w:rPr>
                              <w:t>立项</w:t>
                            </w:r>
                          </w:p>
                          <w:p w14:paraId="1492917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6647BE06">
                      <w:pPr>
                        <w:jc w:val="center"/>
                        <w:rPr>
                          <w:rFonts w:asciiTheme="minorEastAsia" w:hAnsiTheme="minorEastAsia" w:eastAsiaTheme="minorEastAsia"/>
                        </w:rPr>
                      </w:pPr>
                      <w:r>
                        <w:rPr>
                          <w:rFonts w:hint="eastAsia" w:asciiTheme="minorEastAsia" w:hAnsiTheme="minorEastAsia" w:eastAsiaTheme="minorEastAsia"/>
                        </w:rPr>
                        <w:t>签订合同</w:t>
                      </w:r>
                    </w:p>
                    <w:p w14:paraId="00E8ECFD">
                      <w:pPr>
                        <w:rPr>
                          <w:rFonts w:ascii="仿宋_GB2312" w:eastAsia="仿宋_GB2312"/>
                        </w:rPr>
                      </w:pPr>
                      <w:r>
                        <w:rPr>
                          <w:rFonts w:hint="eastAsia" w:ascii="仿宋_GB2312" w:eastAsia="仿宋_GB2312"/>
                        </w:rPr>
                        <w:t>立项</w:t>
                      </w:r>
                    </w:p>
                    <w:p w14:paraId="1492917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5D0E19">
                            <w:pPr>
                              <w:rPr>
                                <w:rFonts w:asciiTheme="minorEastAsia" w:hAnsiTheme="minorEastAsia" w:eastAsiaTheme="minorEastAsia"/>
                              </w:rPr>
                            </w:pPr>
                            <w:r>
                              <w:rPr>
                                <w:rFonts w:hint="eastAsia" w:asciiTheme="minorEastAsia" w:hAnsiTheme="minorEastAsia" w:eastAsiaTheme="minorEastAsia"/>
                              </w:rPr>
                              <w:t>成交公告；成交通知书</w:t>
                            </w:r>
                          </w:p>
                          <w:p w14:paraId="6D0EC7DB">
                            <w:pPr>
                              <w:rPr>
                                <w:rFonts w:ascii="仿宋_GB2312" w:eastAsia="仿宋_GB2312"/>
                              </w:rPr>
                            </w:pPr>
                            <w:r>
                              <w:rPr>
                                <w:rFonts w:hint="eastAsia" w:ascii="仿宋_GB2312" w:eastAsia="仿宋_GB2312"/>
                              </w:rPr>
                              <w:t>立项</w:t>
                            </w:r>
                          </w:p>
                          <w:p w14:paraId="5233A9E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7F5D0E19">
                      <w:pPr>
                        <w:rPr>
                          <w:rFonts w:asciiTheme="minorEastAsia" w:hAnsiTheme="minorEastAsia" w:eastAsiaTheme="minorEastAsia"/>
                        </w:rPr>
                      </w:pPr>
                      <w:r>
                        <w:rPr>
                          <w:rFonts w:hint="eastAsia" w:asciiTheme="minorEastAsia" w:hAnsiTheme="minorEastAsia" w:eastAsiaTheme="minorEastAsia"/>
                        </w:rPr>
                        <w:t>成交公告；成交通知书</w:t>
                      </w:r>
                    </w:p>
                    <w:p w14:paraId="6D0EC7DB">
                      <w:pPr>
                        <w:rPr>
                          <w:rFonts w:ascii="仿宋_GB2312" w:eastAsia="仿宋_GB2312"/>
                        </w:rPr>
                      </w:pPr>
                      <w:r>
                        <w:rPr>
                          <w:rFonts w:hint="eastAsia" w:ascii="仿宋_GB2312" w:eastAsia="仿宋_GB2312"/>
                        </w:rPr>
                        <w:t>立项</w:t>
                      </w:r>
                    </w:p>
                    <w:p w14:paraId="5233A9EE">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C5E22E">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68214BE">
                            <w:pPr>
                              <w:rPr>
                                <w:rFonts w:ascii="仿宋_GB2312" w:eastAsia="仿宋_GB2312"/>
                              </w:rPr>
                            </w:pPr>
                            <w:r>
                              <w:rPr>
                                <w:rFonts w:hint="eastAsia" w:ascii="仿宋_GB2312" w:eastAsia="仿宋_GB2312"/>
                              </w:rPr>
                              <w:t>立项</w:t>
                            </w:r>
                          </w:p>
                          <w:p w14:paraId="621B54D8">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1CC5E22E">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168214BE">
                      <w:pPr>
                        <w:rPr>
                          <w:rFonts w:ascii="仿宋_GB2312" w:eastAsia="仿宋_GB2312"/>
                        </w:rPr>
                      </w:pPr>
                      <w:r>
                        <w:rPr>
                          <w:rFonts w:hint="eastAsia" w:ascii="仿宋_GB2312" w:eastAsia="仿宋_GB2312"/>
                        </w:rPr>
                        <w:t>立项</w:t>
                      </w:r>
                    </w:p>
                    <w:p w14:paraId="621B54D8">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13B011">
                            <w:pPr>
                              <w:jc w:val="center"/>
                              <w:rPr>
                                <w:rFonts w:asciiTheme="minorEastAsia" w:hAnsiTheme="minorEastAsia" w:eastAsiaTheme="minorEastAsia"/>
                              </w:rPr>
                            </w:pPr>
                            <w:r>
                              <w:rPr>
                                <w:rFonts w:hint="eastAsia" w:asciiTheme="minorEastAsia" w:hAnsiTheme="minorEastAsia" w:eastAsiaTheme="minorEastAsia"/>
                              </w:rPr>
                              <w:t>评审打分</w:t>
                            </w:r>
                          </w:p>
                          <w:p w14:paraId="3E5461B0">
                            <w:pPr>
                              <w:rPr>
                                <w:rFonts w:ascii="仿宋_GB2312" w:eastAsia="仿宋_GB2312"/>
                              </w:rPr>
                            </w:pPr>
                            <w:r>
                              <w:rPr>
                                <w:rFonts w:hint="eastAsia" w:ascii="仿宋_GB2312" w:eastAsia="仿宋_GB2312"/>
                              </w:rPr>
                              <w:t>立项</w:t>
                            </w:r>
                          </w:p>
                          <w:p w14:paraId="2F19075C">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5313B011">
                      <w:pPr>
                        <w:jc w:val="center"/>
                        <w:rPr>
                          <w:rFonts w:asciiTheme="minorEastAsia" w:hAnsiTheme="minorEastAsia" w:eastAsiaTheme="minorEastAsia"/>
                        </w:rPr>
                      </w:pPr>
                      <w:r>
                        <w:rPr>
                          <w:rFonts w:hint="eastAsia" w:asciiTheme="minorEastAsia" w:hAnsiTheme="minorEastAsia" w:eastAsiaTheme="minorEastAsia"/>
                        </w:rPr>
                        <w:t>评审打分</w:t>
                      </w:r>
                    </w:p>
                    <w:p w14:paraId="3E5461B0">
                      <w:pPr>
                        <w:rPr>
                          <w:rFonts w:ascii="仿宋_GB2312" w:eastAsia="仿宋_GB2312"/>
                        </w:rPr>
                      </w:pPr>
                      <w:r>
                        <w:rPr>
                          <w:rFonts w:hint="eastAsia" w:ascii="仿宋_GB2312" w:eastAsia="仿宋_GB2312"/>
                        </w:rPr>
                        <w:t>立项</w:t>
                      </w:r>
                    </w:p>
                    <w:p w14:paraId="2F19075C">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6B75E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7C7EBE1">
                            <w:pPr>
                              <w:rPr>
                                <w:rFonts w:ascii="仿宋_GB2312" w:eastAsia="仿宋_GB2312"/>
                              </w:rPr>
                            </w:pPr>
                            <w:r>
                              <w:rPr>
                                <w:rFonts w:hint="eastAsia" w:ascii="仿宋_GB2312" w:eastAsia="仿宋_GB2312"/>
                              </w:rPr>
                              <w:t>立项</w:t>
                            </w:r>
                          </w:p>
                          <w:p w14:paraId="508C3E1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026B75E9">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7C7EBE1">
                      <w:pPr>
                        <w:rPr>
                          <w:rFonts w:ascii="仿宋_GB2312" w:eastAsia="仿宋_GB2312"/>
                        </w:rPr>
                      </w:pPr>
                      <w:r>
                        <w:rPr>
                          <w:rFonts w:hint="eastAsia" w:ascii="仿宋_GB2312" w:eastAsia="仿宋_GB2312"/>
                        </w:rPr>
                        <w:t>立项</w:t>
                      </w:r>
                    </w:p>
                    <w:p w14:paraId="508C3E13">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5002B3">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555002B3">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618361">
                            <w:pPr>
                              <w:jc w:val="center"/>
                              <w:rPr>
                                <w:rFonts w:asciiTheme="minorEastAsia" w:hAnsiTheme="minorEastAsia" w:eastAsiaTheme="minorEastAsia"/>
                              </w:rPr>
                            </w:pPr>
                            <w:r>
                              <w:rPr>
                                <w:rFonts w:hint="eastAsia" w:asciiTheme="minorEastAsia" w:hAnsiTheme="minorEastAsia" w:eastAsiaTheme="minorEastAsia"/>
                              </w:rPr>
                              <w:t>资格审查</w:t>
                            </w:r>
                          </w:p>
                          <w:p w14:paraId="573E429D">
                            <w:pPr>
                              <w:jc w:val="center"/>
                              <w:rPr>
                                <w:rFonts w:ascii="仿宋_GB2312" w:eastAsia="仿宋_GB2312"/>
                              </w:rPr>
                            </w:pPr>
                          </w:p>
                          <w:p w14:paraId="7B676B6D">
                            <w:pPr>
                              <w:rPr>
                                <w:rFonts w:ascii="仿宋_GB2312" w:eastAsia="仿宋_GB2312"/>
                              </w:rPr>
                            </w:pPr>
                            <w:r>
                              <w:rPr>
                                <w:rFonts w:hint="eastAsia" w:ascii="仿宋_GB2312" w:eastAsia="仿宋_GB2312"/>
                              </w:rPr>
                              <w:t>立项</w:t>
                            </w:r>
                          </w:p>
                          <w:p w14:paraId="6B14E942">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2F618361">
                      <w:pPr>
                        <w:jc w:val="center"/>
                        <w:rPr>
                          <w:rFonts w:asciiTheme="minorEastAsia" w:hAnsiTheme="minorEastAsia" w:eastAsiaTheme="minorEastAsia"/>
                        </w:rPr>
                      </w:pPr>
                      <w:r>
                        <w:rPr>
                          <w:rFonts w:hint="eastAsia" w:asciiTheme="minorEastAsia" w:hAnsiTheme="minorEastAsia" w:eastAsiaTheme="minorEastAsia"/>
                        </w:rPr>
                        <w:t>资格审查</w:t>
                      </w:r>
                    </w:p>
                    <w:p w14:paraId="573E429D">
                      <w:pPr>
                        <w:jc w:val="center"/>
                        <w:rPr>
                          <w:rFonts w:ascii="仿宋_GB2312" w:eastAsia="仿宋_GB2312"/>
                        </w:rPr>
                      </w:pPr>
                    </w:p>
                    <w:p w14:paraId="7B676B6D">
                      <w:pPr>
                        <w:rPr>
                          <w:rFonts w:ascii="仿宋_GB2312" w:eastAsia="仿宋_GB2312"/>
                        </w:rPr>
                      </w:pPr>
                      <w:r>
                        <w:rPr>
                          <w:rFonts w:hint="eastAsia" w:ascii="仿宋_GB2312" w:eastAsia="仿宋_GB2312"/>
                        </w:rPr>
                        <w:t>立项</w:t>
                      </w:r>
                    </w:p>
                    <w:p w14:paraId="6B14E942">
                      <w:pPr>
                        <w:rPr>
                          <w:rFonts w:ascii="仿宋_GB2312" w:eastAsia="仿宋_GB2312"/>
                        </w:rPr>
                      </w:pPr>
                    </w:p>
                  </w:txbxContent>
                </v:textbox>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D60E2D">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40D60E2D">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4FB6AC">
                            <w:pPr>
                              <w:jc w:val="center"/>
                              <w:rPr>
                                <w:rFonts w:asciiTheme="minorEastAsia" w:hAnsiTheme="minorEastAsia" w:eastAsiaTheme="minorEastAsia"/>
                              </w:rPr>
                            </w:pPr>
                            <w:r>
                              <w:rPr>
                                <w:rFonts w:hint="eastAsia" w:asciiTheme="minorEastAsia" w:hAnsiTheme="minorEastAsia" w:eastAsiaTheme="minorEastAsia"/>
                              </w:rPr>
                              <w:t>开启响应文件</w:t>
                            </w:r>
                          </w:p>
                          <w:p w14:paraId="33F8AD69">
                            <w:pPr>
                              <w:rPr>
                                <w:rFonts w:ascii="仿宋_GB2312" w:eastAsia="仿宋_GB2312"/>
                              </w:rPr>
                            </w:pPr>
                            <w:r>
                              <w:rPr>
                                <w:rFonts w:hint="eastAsia" w:ascii="仿宋_GB2312" w:eastAsia="仿宋_GB2312"/>
                              </w:rPr>
                              <w:t>立项</w:t>
                            </w:r>
                          </w:p>
                          <w:p w14:paraId="5D6E558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0C4FB6AC">
                      <w:pPr>
                        <w:jc w:val="center"/>
                        <w:rPr>
                          <w:rFonts w:asciiTheme="minorEastAsia" w:hAnsiTheme="minorEastAsia" w:eastAsiaTheme="minorEastAsia"/>
                        </w:rPr>
                      </w:pPr>
                      <w:r>
                        <w:rPr>
                          <w:rFonts w:hint="eastAsia" w:asciiTheme="minorEastAsia" w:hAnsiTheme="minorEastAsia" w:eastAsiaTheme="minorEastAsia"/>
                        </w:rPr>
                        <w:t>开启响应文件</w:t>
                      </w:r>
                    </w:p>
                    <w:p w14:paraId="33F8AD69">
                      <w:pPr>
                        <w:rPr>
                          <w:rFonts w:ascii="仿宋_GB2312" w:eastAsia="仿宋_GB2312"/>
                        </w:rPr>
                      </w:pPr>
                      <w:r>
                        <w:rPr>
                          <w:rFonts w:hint="eastAsia" w:ascii="仿宋_GB2312" w:eastAsia="仿宋_GB2312"/>
                        </w:rPr>
                        <w:t>立项</w:t>
                      </w:r>
                    </w:p>
                    <w:p w14:paraId="5D6E5584">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82354D">
                            <w:pPr>
                              <w:jc w:val="center"/>
                              <w:rPr>
                                <w:rFonts w:asciiTheme="minorEastAsia" w:hAnsiTheme="minorEastAsia" w:eastAsiaTheme="minorEastAsia"/>
                              </w:rPr>
                            </w:pPr>
                            <w:r>
                              <w:rPr>
                                <w:rFonts w:hint="eastAsia" w:asciiTheme="minorEastAsia" w:hAnsiTheme="minorEastAsia" w:eastAsiaTheme="minorEastAsia"/>
                              </w:rPr>
                              <w:t>邀请供应商</w:t>
                            </w:r>
                          </w:p>
                          <w:p w14:paraId="10E8CE51">
                            <w:pPr>
                              <w:rPr>
                                <w:rFonts w:ascii="仿宋_GB2312" w:eastAsia="仿宋_GB2312"/>
                              </w:rPr>
                            </w:pPr>
                            <w:r>
                              <w:rPr>
                                <w:rFonts w:hint="eastAsia" w:ascii="仿宋_GB2312" w:eastAsia="仿宋_GB2312"/>
                              </w:rPr>
                              <w:t>立项</w:t>
                            </w:r>
                          </w:p>
                          <w:p w14:paraId="6CEDFF1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4082354D">
                      <w:pPr>
                        <w:jc w:val="center"/>
                        <w:rPr>
                          <w:rFonts w:asciiTheme="minorEastAsia" w:hAnsiTheme="minorEastAsia" w:eastAsiaTheme="minorEastAsia"/>
                        </w:rPr>
                      </w:pPr>
                      <w:r>
                        <w:rPr>
                          <w:rFonts w:hint="eastAsia" w:asciiTheme="minorEastAsia" w:hAnsiTheme="minorEastAsia" w:eastAsiaTheme="minorEastAsia"/>
                        </w:rPr>
                        <w:t>邀请供应商</w:t>
                      </w:r>
                    </w:p>
                    <w:p w14:paraId="10E8CE51">
                      <w:pPr>
                        <w:rPr>
                          <w:rFonts w:ascii="仿宋_GB2312" w:eastAsia="仿宋_GB2312"/>
                        </w:rPr>
                      </w:pPr>
                      <w:r>
                        <w:rPr>
                          <w:rFonts w:hint="eastAsia" w:ascii="仿宋_GB2312" w:eastAsia="仿宋_GB2312"/>
                        </w:rPr>
                        <w:t>立项</w:t>
                      </w:r>
                    </w:p>
                    <w:p w14:paraId="6CEDFF17">
                      <w:pPr>
                        <w:rPr>
                          <w:rFonts w:ascii="仿宋_GB2312" w:eastAsia="仿宋_GB2312"/>
                        </w:rPr>
                      </w:pPr>
                    </w:p>
                  </w:txbxContent>
                </v:textbox>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color w:val="auto"/>
          <w:sz w:val="36"/>
          <w:szCs w:val="20"/>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color w:val="auto"/>
          <w:sz w:val="36"/>
          <w:szCs w:val="20"/>
          <w:highlight w:val="none"/>
        </w:rPr>
        <w:br w:type="page"/>
      </w:r>
    </w:p>
    <w:p w14:paraId="1490C0C5">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第三部分</w:t>
      </w:r>
      <w:bookmarkEnd w:id="8"/>
      <w:r>
        <w:rPr>
          <w:rFonts w:hint="eastAsia" w:cs="仿宋_GB2312" w:asciiTheme="minorEastAsia" w:hAnsiTheme="minorEastAsia" w:eastAsiaTheme="minorEastAsia"/>
          <w:b/>
          <w:color w:val="auto"/>
          <w:sz w:val="36"/>
          <w:szCs w:val="20"/>
          <w:highlight w:val="none"/>
        </w:rPr>
        <w:t xml:space="preserve">  供应商须知</w:t>
      </w:r>
      <w:bookmarkEnd w:id="9"/>
    </w:p>
    <w:p w14:paraId="2174981E">
      <w:pPr>
        <w:adjustRightInd/>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一、前附表</w:t>
      </w:r>
    </w:p>
    <w:tbl>
      <w:tblPr>
        <w:tblStyle w:val="60"/>
        <w:tblW w:w="93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83"/>
        <w:gridCol w:w="2005"/>
        <w:gridCol w:w="6631"/>
      </w:tblGrid>
      <w:tr w14:paraId="20806A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2" w:hRule="atLeast"/>
          <w:tblHeader/>
          <w:jc w:val="center"/>
        </w:trPr>
        <w:tc>
          <w:tcPr>
            <w:tcW w:w="683" w:type="dxa"/>
            <w:tcBorders>
              <w:top w:val="single" w:color="auto" w:sz="4" w:space="0"/>
              <w:left w:val="single" w:color="auto" w:sz="4" w:space="0"/>
              <w:bottom w:val="single" w:color="auto" w:sz="4" w:space="0"/>
              <w:right w:val="single" w:color="auto" w:sz="4" w:space="0"/>
            </w:tcBorders>
            <w:vAlign w:val="center"/>
          </w:tcPr>
          <w:p w14:paraId="0F586A15">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序号</w:t>
            </w:r>
          </w:p>
        </w:tc>
        <w:tc>
          <w:tcPr>
            <w:tcW w:w="2005" w:type="dxa"/>
            <w:tcBorders>
              <w:top w:val="single" w:color="000000" w:sz="8" w:space="0"/>
              <w:left w:val="single" w:color="auto" w:sz="4" w:space="0"/>
              <w:bottom w:val="single" w:color="000000" w:sz="8" w:space="0"/>
              <w:right w:val="single" w:color="000000" w:sz="8" w:space="0"/>
            </w:tcBorders>
            <w:vAlign w:val="center"/>
          </w:tcPr>
          <w:p w14:paraId="6FEABE1D">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事项</w:t>
            </w:r>
          </w:p>
        </w:tc>
        <w:tc>
          <w:tcPr>
            <w:tcW w:w="6631" w:type="dxa"/>
            <w:tcBorders>
              <w:top w:val="single" w:color="000000" w:sz="8" w:space="0"/>
              <w:left w:val="single" w:color="000000" w:sz="2" w:space="0"/>
              <w:bottom w:val="single" w:color="000000" w:sz="8" w:space="0"/>
              <w:right w:val="single" w:color="000000" w:sz="8" w:space="0"/>
            </w:tcBorders>
            <w:vAlign w:val="center"/>
          </w:tcPr>
          <w:p w14:paraId="441F2BAC">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本项目的特别规定</w:t>
            </w:r>
          </w:p>
        </w:tc>
      </w:tr>
      <w:tr w14:paraId="5B111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77DDA04F">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p>
        </w:tc>
        <w:tc>
          <w:tcPr>
            <w:tcW w:w="2005" w:type="dxa"/>
            <w:tcBorders>
              <w:top w:val="single" w:color="000000" w:sz="8" w:space="0"/>
              <w:left w:val="single" w:color="auto" w:sz="4" w:space="0"/>
              <w:bottom w:val="single" w:color="000000" w:sz="8" w:space="0"/>
              <w:right w:val="single" w:color="000000" w:sz="8" w:space="0"/>
            </w:tcBorders>
            <w:vAlign w:val="center"/>
          </w:tcPr>
          <w:p w14:paraId="43F6429C">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项目属性</w:t>
            </w:r>
          </w:p>
        </w:tc>
        <w:tc>
          <w:tcPr>
            <w:tcW w:w="6631" w:type="dxa"/>
            <w:tcBorders>
              <w:top w:val="single" w:color="000000" w:sz="8" w:space="0"/>
              <w:left w:val="single" w:color="000000" w:sz="2" w:space="0"/>
              <w:bottom w:val="single" w:color="000000" w:sz="8" w:space="0"/>
              <w:right w:val="single" w:color="000000" w:sz="8" w:space="0"/>
            </w:tcBorders>
            <w:vAlign w:val="center"/>
          </w:tcPr>
          <w:p w14:paraId="3739E418">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服务类。</w:t>
            </w:r>
          </w:p>
        </w:tc>
      </w:tr>
      <w:tr w14:paraId="58499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4666AED8">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p>
        </w:tc>
        <w:tc>
          <w:tcPr>
            <w:tcW w:w="2005" w:type="dxa"/>
            <w:tcBorders>
              <w:top w:val="single" w:color="000000" w:sz="8" w:space="0"/>
              <w:left w:val="single" w:color="auto" w:sz="4" w:space="0"/>
              <w:bottom w:val="single" w:color="000000" w:sz="8" w:space="0"/>
              <w:right w:val="single" w:color="000000" w:sz="8" w:space="0"/>
            </w:tcBorders>
            <w:vAlign w:val="center"/>
          </w:tcPr>
          <w:p w14:paraId="6869C06A">
            <w:pPr>
              <w:snapToGrid w:val="0"/>
              <w:spacing w:line="400" w:lineRule="exact"/>
              <w:rPr>
                <w:rFonts w:cs="宋体" w:asciiTheme="minorEastAsia" w:hAnsiTheme="minorEastAsia" w:eastAsiaTheme="minorEastAsia"/>
                <w:b/>
                <w:color w:val="auto"/>
                <w:kern w:val="0"/>
                <w:sz w:val="24"/>
                <w:highlight w:val="none"/>
              </w:rPr>
            </w:pPr>
            <w:r>
              <w:rPr>
                <w:rFonts w:hint="eastAsia" w:cs="宋体" w:asciiTheme="minorEastAsia" w:hAnsiTheme="minorEastAsia" w:eastAsiaTheme="minorEastAsia"/>
                <w:b/>
                <w:color w:val="auto"/>
                <w:kern w:val="0"/>
                <w:sz w:val="24"/>
                <w:highlight w:val="none"/>
              </w:rPr>
              <w:t>采购标的及其对应的中小企业划分标准所属行业</w:t>
            </w:r>
          </w:p>
        </w:tc>
        <w:tc>
          <w:tcPr>
            <w:tcW w:w="6631" w:type="dxa"/>
            <w:tcBorders>
              <w:top w:val="single" w:color="000000" w:sz="8" w:space="0"/>
              <w:left w:val="single" w:color="000000" w:sz="2" w:space="0"/>
              <w:bottom w:val="single" w:color="000000" w:sz="8" w:space="0"/>
              <w:right w:val="single" w:color="000000" w:sz="8" w:space="0"/>
            </w:tcBorders>
            <w:vAlign w:val="center"/>
          </w:tcPr>
          <w:p w14:paraId="7596364D">
            <w:pPr>
              <w:spacing w:line="400" w:lineRule="exact"/>
              <w:rPr>
                <w:rFonts w:hint="eastAsia"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en-US" w:eastAsia="zh-CN"/>
              </w:rPr>
              <w:t>本项目为专门面向中小企业采购。</w:t>
            </w:r>
          </w:p>
          <w:p w14:paraId="16CCE14C">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标的：</w:t>
            </w:r>
            <w:r>
              <w:rPr>
                <w:rFonts w:hint="eastAsia" w:cs="宋体" w:asciiTheme="minorEastAsia" w:hAnsiTheme="minorEastAsia" w:eastAsiaTheme="minorEastAsia"/>
                <w:bCs/>
                <w:color w:val="auto"/>
                <w:sz w:val="24"/>
                <w:highlight w:val="none"/>
                <w:u w:val="single"/>
              </w:rPr>
              <w:t>职工疗休养</w:t>
            </w:r>
            <w:r>
              <w:rPr>
                <w:rFonts w:hint="eastAsia" w:cs="宋体" w:asciiTheme="minorEastAsia" w:hAnsiTheme="minorEastAsia" w:eastAsiaTheme="minorEastAsia"/>
                <w:color w:val="auto"/>
                <w:kern w:val="0"/>
                <w:sz w:val="24"/>
                <w:highlight w:val="none"/>
              </w:rPr>
              <w:t>，属于</w:t>
            </w:r>
            <w:r>
              <w:rPr>
                <w:rFonts w:hint="eastAsia" w:cs="宋体" w:asciiTheme="minorEastAsia" w:hAnsiTheme="minorEastAsia" w:eastAsiaTheme="minorEastAsia"/>
                <w:color w:val="auto"/>
                <w:kern w:val="0"/>
                <w:sz w:val="24"/>
                <w:highlight w:val="none"/>
                <w:u w:val="single"/>
              </w:rPr>
              <w:t>租赁和商务服务业</w:t>
            </w:r>
            <w:r>
              <w:rPr>
                <w:rFonts w:hint="eastAsia" w:cs="宋体" w:asciiTheme="minorEastAsia" w:hAnsiTheme="minorEastAsia" w:eastAsiaTheme="minorEastAsia"/>
                <w:color w:val="auto"/>
                <w:kern w:val="0"/>
                <w:sz w:val="24"/>
                <w:highlight w:val="none"/>
              </w:rPr>
              <w:t>行业；</w:t>
            </w:r>
          </w:p>
        </w:tc>
      </w:tr>
      <w:tr w14:paraId="7FB11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5AAD067B">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p>
        </w:tc>
        <w:tc>
          <w:tcPr>
            <w:tcW w:w="2005" w:type="dxa"/>
            <w:tcBorders>
              <w:top w:val="single" w:color="000000" w:sz="8" w:space="0"/>
              <w:left w:val="single" w:color="auto" w:sz="4" w:space="0"/>
              <w:bottom w:val="single" w:color="000000" w:sz="8" w:space="0"/>
              <w:right w:val="single" w:color="000000" w:sz="8" w:space="0"/>
            </w:tcBorders>
            <w:vAlign w:val="center"/>
          </w:tcPr>
          <w:p w14:paraId="7570CC44">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是否允许采购进口产品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5287132A">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82842570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本项目不允许采购进口产品。</w:t>
            </w:r>
          </w:p>
          <w:p w14:paraId="09CC3E15">
            <w:pPr>
              <w:spacing w:line="400" w:lineRule="exact"/>
              <w:rPr>
                <w:rFonts w:cs="宋体" w:asciiTheme="minorEastAsia" w:hAnsiTheme="minorEastAsia" w:eastAsiaTheme="minorEastAsia"/>
                <w:color w:val="auto"/>
                <w:highlight w:val="none"/>
              </w:rPr>
            </w:pPr>
            <w:sdt>
              <w:sdtPr>
                <w:rPr>
                  <w:rFonts w:hint="eastAsia" w:cs="宋体" w:asciiTheme="minorEastAsia" w:hAnsiTheme="minorEastAsia" w:eastAsiaTheme="minorEastAsia"/>
                  <w:color w:val="auto"/>
                  <w:kern w:val="0"/>
                  <w:sz w:val="24"/>
                  <w:highlight w:val="none"/>
                </w:rPr>
                <w:id w:val="-5285282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可以就</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采购进口产品。</w:t>
            </w:r>
          </w:p>
        </w:tc>
      </w:tr>
      <w:tr w14:paraId="71F9D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1A9CEED8">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w:t>
            </w:r>
          </w:p>
        </w:tc>
        <w:tc>
          <w:tcPr>
            <w:tcW w:w="2005" w:type="dxa"/>
            <w:tcBorders>
              <w:top w:val="single" w:color="000000" w:sz="8" w:space="0"/>
              <w:left w:val="single" w:color="auto" w:sz="4" w:space="0"/>
              <w:bottom w:val="single" w:color="000000" w:sz="8" w:space="0"/>
              <w:right w:val="single" w:color="000000" w:sz="8" w:space="0"/>
            </w:tcBorders>
            <w:vAlign w:val="center"/>
          </w:tcPr>
          <w:p w14:paraId="28550143">
            <w:pPr>
              <w:snapToGrid w:val="0"/>
              <w:spacing w:line="400" w:lineRule="exact"/>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分包</w:t>
            </w:r>
          </w:p>
        </w:tc>
        <w:tc>
          <w:tcPr>
            <w:tcW w:w="6631" w:type="dxa"/>
            <w:tcBorders>
              <w:top w:val="single" w:color="000000" w:sz="8" w:space="0"/>
              <w:left w:val="single" w:color="000000" w:sz="2" w:space="0"/>
              <w:bottom w:val="single" w:color="000000" w:sz="8" w:space="0"/>
              <w:right w:val="single" w:color="000000" w:sz="8" w:space="0"/>
            </w:tcBorders>
            <w:vAlign w:val="center"/>
          </w:tcPr>
          <w:p w14:paraId="4CDCB092">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477286927"/>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 xml:space="preserve"> A</w:t>
            </w:r>
            <w:r>
              <w:rPr>
                <w:rFonts w:hint="eastAsia" w:cs="宋体" w:asciiTheme="minorEastAsia" w:hAnsiTheme="minorEastAsia" w:eastAsiaTheme="minorEastAsia"/>
                <w:color w:val="auto"/>
                <w:sz w:val="24"/>
                <w:highlight w:val="none"/>
              </w:rPr>
              <w:t>同意将非主体、非关键性的</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工作分包。</w:t>
            </w:r>
          </w:p>
          <w:p w14:paraId="6646DFB7">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276331357"/>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 xml:space="preserve"> B</w:t>
            </w:r>
            <w:r>
              <w:rPr>
                <w:rFonts w:hint="eastAsia" w:cs="宋体" w:asciiTheme="minorEastAsia" w:hAnsiTheme="minorEastAsia" w:eastAsiaTheme="minorEastAsia"/>
                <w:color w:val="auto"/>
                <w:sz w:val="24"/>
                <w:highlight w:val="none"/>
              </w:rPr>
              <w:t>不同意分包。</w:t>
            </w:r>
          </w:p>
        </w:tc>
      </w:tr>
      <w:tr w14:paraId="15F1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46CD1B81">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w:t>
            </w:r>
          </w:p>
        </w:tc>
        <w:tc>
          <w:tcPr>
            <w:tcW w:w="2005" w:type="dxa"/>
            <w:tcBorders>
              <w:top w:val="single" w:color="000000" w:sz="8" w:space="0"/>
              <w:left w:val="single" w:color="auto" w:sz="4" w:space="0"/>
              <w:bottom w:val="single" w:color="000000" w:sz="8" w:space="0"/>
              <w:right w:val="single" w:color="000000" w:sz="8" w:space="0"/>
            </w:tcBorders>
            <w:vAlign w:val="center"/>
          </w:tcPr>
          <w:p w14:paraId="4D4B8932">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开标前答疑会或现场考察</w:t>
            </w:r>
          </w:p>
        </w:tc>
        <w:tc>
          <w:tcPr>
            <w:tcW w:w="6631" w:type="dxa"/>
            <w:tcBorders>
              <w:top w:val="single" w:color="000000" w:sz="8" w:space="0"/>
              <w:left w:val="single" w:color="000000" w:sz="2" w:space="0"/>
              <w:bottom w:val="single" w:color="000000" w:sz="8" w:space="0"/>
              <w:right w:val="single" w:color="000000" w:sz="8" w:space="0"/>
            </w:tcBorders>
            <w:vAlign w:val="center"/>
          </w:tcPr>
          <w:p w14:paraId="2E2AB5E6">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21296641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4E8527E8">
            <w:pPr>
              <w:spacing w:line="400" w:lineRule="exact"/>
              <w:rPr>
                <w:rFonts w:cs="宋体" w:asciiTheme="minorEastAsia" w:hAnsiTheme="minorEastAsia" w:eastAsiaTheme="minorEastAsia"/>
                <w:color w:val="auto"/>
                <w:sz w:val="24"/>
                <w:szCs w:val="20"/>
                <w:highlight w:val="none"/>
              </w:rPr>
            </w:pPr>
            <w:sdt>
              <w:sdtPr>
                <w:rPr>
                  <w:rFonts w:hint="eastAsia" w:cs="宋体" w:asciiTheme="minorEastAsia" w:hAnsiTheme="minorEastAsia" w:eastAsiaTheme="minorEastAsia"/>
                  <w:color w:val="auto"/>
                  <w:kern w:val="0"/>
                  <w:sz w:val="24"/>
                  <w:highlight w:val="none"/>
                </w:rPr>
                <w:id w:val="-99980297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r>
              <w:rPr>
                <w:rFonts w:hint="eastAsia" w:cs="宋体" w:asciiTheme="minorEastAsia" w:hAnsiTheme="minorEastAsia" w:eastAsiaTheme="minorEastAsia"/>
                <w:color w:val="auto"/>
                <w:sz w:val="24"/>
                <w:highlight w:val="none"/>
              </w:rPr>
              <w:t>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，联系方式：</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szCs w:val="20"/>
                <w:highlight w:val="none"/>
              </w:rPr>
              <w:t>。</w:t>
            </w:r>
          </w:p>
        </w:tc>
      </w:tr>
      <w:tr w14:paraId="1D7EB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7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21FA7DD5">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w:t>
            </w:r>
          </w:p>
        </w:tc>
        <w:tc>
          <w:tcPr>
            <w:tcW w:w="2005" w:type="dxa"/>
            <w:tcBorders>
              <w:top w:val="single" w:color="000000" w:sz="8" w:space="0"/>
              <w:left w:val="single" w:color="auto" w:sz="4" w:space="0"/>
              <w:bottom w:val="single" w:color="000000" w:sz="8" w:space="0"/>
              <w:right w:val="single" w:color="000000" w:sz="8" w:space="0"/>
            </w:tcBorders>
            <w:vAlign w:val="center"/>
          </w:tcPr>
          <w:p w14:paraId="68F55B5E">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样品提供</w:t>
            </w:r>
          </w:p>
        </w:tc>
        <w:tc>
          <w:tcPr>
            <w:tcW w:w="6631" w:type="dxa"/>
            <w:tcBorders>
              <w:top w:val="single" w:color="000000" w:sz="8" w:space="0"/>
              <w:left w:val="single" w:color="000000" w:sz="2" w:space="0"/>
              <w:bottom w:val="single" w:color="000000" w:sz="8" w:space="0"/>
              <w:right w:val="single" w:color="000000" w:sz="8" w:space="0"/>
            </w:tcBorders>
            <w:vAlign w:val="center"/>
          </w:tcPr>
          <w:p w14:paraId="458F6770">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63994648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不要求提供。</w:t>
            </w:r>
          </w:p>
          <w:p w14:paraId="360F8311">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026831988"/>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B要求提供，</w:t>
            </w:r>
          </w:p>
          <w:p w14:paraId="1A83D5FD">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snapToGrid w:val="0"/>
                <w:color w:val="auto"/>
                <w:kern w:val="28"/>
                <w:sz w:val="24"/>
                <w:highlight w:val="none"/>
              </w:rPr>
              <w:t>样品：</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0244D2B7">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snapToGrid w:val="0"/>
                <w:color w:val="auto"/>
                <w:kern w:val="28"/>
                <w:sz w:val="24"/>
                <w:highlight w:val="none"/>
              </w:rPr>
              <w:t>样品制作的标准和要求：</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0A6603B5">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（3）样品的评审方法以及评审标准</w:t>
            </w:r>
            <w:r>
              <w:rPr>
                <w:rFonts w:hint="eastAsia" w:cs="宋体" w:asciiTheme="minorEastAsia" w:hAnsiTheme="minorEastAsia" w:eastAsiaTheme="minorEastAsia"/>
                <w:snapToGrid w:val="0"/>
                <w:color w:val="auto"/>
                <w:kern w:val="28"/>
                <w:sz w:val="24"/>
                <w:highlight w:val="none"/>
              </w:rPr>
              <w:t>：详见</w:t>
            </w:r>
            <w:r>
              <w:rPr>
                <w:rFonts w:hint="eastAsia" w:cs="宋体" w:asciiTheme="minorEastAsia" w:hAnsiTheme="minorEastAsia" w:eastAsiaTheme="minorEastAsia"/>
                <w:color w:val="auto"/>
                <w:sz w:val="24"/>
                <w:highlight w:val="none"/>
                <w:u w:val="single"/>
              </w:rPr>
              <w:t>评审标准</w:t>
            </w:r>
            <w:r>
              <w:rPr>
                <w:rFonts w:hint="eastAsia" w:cs="宋体" w:asciiTheme="minorEastAsia" w:hAnsiTheme="minorEastAsia" w:eastAsiaTheme="minorEastAsia"/>
                <w:color w:val="auto"/>
                <w:kern w:val="0"/>
                <w:sz w:val="24"/>
                <w:highlight w:val="none"/>
              </w:rPr>
              <w:t>；</w:t>
            </w:r>
          </w:p>
          <w:p w14:paraId="1C797AFA">
            <w:pPr>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（4）是否需要随样品提交检测报告：</w:t>
            </w:r>
            <w:sdt>
              <w:sdtPr>
                <w:rPr>
                  <w:rFonts w:hint="eastAsia" w:cs="宋体" w:asciiTheme="minorEastAsia" w:hAnsiTheme="minorEastAsia" w:eastAsiaTheme="minorEastAsia"/>
                  <w:color w:val="auto"/>
                  <w:kern w:val="0"/>
                  <w:sz w:val="24"/>
                  <w:highlight w:val="none"/>
                </w:rPr>
                <w:id w:val="1303421454"/>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否；</w:t>
            </w:r>
            <w:sdt>
              <w:sdtPr>
                <w:rPr>
                  <w:rFonts w:hint="eastAsia" w:cs="宋体" w:asciiTheme="minorEastAsia" w:hAnsiTheme="minorEastAsia" w:eastAsiaTheme="minorEastAsia"/>
                  <w:color w:val="auto"/>
                  <w:kern w:val="0"/>
                  <w:sz w:val="24"/>
                  <w:highlight w:val="none"/>
                </w:rPr>
                <w:id w:val="1621728433"/>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是，检测机构的要求</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；检测内容</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71BD369B">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（5）提供样品的时间：</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；地点：</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；联系人</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28"/>
                <w:sz w:val="24"/>
                <w:highlight w:val="none"/>
              </w:rPr>
              <w:t>联系电话：</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。请供应商在上述时间内提供样品并按规定位置安装完毕。超过截止时间的，采购人或采购代理机构将不予接收，并将清场并封闭样品现场。</w:t>
            </w:r>
          </w:p>
          <w:p w14:paraId="512DED4C">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0A422085">
            <w:pPr>
              <w:spacing w:line="400" w:lineRule="exac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（7）制作、运输、安装和保管样品所发生的一切费用由供应商自理。</w:t>
            </w:r>
          </w:p>
        </w:tc>
      </w:tr>
      <w:tr w14:paraId="145C26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62"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14:paraId="4A9B0318">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w:t>
            </w:r>
          </w:p>
        </w:tc>
        <w:tc>
          <w:tcPr>
            <w:tcW w:w="2005" w:type="dxa"/>
            <w:tcBorders>
              <w:top w:val="single" w:color="000000" w:sz="8" w:space="0"/>
              <w:left w:val="single" w:color="auto" w:sz="4" w:space="0"/>
              <w:bottom w:val="single" w:color="000000" w:sz="8" w:space="0"/>
              <w:right w:val="single" w:color="000000" w:sz="8" w:space="0"/>
            </w:tcBorders>
            <w:vAlign w:val="center"/>
          </w:tcPr>
          <w:p w14:paraId="0922C3D7">
            <w:pPr>
              <w:snapToGrid w:val="0"/>
              <w:spacing w:line="400" w:lineRule="exact"/>
              <w:jc w:val="center"/>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
                <w:color w:val="auto"/>
                <w:sz w:val="24"/>
                <w:highlight w:val="none"/>
              </w:rPr>
              <w:t>方案讲解演示</w:t>
            </w:r>
          </w:p>
        </w:tc>
        <w:tc>
          <w:tcPr>
            <w:tcW w:w="6631" w:type="dxa"/>
            <w:tcBorders>
              <w:top w:val="single" w:color="000000" w:sz="8" w:space="0"/>
              <w:left w:val="single" w:color="000000" w:sz="2" w:space="0"/>
              <w:bottom w:val="single" w:color="000000" w:sz="8" w:space="0"/>
              <w:right w:val="single" w:color="000000" w:sz="8" w:space="0"/>
            </w:tcBorders>
            <w:vAlign w:val="center"/>
          </w:tcPr>
          <w:p w14:paraId="76F5EBE8">
            <w:pPr>
              <w:spacing w:line="400" w:lineRule="exact"/>
              <w:rPr>
                <w:rFonts w:cs="宋体" w:asciiTheme="minorEastAsia" w:hAnsiTheme="minorEastAsia" w:eastAsiaTheme="minorEastAsia"/>
                <w:color w:val="auto"/>
                <w:sz w:val="24"/>
                <w:highlight w:val="none"/>
              </w:rPr>
            </w:pPr>
            <w:sdt>
              <w:sdtPr>
                <w:rPr>
                  <w:rFonts w:hint="eastAsia" w:cs="宋体" w:asciiTheme="minorEastAsia" w:hAnsiTheme="minorEastAsia" w:eastAsiaTheme="minorEastAsia"/>
                  <w:color w:val="auto"/>
                  <w:kern w:val="0"/>
                  <w:sz w:val="24"/>
                  <w:highlight w:val="none"/>
                </w:rPr>
                <w:id w:val="-1859348549"/>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kern w:val="0"/>
                <w:sz w:val="24"/>
                <w:highlight w:val="none"/>
              </w:rPr>
              <w:t>A</w:t>
            </w:r>
            <w:r>
              <w:rPr>
                <w:rFonts w:hint="eastAsia" w:cs="宋体" w:asciiTheme="minorEastAsia" w:hAnsiTheme="minorEastAsia" w:eastAsiaTheme="minorEastAsia"/>
                <w:color w:val="auto"/>
                <w:sz w:val="24"/>
                <w:highlight w:val="none"/>
              </w:rPr>
              <w:t>不组织。</w:t>
            </w:r>
          </w:p>
          <w:p w14:paraId="7793DFC7">
            <w:pPr>
              <w:spacing w:line="400" w:lineRule="exact"/>
              <w:rPr>
                <w:rFonts w:cs="宋体" w:asciiTheme="minorEastAsia" w:hAnsiTheme="minorEastAsia" w:eastAsiaTheme="minorEastAsia"/>
                <w:color w:val="auto"/>
                <w:kern w:val="0"/>
                <w:sz w:val="24"/>
                <w:highlight w:val="none"/>
              </w:rPr>
            </w:pPr>
            <w:sdt>
              <w:sdtPr>
                <w:rPr>
                  <w:rFonts w:hint="eastAsia" w:cs="宋体" w:asciiTheme="minorEastAsia" w:hAnsiTheme="minorEastAsia" w:eastAsiaTheme="minorEastAsia"/>
                  <w:color w:val="auto"/>
                  <w:kern w:val="0"/>
                  <w:sz w:val="24"/>
                  <w:highlight w:val="none"/>
                </w:rPr>
                <w:id w:val="1174071719"/>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kern w:val="0"/>
                <w:sz w:val="24"/>
                <w:highlight w:val="none"/>
              </w:rPr>
              <w:t>B组织。</w:t>
            </w:r>
          </w:p>
          <w:p w14:paraId="52CD6606">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（1）在评审时安排每个供应商进行方案讲解演示。每个供应商时间不超过</w:t>
            </w:r>
            <w:r>
              <w:rPr>
                <w:rFonts w:hint="eastAsia" w:cs="宋体" w:asciiTheme="minorEastAsia" w:hAnsiTheme="minorEastAsia" w:eastAsiaTheme="minorEastAsia"/>
                <w:color w:val="auto"/>
                <w:kern w:val="0"/>
                <w:sz w:val="24"/>
                <w:highlight w:val="none"/>
                <w:u w:val="single"/>
              </w:rPr>
              <w:t>20（编制时可根据项目情况进行调整）</w:t>
            </w:r>
            <w:r>
              <w:rPr>
                <w:rFonts w:hint="eastAsia" w:cs="宋体" w:asciiTheme="minorEastAsia" w:hAnsiTheme="minorEastAsia" w:eastAsiaTheme="minorEastAsia"/>
                <w:color w:val="auto"/>
                <w:kern w:val="0"/>
                <w:sz w:val="24"/>
                <w:highlight w:val="none"/>
              </w:rPr>
              <w:t>分钟，讲解次序以响应文件解密时间先后次序为准，讲解演示人员不超过</w:t>
            </w:r>
            <w:r>
              <w:rPr>
                <w:rFonts w:hint="eastAsia" w:cs="宋体" w:asciiTheme="minorEastAsia" w:hAnsiTheme="minorEastAsia" w:eastAsiaTheme="minorEastAsia"/>
                <w:color w:val="auto"/>
                <w:kern w:val="0"/>
                <w:sz w:val="24"/>
                <w:highlight w:val="none"/>
                <w:u w:val="single"/>
              </w:rPr>
              <w:t>3（编制时可根据项目情况进行调整）</w:t>
            </w:r>
            <w:r>
              <w:rPr>
                <w:rFonts w:hint="eastAsia" w:cs="宋体" w:asciiTheme="minorEastAsia" w:hAnsiTheme="minorEastAsia" w:eastAsiaTheme="minorEastAsia"/>
                <w:color w:val="auto"/>
                <w:kern w:val="0"/>
                <w:sz w:val="24"/>
                <w:highlight w:val="none"/>
              </w:rPr>
              <w:t>人。讲解演示结束后按要求解答评标委员会提问。</w:t>
            </w:r>
          </w:p>
          <w:p w14:paraId="00486C92">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（2）方案讲解演示可选择以下其中一种方式：</w:t>
            </w:r>
          </w:p>
          <w:p w14:paraId="78857210">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方式一：政采云平台在线讲解演示。政采云平台在线讲解需供应商根据政采云平台操作要求做好准备工作，提前完善软硬件配置环境。</w:t>
            </w:r>
          </w:p>
          <w:p w14:paraId="44E966E5">
            <w:pPr>
              <w:snapToGrid w:val="0"/>
              <w:spacing w:line="40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方式二：交易中心现场讲解演示。现场讲解地点为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，讲解演示所用电脑等设备由供应商自备。现场讲解演示人员进场时提供讲解人员名单（加盖公章或授权代表签名）及身份证明，否则不得讲解演示。</w:t>
            </w:r>
          </w:p>
          <w:p w14:paraId="24ED3A7B">
            <w:pPr>
              <w:snapToGrid w:val="0"/>
              <w:spacing w:line="400" w:lineRule="exac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0DDA1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5" w:hRule="atLeast"/>
          <w:jc w:val="center"/>
        </w:trPr>
        <w:tc>
          <w:tcPr>
            <w:tcW w:w="683" w:type="dxa"/>
            <w:vMerge w:val="restart"/>
            <w:tcBorders>
              <w:top w:val="single" w:color="auto" w:sz="4" w:space="0"/>
              <w:left w:val="single" w:color="auto" w:sz="4" w:space="0"/>
              <w:right w:val="single" w:color="auto" w:sz="4" w:space="0"/>
            </w:tcBorders>
            <w:vAlign w:val="center"/>
          </w:tcPr>
          <w:p w14:paraId="1C9034A8">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w:t>
            </w:r>
          </w:p>
        </w:tc>
        <w:tc>
          <w:tcPr>
            <w:tcW w:w="2005" w:type="dxa"/>
            <w:vMerge w:val="restart"/>
            <w:tcBorders>
              <w:top w:val="single" w:color="000000" w:sz="8" w:space="0"/>
              <w:left w:val="single" w:color="auto" w:sz="4" w:space="0"/>
              <w:right w:val="single" w:color="000000" w:sz="8" w:space="0"/>
            </w:tcBorders>
            <w:vAlign w:val="center"/>
          </w:tcPr>
          <w:p w14:paraId="48CC3D5C">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供应商应当提供的资格、资信证明文件</w:t>
            </w:r>
          </w:p>
        </w:tc>
        <w:tc>
          <w:tcPr>
            <w:tcW w:w="6631" w:type="dxa"/>
            <w:tcBorders>
              <w:top w:val="single" w:color="000000" w:sz="8" w:space="0"/>
              <w:left w:val="single" w:color="000000" w:sz="2" w:space="0"/>
              <w:bottom w:val="single" w:color="auto" w:sz="4" w:space="0"/>
              <w:right w:val="single" w:color="000000" w:sz="8" w:space="0"/>
            </w:tcBorders>
            <w:vAlign w:val="center"/>
          </w:tcPr>
          <w:p w14:paraId="088DAF9E">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（1）资格证明文件：见磋商文件第三部分“六、响应文件的编制”。</w:t>
            </w:r>
          </w:p>
          <w:p w14:paraId="5287880A">
            <w:pPr>
              <w:spacing w:line="400" w:lineRule="exact"/>
              <w:rPr>
                <w:rFonts w:cs="宋体" w:asciiTheme="minorEastAsia" w:hAnsiTheme="minorEastAsia" w:eastAsiaTheme="minorEastAsia"/>
                <w:snapToGrid w:val="0"/>
                <w:color w:val="auto"/>
                <w:kern w:val="0"/>
                <w:szCs w:val="21"/>
                <w:highlight w:val="none"/>
              </w:rPr>
            </w:pPr>
            <w:r>
              <w:rPr>
                <w:rFonts w:hint="eastAsia" w:cs="宋体" w:asciiTheme="minorEastAsia" w:hAnsiTheme="minorEastAsia" w:eastAsiaTheme="minorEastAsia"/>
                <w:color w:val="auto"/>
                <w:kern w:val="0"/>
                <w:sz w:val="24"/>
                <w:highlight w:val="none"/>
                <w:lang w:val="zh-CN"/>
              </w:rPr>
              <w:t>供应商未提供有效的资格证明文件的，视为供应商不具备磋商文件中规定的资格要求，响应无效。</w:t>
            </w:r>
          </w:p>
        </w:tc>
      </w:tr>
      <w:tr w14:paraId="1E657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7" w:hRule="atLeast"/>
          <w:jc w:val="center"/>
        </w:trPr>
        <w:tc>
          <w:tcPr>
            <w:tcW w:w="683" w:type="dxa"/>
            <w:vMerge w:val="continue"/>
            <w:tcBorders>
              <w:left w:val="single" w:color="auto" w:sz="4" w:space="0"/>
              <w:bottom w:val="single" w:color="auto" w:sz="4" w:space="0"/>
              <w:right w:val="single" w:color="auto" w:sz="4" w:space="0"/>
            </w:tcBorders>
            <w:vAlign w:val="center"/>
          </w:tcPr>
          <w:p w14:paraId="1BAF26BF">
            <w:pPr>
              <w:snapToGrid w:val="0"/>
              <w:spacing w:line="400" w:lineRule="exact"/>
              <w:jc w:val="center"/>
              <w:rPr>
                <w:rFonts w:cs="宋体" w:asciiTheme="minorEastAsia" w:hAnsiTheme="minorEastAsia" w:eastAsiaTheme="minorEastAsia"/>
                <w:color w:val="auto"/>
                <w:sz w:val="24"/>
                <w:highlight w:val="none"/>
              </w:rPr>
            </w:pPr>
          </w:p>
        </w:tc>
        <w:tc>
          <w:tcPr>
            <w:tcW w:w="2005" w:type="dxa"/>
            <w:vMerge w:val="continue"/>
            <w:tcBorders>
              <w:left w:val="single" w:color="auto" w:sz="4" w:space="0"/>
              <w:bottom w:val="single" w:color="000000" w:sz="8" w:space="0"/>
              <w:right w:val="single" w:color="000000" w:sz="8" w:space="0"/>
            </w:tcBorders>
            <w:vAlign w:val="center"/>
          </w:tcPr>
          <w:p w14:paraId="3EA5E7D9">
            <w:pPr>
              <w:snapToGrid w:val="0"/>
              <w:spacing w:line="400" w:lineRule="exact"/>
              <w:jc w:val="center"/>
              <w:rPr>
                <w:rFonts w:cs="宋体" w:asciiTheme="minorEastAsia" w:hAnsiTheme="minorEastAsia" w:eastAsiaTheme="minorEastAsia"/>
                <w:b/>
                <w:color w:val="auto"/>
                <w:sz w:val="24"/>
                <w:highlight w:val="none"/>
              </w:rPr>
            </w:pPr>
          </w:p>
        </w:tc>
        <w:tc>
          <w:tcPr>
            <w:tcW w:w="6631" w:type="dxa"/>
            <w:tcBorders>
              <w:top w:val="single" w:color="auto" w:sz="4" w:space="0"/>
              <w:left w:val="single" w:color="000000" w:sz="2" w:space="0"/>
              <w:bottom w:val="single" w:color="000000" w:sz="8" w:space="0"/>
              <w:right w:val="single" w:color="000000" w:sz="8" w:space="0"/>
            </w:tcBorders>
            <w:vAlign w:val="center"/>
          </w:tcPr>
          <w:p w14:paraId="2E0D204B">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（2）资信证明文件：根据磋商文件第五部分评审标准提供。</w:t>
            </w:r>
          </w:p>
        </w:tc>
      </w:tr>
      <w:tr w14:paraId="752195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7"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2B32CF3F">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w:t>
            </w:r>
          </w:p>
        </w:tc>
        <w:tc>
          <w:tcPr>
            <w:tcW w:w="2005" w:type="dxa"/>
            <w:tcBorders>
              <w:top w:val="single" w:color="000000" w:sz="8" w:space="0"/>
              <w:left w:val="single" w:color="000000" w:sz="2" w:space="0"/>
              <w:bottom w:val="single" w:color="000000" w:sz="8" w:space="0"/>
              <w:right w:val="single" w:color="000000" w:sz="8" w:space="0"/>
            </w:tcBorders>
            <w:vAlign w:val="center"/>
          </w:tcPr>
          <w:p w14:paraId="20759CA3">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节能产品、环境标志产品</w:t>
            </w:r>
          </w:p>
        </w:tc>
        <w:tc>
          <w:tcPr>
            <w:tcW w:w="6631" w:type="dxa"/>
            <w:tcBorders>
              <w:top w:val="single" w:color="000000" w:sz="8" w:space="0"/>
              <w:left w:val="single" w:color="000000" w:sz="2" w:space="0"/>
              <w:bottom w:val="single" w:color="000000" w:sz="8" w:space="0"/>
              <w:right w:val="single" w:color="000000" w:sz="8" w:space="0"/>
            </w:tcBorders>
            <w:vAlign w:val="center"/>
          </w:tcPr>
          <w:p w14:paraId="473B8CBB">
            <w:pPr>
              <w:snapToGrid w:val="0"/>
              <w:spacing w:line="400" w:lineRule="exac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AEFE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2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56772ED6">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w:t>
            </w:r>
          </w:p>
        </w:tc>
        <w:tc>
          <w:tcPr>
            <w:tcW w:w="2005" w:type="dxa"/>
            <w:tcBorders>
              <w:top w:val="single" w:color="000000" w:sz="8" w:space="0"/>
              <w:left w:val="single" w:color="000000" w:sz="2" w:space="0"/>
              <w:bottom w:val="single" w:color="000000" w:sz="8" w:space="0"/>
              <w:right w:val="single" w:color="000000" w:sz="8" w:space="0"/>
            </w:tcBorders>
            <w:vAlign w:val="center"/>
          </w:tcPr>
          <w:p w14:paraId="6A92798E">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最后报价要求</w:t>
            </w:r>
          </w:p>
        </w:tc>
        <w:tc>
          <w:tcPr>
            <w:tcW w:w="6631" w:type="dxa"/>
            <w:tcBorders>
              <w:top w:val="single" w:color="000000" w:sz="8" w:space="0"/>
              <w:left w:val="single" w:color="000000" w:sz="2" w:space="0"/>
              <w:bottom w:val="single" w:color="000000" w:sz="8" w:space="0"/>
              <w:right w:val="single" w:color="000000" w:sz="8" w:space="0"/>
            </w:tcBorders>
            <w:vAlign w:val="center"/>
          </w:tcPr>
          <w:p w14:paraId="64621566">
            <w:pPr>
              <w:snapToGrid w:val="0"/>
              <w:spacing w:line="400" w:lineRule="exact"/>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有关本项目实施所需的所有费用（含税费）均计入最后报价。《最后报价</w:t>
            </w:r>
            <w:r>
              <w:rPr>
                <w:rFonts w:hint="eastAsia" w:cs="宋体" w:asciiTheme="minorEastAsia" w:hAnsiTheme="minorEastAsia" w:eastAsiaTheme="minorEastAsia"/>
                <w:color w:val="auto"/>
                <w:sz w:val="24"/>
                <w:highlight w:val="none"/>
              </w:rPr>
              <w:t>一览表（报价表）</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是最后报价的唯一载体</w:t>
            </w:r>
            <w:r>
              <w:rPr>
                <w:rFonts w:hint="eastAsia" w:cs="宋体" w:asciiTheme="minorEastAsia" w:hAnsiTheme="minorEastAsia" w:eastAsiaTheme="minorEastAsia"/>
                <w:color w:val="auto"/>
                <w:kern w:val="0"/>
                <w:sz w:val="24"/>
                <w:highlight w:val="none"/>
                <w:lang w:val="zh-CN"/>
              </w:rPr>
              <w:t>。磋商文件中价格全部采用人民币报价。磋商文件未列明，而供应商认为必需的费用也需列入报价。</w:t>
            </w:r>
          </w:p>
          <w:p w14:paraId="39AA25D0">
            <w:pPr>
              <w:snapToGrid w:val="0"/>
              <w:spacing w:line="400" w:lineRule="exact"/>
              <w:ind w:firstLine="482"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本项目职工</w:t>
            </w:r>
            <w:r>
              <w:rPr>
                <w:rFonts w:hint="eastAsia" w:cs="宋体" w:asciiTheme="minorEastAsia" w:hAnsiTheme="minorEastAsia" w:eastAsiaTheme="minorEastAsia"/>
                <w:b/>
                <w:color w:val="auto"/>
                <w:kern w:val="0"/>
                <w:sz w:val="24"/>
                <w:highlight w:val="none"/>
                <w:lang w:val="en-US" w:eastAsia="zh-CN"/>
              </w:rPr>
              <w:t>疗休养综合单价最高限价</w:t>
            </w:r>
            <w:r>
              <w:rPr>
                <w:rFonts w:hint="eastAsia" w:cs="宋体" w:asciiTheme="minorEastAsia" w:hAnsiTheme="minorEastAsia" w:eastAsiaTheme="minorEastAsia"/>
                <w:b/>
                <w:color w:val="auto"/>
                <w:kern w:val="0"/>
                <w:sz w:val="24"/>
                <w:highlight w:val="none"/>
                <w:lang w:val="zh-CN"/>
              </w:rPr>
              <w:t>人民币3000元/人的，</w:t>
            </w:r>
            <w:r>
              <w:rPr>
                <w:rFonts w:hint="eastAsia" w:cs="宋体" w:asciiTheme="minorEastAsia" w:hAnsiTheme="minorEastAsia" w:eastAsiaTheme="minorEastAsia"/>
                <w:b/>
                <w:color w:val="auto"/>
                <w:kern w:val="0"/>
                <w:sz w:val="24"/>
                <w:highlight w:val="none"/>
                <w:lang w:val="en-US" w:eastAsia="zh-CN"/>
              </w:rPr>
              <w:t>超过最高限价的报价，</w:t>
            </w:r>
            <w:r>
              <w:rPr>
                <w:rFonts w:hint="eastAsia" w:cs="宋体" w:asciiTheme="minorEastAsia" w:hAnsiTheme="minorEastAsia" w:eastAsiaTheme="minorEastAsia"/>
                <w:b/>
                <w:color w:val="auto"/>
                <w:kern w:val="0"/>
                <w:sz w:val="24"/>
                <w:highlight w:val="none"/>
                <w:lang w:val="zh-CN"/>
              </w:rPr>
              <w:t>其响应文件作无效处理。</w:t>
            </w:r>
          </w:p>
          <w:p w14:paraId="7EC56A34">
            <w:pPr>
              <w:snapToGrid w:val="0"/>
              <w:spacing w:line="400" w:lineRule="exact"/>
              <w:ind w:firstLine="480" w:firstLineChars="200"/>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Cs/>
                <w:color w:val="auto"/>
                <w:kern w:val="0"/>
                <w:sz w:val="24"/>
                <w:highlight w:val="none"/>
                <w:lang w:val="zh-CN"/>
              </w:rPr>
              <w:t>本项目的报价须应包含完成本项目服务内容可能发生的各项费用，包括但不限于疗休养的交通费、住宿费、餐费，各旅游景点的门票、导游、司机的费用、服务费、责任险和意外保险费、管理费、税金、规费、招标代理服务费以及履行合同所需的所有风险、责任等其他一切隐含及不可预见的费用。</w:t>
            </w:r>
          </w:p>
          <w:p w14:paraId="22226F21">
            <w:pPr>
              <w:snapToGrid w:val="0"/>
              <w:spacing w:line="400" w:lineRule="exact"/>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lang w:val="zh-CN"/>
              </w:rPr>
              <w:t>最后报价出现下列情形的，响应无效：</w:t>
            </w:r>
          </w:p>
          <w:p w14:paraId="10DC9A76">
            <w:pPr>
              <w:snapToGrid w:val="0"/>
              <w:spacing w:line="400" w:lineRule="exact"/>
              <w:jc w:val="left"/>
              <w:rPr>
                <w:rFonts w:cs="宋体" w:asciiTheme="minorEastAsia" w:hAnsiTheme="minorEastAsia" w:eastAsiaTheme="minorEastAsia"/>
                <w:b/>
                <w:color w:val="auto"/>
                <w:kern w:val="0"/>
                <w:sz w:val="24"/>
                <w:highlight w:val="none"/>
                <w:lang w:val="zh-CN"/>
              </w:rPr>
            </w:pPr>
            <w:r>
              <w:rPr>
                <w:rFonts w:hint="eastAsia" w:cs="宋体" w:asciiTheme="minorEastAsia" w:hAnsiTheme="minorEastAsia" w:eastAsiaTheme="minorEastAsia"/>
                <w:b/>
                <w:color w:val="auto"/>
                <w:kern w:val="0"/>
                <w:sz w:val="24"/>
                <w:highlight w:val="none"/>
              </w:rPr>
              <w:t>1）</w:t>
            </w:r>
            <w:r>
              <w:rPr>
                <w:rFonts w:hint="eastAsia" w:cs="宋体" w:asciiTheme="minorEastAsia" w:hAnsiTheme="minorEastAsia" w:eastAsiaTheme="minorEastAsia"/>
                <w:b/>
                <w:color w:val="auto"/>
                <w:kern w:val="0"/>
                <w:sz w:val="24"/>
                <w:highlight w:val="none"/>
                <w:lang w:val="zh-CN"/>
              </w:rPr>
              <w:t>响应文件出现不是唯一的、有选择性的最后报价的；</w:t>
            </w:r>
          </w:p>
          <w:p w14:paraId="294C5E61">
            <w:pPr>
              <w:snapToGrid w:val="0"/>
              <w:spacing w:line="400" w:lineRule="exact"/>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b/>
                <w:color w:val="auto"/>
                <w:kern w:val="0"/>
                <w:sz w:val="24"/>
                <w:highlight w:val="none"/>
              </w:rPr>
              <w:t>2）</w:t>
            </w:r>
            <w:r>
              <w:rPr>
                <w:rFonts w:hint="eastAsia" w:cs="宋体" w:asciiTheme="minorEastAsia" w:hAnsiTheme="minorEastAsia" w:eastAsiaTheme="minorEastAsia"/>
                <w:b/>
                <w:color w:val="auto"/>
                <w:kern w:val="0"/>
                <w:sz w:val="24"/>
                <w:highlight w:val="none"/>
                <w:lang w:val="zh-CN"/>
              </w:rPr>
              <w:t>最后报价超过磋商文件中规定的预算金额或者最高限价的;</w:t>
            </w:r>
          </w:p>
          <w:p w14:paraId="1CD6B394">
            <w:pPr>
              <w:spacing w:line="400" w:lineRule="exac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kern w:val="0"/>
                <w:sz w:val="24"/>
                <w:highlight w:val="none"/>
              </w:rPr>
              <w:t>3）最后报价明显低于其他通过符合性审查供应商的报价，有可能影响产品质量或者不能诚信履约的，未能按要求提供书面说明或者提交相关证明材料证明其报价合理性的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color w:val="auto"/>
                <w:sz w:val="24"/>
                <w:highlight w:val="none"/>
              </w:rPr>
              <w:t>;</w:t>
            </w:r>
          </w:p>
          <w:p w14:paraId="649F892E">
            <w:pPr>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kern w:val="0"/>
                <w:sz w:val="24"/>
                <w:highlight w:val="none"/>
              </w:rPr>
              <w:t>4）供应商对根据修正原则修正后的报价不确认的</w:t>
            </w:r>
            <w:r>
              <w:rPr>
                <w:rFonts w:hint="eastAsia" w:cs="宋体" w:asciiTheme="minorEastAsia" w:hAnsiTheme="minorEastAsia" w:eastAsiaTheme="minorEastAsia"/>
                <w:b/>
                <w:color w:val="auto"/>
                <w:sz w:val="24"/>
                <w:highlight w:val="none"/>
              </w:rPr>
              <w:t>。</w:t>
            </w:r>
          </w:p>
        </w:tc>
      </w:tr>
      <w:tr w14:paraId="77ACD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2"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4524C1A8">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w:t>
            </w:r>
          </w:p>
        </w:tc>
        <w:tc>
          <w:tcPr>
            <w:tcW w:w="2005" w:type="dxa"/>
            <w:tcBorders>
              <w:top w:val="single" w:color="000000" w:sz="8" w:space="0"/>
              <w:left w:val="single" w:color="000000" w:sz="2" w:space="0"/>
              <w:bottom w:val="single" w:color="auto" w:sz="4" w:space="0"/>
              <w:right w:val="single" w:color="000000" w:sz="8" w:space="0"/>
            </w:tcBorders>
            <w:vAlign w:val="center"/>
          </w:tcPr>
          <w:p w14:paraId="32B59E75">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备份响应文件送达地点和签收人员 </w:t>
            </w:r>
          </w:p>
        </w:tc>
        <w:tc>
          <w:tcPr>
            <w:tcW w:w="6631" w:type="dxa"/>
            <w:tcBorders>
              <w:top w:val="single" w:color="000000" w:sz="8" w:space="0"/>
              <w:left w:val="single" w:color="000000" w:sz="2" w:space="0"/>
              <w:bottom w:val="single" w:color="auto" w:sz="4" w:space="0"/>
              <w:right w:val="single" w:color="000000" w:sz="8" w:space="0"/>
            </w:tcBorders>
            <w:vAlign w:val="center"/>
          </w:tcPr>
          <w:p w14:paraId="1A24ADBA">
            <w:pPr>
              <w:pStyle w:val="21"/>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（1）邮寄送达：</w:t>
            </w:r>
          </w:p>
          <w:p w14:paraId="0F4FA0DE">
            <w:pPr>
              <w:pStyle w:val="21"/>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各供应商在响应截止时间前一工作日17:00前将电子备份响应文件邮寄至规定地点，由采购代理工作人员进行签收，各供应商自行考虑邮寄在途时间，邮寄过程中无论何种因素导致电子备份响应文件未按时递交的后果，均由供应商自行负责。电子备份响应文件递交时间以采购代理实际收到电子备份响应文件的时间为准。</w:t>
            </w:r>
          </w:p>
          <w:p w14:paraId="2D3587D1">
            <w:pPr>
              <w:pStyle w:val="21"/>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邮寄地址为：宁波市鄞州区天童南路666号中基大厦19楼业务</w:t>
            </w:r>
            <w:r>
              <w:rPr>
                <w:rFonts w:hint="eastAsia" w:cs="宋体" w:asciiTheme="minorEastAsia" w:hAnsiTheme="minorEastAsia" w:eastAsiaTheme="minorEastAsia"/>
                <w:color w:val="auto"/>
                <w:kern w:val="28"/>
                <w:sz w:val="24"/>
                <w:highlight w:val="none"/>
                <w:lang w:val="en-US" w:eastAsia="zh-CN"/>
              </w:rPr>
              <w:t>一</w:t>
            </w:r>
            <w:r>
              <w:rPr>
                <w:rFonts w:hint="eastAsia" w:cs="宋体" w:asciiTheme="minorEastAsia" w:hAnsiTheme="minorEastAsia" w:eastAsiaTheme="minorEastAsia"/>
                <w:color w:val="auto"/>
                <w:kern w:val="28"/>
                <w:sz w:val="24"/>
                <w:highlight w:val="none"/>
              </w:rPr>
              <w:t>部；</w:t>
            </w:r>
          </w:p>
          <w:p w14:paraId="7CF8C2D0">
            <w:pPr>
              <w:pStyle w:val="21"/>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收件人：王鸯鸯  联系方式：13685709603</w:t>
            </w:r>
          </w:p>
          <w:p w14:paraId="3E461B14">
            <w:pPr>
              <w:pStyle w:val="21"/>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28"/>
                <w:sz w:val="24"/>
                <w:highlight w:val="none"/>
              </w:rPr>
              <w:t>请各供应商确保密封包装在邮寄过程密封包装完好，因邮寄过程的密封破损造成不符合响应要求的，本采购代理及采购人概不负责。</w:t>
            </w:r>
          </w:p>
          <w:p w14:paraId="34141486">
            <w:pPr>
              <w:pStyle w:val="21"/>
              <w:spacing w:line="400" w:lineRule="exact"/>
              <w:rPr>
                <w:rFonts w:cs="宋体" w:asciiTheme="minorEastAsia" w:hAnsiTheme="minorEastAsia" w:eastAsiaTheme="minorEastAsia"/>
                <w:color w:val="auto"/>
                <w:kern w:val="28"/>
                <w:sz w:val="24"/>
                <w:highlight w:val="none"/>
              </w:rPr>
            </w:pPr>
            <w:r>
              <w:rPr>
                <w:rFonts w:hint="eastAsia" w:cs="宋体" w:asciiTheme="minorEastAsia" w:hAnsiTheme="minorEastAsia" w:eastAsiaTheme="minorEastAsia"/>
                <w:color w:val="auto"/>
                <w:kern w:val="28"/>
                <w:sz w:val="24"/>
                <w:highlight w:val="none"/>
              </w:rPr>
              <w:t>（2）现场送达：</w:t>
            </w:r>
          </w:p>
          <w:p w14:paraId="4D42C9E3">
            <w:pPr>
              <w:pStyle w:val="33"/>
              <w:spacing w:line="400" w:lineRule="exact"/>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28"/>
                <w:sz w:val="24"/>
                <w:szCs w:val="24"/>
                <w:highlight w:val="none"/>
              </w:rPr>
              <w:t>备份响应文件送达</w:t>
            </w:r>
            <w:r>
              <w:rPr>
                <w:rFonts w:hint="eastAsia" w:asciiTheme="minorEastAsia" w:hAnsiTheme="minorEastAsia" w:eastAsiaTheme="minorEastAsia"/>
                <w:color w:val="auto"/>
                <w:sz w:val="24"/>
                <w:highlight w:val="none"/>
              </w:rPr>
              <w:t>时间：</w:t>
            </w:r>
            <w:r>
              <w:rPr>
                <w:rFonts w:hint="eastAsia" w:asciiTheme="minorEastAsia" w:hAnsiTheme="minorEastAsia" w:eastAsiaTheme="minorEastAsia"/>
                <w:color w:val="auto"/>
                <w:sz w:val="24"/>
                <w:highlight w:val="none"/>
                <w:u w:val="single"/>
              </w:rPr>
              <w:t>2025</w:t>
            </w:r>
            <w:r>
              <w:rPr>
                <w:rFonts w:hint="eastAsia" w:asciiTheme="minorEastAsia" w:hAnsiTheme="minorEastAsia" w:eastAsiaTheme="minorEastAsia"/>
                <w:bCs/>
                <w:color w:val="auto"/>
                <w:sz w:val="24"/>
                <w:highlight w:val="none"/>
                <w:u w:val="single"/>
              </w:rPr>
              <w:t>年</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bCs/>
                <w:color w:val="auto"/>
                <w:sz w:val="24"/>
                <w:highlight w:val="none"/>
                <w:u w:val="single"/>
              </w:rPr>
              <w:t>月   日09点00分00秒</w:t>
            </w:r>
            <w:r>
              <w:rPr>
                <w:rFonts w:hint="eastAsia" w:asciiTheme="minorEastAsia" w:hAnsiTheme="minorEastAsia" w:eastAsiaTheme="minorEastAsia"/>
                <w:bCs/>
                <w:color w:val="auto"/>
                <w:sz w:val="24"/>
                <w:highlight w:val="none"/>
              </w:rPr>
              <w:t>（北京时间），</w:t>
            </w:r>
            <w:r>
              <w:rPr>
                <w:rFonts w:hint="eastAsia" w:cs="宋体" w:asciiTheme="minorEastAsia" w:hAnsiTheme="minorEastAsia" w:eastAsiaTheme="minorEastAsia"/>
                <w:color w:val="auto"/>
                <w:kern w:val="28"/>
                <w:sz w:val="24"/>
                <w:szCs w:val="24"/>
                <w:highlight w:val="none"/>
              </w:rPr>
              <w:t>送达地点：宁波市海曙区营商环境服务中心二楼开标室（南门上，宁波市海曙区气象路58号）；备份响应文件签收人员联系电话：</w:t>
            </w:r>
            <w:r>
              <w:rPr>
                <w:rFonts w:hint="eastAsia" w:cs="宋体" w:asciiTheme="minorEastAsia" w:hAnsiTheme="minorEastAsia" w:eastAsiaTheme="minorEastAsia"/>
                <w:color w:val="auto"/>
                <w:sz w:val="24"/>
                <w:highlight w:val="none"/>
                <w:u w:val="single"/>
              </w:rPr>
              <w:t>王鸯鸯13685709603</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kern w:val="28"/>
                <w:sz w:val="24"/>
                <w:szCs w:val="24"/>
                <w:highlight w:val="none"/>
              </w:rPr>
              <w:t>逾期送达或未密封将予以拒收。</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39F54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jc w:val="center"/>
        </w:trPr>
        <w:tc>
          <w:tcPr>
            <w:tcW w:w="683" w:type="dxa"/>
            <w:vMerge w:val="restart"/>
            <w:tcBorders>
              <w:top w:val="single" w:color="auto" w:sz="4" w:space="0"/>
              <w:left w:val="single" w:color="auto" w:sz="4" w:space="0"/>
              <w:bottom w:val="single" w:color="auto" w:sz="4" w:space="0"/>
              <w:right w:val="single" w:color="auto" w:sz="4" w:space="0"/>
            </w:tcBorders>
            <w:vAlign w:val="center"/>
          </w:tcPr>
          <w:p w14:paraId="1A077EA5">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w:t>
            </w:r>
          </w:p>
        </w:tc>
        <w:tc>
          <w:tcPr>
            <w:tcW w:w="2005" w:type="dxa"/>
            <w:vMerge w:val="restart"/>
            <w:tcBorders>
              <w:top w:val="single" w:color="auto" w:sz="4" w:space="0"/>
              <w:left w:val="single" w:color="auto" w:sz="4" w:space="0"/>
              <w:bottom w:val="single" w:color="auto" w:sz="4" w:space="0"/>
              <w:right w:val="single" w:color="auto" w:sz="4" w:space="0"/>
            </w:tcBorders>
            <w:vAlign w:val="center"/>
          </w:tcPr>
          <w:p w14:paraId="18398A07">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特别说明（不适用）</w:t>
            </w:r>
          </w:p>
        </w:tc>
        <w:tc>
          <w:tcPr>
            <w:tcW w:w="6631" w:type="dxa"/>
            <w:tcBorders>
              <w:top w:val="single" w:color="auto" w:sz="4" w:space="0"/>
              <w:left w:val="single" w:color="auto" w:sz="4" w:space="0"/>
              <w:bottom w:val="single" w:color="auto" w:sz="4" w:space="0"/>
              <w:right w:val="single" w:color="auto" w:sz="4" w:space="0"/>
            </w:tcBorders>
            <w:vAlign w:val="center"/>
          </w:tcPr>
          <w:p w14:paraId="4D2EC32B">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联合体投标的，联合体各方分别提供与联合体协议中规定的分工内容相应的业绩证明材料，业绩数量以提供材料较少的一方为准。</w:t>
            </w:r>
          </w:p>
        </w:tc>
      </w:tr>
      <w:tr w14:paraId="72838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69" w:hRule="atLeast"/>
          <w:jc w:val="center"/>
        </w:trPr>
        <w:tc>
          <w:tcPr>
            <w:tcW w:w="683" w:type="dxa"/>
            <w:vMerge w:val="continue"/>
            <w:tcBorders>
              <w:top w:val="single" w:color="auto" w:sz="4" w:space="0"/>
              <w:left w:val="single" w:color="auto" w:sz="4" w:space="0"/>
              <w:bottom w:val="single" w:color="auto" w:sz="4" w:space="0"/>
              <w:right w:val="single" w:color="auto" w:sz="4" w:space="0"/>
            </w:tcBorders>
            <w:vAlign w:val="center"/>
          </w:tcPr>
          <w:p w14:paraId="6E18D1B5">
            <w:pPr>
              <w:snapToGrid w:val="0"/>
              <w:spacing w:line="400" w:lineRule="exact"/>
              <w:jc w:val="center"/>
              <w:rPr>
                <w:rFonts w:cs="宋体" w:asciiTheme="minorEastAsia" w:hAnsiTheme="minorEastAsia" w:eastAsiaTheme="minorEastAsia"/>
                <w:color w:val="auto"/>
                <w:sz w:val="24"/>
                <w:highlight w:val="none"/>
              </w:rPr>
            </w:pPr>
          </w:p>
        </w:tc>
        <w:tc>
          <w:tcPr>
            <w:tcW w:w="2005" w:type="dxa"/>
            <w:vMerge w:val="continue"/>
            <w:tcBorders>
              <w:top w:val="single" w:color="auto" w:sz="4" w:space="0"/>
              <w:left w:val="single" w:color="auto" w:sz="4" w:space="0"/>
              <w:bottom w:val="single" w:color="auto" w:sz="4" w:space="0"/>
              <w:right w:val="single" w:color="auto" w:sz="4" w:space="0"/>
            </w:tcBorders>
            <w:vAlign w:val="center"/>
          </w:tcPr>
          <w:p w14:paraId="587C44EB">
            <w:pPr>
              <w:snapToGrid w:val="0"/>
              <w:spacing w:line="400" w:lineRule="exact"/>
              <w:jc w:val="center"/>
              <w:rPr>
                <w:rFonts w:cs="宋体" w:asciiTheme="minorEastAsia" w:hAnsiTheme="minorEastAsia" w:eastAsiaTheme="minorEastAsia"/>
                <w:b/>
                <w:color w:val="auto"/>
                <w:sz w:val="24"/>
                <w:highlight w:val="none"/>
              </w:rPr>
            </w:pPr>
          </w:p>
        </w:tc>
        <w:tc>
          <w:tcPr>
            <w:tcW w:w="6631" w:type="dxa"/>
            <w:tcBorders>
              <w:top w:val="single" w:color="auto" w:sz="4" w:space="0"/>
              <w:left w:val="single" w:color="auto" w:sz="4" w:space="0"/>
              <w:bottom w:val="single" w:color="auto" w:sz="4" w:space="0"/>
              <w:right w:val="single" w:color="auto" w:sz="4" w:space="0"/>
            </w:tcBorders>
            <w:vAlign w:val="center"/>
          </w:tcPr>
          <w:p w14:paraId="61D82839">
            <w:pPr>
              <w:spacing w:line="400" w:lineRule="exact"/>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Wingdings" w:hAnsi="Wingdings" w:cs="Segoe UI Symbol" w:eastAsiaTheme="minorEastAsia"/>
                    <w:color w:val="auto"/>
                    <w:kern w:val="0"/>
                    <w:sz w:val="24"/>
                    <w:highlight w:val="none"/>
                  </w:rPr>
                  <w:t></w:t>
                </w:r>
              </w:sdtContent>
            </w:sdt>
            <w:r>
              <w:rPr>
                <w:rFonts w:hint="eastAsia" w:cs="宋体" w:asciiTheme="minorEastAsia" w:hAnsiTheme="minorEastAsia" w:eastAsiaTheme="minorEastAsia"/>
                <w:snapToGrid w:val="0"/>
                <w:color w:val="auto"/>
                <w:kern w:val="28"/>
                <w:sz w:val="24"/>
                <w:highlight w:val="none"/>
              </w:rPr>
              <w:t>联合体响应的，联合体各方均需按磋商文件第五部分评审标准要求提供资信证明文件，否则视为不符合相关要求。</w:t>
            </w:r>
          </w:p>
          <w:p w14:paraId="1D1AF94E">
            <w:pPr>
              <w:spacing w:line="400" w:lineRule="exact"/>
              <w:rPr>
                <w:rFonts w:cs="宋体" w:asciiTheme="minorEastAsia" w:hAnsiTheme="minorEastAsia" w:eastAsiaTheme="minorEastAsia"/>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snapToGrid w:val="0"/>
                <w:color w:val="auto"/>
                <w:kern w:val="28"/>
                <w:sz w:val="24"/>
                <w:highlight w:val="none"/>
              </w:rPr>
              <w:t>联合体响应的，联合体中有一方或者联合体成员根据分工按磋商文件第五部分评审标准要求提供资信证明文件的，视为符合了相关要求。</w:t>
            </w:r>
          </w:p>
        </w:tc>
      </w:tr>
      <w:tr w14:paraId="27812A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jc w:val="center"/>
        </w:trPr>
        <w:tc>
          <w:tcPr>
            <w:tcW w:w="683" w:type="dxa"/>
            <w:tcBorders>
              <w:top w:val="single" w:color="auto" w:sz="4" w:space="0"/>
              <w:left w:val="single" w:color="000000" w:sz="8" w:space="0"/>
              <w:bottom w:val="single" w:color="auto" w:sz="4" w:space="0"/>
              <w:right w:val="single" w:color="000000" w:sz="2" w:space="0"/>
            </w:tcBorders>
            <w:vAlign w:val="center"/>
          </w:tcPr>
          <w:p w14:paraId="3F386AC3">
            <w:pPr>
              <w:snapToGrid w:val="0"/>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w:t>
            </w:r>
          </w:p>
        </w:tc>
        <w:tc>
          <w:tcPr>
            <w:tcW w:w="2005" w:type="dxa"/>
            <w:tcBorders>
              <w:top w:val="single" w:color="auto" w:sz="4" w:space="0"/>
              <w:left w:val="single" w:color="000000" w:sz="2" w:space="0"/>
              <w:bottom w:val="single" w:color="000000" w:sz="8" w:space="0"/>
              <w:right w:val="single" w:color="000000" w:sz="8" w:space="0"/>
            </w:tcBorders>
            <w:vAlign w:val="center"/>
          </w:tcPr>
          <w:p w14:paraId="1A2A360F">
            <w:pPr>
              <w:snapToGrid w:val="0"/>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采购代理服务费</w:t>
            </w:r>
          </w:p>
        </w:tc>
        <w:tc>
          <w:tcPr>
            <w:tcW w:w="6631" w:type="dxa"/>
            <w:tcBorders>
              <w:top w:val="single" w:color="auto" w:sz="4" w:space="0"/>
              <w:left w:val="single" w:color="000000" w:sz="2" w:space="0"/>
              <w:bottom w:val="single" w:color="000000" w:sz="8" w:space="0"/>
              <w:right w:val="single" w:color="000000" w:sz="8" w:space="0"/>
            </w:tcBorders>
            <w:vAlign w:val="center"/>
          </w:tcPr>
          <w:p w14:paraId="76CB0630">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采购代理服务费收费标准：采购代理机构参照原国家发改委发改办价格[2003]857号通知和原国家计委计价格[2002]1980号文件中服务招标费率，按照预算金额向成交人收取成交服务费。</w:t>
            </w:r>
          </w:p>
          <w:p w14:paraId="6B610640">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备注：成交服务费只收现金、银行票汇款、电汇款。</w:t>
            </w:r>
          </w:p>
          <w:p w14:paraId="3F8DE894">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汇入以下账户：</w:t>
            </w:r>
          </w:p>
          <w:p w14:paraId="77E9E75D">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开户银行：宁波银行科技支行</w:t>
            </w:r>
          </w:p>
          <w:p w14:paraId="6007D9F3">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账    号：31010122000005488</w:t>
            </w:r>
          </w:p>
          <w:p w14:paraId="4CDB6CC6">
            <w:pPr>
              <w:spacing w:line="400" w:lineRule="exact"/>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snapToGrid w:val="0"/>
                <w:color w:val="auto"/>
                <w:kern w:val="28"/>
                <w:sz w:val="24"/>
                <w:highlight w:val="none"/>
              </w:rPr>
              <w:t>户    名：宁波中基国际招标有限公司</w:t>
            </w:r>
          </w:p>
        </w:tc>
      </w:tr>
    </w:tbl>
    <w:p w14:paraId="401505C7">
      <w:pPr>
        <w:snapToGrid w:val="0"/>
        <w:jc w:val="center"/>
        <w:rPr>
          <w:rFonts w:cs="仿宋_GB2312" w:asciiTheme="minorEastAsia" w:hAnsiTheme="minorEastAsia" w:eastAsiaTheme="minorEastAsia"/>
          <w:b/>
          <w:color w:val="auto"/>
          <w:sz w:val="32"/>
          <w:szCs w:val="20"/>
          <w:highlight w:val="none"/>
        </w:rPr>
      </w:pPr>
    </w:p>
    <w:p w14:paraId="1E6FCE13">
      <w:pPr>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br w:type="page"/>
      </w:r>
    </w:p>
    <w:p w14:paraId="504EE525">
      <w:pPr>
        <w:adjustRightInd/>
        <w:spacing w:line="360" w:lineRule="auto"/>
        <w:ind w:firstLine="3845" w:firstLineChars="1197"/>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二、总则</w:t>
      </w:r>
    </w:p>
    <w:p w14:paraId="1D3DB3F3">
      <w:pPr>
        <w:snapToGrid w:val="0"/>
        <w:spacing w:line="360" w:lineRule="auto"/>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适用范围</w:t>
      </w:r>
    </w:p>
    <w:p w14:paraId="6730AB00">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本磋商文件适用于该项目的邀请、响应、开启响应文件、信用信息查询、资格性审查、评审、成交、合同、验收等行为（法律、法规另有规定的，从其规定）。</w:t>
      </w:r>
    </w:p>
    <w:p w14:paraId="19AF6AEC">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2.定义</w:t>
      </w:r>
    </w:p>
    <w:p w14:paraId="4EEAD46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 “采购人”系指磋商邀请公告中载明的本项目的采购人。</w:t>
      </w:r>
    </w:p>
    <w:p w14:paraId="65DBDAC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 “采购代理机构”系指磋商邀请公告中载明的本项目的采购代理机构。</w:t>
      </w:r>
    </w:p>
    <w:p w14:paraId="0974CB1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 “供应商”系指响应磋商、参加本次竞争的法人、其他组织或自然人。</w:t>
      </w:r>
    </w:p>
    <w:p w14:paraId="3D4577F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 “负责人”系指法人企业的法定负责人，或其他组织为法律、行政法规规定代表单位行使职权的主要负责人，或自然人本人。</w:t>
      </w:r>
    </w:p>
    <w:p w14:paraId="3910FD3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 “成交人”系指经评审确定的成交供应商。</w:t>
      </w:r>
    </w:p>
    <w:p w14:paraId="11589AF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2.6“响应文件”系指供应商提交的商务技术文件。供应商提交最后报价后，最后报价是供应商响应文件的有效组成部分。</w:t>
      </w:r>
    </w:p>
    <w:p w14:paraId="7BE5D1F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2.7“电子交易平台”系指本项目政府采购活动所依托的政府采购云平台（</w:t>
      </w:r>
      <w:r>
        <w:rPr>
          <w:color w:val="auto"/>
          <w:highlight w:val="none"/>
        </w:rPr>
        <w:fldChar w:fldCharType="begin"/>
      </w:r>
      <w:r>
        <w:rPr>
          <w:color w:val="auto"/>
          <w:highlight w:val="none"/>
        </w:rPr>
        <w:instrText xml:space="preserve"> HYPERLINK "https://www.zcygov.cn/" </w:instrText>
      </w:r>
      <w:r>
        <w:rPr>
          <w:color w:val="auto"/>
          <w:highlight w:val="none"/>
        </w:rPr>
        <w:fldChar w:fldCharType="separate"/>
      </w:r>
      <w:r>
        <w:rPr>
          <w:rStyle w:val="68"/>
          <w:rFonts w:hint="eastAsia" w:cs="Times New Roman" w:asciiTheme="minorEastAsia" w:hAnsiTheme="minorEastAsia" w:eastAsiaTheme="minorEastAsia"/>
          <w:snapToGrid/>
          <w:color w:val="auto"/>
          <w:kern w:val="2"/>
          <w:sz w:val="24"/>
          <w:szCs w:val="24"/>
          <w:highlight w:val="none"/>
        </w:rPr>
        <w:t>https://www.zcygov.cn/</w:t>
      </w:r>
      <w:r>
        <w:rPr>
          <w:rStyle w:val="68"/>
          <w:rFonts w:hint="eastAsia" w:cs="Times New Roman" w:asciiTheme="minorEastAsia" w:hAnsiTheme="minorEastAsia" w:eastAsiaTheme="minorEastAsia"/>
          <w:snapToGrid/>
          <w:color w:val="auto"/>
          <w:kern w:val="2"/>
          <w:sz w:val="24"/>
          <w:szCs w:val="24"/>
          <w:highlight w:val="none"/>
        </w:rPr>
        <w:fldChar w:fldCharType="end"/>
      </w:r>
      <w:r>
        <w:rPr>
          <w:rFonts w:hint="eastAsia" w:asciiTheme="minorEastAsia" w:hAnsiTheme="minorEastAsia" w:eastAsiaTheme="minorEastAsia"/>
          <w:color w:val="auto"/>
          <w:sz w:val="24"/>
          <w:highlight w:val="none"/>
        </w:rPr>
        <w:t>）。</w:t>
      </w:r>
    </w:p>
    <w:p w14:paraId="716FC12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w:t>
      </w:r>
    </w:p>
    <w:p w14:paraId="05C290D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 “书面形式”包括数据电文形式与纸质形式。数据电文形式与纸质形式的采购活动具有同等法律效力。</w:t>
      </w:r>
    </w:p>
    <w:p w14:paraId="42A763BA">
      <w:pPr>
        <w:snapToGrid w:val="0"/>
        <w:spacing w:line="360" w:lineRule="auto"/>
        <w:ind w:firstLine="480" w:firstLineChars="200"/>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2.10 “▲”系指实质性要求条款，</w:t>
      </w:r>
      <w:r>
        <w:rPr>
          <w:rFonts w:hint="eastAsia" w:cs="宋体" w:asciiTheme="minorEastAsia" w:hAnsiTheme="minorEastAsia" w:eastAsiaTheme="minorEastAsia"/>
          <w:color w:val="auto"/>
          <w:sz w:val="24"/>
          <w:highlight w:val="none"/>
        </w:rPr>
        <w:t>“</w:t>
      </w:r>
      <w:sdt>
        <w:sdtPr>
          <w:rPr>
            <w:rFonts w:hint="eastAsia" w:cs="宋体" w:asciiTheme="minorEastAsia" w:hAnsiTheme="minorEastAsia" w:eastAsiaTheme="minorEastAsia"/>
            <w:color w:val="auto"/>
            <w:kern w:val="0"/>
            <w:sz w:val="24"/>
            <w:highlight w:val="none"/>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hint="eastAsia" w:cs="宋体" w:asciiTheme="minorEastAsia" w:hAnsiTheme="minorEastAsia" w:eastAsiaTheme="minorEastAsia"/>
              <w:color w:val="auto"/>
              <w:kern w:val="0"/>
              <w:sz w:val="24"/>
              <w:highlight w:val="none"/>
            </w:rPr>
            <w:sym w:font="Wingdings" w:char="F0FE"/>
          </w:r>
        </w:sdtContent>
      </w:sdt>
      <w:r>
        <w:rPr>
          <w:rFonts w:hint="eastAsia" w:cs="宋体" w:asciiTheme="minorEastAsia" w:hAnsiTheme="minorEastAsia" w:eastAsiaTheme="minorEastAsia"/>
          <w:color w:val="auto"/>
          <w:sz w:val="24"/>
          <w:highlight w:val="none"/>
        </w:rPr>
        <w:t>” 系指适用本项目的要求，“</w:t>
      </w:r>
      <w:sdt>
        <w:sdtPr>
          <w:rPr>
            <w:rFonts w:hint="eastAsia" w:cs="宋体" w:asciiTheme="minorEastAsia" w:hAnsiTheme="minorEastAsia" w:eastAsiaTheme="minorEastAsia"/>
            <w:color w:val="auto"/>
            <w:kern w:val="0"/>
            <w:sz w:val="24"/>
            <w:highlight w:val="none"/>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color w:val="auto"/>
            <w:kern w:val="0"/>
            <w:sz w:val="24"/>
            <w:highlight w:val="none"/>
          </w:rPr>
        </w:sdtEndPr>
        <w:sdtContent>
          <w:r>
            <w:rPr>
              <w:rFonts w:ascii="Segoe UI Symbol" w:hAnsi="Segoe UI Symbol" w:cs="Segoe UI Symbol" w:eastAsiaTheme="minorEastAsia"/>
              <w:color w:val="auto"/>
              <w:kern w:val="0"/>
              <w:sz w:val="24"/>
              <w:highlight w:val="none"/>
            </w:rPr>
            <w:t>☐</w:t>
          </w:r>
        </w:sdtContent>
      </w:sdt>
      <w:r>
        <w:rPr>
          <w:rFonts w:hint="eastAsia" w:cs="宋体" w:asciiTheme="minorEastAsia" w:hAnsiTheme="minorEastAsia" w:eastAsiaTheme="minorEastAsia"/>
          <w:color w:val="auto"/>
          <w:sz w:val="24"/>
          <w:highlight w:val="none"/>
        </w:rPr>
        <w:t>”系指不适用本项目的要求。</w:t>
      </w:r>
    </w:p>
    <w:p w14:paraId="3E24B090">
      <w:pPr>
        <w:adjustRightInd/>
        <w:spacing w:line="360" w:lineRule="auto"/>
        <w:outlineLvl w:val="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t>3. 响应有效期</w:t>
      </w:r>
    </w:p>
    <w:p w14:paraId="33AB7BCB">
      <w:pPr>
        <w:spacing w:line="360" w:lineRule="auto"/>
        <w:ind w:firstLine="480" w:firstLineChars="200"/>
        <w:rPr>
          <w:rFonts w:cs="仿宋_GB2312" w:asciiTheme="minorEastAsia" w:hAnsiTheme="minorEastAsia" w:eastAsiaTheme="minorEastAsia"/>
          <w:b/>
          <w:color w:val="auto"/>
          <w:sz w:val="24"/>
          <w:szCs w:val="21"/>
          <w:highlight w:val="none"/>
        </w:rPr>
      </w:pPr>
      <w:r>
        <w:rPr>
          <w:rFonts w:hint="eastAsia" w:cs="仿宋_GB2312" w:asciiTheme="minorEastAsia" w:hAnsiTheme="minorEastAsia" w:eastAsiaTheme="minorEastAsia"/>
          <w:color w:val="auto"/>
          <w:sz w:val="24"/>
          <w:szCs w:val="20"/>
          <w:highlight w:val="none"/>
        </w:rPr>
        <w:t>▲3.1</w:t>
      </w:r>
      <w:r>
        <w:rPr>
          <w:rFonts w:hint="eastAsia" w:cs="仿宋_GB2312" w:asciiTheme="minorEastAsia" w:hAnsiTheme="minorEastAsia" w:eastAsiaTheme="minorEastAsia"/>
          <w:b/>
          <w:color w:val="auto"/>
          <w:sz w:val="24"/>
          <w:szCs w:val="20"/>
          <w:highlight w:val="none"/>
        </w:rPr>
        <w:t>响应有效期为从提交响应文件的截止之日起90天。供应商的响应文件中承</w:t>
      </w:r>
      <w:r>
        <w:rPr>
          <w:rFonts w:hint="eastAsia" w:cs="仿宋_GB2312" w:asciiTheme="minorEastAsia" w:hAnsiTheme="minorEastAsia" w:eastAsiaTheme="minorEastAsia"/>
          <w:b/>
          <w:color w:val="auto"/>
          <w:sz w:val="24"/>
          <w:szCs w:val="21"/>
          <w:highlight w:val="none"/>
        </w:rPr>
        <w:t>诺的响应有效期少于磋商文件中载明的磋商有效期的，响应无效。</w:t>
      </w:r>
    </w:p>
    <w:p w14:paraId="7BF6D05A">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3.2响应文件合格提交后，自响应截止日期起，在响应有效期内有效。</w:t>
      </w:r>
    </w:p>
    <w:p w14:paraId="0F40CAF3">
      <w:pPr>
        <w:pStyle w:val="393"/>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auto"/>
          <w:szCs w:val="24"/>
          <w:highlight w:val="none"/>
        </w:rPr>
        <w:t>拒绝延长磋商有效期的供应商不得再参与该项目后续采购活动。</w:t>
      </w:r>
    </w:p>
    <w:p w14:paraId="65347E6C">
      <w:pPr>
        <w:tabs>
          <w:tab w:val="left" w:pos="378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4．响应费用</w:t>
      </w:r>
    </w:p>
    <w:p w14:paraId="1377E396">
      <w:pPr>
        <w:pStyle w:val="33"/>
        <w:spacing w:line="360" w:lineRule="auto"/>
        <w:ind w:firstLine="360" w:firstLineChars="15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供应商需自行承担涉及响应的一切费用</w:t>
      </w:r>
      <w:r>
        <w:rPr>
          <w:rFonts w:hint="eastAsia" w:asciiTheme="minorEastAsia" w:hAnsiTheme="minorEastAsia" w:eastAsiaTheme="minorEastAsia"/>
          <w:color w:val="auto"/>
          <w:sz w:val="24"/>
          <w:highlight w:val="none"/>
          <w:lang w:val="zh-CN"/>
        </w:rPr>
        <w:t>。</w:t>
      </w:r>
    </w:p>
    <w:p w14:paraId="2981D93A">
      <w:pPr>
        <w:spacing w:line="360" w:lineRule="auto"/>
        <w:jc w:val="center"/>
        <w:rPr>
          <w:rFonts w:cs="仿宋_GB2312" w:asciiTheme="minorEastAsia" w:hAnsiTheme="minorEastAsia" w:eastAsiaTheme="minorEastAsia"/>
          <w:b/>
          <w:color w:val="auto"/>
          <w:sz w:val="24"/>
          <w:highlight w:val="none"/>
        </w:rPr>
      </w:pPr>
    </w:p>
    <w:p w14:paraId="7033492D">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三、需要落实的政府采购政策</w:t>
      </w:r>
    </w:p>
    <w:p w14:paraId="16FAC44D">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1.是否允许采购进口产品要求</w:t>
      </w:r>
    </w:p>
    <w:p w14:paraId="7CC0C5A1">
      <w:pPr>
        <w:pStyle w:val="33"/>
        <w:spacing w:line="360" w:lineRule="auto"/>
        <w:ind w:firstLine="360" w:firstLineChars="1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rPr>
        <w:t>优先采购向我国企业转让技术、与我国企业签订消化吸收再创新方案的供应商的进口产品</w:t>
      </w:r>
      <w:r>
        <w:rPr>
          <w:rFonts w:hint="eastAsia" w:asciiTheme="minorEastAsia" w:hAnsiTheme="minorEastAsia" w:eastAsiaTheme="minorEastAsia"/>
          <w:color w:val="auto"/>
          <w:sz w:val="24"/>
          <w:highlight w:val="none"/>
        </w:rPr>
        <w:t>。</w:t>
      </w:r>
    </w:p>
    <w:p w14:paraId="7481F85B">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2.支持绿色发展</w:t>
      </w:r>
    </w:p>
    <w:p w14:paraId="40A328D2">
      <w:pPr>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cs="宋体" w:asciiTheme="minorEastAsia" w:hAnsiTheme="minorEastAsia" w:eastAsiaTheme="minorEastAsia"/>
          <w:b/>
          <w:color w:val="auto"/>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5A71D9D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53B0435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w:t>
      </w:r>
    </w:p>
    <w:p w14:paraId="0BBAD93D">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 xml:space="preserve">2.4 </w:t>
      </w:r>
      <w:r>
        <w:rPr>
          <w:rFonts w:hint="eastAsia" w:cs="宋体" w:asciiTheme="minorEastAsia" w:hAnsiTheme="minorEastAsia" w:eastAsiaTheme="minorEastAsia"/>
          <w:color w:val="auto"/>
          <w:sz w:val="24"/>
          <w:highlight w:val="none"/>
        </w:rPr>
        <w:t>鼓励供应商在参加政府采购过程中开展绿色设计、选择绿色材料、打造绿色制造工艺、开展绿色运输、做好废弃产品回收处理，实现产品全周期的绿色环保。</w:t>
      </w:r>
    </w:p>
    <w:p w14:paraId="4CC17346">
      <w:pPr>
        <w:pStyle w:val="33"/>
        <w:spacing w:line="360" w:lineRule="auto"/>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3.支持中小企业发展。</w:t>
      </w:r>
    </w:p>
    <w:p w14:paraId="75C0249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77FCA4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符合中小企业划分标准的个体工商户，在政府采购活动中视同中小企业。</w:t>
      </w:r>
    </w:p>
    <w:p w14:paraId="10540298">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cs="宋体" w:asciiTheme="minorEastAsia" w:hAnsiTheme="minorEastAsia" w:eastAsiaTheme="minorEastAsia"/>
          <w:bCs/>
          <w:color w:val="auto"/>
          <w:sz w:val="24"/>
          <w:highlight w:val="none"/>
        </w:rPr>
        <w:t>3.2</w:t>
      </w:r>
      <w:r>
        <w:rPr>
          <w:rFonts w:hint="eastAsia" w:cs="宋体" w:asciiTheme="minorEastAsia" w:hAnsiTheme="minorEastAsia" w:eastAsiaTheme="minorEastAsia"/>
          <w:color w:val="auto"/>
          <w:kern w:val="0"/>
          <w:sz w:val="24"/>
          <w:highlight w:val="none"/>
        </w:rPr>
        <w:t>在政府采购活动中，服务类项目采购，服务由中小企业承接，即提供服务的人员为中小企业依照《中华人民共和国劳动合同法》订立劳动合同的从业人员，享受中小企业扶持政策。</w:t>
      </w:r>
    </w:p>
    <w:p w14:paraId="4CB1DA82">
      <w:pPr>
        <w:widowControl/>
        <w:spacing w:line="360" w:lineRule="auto"/>
        <w:ind w:firstLine="480" w:firstLineChars="200"/>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以联合体形式参加政府采购活动，联合体各方均为中小企业的，联合体视同中小企业。其中，联合体各方均为小微企业的，联合体视同小微企业。</w:t>
      </w:r>
    </w:p>
    <w:p w14:paraId="463B976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0CD01E7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3.4符合《关于促进残疾人就业政府采购政策的通知》（财库〔2017〕141号）规定的条件并提供《残疾人福利性单位声明函》（附件</w:t>
      </w:r>
      <w:r>
        <w:rPr>
          <w:rFonts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rPr>
        <w:t>）的残疾人福利性单位视同小型、微型企业；</w:t>
      </w:r>
    </w:p>
    <w:p w14:paraId="0DB2592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A21BA3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678A3E8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3.7中小企业享受扶持政策获得政府采购合同的，小微企业不得将合同分包给大中型企业，中型企业不得将合同分包给大型企业。</w:t>
      </w:r>
    </w:p>
    <w:p w14:paraId="3CAEC3B4">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4.</w:t>
      </w:r>
      <w:r>
        <w:rPr>
          <w:rFonts w:hint="eastAsia" w:cs="宋体" w:asciiTheme="minorEastAsia" w:hAnsiTheme="minorEastAsia" w:eastAsiaTheme="minorEastAsia"/>
          <w:b/>
          <w:bCs/>
          <w:color w:val="auto"/>
          <w:sz w:val="24"/>
          <w:highlight w:val="none"/>
        </w:rPr>
        <w:t>支持创新发展</w:t>
      </w:r>
    </w:p>
    <w:p w14:paraId="7FDE3EC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4.1 采购人优先采购被认定为首台套产品和“制造精品”的自主创新产品。</w:t>
      </w:r>
    </w:p>
    <w:p w14:paraId="788DF89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4.2</w:t>
      </w:r>
      <w:r>
        <w:rPr>
          <w:rFonts w:hint="eastAsia" w:ascii="宋体" w:hAnsi="宋体" w:cs="宋体"/>
          <w:color w:val="auto"/>
          <w:sz w:val="24"/>
          <w:highlight w:val="none"/>
        </w:rPr>
        <w:t>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年内，以及产品核心技术高于国内领先水平，自认定之日起2年内视同已具备相应销售业绩，参加政府采购活动时业绩分值为满分</w:t>
      </w:r>
      <w:r>
        <w:rPr>
          <w:rFonts w:hint="eastAsia" w:cs="宋体" w:asciiTheme="minorEastAsia" w:hAnsiTheme="minorEastAsia" w:eastAsiaTheme="minorEastAsia"/>
          <w:color w:val="auto"/>
          <w:sz w:val="24"/>
          <w:highlight w:val="none"/>
        </w:rPr>
        <w:t>。</w:t>
      </w:r>
    </w:p>
    <w:p w14:paraId="3D84A083">
      <w:pPr>
        <w:spacing w:line="360" w:lineRule="auto"/>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5.平等对待内外资企业和符合条件的破产重整企业</w:t>
      </w:r>
    </w:p>
    <w:p w14:paraId="6714FC7D">
      <w:pPr>
        <w:spacing w:line="360" w:lineRule="auto"/>
        <w:ind w:firstLine="480" w:firstLineChars="200"/>
        <w:rPr>
          <w:rFonts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平等对待内外资企业和符合条件的破产重整企业，切实保障企业公平竞争，平等维护企业的合法利益。</w:t>
      </w:r>
    </w:p>
    <w:p w14:paraId="30002BDB">
      <w:pPr>
        <w:spacing w:line="360" w:lineRule="auto"/>
        <w:ind w:firstLine="480" w:firstLineChars="200"/>
        <w:rPr>
          <w:rFonts w:asciiTheme="minorEastAsia" w:hAnsiTheme="minorEastAsia" w:eastAsiaTheme="minorEastAsia"/>
          <w:color w:val="auto"/>
          <w:sz w:val="24"/>
          <w:highlight w:val="none"/>
        </w:rPr>
      </w:pPr>
    </w:p>
    <w:p w14:paraId="28B7D83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四、询问、质疑与投诉</w:t>
      </w:r>
    </w:p>
    <w:p w14:paraId="08DAD708">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1.在线询问、质疑</w:t>
      </w:r>
    </w:p>
    <w:p w14:paraId="16EE6D2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459D64ED">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供应商询问</w:t>
      </w:r>
    </w:p>
    <w:p w14:paraId="6467221B">
      <w:pPr>
        <w:autoSpaceDE w:val="0"/>
        <w:autoSpaceDN w:val="0"/>
        <w:spacing w:line="360" w:lineRule="auto"/>
        <w:ind w:firstLine="480" w:firstLineChars="200"/>
        <w:jc w:val="lef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1E4988B">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 供应商质疑</w:t>
      </w:r>
    </w:p>
    <w:p w14:paraId="73E8D5F9">
      <w:pPr>
        <w:pStyle w:val="33"/>
        <w:spacing w:line="360" w:lineRule="auto"/>
        <w:ind w:firstLine="482" w:firstLineChars="200"/>
        <w:rPr>
          <w:rFonts w:asciiTheme="minorEastAsia" w:hAnsiTheme="minorEastAsia" w:eastAsiaTheme="minorEastAsia"/>
          <w:b/>
          <w:color w:val="auto"/>
          <w:sz w:val="24"/>
          <w:highlight w:val="none"/>
        </w:rPr>
      </w:pPr>
      <w:r>
        <w:rPr>
          <w:rFonts w:hint="eastAsia" w:cs="微软雅黑" w:asciiTheme="minorEastAsia" w:hAnsiTheme="minorEastAsia" w:eastAsiaTheme="minorEastAsia"/>
          <w:b/>
          <w:color w:val="auto"/>
          <w:kern w:val="0"/>
          <w:sz w:val="24"/>
          <w:highlight w:val="none"/>
          <w:lang w:val="zh-CN"/>
        </w:rPr>
        <w:t>3</w:t>
      </w:r>
      <w:r>
        <w:rPr>
          <w:rFonts w:hint="eastAsia" w:asciiTheme="minorEastAsia" w:hAnsiTheme="minorEastAsia" w:eastAsiaTheme="minorEastAsia"/>
          <w:b/>
          <w:color w:val="auto"/>
          <w:sz w:val="24"/>
          <w:highlight w:val="none"/>
        </w:rPr>
        <w:t>.1质疑提出时效</w:t>
      </w:r>
    </w:p>
    <w:p w14:paraId="4C46DC8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3.1.1提出质疑的供应商应当是参与所质疑项目采购活动的供应商。潜在供应商已依法获取其可质疑的采购文件的，可以对该文件提出质疑。</w:t>
      </w:r>
    </w:p>
    <w:p w14:paraId="3014CF4B">
      <w:pPr>
        <w:pStyle w:val="33"/>
        <w:spacing w:line="360" w:lineRule="auto"/>
        <w:ind w:firstLine="480"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color w:val="auto"/>
          <w:kern w:val="0"/>
          <w:sz w:val="24"/>
          <w:highlight w:val="none"/>
          <w:lang w:val="zh-CN"/>
        </w:rPr>
        <w:t>3</w:t>
      </w:r>
      <w:r>
        <w:rPr>
          <w:rFonts w:hint="eastAsia" w:asciiTheme="minorEastAsia" w:hAnsiTheme="minorEastAsia" w:eastAsiaTheme="minorEastAsia"/>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2092F8B">
      <w:pPr>
        <w:pStyle w:val="17"/>
        <w:spacing w:line="360" w:lineRule="auto"/>
        <w:ind w:firstLine="434" w:firstLineChars="181"/>
        <w:rPr>
          <w:rFonts w:asciiTheme="minorEastAsia" w:hAnsiTheme="minorEastAsia" w:eastAsiaTheme="minorEastAsia"/>
          <w:snapToGrid/>
          <w:color w:val="auto"/>
          <w:kern w:val="2"/>
          <w:sz w:val="24"/>
          <w:highlight w:val="none"/>
        </w:rPr>
      </w:pPr>
      <w:r>
        <w:rPr>
          <w:rFonts w:hint="eastAsia" w:asciiTheme="minorEastAsia" w:hAnsiTheme="minorEastAsia" w:eastAsiaTheme="minorEastAsia"/>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6ACAC62B">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3.1.2.2对采购过程提出质疑的，质疑期限为各采购程序环节结束之日起计算。</w:t>
      </w:r>
    </w:p>
    <w:p w14:paraId="0EB0202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3.1.2.3对采购结果提出质疑的，质疑期限自采购结果公告期限届满之日起计算。</w:t>
      </w:r>
    </w:p>
    <w:p w14:paraId="1B83049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3.1.2.4对同一采购程序环节的质疑，供应商须一次性提出。</w:t>
      </w:r>
    </w:p>
    <w:p w14:paraId="492FD94F">
      <w:pPr>
        <w:pStyle w:val="33"/>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3.2质疑答复</w:t>
      </w:r>
    </w:p>
    <w:p w14:paraId="7243E4EF">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3.2.1根据采购人与采购代理机构签订的《委托代理协议》的规定，质疑答复责任主体如下：</w:t>
      </w:r>
    </w:p>
    <w:p w14:paraId="69A19FCB">
      <w:pPr>
        <w:widowControl/>
        <w:adjustRightInd/>
        <w:jc w:val="center"/>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64FAC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66FEF870">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质疑内容</w:t>
            </w:r>
          </w:p>
        </w:tc>
        <w:tc>
          <w:tcPr>
            <w:tcW w:w="2232" w:type="dxa"/>
            <w:vAlign w:val="center"/>
          </w:tcPr>
          <w:p w14:paraId="7590BCEB">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质疑答复责任主体</w:t>
            </w:r>
          </w:p>
        </w:tc>
      </w:tr>
      <w:tr w14:paraId="3897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655A78F">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对采购文件提出质疑</w:t>
            </w:r>
          </w:p>
        </w:tc>
        <w:tc>
          <w:tcPr>
            <w:tcW w:w="4536" w:type="dxa"/>
            <w:vAlign w:val="center"/>
          </w:tcPr>
          <w:p w14:paraId="7EB16ED2">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对采购文件中特定资格条件、采购需求、评审办法、评审标准提出的质疑</w:t>
            </w:r>
          </w:p>
        </w:tc>
        <w:tc>
          <w:tcPr>
            <w:tcW w:w="2232" w:type="dxa"/>
            <w:vAlign w:val="center"/>
          </w:tcPr>
          <w:p w14:paraId="0C3D38A6">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7D06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18969BCE">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724F595A">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对采购文件中其他内容提出的质疑</w:t>
            </w:r>
          </w:p>
        </w:tc>
        <w:tc>
          <w:tcPr>
            <w:tcW w:w="2232" w:type="dxa"/>
            <w:vAlign w:val="center"/>
          </w:tcPr>
          <w:p w14:paraId="32333724">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6982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05DA3101">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对采购过程提出质疑</w:t>
            </w:r>
          </w:p>
        </w:tc>
        <w:tc>
          <w:tcPr>
            <w:tcW w:w="4536" w:type="dxa"/>
            <w:vAlign w:val="center"/>
          </w:tcPr>
          <w:p w14:paraId="1ACC1E01">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有关现场考察或开启响应文件前答疑会事项提出的质疑</w:t>
            </w:r>
          </w:p>
        </w:tc>
        <w:tc>
          <w:tcPr>
            <w:tcW w:w="2232" w:type="dxa"/>
            <w:vAlign w:val="center"/>
          </w:tcPr>
          <w:p w14:paraId="68B2C0B3">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采购人</w:t>
            </w:r>
          </w:p>
        </w:tc>
      </w:tr>
      <w:tr w14:paraId="4BCE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AA2DE5E">
            <w:pPr>
              <w:pStyle w:val="33"/>
              <w:spacing w:line="360" w:lineRule="auto"/>
              <w:jc w:val="center"/>
              <w:rPr>
                <w:rFonts w:asciiTheme="minorEastAsia" w:hAnsiTheme="minorEastAsia" w:eastAsiaTheme="minorEastAsia"/>
                <w:color w:val="auto"/>
                <w:sz w:val="24"/>
                <w:highlight w:val="none"/>
              </w:rPr>
            </w:pPr>
          </w:p>
        </w:tc>
        <w:tc>
          <w:tcPr>
            <w:tcW w:w="4536" w:type="dxa"/>
            <w:vAlign w:val="center"/>
          </w:tcPr>
          <w:p w14:paraId="19D1282B">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对采购过程中其它事项提出的质疑</w:t>
            </w:r>
          </w:p>
        </w:tc>
        <w:tc>
          <w:tcPr>
            <w:tcW w:w="2232" w:type="dxa"/>
            <w:vAlign w:val="center"/>
          </w:tcPr>
          <w:p w14:paraId="500BC7A1">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r w14:paraId="7750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979E258">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对采购结果提出质疑</w:t>
            </w:r>
          </w:p>
        </w:tc>
        <w:tc>
          <w:tcPr>
            <w:tcW w:w="4536" w:type="dxa"/>
            <w:vAlign w:val="center"/>
          </w:tcPr>
          <w:p w14:paraId="454CA387">
            <w:pPr>
              <w:pStyle w:val="33"/>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对采购结果提出的质疑</w:t>
            </w:r>
          </w:p>
        </w:tc>
        <w:tc>
          <w:tcPr>
            <w:tcW w:w="2232" w:type="dxa"/>
            <w:vAlign w:val="center"/>
          </w:tcPr>
          <w:p w14:paraId="332E1A9B">
            <w:pPr>
              <w:pStyle w:val="33"/>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采购代理机构</w:t>
            </w:r>
          </w:p>
        </w:tc>
      </w:tr>
    </w:tbl>
    <w:p w14:paraId="7D538AA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3.2.2采购人或者采购代理机构应当在收到供应商的书面质疑后七个工作日内作出答复，并以书面形式通知质疑供应商和其他与质疑处理结果有利害关系的政府采购当事人，但答复的内容不得涉及商业秘密。</w:t>
      </w:r>
      <w:r>
        <w:rPr>
          <w:rFonts w:asciiTheme="minorEastAsia" w:hAnsiTheme="minorEastAsia" w:eastAsiaTheme="minorEastAsia"/>
          <w:color w:val="auto"/>
          <w:sz w:val="24"/>
          <w:highlight w:val="none"/>
        </w:rPr>
        <w:t>采购人或者</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在质疑回复后5个工作日内，在浙江政府采购网的“</w:t>
      </w:r>
      <w:r>
        <w:rPr>
          <w:rFonts w:hint="eastAsia" w:asciiTheme="minorEastAsia" w:hAnsiTheme="minorEastAsia" w:eastAsiaTheme="minorEastAsia"/>
          <w:color w:val="auto"/>
          <w:sz w:val="24"/>
          <w:highlight w:val="none"/>
        </w:rPr>
        <w:t>质疑回复</w:t>
      </w:r>
      <w:r>
        <w:rPr>
          <w:rFonts w:asciiTheme="minorEastAsia" w:hAnsiTheme="minorEastAsia" w:eastAsiaTheme="minorEastAsia"/>
          <w:color w:val="auto"/>
          <w:sz w:val="24"/>
          <w:highlight w:val="none"/>
        </w:rPr>
        <w:t>公告”栏目公开质疑答复，答复内容应当完整。质疑</w:t>
      </w:r>
      <w:r>
        <w:rPr>
          <w:rFonts w:hint="eastAsia" w:asciiTheme="minorEastAsia" w:hAnsiTheme="minorEastAsia" w:eastAsiaTheme="minorEastAsia"/>
          <w:color w:val="auto"/>
          <w:sz w:val="24"/>
          <w:highlight w:val="none"/>
        </w:rPr>
        <w:t>函作为附件上传。</w:t>
      </w:r>
    </w:p>
    <w:p w14:paraId="1D75850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 2.3询问或者质疑事项可能影响采购结果的，采购人应当暂停签订合同，已经签订合同的，应当中止履行合同。</w:t>
      </w:r>
    </w:p>
    <w:p w14:paraId="1128B43C">
      <w:pPr>
        <w:pStyle w:val="33"/>
        <w:spacing w:line="360" w:lineRule="auto"/>
        <w:ind w:firstLine="482" w:firstLineChars="200"/>
        <w:rPr>
          <w:rFonts w:asciiTheme="minorEastAsia" w:hAnsiTheme="minorEastAsia" w:eastAsiaTheme="minorEastAsia"/>
          <w:color w:val="auto"/>
          <w:sz w:val="24"/>
          <w:highlight w:val="none"/>
        </w:rPr>
      </w:pPr>
      <w:r>
        <w:rPr>
          <w:rFonts w:hint="eastAsia" w:cs="微软雅黑" w:asciiTheme="minorEastAsia" w:hAnsiTheme="minorEastAsia" w:eastAsiaTheme="minorEastAsia"/>
          <w:b/>
          <w:color w:val="auto"/>
          <w:kern w:val="0"/>
          <w:sz w:val="24"/>
          <w:highlight w:val="none"/>
          <w:lang w:val="zh-CN"/>
        </w:rPr>
        <w:t>3.3质疑函</w:t>
      </w:r>
    </w:p>
    <w:p w14:paraId="0482C1E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3.3.1供应商提出质疑应当提交质疑函和必要的证明材料。质疑函应当包括下列内容：</w:t>
      </w:r>
    </w:p>
    <w:p w14:paraId="49B3F423">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供应商的姓名或者名称、地址、邮编、联系人及联系电话；</w:t>
      </w:r>
    </w:p>
    <w:p w14:paraId="716E319B">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质疑项目的名称、编号；</w:t>
      </w:r>
    </w:p>
    <w:p w14:paraId="000AEAA3">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具体、明确的质疑事项和与质疑事项相关的请求；</w:t>
      </w:r>
    </w:p>
    <w:p w14:paraId="0C07906E">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事实依据；</w:t>
      </w:r>
    </w:p>
    <w:p w14:paraId="0B6E1725">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必要的法律依据；</w:t>
      </w:r>
    </w:p>
    <w:p w14:paraId="622D89F3">
      <w:pPr>
        <w:pStyle w:val="33"/>
        <w:numPr>
          <w:ilvl w:val="0"/>
          <w:numId w:val="4"/>
        </w:numPr>
        <w:tabs>
          <w:tab w:val="left" w:pos="426"/>
          <w:tab w:val="clear" w:pos="840"/>
        </w:tabs>
        <w:spacing w:line="360" w:lineRule="auto"/>
        <w:ind w:left="284"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提出质疑的日期。</w:t>
      </w:r>
    </w:p>
    <w:p w14:paraId="4170469F">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156D04BB">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质疑函范本及制作说明详见附件</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w:t>
      </w:r>
    </w:p>
    <w:p w14:paraId="4561F4BB">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4</w:t>
      </w:r>
      <w:r>
        <w:rPr>
          <w:rFonts w:asciiTheme="minorEastAsia" w:hAnsiTheme="minorEastAsia" w:eastAsiaTheme="minorEastAsia"/>
          <w:b/>
          <w:color w:val="auto"/>
          <w:sz w:val="24"/>
          <w:highlight w:val="none"/>
        </w:rPr>
        <w:t>.供应商投诉</w:t>
      </w:r>
    </w:p>
    <w:p w14:paraId="20ACD52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.1质疑供应商对采购人、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的答复不满意或者采购人、</w:t>
      </w:r>
      <w:r>
        <w:rPr>
          <w:rFonts w:hint="eastAsia" w:asciiTheme="minorEastAsia" w:hAnsiTheme="minorEastAsia" w:eastAsiaTheme="minorEastAsia"/>
          <w:color w:val="auto"/>
          <w:sz w:val="24"/>
          <w:highlight w:val="none"/>
        </w:rPr>
        <w:t>采购代理机构</w:t>
      </w:r>
      <w:r>
        <w:rPr>
          <w:rFonts w:asciiTheme="minorEastAsia" w:hAnsiTheme="minorEastAsia" w:eastAsiaTheme="minorEastAsia"/>
          <w:color w:val="auto"/>
          <w:sz w:val="24"/>
          <w:highlight w:val="none"/>
        </w:rPr>
        <w:t>未在规定的时间内</w:t>
      </w:r>
      <w:r>
        <w:rPr>
          <w:rFonts w:hint="eastAsia" w:asciiTheme="minorEastAsia" w:hAnsiTheme="minorEastAsia" w:eastAsiaTheme="minorEastAsia"/>
          <w:color w:val="auto"/>
          <w:sz w:val="24"/>
          <w:highlight w:val="none"/>
        </w:rPr>
        <w:t>作出答复的，可以在答复期满后十五个工作日内向同级政府采购监督管理部门提出投诉。</w:t>
      </w:r>
    </w:p>
    <w:p w14:paraId="3DD0425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.2供应</w:t>
      </w:r>
      <w:r>
        <w:rPr>
          <w:rFonts w:hint="eastAsia" w:asciiTheme="minorEastAsia" w:hAnsiTheme="minorEastAsia" w:eastAsiaTheme="minorEastAsia"/>
          <w:color w:val="auto"/>
          <w:sz w:val="24"/>
          <w:highlight w:val="none"/>
        </w:rPr>
        <w:t>商投诉的事项不得超出已质疑事项的范围，基于质疑答复内容提出的投诉事项除外。</w:t>
      </w:r>
    </w:p>
    <w:p w14:paraId="1EDDB74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.3供应</w:t>
      </w:r>
      <w:r>
        <w:rPr>
          <w:rFonts w:hint="eastAsia" w:asciiTheme="minorEastAsia" w:hAnsiTheme="minorEastAsia" w:eastAsiaTheme="minorEastAsia"/>
          <w:color w:val="auto"/>
          <w:sz w:val="24"/>
          <w:highlight w:val="none"/>
        </w:rPr>
        <w:t>商投诉应当有明确的请求和必要的证明材料。</w:t>
      </w:r>
    </w:p>
    <w:p w14:paraId="3B702D8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.4以联合体形</w:t>
      </w:r>
      <w:r>
        <w:rPr>
          <w:rFonts w:hint="eastAsia" w:asciiTheme="minorEastAsia" w:hAnsiTheme="minorEastAsia" w:eastAsiaTheme="minorEastAsia"/>
          <w:color w:val="auto"/>
          <w:sz w:val="24"/>
          <w:highlight w:val="none"/>
        </w:rPr>
        <w:t>式参加政府采购活动的，其投诉应当由组成联合体的所有供应商共同提出。</w:t>
      </w:r>
    </w:p>
    <w:p w14:paraId="55EC8AD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4.5</w:t>
      </w:r>
      <w:r>
        <w:rPr>
          <w:rFonts w:hint="eastAsia" w:asciiTheme="minorEastAsia" w:hAnsiTheme="minorEastAsia" w:eastAsiaTheme="minorEastAsia"/>
          <w:color w:val="auto"/>
          <w:sz w:val="24"/>
          <w:szCs w:val="24"/>
          <w:highlight w:val="none"/>
        </w:rPr>
        <w:t>政府采购项目投诉材料可寄送至宁波市海曙区采购管理办公室，地址：宁波市海曙区大梁街48号天之海大厦，收件人：邹老师，电话：0574-87194482。</w:t>
      </w:r>
    </w:p>
    <w:p w14:paraId="5C79BF49">
      <w:pPr>
        <w:pStyle w:val="33"/>
        <w:spacing w:line="360" w:lineRule="auto"/>
        <w:ind w:firstLine="482" w:firstLineChars="200"/>
        <w:rPr>
          <w:rFonts w:asciiTheme="minorEastAsia" w:hAnsiTheme="minorEastAsia" w:eastAsiaTheme="minorEastAsia"/>
          <w:b/>
          <w:color w:val="auto"/>
          <w:sz w:val="24"/>
          <w:highlight w:val="none"/>
          <w:u w:val="single"/>
        </w:rPr>
      </w:pPr>
      <w:r>
        <w:rPr>
          <w:rFonts w:hint="eastAsia" w:asciiTheme="minorEastAsia" w:hAnsiTheme="minorEastAsia" w:eastAsiaTheme="minorEastAsia"/>
          <w:b/>
          <w:color w:val="auto"/>
          <w:sz w:val="24"/>
          <w:highlight w:val="none"/>
        </w:rPr>
        <w:t>投诉书范本及制作说明详见附件</w:t>
      </w:r>
      <w:r>
        <w:rPr>
          <w:rFonts w:asciiTheme="minorEastAsia" w:hAnsiTheme="minorEastAsia" w:eastAsiaTheme="minorEastAsia"/>
          <w:b/>
          <w:color w:val="auto"/>
          <w:sz w:val="24"/>
          <w:highlight w:val="none"/>
        </w:rPr>
        <w:t>2</w:t>
      </w:r>
      <w:r>
        <w:rPr>
          <w:rFonts w:hint="eastAsia" w:asciiTheme="minorEastAsia" w:hAnsiTheme="minorEastAsia" w:eastAsiaTheme="minorEastAsia"/>
          <w:b/>
          <w:color w:val="auto"/>
          <w:sz w:val="24"/>
          <w:highlight w:val="none"/>
        </w:rPr>
        <w:t>。</w:t>
      </w:r>
    </w:p>
    <w:p w14:paraId="6FC1946E">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3209DDBF">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五、磋商文件构成、修改、解释</w:t>
      </w:r>
    </w:p>
    <w:p w14:paraId="4E57CF97">
      <w:pPr>
        <w:autoSpaceDE w:val="0"/>
        <w:autoSpaceDN w:val="0"/>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1．磋商文件的构成</w:t>
      </w:r>
    </w:p>
    <w:p w14:paraId="331A8F48">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1.1 磋商文件包括下列文件及附件</w:t>
      </w:r>
    </w:p>
    <w:p w14:paraId="09507F8D">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第一部分  供应商邀请</w:t>
      </w:r>
    </w:p>
    <w:p w14:paraId="500A0DE7">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第二部分  竞争性磋商流程</w:t>
      </w:r>
    </w:p>
    <w:p w14:paraId="086EB371">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第三部分  供应商须知</w:t>
      </w:r>
    </w:p>
    <w:p w14:paraId="121DD435">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第四部分  采购需求</w:t>
      </w:r>
    </w:p>
    <w:p w14:paraId="340980E2">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第五部分  评审方法及评审标准</w:t>
      </w:r>
    </w:p>
    <w:p w14:paraId="02444A54">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第六部分  拟签订的合同文本</w:t>
      </w:r>
    </w:p>
    <w:p w14:paraId="5B8F6277">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第七部分  应提交的有关格式范例</w:t>
      </w:r>
    </w:p>
    <w:p w14:paraId="789D6431">
      <w:pPr>
        <w:pStyle w:val="33"/>
        <w:numPr>
          <w:ilvl w:val="0"/>
          <w:numId w:val="4"/>
        </w:numPr>
        <w:spacing w:line="360" w:lineRule="auto"/>
        <w:ind w:left="839"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第八部分  最后报价格式</w:t>
      </w:r>
    </w:p>
    <w:p w14:paraId="374F42D1">
      <w:pPr>
        <w:pStyle w:val="33"/>
        <w:spacing w:line="360" w:lineRule="auto"/>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1.2 </w:t>
      </w:r>
      <w:r>
        <w:rPr>
          <w:rFonts w:hint="eastAsia" w:asciiTheme="minorEastAsia" w:hAnsiTheme="minorEastAsia" w:eastAsiaTheme="minorEastAsia"/>
          <w:color w:val="auto"/>
          <w:sz w:val="24"/>
          <w:highlight w:val="none"/>
        </w:rPr>
        <w:t>与本项目有关的</w:t>
      </w:r>
      <w:r>
        <w:rPr>
          <w:rFonts w:hint="eastAsia" w:asciiTheme="minorEastAsia" w:hAnsiTheme="minorEastAsia" w:eastAsiaTheme="minorEastAsia"/>
          <w:bCs/>
          <w:color w:val="auto"/>
          <w:sz w:val="24"/>
          <w:highlight w:val="none"/>
        </w:rPr>
        <w:t>澄清或者修改的内容为磋商文件的组成部分</w:t>
      </w:r>
      <w:r>
        <w:rPr>
          <w:rFonts w:hint="eastAsia" w:cs="仿宋_GB2312" w:asciiTheme="minorEastAsia" w:hAnsiTheme="minorEastAsia" w:eastAsiaTheme="minorEastAsia"/>
          <w:color w:val="auto"/>
          <w:sz w:val="24"/>
          <w:highlight w:val="none"/>
        </w:rPr>
        <w:t>。</w:t>
      </w:r>
    </w:p>
    <w:p w14:paraId="333745EB">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 磋商文件的</w:t>
      </w:r>
      <w:r>
        <w:rPr>
          <w:rFonts w:hint="eastAsia" w:cs="仿宋_GB2312" w:asciiTheme="minorEastAsia" w:hAnsiTheme="minorEastAsia" w:eastAsiaTheme="minorEastAsia"/>
          <w:b/>
          <w:color w:val="auto"/>
          <w:sz w:val="24"/>
          <w:szCs w:val="24"/>
          <w:highlight w:val="none"/>
        </w:rPr>
        <w:t>澄清、修改</w:t>
      </w:r>
    </w:p>
    <w:p w14:paraId="2228CD2D">
      <w:pPr>
        <w:pStyle w:val="393"/>
        <w:snapToGrid w:val="0"/>
        <w:spacing w:before="0"/>
        <w:ind w:firstLine="48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2.1已获取磋商文件的潜在供应商，若有问题需要澄清，应于提交首次响应文件截止时间前，以书面形式向采购代理机构提出。</w:t>
      </w:r>
    </w:p>
    <w:p w14:paraId="1A2749BB">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w:t>
      </w:r>
      <w:r>
        <w:rPr>
          <w:rFonts w:hint="eastAsia" w:cs="宋体" w:asciiTheme="minorEastAsia" w:hAnsiTheme="minorEastAsia" w:eastAsiaTheme="minorEastAsia"/>
          <w:color w:val="auto"/>
          <w:highlight w:val="none"/>
        </w:rPr>
        <w:t>采购代理机构对磋商文件进行澄清或修改的，将同时通过电子交易平台通知已获取磋商文件的供应商。依法应当公告的，将按规定公告，同时视情况延长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color w:val="auto"/>
          <w:highlight w:val="none"/>
        </w:rPr>
        <w:t>提交首次</w:t>
      </w:r>
      <w:r>
        <w:rPr>
          <w:rFonts w:hint="eastAsia" w:cs="宋体" w:asciiTheme="minorEastAsia" w:hAnsiTheme="minorEastAsia" w:eastAsiaTheme="minorEastAsia"/>
          <w:color w:val="auto"/>
          <w:highlight w:val="none"/>
        </w:rPr>
        <w:t>响应文件截止时间和响应文件开启时间。该澄清或者修改的内容为磋商文件的组成部分。</w:t>
      </w:r>
    </w:p>
    <w:p w14:paraId="3F661B80">
      <w:pPr>
        <w:pStyle w:val="393"/>
        <w:snapToGrid w:val="0"/>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2.3澄清或者修改的内容可能影响响应文件编制的，采购人、采购代理机构应当在提交首次响应文件截止时间至少5日前，</w:t>
      </w:r>
      <w:r>
        <w:rPr>
          <w:rFonts w:hint="eastAsia" w:cs="宋体" w:asciiTheme="minorEastAsia" w:hAnsiTheme="minorEastAsia" w:eastAsiaTheme="minorEastAsia"/>
          <w:color w:val="auto"/>
          <w:highlight w:val="none"/>
        </w:rPr>
        <w:t>通过电子交易平台</w:t>
      </w:r>
      <w:r>
        <w:rPr>
          <w:rFonts w:hint="eastAsia" w:asciiTheme="minorEastAsia" w:hAnsiTheme="minorEastAsia" w:eastAsiaTheme="minorEastAsia"/>
          <w:color w:val="auto"/>
          <w:highlight w:val="none"/>
        </w:rPr>
        <w:t>通知所有获取磋商文件的供应商；不足5日的，采购人、采购代理机构应当顺延提交首次响应文件截止时间。</w:t>
      </w:r>
    </w:p>
    <w:p w14:paraId="48ADEDF7">
      <w:pPr>
        <w:pStyle w:val="393"/>
        <w:snapToGrid w:val="0"/>
        <w:spacing w:before="0"/>
        <w:ind w:firstLine="482"/>
        <w:rPr>
          <w:rFonts w:asciiTheme="minorEastAsia" w:hAnsiTheme="minorEastAsia" w:eastAsiaTheme="minorEastAsia"/>
          <w:color w:val="auto"/>
          <w:highlight w:val="none"/>
        </w:rPr>
      </w:pP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szCs w:val="21"/>
          <w:highlight w:val="none"/>
        </w:rPr>
        <w:t>响应文件未按磋商文件的澄清、修改的内容编制，又不符合实质性要求的，响应无效。</w:t>
      </w:r>
    </w:p>
    <w:p w14:paraId="6798B340">
      <w:pPr>
        <w:pStyle w:val="24"/>
        <w:rPr>
          <w:rFonts w:cs="仿宋_GB2312" w:asciiTheme="minorEastAsia" w:hAnsiTheme="minorEastAsia" w:eastAsiaTheme="minorEastAsia"/>
          <w:color w:val="auto"/>
          <w:sz w:val="18"/>
          <w:szCs w:val="18"/>
          <w:highlight w:val="none"/>
          <w:lang w:val="en-US"/>
        </w:rPr>
      </w:pPr>
      <w:r>
        <w:rPr>
          <w:rFonts w:hint="eastAsia" w:cs="仿宋_GB2312" w:asciiTheme="minorEastAsia" w:hAnsiTheme="minorEastAsia" w:eastAsiaTheme="minorEastAsia"/>
          <w:color w:val="auto"/>
          <w:szCs w:val="24"/>
          <w:highlight w:val="none"/>
          <w:lang w:val="en-US"/>
        </w:rPr>
        <w:t xml:space="preserve">    </w:t>
      </w:r>
    </w:p>
    <w:p w14:paraId="3B24CF2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六、响应文件的编制</w:t>
      </w:r>
    </w:p>
    <w:p w14:paraId="46D7EFB0">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响应文件的语言</w:t>
      </w:r>
    </w:p>
    <w:p w14:paraId="059FAB59">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响应文件及供应商与采购有关的来往通知、函件和文件均应使用中文。</w:t>
      </w:r>
    </w:p>
    <w:p w14:paraId="4E6ED057">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2. 响应文件的组成</w:t>
      </w:r>
    </w:p>
    <w:p w14:paraId="4D7D8F5F">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响应文件应当包括以下主要内容：</w:t>
      </w:r>
    </w:p>
    <w:p w14:paraId="6F2953DF">
      <w:pPr>
        <w:pStyle w:val="33"/>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2.1资格文件</w:t>
      </w:r>
    </w:p>
    <w:p w14:paraId="4E7D21D9">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2.1.1</w:t>
      </w:r>
      <w:r>
        <w:rPr>
          <w:rFonts w:hint="eastAsia" w:cs="宋体" w:asciiTheme="minorEastAsia" w:hAnsiTheme="minorEastAsia" w:eastAsiaTheme="minorEastAsia"/>
          <w:color w:val="auto"/>
          <w:sz w:val="24"/>
          <w:highlight w:val="none"/>
        </w:rPr>
        <w:t>符合参加政府采购活动应当具备的一般条件的承诺函；如联合体参与的，联合体双方均须分别提供。</w:t>
      </w:r>
    </w:p>
    <w:p w14:paraId="7DDBAEE2">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2.1.2提供有效的营业执照副本（或事业法人登记证副本或其他登记证明材料）原件扫描件或者电子营业执照加盖供应商公章；响应供应商如果有名称变更的，应提供由行政主管部门出具的变更证明文件；</w:t>
      </w:r>
      <w:r>
        <w:rPr>
          <w:rFonts w:hint="eastAsia" w:cs="宋体" w:asciiTheme="minorEastAsia" w:hAnsiTheme="minorEastAsia" w:eastAsiaTheme="minorEastAsia"/>
          <w:color w:val="auto"/>
          <w:sz w:val="24"/>
          <w:highlight w:val="none"/>
        </w:rPr>
        <w:t>如联合体参与的，联合体双方均须分别提供。</w:t>
      </w:r>
    </w:p>
    <w:p w14:paraId="61BA5245">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hint="eastAsia" w:cs="宋体" w:asciiTheme="minorEastAsia" w:hAnsiTheme="minorEastAsia" w:eastAsiaTheme="minorEastAsia"/>
          <w:color w:val="auto"/>
          <w:sz w:val="24"/>
          <w:highlight w:val="none"/>
        </w:rPr>
        <w:t>落实政府采购政策需满足的资格要求：</w:t>
      </w:r>
      <w:r>
        <w:rPr>
          <w:rFonts w:hint="eastAsia" w:asciiTheme="minorEastAsia" w:hAnsiTheme="minorEastAsia" w:eastAsiaTheme="minorEastAsia"/>
          <w:color w:val="auto"/>
          <w:sz w:val="24"/>
          <w:highlight w:val="none"/>
        </w:rPr>
        <w:t>本项目专门面向中小企业采购（监狱企业及残疾人福利性单位视同小型、微型企业）</w:t>
      </w:r>
    </w:p>
    <w:p w14:paraId="0D0B2F99">
      <w:pPr>
        <w:pStyle w:val="33"/>
        <w:numPr>
          <w:ilvl w:val="0"/>
          <w:numId w:val="8"/>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中小企业声明函（如是，请提供。格式附后）；</w:t>
      </w:r>
      <w:r>
        <w:rPr>
          <w:rFonts w:hint="eastAsia" w:cs="宋体" w:asciiTheme="minorEastAsia" w:hAnsiTheme="minorEastAsia" w:eastAsiaTheme="minorEastAsia"/>
          <w:color w:val="auto"/>
          <w:sz w:val="24"/>
          <w:highlight w:val="none"/>
        </w:rPr>
        <w:t>如联合体参与的，联合体双方均须分别提供。</w:t>
      </w:r>
    </w:p>
    <w:p w14:paraId="08CB11FE">
      <w:pPr>
        <w:pStyle w:val="33"/>
        <w:numPr>
          <w:ilvl w:val="0"/>
          <w:numId w:val="8"/>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供应商为监狱企业的证明文件：省级以上监狱管理局、戒毒管理局（含新疆生产建设兵团）出具（如是，请提供）；</w:t>
      </w:r>
      <w:r>
        <w:rPr>
          <w:rFonts w:hint="eastAsia" w:cs="宋体" w:asciiTheme="minorEastAsia" w:hAnsiTheme="minorEastAsia" w:eastAsiaTheme="minorEastAsia"/>
          <w:color w:val="auto"/>
          <w:sz w:val="24"/>
          <w:highlight w:val="none"/>
        </w:rPr>
        <w:t>如联合体参与的，联合体双方均须分别提供。</w:t>
      </w:r>
    </w:p>
    <w:p w14:paraId="2F6CF6DF">
      <w:pPr>
        <w:pStyle w:val="33"/>
        <w:numPr>
          <w:ilvl w:val="0"/>
          <w:numId w:val="8"/>
        </w:num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残疾人福利性单位声明函（如是，请提供。格式附后）；</w:t>
      </w:r>
      <w:r>
        <w:rPr>
          <w:rFonts w:hint="eastAsia" w:cs="宋体" w:asciiTheme="minorEastAsia" w:hAnsiTheme="minorEastAsia" w:eastAsiaTheme="minorEastAsia"/>
          <w:color w:val="auto"/>
          <w:sz w:val="24"/>
          <w:highlight w:val="none"/>
        </w:rPr>
        <w:t>如联合体参与的，联合体双方均须分别提供。</w:t>
      </w:r>
      <w:r>
        <w:rPr>
          <w:rFonts w:hint="eastAsia" w:asciiTheme="minorEastAsia" w:hAnsiTheme="minorEastAsia" w:eastAsiaTheme="minorEastAsia"/>
          <w:color w:val="auto"/>
          <w:sz w:val="24"/>
          <w:highlight w:val="none"/>
        </w:rPr>
        <w:t xml:space="preserve"> </w:t>
      </w:r>
    </w:p>
    <w:p w14:paraId="1E252A4E">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2.1.4</w:t>
      </w:r>
      <w:r>
        <w:rPr>
          <w:rFonts w:hint="eastAsia" w:cs="宋体" w:asciiTheme="minorEastAsia" w:hAnsiTheme="minorEastAsia" w:eastAsiaTheme="minorEastAsia"/>
          <w:color w:val="auto"/>
          <w:sz w:val="24"/>
          <w:highlight w:val="none"/>
        </w:rPr>
        <w:t>有效的《旅行社业务经营许可证》复印件；如联合体参与的，联合体双方均须分别提供。</w:t>
      </w:r>
    </w:p>
    <w:p w14:paraId="1D0BB38F">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2.1.5政府采购领域商业贿赂行为承诺书；</w:t>
      </w:r>
      <w:r>
        <w:rPr>
          <w:rFonts w:hint="eastAsia" w:cs="宋体" w:asciiTheme="minorEastAsia" w:hAnsiTheme="minorEastAsia" w:eastAsiaTheme="minorEastAsia"/>
          <w:color w:val="auto"/>
          <w:sz w:val="24"/>
          <w:highlight w:val="none"/>
        </w:rPr>
        <w:t>如联合体参与的，联合体双方均须分别提供。</w:t>
      </w:r>
    </w:p>
    <w:p w14:paraId="1DFEFF97">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2.1.6联合体协议书（联合体参与的，请提供。格式附后）。</w:t>
      </w:r>
    </w:p>
    <w:p w14:paraId="20004236">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w:t>
      </w:r>
      <w:r>
        <w:rPr>
          <w:rFonts w:hint="eastAsia" w:cs="仿宋_GB2312" w:asciiTheme="minorEastAsia" w:hAnsiTheme="minorEastAsia" w:eastAsiaTheme="minorEastAsia"/>
          <w:color w:val="auto"/>
          <w:sz w:val="24"/>
          <w:highlight w:val="none"/>
        </w:rPr>
        <w:t>符合特定资格条件的有关证明材料（如果有）</w:t>
      </w:r>
      <w:r>
        <w:rPr>
          <w:rFonts w:hint="eastAsia" w:asciiTheme="minorEastAsia" w:hAnsiTheme="minorEastAsia" w:eastAsiaTheme="minorEastAsia"/>
          <w:color w:val="auto"/>
          <w:sz w:val="24"/>
          <w:highlight w:val="none"/>
        </w:rPr>
        <w:t>。</w:t>
      </w:r>
    </w:p>
    <w:p w14:paraId="04FFC03A">
      <w:pPr>
        <w:pStyle w:val="33"/>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2.2商务技术文件</w:t>
      </w:r>
    </w:p>
    <w:p w14:paraId="7FEBC361">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2.2.1评分索引表（格式附后）；</w:t>
      </w:r>
    </w:p>
    <w:p w14:paraId="37471FFC">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2.2.2响应函（格式附后）；</w:t>
      </w:r>
    </w:p>
    <w:p w14:paraId="7DA2F926">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2.2.3</w:t>
      </w:r>
      <w:r>
        <w:rPr>
          <w:rFonts w:hint="eastAsia" w:cs="宋体" w:asciiTheme="minorEastAsia" w:hAnsiTheme="minorEastAsia" w:eastAsiaTheme="minorEastAsia"/>
          <w:color w:val="auto"/>
          <w:sz w:val="24"/>
          <w:highlight w:val="none"/>
        </w:rPr>
        <w:t>授权委托书或法定代表人（单位负责人、自然人本人）身份证明；</w:t>
      </w:r>
    </w:p>
    <w:p w14:paraId="6A2580E2">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2.2.4</w:t>
      </w:r>
      <w:r>
        <w:rPr>
          <w:rFonts w:hint="eastAsia" w:cs="宋体" w:asciiTheme="minorEastAsia" w:hAnsiTheme="minorEastAsia" w:eastAsiaTheme="minorEastAsia"/>
          <w:color w:val="auto"/>
          <w:sz w:val="24"/>
          <w:highlight w:val="none"/>
        </w:rPr>
        <w:t>分包意向协议</w:t>
      </w:r>
      <w:r>
        <w:rPr>
          <w:rFonts w:hint="eastAsia" w:cs="宋体" w:asciiTheme="minorEastAsia" w:hAnsiTheme="minorEastAsia" w:eastAsiaTheme="minorEastAsia"/>
          <w:snapToGrid w:val="0"/>
          <w:color w:val="auto"/>
          <w:kern w:val="28"/>
          <w:sz w:val="24"/>
          <w:highlight w:val="none"/>
        </w:rPr>
        <w:t>（如果有)</w:t>
      </w:r>
      <w:r>
        <w:rPr>
          <w:rFonts w:hint="eastAsia" w:cs="仿宋_GB2312" w:asciiTheme="minorEastAsia" w:hAnsiTheme="minorEastAsia" w:eastAsiaTheme="minorEastAsia"/>
          <w:color w:val="auto"/>
          <w:kern w:val="0"/>
          <w:sz w:val="24"/>
          <w:highlight w:val="none"/>
          <w:lang w:val="zh-CN"/>
        </w:rPr>
        <w:t>；</w:t>
      </w:r>
    </w:p>
    <w:p w14:paraId="59DF968C">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2.2.5所有资信文件</w:t>
      </w:r>
      <w:r>
        <w:rPr>
          <w:rFonts w:hint="eastAsia" w:cs="宋体" w:asciiTheme="minorEastAsia" w:hAnsiTheme="minorEastAsia" w:eastAsiaTheme="minorEastAsia"/>
          <w:color w:val="auto"/>
          <w:kern w:val="0"/>
          <w:sz w:val="24"/>
          <w:highlight w:val="none"/>
        </w:rPr>
        <w:t>（如果有）；</w:t>
      </w:r>
    </w:p>
    <w:p w14:paraId="616078D0">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2.2.6业绩一览表；</w:t>
      </w:r>
    </w:p>
    <w:p w14:paraId="34B2D1CB">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2.2.7</w:t>
      </w:r>
      <w:r>
        <w:rPr>
          <w:rFonts w:hint="eastAsia" w:asciiTheme="minorEastAsia" w:hAnsiTheme="minorEastAsia" w:eastAsiaTheme="minorEastAsia"/>
          <w:color w:val="auto"/>
          <w:kern w:val="0"/>
          <w:sz w:val="24"/>
          <w:highlight w:val="none"/>
          <w:lang w:val="zh-CN"/>
        </w:rPr>
        <w:t>关于对磋商文件中有关条款的拒绝声明 (如果有)</w:t>
      </w:r>
      <w:r>
        <w:rPr>
          <w:rFonts w:hint="eastAsia" w:asciiTheme="minorEastAsia" w:hAnsiTheme="minorEastAsia" w:eastAsiaTheme="minorEastAsia"/>
          <w:color w:val="auto"/>
          <w:sz w:val="24"/>
          <w:highlight w:val="none"/>
          <w:lang w:val="zh-CN"/>
        </w:rPr>
        <w:t xml:space="preserve"> ；</w:t>
      </w:r>
    </w:p>
    <w:p w14:paraId="49B04ED6">
      <w:pPr>
        <w:pStyle w:val="33"/>
        <w:spacing w:line="360" w:lineRule="auto"/>
        <w:ind w:firstLine="480"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color w:val="auto"/>
          <w:sz w:val="24"/>
          <w:highlight w:val="none"/>
        </w:rPr>
        <w:t>2.2.8</w:t>
      </w:r>
      <w:r>
        <w:rPr>
          <w:rFonts w:hint="eastAsia" w:asciiTheme="minorEastAsia" w:hAnsiTheme="minorEastAsia" w:eastAsiaTheme="minorEastAsia"/>
          <w:color w:val="auto"/>
          <w:kern w:val="0"/>
          <w:sz w:val="24"/>
          <w:highlight w:val="none"/>
          <w:lang w:val="zh-CN"/>
        </w:rPr>
        <w:t>认为需要的其他商务文件或说明 (如果有) ；</w:t>
      </w:r>
    </w:p>
    <w:p w14:paraId="1073E491">
      <w:pPr>
        <w:pStyle w:val="33"/>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sz w:val="24"/>
          <w:highlight w:val="none"/>
        </w:rPr>
        <w:t>2.2.9</w:t>
      </w:r>
      <w:r>
        <w:rPr>
          <w:rFonts w:hint="eastAsia" w:asciiTheme="minorEastAsia" w:hAnsiTheme="minorEastAsia" w:eastAsiaTheme="minorEastAsia"/>
          <w:color w:val="auto"/>
          <w:kern w:val="0"/>
          <w:sz w:val="24"/>
          <w:highlight w:val="none"/>
        </w:rPr>
        <w:t>服务</w:t>
      </w:r>
      <w:r>
        <w:rPr>
          <w:rFonts w:hint="eastAsia" w:asciiTheme="minorEastAsia" w:hAnsiTheme="minorEastAsia" w:eastAsiaTheme="minorEastAsia"/>
          <w:color w:val="auto"/>
          <w:sz w:val="24"/>
          <w:highlight w:val="none"/>
          <w:lang w:val="zh-CN"/>
        </w:rPr>
        <w:t>方案。针对本项目的完整</w:t>
      </w:r>
      <w:r>
        <w:rPr>
          <w:rFonts w:hint="eastAsia"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lang w:val="zh-CN"/>
        </w:rPr>
        <w:t>方案；详细阐述</w:t>
      </w:r>
      <w:r>
        <w:rPr>
          <w:rFonts w:hint="eastAsia" w:asciiTheme="minorEastAsia" w:hAnsiTheme="minorEastAsia" w:eastAsiaTheme="minorEastAsia"/>
          <w:color w:val="auto"/>
          <w:sz w:val="24"/>
          <w:highlight w:val="none"/>
        </w:rPr>
        <w:t>针对本项目的行程安排、住宿安排、就餐安排、交通出行安排、团队人员安排等内容</w:t>
      </w:r>
      <w:r>
        <w:rPr>
          <w:rFonts w:hint="eastAsia" w:asciiTheme="minorEastAsia" w:hAnsiTheme="minorEastAsia" w:eastAsiaTheme="minorEastAsia"/>
          <w:color w:val="auto"/>
          <w:sz w:val="24"/>
          <w:highlight w:val="none"/>
          <w:lang w:val="zh-CN"/>
        </w:rPr>
        <w:t>；</w:t>
      </w:r>
    </w:p>
    <w:p w14:paraId="068D9BB2">
      <w:pPr>
        <w:pStyle w:val="33"/>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2.2.10</w:t>
      </w:r>
      <w:r>
        <w:rPr>
          <w:rFonts w:hint="eastAsia" w:asciiTheme="minorEastAsia" w:hAnsiTheme="minorEastAsia" w:eastAsiaTheme="minorEastAsia"/>
          <w:color w:val="auto"/>
          <w:kern w:val="0"/>
          <w:sz w:val="24"/>
          <w:highlight w:val="none"/>
        </w:rPr>
        <w:t>导游人员素质（如果有）；后附人员相关资质证书复印件；</w:t>
      </w:r>
    </w:p>
    <w:p w14:paraId="4759B4F7">
      <w:pPr>
        <w:pStyle w:val="33"/>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2.2.11</w:t>
      </w:r>
      <w:r>
        <w:rPr>
          <w:rFonts w:hint="eastAsia" w:asciiTheme="minorEastAsia" w:hAnsiTheme="minorEastAsia" w:eastAsiaTheme="minorEastAsia"/>
          <w:color w:val="auto"/>
          <w:kern w:val="0"/>
          <w:sz w:val="24"/>
          <w:highlight w:val="none"/>
          <w:lang w:val="zh-CN"/>
        </w:rPr>
        <w:t>履约能力。</w:t>
      </w:r>
      <w:r>
        <w:rPr>
          <w:rFonts w:hint="eastAsia" w:asciiTheme="minorEastAsia" w:hAnsiTheme="minorEastAsia" w:eastAsiaTheme="minorEastAsia"/>
          <w:color w:val="auto"/>
          <w:kern w:val="0"/>
          <w:sz w:val="24"/>
          <w:highlight w:val="none"/>
        </w:rPr>
        <w:t>包括但不限于服务机构设置、服务响应时间、服务质量保证措施、投诉通道、服务承诺、优惠措施等内容；</w:t>
      </w:r>
    </w:p>
    <w:p w14:paraId="566D6681">
      <w:pPr>
        <w:pStyle w:val="33"/>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2.2.12</w:t>
      </w:r>
      <w:r>
        <w:rPr>
          <w:rFonts w:hint="eastAsia" w:asciiTheme="minorEastAsia" w:hAnsiTheme="minorEastAsia" w:eastAsiaTheme="minorEastAsia"/>
          <w:color w:val="auto"/>
          <w:kern w:val="0"/>
          <w:sz w:val="24"/>
          <w:highlight w:val="none"/>
        </w:rPr>
        <w:t>安全保障及应急预案方案。针对本项目提供合理可行的安全保障及应急预案方案等内容；</w:t>
      </w:r>
    </w:p>
    <w:p w14:paraId="167FB2FC">
      <w:pPr>
        <w:pStyle w:val="33"/>
        <w:spacing w:line="360" w:lineRule="auto"/>
        <w:ind w:firstLine="480" w:firstLineChars="200"/>
        <w:rPr>
          <w:rFonts w:cs="仿宋_GB2312" w:asciiTheme="minorEastAsia" w:hAnsiTheme="minorEastAsia" w:eastAsiaTheme="minorEastAsia"/>
          <w:color w:val="auto"/>
          <w:kern w:val="0"/>
          <w:sz w:val="24"/>
          <w:szCs w:val="24"/>
          <w:highlight w:val="none"/>
          <w:lang w:val="zh-CN"/>
        </w:rPr>
      </w:pPr>
      <w:r>
        <w:rPr>
          <w:rFonts w:hint="eastAsia" w:asciiTheme="minorEastAsia" w:hAnsiTheme="minorEastAsia" w:eastAsiaTheme="minorEastAsia"/>
          <w:color w:val="auto"/>
          <w:sz w:val="24"/>
          <w:highlight w:val="none"/>
        </w:rPr>
        <w:t>2.2.13</w:t>
      </w:r>
      <w:r>
        <w:rPr>
          <w:rFonts w:hint="eastAsia" w:cs="仿宋_GB2312" w:asciiTheme="minorEastAsia" w:hAnsiTheme="minorEastAsia" w:eastAsiaTheme="minorEastAsia"/>
          <w:color w:val="auto"/>
          <w:kern w:val="0"/>
          <w:sz w:val="24"/>
          <w:szCs w:val="24"/>
          <w:highlight w:val="none"/>
          <w:lang w:val="zh-CN"/>
        </w:rPr>
        <w:t>供应商认为需要的其他技术文件或说明（如果有）。</w:t>
      </w:r>
    </w:p>
    <w:p w14:paraId="494641A9">
      <w:pPr>
        <w:pStyle w:val="33"/>
        <w:spacing w:line="360" w:lineRule="auto"/>
        <w:ind w:firstLine="482" w:firstLineChars="200"/>
        <w:rPr>
          <w:rFonts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2.3报价文件</w:t>
      </w:r>
    </w:p>
    <w:p w14:paraId="39D34CC0">
      <w:pPr>
        <w:pStyle w:val="33"/>
        <w:spacing w:line="360" w:lineRule="auto"/>
        <w:ind w:firstLine="480" w:firstLineChars="200"/>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2.3.1初次报价一览表；</w:t>
      </w:r>
    </w:p>
    <w:p w14:paraId="10308B5A">
      <w:pPr>
        <w:pStyle w:val="33"/>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2.3.2其他资料（如有）。</w:t>
      </w:r>
    </w:p>
    <w:p w14:paraId="6C3A6D1E">
      <w:pPr>
        <w:pStyle w:val="33"/>
        <w:spacing w:line="360" w:lineRule="auto"/>
        <w:ind w:firstLine="482" w:firstLineChars="200"/>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szCs w:val="24"/>
          <w:highlight w:val="none"/>
        </w:rPr>
        <w:t>3. 响应文件的编制和签署</w:t>
      </w:r>
    </w:p>
    <w:p w14:paraId="220C5EC6">
      <w:pPr>
        <w:spacing w:line="360" w:lineRule="auto"/>
        <w:ind w:firstLine="480"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color w:val="auto"/>
          <w:kern w:val="0"/>
          <w:sz w:val="24"/>
          <w:highlight w:val="none"/>
          <w:lang w:val="zh-CN"/>
        </w:rPr>
        <w:t>3.1各供应商在编制响应文件时请按照磋商文件第七部分规定的格式进行，混乱的编排导致响应文件被误读或磋商小组查找不到有效文件是供应商的风险。</w:t>
      </w:r>
    </w:p>
    <w:p w14:paraId="138817D3">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14830B23">
      <w:pPr>
        <w:spacing w:line="360" w:lineRule="auto"/>
        <w:ind w:firstLine="480" w:firstLineChars="20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3.3使用“政采云电子交易客户端”需要提前申领CA数字证书，申领流程请自行前往“浙江政府采购网-下载专区-电子交易客户端-CA驱动和申领流程”进行查阅。</w:t>
      </w:r>
    </w:p>
    <w:p w14:paraId="5D512AFE">
      <w:pPr>
        <w:pStyle w:val="393"/>
        <w:snapToGrid w:val="0"/>
        <w:spacing w:before="0"/>
        <w:ind w:firstLine="48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color w:val="auto"/>
          <w:szCs w:val="24"/>
          <w:highlight w:val="none"/>
        </w:rPr>
        <w:t>3.4响应文件按照磋商文件第七部分格式要</w:t>
      </w:r>
      <w:r>
        <w:rPr>
          <w:rFonts w:hint="eastAsia" w:cs="仿宋_GB2312" w:asciiTheme="minorEastAsia" w:hAnsiTheme="minorEastAsia" w:eastAsiaTheme="minorEastAsia"/>
          <w:color w:val="auto"/>
          <w:highlight w:val="none"/>
        </w:rPr>
        <w:t>求进行签署、盖章。</w:t>
      </w:r>
      <w:r>
        <w:rPr>
          <w:rFonts w:hint="eastAsia" w:asciiTheme="minorEastAsia" w:hAnsiTheme="minorEastAsia" w:eastAsiaTheme="minorEastAsia"/>
          <w:b/>
          <w:color w:val="auto"/>
          <w:highlight w:val="none"/>
        </w:rPr>
        <w:t>▲</w:t>
      </w:r>
      <w:r>
        <w:rPr>
          <w:rFonts w:hint="eastAsia" w:cs="仿宋_GB2312" w:asciiTheme="minorEastAsia" w:hAnsiTheme="minorEastAsia" w:eastAsiaTheme="minorEastAsia"/>
          <w:b/>
          <w:color w:val="auto"/>
          <w:highlight w:val="none"/>
        </w:rPr>
        <w:t>供应商的响应文件未按照磋商文件要求签署、盖章的，其响应无效</w:t>
      </w:r>
      <w:r>
        <w:rPr>
          <w:rFonts w:hint="eastAsia" w:cs="仿宋_GB2312" w:asciiTheme="minorEastAsia" w:hAnsiTheme="minorEastAsia" w:eastAsiaTheme="minorEastAsia"/>
          <w:color w:val="auto"/>
          <w:szCs w:val="24"/>
          <w:highlight w:val="none"/>
        </w:rPr>
        <w:t>。</w:t>
      </w:r>
    </w:p>
    <w:p w14:paraId="1D37E4C1">
      <w:pPr>
        <w:pStyle w:val="393"/>
        <w:snapToGrid w:val="0"/>
        <w:spacing w:before="0"/>
        <w:ind w:firstLine="480"/>
        <w:rPr>
          <w:rFonts w:cs="宋体" w:asciiTheme="minorEastAsia" w:hAnsiTheme="minorEastAsia" w:eastAsiaTheme="minorEastAsia"/>
          <w:color w:val="auto"/>
          <w:highlight w:val="none"/>
        </w:rPr>
      </w:pPr>
      <w:r>
        <w:rPr>
          <w:rFonts w:hint="eastAsia" w:cs="仿宋_GB2312" w:asciiTheme="minorEastAsia" w:hAnsiTheme="minorEastAsia" w:eastAsiaTheme="minorEastAsia"/>
          <w:color w:val="auto"/>
          <w:szCs w:val="24"/>
          <w:highlight w:val="none"/>
        </w:rPr>
        <w:t>3.5为确保网上操作合法、有效和安全，供应商应当在响应截止时间前完成在“政府采购云平台”的身份认证，确保在电子交易过程中能够对相关数据电文进行加密和使用电子签名。</w:t>
      </w:r>
    </w:p>
    <w:p w14:paraId="18E3E23C">
      <w:pPr>
        <w:pStyle w:val="393"/>
        <w:snapToGrid w:val="0"/>
        <w:spacing w:before="0"/>
        <w:ind w:firstLine="480"/>
        <w:rPr>
          <w:rFonts w:cs="宋体" w:asciiTheme="minorEastAsia" w:hAnsiTheme="minorEastAsia" w:eastAsiaTheme="minorEastAsia"/>
          <w:color w:val="auto"/>
          <w:szCs w:val="24"/>
          <w:highlight w:val="none"/>
        </w:rPr>
      </w:pPr>
      <w:r>
        <w:rPr>
          <w:rFonts w:hint="eastAsia" w:cs="宋体" w:asciiTheme="minorEastAsia" w:hAnsiTheme="minorEastAsia" w:eastAsiaTheme="minorEastAsia"/>
          <w:color w:val="auto"/>
          <w:highlight w:val="none"/>
        </w:rPr>
        <w:t>3.6磋商文件对响应文件签署、盖章的要求适用于电子签名。</w:t>
      </w:r>
    </w:p>
    <w:p w14:paraId="47284DE3">
      <w:pPr>
        <w:pStyle w:val="33"/>
        <w:spacing w:line="360" w:lineRule="auto"/>
        <w:ind w:firstLine="480" w:firstLineChars="200"/>
        <w:rPr>
          <w:rFonts w:cs="仿宋_GB2312" w:asciiTheme="minorEastAsia" w:hAnsiTheme="minorEastAsia" w:eastAsiaTheme="minorEastAsia"/>
          <w:color w:val="auto"/>
          <w:sz w:val="24"/>
          <w:szCs w:val="24"/>
          <w:highlight w:val="none"/>
        </w:rPr>
      </w:pPr>
    </w:p>
    <w:p w14:paraId="25F43D59">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七、</w:t>
      </w:r>
      <w:r>
        <w:rPr>
          <w:rFonts w:hint="eastAsia" w:asciiTheme="minorEastAsia" w:hAnsiTheme="minorEastAsia" w:eastAsiaTheme="minorEastAsia"/>
          <w:b/>
          <w:color w:val="auto"/>
          <w:sz w:val="32"/>
          <w:szCs w:val="32"/>
          <w:highlight w:val="none"/>
        </w:rPr>
        <w:t>响应</w:t>
      </w:r>
      <w:r>
        <w:rPr>
          <w:rFonts w:hint="eastAsia" w:cs="仿宋_GB2312" w:asciiTheme="minorEastAsia" w:hAnsiTheme="minorEastAsia" w:eastAsiaTheme="minorEastAsia"/>
          <w:b/>
          <w:color w:val="auto"/>
          <w:sz w:val="32"/>
          <w:szCs w:val="20"/>
          <w:highlight w:val="none"/>
        </w:rPr>
        <w:t>文件的提交和备份</w:t>
      </w:r>
    </w:p>
    <w:p w14:paraId="7EA23952">
      <w:pPr>
        <w:pStyle w:val="393"/>
        <w:spacing w:before="0"/>
        <w:ind w:firstLine="0" w:firstLineChars="0"/>
        <w:rPr>
          <w:rFonts w:cs="仿宋_GB2312" w:asciiTheme="minorEastAsia" w:hAnsiTheme="minorEastAsia" w:eastAsiaTheme="minorEastAsia"/>
          <w:b/>
          <w:color w:val="auto"/>
          <w:szCs w:val="24"/>
          <w:highlight w:val="none"/>
        </w:rPr>
      </w:pPr>
    </w:p>
    <w:p w14:paraId="0B53D861">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1.响应文件的提交、补充、修改、撤回</w:t>
      </w:r>
    </w:p>
    <w:p w14:paraId="01E26308">
      <w:pPr>
        <w:pStyle w:val="393"/>
        <w:ind w:firstLine="480"/>
        <w:rPr>
          <w:rFonts w:cs="仿宋_GB2312" w:asciiTheme="minorEastAsia" w:hAnsiTheme="minorEastAsia" w:eastAsiaTheme="minorEastAsia"/>
          <w:color w:val="auto"/>
          <w:szCs w:val="24"/>
          <w:highlight w:val="none"/>
        </w:rPr>
      </w:pPr>
      <w:r>
        <w:rPr>
          <w:rFonts w:hint="eastAsia" w:cs="仿宋_GB2312" w:asciiTheme="minorEastAsia" w:hAnsiTheme="minorEastAsia" w:eastAsiaTheme="minorEastAsia"/>
          <w:color w:val="auto"/>
          <w:szCs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62DD906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1.2 在响应截止时间以后，不能补充、修改响应文件。</w:t>
      </w:r>
    </w:p>
    <w:p w14:paraId="24EAD8F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1.3 在提交“最后报价”后，供应商不能退出磋商。</w:t>
      </w:r>
    </w:p>
    <w:p w14:paraId="49433C2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493F42E8">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 采购代理机构可以视情况延长提交响应文件的截止时间。在上述情况下，采购代理机构与供应商以前在响应截止期方面的全部权利、责任和义务，将适用于延长至新的响应截止期。</w:t>
      </w:r>
    </w:p>
    <w:p w14:paraId="6CB094D3">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2.备份响应文件</w:t>
      </w:r>
    </w:p>
    <w:p w14:paraId="62E20434">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color w:val="auto"/>
          <w:sz w:val="24"/>
          <w:szCs w:val="24"/>
          <w:highlight w:val="none"/>
        </w:rPr>
        <w:t>但采购人、采购代理机构不强制或变相强制供应商提交备份响应文件。</w:t>
      </w:r>
    </w:p>
    <w:p w14:paraId="1C25203C">
      <w:pPr>
        <w:pStyle w:val="33"/>
        <w:spacing w:line="360" w:lineRule="auto"/>
        <w:ind w:firstLine="360"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color w:val="auto"/>
          <w:sz w:val="24"/>
          <w:szCs w:val="24"/>
          <w:highlight w:val="none"/>
        </w:rPr>
        <w:t>2.2 备份响应文件须在“政采云投标客户端”制作生成，并储存在不可修改的</w:t>
      </w:r>
      <w:r>
        <w:rPr>
          <w:rFonts w:hint="eastAsia" w:asciiTheme="minorEastAsia" w:hAnsiTheme="minorEastAsia" w:eastAsiaTheme="minorEastAsia"/>
          <w:b/>
          <w:color w:val="auto"/>
          <w:sz w:val="24"/>
          <w:highlight w:val="none"/>
          <w:u w:val="single"/>
        </w:rPr>
        <w:t>电子光盘等存储介质</w:t>
      </w:r>
      <w:r>
        <w:rPr>
          <w:rFonts w:hint="eastAsia" w:cs="仿宋_GB2312" w:asciiTheme="minorEastAsia" w:hAnsiTheme="minorEastAsia" w:eastAsiaTheme="minorEastAsia"/>
          <w:color w:val="auto"/>
          <w:sz w:val="24"/>
          <w:szCs w:val="24"/>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color w:val="auto"/>
          <w:sz w:val="24"/>
          <w:highlight w:val="none"/>
        </w:rPr>
        <w:t>▲不符合上述制作、</w:t>
      </w:r>
      <w:r>
        <w:rPr>
          <w:rFonts w:hint="eastAsia" w:cs="仿宋_GB2312" w:asciiTheme="minorEastAsia" w:hAnsiTheme="minorEastAsia" w:eastAsiaTheme="minorEastAsia"/>
          <w:b/>
          <w:color w:val="auto"/>
          <w:sz w:val="24"/>
          <w:szCs w:val="24"/>
          <w:highlight w:val="none"/>
        </w:rPr>
        <w:t>存储、密封规定的备份响应文件将被视为无效或者被拒绝接收。</w:t>
      </w:r>
    </w:p>
    <w:p w14:paraId="5E254A95">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2.3 直接提交备份响应文件的，供应商应于响应截止时间前在磋商公告中载明的开启响应文件的地点将备份响应文件提交给采购代理机构，采购代理机构将拒绝接受逾期送达的备份响应文件。</w:t>
      </w:r>
    </w:p>
    <w:p w14:paraId="5572C731">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color w:val="auto"/>
          <w:sz w:val="24"/>
          <w:szCs w:val="24"/>
          <w:highlight w:val="none"/>
        </w:rPr>
        <w:t>磋商文件第三部分供应商须知前附表规定的备份响应文件送达地点</w:t>
      </w:r>
      <w:r>
        <w:rPr>
          <w:rFonts w:hint="eastAsia" w:cs="仿宋_GB2312" w:asciiTheme="minorEastAsia" w:hAnsiTheme="minorEastAsia" w:eastAsiaTheme="minorEastAsia"/>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393DF6F1">
      <w:pPr>
        <w:pStyle w:val="33"/>
        <w:spacing w:line="360" w:lineRule="auto"/>
        <w:ind w:firstLine="361"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b/>
          <w:color w:val="auto"/>
          <w:sz w:val="24"/>
          <w:szCs w:val="24"/>
          <w:highlight w:val="none"/>
        </w:rPr>
        <w:t xml:space="preserve">2.5 </w:t>
      </w:r>
      <w:r>
        <w:rPr>
          <w:rFonts w:hint="eastAsia" w:asciiTheme="minorEastAsia" w:hAnsiTheme="minorEastAsia" w:eastAsiaTheme="minorEastAsia"/>
          <w:b/>
          <w:color w:val="auto"/>
          <w:sz w:val="24"/>
          <w:highlight w:val="none"/>
        </w:rPr>
        <w:t>▲</w:t>
      </w:r>
      <w:r>
        <w:rPr>
          <w:rFonts w:hint="eastAsia" w:cs="仿宋_GB2312" w:asciiTheme="minorEastAsia" w:hAnsiTheme="minorEastAsia" w:eastAsiaTheme="minorEastAsia"/>
          <w:b/>
          <w:color w:val="auto"/>
          <w:sz w:val="24"/>
          <w:szCs w:val="24"/>
          <w:highlight w:val="none"/>
        </w:rPr>
        <w:t>供应商仅提交备份响应文件，未在电子交易平台传输提交响应文件的，响应无效。</w:t>
      </w:r>
    </w:p>
    <w:p w14:paraId="1ADBC2EE">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66D39661">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八、</w:t>
      </w:r>
      <w:r>
        <w:rPr>
          <w:rFonts w:hint="eastAsia" w:asciiTheme="minorEastAsia" w:hAnsiTheme="minorEastAsia" w:eastAsiaTheme="minorEastAsia"/>
          <w:b/>
          <w:color w:val="auto"/>
          <w:sz w:val="32"/>
          <w:szCs w:val="32"/>
          <w:highlight w:val="none"/>
        </w:rPr>
        <w:t>开启响应文件与信用信息查询</w:t>
      </w:r>
    </w:p>
    <w:p w14:paraId="56830C6C">
      <w:pPr>
        <w:pStyle w:val="33"/>
        <w:spacing w:line="360" w:lineRule="auto"/>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 开启响应文件</w:t>
      </w:r>
    </w:p>
    <w:p w14:paraId="5DCD794E">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 采购代理机构按照磋商文件规定的时间通过电子交易平台组织响应文件开启，所有供应商均应当准时在线参加。</w:t>
      </w:r>
      <w:r>
        <w:rPr>
          <w:rFonts w:hint="eastAsia" w:cs="仿宋_GB2312" w:asciiTheme="minorEastAsia" w:hAnsiTheme="minorEastAsia" w:eastAsiaTheme="minorEastAsia"/>
          <w:b/>
          <w:color w:val="auto"/>
          <w:sz w:val="24"/>
          <w:szCs w:val="24"/>
          <w:highlight w:val="none"/>
        </w:rPr>
        <w:t>供应商数量不符合规定的，不得开启响应文件。</w:t>
      </w:r>
    </w:p>
    <w:p w14:paraId="3591C091">
      <w:pPr>
        <w:pStyle w:val="33"/>
        <w:spacing w:line="360" w:lineRule="auto"/>
        <w:ind w:firstLine="360" w:firstLineChars="15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2104ACE3">
      <w:pPr>
        <w:pStyle w:val="33"/>
        <w:spacing w:line="360" w:lineRule="auto"/>
        <w:ind w:firstLine="361" w:firstLineChars="150"/>
        <w:rPr>
          <w:rFonts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2DA1174A">
      <w:pPr>
        <w:pStyle w:val="393"/>
        <w:spacing w:before="0"/>
        <w:ind w:firstLine="0" w:firstLineChars="0"/>
        <w:rPr>
          <w:rFonts w:cs="仿宋_GB2312" w:asciiTheme="minorEastAsia" w:hAnsiTheme="minorEastAsia" w:eastAsiaTheme="minorEastAsia"/>
          <w:b/>
          <w:color w:val="auto"/>
          <w:szCs w:val="24"/>
          <w:highlight w:val="none"/>
        </w:rPr>
      </w:pPr>
      <w:r>
        <w:rPr>
          <w:rFonts w:hint="eastAsia" w:cs="仿宋_GB2312" w:asciiTheme="minorEastAsia" w:hAnsiTheme="minorEastAsia" w:eastAsiaTheme="minorEastAsia"/>
          <w:b/>
          <w:color w:val="auto"/>
          <w:szCs w:val="24"/>
          <w:highlight w:val="none"/>
        </w:rPr>
        <w:t>2.信用信息查询</w:t>
      </w:r>
    </w:p>
    <w:p w14:paraId="13C327FC">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2.1信用信息查询渠道及截止时间：采购代理机构将通过“信用中国”网站(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68"/>
          <w:rFonts w:hint="eastAsia" w:asciiTheme="minorEastAsia" w:hAnsiTheme="minorEastAsia" w:eastAsiaTheme="minorEastAsia"/>
          <w:snapToGrid/>
          <w:color w:val="auto"/>
          <w:sz w:val="24"/>
          <w:szCs w:val="24"/>
          <w:highlight w:val="none"/>
        </w:rPr>
        <w:t>www.creditchina.gov.cn</w:t>
      </w:r>
      <w:r>
        <w:rPr>
          <w:rStyle w:val="68"/>
          <w:rFonts w:hint="eastAsia" w:asciiTheme="minorEastAsia" w:hAnsiTheme="minorEastAsia" w:eastAsiaTheme="minorEastAsia"/>
          <w:snapToGrid/>
          <w:color w:val="auto"/>
          <w:sz w:val="24"/>
          <w:szCs w:val="24"/>
          <w:highlight w:val="none"/>
        </w:rPr>
        <w:fldChar w:fldCharType="end"/>
      </w:r>
      <w:r>
        <w:rPr>
          <w:rFonts w:hint="eastAsia" w:cs="Arial" w:asciiTheme="minorEastAsia" w:hAnsiTheme="minorEastAsia" w:eastAsiaTheme="minorEastAsia"/>
          <w:color w:val="auto"/>
          <w:kern w:val="0"/>
          <w:szCs w:val="24"/>
          <w:highlight w:val="none"/>
        </w:rPr>
        <w:t>)、中国政府采购网(www.ccgp.gov.cn)渠道查询供应商响应截止时间前的信用记录。</w:t>
      </w:r>
    </w:p>
    <w:p w14:paraId="1E521693">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2.2信用信息查询记录和证据留存的具体方式：现场查询的供应商的信用记录、查询结果经确认后存档。</w:t>
      </w:r>
    </w:p>
    <w:p w14:paraId="18C34C9D">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2.3信用信息的使用规则：经查询列入失信被执行人名单、</w:t>
      </w:r>
      <w:r>
        <w:rPr>
          <w:rFonts w:hint="eastAsia" w:cs="宋体" w:asciiTheme="minorEastAsia" w:hAnsiTheme="minorEastAsia" w:eastAsiaTheme="minorEastAsia"/>
          <w:color w:val="auto"/>
          <w:highlight w:val="none"/>
        </w:rPr>
        <w:t>重大税收违法失信主体</w:t>
      </w:r>
      <w:r>
        <w:rPr>
          <w:rFonts w:hint="eastAsia" w:cs="Arial" w:asciiTheme="minorEastAsia" w:hAnsiTheme="minorEastAsia" w:eastAsiaTheme="minorEastAsia"/>
          <w:color w:val="auto"/>
          <w:kern w:val="0"/>
          <w:szCs w:val="24"/>
          <w:highlight w:val="none"/>
        </w:rPr>
        <w:t>、政府采购严重违法失信行为记录名单的供应商将被拒绝参与政府采购活动。</w:t>
      </w:r>
    </w:p>
    <w:p w14:paraId="5BB35687">
      <w:pPr>
        <w:pStyle w:val="393"/>
        <w:spacing w:before="0"/>
        <w:ind w:firstLine="495" w:firstLineChars="0"/>
        <w:rPr>
          <w:rFonts w:cs="Arial" w:asciiTheme="minorEastAsia" w:hAnsiTheme="minorEastAsia" w:eastAsiaTheme="minorEastAsia"/>
          <w:color w:val="auto"/>
          <w:kern w:val="0"/>
          <w:szCs w:val="24"/>
          <w:highlight w:val="none"/>
        </w:rPr>
      </w:pPr>
      <w:r>
        <w:rPr>
          <w:rFonts w:hint="eastAsia" w:cs="Arial" w:asciiTheme="minorEastAsia" w:hAnsiTheme="minorEastAsia" w:eastAsiaTheme="minorEastAsia"/>
          <w:color w:val="auto"/>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22B01D2">
      <w:pPr>
        <w:pStyle w:val="33"/>
        <w:spacing w:line="360" w:lineRule="auto"/>
        <w:rPr>
          <w:rFonts w:cs="仿宋_GB2312" w:asciiTheme="minorEastAsia" w:hAnsiTheme="minorEastAsia" w:eastAsiaTheme="minorEastAsia"/>
          <w:b/>
          <w:color w:val="auto"/>
          <w:sz w:val="24"/>
          <w:szCs w:val="24"/>
          <w:highlight w:val="none"/>
        </w:rPr>
      </w:pPr>
    </w:p>
    <w:p w14:paraId="31A3B576">
      <w:pPr>
        <w:adjustRightInd/>
        <w:spacing w:line="360" w:lineRule="auto"/>
        <w:jc w:val="center"/>
        <w:outlineLvl w:val="0"/>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九</w:t>
      </w:r>
      <w:r>
        <w:rPr>
          <w:rFonts w:hint="eastAsia" w:cs="仿宋_GB2312" w:asciiTheme="minorEastAsia" w:hAnsiTheme="minorEastAsia" w:eastAsiaTheme="minorEastAsia"/>
          <w:b/>
          <w:color w:val="auto"/>
          <w:sz w:val="32"/>
          <w:szCs w:val="20"/>
          <w:highlight w:val="none"/>
        </w:rPr>
        <w:t>、提交</w:t>
      </w:r>
      <w:r>
        <w:rPr>
          <w:rFonts w:hint="eastAsia" w:asciiTheme="minorEastAsia" w:hAnsiTheme="minorEastAsia" w:eastAsiaTheme="minorEastAsia"/>
          <w:b/>
          <w:color w:val="auto"/>
          <w:sz w:val="32"/>
          <w:szCs w:val="32"/>
          <w:highlight w:val="none"/>
        </w:rPr>
        <w:t>最后报价</w:t>
      </w:r>
    </w:p>
    <w:p w14:paraId="0A0C89BA">
      <w:pPr>
        <w:snapToGrid w:val="0"/>
        <w:spacing w:line="360" w:lineRule="auto"/>
        <w:rPr>
          <w:rFonts w:cs="仿宋_GB2312" w:asciiTheme="minorEastAsia" w:hAnsiTheme="minorEastAsia" w:eastAsiaTheme="minorEastAsia"/>
          <w:color w:val="auto"/>
          <w:sz w:val="24"/>
          <w:highlight w:val="none"/>
          <w:u w:val="single"/>
          <w:lang w:val="zh-CN"/>
        </w:rPr>
      </w:pPr>
      <w:r>
        <w:rPr>
          <w:rFonts w:hint="eastAsia" w:asciiTheme="minorEastAsia" w:hAnsiTheme="minorEastAsia" w:eastAsiaTheme="minorEastAsia"/>
          <w:b/>
          <w:color w:val="auto"/>
          <w:sz w:val="24"/>
          <w:highlight w:val="none"/>
        </w:rPr>
        <w:t>1.</w:t>
      </w:r>
      <w:r>
        <w:rPr>
          <w:rFonts w:hint="eastAsia" w:cs="仿宋_GB2312" w:asciiTheme="minorEastAsia" w:hAnsiTheme="minorEastAsia" w:eastAsiaTheme="minorEastAsia"/>
          <w:color w:val="auto"/>
          <w:sz w:val="24"/>
          <w:highlight w:val="none"/>
        </w:rPr>
        <w:t>供应商的</w:t>
      </w:r>
      <w:r>
        <w:rPr>
          <w:rFonts w:hint="eastAsia" w:cs="仿宋_GB2312" w:asciiTheme="minorEastAsia" w:hAnsiTheme="minorEastAsia" w:eastAsiaTheme="minorEastAsia"/>
          <w:b/>
          <w:color w:val="auto"/>
          <w:sz w:val="24"/>
          <w:highlight w:val="none"/>
        </w:rPr>
        <w:t>最后报价文件</w:t>
      </w:r>
      <w:r>
        <w:rPr>
          <w:rFonts w:hint="eastAsia" w:cs="仿宋_GB2312" w:asciiTheme="minorEastAsia" w:hAnsiTheme="minorEastAsia" w:eastAsiaTheme="minorEastAsia"/>
          <w:color w:val="auto"/>
          <w:sz w:val="24"/>
          <w:highlight w:val="none"/>
        </w:rPr>
        <w:t>应包括以下内容（均需使用电子签名）：</w:t>
      </w:r>
    </w:p>
    <w:p w14:paraId="2E503B93">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1.1最后报价一览表；</w:t>
      </w:r>
    </w:p>
    <w:p w14:paraId="286FF9A7">
      <w:pPr>
        <w:pStyle w:val="33"/>
        <w:snapToGrid w:val="0"/>
        <w:spacing w:line="360" w:lineRule="auto"/>
        <w:ind w:firstLine="480" w:firstLineChars="200"/>
        <w:rPr>
          <w:rFonts w:cs="仿宋_GB2312" w:asciiTheme="minorEastAsia" w:hAnsiTheme="minorEastAsia" w:eastAsiaTheme="minorEastAsia"/>
          <w:color w:val="auto"/>
          <w:sz w:val="24"/>
          <w:szCs w:val="24"/>
          <w:highlight w:val="none"/>
        </w:rPr>
      </w:pPr>
      <w:r>
        <w:rPr>
          <w:rFonts w:hint="eastAsia" w:cs="仿宋_GB2312" w:asciiTheme="minorEastAsia" w:hAnsiTheme="minorEastAsia" w:eastAsiaTheme="minorEastAsia"/>
          <w:color w:val="auto"/>
          <w:sz w:val="24"/>
          <w:szCs w:val="24"/>
          <w:highlight w:val="none"/>
        </w:rPr>
        <w:t>1.2中小企业声明函（如果有）。</w:t>
      </w:r>
    </w:p>
    <w:p w14:paraId="7B761B52">
      <w:pPr>
        <w:adjustRightInd/>
        <w:spacing w:line="360" w:lineRule="auto"/>
        <w:jc w:val="center"/>
        <w:outlineLvl w:val="0"/>
        <w:rPr>
          <w:rFonts w:cs="仿宋_GB2312" w:asciiTheme="minorEastAsia" w:hAnsiTheme="minorEastAsia" w:eastAsiaTheme="minorEastAsia"/>
          <w:b/>
          <w:color w:val="auto"/>
          <w:sz w:val="32"/>
          <w:szCs w:val="20"/>
          <w:highlight w:val="none"/>
        </w:rPr>
      </w:pPr>
    </w:p>
    <w:p w14:paraId="3988E634">
      <w:pPr>
        <w:adjustRightInd/>
        <w:spacing w:line="360" w:lineRule="auto"/>
        <w:jc w:val="center"/>
        <w:outlineLvl w:val="0"/>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szCs w:val="20"/>
          <w:highlight w:val="none"/>
        </w:rPr>
        <w:t>十、</w:t>
      </w:r>
      <w:r>
        <w:rPr>
          <w:rFonts w:hint="eastAsia" w:asciiTheme="minorEastAsia" w:hAnsiTheme="minorEastAsia" w:eastAsiaTheme="minorEastAsia"/>
          <w:b/>
          <w:color w:val="auto"/>
          <w:sz w:val="32"/>
          <w:szCs w:val="32"/>
          <w:highlight w:val="none"/>
        </w:rPr>
        <w:t>评审</w:t>
      </w:r>
    </w:p>
    <w:p w14:paraId="0A435EF9">
      <w:pPr>
        <w:pStyle w:val="393"/>
        <w:spacing w:before="0"/>
        <w:ind w:firstLine="0" w:firstLineChars="0"/>
        <w:rPr>
          <w:rFonts w:cs="仿宋_GB2312" w:asciiTheme="minorEastAsia" w:hAnsiTheme="minorEastAsia" w:eastAsiaTheme="minorEastAsia"/>
          <w:b/>
          <w:color w:val="auto"/>
          <w:highlight w:val="none"/>
        </w:rPr>
      </w:pPr>
      <w:r>
        <w:rPr>
          <w:rFonts w:hint="eastAsia" w:asciiTheme="minorEastAsia" w:hAnsiTheme="minorEastAsia" w:eastAsiaTheme="minorEastAsia"/>
          <w:b/>
          <w:color w:val="auto"/>
          <w:szCs w:val="24"/>
          <w:highlight w:val="none"/>
        </w:rPr>
        <w:t>1.</w:t>
      </w:r>
      <w:r>
        <w:rPr>
          <w:rFonts w:hint="eastAsia" w:cs="仿宋_GB2312" w:asciiTheme="minorEastAsia" w:hAnsiTheme="minorEastAsia" w:eastAsiaTheme="minorEastAsia"/>
          <w:b/>
          <w:color w:val="auto"/>
          <w:highlight w:val="none"/>
        </w:rPr>
        <w:t xml:space="preserve"> 评审方法：</w:t>
      </w:r>
      <w:r>
        <w:rPr>
          <w:rFonts w:hint="eastAsia" w:cs="仿宋_GB2312" w:asciiTheme="minorEastAsia" w:hAnsiTheme="minorEastAsia" w:eastAsiaTheme="minorEastAsia"/>
          <w:color w:val="auto"/>
          <w:highlight w:val="none"/>
        </w:rPr>
        <w:t>综合评分法。</w:t>
      </w:r>
    </w:p>
    <w:p w14:paraId="0F19CE2B">
      <w:pPr>
        <w:pStyle w:val="393"/>
        <w:spacing w:before="0"/>
        <w:ind w:firstLine="0" w:firstLineChars="0"/>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highlight w:val="none"/>
        </w:rPr>
        <w:t>2. 价格分计算方法：</w:t>
      </w:r>
      <w:r>
        <w:rPr>
          <w:rFonts w:hint="eastAsia" w:cs="仿宋_GB2312" w:asciiTheme="minorEastAsia" w:hAnsiTheme="minorEastAsia" w:eastAsiaTheme="minorEastAsia"/>
          <w:color w:val="auto"/>
          <w:highlight w:val="none"/>
        </w:rPr>
        <w:t>低价优先法。</w:t>
      </w:r>
    </w:p>
    <w:p w14:paraId="00B27213">
      <w:pPr>
        <w:pStyle w:val="393"/>
        <w:spacing w:before="0"/>
        <w:ind w:firstLine="0" w:firstLineChars="0"/>
        <w:rPr>
          <w:rFonts w:asciiTheme="minorEastAsia" w:hAnsiTheme="minorEastAsia" w:eastAsiaTheme="minorEastAsia"/>
          <w:color w:val="auto"/>
          <w:szCs w:val="24"/>
          <w:highlight w:val="none"/>
        </w:rPr>
      </w:pPr>
      <w:r>
        <w:rPr>
          <w:rFonts w:hint="eastAsia" w:cs="仿宋_GB2312" w:asciiTheme="minorEastAsia" w:hAnsiTheme="minorEastAsia" w:eastAsiaTheme="minorEastAsia"/>
          <w:b/>
          <w:color w:val="auto"/>
          <w:highlight w:val="none"/>
        </w:rPr>
        <w:t>3. 评审要求：</w:t>
      </w:r>
      <w:r>
        <w:rPr>
          <w:rFonts w:hint="eastAsia" w:cs="仿宋_GB2312" w:asciiTheme="minorEastAsia" w:hAnsiTheme="minorEastAsia" w:eastAsiaTheme="minorEastAsia"/>
          <w:color w:val="auto"/>
          <w:highlight w:val="none"/>
        </w:rPr>
        <w:t>详见磋商文件第五部分“评审方法及评审标准”。</w:t>
      </w:r>
    </w:p>
    <w:p w14:paraId="77458D2B">
      <w:pPr>
        <w:adjustRightInd/>
        <w:spacing w:line="360" w:lineRule="auto"/>
        <w:jc w:val="center"/>
        <w:outlineLvl w:val="0"/>
        <w:rPr>
          <w:rFonts w:cs="仿宋_GB2312" w:asciiTheme="minorEastAsia" w:hAnsiTheme="minorEastAsia" w:eastAsiaTheme="minorEastAsia"/>
          <w:color w:val="auto"/>
          <w:sz w:val="24"/>
          <w:highlight w:val="none"/>
        </w:rPr>
      </w:pPr>
    </w:p>
    <w:p w14:paraId="5F10FD30">
      <w:pPr>
        <w:adjustRightInd/>
        <w:spacing w:line="360" w:lineRule="auto"/>
        <w:jc w:val="center"/>
        <w:outlineLvl w:val="0"/>
        <w:rPr>
          <w:rFonts w:cs="仿宋_GB2312" w:asciiTheme="minorEastAsia" w:hAnsiTheme="minorEastAsia" w:eastAsiaTheme="minorEastAsia"/>
          <w:b/>
          <w:color w:val="auto"/>
          <w:sz w:val="32"/>
          <w:szCs w:val="20"/>
          <w:highlight w:val="none"/>
        </w:rPr>
      </w:pPr>
      <w:r>
        <w:rPr>
          <w:rFonts w:hint="eastAsia" w:cs="仿宋_GB2312" w:asciiTheme="minorEastAsia" w:hAnsiTheme="minorEastAsia" w:eastAsiaTheme="minorEastAsia"/>
          <w:b/>
          <w:color w:val="auto"/>
          <w:sz w:val="32"/>
          <w:szCs w:val="20"/>
          <w:highlight w:val="none"/>
        </w:rPr>
        <w:t>十一、</w:t>
      </w:r>
      <w:r>
        <w:rPr>
          <w:rFonts w:hint="eastAsia" w:asciiTheme="minorEastAsia" w:hAnsiTheme="minorEastAsia" w:eastAsiaTheme="minorEastAsia"/>
          <w:b/>
          <w:color w:val="auto"/>
          <w:sz w:val="32"/>
          <w:szCs w:val="32"/>
          <w:highlight w:val="none"/>
        </w:rPr>
        <w:t>成交</w:t>
      </w:r>
    </w:p>
    <w:p w14:paraId="00D260E9">
      <w:pPr>
        <w:pStyle w:val="33"/>
        <w:spacing w:line="360" w:lineRule="auto"/>
        <w:rPr>
          <w:rFonts w:cs="仿宋_GB2312" w:asciiTheme="minorEastAsia" w:hAnsiTheme="minorEastAsia" w:eastAsiaTheme="minorEastAsia"/>
          <w:b/>
          <w:color w:val="auto"/>
          <w:sz w:val="24"/>
          <w:szCs w:val="24"/>
          <w:highlight w:val="none"/>
        </w:rPr>
      </w:pPr>
      <w:r>
        <w:rPr>
          <w:rFonts w:hint="eastAsia" w:asciiTheme="minorEastAsia" w:hAnsiTheme="minorEastAsia" w:eastAsiaTheme="minorEastAsia"/>
          <w:b/>
          <w:color w:val="auto"/>
          <w:sz w:val="24"/>
          <w:highlight w:val="none"/>
        </w:rPr>
        <w:t>1. 推荐成交候选供应商</w:t>
      </w:r>
    </w:p>
    <w:p w14:paraId="12622BA0">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7239288">
      <w:pPr>
        <w:pStyle w:val="33"/>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 确定成交供应商</w:t>
      </w:r>
    </w:p>
    <w:p w14:paraId="7D7A1178">
      <w:pPr>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14:paraId="2FA7CDA8">
      <w:pPr>
        <w:tabs>
          <w:tab w:val="left" w:pos="0"/>
        </w:tabs>
        <w:spacing w:line="360" w:lineRule="auto"/>
        <w:rPr>
          <w:rFonts w:cs="Helvetica" w:asciiTheme="minorEastAsia" w:hAnsiTheme="minorEastAsia" w:eastAsiaTheme="minorEastAsia"/>
          <w:color w:val="auto"/>
          <w:kern w:val="0"/>
          <w:sz w:val="24"/>
          <w:highlight w:val="none"/>
        </w:rPr>
      </w:pPr>
      <w:r>
        <w:rPr>
          <w:rFonts w:hint="eastAsia" w:asciiTheme="minorEastAsia" w:hAnsiTheme="minorEastAsia" w:eastAsiaTheme="minorEastAsia"/>
          <w:b/>
          <w:color w:val="auto"/>
          <w:sz w:val="24"/>
          <w:highlight w:val="none"/>
        </w:rPr>
        <w:t>3．成交通知及成交结果公告</w:t>
      </w:r>
    </w:p>
    <w:p w14:paraId="6D51AED1">
      <w:pPr>
        <w:spacing w:line="360" w:lineRule="auto"/>
        <w:ind w:firstLine="360" w:firstLineChars="150"/>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szCs w:val="21"/>
          <w:highlight w:val="none"/>
        </w:rPr>
        <w:t>3.1自成交人确定之日起2个工作日内，采购代理机构通过电子交易平台向成交人发出成交通知书，</w:t>
      </w:r>
      <w:r>
        <w:rPr>
          <w:rFonts w:hint="eastAsia" w:cs="宋体" w:asciiTheme="minorEastAsia" w:hAnsiTheme="minorEastAsia" w:eastAsiaTheme="minorEastAsia"/>
          <w:color w:val="auto"/>
          <w:sz w:val="24"/>
          <w:highlight w:val="none"/>
        </w:rPr>
        <w:t>同时编制发布采购</w:t>
      </w:r>
      <w:r>
        <w:rPr>
          <w:rFonts w:hint="eastAsia" w:asciiTheme="minorEastAsia" w:hAnsiTheme="minorEastAsia" w:eastAsiaTheme="minorEastAsia"/>
          <w:color w:val="auto"/>
          <w:sz w:val="24"/>
          <w:szCs w:val="21"/>
          <w:highlight w:val="none"/>
        </w:rPr>
        <w:t>成交结果公告。</w:t>
      </w:r>
      <w:r>
        <w:rPr>
          <w:rFonts w:hint="eastAsia" w:cs="宋体" w:asciiTheme="minorEastAsia" w:hAnsiTheme="minorEastAsia" w:eastAsiaTheme="minorEastAsia"/>
          <w:color w:val="auto"/>
          <w:sz w:val="24"/>
          <w:highlight w:val="none"/>
        </w:rPr>
        <w:t>采购代理机构也可以以纸质形式进行成交通知。</w:t>
      </w:r>
    </w:p>
    <w:p w14:paraId="62C11DBD">
      <w:pPr>
        <w:spacing w:line="360" w:lineRule="auto"/>
        <w:ind w:firstLine="360" w:firstLineChars="150"/>
        <w:rPr>
          <w:rFonts w:asciiTheme="minorEastAsia" w:hAnsiTheme="minorEastAsia" w:eastAsiaTheme="minorEastAsia"/>
          <w:color w:val="auto"/>
          <w:sz w:val="24"/>
          <w:szCs w:val="21"/>
          <w:highlight w:val="none"/>
        </w:rPr>
      </w:pPr>
      <w:r>
        <w:rPr>
          <w:rFonts w:hint="eastAsia" w:cs="宋体" w:asciiTheme="minorEastAsia" w:hAnsiTheme="minorEastAsia" w:eastAsiaTheme="minorEastAsia"/>
          <w:color w:val="auto"/>
          <w:sz w:val="24"/>
          <w:highlight w:val="none"/>
        </w:rPr>
        <w:t>3.2</w:t>
      </w:r>
      <w:r>
        <w:rPr>
          <w:rFonts w:hint="eastAsia" w:asciiTheme="minorEastAsia" w:hAnsiTheme="minorEastAsia" w:eastAsiaTheme="minorEastAsia"/>
          <w:color w:val="auto"/>
          <w:sz w:val="24"/>
          <w:szCs w:val="21"/>
          <w:highlight w:val="none"/>
        </w:rPr>
        <w:t>成交</w:t>
      </w:r>
      <w:r>
        <w:rPr>
          <w:rFonts w:hint="eastAsia" w:cs="仿宋_GB2312" w:asciiTheme="minorEastAsia" w:hAnsiTheme="minorEastAsia" w:eastAsiaTheme="minorEastAsia"/>
          <w:color w:val="auto"/>
          <w:sz w:val="24"/>
          <w:highlight w:val="none"/>
        </w:rPr>
        <w:t>结果公告内容包括</w:t>
      </w:r>
      <w:r>
        <w:rPr>
          <w:rFonts w:hint="eastAsia" w:cs="宋体" w:asciiTheme="minorEastAsia" w:hAnsiTheme="minorEastAsia" w:eastAsiaTheme="minorEastAsia"/>
          <w:color w:val="auto"/>
          <w:sz w:val="24"/>
          <w:highlight w:val="none"/>
        </w:rPr>
        <w:t>采购人及其委托的采购代理机构的名称、地址、联系方式，项目名称和项目编号，成交人名称、地址和成交金额，主要中标标的的名称、规格型号、数量、单价、服务要求，开标记录、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color w:val="auto"/>
          <w:sz w:val="24"/>
          <w:highlight w:val="none"/>
        </w:rPr>
        <w:t>资格审查情况、评审专家抽取规则、符合性审查情况、</w:t>
      </w:r>
      <w:bookmarkEnd w:id="53"/>
      <w:r>
        <w:rPr>
          <w:rFonts w:hint="eastAsia" w:cs="宋体" w:asciiTheme="minorEastAsia" w:hAnsiTheme="minorEastAsia" w:eastAsiaTheme="minorEastAsia"/>
          <w:color w:val="auto"/>
          <w:sz w:val="24"/>
          <w:highlight w:val="none"/>
        </w:rPr>
        <w:t>成交公告期限以及评审专家名单、评分汇总及明细。</w:t>
      </w:r>
    </w:p>
    <w:p w14:paraId="0C5D8788">
      <w:pPr>
        <w:spacing w:line="360" w:lineRule="auto"/>
        <w:ind w:firstLine="360" w:firstLineChars="150"/>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3.3公告期限为1个工作日。</w:t>
      </w:r>
    </w:p>
    <w:p w14:paraId="4D07878B">
      <w:pPr>
        <w:snapToGrid w:val="0"/>
        <w:spacing w:line="360" w:lineRule="auto"/>
        <w:jc w:val="center"/>
        <w:outlineLvl w:val="0"/>
        <w:rPr>
          <w:rFonts w:cs="仿宋_GB2312" w:asciiTheme="minorEastAsia" w:hAnsiTheme="minorEastAsia" w:eastAsiaTheme="minorEastAsia"/>
          <w:b/>
          <w:color w:val="auto"/>
          <w:sz w:val="36"/>
          <w:szCs w:val="36"/>
          <w:highlight w:val="none"/>
        </w:rPr>
      </w:pPr>
    </w:p>
    <w:p w14:paraId="6458E6EB">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十二、合同</w:t>
      </w:r>
    </w:p>
    <w:p w14:paraId="6682E0BB">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1.合同主要条款：</w:t>
      </w:r>
      <w:r>
        <w:rPr>
          <w:rFonts w:hint="eastAsia" w:asciiTheme="minorEastAsia" w:hAnsiTheme="minorEastAsia" w:eastAsiaTheme="minorEastAsia"/>
          <w:color w:val="auto"/>
          <w:sz w:val="24"/>
          <w:highlight w:val="none"/>
        </w:rPr>
        <w:t>详见“第六部分拟签订的合同文本”。</w:t>
      </w:r>
    </w:p>
    <w:p w14:paraId="36B92FB3">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2.合同的签订</w:t>
      </w:r>
    </w:p>
    <w:p w14:paraId="4D345E72">
      <w:pPr>
        <w:widowControl/>
        <w:spacing w:line="360" w:lineRule="auto"/>
        <w:ind w:firstLine="480"/>
        <w:jc w:val="lef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Cs w:val="21"/>
          <w:highlight w:val="none"/>
        </w:rPr>
        <w:t>2.1</w:t>
      </w:r>
      <w:r>
        <w:rPr>
          <w:rFonts w:hint="eastAsia" w:cs="宋体" w:asciiTheme="minorEastAsia" w:hAnsiTheme="minorEastAsia" w:eastAsiaTheme="minorEastAsia"/>
          <w:color w:val="auto"/>
          <w:kern w:val="0"/>
          <w:sz w:val="24"/>
          <w:highlight w:val="none"/>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w:t>
      </w:r>
    </w:p>
    <w:p w14:paraId="473184FE">
      <w:pPr>
        <w:pStyle w:val="393"/>
        <w:snapToGrid w:val="0"/>
        <w:spacing w:before="0"/>
        <w:ind w:firstLine="48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0D082F01">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86139F9">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7647ADBE">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2.5如签订合同并生效后，供应商无故拒绝或延期，除按照合同条款处理外，列入不良行为记录一次，并给予通报。</w:t>
      </w:r>
    </w:p>
    <w:p w14:paraId="0386CA2F">
      <w:pPr>
        <w:pStyle w:val="393"/>
        <w:snapToGrid w:val="0"/>
        <w:spacing w:before="0" w:after="120"/>
        <w:ind w:firstLine="480"/>
        <w:rPr>
          <w:rFonts w:cs="仿宋_GB2312" w:asciiTheme="minorEastAsia" w:hAnsiTheme="minorEastAsia" w:eastAsiaTheme="minorEastAsia"/>
          <w:color w:val="auto"/>
          <w:highlight w:val="none"/>
        </w:rPr>
      </w:pPr>
      <w:r>
        <w:rPr>
          <w:rFonts w:cs="仿宋_GB2312" w:asciiTheme="minorEastAsia" w:hAnsiTheme="minorEastAsia" w:eastAsiaTheme="minorEastAsia"/>
          <w:color w:val="auto"/>
          <w:highlight w:val="none"/>
        </w:rPr>
        <w:t>2.</w:t>
      </w:r>
      <w:r>
        <w:rPr>
          <w:rFonts w:hint="eastAsia" w:cs="仿宋_GB2312" w:asciiTheme="minorEastAsia" w:hAnsiTheme="minorEastAsia" w:eastAsiaTheme="minorEastAsia"/>
          <w:color w:val="auto"/>
          <w:highlight w:val="none"/>
        </w:rPr>
        <w:t>6</w:t>
      </w:r>
      <w:r>
        <w:rPr>
          <w:rFonts w:cs="仿宋_GB2312" w:asciiTheme="minorEastAsia" w:hAnsiTheme="minorEastAsia" w:eastAsiaTheme="minorEastAsia"/>
          <w:color w:val="auto"/>
          <w:highlight w:val="none"/>
        </w:rPr>
        <w:t>采购合同由采购人与</w:t>
      </w:r>
      <w:r>
        <w:rPr>
          <w:rFonts w:hint="eastAsia" w:cs="仿宋_GB2312" w:asciiTheme="minorEastAsia" w:hAnsiTheme="minorEastAsia" w:eastAsiaTheme="minorEastAsia"/>
          <w:color w:val="auto"/>
          <w:highlight w:val="none"/>
        </w:rPr>
        <w:t>成交</w:t>
      </w:r>
      <w:r>
        <w:rPr>
          <w:rFonts w:cs="仿宋_GB2312" w:asciiTheme="minorEastAsia" w:hAnsiTheme="minorEastAsia" w:eastAsiaTheme="minorEastAsia"/>
          <w:color w:val="auto"/>
          <w:highlight w:val="none"/>
        </w:rPr>
        <w:t>供应商根据</w:t>
      </w:r>
      <w:r>
        <w:rPr>
          <w:rFonts w:hint="eastAsia" w:cs="仿宋_GB2312" w:asciiTheme="minorEastAsia" w:hAnsiTheme="minorEastAsia" w:eastAsiaTheme="minorEastAsia"/>
          <w:color w:val="auto"/>
          <w:highlight w:val="none"/>
        </w:rPr>
        <w:t>磋商文件、响应文件等内容通过政府采购电子交易平台在线签订，自动备案。</w:t>
      </w:r>
    </w:p>
    <w:p w14:paraId="5D0EABBA">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3．履约保证金（本项目不适用）</w:t>
      </w:r>
    </w:p>
    <w:p w14:paraId="0649FD7A">
      <w:pPr>
        <w:tabs>
          <w:tab w:val="left" w:pos="0"/>
        </w:tabs>
        <w:spacing w:line="360" w:lineRule="auto"/>
        <w:ind w:firstLine="482"/>
        <w:rPr>
          <w:rFonts w:cs="宋体" w:asciiTheme="minorEastAsia" w:hAnsiTheme="minorEastAsia" w:eastAsiaTheme="minorEastAsia"/>
          <w:snapToGrid w:val="0"/>
          <w:color w:val="auto"/>
          <w:kern w:val="28"/>
          <w:sz w:val="24"/>
          <w:highlight w:val="none"/>
        </w:rPr>
      </w:pPr>
      <w:r>
        <w:rPr>
          <w:rFonts w:hint="eastAsia" w:cs="宋体" w:asciiTheme="minorEastAsia" w:hAnsiTheme="minorEastAsia" w:eastAsiaTheme="minorEastAsia"/>
          <w:color w:val="auto"/>
          <w:kern w:val="0"/>
          <w:sz w:val="24"/>
          <w:highlight w:val="none"/>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color w:val="auto"/>
          <w:sz w:val="24"/>
          <w:highlight w:val="none"/>
        </w:rPr>
        <w:t>。履约保证金的数额为政府采购合同金额的1%。</w:t>
      </w:r>
    </w:p>
    <w:p w14:paraId="2C6A386B">
      <w:pPr>
        <w:tabs>
          <w:tab w:val="left" w:pos="0"/>
        </w:tabs>
        <w:spacing w:line="360" w:lineRule="auto"/>
        <w:rPr>
          <w:rFonts w:cs="宋体" w:asciiTheme="minorEastAsia" w:hAnsiTheme="minorEastAsia" w:eastAsiaTheme="minorEastAsia"/>
          <w:snapToGrid w:val="0"/>
          <w:color w:val="auto"/>
          <w:kern w:val="28"/>
          <w:sz w:val="24"/>
          <w:highlight w:val="none"/>
        </w:rPr>
      </w:pPr>
    </w:p>
    <w:p w14:paraId="04193E92">
      <w:pPr>
        <w:snapToGrid w:val="0"/>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十三、验收</w:t>
      </w:r>
    </w:p>
    <w:p w14:paraId="30009EC2">
      <w:pPr>
        <w:pStyle w:val="3"/>
        <w:spacing w:line="360" w:lineRule="auto"/>
        <w:ind w:firstLine="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1.验收</w:t>
      </w:r>
    </w:p>
    <w:p w14:paraId="70CA0AC3">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E1D278A">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1.2采购人可以邀请参加本项目的其他供应商或者第三方机构参与验收。参与验收的供应商或者第三方机构的意见作为验收书的参考资料一并存档。</w:t>
      </w:r>
    </w:p>
    <w:p w14:paraId="38D0C308">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E9E09EE">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5E3B76E">
      <w:pPr>
        <w:snapToGrid w:val="0"/>
        <w:spacing w:line="360" w:lineRule="auto"/>
        <w:jc w:val="center"/>
        <w:rPr>
          <w:rFonts w:cs="仿宋_GB2312" w:asciiTheme="minorEastAsia" w:hAnsiTheme="minorEastAsia" w:eastAsiaTheme="minorEastAsia"/>
          <w:b/>
          <w:color w:val="auto"/>
          <w:sz w:val="36"/>
          <w:szCs w:val="36"/>
          <w:highlight w:val="none"/>
        </w:rPr>
      </w:pPr>
    </w:p>
    <w:p w14:paraId="3507FAB3">
      <w:pPr>
        <w:snapToGrid w:val="0"/>
        <w:spacing w:line="360" w:lineRule="auto"/>
        <w:jc w:val="center"/>
        <w:rPr>
          <w:rFonts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6"/>
          <w:szCs w:val="36"/>
          <w:highlight w:val="none"/>
        </w:rPr>
        <w:t>十四、电子交易活动的中止</w:t>
      </w:r>
    </w:p>
    <w:p w14:paraId="1DCC72EC">
      <w:pPr>
        <w:tabs>
          <w:tab w:val="left" w:pos="0"/>
        </w:tabs>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1. 电子交易活动的中止</w:t>
      </w:r>
    </w:p>
    <w:p w14:paraId="11E84612">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采购过程中出现以下情形，导致电子交易平台无法正常运行，或者无法保证电子交易的公平、公正和安全时，采购代理机构可中止电子交易活动：</w:t>
      </w:r>
    </w:p>
    <w:p w14:paraId="7069435D">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1.1电子交易平台发生故障而无法登录访问的； </w:t>
      </w:r>
    </w:p>
    <w:p w14:paraId="55301D89">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1.2电子交易平台应用或数据库出现错误，不能进行正常操作的；</w:t>
      </w:r>
    </w:p>
    <w:p w14:paraId="11D28C8B">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1.3电子交易平台发现严重安全漏洞，有潜在泄密危险的；</w:t>
      </w:r>
    </w:p>
    <w:p w14:paraId="06B996EC">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 xml:space="preserve">1.4病毒发作导致不能进行正常操作的； </w:t>
      </w:r>
    </w:p>
    <w:p w14:paraId="02DBED10">
      <w:pPr>
        <w:tabs>
          <w:tab w:val="left" w:pos="0"/>
        </w:tabs>
        <w:spacing w:line="360" w:lineRule="auto"/>
        <w:ind w:firstLine="480"/>
        <w:rPr>
          <w:rFonts w:cs="Helvetica" w:asciiTheme="minorEastAsia" w:hAnsiTheme="minorEastAsia" w:eastAsiaTheme="minorEastAsia"/>
          <w:color w:val="auto"/>
          <w:kern w:val="0"/>
          <w:sz w:val="24"/>
          <w:highlight w:val="none"/>
        </w:rPr>
      </w:pPr>
      <w:r>
        <w:rPr>
          <w:rFonts w:hint="eastAsia" w:cs="Helvetica" w:asciiTheme="minorEastAsia" w:hAnsiTheme="minorEastAsia" w:eastAsiaTheme="minorEastAsia"/>
          <w:color w:val="auto"/>
          <w:kern w:val="0"/>
          <w:sz w:val="24"/>
          <w:highlight w:val="none"/>
        </w:rPr>
        <w:t>1.5其他无法保证电子交易的公平、公正和安全的情况。</w:t>
      </w:r>
    </w:p>
    <w:p w14:paraId="3201D457">
      <w:pPr>
        <w:tabs>
          <w:tab w:val="left" w:pos="0"/>
        </w:tabs>
        <w:spacing w:line="360" w:lineRule="auto"/>
        <w:rPr>
          <w:rFonts w:cs="仿宋_GB2312" w:asciiTheme="minorEastAsia" w:hAnsiTheme="minorEastAsia" w:eastAsiaTheme="minorEastAsia"/>
          <w:b/>
          <w:color w:val="auto"/>
          <w:sz w:val="36"/>
          <w:szCs w:val="36"/>
          <w:highlight w:val="none"/>
        </w:rPr>
      </w:pPr>
      <w:r>
        <w:rPr>
          <w:rFonts w:hint="eastAsia" w:cs="Helvetica" w:asciiTheme="minorEastAsia" w:hAnsiTheme="minorEastAsia" w:eastAsiaTheme="minorEastAsia"/>
          <w:b/>
          <w:color w:val="auto"/>
          <w:kern w:val="0"/>
          <w:sz w:val="24"/>
          <w:highlight w:val="none"/>
        </w:rPr>
        <w:t>2.</w:t>
      </w:r>
      <w:r>
        <w:rPr>
          <w:rFonts w:hint="eastAsia" w:cs="Helvetica" w:asciiTheme="minorEastAsia" w:hAnsiTheme="minorEastAsia" w:eastAsiaTheme="minorEastAsia"/>
          <w:color w:val="auto"/>
          <w:kern w:val="0"/>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75236290"/>
      <w:bookmarkEnd w:id="54"/>
      <w:bookmarkStart w:id="55" w:name="_Hlt75236011"/>
      <w:bookmarkEnd w:id="55"/>
      <w:bookmarkStart w:id="56" w:name="_Hlt74707468"/>
      <w:bookmarkEnd w:id="56"/>
      <w:bookmarkStart w:id="57" w:name="_Hlt74730295"/>
      <w:bookmarkEnd w:id="57"/>
      <w:bookmarkStart w:id="58" w:name="_Hlt75236101"/>
      <w:bookmarkEnd w:id="58"/>
      <w:bookmarkStart w:id="59" w:name="_Hlt68072990"/>
      <w:bookmarkEnd w:id="59"/>
      <w:bookmarkStart w:id="60" w:name="_Hlt68057669"/>
      <w:bookmarkEnd w:id="60"/>
      <w:bookmarkStart w:id="61" w:name="_Hlt74729768"/>
      <w:bookmarkEnd w:id="61"/>
      <w:bookmarkStart w:id="62" w:name="_Hlt74714665"/>
      <w:bookmarkEnd w:id="62"/>
      <w:bookmarkStart w:id="63" w:name="第三部分"/>
      <w:bookmarkStart w:id="64" w:name="_Toc164416483"/>
      <w:r>
        <w:rPr>
          <w:rFonts w:cs="仿宋_GB2312" w:asciiTheme="minorEastAsia" w:hAnsiTheme="minorEastAsia" w:eastAsiaTheme="minorEastAsia"/>
          <w:b/>
          <w:color w:val="auto"/>
          <w:sz w:val="36"/>
          <w:szCs w:val="36"/>
          <w:highlight w:val="none"/>
        </w:rPr>
        <w:br w:type="page"/>
      </w:r>
    </w:p>
    <w:p w14:paraId="699FAEFA">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第四部分  采购需求</w:t>
      </w:r>
    </w:p>
    <w:p w14:paraId="6CC22422">
      <w:pPr>
        <w:pStyle w:val="33"/>
        <w:snapToGrid w:val="0"/>
        <w:spacing w:line="360" w:lineRule="auto"/>
        <w:ind w:firstLine="482" w:firstLineChars="200"/>
        <w:outlineLvl w:val="0"/>
        <w:rPr>
          <w:rFonts w:cs="宋体" w:asciiTheme="minorEastAsia" w:hAnsiTheme="minorEastAsia" w:eastAsiaTheme="minorEastAsia"/>
          <w:b/>
          <w:bCs/>
          <w:color w:val="auto"/>
          <w:spacing w:val="-6"/>
          <w:sz w:val="24"/>
          <w:szCs w:val="24"/>
          <w:highlight w:val="none"/>
        </w:rPr>
      </w:pPr>
      <w:r>
        <w:rPr>
          <w:rFonts w:hint="eastAsia" w:cs="宋体" w:asciiTheme="minorEastAsia" w:hAnsiTheme="minorEastAsia" w:eastAsiaTheme="minorEastAsia"/>
          <w:b/>
          <w:bCs/>
          <w:color w:val="auto"/>
          <w:sz w:val="24"/>
          <w:szCs w:val="24"/>
          <w:highlight w:val="none"/>
        </w:rPr>
        <w:t>一、</w:t>
      </w:r>
      <w:r>
        <w:rPr>
          <w:rFonts w:hint="eastAsia" w:cs="宋体" w:asciiTheme="minorEastAsia" w:hAnsiTheme="minorEastAsia" w:eastAsiaTheme="minorEastAsia"/>
          <w:b/>
          <w:bCs/>
          <w:color w:val="auto"/>
          <w:spacing w:val="-6"/>
          <w:sz w:val="24"/>
          <w:szCs w:val="24"/>
          <w:highlight w:val="none"/>
        </w:rPr>
        <w:t>服务要求</w:t>
      </w:r>
    </w:p>
    <w:p w14:paraId="4D9BF42A">
      <w:pPr>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（一）项目服务对象及人数</w:t>
      </w:r>
    </w:p>
    <w:p w14:paraId="0917DBA5">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在职在岗员工参加</w:t>
      </w:r>
      <w:r>
        <w:rPr>
          <w:rFonts w:hint="eastAsia" w:cs="宋体" w:asciiTheme="minorEastAsia" w:hAnsiTheme="minorEastAsia" w:eastAsiaTheme="minorEastAsia"/>
          <w:color w:val="auto"/>
          <w:sz w:val="24"/>
          <w:highlight w:val="none"/>
        </w:rPr>
        <w:t>疗休养活动的人数约为</w:t>
      </w:r>
      <w:r>
        <w:rPr>
          <w:rFonts w:hint="eastAsia" w:cs="宋体" w:asciiTheme="minorEastAsia" w:hAnsiTheme="minorEastAsia" w:eastAsiaTheme="minorEastAsia"/>
          <w:color w:val="auto"/>
          <w:sz w:val="24"/>
          <w:highlight w:val="none"/>
          <w:lang w:val="en-US" w:eastAsia="zh-CN"/>
        </w:rPr>
        <w:t>314</w:t>
      </w:r>
      <w:r>
        <w:rPr>
          <w:rFonts w:hint="eastAsia" w:cs="宋体" w:asciiTheme="minorEastAsia" w:hAnsiTheme="minorEastAsia" w:eastAsiaTheme="minorEastAsia"/>
          <w:color w:val="auto"/>
          <w:sz w:val="24"/>
          <w:highlight w:val="none"/>
        </w:rPr>
        <w:t>人（以实际参加人数为准）；职工疗休养经费标准为3000元/人，经费超标准部分由职工个人承担。</w:t>
      </w:r>
      <w:r>
        <w:rPr>
          <w:rFonts w:hint="eastAsia" w:cs="宋体" w:asciiTheme="minorEastAsia" w:hAnsiTheme="minorEastAsia" w:eastAsiaTheme="minorEastAsia"/>
          <w:bCs/>
          <w:color w:val="auto"/>
          <w:sz w:val="24"/>
          <w:highlight w:val="none"/>
        </w:rPr>
        <w:t>本项目费用标准固定不变，不因旅游旺季或淡季，出行人数的多少，或其他原因做调整。供应商必须服从采购人的出行安排。</w:t>
      </w:r>
    </w:p>
    <w:p w14:paraId="4B298E28">
      <w:pPr>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（二）疗休养地点</w:t>
      </w:r>
    </w:p>
    <w:p w14:paraId="4A10A40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采购人可委托成交供应商在浙江、上海、江苏、安徽、福建、江西5省1市（长三角五省一市）和对口地区（四川凉山州喜德、新疆库车、西藏比如、重庆万州、丽水庆元、湖北黄冈英山县、安徽省蚌埠市五河县、吉林省延边州珲春市、贵州省黔西南州、宁夏青海等），在一个省域范围内，以一地多点方式开展职工疗休养活动。</w:t>
      </w:r>
    </w:p>
    <w:p w14:paraId="285A5C0D">
      <w:pPr>
        <w:spacing w:line="360" w:lineRule="auto"/>
        <w:ind w:firstLine="480" w:firstLineChars="200"/>
        <w:rPr>
          <w:rFonts w:cs="宋体" w:asciiTheme="minorEastAsia" w:hAnsiTheme="minorEastAsia" w:eastAsiaTheme="minorEastAsia"/>
          <w:bCs/>
          <w:color w:val="auto"/>
          <w:sz w:val="24"/>
          <w:highlight w:val="none"/>
        </w:rPr>
      </w:pP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（三）承办单位家数：1家。</w:t>
      </w:r>
    </w:p>
    <w:p w14:paraId="272F412C">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（四）项目要求</w:t>
      </w:r>
    </w:p>
    <w:p w14:paraId="5DF3277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1、如果某疗休养专线报名人数未达到最低组团标准（</w:t>
      </w:r>
      <w:r>
        <w:rPr>
          <w:rFonts w:hint="eastAsia" w:cs="宋体" w:asciiTheme="minorEastAsia" w:hAnsiTheme="minorEastAsia" w:eastAsiaTheme="minorEastAsia"/>
          <w:color w:val="auto"/>
          <w:sz w:val="24"/>
          <w:highlight w:val="none"/>
          <w:lang w:val="en-US" w:eastAsia="zh-CN"/>
        </w:rPr>
        <w:t>20</w:t>
      </w:r>
      <w:r>
        <w:rPr>
          <w:rFonts w:hint="eastAsia" w:cs="宋体" w:asciiTheme="minorEastAsia" w:hAnsiTheme="minorEastAsia" w:eastAsiaTheme="minorEastAsia"/>
          <w:color w:val="auto"/>
          <w:sz w:val="24"/>
          <w:highlight w:val="none"/>
        </w:rPr>
        <w:t xml:space="preserve">人），供应商应及时进行调整或提出线路更改意见。 </w:t>
      </w:r>
    </w:p>
    <w:p w14:paraId="37EB5D0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2、确定疗休养行程后，若采购人在出发日5天前告知供应商取消行程的，不支付任何费用。</w:t>
      </w:r>
    </w:p>
    <w:p w14:paraId="736F704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3、职工参加疗休养必须按照政策规定旅游线路，凭身份证向成交供应商的指定联系人报名，由采购人会统一与成交供应商签订国家旅游局最新版旅游合同。</w:t>
      </w:r>
    </w:p>
    <w:p w14:paraId="2A2BDE9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4、遇上级政策变化，原定方案根据政策要求作及时调整，双方协商后实施。</w:t>
      </w:r>
    </w:p>
    <w:p w14:paraId="41B9B980">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5、每次组团后报请采购人同意后方可实施；遇上级政策变化，原定方案根据政策要求作及时调整，协商后实施。</w:t>
      </w:r>
    </w:p>
    <w:p w14:paraId="66B75C8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供应商根据采购人要求分批次（以采购人实际所分批次为准）的疗休养，含早饭、午饭、晚饭、下午茶，其中早饭及下午茶由酒店提供，餐费规格不低于100元/人/天。且途中应提供足够的零食、水果、饮料。住宿为标间，住宿酒店按四星以上标准。</w:t>
      </w:r>
    </w:p>
    <w:p w14:paraId="512C0536">
      <w:pPr>
        <w:spacing w:line="360" w:lineRule="auto"/>
        <w:ind w:firstLine="480" w:firstLineChars="200"/>
        <w:rPr>
          <w:rFonts w:cs="宋体"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b/>
          <w:bCs/>
          <w:color w:val="auto"/>
          <w:sz w:val="24"/>
          <w:highlight w:val="none"/>
        </w:rPr>
        <w:t>（五）服务承诺</w:t>
      </w:r>
    </w:p>
    <w:p w14:paraId="7321BD0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供应商必须对本次职工疗休养的有关服务内容做出服务承诺，包括：</w:t>
      </w:r>
    </w:p>
    <w:p w14:paraId="4CFCB3CE">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1、经营质量方面的承诺：</w:t>
      </w:r>
    </w:p>
    <w:p w14:paraId="3F92F4A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①供应商向职工提供的旅游服务信息必须真实可靠，不得作虚假宣传。因供应商原因不能成行，未经职工同意擅自转团、拼团，一经核实，承诺支付该批次疗休养费用总额的50%比例违约金，情节严重的采购人有权终止合同，取消其承办单位资格。</w:t>
      </w:r>
    </w:p>
    <w:p w14:paraId="4A8D9F6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②未经职工同意，供应商不得在旅游合同约定之外提供其他有偿服务。一经核实，承诺支付该批次疗休养费用总额的50%比例违约金，情节严重的采购人有权终止合同，取消其承办单位资格。</w:t>
      </w:r>
    </w:p>
    <w:p w14:paraId="626CE9C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③疗休养线路不得安排购物点或强制购物。一经核实，承诺支付该批次疗休养费用总额的50%比例违约金，情节严重的采购人有权终止合同，取消其承办单位资格。</w:t>
      </w:r>
    </w:p>
    <w:p w14:paraId="043E2FA1">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④因供应商原因造成需方疗休养人员或第三方人员人身损害或财产损失的，供应商应承担全部责任。因采购人疗休养人员自身原因造成的人身损害或财产损失，供应商应尽一切努力协助采购人进行处置，以协助减少损害、损失。</w:t>
      </w:r>
    </w:p>
    <w:p w14:paraId="3AE936E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⑤供应商必须严格兑现响应文件中承诺的所有服务标准和内容，若发现为职工提供的服务与标书不符，一经查实，供应商承诺按该批次疗休养费用总额的50%支付违约金，情节严重的采购人有权终止合同，取消其承办单位资格。</w:t>
      </w:r>
    </w:p>
    <w:p w14:paraId="7D99782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⑥供应商为职工安排或者介绍的旅游活动不得含有违反有关法律、法规规定的内容。一经核实，承诺支付该批次疗休养费用总额的50%比例违约金，情节严重的采购人有权终止合同，取消其承办单位资格。</w:t>
      </w:r>
    </w:p>
    <w:p w14:paraId="69B11FB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⑦成交供应商应当按照合同约定履行义务，完成成交项目，不得将成交项目转让(转包)给其他供应商，一经查实，供应商承诺赔偿由此带来的全部损失，同时采购人终止合同，取消其承办单位资格。</w:t>
      </w:r>
    </w:p>
    <w:p w14:paraId="073A5FD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2、经营服务方面的承诺：</w:t>
      </w:r>
    </w:p>
    <w:p w14:paraId="4D7B1213">
      <w:pPr>
        <w:spacing w:line="360" w:lineRule="auto"/>
        <w:ind w:firstLine="536" w:firstLineChars="200"/>
        <w:rPr>
          <w:rFonts w:cs="宋体" w:asciiTheme="minorEastAsia" w:hAnsiTheme="minorEastAsia" w:eastAsiaTheme="minorEastAsia"/>
          <w:color w:val="auto"/>
          <w:spacing w:val="14"/>
          <w:sz w:val="24"/>
          <w:highlight w:val="none"/>
        </w:rPr>
      </w:pPr>
      <w:r>
        <w:rPr>
          <w:rFonts w:hint="eastAsia" w:cs="宋体" w:asciiTheme="minorEastAsia" w:hAnsiTheme="minorEastAsia" w:eastAsiaTheme="minorEastAsia"/>
          <w:color w:val="auto"/>
          <w:spacing w:val="14"/>
          <w:sz w:val="24"/>
          <w:highlight w:val="none"/>
        </w:rPr>
        <w:t xml:space="preserve">供应商为职工提供服务，应当与职工签订国家旅游局新版旅游合同（最新版）并载明下列事项： </w:t>
      </w:r>
    </w:p>
    <w:p w14:paraId="4609E388">
      <w:pPr>
        <w:pStyle w:val="632"/>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z w:val="24"/>
          <w:szCs w:val="24"/>
          <w:highlight w:val="none"/>
        </w:rPr>
        <w:t xml:space="preserve">①  </w:t>
      </w:r>
      <w:r>
        <w:rPr>
          <w:rFonts w:hint="eastAsia" w:cs="宋体" w:asciiTheme="minorEastAsia" w:hAnsiTheme="minorEastAsia" w:eastAsiaTheme="minorEastAsia"/>
          <w:color w:val="auto"/>
          <w:spacing w:val="14"/>
          <w:sz w:val="24"/>
          <w:szCs w:val="24"/>
          <w:highlight w:val="none"/>
        </w:rPr>
        <w:t>供应商的名称及其经营范围、地址、联系电话和旅行社业务经营许可证编号；</w:t>
      </w:r>
    </w:p>
    <w:p w14:paraId="6A3B4D1C">
      <w:pPr>
        <w:pStyle w:val="632"/>
        <w:ind w:left="420" w:leftChars="200" w:firstLine="0" w:firstLineChars="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②  </w:t>
      </w:r>
      <w:r>
        <w:rPr>
          <w:rFonts w:hint="eastAsia" w:cs="宋体" w:asciiTheme="minorEastAsia" w:hAnsiTheme="minorEastAsia" w:eastAsiaTheme="minorEastAsia"/>
          <w:color w:val="auto"/>
          <w:spacing w:val="14"/>
          <w:sz w:val="24"/>
          <w:szCs w:val="24"/>
          <w:highlight w:val="none"/>
        </w:rPr>
        <w:t>供应商</w:t>
      </w:r>
      <w:r>
        <w:rPr>
          <w:rFonts w:hint="eastAsia" w:cs="宋体" w:asciiTheme="minorEastAsia" w:hAnsiTheme="minorEastAsia" w:eastAsiaTheme="minorEastAsia"/>
          <w:color w:val="auto"/>
          <w:sz w:val="24"/>
          <w:szCs w:val="24"/>
          <w:highlight w:val="none"/>
        </w:rPr>
        <w:t xml:space="preserve">经办人的姓名、联系电话； </w:t>
      </w:r>
    </w:p>
    <w:p w14:paraId="6381FD0F">
      <w:pPr>
        <w:pStyle w:val="632"/>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pacing w:val="14"/>
          <w:sz w:val="24"/>
          <w:szCs w:val="24"/>
          <w:highlight w:val="none"/>
        </w:rPr>
        <w:t xml:space="preserve">③ 签约地点和日期； </w:t>
      </w:r>
    </w:p>
    <w:p w14:paraId="1D304578">
      <w:pPr>
        <w:pStyle w:val="632"/>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pacing w:val="14"/>
          <w:sz w:val="24"/>
          <w:szCs w:val="24"/>
          <w:highlight w:val="none"/>
        </w:rPr>
        <w:t xml:space="preserve">④ 旅游行程的出发地、途经地和目的地； </w:t>
      </w:r>
    </w:p>
    <w:p w14:paraId="265679DA">
      <w:pPr>
        <w:pStyle w:val="632"/>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pacing w:val="14"/>
          <w:sz w:val="24"/>
          <w:szCs w:val="24"/>
          <w:highlight w:val="none"/>
        </w:rPr>
        <w:t xml:space="preserve">⑤ 旅游行程中交通、住宿、餐饮服务安排及其标准；  </w:t>
      </w:r>
    </w:p>
    <w:p w14:paraId="39BCAA55">
      <w:pPr>
        <w:pStyle w:val="632"/>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pacing w:val="14"/>
          <w:sz w:val="24"/>
          <w:szCs w:val="24"/>
          <w:highlight w:val="none"/>
        </w:rPr>
        <w:t xml:space="preserve">⑥ 职工另行付费的游览项目及价格； </w:t>
      </w:r>
    </w:p>
    <w:p w14:paraId="7CE15656">
      <w:pPr>
        <w:pStyle w:val="632"/>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pacing w:val="14"/>
          <w:sz w:val="24"/>
          <w:szCs w:val="24"/>
          <w:highlight w:val="none"/>
        </w:rPr>
        <w:t xml:space="preserve">⑦ 解除或者变更合同的条件和提前通知的期限； </w:t>
      </w:r>
    </w:p>
    <w:p w14:paraId="193F5518">
      <w:pPr>
        <w:pStyle w:val="632"/>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pacing w:val="14"/>
          <w:sz w:val="24"/>
          <w:szCs w:val="24"/>
          <w:highlight w:val="none"/>
        </w:rPr>
        <w:t>⑧ 违反合同的</w:t>
      </w:r>
      <w:r>
        <w:rPr>
          <w:color w:val="auto"/>
          <w:highlight w:val="none"/>
        </w:rPr>
        <w:fldChar w:fldCharType="begin"/>
      </w:r>
      <w:r>
        <w:rPr>
          <w:color w:val="auto"/>
          <w:highlight w:val="none"/>
        </w:rPr>
        <w:instrText xml:space="preserve"> HYPERLINK "http://baike.baidu.com/view/3798199.htm" \t "_blank" </w:instrText>
      </w:r>
      <w:r>
        <w:rPr>
          <w:color w:val="auto"/>
          <w:highlight w:val="none"/>
        </w:rPr>
        <w:fldChar w:fldCharType="separate"/>
      </w:r>
      <w:r>
        <w:rPr>
          <w:rFonts w:hint="eastAsia" w:cs="宋体" w:asciiTheme="minorEastAsia" w:hAnsiTheme="minorEastAsia" w:eastAsiaTheme="minorEastAsia"/>
          <w:color w:val="auto"/>
          <w:spacing w:val="14"/>
          <w:sz w:val="24"/>
          <w:szCs w:val="24"/>
          <w:highlight w:val="none"/>
        </w:rPr>
        <w:t>纠纷解决</w:t>
      </w:r>
      <w:r>
        <w:rPr>
          <w:rFonts w:hint="eastAsia" w:cs="宋体" w:asciiTheme="minorEastAsia" w:hAnsiTheme="minorEastAsia" w:eastAsiaTheme="minorEastAsia"/>
          <w:color w:val="auto"/>
          <w:spacing w:val="14"/>
          <w:sz w:val="24"/>
          <w:szCs w:val="24"/>
          <w:highlight w:val="none"/>
        </w:rPr>
        <w:fldChar w:fldCharType="end"/>
      </w:r>
      <w:r>
        <w:rPr>
          <w:rFonts w:hint="eastAsia" w:cs="宋体" w:asciiTheme="minorEastAsia" w:hAnsiTheme="minorEastAsia" w:eastAsiaTheme="minorEastAsia"/>
          <w:color w:val="auto"/>
          <w:spacing w:val="14"/>
          <w:sz w:val="24"/>
          <w:szCs w:val="24"/>
          <w:highlight w:val="none"/>
        </w:rPr>
        <w:t xml:space="preserve">机制及应当承担的责任； </w:t>
      </w:r>
    </w:p>
    <w:p w14:paraId="4574B858">
      <w:pPr>
        <w:pStyle w:val="632"/>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pacing w:val="14"/>
          <w:sz w:val="24"/>
          <w:szCs w:val="24"/>
          <w:highlight w:val="none"/>
        </w:rPr>
        <w:t>⑨ 旅游服务监督、投诉电话；</w:t>
      </w:r>
    </w:p>
    <w:p w14:paraId="4F6A7E9C">
      <w:pPr>
        <w:pStyle w:val="632"/>
        <w:ind w:left="420" w:leftChars="200" w:firstLine="0" w:firstLineChars="0"/>
        <w:rPr>
          <w:rFonts w:cs="宋体" w:asciiTheme="minorEastAsia" w:hAnsiTheme="minorEastAsia" w:eastAsiaTheme="minorEastAsia"/>
          <w:color w:val="auto"/>
          <w:spacing w:val="14"/>
          <w:sz w:val="24"/>
          <w:szCs w:val="24"/>
          <w:highlight w:val="none"/>
        </w:rPr>
      </w:pPr>
      <w:r>
        <w:rPr>
          <w:rFonts w:hint="eastAsia" w:cs="宋体" w:asciiTheme="minorEastAsia" w:hAnsiTheme="minorEastAsia" w:eastAsiaTheme="minorEastAsia"/>
          <w:color w:val="auto"/>
          <w:spacing w:val="14"/>
          <w:sz w:val="24"/>
          <w:szCs w:val="24"/>
          <w:highlight w:val="none"/>
        </w:rPr>
        <w:t>⑩ 双方协商一致的其他内容。</w:t>
      </w:r>
    </w:p>
    <w:p w14:paraId="25338767">
      <w:pPr>
        <w:widowControl/>
        <w:spacing w:line="360" w:lineRule="auto"/>
        <w:ind w:firstLine="480" w:firstLineChars="200"/>
        <w:jc w:val="left"/>
        <w:rPr>
          <w:rFonts w:cs="宋体"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b/>
          <w:bCs/>
          <w:color w:val="auto"/>
          <w:sz w:val="24"/>
          <w:highlight w:val="none"/>
        </w:rPr>
        <w:t>（六）保险</w:t>
      </w:r>
    </w:p>
    <w:p w14:paraId="6FAE243A">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1、成交供应商必须为参加疗休养的职工购买旅行社责任险和人身意外保险（额度不少于100万元，其中医疗部分不少于10万元，费用含在报价中）。</w:t>
      </w:r>
    </w:p>
    <w:p w14:paraId="24232D60">
      <w:pPr>
        <w:autoSpaceDE w:val="0"/>
        <w:autoSpaceDN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2、成交供应商在结账时应提供职工旅游合同复印件一份、投保人身意外保险复印件一份。</w:t>
      </w:r>
    </w:p>
    <w:p w14:paraId="288A8302">
      <w:pPr>
        <w:autoSpaceDE w:val="0"/>
        <w:autoSpaceDN w:val="0"/>
        <w:spacing w:line="360" w:lineRule="auto"/>
        <w:ind w:firstLine="480" w:firstLineChars="200"/>
        <w:rPr>
          <w:rFonts w:cs="宋体"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b/>
          <w:bCs/>
          <w:color w:val="auto"/>
          <w:sz w:val="24"/>
          <w:highlight w:val="none"/>
        </w:rPr>
        <w:t>（七）合同签订及执行</w:t>
      </w:r>
    </w:p>
    <w:p w14:paraId="04F31DD7">
      <w:pPr>
        <w:autoSpaceDE w:val="0"/>
        <w:autoSpaceDN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1、成交供应商根据响应原则及本采购文件要求的有关条款，与采购人签订合同，由双方共同严格遵守执行。</w:t>
      </w:r>
    </w:p>
    <w:p w14:paraId="14AD2FD6">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2、合同书应由双方代表亲自签字。</w:t>
      </w:r>
    </w:p>
    <w:p w14:paraId="77E4C163">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3、签订合同后项目不得转包。</w:t>
      </w:r>
    </w:p>
    <w:p w14:paraId="20189959">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4、签订合同后，任何一方违约均应赔偿给对方造成的经济损失，并支付对方违约金2万元。任何一方未经协商或通知对方而擅自单方终止合同的，应赔偿对方违约金5万元，以补偿对方的损失。</w:t>
      </w:r>
    </w:p>
    <w:p w14:paraId="2EDBA898">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5、采购人会对职工疗休养相关内容（包括线路设定、旅游社导游、住宿餐饮安排以及交通工具质量等）进行满意度测评，如满意度偏低，采购人有权终止合同。</w:t>
      </w:r>
    </w:p>
    <w:p w14:paraId="722A7C43">
      <w:pPr>
        <w:autoSpaceDE w:val="0"/>
        <w:autoSpaceDN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6、遇有双方不能协商解决的问题时，任何一方都有权向需方所在地人民法院提起诉讼，由所在地人民法院依法裁决。</w:t>
      </w:r>
    </w:p>
    <w:p w14:paraId="2B9696B8">
      <w:pPr>
        <w:autoSpaceDE w:val="0"/>
        <w:autoSpaceDN w:val="0"/>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（八）服务方案要求</w:t>
      </w:r>
    </w:p>
    <w:p w14:paraId="736D81FF">
      <w:pPr>
        <w:autoSpaceDE w:val="0"/>
        <w:autoSpaceDN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1、供应商应设计至少</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rPr>
        <w:t>条线路的疗休养方案：</w:t>
      </w:r>
    </w:p>
    <w:p w14:paraId="56746195">
      <w:pPr>
        <w:autoSpaceDE w:val="0"/>
        <w:autoSpaceDN w:val="0"/>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（1）安徽线（五天四晚）：综合单价最高限价为人民币3000元/人。</w:t>
      </w:r>
    </w:p>
    <w:p w14:paraId="34B1AEA0">
      <w:pPr>
        <w:autoSpaceDE w:val="0"/>
        <w:autoSpaceDN w:val="0"/>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线路要求:动车，宁波-金寨县-天堂寨-六安-宁波。</w:t>
      </w:r>
    </w:p>
    <w:p w14:paraId="73563604">
      <w:pPr>
        <w:autoSpaceDE w:val="0"/>
        <w:autoSpaceDN w:val="0"/>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（2）宁夏线（五天四晚）：综合单价最高限价为人民币4600元/人（职工疗休养经费标准为3000元/人/年，经费超标准部分由职工个人承担）。</w:t>
      </w:r>
    </w:p>
    <w:p w14:paraId="2EDD4CDB">
      <w:pPr>
        <w:autoSpaceDE w:val="0"/>
        <w:autoSpaceDN w:val="0"/>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线路要求:双飞，宁波-银川-吴忠-中卫-沙坡头-宁波。</w:t>
      </w:r>
    </w:p>
    <w:p w14:paraId="65A2D1A3">
      <w:pPr>
        <w:autoSpaceDE w:val="0"/>
        <w:autoSpaceDN w:val="0"/>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（3）新疆线（八天七晚）：综合单价最高限价为人民币8000元/人（职工疗休养经费标准为3000元/人/年，经费超标准部</w:t>
      </w:r>
      <w:bookmarkStart w:id="74" w:name="_GoBack"/>
      <w:bookmarkEnd w:id="74"/>
      <w:r>
        <w:rPr>
          <w:rFonts w:hint="eastAsia" w:cs="宋体" w:asciiTheme="minorEastAsia" w:hAnsiTheme="minorEastAsia" w:eastAsiaTheme="minorEastAsia"/>
          <w:color w:val="auto"/>
          <w:sz w:val="24"/>
          <w:highlight w:val="none"/>
          <w:lang w:val="en-US" w:eastAsia="zh-CN"/>
        </w:rPr>
        <w:t>分由职工个人承担）。</w:t>
      </w:r>
    </w:p>
    <w:p w14:paraId="3130A221">
      <w:pPr>
        <w:autoSpaceDE w:val="0"/>
        <w:autoSpaceDN w:val="0"/>
        <w:spacing w:line="360" w:lineRule="auto"/>
        <w:ind w:firstLine="480" w:firstLineChars="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线路要求:双飞，宁波-乌鲁木齐-奎屯-伊宁-那拉提-巴音--和静-天山神秘大峡谷-库车--</w:t>
      </w:r>
      <w:r>
        <w:rPr>
          <w:rFonts w:hint="eastAsia" w:cs="宋体" w:asciiTheme="minorEastAsia" w:hAnsiTheme="minorEastAsia" w:eastAsiaTheme="minorEastAsia"/>
          <w:color w:val="auto"/>
          <w:sz w:val="24"/>
          <w:highlight w:val="none"/>
          <w:lang w:val="en-US" w:eastAsia="en-US"/>
        </w:rPr>
        <w:t>库尔勒</w:t>
      </w:r>
      <w:r>
        <w:rPr>
          <w:rFonts w:hint="eastAsia" w:cs="宋体" w:asciiTheme="minorEastAsia" w:hAnsiTheme="minorEastAsia" w:eastAsiaTheme="minorEastAsia"/>
          <w:color w:val="auto"/>
          <w:sz w:val="24"/>
          <w:highlight w:val="none"/>
          <w:lang w:val="en-US" w:eastAsia="zh-CN"/>
        </w:rPr>
        <w:t>-宁波。</w:t>
      </w:r>
    </w:p>
    <w:p w14:paraId="60D360D1">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color w:val="auto"/>
          <w:sz w:val="24"/>
          <w:highlight w:val="none"/>
        </w:rPr>
        <w:t>2、供应商根据宁波市海曙区总工会《关于组织职工疗休养工作的通知》（海总工[2022]12号）文件的相关规定，作出详细的服务方案，针对政策规定的疗休养地点，根据每条线路制定详细的方案，包括但不限于行程安排、线路规划、</w:t>
      </w:r>
      <w:r>
        <w:rPr>
          <w:rFonts w:hint="eastAsia" w:cs="宋体" w:asciiTheme="minorEastAsia" w:hAnsiTheme="minorEastAsia" w:eastAsiaTheme="minorEastAsia"/>
          <w:color w:val="auto"/>
          <w:sz w:val="24"/>
          <w:highlight w:val="none"/>
          <w:lang w:val="zh-CN"/>
        </w:rPr>
        <w:t>住宿安排、就餐安排、交通出行安排、</w:t>
      </w:r>
      <w:r>
        <w:rPr>
          <w:rFonts w:hint="eastAsia" w:cs="宋体" w:asciiTheme="minorEastAsia" w:hAnsiTheme="minorEastAsia" w:eastAsiaTheme="minorEastAsia"/>
          <w:color w:val="auto"/>
          <w:sz w:val="24"/>
          <w:highlight w:val="none"/>
        </w:rPr>
        <w:t>门票、交通及经费使用、服务团队人员、景点介绍</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各项费用明细</w:t>
      </w:r>
      <w:r>
        <w:rPr>
          <w:rFonts w:hint="eastAsia" w:cs="宋体" w:asciiTheme="minorEastAsia" w:hAnsiTheme="minorEastAsia" w:eastAsiaTheme="minorEastAsia"/>
          <w:color w:val="auto"/>
          <w:sz w:val="24"/>
          <w:highlight w:val="none"/>
        </w:rPr>
        <w:t>等各项内容。方案需兼顾行程优化和性价比。</w:t>
      </w:r>
    </w:p>
    <w:p w14:paraId="5812361B">
      <w:pPr>
        <w:spacing w:line="360" w:lineRule="auto"/>
        <w:ind w:firstLine="482" w:firstLineChars="200"/>
        <w:rPr>
          <w:rFonts w:cs="宋体" w:asciiTheme="minorEastAsia" w:hAnsiTheme="minorEastAsia" w:eastAsiaTheme="minorEastAsia"/>
          <w:b/>
          <w:color w:val="auto"/>
          <w:sz w:val="24"/>
          <w:highlight w:val="none"/>
        </w:rPr>
      </w:pPr>
    </w:p>
    <w:p w14:paraId="12D6F5E9">
      <w:pPr>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二、商务要求</w:t>
      </w:r>
    </w:p>
    <w:tbl>
      <w:tblPr>
        <w:tblStyle w:val="60"/>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7983"/>
      </w:tblGrid>
      <w:tr w14:paraId="0AE3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56" w:type="dxa"/>
            <w:vAlign w:val="center"/>
          </w:tcPr>
          <w:p w14:paraId="1CB0D4A9">
            <w:pPr>
              <w:spacing w:line="400" w:lineRule="exact"/>
              <w:jc w:val="center"/>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项目</w:t>
            </w:r>
          </w:p>
        </w:tc>
        <w:tc>
          <w:tcPr>
            <w:tcW w:w="7983" w:type="dxa"/>
            <w:vAlign w:val="center"/>
          </w:tcPr>
          <w:p w14:paraId="2FE53C4B">
            <w:pPr>
              <w:pStyle w:val="58"/>
              <w:spacing w:line="400" w:lineRule="exact"/>
              <w:rPr>
                <w:rFonts w:cs="宋体" w:asciiTheme="minorEastAsia" w:hAnsiTheme="minorEastAsia" w:eastAsiaTheme="minorEastAsia"/>
                <w:color w:val="auto"/>
                <w:kern w:val="1"/>
                <w:szCs w:val="24"/>
                <w:highlight w:val="none"/>
              </w:rPr>
            </w:pPr>
            <w:r>
              <w:rPr>
                <w:rFonts w:hint="eastAsia" w:cs="宋体" w:asciiTheme="minorEastAsia" w:hAnsiTheme="minorEastAsia" w:eastAsiaTheme="minorEastAsia"/>
                <w:color w:val="auto"/>
                <w:kern w:val="1"/>
                <w:szCs w:val="24"/>
                <w:highlight w:val="none"/>
              </w:rPr>
              <w:t>要求</w:t>
            </w:r>
          </w:p>
        </w:tc>
      </w:tr>
      <w:tr w14:paraId="2448D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56" w:type="dxa"/>
            <w:vAlign w:val="center"/>
          </w:tcPr>
          <w:p w14:paraId="684C5722">
            <w:pPr>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服务期限</w:t>
            </w:r>
          </w:p>
        </w:tc>
        <w:tc>
          <w:tcPr>
            <w:tcW w:w="7983" w:type="dxa"/>
            <w:vAlign w:val="center"/>
          </w:tcPr>
          <w:p w14:paraId="534AF039">
            <w:pPr>
              <w:pStyle w:val="58"/>
              <w:spacing w:line="400" w:lineRule="exact"/>
              <w:jc w:val="both"/>
              <w:rPr>
                <w:rFonts w:cs="宋体" w:asciiTheme="minorEastAsia" w:hAnsiTheme="minorEastAsia" w:eastAsiaTheme="minorEastAsia"/>
                <w:b w:val="0"/>
                <w:color w:val="auto"/>
                <w:kern w:val="2"/>
                <w:szCs w:val="24"/>
                <w:highlight w:val="none"/>
              </w:rPr>
            </w:pPr>
            <w:r>
              <w:rPr>
                <w:rFonts w:hint="eastAsia" w:cs="宋体" w:asciiTheme="minorEastAsia" w:hAnsiTheme="minorEastAsia" w:eastAsiaTheme="minorEastAsia"/>
                <w:b w:val="0"/>
                <w:color w:val="auto"/>
                <w:kern w:val="2"/>
                <w:szCs w:val="24"/>
                <w:highlight w:val="none"/>
              </w:rPr>
              <w:t>合同签订之日起至202</w:t>
            </w:r>
            <w:r>
              <w:rPr>
                <w:rFonts w:hint="eastAsia" w:cs="宋体" w:asciiTheme="minorEastAsia" w:hAnsiTheme="minorEastAsia" w:eastAsiaTheme="minorEastAsia"/>
                <w:b w:val="0"/>
                <w:color w:val="auto"/>
                <w:kern w:val="2"/>
                <w:szCs w:val="24"/>
                <w:highlight w:val="none"/>
                <w:lang w:val="en-US"/>
              </w:rPr>
              <w:t>5</w:t>
            </w:r>
            <w:r>
              <w:rPr>
                <w:rFonts w:hint="eastAsia" w:cs="宋体" w:asciiTheme="minorEastAsia" w:hAnsiTheme="minorEastAsia" w:eastAsiaTheme="minorEastAsia"/>
                <w:b w:val="0"/>
                <w:color w:val="auto"/>
                <w:kern w:val="2"/>
                <w:szCs w:val="24"/>
                <w:highlight w:val="none"/>
              </w:rPr>
              <w:t>年</w:t>
            </w:r>
            <w:r>
              <w:rPr>
                <w:rFonts w:cs="宋体" w:asciiTheme="minorEastAsia" w:hAnsiTheme="minorEastAsia" w:eastAsiaTheme="minorEastAsia"/>
                <w:b w:val="0"/>
                <w:color w:val="auto"/>
                <w:kern w:val="2"/>
                <w:szCs w:val="24"/>
                <w:highlight w:val="none"/>
              </w:rPr>
              <w:t>12</w:t>
            </w:r>
            <w:r>
              <w:rPr>
                <w:rFonts w:hint="eastAsia" w:cs="宋体" w:asciiTheme="minorEastAsia" w:hAnsiTheme="minorEastAsia" w:eastAsiaTheme="minorEastAsia"/>
                <w:b w:val="0"/>
                <w:color w:val="auto"/>
                <w:kern w:val="2"/>
                <w:szCs w:val="24"/>
                <w:highlight w:val="none"/>
              </w:rPr>
              <w:t>月31日止。</w:t>
            </w:r>
          </w:p>
        </w:tc>
      </w:tr>
      <w:tr w14:paraId="060D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56" w:type="dxa"/>
            <w:vAlign w:val="center"/>
          </w:tcPr>
          <w:p w14:paraId="60748DC3">
            <w:pPr>
              <w:spacing w:line="400" w:lineRule="exact"/>
              <w:jc w:val="center"/>
              <w:rPr>
                <w:rFonts w:cs="宋体"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付款方式</w:t>
            </w:r>
          </w:p>
        </w:tc>
        <w:tc>
          <w:tcPr>
            <w:tcW w:w="7983" w:type="dxa"/>
            <w:vAlign w:val="center"/>
          </w:tcPr>
          <w:p w14:paraId="2EE6BEB7">
            <w:pPr>
              <w:widowControl/>
              <w:adjustRightInd/>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bCs/>
                <w:color w:val="auto"/>
                <w:sz w:val="24"/>
                <w:highlight w:val="none"/>
              </w:rPr>
              <w:t>合同生效以及具备实施条件后7个工作日内向成交供应商支付预算金额的40%作为预付款，成交供应商于合同签订前书面承诺放弃预付款或降低预付款支付比例的，可不适用本条款</w:t>
            </w:r>
            <w:r>
              <w:rPr>
                <w:rFonts w:hint="eastAsia" w:cs="宋体" w:asciiTheme="minorEastAsia" w:hAnsiTheme="minorEastAsia" w:eastAsiaTheme="minorEastAsia"/>
                <w:color w:val="auto"/>
                <w:sz w:val="24"/>
                <w:highlight w:val="none"/>
              </w:rPr>
              <w:t>；</w:t>
            </w:r>
          </w:p>
          <w:p w14:paraId="44E1225F">
            <w:pPr>
              <w:widowControl/>
              <w:adjustRightInd/>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2）根据每次疗休养活动结束以后（无有效投诉和质量问题），凭正规有效发票原件及相关佐证材料（职工旅游合同、保险单复印件等），经工会审核扣除预付款后支付剩余款项。</w:t>
            </w:r>
          </w:p>
          <w:p w14:paraId="19F17EBC">
            <w:pPr>
              <w:widowControl/>
              <w:adjustRightInd/>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3）结算方式：实际结算金额=实际出行人数×职工疗休养单价</w:t>
            </w:r>
          </w:p>
          <w:p w14:paraId="4AC72CC6">
            <w:pPr>
              <w:widowControl/>
              <w:adjustRightInd/>
              <w:spacing w:line="400" w:lineRule="exact"/>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注（发票要求）：</w:t>
            </w:r>
          </w:p>
          <w:p w14:paraId="562B34DF">
            <w:pPr>
              <w:widowControl/>
              <w:adjustRightInd/>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成交人应在疗休养活动结束后，在采购人支付结算金额前，先行向采购人提供全额（含预付款）且符合税法规定的增值税发票。采购人在收到成交人提供的增值税发票后在合同约定的时间支付相应款项，否则采购人有权延迟支付相应费用而不被视为违约，亦无须承担任何违约责任。</w:t>
            </w:r>
          </w:p>
          <w:p w14:paraId="30D1E0D2">
            <w:pPr>
              <w:widowControl/>
              <w:adjustRightInd/>
              <w:spacing w:line="4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2）如因成交人未按期提供发票或发票不合规等原因，自行承担由此对采购人造成的一切损失。</w:t>
            </w:r>
          </w:p>
          <w:p w14:paraId="58EE170B">
            <w:pPr>
              <w:spacing w:line="40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项目合同签署的成交人名称与发票开具单位及收款单位一致，成交人不得以其他理由在合同执行过程中要求调整发票开具单位或收款单位（依法变更单位名称除外），否则视为成交人违约并自行承担相关责任，且须承担由此对采购人造成的一切损失。</w:t>
            </w:r>
          </w:p>
        </w:tc>
      </w:tr>
      <w:tr w14:paraId="063D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56" w:type="dxa"/>
            <w:vAlign w:val="center"/>
          </w:tcPr>
          <w:p w14:paraId="1452A8DC">
            <w:pPr>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履约保证金</w:t>
            </w:r>
          </w:p>
        </w:tc>
        <w:tc>
          <w:tcPr>
            <w:tcW w:w="7983" w:type="dxa"/>
            <w:vAlign w:val="center"/>
          </w:tcPr>
          <w:p w14:paraId="7968CF6A">
            <w:pPr>
              <w:spacing w:line="40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不适用</w:t>
            </w:r>
          </w:p>
        </w:tc>
      </w:tr>
      <w:tr w14:paraId="6D5A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756" w:type="dxa"/>
            <w:vAlign w:val="center"/>
          </w:tcPr>
          <w:p w14:paraId="4A229908">
            <w:pPr>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w:t>
            </w:r>
          </w:p>
        </w:tc>
        <w:tc>
          <w:tcPr>
            <w:tcW w:w="7983" w:type="dxa"/>
            <w:vAlign w:val="center"/>
          </w:tcPr>
          <w:p w14:paraId="5F59A04E">
            <w:pPr>
              <w:spacing w:line="400" w:lineRule="exact"/>
              <w:jc w:val="left"/>
              <w:rPr>
                <w:rFonts w:cs="宋体" w:asciiTheme="minorEastAsia" w:hAnsiTheme="minorEastAsia" w:eastAsiaTheme="minorEastAsia"/>
                <w:b/>
                <w:color w:val="auto"/>
                <w:kern w:val="1"/>
                <w:sz w:val="24"/>
                <w:highlight w:val="none"/>
              </w:rPr>
            </w:pPr>
            <w:r>
              <w:rPr>
                <w:rFonts w:hint="eastAsia" w:cs="宋体" w:asciiTheme="minorEastAsia" w:hAnsiTheme="minorEastAsia" w:eastAsiaTheme="minorEastAsia"/>
                <w:color w:val="auto"/>
                <w:sz w:val="24"/>
                <w:highlight w:val="none"/>
              </w:rPr>
              <w:t>在采购及合同执行过程中，供应商应承担由于其行为所造成的人身伤害、财产损失或损坏的责任，无论何种原因所造成，采购人均不负责。</w:t>
            </w:r>
          </w:p>
        </w:tc>
      </w:tr>
      <w:tr w14:paraId="19CE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756" w:type="dxa"/>
            <w:vAlign w:val="center"/>
          </w:tcPr>
          <w:p w14:paraId="38FFA5D0">
            <w:pPr>
              <w:adjustRightInd/>
              <w:spacing w:line="400" w:lineRule="exact"/>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合同终止</w:t>
            </w:r>
          </w:p>
        </w:tc>
        <w:tc>
          <w:tcPr>
            <w:tcW w:w="7983" w:type="dxa"/>
            <w:vAlign w:val="center"/>
          </w:tcPr>
          <w:p w14:paraId="18E14E19">
            <w:pPr>
              <w:adjustRightInd/>
              <w:spacing w:line="40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成交人在合同有效期内，不得以任何理由终止合同，确有特殊情况的，须提前两个月向采购人提出书面申请，经采购人同意后，方可终止合同。因成交人不能保证工作质量，或发生重大差错事故的，采购人可有权终止协议，成交人承担全部责任。</w:t>
            </w:r>
          </w:p>
        </w:tc>
      </w:tr>
    </w:tbl>
    <w:p w14:paraId="5A0666AD">
      <w:pPr>
        <w:spacing w:line="360" w:lineRule="auto"/>
        <w:ind w:firstLine="482" w:firstLineChars="200"/>
        <w:rPr>
          <w:rFonts w:cs="宋体" w:asciiTheme="minorEastAsia" w:hAnsiTheme="minorEastAsia" w:eastAsiaTheme="minorEastAsia"/>
          <w:b/>
          <w:color w:val="auto"/>
          <w:sz w:val="24"/>
          <w:highlight w:val="none"/>
        </w:rPr>
      </w:pPr>
    </w:p>
    <w:p w14:paraId="75EDBB55">
      <w:pPr>
        <w:spacing w:line="360" w:lineRule="auto"/>
        <w:ind w:firstLine="482" w:firstLineChars="200"/>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24"/>
          <w:highlight w:val="none"/>
        </w:rPr>
        <w:br w:type="page"/>
      </w:r>
    </w:p>
    <w:p w14:paraId="420FB61E">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 xml:space="preserve">第五部分  </w:t>
      </w:r>
      <w:bookmarkEnd w:id="63"/>
      <w:bookmarkEnd w:id="64"/>
      <w:bookmarkStart w:id="65" w:name="第四部分"/>
      <w:r>
        <w:rPr>
          <w:rFonts w:hint="eastAsia" w:cs="仿宋_GB2312" w:asciiTheme="minorEastAsia" w:hAnsiTheme="minorEastAsia" w:eastAsiaTheme="minorEastAsia"/>
          <w:b/>
          <w:color w:val="auto"/>
          <w:sz w:val="36"/>
          <w:szCs w:val="36"/>
          <w:highlight w:val="none"/>
        </w:rPr>
        <w:t>评审方法及评审标准</w:t>
      </w:r>
    </w:p>
    <w:p w14:paraId="69C19C99">
      <w:pPr>
        <w:pStyle w:val="393"/>
        <w:spacing w:before="0"/>
        <w:ind w:firstLine="643"/>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评审方法前附表</w:t>
      </w:r>
    </w:p>
    <w:tbl>
      <w:tblPr>
        <w:tblStyle w:val="60"/>
        <w:tblW w:w="51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074"/>
        <w:gridCol w:w="1054"/>
        <w:gridCol w:w="3992"/>
        <w:gridCol w:w="464"/>
        <w:gridCol w:w="1071"/>
        <w:gridCol w:w="1117"/>
      </w:tblGrid>
      <w:tr w14:paraId="73A0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3615" w:type="pct"/>
            <w:gridSpan w:val="4"/>
            <w:tcBorders>
              <w:top w:val="single" w:color="auto" w:sz="4" w:space="0"/>
              <w:left w:val="single" w:color="auto" w:sz="4" w:space="0"/>
              <w:bottom w:val="single" w:color="auto" w:sz="4" w:space="0"/>
              <w:right w:val="single" w:color="auto" w:sz="2" w:space="0"/>
            </w:tcBorders>
            <w:vAlign w:val="center"/>
          </w:tcPr>
          <w:p w14:paraId="72EB277A">
            <w:pPr>
              <w:adjustRightInd/>
              <w:spacing w:line="360" w:lineRule="exact"/>
              <w:jc w:val="center"/>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评审标准</w:t>
            </w:r>
          </w:p>
        </w:tc>
        <w:tc>
          <w:tcPr>
            <w:tcW w:w="242" w:type="pct"/>
            <w:tcBorders>
              <w:top w:val="single" w:color="auto" w:sz="4" w:space="0"/>
              <w:left w:val="single" w:color="auto" w:sz="4" w:space="0"/>
              <w:bottom w:val="single" w:color="auto" w:sz="4" w:space="0"/>
              <w:right w:val="single" w:color="auto" w:sz="2" w:space="0"/>
            </w:tcBorders>
            <w:vAlign w:val="center"/>
          </w:tcPr>
          <w:p w14:paraId="13204136">
            <w:pPr>
              <w:adjustRightInd/>
              <w:spacing w:line="360" w:lineRule="exact"/>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权重</w:t>
            </w:r>
          </w:p>
        </w:tc>
        <w:tc>
          <w:tcPr>
            <w:tcW w:w="559" w:type="pct"/>
            <w:tcBorders>
              <w:top w:val="single" w:color="auto" w:sz="4" w:space="0"/>
              <w:left w:val="single" w:color="auto" w:sz="4" w:space="0"/>
              <w:bottom w:val="single" w:color="auto" w:sz="4" w:space="0"/>
              <w:right w:val="single" w:color="auto" w:sz="2" w:space="0"/>
            </w:tcBorders>
            <w:vAlign w:val="center"/>
          </w:tcPr>
          <w:p w14:paraId="23BDBEE7">
            <w:pPr>
              <w:adjustRightInd/>
              <w:spacing w:line="360" w:lineRule="exact"/>
              <w:jc w:val="center"/>
              <w:rPr>
                <w:rFonts w:hint="eastAsia" w:ascii="宋体" w:hAnsi="宋体" w:eastAsia="宋体" w:cs="宋体"/>
                <w:snapToGrid w:val="0"/>
                <w:color w:val="auto"/>
                <w:spacing w:val="-4"/>
                <w:sz w:val="21"/>
                <w:szCs w:val="21"/>
                <w:highlight w:val="none"/>
              </w:rPr>
            </w:pPr>
            <w:r>
              <w:rPr>
                <w:rFonts w:hint="eastAsia" w:ascii="宋体" w:hAnsi="宋体" w:eastAsia="宋体" w:cs="宋体"/>
                <w:bCs/>
                <w:color w:val="auto"/>
                <w:sz w:val="21"/>
                <w:szCs w:val="21"/>
                <w:highlight w:val="none"/>
              </w:rPr>
              <w:t>主观分/客观分属性</w:t>
            </w:r>
          </w:p>
        </w:tc>
        <w:tc>
          <w:tcPr>
            <w:tcW w:w="583" w:type="pct"/>
            <w:tcBorders>
              <w:top w:val="single" w:color="auto" w:sz="4" w:space="0"/>
              <w:left w:val="single" w:color="auto" w:sz="4" w:space="0"/>
              <w:bottom w:val="single" w:color="auto" w:sz="4" w:space="0"/>
              <w:right w:val="single" w:color="auto" w:sz="2" w:space="0"/>
            </w:tcBorders>
            <w:vAlign w:val="center"/>
          </w:tcPr>
          <w:p w14:paraId="182D655D">
            <w:pPr>
              <w:adjustRightInd/>
              <w:spacing w:line="360" w:lineRule="exact"/>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磋商文件中评审标准相应的商务技术资料目录</w:t>
            </w:r>
            <w:r>
              <w:rPr>
                <w:rFonts w:hint="eastAsia" w:ascii="宋体" w:hAnsi="宋体" w:eastAsia="宋体" w:cs="宋体"/>
                <w:bCs/>
                <w:color w:val="auto"/>
                <w:sz w:val="21"/>
                <w:szCs w:val="21"/>
                <w:highlight w:val="none"/>
                <w:lang w:val="en-US" w:eastAsia="zh-CN"/>
              </w:rPr>
              <w:t>*</w:t>
            </w:r>
          </w:p>
        </w:tc>
      </w:tr>
      <w:tr w14:paraId="7A5C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restart"/>
            <w:tcBorders>
              <w:left w:val="single" w:color="auto" w:sz="4" w:space="0"/>
              <w:right w:val="single" w:color="auto" w:sz="2" w:space="0"/>
            </w:tcBorders>
            <w:vAlign w:val="center"/>
          </w:tcPr>
          <w:p w14:paraId="2A72D00D">
            <w:pPr>
              <w:widowControl/>
              <w:adjustRightInd/>
              <w:spacing w:line="360" w:lineRule="exact"/>
              <w:jc w:val="center"/>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商务技术分</w:t>
            </w:r>
          </w:p>
          <w:p w14:paraId="6443C6B6">
            <w:pPr>
              <w:widowControl/>
              <w:adjustRightInd/>
              <w:spacing w:line="360" w:lineRule="exact"/>
              <w:jc w:val="center"/>
              <w:rPr>
                <w:rFonts w:hint="eastAsia" w:ascii="宋体" w:hAnsi="宋体" w:eastAsia="宋体" w:cs="宋体"/>
                <w:snapToGrid w:val="0"/>
                <w:color w:val="auto"/>
                <w:spacing w:val="-4"/>
                <w:sz w:val="21"/>
                <w:szCs w:val="21"/>
                <w:highlight w:val="none"/>
              </w:rPr>
            </w:pPr>
            <w:r>
              <w:rPr>
                <w:rFonts w:hint="eastAsia" w:ascii="宋体" w:hAnsi="宋体" w:eastAsia="宋体" w:cs="宋体"/>
                <w:snapToGrid w:val="0"/>
                <w:color w:val="auto"/>
                <w:spacing w:val="-4"/>
                <w:sz w:val="21"/>
                <w:szCs w:val="21"/>
                <w:highlight w:val="none"/>
              </w:rPr>
              <w:t>（</w:t>
            </w:r>
            <w:r>
              <w:rPr>
                <w:rFonts w:hint="eastAsia" w:ascii="宋体" w:hAnsi="宋体" w:eastAsia="宋体" w:cs="宋体"/>
                <w:snapToGrid w:val="0"/>
                <w:color w:val="auto"/>
                <w:spacing w:val="-4"/>
                <w:sz w:val="21"/>
                <w:szCs w:val="21"/>
                <w:highlight w:val="none"/>
                <w:lang w:val="en-US" w:eastAsia="zh-CN"/>
              </w:rPr>
              <w:t>90</w:t>
            </w:r>
            <w:r>
              <w:rPr>
                <w:rFonts w:hint="eastAsia" w:ascii="宋体" w:hAnsi="宋体" w:eastAsia="宋体" w:cs="宋体"/>
                <w:snapToGrid w:val="0"/>
                <w:color w:val="auto"/>
                <w:spacing w:val="-4"/>
                <w:sz w:val="21"/>
                <w:szCs w:val="21"/>
                <w:highlight w:val="none"/>
              </w:rPr>
              <w:t>分）</w:t>
            </w:r>
          </w:p>
        </w:tc>
        <w:tc>
          <w:tcPr>
            <w:tcW w:w="561" w:type="pct"/>
            <w:vMerge w:val="restart"/>
            <w:tcBorders>
              <w:top w:val="single" w:color="auto" w:sz="4" w:space="0"/>
              <w:left w:val="single" w:color="auto" w:sz="4" w:space="0"/>
              <w:right w:val="single" w:color="auto" w:sz="4" w:space="0"/>
            </w:tcBorders>
            <w:vAlign w:val="center"/>
          </w:tcPr>
          <w:p w14:paraId="0D3C5AE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p w14:paraId="77ECD06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69</w:t>
            </w:r>
            <w:r>
              <w:rPr>
                <w:rFonts w:hint="eastAsia" w:ascii="宋体" w:hAnsi="宋体" w:eastAsia="宋体" w:cs="宋体"/>
                <w:color w:val="auto"/>
                <w:sz w:val="21"/>
                <w:szCs w:val="21"/>
                <w:highlight w:val="none"/>
              </w:rPr>
              <w:t>分）</w:t>
            </w:r>
          </w:p>
        </w:tc>
        <w:tc>
          <w:tcPr>
            <w:tcW w:w="550" w:type="pct"/>
            <w:vMerge w:val="restart"/>
            <w:tcBorders>
              <w:top w:val="single" w:color="auto" w:sz="4" w:space="0"/>
              <w:left w:val="single" w:color="auto" w:sz="4" w:space="0"/>
              <w:right w:val="single" w:color="auto" w:sz="4" w:space="0"/>
            </w:tcBorders>
            <w:vAlign w:val="center"/>
          </w:tcPr>
          <w:p w14:paraId="6926A95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行程安排（</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2082" w:type="pct"/>
            <w:tcBorders>
              <w:top w:val="single" w:color="auto" w:sz="4" w:space="0"/>
              <w:left w:val="single" w:color="auto" w:sz="4" w:space="0"/>
              <w:right w:val="single" w:color="auto" w:sz="2" w:space="0"/>
            </w:tcBorders>
            <w:vAlign w:val="center"/>
          </w:tcPr>
          <w:p w14:paraId="74442037">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”行程线路设计进行评议</w:t>
            </w:r>
            <w:r>
              <w:rPr>
                <w:rFonts w:hint="eastAsia" w:ascii="宋体" w:hAnsi="宋体" w:eastAsia="宋体" w:cs="宋体"/>
                <w:color w:val="auto"/>
                <w:sz w:val="21"/>
                <w:szCs w:val="21"/>
                <w:highlight w:val="none"/>
                <w:lang w:eastAsia="zh-CN"/>
              </w:rPr>
              <w:t>：</w:t>
            </w:r>
          </w:p>
          <w:p w14:paraId="467B8531">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4A7D3013">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行程线路设计较合理的得2分；</w:t>
            </w:r>
          </w:p>
          <w:p w14:paraId="104ED28D">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行程线路设计不合理的得1分；</w:t>
            </w:r>
          </w:p>
          <w:p w14:paraId="32002FE4">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3832FF5E">
            <w:pPr>
              <w:adjustRightInd/>
              <w:spacing w:line="360" w:lineRule="exact"/>
              <w:jc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4D8F0AD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7C8A0D75">
            <w:pPr>
              <w:adjustRightInd/>
              <w:spacing w:line="360" w:lineRule="exact"/>
              <w:jc w:val="center"/>
              <w:rPr>
                <w:rFonts w:hint="eastAsia" w:ascii="宋体" w:hAnsi="宋体" w:eastAsia="宋体" w:cs="宋体"/>
                <w:color w:val="auto"/>
                <w:sz w:val="21"/>
                <w:szCs w:val="21"/>
                <w:highlight w:val="none"/>
              </w:rPr>
            </w:pPr>
          </w:p>
        </w:tc>
      </w:tr>
      <w:tr w14:paraId="76C88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6D8DB347">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6CE869A5">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4D1A2533">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3EFA0A35">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”线路特点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吸引力</w:t>
            </w:r>
            <w:r>
              <w:rPr>
                <w:rFonts w:hint="eastAsia" w:ascii="宋体" w:hAnsi="宋体" w:eastAsia="宋体" w:cs="宋体"/>
                <w:color w:val="auto"/>
                <w:sz w:val="21"/>
                <w:szCs w:val="21"/>
                <w:highlight w:val="none"/>
              </w:rPr>
              <w:t>进行评议</w:t>
            </w:r>
            <w:r>
              <w:rPr>
                <w:rFonts w:hint="eastAsia" w:ascii="宋体" w:hAnsi="宋体" w:eastAsia="宋体" w:cs="宋体"/>
                <w:color w:val="auto"/>
                <w:sz w:val="21"/>
                <w:szCs w:val="21"/>
                <w:highlight w:val="none"/>
                <w:lang w:eastAsia="zh-CN"/>
              </w:rPr>
              <w:t>：</w:t>
            </w:r>
          </w:p>
          <w:p w14:paraId="020E1E13">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线路特点突出、吸引力强的得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2A830118">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线路特点较突出、吸引力较强的得2分；</w:t>
            </w:r>
          </w:p>
          <w:p w14:paraId="5A018BB3">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线路特点不突出、吸引力不强的得1分；</w:t>
            </w:r>
          </w:p>
          <w:p w14:paraId="4C15211A">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415E238B">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5D111B94">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0C7A11F4">
            <w:pPr>
              <w:adjustRightInd/>
              <w:spacing w:line="360" w:lineRule="exact"/>
              <w:jc w:val="center"/>
              <w:rPr>
                <w:rFonts w:hint="eastAsia" w:ascii="宋体" w:hAnsi="宋体" w:eastAsia="宋体" w:cs="宋体"/>
                <w:color w:val="auto"/>
                <w:sz w:val="21"/>
                <w:szCs w:val="21"/>
                <w:highlight w:val="none"/>
              </w:rPr>
            </w:pPr>
          </w:p>
        </w:tc>
      </w:tr>
      <w:tr w14:paraId="325A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67FE51C2">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243690D1">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3EE094BA">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1D2BCA23">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行程安排</w:t>
            </w:r>
            <w:r>
              <w:rPr>
                <w:rFonts w:hint="eastAsia" w:ascii="宋体" w:hAnsi="宋体" w:eastAsia="宋体" w:cs="宋体"/>
                <w:color w:val="auto"/>
                <w:sz w:val="21"/>
                <w:szCs w:val="21"/>
                <w:highlight w:val="none"/>
              </w:rPr>
              <w:t>活动内容进行评议</w:t>
            </w:r>
            <w:r>
              <w:rPr>
                <w:rFonts w:hint="eastAsia" w:ascii="宋体" w:hAnsi="宋体" w:eastAsia="宋体" w:cs="宋体"/>
                <w:color w:val="auto"/>
                <w:sz w:val="21"/>
                <w:szCs w:val="21"/>
                <w:highlight w:val="none"/>
                <w:lang w:eastAsia="zh-CN"/>
              </w:rPr>
              <w:t>：</w:t>
            </w:r>
          </w:p>
          <w:p w14:paraId="5B98D226">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活动内容丰富的得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6B576400">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活动内容较丰富的得2分；</w:t>
            </w:r>
          </w:p>
          <w:p w14:paraId="538F5AA0">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活动内容不丰富的得1分；</w:t>
            </w:r>
          </w:p>
          <w:p w14:paraId="3461D2FC">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5BFC2BA3">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57438950">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192A620D">
            <w:pPr>
              <w:adjustRightInd/>
              <w:spacing w:line="360" w:lineRule="exact"/>
              <w:jc w:val="center"/>
              <w:rPr>
                <w:rFonts w:hint="eastAsia" w:ascii="宋体" w:hAnsi="宋体" w:eastAsia="宋体" w:cs="宋体"/>
                <w:color w:val="auto"/>
                <w:sz w:val="21"/>
                <w:szCs w:val="21"/>
                <w:highlight w:val="none"/>
              </w:rPr>
            </w:pPr>
          </w:p>
        </w:tc>
      </w:tr>
      <w:tr w14:paraId="5933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51CDE1C2">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075F74C1">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0FF5281C">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6C44C047">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w:t>
            </w:r>
            <w:r>
              <w:rPr>
                <w:rFonts w:hint="eastAsia" w:ascii="宋体" w:hAnsi="宋体" w:eastAsia="宋体" w:cs="宋体"/>
                <w:color w:val="auto"/>
                <w:sz w:val="21"/>
                <w:szCs w:val="21"/>
                <w:highlight w:val="none"/>
              </w:rPr>
              <w:t>主题策划进行评议</w:t>
            </w:r>
            <w:r>
              <w:rPr>
                <w:rFonts w:hint="eastAsia" w:ascii="宋体" w:hAnsi="宋体" w:eastAsia="宋体" w:cs="宋体"/>
                <w:color w:val="auto"/>
                <w:sz w:val="21"/>
                <w:szCs w:val="21"/>
                <w:highlight w:val="none"/>
                <w:lang w:eastAsia="zh-CN"/>
              </w:rPr>
              <w:t>：</w:t>
            </w:r>
          </w:p>
          <w:p w14:paraId="7AA070CC">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有条理的得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523BC9E9">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较有条理的得2分；</w:t>
            </w:r>
          </w:p>
          <w:p w14:paraId="37F602CD">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紊乱的得1分；</w:t>
            </w:r>
          </w:p>
          <w:p w14:paraId="0D67253C">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0FEFAD51">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3DEB66EB">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0B75FFB4">
            <w:pPr>
              <w:adjustRightInd/>
              <w:spacing w:line="360" w:lineRule="exact"/>
              <w:jc w:val="center"/>
              <w:rPr>
                <w:rFonts w:hint="eastAsia" w:ascii="宋体" w:hAnsi="宋体" w:eastAsia="宋体" w:cs="宋体"/>
                <w:color w:val="auto"/>
                <w:sz w:val="21"/>
                <w:szCs w:val="21"/>
                <w:highlight w:val="none"/>
              </w:rPr>
            </w:pPr>
          </w:p>
        </w:tc>
      </w:tr>
      <w:tr w14:paraId="6F0F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40C26728">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2909D546">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0E90101E">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7E4ECC4E">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w:t>
            </w:r>
            <w:r>
              <w:rPr>
                <w:rFonts w:hint="eastAsia" w:ascii="宋体" w:hAnsi="宋体" w:eastAsia="宋体" w:cs="宋体"/>
                <w:color w:val="auto"/>
                <w:sz w:val="21"/>
                <w:szCs w:val="21"/>
                <w:highlight w:val="none"/>
              </w:rPr>
              <w:t>时间安排进行评议</w:t>
            </w:r>
            <w:r>
              <w:rPr>
                <w:rFonts w:hint="eastAsia" w:ascii="宋体" w:hAnsi="宋体" w:eastAsia="宋体" w:cs="宋体"/>
                <w:color w:val="auto"/>
                <w:sz w:val="21"/>
                <w:szCs w:val="21"/>
                <w:highlight w:val="none"/>
                <w:lang w:eastAsia="zh-CN"/>
              </w:rPr>
              <w:t>：</w:t>
            </w:r>
          </w:p>
          <w:p w14:paraId="6C44DCD9">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1BF1DA25">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行程时间安排较合理的得2分；</w:t>
            </w:r>
          </w:p>
          <w:p w14:paraId="50875C1D">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行程时间安排不合理的得1分；</w:t>
            </w:r>
          </w:p>
          <w:p w14:paraId="4CCEFA25">
            <w:pPr>
              <w:adjustRightInd/>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559A9421">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6BC64377">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3EBBE570">
            <w:pPr>
              <w:adjustRightInd/>
              <w:spacing w:line="360" w:lineRule="exact"/>
              <w:jc w:val="center"/>
              <w:rPr>
                <w:rFonts w:hint="eastAsia" w:ascii="宋体" w:hAnsi="宋体" w:eastAsia="宋体" w:cs="宋体"/>
                <w:color w:val="auto"/>
                <w:sz w:val="21"/>
                <w:szCs w:val="21"/>
                <w:highlight w:val="none"/>
              </w:rPr>
            </w:pPr>
          </w:p>
        </w:tc>
      </w:tr>
      <w:tr w14:paraId="626D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34ABEE2B">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1121BE6F">
            <w:pPr>
              <w:adjustRightInd/>
              <w:spacing w:line="360" w:lineRule="exact"/>
              <w:jc w:val="center"/>
              <w:rPr>
                <w:rFonts w:hint="eastAsia" w:ascii="宋体" w:hAnsi="宋体" w:eastAsia="宋体" w:cs="宋体"/>
                <w:color w:val="auto"/>
                <w:sz w:val="21"/>
                <w:szCs w:val="21"/>
                <w:highlight w:val="none"/>
              </w:rPr>
            </w:pPr>
          </w:p>
        </w:tc>
        <w:tc>
          <w:tcPr>
            <w:tcW w:w="550" w:type="pct"/>
            <w:vMerge w:val="restart"/>
            <w:tcBorders>
              <w:left w:val="single" w:color="auto" w:sz="4" w:space="0"/>
              <w:right w:val="single" w:color="auto" w:sz="4" w:space="0"/>
            </w:tcBorders>
            <w:vAlign w:val="center"/>
          </w:tcPr>
          <w:p w14:paraId="5020032E">
            <w:pPr>
              <w:adjustRightInd/>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lang w:val="zh-CN"/>
              </w:rPr>
              <w:t>”行程安排</w:t>
            </w:r>
          </w:p>
          <w:p w14:paraId="39527474">
            <w:pPr>
              <w:adjustRightInd/>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2082" w:type="pct"/>
            <w:tcBorders>
              <w:top w:val="single" w:color="auto" w:sz="4" w:space="0"/>
              <w:left w:val="single" w:color="auto" w:sz="4" w:space="0"/>
              <w:right w:val="single" w:color="auto" w:sz="2" w:space="0"/>
            </w:tcBorders>
            <w:vAlign w:val="center"/>
          </w:tcPr>
          <w:p w14:paraId="72F949FE">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”行程线路设计进行评议</w:t>
            </w:r>
            <w:r>
              <w:rPr>
                <w:rFonts w:hint="eastAsia" w:ascii="宋体" w:hAnsi="宋体" w:eastAsia="宋体" w:cs="宋体"/>
                <w:color w:val="auto"/>
                <w:sz w:val="21"/>
                <w:szCs w:val="21"/>
                <w:highlight w:val="none"/>
                <w:lang w:eastAsia="zh-CN"/>
              </w:rPr>
              <w:t>：</w:t>
            </w:r>
          </w:p>
          <w:p w14:paraId="1ED536C9">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2D800FD0">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行程线路设计较合理的得2分；</w:t>
            </w:r>
          </w:p>
          <w:p w14:paraId="0CF9C224">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行程线路设计不合理的得1分；</w:t>
            </w:r>
          </w:p>
          <w:p w14:paraId="5777BCF4">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720FFB92">
            <w:pPr>
              <w:adjustRightInd/>
              <w:spacing w:line="36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2349E83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1DFE56D5">
            <w:pPr>
              <w:adjustRightInd/>
              <w:spacing w:line="360" w:lineRule="exact"/>
              <w:jc w:val="center"/>
              <w:rPr>
                <w:rFonts w:hint="eastAsia" w:ascii="宋体" w:hAnsi="宋体" w:eastAsia="宋体" w:cs="宋体"/>
                <w:color w:val="auto"/>
                <w:sz w:val="21"/>
                <w:szCs w:val="21"/>
                <w:highlight w:val="none"/>
              </w:rPr>
            </w:pPr>
          </w:p>
        </w:tc>
      </w:tr>
      <w:tr w14:paraId="5D03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2CEED1C8">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0F84ACD0">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3C7F9679">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54EBA1D0">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”线路特点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吸引力</w:t>
            </w:r>
            <w:r>
              <w:rPr>
                <w:rFonts w:hint="eastAsia" w:ascii="宋体" w:hAnsi="宋体" w:eastAsia="宋体" w:cs="宋体"/>
                <w:color w:val="auto"/>
                <w:sz w:val="21"/>
                <w:szCs w:val="21"/>
                <w:highlight w:val="none"/>
              </w:rPr>
              <w:t>进行评议</w:t>
            </w:r>
            <w:r>
              <w:rPr>
                <w:rFonts w:hint="eastAsia" w:ascii="宋体" w:hAnsi="宋体" w:eastAsia="宋体" w:cs="宋体"/>
                <w:color w:val="auto"/>
                <w:sz w:val="21"/>
                <w:szCs w:val="21"/>
                <w:highlight w:val="none"/>
                <w:lang w:eastAsia="zh-CN"/>
              </w:rPr>
              <w:t>：</w:t>
            </w:r>
          </w:p>
          <w:p w14:paraId="0769F0AB">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线路特点突出、吸引力强的得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39E4D88E">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线路特点较突出、吸引力较强的得2分；</w:t>
            </w:r>
          </w:p>
          <w:p w14:paraId="2AC1D775">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线路特点不突出、吸引力不强的得1分；</w:t>
            </w:r>
          </w:p>
          <w:p w14:paraId="695B4B32">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249930BF">
            <w:pPr>
              <w:adjustRightInd/>
              <w:spacing w:line="36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7975CD7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4F759442">
            <w:pPr>
              <w:adjustRightInd/>
              <w:spacing w:line="360" w:lineRule="exact"/>
              <w:jc w:val="center"/>
              <w:rPr>
                <w:rFonts w:hint="eastAsia" w:ascii="宋体" w:hAnsi="宋体" w:eastAsia="宋体" w:cs="宋体"/>
                <w:color w:val="auto"/>
                <w:sz w:val="21"/>
                <w:szCs w:val="21"/>
                <w:highlight w:val="none"/>
              </w:rPr>
            </w:pPr>
          </w:p>
        </w:tc>
      </w:tr>
      <w:tr w14:paraId="4FD8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0AB0BFC3">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130B82E8">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6F0562DF">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3FD8C407">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行程安排</w:t>
            </w:r>
            <w:r>
              <w:rPr>
                <w:rFonts w:hint="eastAsia" w:ascii="宋体" w:hAnsi="宋体" w:eastAsia="宋体" w:cs="宋体"/>
                <w:color w:val="auto"/>
                <w:sz w:val="21"/>
                <w:szCs w:val="21"/>
                <w:highlight w:val="none"/>
              </w:rPr>
              <w:t>活动内容进行评议</w:t>
            </w:r>
            <w:r>
              <w:rPr>
                <w:rFonts w:hint="eastAsia" w:ascii="宋体" w:hAnsi="宋体" w:eastAsia="宋体" w:cs="宋体"/>
                <w:color w:val="auto"/>
                <w:sz w:val="21"/>
                <w:szCs w:val="21"/>
                <w:highlight w:val="none"/>
                <w:lang w:eastAsia="zh-CN"/>
              </w:rPr>
              <w:t>：</w:t>
            </w:r>
          </w:p>
          <w:p w14:paraId="1AAB1BD8">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活动内容丰富的得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38798349">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活动内容较丰富的得2分；</w:t>
            </w:r>
          </w:p>
          <w:p w14:paraId="2359AEE8">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活动内容不丰富的得1分；</w:t>
            </w:r>
          </w:p>
          <w:p w14:paraId="608C6D37">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62E4B277">
            <w:pPr>
              <w:adjustRightInd/>
              <w:spacing w:line="36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23C9F4D9">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4894524C">
            <w:pPr>
              <w:adjustRightInd/>
              <w:spacing w:line="360" w:lineRule="exact"/>
              <w:jc w:val="center"/>
              <w:rPr>
                <w:rFonts w:hint="eastAsia" w:ascii="宋体" w:hAnsi="宋体" w:eastAsia="宋体" w:cs="宋体"/>
                <w:color w:val="auto"/>
                <w:sz w:val="21"/>
                <w:szCs w:val="21"/>
                <w:highlight w:val="none"/>
              </w:rPr>
            </w:pPr>
          </w:p>
        </w:tc>
      </w:tr>
      <w:tr w14:paraId="05E5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2ABC1398">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2A793B93">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6DE99D81">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068D5330">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w:t>
            </w:r>
            <w:r>
              <w:rPr>
                <w:rFonts w:hint="eastAsia" w:ascii="宋体" w:hAnsi="宋体" w:eastAsia="宋体" w:cs="宋体"/>
                <w:color w:val="auto"/>
                <w:sz w:val="21"/>
                <w:szCs w:val="21"/>
                <w:highlight w:val="none"/>
              </w:rPr>
              <w:t>主题策划进行评议</w:t>
            </w:r>
            <w:r>
              <w:rPr>
                <w:rFonts w:hint="eastAsia" w:ascii="宋体" w:hAnsi="宋体" w:eastAsia="宋体" w:cs="宋体"/>
                <w:color w:val="auto"/>
                <w:sz w:val="21"/>
                <w:szCs w:val="21"/>
                <w:highlight w:val="none"/>
                <w:lang w:eastAsia="zh-CN"/>
              </w:rPr>
              <w:t>：</w:t>
            </w:r>
          </w:p>
          <w:p w14:paraId="5558390A">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有条理的得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13E963B6">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较有条理的得2分；</w:t>
            </w:r>
          </w:p>
          <w:p w14:paraId="73E2D835">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紊乱的得1分；</w:t>
            </w:r>
          </w:p>
          <w:p w14:paraId="01FD168E">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6A1C8878">
            <w:pPr>
              <w:adjustRightInd/>
              <w:spacing w:line="36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7BA8A615">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71E72162">
            <w:pPr>
              <w:adjustRightInd/>
              <w:spacing w:line="360" w:lineRule="exact"/>
              <w:jc w:val="center"/>
              <w:rPr>
                <w:rFonts w:hint="eastAsia" w:ascii="宋体" w:hAnsi="宋体" w:eastAsia="宋体" w:cs="宋体"/>
                <w:color w:val="auto"/>
                <w:sz w:val="21"/>
                <w:szCs w:val="21"/>
                <w:highlight w:val="none"/>
              </w:rPr>
            </w:pPr>
          </w:p>
        </w:tc>
      </w:tr>
      <w:tr w14:paraId="3721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37A9A622">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140C9B8F">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0B0C497A">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05937AD7">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w:t>
            </w:r>
            <w:r>
              <w:rPr>
                <w:rFonts w:hint="eastAsia" w:ascii="宋体" w:hAnsi="宋体" w:eastAsia="宋体" w:cs="宋体"/>
                <w:color w:val="auto"/>
                <w:sz w:val="21"/>
                <w:szCs w:val="21"/>
                <w:highlight w:val="none"/>
              </w:rPr>
              <w:t>时间安排进行评议</w:t>
            </w:r>
            <w:r>
              <w:rPr>
                <w:rFonts w:hint="eastAsia" w:ascii="宋体" w:hAnsi="宋体" w:eastAsia="宋体" w:cs="宋体"/>
                <w:color w:val="auto"/>
                <w:sz w:val="21"/>
                <w:szCs w:val="21"/>
                <w:highlight w:val="none"/>
                <w:lang w:eastAsia="zh-CN"/>
              </w:rPr>
              <w:t>：</w:t>
            </w:r>
          </w:p>
          <w:p w14:paraId="00B9C3CF">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1D5F8D87">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行程时间安排较合理的得2分；</w:t>
            </w:r>
          </w:p>
          <w:p w14:paraId="61213A1D">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行程时间安排不合理的得1分；</w:t>
            </w:r>
          </w:p>
          <w:p w14:paraId="1784FD8E">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60C1CCE3">
            <w:pPr>
              <w:adjustRightInd/>
              <w:spacing w:line="36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48E7161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6009BD9F">
            <w:pPr>
              <w:adjustRightInd/>
              <w:spacing w:line="360" w:lineRule="exact"/>
              <w:jc w:val="center"/>
              <w:rPr>
                <w:rFonts w:hint="eastAsia" w:ascii="宋体" w:hAnsi="宋体" w:eastAsia="宋体" w:cs="宋体"/>
                <w:color w:val="auto"/>
                <w:sz w:val="21"/>
                <w:szCs w:val="21"/>
                <w:highlight w:val="none"/>
              </w:rPr>
            </w:pPr>
          </w:p>
        </w:tc>
      </w:tr>
      <w:tr w14:paraId="4606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177F514F">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13CAF6FC">
            <w:pPr>
              <w:adjustRightInd/>
              <w:spacing w:line="360" w:lineRule="exact"/>
              <w:jc w:val="center"/>
              <w:rPr>
                <w:rFonts w:hint="eastAsia" w:ascii="宋体" w:hAnsi="宋体" w:eastAsia="宋体" w:cs="宋体"/>
                <w:color w:val="auto"/>
                <w:sz w:val="21"/>
                <w:szCs w:val="21"/>
                <w:highlight w:val="none"/>
              </w:rPr>
            </w:pPr>
          </w:p>
        </w:tc>
        <w:tc>
          <w:tcPr>
            <w:tcW w:w="550" w:type="pct"/>
            <w:vMerge w:val="restart"/>
            <w:tcBorders>
              <w:left w:val="single" w:color="auto" w:sz="4" w:space="0"/>
              <w:right w:val="single" w:color="auto" w:sz="4" w:space="0"/>
            </w:tcBorders>
            <w:vAlign w:val="center"/>
          </w:tcPr>
          <w:p w14:paraId="3CE74F26">
            <w:pPr>
              <w:adjustRightInd/>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lang w:val="zh-CN"/>
              </w:rPr>
              <w:t>”行程安排</w:t>
            </w:r>
          </w:p>
          <w:p w14:paraId="11A16BD3">
            <w:pPr>
              <w:adjustRightInd/>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2082" w:type="pct"/>
            <w:tcBorders>
              <w:top w:val="single" w:color="auto" w:sz="4" w:space="0"/>
              <w:left w:val="single" w:color="auto" w:sz="4" w:space="0"/>
              <w:right w:val="single" w:color="auto" w:sz="2" w:space="0"/>
            </w:tcBorders>
            <w:vAlign w:val="center"/>
          </w:tcPr>
          <w:p w14:paraId="40DE83D0">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”行程线路设计进行评议</w:t>
            </w:r>
            <w:r>
              <w:rPr>
                <w:rFonts w:hint="eastAsia" w:ascii="宋体" w:hAnsi="宋体" w:eastAsia="宋体" w:cs="宋体"/>
                <w:color w:val="auto"/>
                <w:sz w:val="21"/>
                <w:szCs w:val="21"/>
                <w:highlight w:val="none"/>
                <w:lang w:eastAsia="zh-CN"/>
              </w:rPr>
              <w:t>：</w:t>
            </w:r>
          </w:p>
          <w:p w14:paraId="6B65194B">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71CAAE70">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行程线路设计较合理的得2分；</w:t>
            </w:r>
          </w:p>
          <w:p w14:paraId="46BA3394">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行程线路设计不合理的得1分；</w:t>
            </w:r>
          </w:p>
          <w:p w14:paraId="3951F08C">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61AF089D">
            <w:pPr>
              <w:adjustRightIn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612238C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499F985C">
            <w:pPr>
              <w:adjustRightInd/>
              <w:spacing w:line="360" w:lineRule="exact"/>
              <w:jc w:val="center"/>
              <w:rPr>
                <w:rFonts w:hint="eastAsia" w:ascii="宋体" w:hAnsi="宋体" w:eastAsia="宋体" w:cs="宋体"/>
                <w:color w:val="auto"/>
                <w:sz w:val="21"/>
                <w:szCs w:val="21"/>
                <w:highlight w:val="none"/>
              </w:rPr>
            </w:pPr>
          </w:p>
        </w:tc>
      </w:tr>
      <w:tr w14:paraId="0196E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00EA1C9A">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60B1FD31">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79AD1638">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6D263178">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”线路特点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吸引力</w:t>
            </w:r>
            <w:r>
              <w:rPr>
                <w:rFonts w:hint="eastAsia" w:ascii="宋体" w:hAnsi="宋体" w:eastAsia="宋体" w:cs="宋体"/>
                <w:color w:val="auto"/>
                <w:sz w:val="21"/>
                <w:szCs w:val="21"/>
                <w:highlight w:val="none"/>
              </w:rPr>
              <w:t>进行评议</w:t>
            </w:r>
            <w:r>
              <w:rPr>
                <w:rFonts w:hint="eastAsia" w:ascii="宋体" w:hAnsi="宋体" w:eastAsia="宋体" w:cs="宋体"/>
                <w:color w:val="auto"/>
                <w:sz w:val="21"/>
                <w:szCs w:val="21"/>
                <w:highlight w:val="none"/>
                <w:lang w:eastAsia="zh-CN"/>
              </w:rPr>
              <w:t>：</w:t>
            </w:r>
          </w:p>
          <w:p w14:paraId="0E0C4D51">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线路特点突出、吸引力强的得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01784A89">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线路特点较突出、吸引力较强的得2分；</w:t>
            </w:r>
          </w:p>
          <w:p w14:paraId="034F2DA4">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线路特点不突出、吸引力不强的得1分；</w:t>
            </w:r>
          </w:p>
          <w:p w14:paraId="69A0EDCB">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1E51F23F">
            <w:pPr>
              <w:adjustRightInd/>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02864DA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61155DCD">
            <w:pPr>
              <w:adjustRightInd/>
              <w:spacing w:line="360" w:lineRule="exact"/>
              <w:jc w:val="center"/>
              <w:rPr>
                <w:rFonts w:hint="eastAsia" w:ascii="宋体" w:hAnsi="宋体" w:eastAsia="宋体" w:cs="宋体"/>
                <w:color w:val="auto"/>
                <w:sz w:val="21"/>
                <w:szCs w:val="21"/>
                <w:highlight w:val="none"/>
              </w:rPr>
            </w:pPr>
          </w:p>
        </w:tc>
      </w:tr>
      <w:tr w14:paraId="71F8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5FE87FAA">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033C194A">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19B237D6">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43E31E65">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行程安排</w:t>
            </w:r>
            <w:r>
              <w:rPr>
                <w:rFonts w:hint="eastAsia" w:ascii="宋体" w:hAnsi="宋体" w:eastAsia="宋体" w:cs="宋体"/>
                <w:color w:val="auto"/>
                <w:sz w:val="21"/>
                <w:szCs w:val="21"/>
                <w:highlight w:val="none"/>
              </w:rPr>
              <w:t>活动内容进行评议</w:t>
            </w:r>
            <w:r>
              <w:rPr>
                <w:rFonts w:hint="eastAsia" w:ascii="宋体" w:hAnsi="宋体" w:eastAsia="宋体" w:cs="宋体"/>
                <w:color w:val="auto"/>
                <w:sz w:val="21"/>
                <w:szCs w:val="21"/>
                <w:highlight w:val="none"/>
                <w:lang w:eastAsia="zh-CN"/>
              </w:rPr>
              <w:t>：</w:t>
            </w:r>
          </w:p>
          <w:p w14:paraId="66A25800">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活动内容丰富的得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08510895">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活动内容较丰富的得2分；</w:t>
            </w:r>
          </w:p>
          <w:p w14:paraId="20EF3BAB">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活动内容不丰富的得1分；</w:t>
            </w:r>
          </w:p>
          <w:p w14:paraId="301FB082">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26658BA1">
            <w:pPr>
              <w:adjustRightInd/>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4384226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33F8A6A5">
            <w:pPr>
              <w:adjustRightInd/>
              <w:spacing w:line="360" w:lineRule="exact"/>
              <w:jc w:val="center"/>
              <w:rPr>
                <w:rFonts w:hint="eastAsia" w:ascii="宋体" w:hAnsi="宋体" w:eastAsia="宋体" w:cs="宋体"/>
                <w:color w:val="auto"/>
                <w:sz w:val="21"/>
                <w:szCs w:val="21"/>
                <w:highlight w:val="none"/>
              </w:rPr>
            </w:pPr>
          </w:p>
        </w:tc>
      </w:tr>
      <w:tr w14:paraId="1C98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7D8ABFD0">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7DEBB7FB">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1FA81A96">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0D4E4DED">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w:t>
            </w:r>
            <w:r>
              <w:rPr>
                <w:rFonts w:hint="eastAsia" w:ascii="宋体" w:hAnsi="宋体" w:eastAsia="宋体" w:cs="宋体"/>
                <w:color w:val="auto"/>
                <w:sz w:val="21"/>
                <w:szCs w:val="21"/>
                <w:highlight w:val="none"/>
              </w:rPr>
              <w:t>主题策划进行评议</w:t>
            </w:r>
            <w:r>
              <w:rPr>
                <w:rFonts w:hint="eastAsia" w:ascii="宋体" w:hAnsi="宋体" w:eastAsia="宋体" w:cs="宋体"/>
                <w:color w:val="auto"/>
                <w:sz w:val="21"/>
                <w:szCs w:val="21"/>
                <w:highlight w:val="none"/>
                <w:lang w:eastAsia="zh-CN"/>
              </w:rPr>
              <w:t>：</w:t>
            </w:r>
          </w:p>
          <w:p w14:paraId="196DB763">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有条理的得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138B4D0A">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较有条理的得2分；</w:t>
            </w:r>
          </w:p>
          <w:p w14:paraId="63A22FAD">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”主题策划</w:t>
            </w:r>
            <w:r>
              <w:rPr>
                <w:rFonts w:hint="eastAsia" w:ascii="宋体" w:hAnsi="宋体" w:eastAsia="宋体" w:cs="宋体"/>
                <w:color w:val="auto"/>
                <w:sz w:val="21"/>
                <w:szCs w:val="21"/>
                <w:highlight w:val="none"/>
                <w:lang w:val="en-US" w:eastAsia="zh-CN"/>
              </w:rPr>
              <w:t>紊乱的得1分；</w:t>
            </w:r>
          </w:p>
          <w:p w14:paraId="40A5DA39">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4191553D">
            <w:pPr>
              <w:adjustRightIn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4C11042A">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2D039A14">
            <w:pPr>
              <w:adjustRightInd/>
              <w:spacing w:line="360" w:lineRule="exact"/>
              <w:jc w:val="center"/>
              <w:rPr>
                <w:rFonts w:hint="eastAsia" w:ascii="宋体" w:hAnsi="宋体" w:eastAsia="宋体" w:cs="宋体"/>
                <w:color w:val="auto"/>
                <w:sz w:val="21"/>
                <w:szCs w:val="21"/>
                <w:highlight w:val="none"/>
              </w:rPr>
            </w:pPr>
          </w:p>
        </w:tc>
      </w:tr>
      <w:tr w14:paraId="3DED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3" w:hRule="atLeast"/>
          <w:jc w:val="center"/>
        </w:trPr>
        <w:tc>
          <w:tcPr>
            <w:tcW w:w="420" w:type="pct"/>
            <w:vMerge w:val="continue"/>
            <w:tcBorders>
              <w:left w:val="single" w:color="auto" w:sz="4" w:space="0"/>
              <w:right w:val="single" w:color="auto" w:sz="2" w:space="0"/>
            </w:tcBorders>
            <w:vAlign w:val="center"/>
          </w:tcPr>
          <w:p w14:paraId="469EECD5">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0F6F77D8">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534BF202">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3EA47771">
            <w:pPr>
              <w:adjustRightInd/>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根据供应商针对本项目的“</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w:t>
            </w:r>
            <w:r>
              <w:rPr>
                <w:rFonts w:hint="eastAsia" w:ascii="宋体" w:hAnsi="宋体" w:eastAsia="宋体" w:cs="宋体"/>
                <w:color w:val="auto"/>
                <w:sz w:val="21"/>
                <w:szCs w:val="21"/>
                <w:highlight w:val="none"/>
              </w:rPr>
              <w:t>时间安排进行评议</w:t>
            </w:r>
            <w:r>
              <w:rPr>
                <w:rFonts w:hint="eastAsia" w:ascii="宋体" w:hAnsi="宋体" w:eastAsia="宋体" w:cs="宋体"/>
                <w:color w:val="auto"/>
                <w:sz w:val="21"/>
                <w:szCs w:val="21"/>
                <w:highlight w:val="none"/>
                <w:lang w:eastAsia="zh-CN"/>
              </w:rPr>
              <w:t>：</w:t>
            </w:r>
          </w:p>
          <w:p w14:paraId="305B8749">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行程时间安排合理的得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1CACB003">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行程时间安排较合理的得2分；</w:t>
            </w:r>
          </w:p>
          <w:p w14:paraId="5E34097F">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行程时间安排不合理的得1分；</w:t>
            </w:r>
          </w:p>
          <w:p w14:paraId="21D39D29">
            <w:pPr>
              <w:adjustRightInd/>
              <w:spacing w:line="36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145CBF93">
            <w:pPr>
              <w:adjustRightIn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2D50FDA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173DA539">
            <w:pPr>
              <w:adjustRightInd/>
              <w:spacing w:line="360" w:lineRule="exact"/>
              <w:jc w:val="center"/>
              <w:rPr>
                <w:rFonts w:hint="eastAsia" w:ascii="宋体" w:hAnsi="宋体" w:eastAsia="宋体" w:cs="宋体"/>
                <w:color w:val="auto"/>
                <w:sz w:val="21"/>
                <w:szCs w:val="21"/>
                <w:highlight w:val="none"/>
              </w:rPr>
            </w:pPr>
          </w:p>
        </w:tc>
      </w:tr>
      <w:tr w14:paraId="60AF0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20" w:type="pct"/>
            <w:vMerge w:val="continue"/>
            <w:tcBorders>
              <w:left w:val="single" w:color="auto" w:sz="4" w:space="0"/>
              <w:right w:val="single" w:color="auto" w:sz="2" w:space="0"/>
            </w:tcBorders>
            <w:vAlign w:val="center"/>
          </w:tcPr>
          <w:p w14:paraId="334ECB02">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37C9D1E4">
            <w:pPr>
              <w:adjustRightInd/>
              <w:spacing w:line="360" w:lineRule="exact"/>
              <w:jc w:val="center"/>
              <w:rPr>
                <w:rFonts w:hint="eastAsia" w:ascii="宋体" w:hAnsi="宋体" w:eastAsia="宋体" w:cs="宋体"/>
                <w:color w:val="auto"/>
                <w:sz w:val="21"/>
                <w:szCs w:val="21"/>
                <w:highlight w:val="none"/>
              </w:rPr>
            </w:pPr>
          </w:p>
        </w:tc>
        <w:tc>
          <w:tcPr>
            <w:tcW w:w="550" w:type="pct"/>
            <w:vMerge w:val="restart"/>
            <w:tcBorders>
              <w:top w:val="single" w:color="auto" w:sz="4" w:space="0"/>
              <w:left w:val="single" w:color="auto" w:sz="4" w:space="0"/>
              <w:right w:val="single" w:color="auto" w:sz="4" w:space="0"/>
            </w:tcBorders>
            <w:vAlign w:val="center"/>
          </w:tcPr>
          <w:p w14:paraId="69EA693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住宿安排（</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2082" w:type="pct"/>
            <w:tcBorders>
              <w:top w:val="single" w:color="auto" w:sz="4" w:space="0"/>
              <w:left w:val="single" w:color="auto" w:sz="4" w:space="0"/>
              <w:right w:val="single" w:color="auto" w:sz="2" w:space="0"/>
            </w:tcBorders>
            <w:vAlign w:val="center"/>
          </w:tcPr>
          <w:p w14:paraId="4B47A2E8">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根据供应商针对本项目的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住宿安排（包括</w:t>
            </w:r>
            <w:r>
              <w:rPr>
                <w:rFonts w:hint="eastAsia" w:ascii="宋体" w:hAnsi="宋体" w:eastAsia="宋体" w:cs="宋体"/>
                <w:color w:val="auto"/>
                <w:sz w:val="21"/>
                <w:szCs w:val="21"/>
                <w:highlight w:val="none"/>
                <w:lang w:val="en-US" w:eastAsia="zh-CN"/>
              </w:rPr>
              <w:t>酒店</w:t>
            </w:r>
            <w:r>
              <w:rPr>
                <w:rFonts w:hint="eastAsia" w:ascii="宋体" w:hAnsi="宋体" w:eastAsia="宋体" w:cs="宋体"/>
                <w:color w:val="auto"/>
                <w:sz w:val="21"/>
                <w:szCs w:val="21"/>
                <w:highlight w:val="none"/>
              </w:rPr>
              <w:t>周边环境、酒店配套设施、</w:t>
            </w:r>
            <w:r>
              <w:rPr>
                <w:rFonts w:hint="eastAsia" w:ascii="宋体" w:hAnsi="宋体" w:eastAsia="宋体" w:cs="宋体"/>
                <w:color w:val="auto"/>
                <w:sz w:val="21"/>
                <w:szCs w:val="21"/>
                <w:highlight w:val="none"/>
                <w:lang w:val="zh-CN"/>
              </w:rPr>
              <w:t>酒店地理位置、酒店与景区的车程距离）进行评议：</w:t>
            </w:r>
          </w:p>
          <w:p w14:paraId="71FB7131">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住宿安排合理，完全贴合采购人需求的得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5B47556C">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住宿安排基本合理，能满足采购人需求的得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4253C269">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住宿安排存在缺陷的得1分；</w:t>
            </w:r>
          </w:p>
          <w:p w14:paraId="76776F19">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7402E024">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2607F63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5712358C">
            <w:pPr>
              <w:adjustRightInd/>
              <w:spacing w:line="360" w:lineRule="exact"/>
              <w:jc w:val="center"/>
              <w:rPr>
                <w:rFonts w:hint="eastAsia" w:ascii="宋体" w:hAnsi="宋体" w:eastAsia="宋体" w:cs="宋体"/>
                <w:color w:val="auto"/>
                <w:sz w:val="21"/>
                <w:szCs w:val="21"/>
                <w:highlight w:val="none"/>
              </w:rPr>
            </w:pPr>
          </w:p>
        </w:tc>
      </w:tr>
      <w:tr w14:paraId="4248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20" w:type="pct"/>
            <w:vMerge w:val="continue"/>
            <w:tcBorders>
              <w:left w:val="single" w:color="auto" w:sz="4" w:space="0"/>
              <w:right w:val="single" w:color="auto" w:sz="2" w:space="0"/>
            </w:tcBorders>
            <w:vAlign w:val="center"/>
          </w:tcPr>
          <w:p w14:paraId="7C978841">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559EE7FB">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2EA4ACA9">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5D641C32">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根据供应商针对本项目的</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rPr>
              <w:t>住宿安排（包括酒店</w:t>
            </w:r>
            <w:r>
              <w:rPr>
                <w:rFonts w:hint="eastAsia" w:ascii="宋体" w:hAnsi="宋体" w:eastAsia="宋体" w:cs="宋体"/>
                <w:color w:val="auto"/>
                <w:sz w:val="21"/>
                <w:szCs w:val="21"/>
                <w:highlight w:val="none"/>
              </w:rPr>
              <w:t>周边环境、酒店配套设施、</w:t>
            </w:r>
            <w:r>
              <w:rPr>
                <w:rFonts w:hint="eastAsia" w:ascii="宋体" w:hAnsi="宋体" w:eastAsia="宋体" w:cs="宋体"/>
                <w:color w:val="auto"/>
                <w:sz w:val="21"/>
                <w:szCs w:val="21"/>
                <w:highlight w:val="none"/>
                <w:lang w:val="zh-CN"/>
              </w:rPr>
              <w:t>酒店地理位置、酒店与景区的车程距离）进行评议：</w:t>
            </w:r>
          </w:p>
          <w:p w14:paraId="45D6037D">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住宿安排合理，完全贴合采购人需求的得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3D4E03DE">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住宿安排基本合理，能满足采购人需求的得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3D625C1F">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住宿安排存在缺陷的得1分；</w:t>
            </w:r>
          </w:p>
          <w:p w14:paraId="6CBA1760">
            <w:pPr>
              <w:spacing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20C7E3DB">
            <w:pPr>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4C23D1B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30A5AA8C">
            <w:pPr>
              <w:adjustRightInd/>
              <w:spacing w:line="360" w:lineRule="exact"/>
              <w:jc w:val="center"/>
              <w:rPr>
                <w:rFonts w:hint="eastAsia" w:ascii="宋体" w:hAnsi="宋体" w:eastAsia="宋体" w:cs="宋体"/>
                <w:color w:val="auto"/>
                <w:sz w:val="21"/>
                <w:szCs w:val="21"/>
                <w:highlight w:val="none"/>
              </w:rPr>
            </w:pPr>
          </w:p>
        </w:tc>
      </w:tr>
      <w:tr w14:paraId="5C6E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20" w:type="pct"/>
            <w:vMerge w:val="continue"/>
            <w:tcBorders>
              <w:left w:val="single" w:color="auto" w:sz="4" w:space="0"/>
              <w:right w:val="single" w:color="auto" w:sz="2" w:space="0"/>
            </w:tcBorders>
            <w:vAlign w:val="center"/>
          </w:tcPr>
          <w:p w14:paraId="18165CC9">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270B297E">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41E0E3F9">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shd w:val="clear" w:color="auto" w:fill="auto"/>
            <w:vAlign w:val="center"/>
          </w:tcPr>
          <w:p w14:paraId="67E58C3B">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根据供应商针对本项目的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rPr>
              <w:t>住宿安排（包括酒店</w:t>
            </w:r>
            <w:r>
              <w:rPr>
                <w:rFonts w:hint="eastAsia" w:ascii="宋体" w:hAnsi="宋体" w:eastAsia="宋体" w:cs="宋体"/>
                <w:color w:val="auto"/>
                <w:sz w:val="21"/>
                <w:szCs w:val="21"/>
                <w:highlight w:val="none"/>
              </w:rPr>
              <w:t>周边环境、酒店配套设施、</w:t>
            </w:r>
            <w:r>
              <w:rPr>
                <w:rFonts w:hint="eastAsia" w:ascii="宋体" w:hAnsi="宋体" w:eastAsia="宋体" w:cs="宋体"/>
                <w:color w:val="auto"/>
                <w:sz w:val="21"/>
                <w:szCs w:val="21"/>
                <w:highlight w:val="none"/>
                <w:lang w:val="zh-CN"/>
              </w:rPr>
              <w:t>酒店地理位置、酒店与景区的车程距离）进行评议：</w:t>
            </w:r>
          </w:p>
          <w:p w14:paraId="6BB12467">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住宿安排合理，完全贴合采购人需求的得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441F0F40">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住宿安排基本合理，能满足采购人需求的得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370A4914">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住宿安排存在缺陷的得1分；</w:t>
            </w:r>
          </w:p>
          <w:p w14:paraId="1D91957B">
            <w:pPr>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shd w:val="clear" w:color="auto" w:fill="auto"/>
            <w:vAlign w:val="center"/>
          </w:tcPr>
          <w:p w14:paraId="42A2C471">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shd w:val="clear" w:color="auto" w:fill="auto"/>
            <w:vAlign w:val="center"/>
          </w:tcPr>
          <w:p w14:paraId="702A8B7A">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78A944F8">
            <w:pPr>
              <w:adjustRightInd/>
              <w:spacing w:line="360" w:lineRule="exact"/>
              <w:jc w:val="center"/>
              <w:rPr>
                <w:rFonts w:hint="eastAsia" w:ascii="宋体" w:hAnsi="宋体" w:eastAsia="宋体" w:cs="宋体"/>
                <w:color w:val="auto"/>
                <w:sz w:val="21"/>
                <w:szCs w:val="21"/>
                <w:highlight w:val="none"/>
              </w:rPr>
            </w:pPr>
          </w:p>
        </w:tc>
      </w:tr>
      <w:tr w14:paraId="2B6B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20" w:type="pct"/>
            <w:vMerge w:val="continue"/>
            <w:tcBorders>
              <w:left w:val="single" w:color="auto" w:sz="4" w:space="0"/>
              <w:right w:val="single" w:color="auto" w:sz="2" w:space="0"/>
            </w:tcBorders>
            <w:vAlign w:val="center"/>
          </w:tcPr>
          <w:p w14:paraId="4988DF6B">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2D89D073">
            <w:pPr>
              <w:adjustRightInd/>
              <w:spacing w:line="360" w:lineRule="exact"/>
              <w:jc w:val="center"/>
              <w:rPr>
                <w:rFonts w:hint="eastAsia" w:ascii="宋体" w:hAnsi="宋体" w:eastAsia="宋体" w:cs="宋体"/>
                <w:color w:val="auto"/>
                <w:sz w:val="21"/>
                <w:szCs w:val="21"/>
                <w:highlight w:val="none"/>
              </w:rPr>
            </w:pPr>
          </w:p>
        </w:tc>
        <w:tc>
          <w:tcPr>
            <w:tcW w:w="550" w:type="pct"/>
            <w:vMerge w:val="restart"/>
            <w:tcBorders>
              <w:top w:val="single" w:color="auto" w:sz="4" w:space="0"/>
              <w:left w:val="single" w:color="auto" w:sz="4" w:space="0"/>
              <w:right w:val="single" w:color="auto" w:sz="4" w:space="0"/>
            </w:tcBorders>
            <w:vAlign w:val="center"/>
          </w:tcPr>
          <w:p w14:paraId="06040D86">
            <w:pPr>
              <w:adjustRightInd/>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就餐安排（</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2082" w:type="pct"/>
            <w:tcBorders>
              <w:top w:val="single" w:color="auto" w:sz="4" w:space="0"/>
              <w:left w:val="single" w:color="auto" w:sz="4" w:space="0"/>
              <w:right w:val="single" w:color="auto" w:sz="2" w:space="0"/>
            </w:tcBorders>
            <w:vAlign w:val="center"/>
          </w:tcPr>
          <w:p w14:paraId="1BB54627">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根据供应商针对本项目的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餐饮安排【包括就餐时间安排、就餐</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zh-CN"/>
              </w:rPr>
              <w:t>选择、菜品荤素搭配、</w:t>
            </w:r>
            <w:r>
              <w:rPr>
                <w:rFonts w:hint="eastAsia" w:ascii="宋体" w:hAnsi="宋体" w:eastAsia="宋体" w:cs="宋体"/>
                <w:color w:val="auto"/>
                <w:sz w:val="21"/>
                <w:szCs w:val="21"/>
                <w:highlight w:val="none"/>
              </w:rPr>
              <w:t>菜肴数量、</w:t>
            </w:r>
            <w:r>
              <w:rPr>
                <w:rFonts w:hint="eastAsia" w:ascii="宋体" w:hAnsi="宋体" w:eastAsia="宋体" w:cs="宋体"/>
                <w:color w:val="auto"/>
                <w:sz w:val="21"/>
                <w:szCs w:val="21"/>
                <w:highlight w:val="none"/>
                <w:lang w:val="zh-CN"/>
              </w:rPr>
              <w:t>就餐标准（</w:t>
            </w:r>
            <w:r>
              <w:rPr>
                <w:rFonts w:hint="eastAsia" w:ascii="宋体" w:hAnsi="宋体" w:eastAsia="宋体" w:cs="宋体"/>
                <w:color w:val="auto"/>
                <w:sz w:val="21"/>
                <w:szCs w:val="21"/>
                <w:highlight w:val="none"/>
              </w:rPr>
              <w:t>明确人均餐饮标准</w:t>
            </w:r>
            <w:r>
              <w:rPr>
                <w:rFonts w:hint="eastAsia" w:ascii="宋体" w:hAnsi="宋体" w:eastAsia="宋体" w:cs="宋体"/>
                <w:color w:val="auto"/>
                <w:sz w:val="21"/>
                <w:szCs w:val="21"/>
                <w:highlight w:val="none"/>
                <w:lang w:val="zh-CN"/>
              </w:rPr>
              <w:t>）】进行评议：</w:t>
            </w:r>
          </w:p>
          <w:p w14:paraId="1AAF5773">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就餐安排合理，完全贴合采购人需求的得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149631F2">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就餐安排基本合理，能满足采购人需求的得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1A35F9D3">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安徽线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就餐安排存在缺陷的得1分；</w:t>
            </w:r>
          </w:p>
          <w:p w14:paraId="270B4AC9">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31264109">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211D076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0FE10291">
            <w:pPr>
              <w:adjustRightInd/>
              <w:spacing w:line="360" w:lineRule="exact"/>
              <w:jc w:val="center"/>
              <w:rPr>
                <w:rFonts w:hint="eastAsia" w:ascii="宋体" w:hAnsi="宋体" w:eastAsia="宋体" w:cs="宋体"/>
                <w:color w:val="auto"/>
                <w:sz w:val="21"/>
                <w:szCs w:val="21"/>
                <w:highlight w:val="none"/>
              </w:rPr>
            </w:pPr>
          </w:p>
        </w:tc>
      </w:tr>
      <w:tr w14:paraId="5F60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20" w:type="pct"/>
            <w:vMerge w:val="continue"/>
            <w:tcBorders>
              <w:left w:val="single" w:color="auto" w:sz="4" w:space="0"/>
              <w:right w:val="single" w:color="auto" w:sz="2" w:space="0"/>
            </w:tcBorders>
            <w:vAlign w:val="center"/>
          </w:tcPr>
          <w:p w14:paraId="33C68BA5">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05D91C22">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1CBDB191">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vAlign w:val="center"/>
          </w:tcPr>
          <w:p w14:paraId="75308492">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根据供应商针对本项目的</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rPr>
              <w:t>餐饮安排【包括就餐时间安排、就餐</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zh-CN"/>
              </w:rPr>
              <w:t>选择、菜品荤素搭配、</w:t>
            </w:r>
            <w:r>
              <w:rPr>
                <w:rFonts w:hint="eastAsia" w:ascii="宋体" w:hAnsi="宋体" w:eastAsia="宋体" w:cs="宋体"/>
                <w:color w:val="auto"/>
                <w:sz w:val="21"/>
                <w:szCs w:val="21"/>
                <w:highlight w:val="none"/>
              </w:rPr>
              <w:t>菜肴数量、</w:t>
            </w:r>
            <w:r>
              <w:rPr>
                <w:rFonts w:hint="eastAsia" w:ascii="宋体" w:hAnsi="宋体" w:eastAsia="宋体" w:cs="宋体"/>
                <w:color w:val="auto"/>
                <w:sz w:val="21"/>
                <w:szCs w:val="21"/>
                <w:highlight w:val="none"/>
                <w:lang w:val="zh-CN"/>
              </w:rPr>
              <w:t>就餐标准（</w:t>
            </w:r>
            <w:r>
              <w:rPr>
                <w:rFonts w:hint="eastAsia" w:ascii="宋体" w:hAnsi="宋体" w:eastAsia="宋体" w:cs="宋体"/>
                <w:color w:val="auto"/>
                <w:sz w:val="21"/>
                <w:szCs w:val="21"/>
                <w:highlight w:val="none"/>
              </w:rPr>
              <w:t>明确人均餐饮标准</w:t>
            </w:r>
            <w:r>
              <w:rPr>
                <w:rFonts w:hint="eastAsia" w:ascii="宋体" w:hAnsi="宋体" w:eastAsia="宋体" w:cs="宋体"/>
                <w:color w:val="auto"/>
                <w:sz w:val="21"/>
                <w:szCs w:val="21"/>
                <w:highlight w:val="none"/>
                <w:lang w:val="zh-CN"/>
              </w:rPr>
              <w:t>）】进行评议：</w:t>
            </w:r>
          </w:p>
          <w:p w14:paraId="485722BE">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就餐安排合理，完全贴合采购人需求的得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474A7425">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就餐安排基本合理，能满足采购人需求的得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2D997951">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宁夏线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就餐安排存在缺陷的得1分；</w:t>
            </w:r>
          </w:p>
          <w:p w14:paraId="311A4046">
            <w:pPr>
              <w:adjustRightInd/>
              <w:spacing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781B1100">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368EFDC2">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771F2DC0">
            <w:pPr>
              <w:adjustRightInd/>
              <w:spacing w:line="360" w:lineRule="exact"/>
              <w:jc w:val="center"/>
              <w:rPr>
                <w:rFonts w:hint="eastAsia" w:ascii="宋体" w:hAnsi="宋体" w:eastAsia="宋体" w:cs="宋体"/>
                <w:color w:val="auto"/>
                <w:sz w:val="21"/>
                <w:szCs w:val="21"/>
                <w:highlight w:val="none"/>
              </w:rPr>
            </w:pPr>
          </w:p>
        </w:tc>
      </w:tr>
      <w:tr w14:paraId="6E2D0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20" w:type="pct"/>
            <w:vMerge w:val="continue"/>
            <w:tcBorders>
              <w:left w:val="single" w:color="auto" w:sz="4" w:space="0"/>
              <w:right w:val="single" w:color="auto" w:sz="2" w:space="0"/>
            </w:tcBorders>
            <w:vAlign w:val="center"/>
          </w:tcPr>
          <w:p w14:paraId="0C796BE9">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0FA5EC75">
            <w:pPr>
              <w:adjustRightInd/>
              <w:spacing w:line="360" w:lineRule="exact"/>
              <w:jc w:val="center"/>
              <w:rPr>
                <w:rFonts w:hint="eastAsia" w:ascii="宋体" w:hAnsi="宋体" w:eastAsia="宋体" w:cs="宋体"/>
                <w:color w:val="auto"/>
                <w:sz w:val="21"/>
                <w:szCs w:val="21"/>
                <w:highlight w:val="none"/>
              </w:rPr>
            </w:pPr>
          </w:p>
        </w:tc>
        <w:tc>
          <w:tcPr>
            <w:tcW w:w="550" w:type="pct"/>
            <w:vMerge w:val="continue"/>
            <w:tcBorders>
              <w:left w:val="single" w:color="auto" w:sz="4" w:space="0"/>
              <w:right w:val="single" w:color="auto" w:sz="4" w:space="0"/>
            </w:tcBorders>
            <w:vAlign w:val="center"/>
          </w:tcPr>
          <w:p w14:paraId="55016AF5">
            <w:pPr>
              <w:adjustRightInd/>
              <w:spacing w:line="360" w:lineRule="exact"/>
              <w:jc w:val="center"/>
              <w:rPr>
                <w:rFonts w:hint="eastAsia" w:ascii="宋体" w:hAnsi="宋体" w:eastAsia="宋体" w:cs="宋体"/>
                <w:color w:val="auto"/>
                <w:sz w:val="21"/>
                <w:szCs w:val="21"/>
                <w:highlight w:val="none"/>
                <w:lang w:val="zh-CN"/>
              </w:rPr>
            </w:pPr>
          </w:p>
        </w:tc>
        <w:tc>
          <w:tcPr>
            <w:tcW w:w="2082" w:type="pct"/>
            <w:tcBorders>
              <w:top w:val="single" w:color="auto" w:sz="4" w:space="0"/>
              <w:left w:val="single" w:color="auto" w:sz="4" w:space="0"/>
              <w:right w:val="single" w:color="auto" w:sz="2" w:space="0"/>
            </w:tcBorders>
            <w:shd w:val="clear" w:color="auto" w:fill="auto"/>
            <w:vAlign w:val="center"/>
          </w:tcPr>
          <w:p w14:paraId="4259943A">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根据供应商针对本项目的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zh-CN"/>
              </w:rPr>
              <w:t>餐饮安排【包括就餐时间安排、就餐</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zh-CN"/>
              </w:rPr>
              <w:t>选择、菜品荤素搭配、</w:t>
            </w:r>
            <w:r>
              <w:rPr>
                <w:rFonts w:hint="eastAsia" w:ascii="宋体" w:hAnsi="宋体" w:eastAsia="宋体" w:cs="宋体"/>
                <w:color w:val="auto"/>
                <w:sz w:val="21"/>
                <w:szCs w:val="21"/>
                <w:highlight w:val="none"/>
              </w:rPr>
              <w:t>菜肴数量、</w:t>
            </w:r>
            <w:r>
              <w:rPr>
                <w:rFonts w:hint="eastAsia" w:ascii="宋体" w:hAnsi="宋体" w:eastAsia="宋体" w:cs="宋体"/>
                <w:color w:val="auto"/>
                <w:sz w:val="21"/>
                <w:szCs w:val="21"/>
                <w:highlight w:val="none"/>
                <w:lang w:val="zh-CN"/>
              </w:rPr>
              <w:t>就餐标准（</w:t>
            </w:r>
            <w:r>
              <w:rPr>
                <w:rFonts w:hint="eastAsia" w:ascii="宋体" w:hAnsi="宋体" w:eastAsia="宋体" w:cs="宋体"/>
                <w:color w:val="auto"/>
                <w:sz w:val="21"/>
                <w:szCs w:val="21"/>
                <w:highlight w:val="none"/>
              </w:rPr>
              <w:t>明确人均餐饮标准</w:t>
            </w:r>
            <w:r>
              <w:rPr>
                <w:rFonts w:hint="eastAsia" w:ascii="宋体" w:hAnsi="宋体" w:eastAsia="宋体" w:cs="宋体"/>
                <w:color w:val="auto"/>
                <w:sz w:val="21"/>
                <w:szCs w:val="21"/>
                <w:highlight w:val="none"/>
                <w:lang w:val="zh-CN"/>
              </w:rPr>
              <w:t>）】进行评议：</w:t>
            </w:r>
          </w:p>
          <w:p w14:paraId="09504787">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就餐安排合理，完全贴合采购人需求的得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23F5AB53">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就餐安排基本合理，能满足采购人需求的得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21666647">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新疆线</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就餐安排存在缺陷的得1分；</w:t>
            </w:r>
          </w:p>
          <w:p w14:paraId="318CE43A">
            <w:pPr>
              <w:adjustRightInd/>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shd w:val="clear" w:color="auto" w:fill="auto"/>
            <w:vAlign w:val="center"/>
          </w:tcPr>
          <w:p w14:paraId="3E66423B">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shd w:val="clear" w:color="auto" w:fill="auto"/>
            <w:vAlign w:val="center"/>
          </w:tcPr>
          <w:p w14:paraId="629AE17E">
            <w:pPr>
              <w:adjustRightInd/>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67D500E3">
            <w:pPr>
              <w:adjustRightInd/>
              <w:spacing w:line="360" w:lineRule="exact"/>
              <w:jc w:val="center"/>
              <w:rPr>
                <w:rFonts w:hint="eastAsia" w:ascii="宋体" w:hAnsi="宋体" w:eastAsia="宋体" w:cs="宋体"/>
                <w:color w:val="auto"/>
                <w:sz w:val="21"/>
                <w:szCs w:val="21"/>
                <w:highlight w:val="none"/>
              </w:rPr>
            </w:pPr>
          </w:p>
        </w:tc>
      </w:tr>
      <w:tr w14:paraId="6BAC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20" w:type="pct"/>
            <w:vMerge w:val="continue"/>
            <w:tcBorders>
              <w:left w:val="single" w:color="auto" w:sz="4" w:space="0"/>
              <w:right w:val="single" w:color="auto" w:sz="2" w:space="0"/>
            </w:tcBorders>
            <w:vAlign w:val="center"/>
          </w:tcPr>
          <w:p w14:paraId="772100E6">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441329E7">
            <w:pPr>
              <w:adjustRightInd/>
              <w:spacing w:line="360" w:lineRule="exact"/>
              <w:jc w:val="center"/>
              <w:rPr>
                <w:rFonts w:hint="eastAsia" w:ascii="宋体" w:hAnsi="宋体" w:eastAsia="宋体" w:cs="宋体"/>
                <w:color w:val="auto"/>
                <w:sz w:val="21"/>
                <w:szCs w:val="21"/>
                <w:highlight w:val="none"/>
              </w:rPr>
            </w:pPr>
          </w:p>
        </w:tc>
        <w:tc>
          <w:tcPr>
            <w:tcW w:w="550" w:type="pct"/>
            <w:tcBorders>
              <w:top w:val="single" w:color="auto" w:sz="4" w:space="0"/>
              <w:left w:val="single" w:color="auto" w:sz="4" w:space="0"/>
              <w:right w:val="single" w:color="auto" w:sz="4" w:space="0"/>
            </w:tcBorders>
            <w:vAlign w:val="center"/>
          </w:tcPr>
          <w:p w14:paraId="79FF5402">
            <w:pPr>
              <w:adjustRightInd/>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交通出行</w:t>
            </w:r>
            <w:r>
              <w:rPr>
                <w:rFonts w:hint="eastAsia" w:ascii="宋体" w:hAnsi="宋体" w:eastAsia="宋体" w:cs="宋体"/>
                <w:color w:val="auto"/>
                <w:sz w:val="21"/>
                <w:szCs w:val="21"/>
                <w:highlight w:val="none"/>
                <w:lang w:val="zh-CN"/>
              </w:rPr>
              <w:t>安排（</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2082" w:type="pct"/>
            <w:tcBorders>
              <w:top w:val="single" w:color="auto" w:sz="4" w:space="0"/>
              <w:left w:val="single" w:color="auto" w:sz="4" w:space="0"/>
              <w:right w:val="single" w:color="auto" w:sz="2" w:space="0"/>
            </w:tcBorders>
            <w:vAlign w:val="center"/>
          </w:tcPr>
          <w:p w14:paraId="449A522C">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根据供应商针对本项目的车辆安排（包括车辆新旧程度、拟派驾驶员的专业水平、车辆配置的舒适性、</w:t>
            </w:r>
            <w:r>
              <w:rPr>
                <w:rFonts w:hint="eastAsia" w:ascii="宋体" w:hAnsi="宋体" w:eastAsia="宋体" w:cs="宋体"/>
                <w:color w:val="auto"/>
                <w:sz w:val="21"/>
                <w:szCs w:val="21"/>
                <w:highlight w:val="none"/>
              </w:rPr>
              <w:t>出行时间、用车期间提供的必要物品</w:t>
            </w:r>
            <w:r>
              <w:rPr>
                <w:rFonts w:hint="eastAsia" w:ascii="宋体" w:hAnsi="宋体" w:eastAsia="宋体" w:cs="宋体"/>
                <w:color w:val="auto"/>
                <w:sz w:val="21"/>
                <w:szCs w:val="21"/>
                <w:highlight w:val="none"/>
                <w:lang w:val="zh-CN"/>
              </w:rPr>
              <w:t>）进行评议：</w:t>
            </w:r>
          </w:p>
          <w:p w14:paraId="24BD42E0">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交通出行安排合理，完全贴合采购人需求的得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42CC927C">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②交通出行安排基本合理，能满足采购人需求的得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48FEDC3F">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③交通出行安排存在缺陷的得1分；</w:t>
            </w:r>
          </w:p>
          <w:p w14:paraId="2606BB5C">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77F930AF">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0D1602CD">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09ED236E">
            <w:pPr>
              <w:adjustRightInd/>
              <w:spacing w:line="360" w:lineRule="exact"/>
              <w:jc w:val="center"/>
              <w:rPr>
                <w:rFonts w:hint="eastAsia" w:ascii="宋体" w:hAnsi="宋体" w:eastAsia="宋体" w:cs="宋体"/>
                <w:color w:val="auto"/>
                <w:sz w:val="21"/>
                <w:szCs w:val="21"/>
                <w:highlight w:val="none"/>
              </w:rPr>
            </w:pPr>
          </w:p>
        </w:tc>
      </w:tr>
      <w:tr w14:paraId="310C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420" w:type="pct"/>
            <w:vMerge w:val="continue"/>
            <w:tcBorders>
              <w:left w:val="single" w:color="auto" w:sz="4" w:space="0"/>
              <w:right w:val="single" w:color="auto" w:sz="2" w:space="0"/>
            </w:tcBorders>
            <w:vAlign w:val="center"/>
          </w:tcPr>
          <w:p w14:paraId="03840773">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4B00134B">
            <w:pPr>
              <w:adjustRightInd/>
              <w:spacing w:line="360" w:lineRule="exact"/>
              <w:jc w:val="center"/>
              <w:rPr>
                <w:rFonts w:hint="eastAsia" w:ascii="宋体" w:hAnsi="宋体" w:eastAsia="宋体" w:cs="宋体"/>
                <w:color w:val="auto"/>
                <w:sz w:val="21"/>
                <w:szCs w:val="21"/>
                <w:highlight w:val="none"/>
              </w:rPr>
            </w:pPr>
          </w:p>
        </w:tc>
        <w:tc>
          <w:tcPr>
            <w:tcW w:w="550" w:type="pct"/>
            <w:tcBorders>
              <w:top w:val="single" w:color="auto" w:sz="4" w:space="0"/>
              <w:left w:val="single" w:color="auto" w:sz="4" w:space="0"/>
              <w:right w:val="single" w:color="auto" w:sz="4" w:space="0"/>
            </w:tcBorders>
            <w:vAlign w:val="center"/>
          </w:tcPr>
          <w:p w14:paraId="68E2A285">
            <w:pPr>
              <w:snapToGrid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团队人员安排</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w:t>
            </w:r>
          </w:p>
        </w:tc>
        <w:tc>
          <w:tcPr>
            <w:tcW w:w="2082" w:type="pct"/>
            <w:tcBorders>
              <w:top w:val="single" w:color="auto" w:sz="4" w:space="0"/>
              <w:left w:val="single" w:color="auto" w:sz="4" w:space="0"/>
              <w:right w:val="single" w:color="auto" w:sz="2" w:space="0"/>
            </w:tcBorders>
            <w:vAlign w:val="center"/>
          </w:tcPr>
          <w:p w14:paraId="016A1E72">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根据供应商针对本项目的</w:t>
            </w:r>
            <w:r>
              <w:rPr>
                <w:rFonts w:hint="eastAsia" w:ascii="宋体" w:hAnsi="宋体" w:eastAsia="宋体" w:cs="宋体"/>
                <w:color w:val="auto"/>
                <w:sz w:val="21"/>
                <w:szCs w:val="21"/>
                <w:highlight w:val="none"/>
              </w:rPr>
              <w:t>团队</w:t>
            </w:r>
            <w:r>
              <w:rPr>
                <w:rFonts w:hint="eastAsia" w:ascii="宋体" w:hAnsi="宋体" w:eastAsia="宋体" w:cs="宋体"/>
                <w:color w:val="auto"/>
                <w:sz w:val="21"/>
                <w:szCs w:val="21"/>
                <w:highlight w:val="none"/>
                <w:lang w:val="zh-CN"/>
              </w:rPr>
              <w:t>人员安排（包括服务人员专业结构配置、人员配备数量、岗位分工情况、带团人员经验</w:t>
            </w:r>
            <w:r>
              <w:rPr>
                <w:rFonts w:hint="eastAsia" w:ascii="宋体" w:hAnsi="宋体" w:eastAsia="宋体" w:cs="宋体"/>
                <w:color w:val="auto"/>
                <w:sz w:val="21"/>
                <w:szCs w:val="21"/>
                <w:highlight w:val="none"/>
              </w:rPr>
              <w:t>丰富</w:t>
            </w:r>
            <w:r>
              <w:rPr>
                <w:rFonts w:hint="eastAsia" w:ascii="宋体" w:hAnsi="宋体" w:eastAsia="宋体" w:cs="宋体"/>
                <w:color w:val="auto"/>
                <w:sz w:val="21"/>
                <w:szCs w:val="21"/>
                <w:highlight w:val="none"/>
                <w:lang w:val="zh-CN"/>
              </w:rPr>
              <w:t>）进行评议：</w:t>
            </w:r>
          </w:p>
          <w:p w14:paraId="59E8117A">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团队人员结构配置合理，岗位分工明确，全部带团人员经验丰富的得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7C110B28">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②团队人员结构配置基本合理，岗位分工不够明确，部分带团人员有经验的得2分；</w:t>
            </w:r>
          </w:p>
          <w:p w14:paraId="355FA5A2">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③团队人员结构配置不合理，岗位分工不明确，全部带团人员都无经验的得1分；</w:t>
            </w:r>
          </w:p>
          <w:p w14:paraId="7148217A">
            <w:pPr>
              <w:spacing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④未提供相关内容的，不得分。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5200A1CC">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559" w:type="pct"/>
            <w:tcBorders>
              <w:top w:val="single" w:color="auto" w:sz="4" w:space="0"/>
              <w:left w:val="single" w:color="auto" w:sz="4" w:space="0"/>
              <w:bottom w:val="single" w:color="auto" w:sz="4" w:space="0"/>
              <w:right w:val="single" w:color="auto" w:sz="2" w:space="0"/>
            </w:tcBorders>
            <w:vAlign w:val="center"/>
          </w:tcPr>
          <w:p w14:paraId="6D0A3C3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5F9404C0">
            <w:pPr>
              <w:adjustRightInd/>
              <w:spacing w:line="360" w:lineRule="exact"/>
              <w:jc w:val="center"/>
              <w:rPr>
                <w:rFonts w:hint="eastAsia" w:ascii="宋体" w:hAnsi="宋体" w:eastAsia="宋体" w:cs="宋体"/>
                <w:color w:val="auto"/>
                <w:sz w:val="21"/>
                <w:szCs w:val="21"/>
                <w:highlight w:val="none"/>
              </w:rPr>
            </w:pPr>
          </w:p>
        </w:tc>
      </w:tr>
      <w:tr w14:paraId="0C57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1" w:hRule="atLeast"/>
          <w:jc w:val="center"/>
        </w:trPr>
        <w:tc>
          <w:tcPr>
            <w:tcW w:w="420" w:type="pct"/>
            <w:vMerge w:val="continue"/>
            <w:tcBorders>
              <w:left w:val="single" w:color="auto" w:sz="4" w:space="0"/>
              <w:right w:val="single" w:color="auto" w:sz="2" w:space="0"/>
            </w:tcBorders>
            <w:vAlign w:val="center"/>
          </w:tcPr>
          <w:p w14:paraId="58206CC7">
            <w:pPr>
              <w:widowControl/>
              <w:adjustRightInd/>
              <w:spacing w:line="360" w:lineRule="exact"/>
              <w:jc w:val="center"/>
              <w:rPr>
                <w:rFonts w:hint="eastAsia" w:ascii="宋体" w:hAnsi="宋体" w:eastAsia="宋体" w:cs="宋体"/>
                <w:snapToGrid w:val="0"/>
                <w:color w:val="auto"/>
                <w:spacing w:val="-4"/>
                <w:sz w:val="21"/>
                <w:szCs w:val="21"/>
                <w:highlight w:val="none"/>
              </w:rPr>
            </w:pPr>
          </w:p>
        </w:tc>
        <w:tc>
          <w:tcPr>
            <w:tcW w:w="561" w:type="pct"/>
            <w:tcBorders>
              <w:left w:val="single" w:color="auto" w:sz="4" w:space="0"/>
              <w:right w:val="single" w:color="auto" w:sz="4" w:space="0"/>
            </w:tcBorders>
            <w:vAlign w:val="center"/>
          </w:tcPr>
          <w:p w14:paraId="6921EDB3">
            <w:pPr>
              <w:pStyle w:val="24"/>
              <w:autoSpaceDE/>
              <w:autoSpaceDN/>
              <w:spacing w:line="36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导游人员素质</w:t>
            </w:r>
          </w:p>
          <w:p w14:paraId="365231ED">
            <w:pPr>
              <w:pStyle w:val="24"/>
              <w:autoSpaceDE/>
              <w:autoSpaceDN/>
              <w:spacing w:line="360" w:lineRule="exact"/>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（5分）</w:t>
            </w:r>
          </w:p>
        </w:tc>
        <w:tc>
          <w:tcPr>
            <w:tcW w:w="2633" w:type="pct"/>
            <w:gridSpan w:val="2"/>
            <w:tcBorders>
              <w:top w:val="single" w:color="auto" w:sz="4" w:space="0"/>
              <w:left w:val="single" w:color="auto" w:sz="4" w:space="0"/>
              <w:right w:val="single" w:color="auto" w:sz="2" w:space="0"/>
            </w:tcBorders>
            <w:vAlign w:val="center"/>
          </w:tcPr>
          <w:p w14:paraId="327DC0AA">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根据供应商拟投入本项目的导游人员素质情况进行评议：</w:t>
            </w:r>
          </w:p>
          <w:p w14:paraId="0DDCF7D5">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1、具有初级导游每提供一个得0.5分，具有中级导游每提供一个得1分，具有高级导游每提供一个得1.5分，本项最高得5分；同一人的导游按级别最高的得分，不累计得分。</w:t>
            </w:r>
          </w:p>
          <w:p w14:paraId="51F89E5C">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注：响应文件中须提供</w:t>
            </w:r>
            <w:r>
              <w:rPr>
                <w:rFonts w:hint="eastAsia" w:ascii="宋体" w:hAnsi="宋体" w:eastAsia="宋体" w:cs="宋体"/>
                <w:color w:val="auto"/>
                <w:sz w:val="21"/>
                <w:szCs w:val="21"/>
                <w:highlight w:val="none"/>
                <w:lang w:val="en-US" w:eastAsia="zh-CN"/>
              </w:rPr>
              <w:t>有效期内的</w:t>
            </w:r>
            <w:r>
              <w:rPr>
                <w:rFonts w:hint="eastAsia" w:ascii="宋体" w:hAnsi="宋体" w:eastAsia="宋体" w:cs="宋体"/>
                <w:color w:val="auto"/>
                <w:sz w:val="21"/>
                <w:szCs w:val="21"/>
                <w:highlight w:val="none"/>
              </w:rPr>
              <w:t>证书</w:t>
            </w:r>
            <w:r>
              <w:rPr>
                <w:rFonts w:hint="eastAsia" w:ascii="宋体" w:hAnsi="宋体" w:eastAsia="宋体" w:cs="宋体"/>
                <w:color w:val="auto"/>
                <w:sz w:val="21"/>
                <w:szCs w:val="21"/>
                <w:highlight w:val="none"/>
                <w:lang w:val="en-US" w:eastAsia="zh-CN"/>
              </w:rPr>
              <w:t>扫描件加盖公章</w:t>
            </w:r>
            <w:r>
              <w:rPr>
                <w:rFonts w:hint="eastAsia" w:ascii="宋体" w:hAnsi="宋体" w:eastAsia="宋体" w:cs="宋体"/>
                <w:color w:val="auto"/>
                <w:sz w:val="21"/>
                <w:szCs w:val="21"/>
                <w:highlight w:val="none"/>
              </w:rPr>
              <w:t>，未按要求提供的不得分。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7729ED03">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59" w:type="pct"/>
            <w:tcBorders>
              <w:top w:val="single" w:color="auto" w:sz="4" w:space="0"/>
              <w:left w:val="single" w:color="auto" w:sz="4" w:space="0"/>
              <w:bottom w:val="single" w:color="auto" w:sz="4" w:space="0"/>
              <w:right w:val="single" w:color="auto" w:sz="2" w:space="0"/>
            </w:tcBorders>
            <w:vAlign w:val="center"/>
          </w:tcPr>
          <w:p w14:paraId="76416D9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客观评审</w:t>
            </w:r>
          </w:p>
        </w:tc>
        <w:tc>
          <w:tcPr>
            <w:tcW w:w="583" w:type="pct"/>
            <w:tcBorders>
              <w:top w:val="single" w:color="auto" w:sz="4" w:space="0"/>
              <w:left w:val="single" w:color="auto" w:sz="4" w:space="0"/>
              <w:bottom w:val="single" w:color="auto" w:sz="4" w:space="0"/>
              <w:right w:val="single" w:color="auto" w:sz="2" w:space="0"/>
            </w:tcBorders>
            <w:vAlign w:val="center"/>
          </w:tcPr>
          <w:p w14:paraId="34B67358">
            <w:pPr>
              <w:adjustRightInd/>
              <w:spacing w:line="360" w:lineRule="exact"/>
              <w:jc w:val="center"/>
              <w:rPr>
                <w:rFonts w:hint="eastAsia" w:ascii="宋体" w:hAnsi="宋体" w:eastAsia="宋体" w:cs="宋体"/>
                <w:color w:val="auto"/>
                <w:sz w:val="21"/>
                <w:szCs w:val="21"/>
                <w:highlight w:val="none"/>
              </w:rPr>
            </w:pPr>
          </w:p>
        </w:tc>
      </w:tr>
      <w:tr w14:paraId="05E4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420" w:type="pct"/>
            <w:vMerge w:val="continue"/>
            <w:tcBorders>
              <w:left w:val="single" w:color="auto" w:sz="4" w:space="0"/>
              <w:right w:val="single" w:color="auto" w:sz="2" w:space="0"/>
            </w:tcBorders>
            <w:vAlign w:val="center"/>
          </w:tcPr>
          <w:p w14:paraId="0EC6797A">
            <w:pPr>
              <w:adjustRightInd/>
              <w:spacing w:line="360" w:lineRule="exact"/>
              <w:rPr>
                <w:rFonts w:hint="eastAsia" w:ascii="宋体" w:hAnsi="宋体" w:eastAsia="宋体" w:cs="宋体"/>
                <w:snapToGrid w:val="0"/>
                <w:color w:val="auto"/>
                <w:spacing w:val="-4"/>
                <w:sz w:val="21"/>
                <w:szCs w:val="21"/>
                <w:highlight w:val="none"/>
              </w:rPr>
            </w:pPr>
          </w:p>
        </w:tc>
        <w:tc>
          <w:tcPr>
            <w:tcW w:w="561" w:type="pct"/>
            <w:vMerge w:val="restart"/>
            <w:tcBorders>
              <w:top w:val="single" w:color="auto" w:sz="4" w:space="0"/>
              <w:left w:val="single" w:color="auto" w:sz="4" w:space="0"/>
              <w:right w:val="single" w:color="auto" w:sz="4" w:space="0"/>
            </w:tcBorders>
            <w:vAlign w:val="center"/>
          </w:tcPr>
          <w:p w14:paraId="417555C5">
            <w:pPr>
              <w:adjustRightInd/>
              <w:spacing w:line="360" w:lineRule="exact"/>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履约能力及承诺（</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w:t>
            </w:r>
          </w:p>
        </w:tc>
        <w:tc>
          <w:tcPr>
            <w:tcW w:w="2633" w:type="pct"/>
            <w:gridSpan w:val="2"/>
            <w:tcBorders>
              <w:top w:val="single" w:color="auto" w:sz="4" w:space="0"/>
              <w:left w:val="single" w:color="auto" w:sz="4" w:space="0"/>
              <w:right w:val="single" w:color="auto" w:sz="2" w:space="0"/>
            </w:tcBorders>
            <w:vAlign w:val="center"/>
          </w:tcPr>
          <w:p w14:paraId="04F5D067">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评委根据供应商提供的履约能力（包括服务机构设置、服务响应时间、服务质量保证措施、投诉通道）进行评议</w:t>
            </w:r>
            <w:r>
              <w:rPr>
                <w:rFonts w:hint="eastAsia" w:ascii="宋体" w:hAnsi="宋体" w:eastAsia="宋体" w:cs="宋体"/>
                <w:color w:val="auto"/>
                <w:sz w:val="21"/>
                <w:szCs w:val="21"/>
                <w:highlight w:val="none"/>
                <w:lang w:val="zh-CN"/>
              </w:rPr>
              <w:t>：</w:t>
            </w:r>
          </w:p>
          <w:p w14:paraId="3B3D18A7">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①</w:t>
            </w:r>
            <w:r>
              <w:rPr>
                <w:rFonts w:hint="eastAsia" w:ascii="宋体" w:hAnsi="宋体" w:eastAsia="宋体" w:cs="宋体"/>
                <w:color w:val="auto"/>
                <w:sz w:val="21"/>
                <w:szCs w:val="21"/>
                <w:highlight w:val="none"/>
                <w:lang w:val="zh-CN" w:eastAsia="zh-CN"/>
              </w:rPr>
              <w:t>方案完整详实，完全贴合采购人需求的得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1733079C">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②</w:t>
            </w:r>
            <w:r>
              <w:rPr>
                <w:rFonts w:hint="eastAsia" w:ascii="宋体" w:hAnsi="宋体" w:eastAsia="宋体" w:cs="宋体"/>
                <w:color w:val="auto"/>
                <w:sz w:val="21"/>
                <w:szCs w:val="21"/>
                <w:highlight w:val="none"/>
                <w:lang w:val="zh-CN" w:eastAsia="zh-CN"/>
              </w:rPr>
              <w:t>方案基本完整，能满足采购人基本需求的得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07620FFC">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③</w:t>
            </w:r>
            <w:r>
              <w:rPr>
                <w:rFonts w:hint="eastAsia" w:ascii="宋体" w:hAnsi="宋体" w:eastAsia="宋体" w:cs="宋体"/>
                <w:color w:val="auto"/>
                <w:sz w:val="21"/>
                <w:szCs w:val="21"/>
                <w:highlight w:val="none"/>
                <w:lang w:val="zh-CN" w:eastAsia="zh-CN"/>
              </w:rPr>
              <w:t>方案存在缺陷的得1分。</w:t>
            </w:r>
          </w:p>
          <w:p w14:paraId="40BFB1FD">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④</w:t>
            </w:r>
            <w:r>
              <w:rPr>
                <w:rFonts w:hint="eastAsia" w:ascii="宋体" w:hAnsi="宋体" w:eastAsia="宋体" w:cs="宋体"/>
                <w:color w:val="auto"/>
                <w:sz w:val="21"/>
                <w:szCs w:val="21"/>
                <w:highlight w:val="none"/>
                <w:lang w:val="en-US" w:eastAsia="zh-CN"/>
              </w:rPr>
              <w:t>未提供相关内容的，不得分</w:t>
            </w:r>
            <w:r>
              <w:rPr>
                <w:rFonts w:hint="eastAsia" w:ascii="宋体" w:hAnsi="宋体" w:eastAsia="宋体" w:cs="宋体"/>
                <w:color w:val="auto"/>
                <w:sz w:val="21"/>
                <w:szCs w:val="21"/>
                <w:highlight w:val="none"/>
                <w:lang w:val="zh-CN"/>
              </w:rPr>
              <w:t>。</w:t>
            </w:r>
          </w:p>
        </w:tc>
        <w:tc>
          <w:tcPr>
            <w:tcW w:w="242" w:type="pct"/>
            <w:tcBorders>
              <w:top w:val="single" w:color="auto" w:sz="4" w:space="0"/>
              <w:left w:val="single" w:color="auto" w:sz="4" w:space="0"/>
              <w:bottom w:val="single" w:color="auto" w:sz="4" w:space="0"/>
              <w:right w:val="single" w:color="auto" w:sz="2" w:space="0"/>
            </w:tcBorders>
            <w:vAlign w:val="center"/>
          </w:tcPr>
          <w:p w14:paraId="74083BAD">
            <w:pPr>
              <w:adjustRightIn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559" w:type="pct"/>
            <w:tcBorders>
              <w:top w:val="single" w:color="auto" w:sz="4" w:space="0"/>
              <w:left w:val="single" w:color="auto" w:sz="4" w:space="0"/>
              <w:bottom w:val="single" w:color="auto" w:sz="4" w:space="0"/>
              <w:right w:val="single" w:color="auto" w:sz="2" w:space="0"/>
            </w:tcBorders>
            <w:vAlign w:val="center"/>
          </w:tcPr>
          <w:p w14:paraId="30B320A6">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68AE2B22">
            <w:pPr>
              <w:adjustRightInd/>
              <w:spacing w:line="360" w:lineRule="exact"/>
              <w:jc w:val="center"/>
              <w:rPr>
                <w:rFonts w:hint="eastAsia" w:ascii="宋体" w:hAnsi="宋体" w:eastAsia="宋体" w:cs="宋体"/>
                <w:color w:val="auto"/>
                <w:sz w:val="21"/>
                <w:szCs w:val="21"/>
                <w:highlight w:val="none"/>
              </w:rPr>
            </w:pPr>
          </w:p>
        </w:tc>
      </w:tr>
      <w:tr w14:paraId="0A3E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420" w:type="pct"/>
            <w:vMerge w:val="continue"/>
            <w:tcBorders>
              <w:left w:val="single" w:color="auto" w:sz="4" w:space="0"/>
              <w:right w:val="single" w:color="auto" w:sz="2" w:space="0"/>
            </w:tcBorders>
            <w:vAlign w:val="center"/>
          </w:tcPr>
          <w:p w14:paraId="1889FF2C">
            <w:pPr>
              <w:adjustRightInd/>
              <w:spacing w:line="360" w:lineRule="exact"/>
              <w:rPr>
                <w:rFonts w:hint="eastAsia" w:ascii="宋体" w:hAnsi="宋体" w:eastAsia="宋体" w:cs="宋体"/>
                <w:snapToGrid w:val="0"/>
                <w:color w:val="auto"/>
                <w:spacing w:val="-4"/>
                <w:sz w:val="21"/>
                <w:szCs w:val="21"/>
                <w:highlight w:val="none"/>
              </w:rPr>
            </w:pPr>
          </w:p>
        </w:tc>
        <w:tc>
          <w:tcPr>
            <w:tcW w:w="561" w:type="pct"/>
            <w:vMerge w:val="continue"/>
            <w:tcBorders>
              <w:left w:val="single" w:color="auto" w:sz="4" w:space="0"/>
              <w:right w:val="single" w:color="auto" w:sz="4" w:space="0"/>
            </w:tcBorders>
            <w:vAlign w:val="center"/>
          </w:tcPr>
          <w:p w14:paraId="4E796547">
            <w:pPr>
              <w:adjustRightInd/>
              <w:spacing w:line="360" w:lineRule="exact"/>
              <w:jc w:val="center"/>
              <w:rPr>
                <w:rFonts w:hint="eastAsia" w:ascii="宋体" w:hAnsi="宋体" w:eastAsia="宋体" w:cs="宋体"/>
                <w:color w:val="auto"/>
                <w:sz w:val="21"/>
                <w:szCs w:val="21"/>
                <w:highlight w:val="none"/>
              </w:rPr>
            </w:pPr>
          </w:p>
        </w:tc>
        <w:tc>
          <w:tcPr>
            <w:tcW w:w="2633" w:type="pct"/>
            <w:gridSpan w:val="2"/>
            <w:tcBorders>
              <w:top w:val="single" w:color="auto" w:sz="4" w:space="0"/>
              <w:left w:val="single" w:color="auto" w:sz="4" w:space="0"/>
              <w:right w:val="single" w:color="auto" w:sz="2" w:space="0"/>
            </w:tcBorders>
            <w:vAlign w:val="center"/>
          </w:tcPr>
          <w:p w14:paraId="387F9DDF">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评委根据供应商提供的承诺（包括服务承诺、优惠措施）进行评议</w:t>
            </w:r>
            <w:r>
              <w:rPr>
                <w:rFonts w:hint="eastAsia" w:ascii="宋体" w:hAnsi="宋体" w:eastAsia="宋体" w:cs="宋体"/>
                <w:color w:val="auto"/>
                <w:sz w:val="21"/>
                <w:szCs w:val="21"/>
                <w:highlight w:val="none"/>
                <w:lang w:val="zh-CN"/>
              </w:rPr>
              <w:t>：</w:t>
            </w:r>
          </w:p>
          <w:p w14:paraId="3B15030B">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①</w:t>
            </w:r>
            <w:r>
              <w:rPr>
                <w:rFonts w:hint="eastAsia" w:ascii="宋体" w:hAnsi="宋体" w:eastAsia="宋体" w:cs="宋体"/>
                <w:color w:val="auto"/>
                <w:sz w:val="21"/>
                <w:szCs w:val="21"/>
                <w:highlight w:val="none"/>
                <w:lang w:val="zh-CN" w:eastAsia="zh-CN"/>
              </w:rPr>
              <w:t>承诺合理可行，完全贴合采购人需求的得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eastAsia="zh-CN"/>
              </w:rPr>
              <w:t>分。</w:t>
            </w:r>
          </w:p>
          <w:p w14:paraId="74C1DCC8">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②</w:t>
            </w:r>
            <w:r>
              <w:rPr>
                <w:rFonts w:hint="eastAsia" w:ascii="宋体" w:hAnsi="宋体" w:eastAsia="宋体" w:cs="宋体"/>
                <w:color w:val="auto"/>
                <w:sz w:val="21"/>
                <w:szCs w:val="21"/>
                <w:highlight w:val="none"/>
                <w:lang w:val="zh-CN" w:eastAsia="zh-CN"/>
              </w:rPr>
              <w:t>承诺基本完整合理可行，能满足采购人基本需求的得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w:t>
            </w:r>
          </w:p>
          <w:p w14:paraId="7DA849DB">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③</w:t>
            </w:r>
            <w:r>
              <w:rPr>
                <w:rFonts w:hint="eastAsia" w:ascii="宋体" w:hAnsi="宋体" w:eastAsia="宋体" w:cs="宋体"/>
                <w:color w:val="auto"/>
                <w:sz w:val="21"/>
                <w:szCs w:val="21"/>
                <w:highlight w:val="none"/>
                <w:lang w:val="zh-CN" w:eastAsia="zh-CN"/>
              </w:rPr>
              <w:t>承诺可行性差的得1分。</w:t>
            </w:r>
          </w:p>
          <w:p w14:paraId="5CA93430">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④</w:t>
            </w:r>
            <w:r>
              <w:rPr>
                <w:rFonts w:hint="eastAsia" w:ascii="宋体" w:hAnsi="宋体" w:eastAsia="宋体" w:cs="宋体"/>
                <w:color w:val="auto"/>
                <w:sz w:val="21"/>
                <w:szCs w:val="21"/>
                <w:highlight w:val="none"/>
                <w:lang w:val="en-US" w:eastAsia="zh-CN"/>
              </w:rPr>
              <w:t>未提供相关内容的，不得分</w:t>
            </w:r>
            <w:r>
              <w:rPr>
                <w:rFonts w:hint="eastAsia" w:ascii="宋体" w:hAnsi="宋体" w:eastAsia="宋体" w:cs="宋体"/>
                <w:color w:val="auto"/>
                <w:sz w:val="21"/>
                <w:szCs w:val="21"/>
                <w:highlight w:val="none"/>
                <w:lang w:val="zh-CN"/>
              </w:rPr>
              <w:t>。</w:t>
            </w:r>
          </w:p>
        </w:tc>
        <w:tc>
          <w:tcPr>
            <w:tcW w:w="242" w:type="pct"/>
            <w:tcBorders>
              <w:top w:val="single" w:color="auto" w:sz="4" w:space="0"/>
              <w:left w:val="single" w:color="auto" w:sz="4" w:space="0"/>
              <w:bottom w:val="single" w:color="auto" w:sz="4" w:space="0"/>
              <w:right w:val="single" w:color="auto" w:sz="2" w:space="0"/>
            </w:tcBorders>
            <w:vAlign w:val="center"/>
          </w:tcPr>
          <w:p w14:paraId="24586979">
            <w:pPr>
              <w:adjustRightInd/>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559" w:type="pct"/>
            <w:tcBorders>
              <w:top w:val="single" w:color="auto" w:sz="4" w:space="0"/>
              <w:left w:val="single" w:color="auto" w:sz="4" w:space="0"/>
              <w:bottom w:val="single" w:color="auto" w:sz="4" w:space="0"/>
              <w:right w:val="single" w:color="auto" w:sz="2" w:space="0"/>
            </w:tcBorders>
            <w:vAlign w:val="center"/>
          </w:tcPr>
          <w:p w14:paraId="40EDCC2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6F021B10">
            <w:pPr>
              <w:adjustRightInd/>
              <w:spacing w:line="360" w:lineRule="exact"/>
              <w:jc w:val="center"/>
              <w:rPr>
                <w:rFonts w:hint="eastAsia" w:ascii="宋体" w:hAnsi="宋体" w:eastAsia="宋体" w:cs="宋体"/>
                <w:color w:val="auto"/>
                <w:sz w:val="21"/>
                <w:szCs w:val="21"/>
                <w:highlight w:val="none"/>
              </w:rPr>
            </w:pPr>
          </w:p>
        </w:tc>
      </w:tr>
      <w:tr w14:paraId="5ED7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420" w:type="pct"/>
            <w:vMerge w:val="continue"/>
            <w:tcBorders>
              <w:left w:val="single" w:color="auto" w:sz="4" w:space="0"/>
              <w:right w:val="single" w:color="auto" w:sz="2" w:space="0"/>
            </w:tcBorders>
            <w:vAlign w:val="center"/>
          </w:tcPr>
          <w:p w14:paraId="318CD6A5">
            <w:pPr>
              <w:adjustRightInd/>
              <w:spacing w:line="360" w:lineRule="exact"/>
              <w:rPr>
                <w:rFonts w:hint="eastAsia" w:ascii="宋体" w:hAnsi="宋体" w:eastAsia="宋体" w:cs="宋体"/>
                <w:snapToGrid w:val="0"/>
                <w:color w:val="auto"/>
                <w:spacing w:val="-4"/>
                <w:sz w:val="21"/>
                <w:szCs w:val="21"/>
                <w:highlight w:val="none"/>
              </w:rPr>
            </w:pPr>
          </w:p>
        </w:tc>
        <w:tc>
          <w:tcPr>
            <w:tcW w:w="561" w:type="pct"/>
            <w:tcBorders>
              <w:top w:val="single" w:color="auto" w:sz="4" w:space="0"/>
              <w:left w:val="single" w:color="auto" w:sz="4" w:space="0"/>
              <w:right w:val="single" w:color="auto" w:sz="4" w:space="0"/>
            </w:tcBorders>
            <w:vAlign w:val="center"/>
          </w:tcPr>
          <w:p w14:paraId="0F28301F">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安全保障及应急预案方案</w:t>
            </w:r>
          </w:p>
          <w:p w14:paraId="0E1545E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2633" w:type="pct"/>
            <w:gridSpan w:val="2"/>
            <w:tcBorders>
              <w:top w:val="single" w:color="auto" w:sz="4" w:space="0"/>
              <w:left w:val="single" w:color="auto" w:sz="4" w:space="0"/>
              <w:right w:val="single" w:color="auto" w:sz="2" w:space="0"/>
            </w:tcBorders>
            <w:vAlign w:val="center"/>
          </w:tcPr>
          <w:p w14:paraId="223EFB6C">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评委根据</w:t>
            </w:r>
            <w:r>
              <w:rPr>
                <w:rFonts w:hint="eastAsia" w:ascii="宋体" w:hAnsi="宋体" w:eastAsia="宋体" w:cs="宋体"/>
                <w:color w:val="auto"/>
                <w:sz w:val="21"/>
                <w:szCs w:val="21"/>
                <w:highlight w:val="none"/>
                <w:lang w:val="zh-CN"/>
              </w:rPr>
              <w:t>供应商针对本项目的</w:t>
            </w:r>
            <w:r>
              <w:rPr>
                <w:rFonts w:hint="eastAsia" w:ascii="宋体" w:hAnsi="宋体" w:eastAsia="宋体" w:cs="宋体"/>
                <w:color w:val="auto"/>
                <w:sz w:val="21"/>
                <w:szCs w:val="21"/>
                <w:highlight w:val="none"/>
              </w:rPr>
              <w:t>安全保障及应急预案方案（包括安全保障制度</w:t>
            </w:r>
            <w:r>
              <w:rPr>
                <w:rFonts w:hint="eastAsia" w:ascii="宋体" w:hAnsi="宋体" w:eastAsia="宋体" w:cs="宋体"/>
                <w:color w:val="auto"/>
                <w:sz w:val="21"/>
                <w:szCs w:val="21"/>
                <w:highlight w:val="none"/>
                <w:lang w:val="en-US" w:eastAsia="zh-CN"/>
              </w:rPr>
              <w:t>是否全面</w:t>
            </w:r>
            <w:r>
              <w:rPr>
                <w:rFonts w:hint="eastAsia" w:ascii="宋体" w:hAnsi="宋体" w:eastAsia="宋体" w:cs="宋体"/>
                <w:color w:val="auto"/>
                <w:sz w:val="21"/>
                <w:szCs w:val="21"/>
                <w:highlight w:val="none"/>
              </w:rPr>
              <w:t>、安全保障措施</w:t>
            </w:r>
            <w:r>
              <w:rPr>
                <w:rFonts w:hint="eastAsia" w:ascii="宋体" w:hAnsi="宋体" w:eastAsia="宋体" w:cs="宋体"/>
                <w:color w:val="auto"/>
                <w:sz w:val="21"/>
                <w:szCs w:val="21"/>
                <w:highlight w:val="none"/>
                <w:lang w:val="en-US" w:eastAsia="zh-CN"/>
              </w:rPr>
              <w:t>是否可行</w:t>
            </w:r>
            <w:r>
              <w:rPr>
                <w:rFonts w:hint="eastAsia" w:ascii="宋体" w:hAnsi="宋体" w:eastAsia="宋体" w:cs="宋体"/>
                <w:color w:val="auto"/>
                <w:sz w:val="21"/>
                <w:szCs w:val="21"/>
                <w:highlight w:val="none"/>
              </w:rPr>
              <w:t>、应急预案是否</w:t>
            </w:r>
            <w:r>
              <w:rPr>
                <w:rFonts w:hint="eastAsia" w:ascii="宋体" w:hAnsi="宋体" w:eastAsia="宋体" w:cs="宋体"/>
                <w:color w:val="auto"/>
                <w:sz w:val="21"/>
                <w:szCs w:val="21"/>
                <w:highlight w:val="none"/>
                <w:lang w:val="en-US" w:eastAsia="zh-CN"/>
              </w:rPr>
              <w:t>有针对性</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进行评议：</w:t>
            </w:r>
          </w:p>
          <w:p w14:paraId="2D9D5D8F">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lang w:val="en-US" w:eastAsia="zh-CN"/>
              </w:rPr>
              <w:t>方案完整详实，完全贴合采购人需求的得5分。</w:t>
            </w:r>
          </w:p>
          <w:p w14:paraId="66DC480B">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方案基本完整，能满足采购人基本需求的得3分。</w:t>
            </w:r>
          </w:p>
          <w:p w14:paraId="77DFB40C">
            <w:pPr>
              <w:keepNext w:val="0"/>
              <w:keepLines w:val="0"/>
              <w:suppressLineNumbers w:val="0"/>
              <w:adjustRightInd/>
              <w:spacing w:before="0" w:beforeAutospacing="0" w:after="0" w:afterAutospacing="0" w:line="360" w:lineRule="exact"/>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lang w:val="en-US" w:eastAsia="zh-CN"/>
              </w:rPr>
              <w:t>方案存在缺陷的得1分。</w:t>
            </w:r>
          </w:p>
          <w:p w14:paraId="5B840DB6">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w:t>
            </w:r>
            <w:r>
              <w:rPr>
                <w:rFonts w:hint="eastAsia" w:ascii="宋体" w:hAnsi="宋体" w:eastAsia="宋体" w:cs="宋体"/>
                <w:color w:val="auto"/>
                <w:sz w:val="21"/>
                <w:szCs w:val="21"/>
                <w:highlight w:val="none"/>
                <w:lang w:val="en-US" w:eastAsia="zh-CN"/>
              </w:rPr>
              <w:t>未提供相关内容的，不得分</w:t>
            </w:r>
            <w:r>
              <w:rPr>
                <w:rFonts w:hint="eastAsia" w:ascii="宋体" w:hAnsi="宋体" w:eastAsia="宋体" w:cs="宋体"/>
                <w:color w:val="auto"/>
                <w:sz w:val="21"/>
                <w:szCs w:val="21"/>
                <w:highlight w:val="none"/>
              </w:rPr>
              <w:t>。</w:t>
            </w:r>
          </w:p>
        </w:tc>
        <w:tc>
          <w:tcPr>
            <w:tcW w:w="242" w:type="pct"/>
            <w:tcBorders>
              <w:top w:val="single" w:color="auto" w:sz="4" w:space="0"/>
              <w:left w:val="single" w:color="auto" w:sz="4" w:space="0"/>
              <w:bottom w:val="single" w:color="auto" w:sz="4" w:space="0"/>
              <w:right w:val="single" w:color="auto" w:sz="2" w:space="0"/>
            </w:tcBorders>
            <w:vAlign w:val="center"/>
          </w:tcPr>
          <w:p w14:paraId="65098D48">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559" w:type="pct"/>
            <w:tcBorders>
              <w:top w:val="single" w:color="auto" w:sz="4" w:space="0"/>
              <w:left w:val="single" w:color="auto" w:sz="4" w:space="0"/>
              <w:bottom w:val="single" w:color="auto" w:sz="4" w:space="0"/>
              <w:right w:val="single" w:color="auto" w:sz="2" w:space="0"/>
            </w:tcBorders>
            <w:vAlign w:val="center"/>
          </w:tcPr>
          <w:p w14:paraId="43434E77">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主观评审</w:t>
            </w:r>
          </w:p>
        </w:tc>
        <w:tc>
          <w:tcPr>
            <w:tcW w:w="583" w:type="pct"/>
            <w:tcBorders>
              <w:top w:val="single" w:color="auto" w:sz="4" w:space="0"/>
              <w:left w:val="single" w:color="auto" w:sz="4" w:space="0"/>
              <w:bottom w:val="single" w:color="auto" w:sz="4" w:space="0"/>
              <w:right w:val="single" w:color="auto" w:sz="2" w:space="0"/>
            </w:tcBorders>
            <w:vAlign w:val="center"/>
          </w:tcPr>
          <w:p w14:paraId="2B15B73E">
            <w:pPr>
              <w:adjustRightInd/>
              <w:spacing w:line="360" w:lineRule="exact"/>
              <w:jc w:val="center"/>
              <w:rPr>
                <w:rFonts w:hint="eastAsia" w:ascii="宋体" w:hAnsi="宋体" w:eastAsia="宋体" w:cs="宋体"/>
                <w:color w:val="auto"/>
                <w:sz w:val="21"/>
                <w:szCs w:val="21"/>
                <w:highlight w:val="none"/>
              </w:rPr>
            </w:pPr>
          </w:p>
        </w:tc>
      </w:tr>
      <w:tr w14:paraId="36558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420" w:type="pct"/>
            <w:vMerge w:val="continue"/>
            <w:tcBorders>
              <w:left w:val="single" w:color="auto" w:sz="4" w:space="0"/>
              <w:right w:val="single" w:color="auto" w:sz="2" w:space="0"/>
            </w:tcBorders>
            <w:vAlign w:val="center"/>
          </w:tcPr>
          <w:p w14:paraId="52BF4F55">
            <w:pPr>
              <w:adjustRightInd/>
              <w:spacing w:line="360" w:lineRule="exact"/>
              <w:rPr>
                <w:rFonts w:hint="eastAsia" w:ascii="宋体" w:hAnsi="宋体" w:eastAsia="宋体" w:cs="宋体"/>
                <w:snapToGrid w:val="0"/>
                <w:color w:val="auto"/>
                <w:spacing w:val="-4"/>
                <w:sz w:val="21"/>
                <w:szCs w:val="21"/>
                <w:highlight w:val="none"/>
              </w:rPr>
            </w:pPr>
          </w:p>
        </w:tc>
        <w:tc>
          <w:tcPr>
            <w:tcW w:w="561" w:type="pct"/>
            <w:tcBorders>
              <w:left w:val="single" w:color="auto" w:sz="4" w:space="0"/>
              <w:right w:val="single" w:color="auto" w:sz="4" w:space="0"/>
            </w:tcBorders>
            <w:vAlign w:val="center"/>
          </w:tcPr>
          <w:p w14:paraId="04DABFE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同类项目业绩</w:t>
            </w:r>
          </w:p>
          <w:p w14:paraId="2F5D6EF1">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tc>
        <w:tc>
          <w:tcPr>
            <w:tcW w:w="2633" w:type="pct"/>
            <w:gridSpan w:val="2"/>
            <w:tcBorders>
              <w:top w:val="single" w:color="auto" w:sz="4" w:space="0"/>
              <w:left w:val="single" w:color="auto" w:sz="4" w:space="0"/>
              <w:right w:val="single" w:color="auto" w:sz="4" w:space="0"/>
            </w:tcBorders>
            <w:vAlign w:val="center"/>
          </w:tcPr>
          <w:p w14:paraId="0B1498FF">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w:t>
            </w:r>
            <w:r>
              <w:rPr>
                <w:rFonts w:hint="eastAsia" w:ascii="宋体" w:hAnsi="宋体" w:eastAsia="宋体" w:cs="宋体"/>
                <w:color w:val="auto"/>
                <w:sz w:val="21"/>
                <w:szCs w:val="21"/>
                <w:highlight w:val="none"/>
                <w:lang w:val="zh-CN"/>
              </w:rPr>
              <w:t>自20</w:t>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zh-CN"/>
              </w:rPr>
              <w:t>年1月1日【以合同（协议）签订日期为准】至今同类</w:t>
            </w:r>
            <w:r>
              <w:rPr>
                <w:rFonts w:hint="eastAsia" w:ascii="宋体" w:hAnsi="宋体" w:eastAsia="宋体" w:cs="宋体"/>
                <w:color w:val="auto"/>
                <w:sz w:val="21"/>
                <w:szCs w:val="21"/>
                <w:highlight w:val="none"/>
                <w:lang w:val="en-US" w:eastAsia="zh-CN"/>
              </w:rPr>
              <w:t>疗休养</w:t>
            </w:r>
            <w:r>
              <w:rPr>
                <w:rFonts w:hint="eastAsia" w:ascii="宋体" w:hAnsi="宋体" w:eastAsia="宋体" w:cs="宋体"/>
                <w:color w:val="auto"/>
                <w:sz w:val="21"/>
                <w:szCs w:val="21"/>
                <w:highlight w:val="none"/>
                <w:lang w:val="zh-CN"/>
              </w:rPr>
              <w:t>项目业绩，每提供一份合同得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val="zh-CN"/>
              </w:rPr>
              <w:t>分，本项最高得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同一业主不同年度的业绩不重复计分。</w:t>
            </w:r>
          </w:p>
          <w:p w14:paraId="653887FB">
            <w:pPr>
              <w:adjustRightInd/>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注：响应文件中须提供合同（协议）的扫描件，未按要求提供的不得分。</w:t>
            </w:r>
          </w:p>
        </w:tc>
        <w:tc>
          <w:tcPr>
            <w:tcW w:w="242" w:type="pct"/>
            <w:tcBorders>
              <w:top w:val="single" w:color="auto" w:sz="4" w:space="0"/>
              <w:left w:val="single" w:color="auto" w:sz="4" w:space="0"/>
              <w:bottom w:val="single" w:color="auto" w:sz="4" w:space="0"/>
              <w:right w:val="single" w:color="auto" w:sz="2" w:space="0"/>
            </w:tcBorders>
            <w:vAlign w:val="center"/>
          </w:tcPr>
          <w:p w14:paraId="04103E01">
            <w:pPr>
              <w:adjustRightIn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559" w:type="pct"/>
            <w:tcBorders>
              <w:top w:val="single" w:color="auto" w:sz="4" w:space="0"/>
              <w:left w:val="single" w:color="auto" w:sz="4" w:space="0"/>
              <w:bottom w:val="single" w:color="auto" w:sz="4" w:space="0"/>
              <w:right w:val="single" w:color="auto" w:sz="2" w:space="0"/>
            </w:tcBorders>
            <w:vAlign w:val="center"/>
          </w:tcPr>
          <w:p w14:paraId="315DA0AE">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客观评审</w:t>
            </w:r>
          </w:p>
        </w:tc>
        <w:tc>
          <w:tcPr>
            <w:tcW w:w="583" w:type="pct"/>
            <w:tcBorders>
              <w:top w:val="single" w:color="auto" w:sz="4" w:space="0"/>
              <w:left w:val="single" w:color="auto" w:sz="4" w:space="0"/>
              <w:bottom w:val="single" w:color="auto" w:sz="4" w:space="0"/>
              <w:right w:val="single" w:color="auto" w:sz="2" w:space="0"/>
            </w:tcBorders>
            <w:vAlign w:val="center"/>
          </w:tcPr>
          <w:p w14:paraId="58038DE8">
            <w:pPr>
              <w:adjustRightInd/>
              <w:spacing w:line="360" w:lineRule="exact"/>
              <w:jc w:val="center"/>
              <w:rPr>
                <w:rFonts w:hint="eastAsia" w:ascii="宋体" w:hAnsi="宋体" w:eastAsia="宋体" w:cs="宋体"/>
                <w:color w:val="auto"/>
                <w:sz w:val="21"/>
                <w:szCs w:val="21"/>
                <w:highlight w:val="none"/>
              </w:rPr>
            </w:pPr>
          </w:p>
        </w:tc>
      </w:tr>
      <w:tr w14:paraId="280DE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420" w:type="pct"/>
            <w:tcBorders>
              <w:top w:val="single" w:color="auto" w:sz="4" w:space="0"/>
              <w:left w:val="single" w:color="auto" w:sz="4" w:space="0"/>
              <w:right w:val="single" w:color="auto" w:sz="2" w:space="0"/>
            </w:tcBorders>
            <w:tcMar>
              <w:top w:w="0" w:type="dxa"/>
              <w:left w:w="0" w:type="dxa"/>
              <w:bottom w:w="0" w:type="dxa"/>
              <w:right w:w="0" w:type="dxa"/>
            </w:tcMar>
            <w:vAlign w:val="center"/>
          </w:tcPr>
          <w:p w14:paraId="09EB9B5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14:paraId="16BD939B">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6120" w:type="dxa"/>
            <w:gridSpan w:val="3"/>
            <w:tcBorders>
              <w:top w:val="single" w:color="auto" w:sz="4" w:space="0"/>
              <w:left w:val="single" w:color="auto" w:sz="4" w:space="0"/>
              <w:bottom w:val="single" w:color="auto" w:sz="4" w:space="0"/>
              <w:right w:val="single" w:color="auto" w:sz="4" w:space="0"/>
            </w:tcBorders>
            <w:vAlign w:val="center"/>
          </w:tcPr>
          <w:p w14:paraId="71F2076D">
            <w:pPr>
              <w:adjustRightInd/>
              <w:spacing w:line="36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参与评审的价格=</w:t>
            </w:r>
            <w:r>
              <w:rPr>
                <w:rFonts w:hint="eastAsia" w:cs="宋体" w:asciiTheme="minorEastAsia" w:hAnsiTheme="minorEastAsia" w:eastAsiaTheme="minorEastAsia"/>
                <w:color w:val="auto"/>
                <w:szCs w:val="21"/>
                <w:highlight w:val="none"/>
                <w:lang w:val="en-US" w:eastAsia="zh-CN"/>
              </w:rPr>
              <w:t>综合单价</w:t>
            </w:r>
            <w:r>
              <w:rPr>
                <w:rFonts w:hint="eastAsia" w:cs="宋体" w:asciiTheme="minorEastAsia" w:hAnsiTheme="minorEastAsia" w:eastAsiaTheme="minorEastAsia"/>
                <w:color w:val="auto"/>
                <w:szCs w:val="21"/>
                <w:highlight w:val="none"/>
              </w:rPr>
              <w:t>最终报价。</w:t>
            </w:r>
          </w:p>
          <w:p w14:paraId="73FDEBF2">
            <w:pPr>
              <w:adjustRightInd/>
              <w:spacing w:line="36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评审基准价指的是满足采购文件要求且参与评审最低的价格，得满分为</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0分。</w:t>
            </w:r>
          </w:p>
          <w:p w14:paraId="28BFC545">
            <w:pPr>
              <w:adjustRightInd/>
              <w:spacing w:line="36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其他供应商价格得分按照下列公式计算：</w:t>
            </w:r>
          </w:p>
          <w:p w14:paraId="00D74349">
            <w:pPr>
              <w:adjustRightInd/>
              <w:spacing w:line="360" w:lineRule="exact"/>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价格得分=【评审基准价/参与评审的价格】×</w:t>
            </w:r>
            <w:r>
              <w:rPr>
                <w:rFonts w:hint="eastAsia" w:cs="宋体" w:asciiTheme="minorEastAsia" w:hAnsiTheme="minorEastAsia" w:eastAsiaTheme="minorEastAsia"/>
                <w:color w:val="auto"/>
                <w:szCs w:val="21"/>
                <w:highlight w:val="none"/>
                <w:lang w:val="en-US" w:eastAsia="zh-CN"/>
              </w:rPr>
              <w:t>1</w:t>
            </w:r>
            <w:r>
              <w:rPr>
                <w:rFonts w:hint="eastAsia" w:cs="宋体" w:asciiTheme="minorEastAsia" w:hAnsiTheme="minorEastAsia" w:eastAsiaTheme="minorEastAsia"/>
                <w:color w:val="auto"/>
                <w:szCs w:val="21"/>
                <w:highlight w:val="none"/>
              </w:rPr>
              <w:t>0%×100。</w:t>
            </w:r>
          </w:p>
          <w:p w14:paraId="04F858BC">
            <w:pPr>
              <w:adjustRightInd/>
              <w:spacing w:line="360" w:lineRule="exact"/>
              <w:rPr>
                <w:rFonts w:hint="eastAsia" w:ascii="宋体" w:hAnsi="宋体" w:eastAsia="宋体" w:cs="宋体"/>
                <w:color w:val="auto"/>
                <w:sz w:val="21"/>
                <w:szCs w:val="21"/>
                <w:highlight w:val="none"/>
              </w:rPr>
            </w:pPr>
            <w:r>
              <w:rPr>
                <w:rFonts w:hint="eastAsia" w:cs="宋体" w:asciiTheme="minorEastAsia" w:hAnsiTheme="minorEastAsia" w:eastAsiaTheme="minorEastAsia"/>
                <w:color w:val="auto"/>
                <w:szCs w:val="21"/>
                <w:highlight w:val="none"/>
              </w:rPr>
              <w:t>注：价格得分小数点后保留2位小数，第3位小数四舍五入。</w:t>
            </w:r>
          </w:p>
        </w:tc>
        <w:tc>
          <w:tcPr>
            <w:tcW w:w="242" w:type="pct"/>
            <w:tcBorders>
              <w:top w:val="single" w:color="auto" w:sz="4" w:space="0"/>
              <w:left w:val="single" w:color="auto" w:sz="4" w:space="0"/>
              <w:bottom w:val="single" w:color="auto" w:sz="4" w:space="0"/>
              <w:right w:val="single" w:color="auto" w:sz="2" w:space="0"/>
            </w:tcBorders>
            <w:vAlign w:val="center"/>
          </w:tcPr>
          <w:p w14:paraId="734FB9D6">
            <w:pPr>
              <w:adjustRightIn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w:t>
            </w:r>
          </w:p>
        </w:tc>
        <w:tc>
          <w:tcPr>
            <w:tcW w:w="559" w:type="pct"/>
            <w:tcBorders>
              <w:top w:val="single" w:color="auto" w:sz="4" w:space="0"/>
              <w:left w:val="single" w:color="auto" w:sz="4" w:space="0"/>
              <w:bottom w:val="single" w:color="auto" w:sz="4" w:space="0"/>
              <w:right w:val="single" w:color="auto" w:sz="2" w:space="0"/>
            </w:tcBorders>
            <w:vAlign w:val="center"/>
          </w:tcPr>
          <w:p w14:paraId="0A1A181C">
            <w:pPr>
              <w:adjustRightInd/>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客观评审</w:t>
            </w:r>
          </w:p>
        </w:tc>
        <w:tc>
          <w:tcPr>
            <w:tcW w:w="583" w:type="pct"/>
            <w:tcBorders>
              <w:top w:val="single" w:color="auto" w:sz="4" w:space="0"/>
              <w:left w:val="single" w:color="auto" w:sz="4" w:space="0"/>
              <w:bottom w:val="single" w:color="auto" w:sz="4" w:space="0"/>
              <w:right w:val="single" w:color="auto" w:sz="2" w:space="0"/>
            </w:tcBorders>
            <w:vAlign w:val="center"/>
          </w:tcPr>
          <w:p w14:paraId="755D2334">
            <w:pPr>
              <w:adjustRightInd/>
              <w:spacing w:line="360" w:lineRule="exact"/>
              <w:jc w:val="center"/>
              <w:rPr>
                <w:rFonts w:hint="eastAsia" w:ascii="宋体" w:hAnsi="宋体" w:eastAsia="宋体" w:cs="宋体"/>
                <w:color w:val="auto"/>
                <w:sz w:val="21"/>
                <w:szCs w:val="21"/>
                <w:highlight w:val="none"/>
              </w:rPr>
            </w:pPr>
          </w:p>
        </w:tc>
      </w:tr>
    </w:tbl>
    <w:p w14:paraId="2AB211F7">
      <w:pPr>
        <w:adjustRightInd/>
        <w:spacing w:line="360" w:lineRule="auto"/>
        <w:ind w:firstLine="482" w:firstLineChars="200"/>
        <w:rPr>
          <w:rFonts w:cs="Arial"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kern w:val="0"/>
          <w:sz w:val="24"/>
          <w:highlight w:val="none"/>
        </w:rPr>
        <w:t>“*”备注：供应商编制响应文件时，建议按此目录（序号和内容）提供评审标准相应的商务技术资料。</w:t>
      </w:r>
    </w:p>
    <w:p w14:paraId="5F6B0B77">
      <w:pP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br w:type="page"/>
      </w:r>
    </w:p>
    <w:p w14:paraId="5DB33BCB">
      <w:pPr>
        <w:pStyle w:val="393"/>
        <w:spacing w:before="0"/>
        <w:ind w:firstLine="0" w:firstLineChars="0"/>
        <w:jc w:val="center"/>
        <w:rPr>
          <w:rFonts w:cs="仿宋_GB2312" w:asciiTheme="minorEastAsia" w:hAnsiTheme="minorEastAsia" w:eastAsiaTheme="minorEastAsia"/>
          <w:b/>
          <w:color w:val="auto"/>
          <w:highlight w:val="none"/>
        </w:rPr>
      </w:pPr>
      <w:r>
        <w:rPr>
          <w:rFonts w:hint="eastAsia" w:cs="仿宋_GB2312" w:asciiTheme="minorEastAsia" w:hAnsiTheme="minorEastAsia" w:eastAsiaTheme="minorEastAsia"/>
          <w:b/>
          <w:color w:val="auto"/>
          <w:sz w:val="32"/>
          <w:highlight w:val="none"/>
        </w:rPr>
        <w:t>一、评审方法</w:t>
      </w:r>
    </w:p>
    <w:p w14:paraId="46277380">
      <w:pPr>
        <w:adjustRightInd/>
        <w:spacing w:line="360" w:lineRule="auto"/>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b/>
          <w:color w:val="auto"/>
          <w:kern w:val="0"/>
          <w:sz w:val="24"/>
          <w:highlight w:val="none"/>
        </w:rPr>
        <w:t>1.综合评分法。</w:t>
      </w:r>
      <w:r>
        <w:rPr>
          <w:rFonts w:hint="eastAsia" w:cs="Arial" w:asciiTheme="minorEastAsia" w:hAnsiTheme="minorEastAsia" w:eastAsiaTheme="minorEastAsia"/>
          <w:color w:val="auto"/>
          <w:kern w:val="0"/>
          <w:sz w:val="24"/>
          <w:highlight w:val="none"/>
        </w:rPr>
        <w:t>综合评分法，是指响应文件满足磋商文件全部实质性要求，且按照评审因素的量化指标评审得分最高的供应商为成交候选人的评审方法。</w:t>
      </w:r>
    </w:p>
    <w:p w14:paraId="6B00421B">
      <w:pPr>
        <w:adjustRightInd/>
        <w:spacing w:line="360" w:lineRule="auto"/>
        <w:rPr>
          <w:rFonts w:cs="Arial" w:asciiTheme="minorEastAsia" w:hAnsiTheme="minorEastAsia" w:eastAsiaTheme="minorEastAsia"/>
          <w:color w:val="auto"/>
          <w:kern w:val="0"/>
          <w:sz w:val="24"/>
          <w:highlight w:val="none"/>
        </w:rPr>
      </w:pPr>
    </w:p>
    <w:p w14:paraId="10A6BC18">
      <w:pPr>
        <w:snapToGrid w:val="0"/>
        <w:spacing w:line="360" w:lineRule="auto"/>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二、磋商小组的组成</w:t>
      </w:r>
    </w:p>
    <w:p w14:paraId="50DE7D15">
      <w:pPr>
        <w:pStyle w:val="393"/>
        <w:spacing w:before="0"/>
        <w:ind w:firstLine="0" w:firstLineChars="0"/>
        <w:rPr>
          <w:rFonts w:cs="Arial" w:asciiTheme="minorEastAsia" w:hAnsiTheme="minorEastAsia" w:eastAsiaTheme="minorEastAsia"/>
          <w:b/>
          <w:color w:val="auto"/>
          <w:kern w:val="0"/>
          <w:highlight w:val="none"/>
        </w:rPr>
      </w:pPr>
      <w:r>
        <w:rPr>
          <w:rFonts w:hint="eastAsia" w:cs="Arial" w:asciiTheme="minorEastAsia" w:hAnsiTheme="minorEastAsia" w:eastAsiaTheme="minorEastAsia"/>
          <w:b/>
          <w:color w:val="auto"/>
          <w:kern w:val="0"/>
          <w:highlight w:val="none"/>
        </w:rPr>
        <w:t>1.磋商小组的组成。</w:t>
      </w:r>
    </w:p>
    <w:p w14:paraId="5E765A0D">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1B74614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2695641">
      <w:pPr>
        <w:snapToGrid w:val="0"/>
        <w:spacing w:line="360" w:lineRule="auto"/>
        <w:rPr>
          <w:rFonts w:cs="Arial" w:asciiTheme="minorEastAsia" w:hAnsiTheme="minorEastAsia" w:eastAsiaTheme="minorEastAsia"/>
          <w:b/>
          <w:color w:val="auto"/>
          <w:kern w:val="0"/>
          <w:sz w:val="24"/>
          <w:szCs w:val="20"/>
          <w:highlight w:val="none"/>
        </w:rPr>
      </w:pPr>
      <w:r>
        <w:rPr>
          <w:rFonts w:hint="eastAsia" w:cs="Arial" w:asciiTheme="minorEastAsia" w:hAnsiTheme="minorEastAsia" w:eastAsiaTheme="minorEastAsia"/>
          <w:b/>
          <w:color w:val="auto"/>
          <w:kern w:val="0"/>
          <w:sz w:val="24"/>
          <w:szCs w:val="20"/>
          <w:highlight w:val="none"/>
        </w:rPr>
        <w:t>2.磋商小组的组成人员的回避。</w:t>
      </w:r>
    </w:p>
    <w:p w14:paraId="3E001B6D">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在政府采购活动中，磋商小组的组成人员与供应商有下列利害关系之一的，应当回避：</w:t>
      </w:r>
    </w:p>
    <w:p w14:paraId="50859FDC">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2.1参加采购活动前3年内与供应商存在劳动关系；</w:t>
      </w:r>
    </w:p>
    <w:p w14:paraId="37A82322">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2.2参加采购活动前3年内担任供应商的董事、监事；</w:t>
      </w:r>
    </w:p>
    <w:p w14:paraId="27F664DF">
      <w:pPr>
        <w:pStyle w:val="393"/>
        <w:spacing w:before="0"/>
        <w:ind w:firstLine="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　　2.3参加采购活动前3年内是供应商的控股股东或者实际控制人；</w:t>
      </w:r>
    </w:p>
    <w:p w14:paraId="5EEEAC40">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2.4与供应商的法定代表人或者负责人有夫妻、直系血亲、三代以内旁系血亲或者近姻亲关系；</w:t>
      </w:r>
    </w:p>
    <w:p w14:paraId="4413A4A6">
      <w:pPr>
        <w:pStyle w:val="393"/>
        <w:spacing w:before="0"/>
        <w:ind w:firstLine="480" w:firstLineChars="0"/>
        <w:rPr>
          <w:rFonts w:cs="Arial" w:asciiTheme="minorEastAsia" w:hAnsiTheme="minorEastAsia" w:eastAsiaTheme="minorEastAsia"/>
          <w:color w:val="auto"/>
          <w:kern w:val="0"/>
          <w:highlight w:val="none"/>
        </w:rPr>
      </w:pPr>
      <w:r>
        <w:rPr>
          <w:rFonts w:hint="eastAsia" w:cs="Arial" w:asciiTheme="minorEastAsia" w:hAnsiTheme="minorEastAsia" w:eastAsiaTheme="minorEastAsia"/>
          <w:color w:val="auto"/>
          <w:kern w:val="0"/>
          <w:highlight w:val="none"/>
        </w:rPr>
        <w:t>2.5与供应商有其他可能影响政府采购活动公平、公正进行的关系。</w:t>
      </w:r>
    </w:p>
    <w:p w14:paraId="0058DF7A">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p>
    <w:p w14:paraId="07A23506">
      <w:pPr>
        <w:snapToGrid w:val="0"/>
        <w:spacing w:line="360" w:lineRule="auto"/>
        <w:ind w:left="120" w:leftChars="57" w:firstLine="482" w:firstLineChars="150"/>
        <w:jc w:val="center"/>
        <w:rPr>
          <w:rFonts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highlight w:val="none"/>
        </w:rPr>
        <w:t>三、磋商小组的职责</w:t>
      </w:r>
    </w:p>
    <w:p w14:paraId="1B1BC42C">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1.磋商小组负责具体评审事务，并独立履行下列职责：</w:t>
      </w:r>
    </w:p>
    <w:p w14:paraId="64C7B054">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1.1</w:t>
      </w:r>
      <w:r>
        <w:rPr>
          <w:rFonts w:hint="eastAsia" w:asciiTheme="minorEastAsia" w:hAnsiTheme="minorEastAsia" w:eastAsiaTheme="minorEastAsia"/>
          <w:color w:val="auto"/>
          <w:szCs w:val="24"/>
          <w:highlight w:val="none"/>
        </w:rPr>
        <w:t>对供应商的资格进行审查；</w:t>
      </w:r>
      <w:r>
        <w:rPr>
          <w:rFonts w:hint="eastAsia" w:asciiTheme="minorEastAsia" w:hAnsiTheme="minorEastAsia" w:eastAsiaTheme="minorEastAsia"/>
          <w:color w:val="auto"/>
          <w:highlight w:val="none"/>
        </w:rPr>
        <w:t>对响应文件的有效性、完整性和响应程度进行审查；</w:t>
      </w:r>
    </w:p>
    <w:p w14:paraId="52EEE013">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1.2审查、评价响应文件是否符合磋商文件的商务、技术等实质性要求；</w:t>
      </w:r>
    </w:p>
    <w:p w14:paraId="2C62533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1.3要求供应商对响应文件有关事项作出澄清、说明或者更正；</w:t>
      </w:r>
    </w:p>
    <w:p w14:paraId="40EEBCC1">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1.4磋商小组集中与单一供应商分别进行磋商；</w:t>
      </w:r>
    </w:p>
    <w:p w14:paraId="7C26C001">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1.5确定磋商文件的变动情况，并确定提交最后报价的供应商；</w:t>
      </w:r>
    </w:p>
    <w:p w14:paraId="7B753C42">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1.6根据磋商文件确定的评审办法及评审标准对提交最后报价的供应商的响应文件和最后报价采用综合评分法进行综合评分；</w:t>
      </w:r>
    </w:p>
    <w:p w14:paraId="0BAF8F36">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1.7编制评审报告，确定成交候选人名单，以及根据采购人委托直接确定成交人；</w:t>
      </w:r>
    </w:p>
    <w:p w14:paraId="620F6673">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1.8向采购人、采购代理机构或者有关部门报告评审中发现的违法行为；</w:t>
      </w:r>
    </w:p>
    <w:p w14:paraId="46AFDF9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1.9法律、法规、规章、磋商文件等规定的其它事项。</w:t>
      </w:r>
    </w:p>
    <w:p w14:paraId="513B3507">
      <w:pPr>
        <w:pStyle w:val="393"/>
        <w:spacing w:before="0"/>
        <w:ind w:firstLine="0" w:firstLineChars="0"/>
        <w:rPr>
          <w:rFonts w:cs="Arial" w:asciiTheme="minorEastAsia" w:hAnsiTheme="minorEastAsia" w:eastAsiaTheme="minorEastAsia"/>
          <w:b/>
          <w:color w:val="auto"/>
          <w:kern w:val="0"/>
          <w:szCs w:val="24"/>
          <w:highlight w:val="none"/>
        </w:rPr>
      </w:pPr>
      <w:r>
        <w:rPr>
          <w:rFonts w:hint="eastAsia" w:cs="Arial" w:asciiTheme="minorEastAsia" w:hAnsiTheme="minorEastAsia" w:eastAsiaTheme="minorEastAsia"/>
          <w:b/>
          <w:color w:val="auto"/>
          <w:kern w:val="0"/>
          <w:szCs w:val="24"/>
          <w:highlight w:val="none"/>
        </w:rPr>
        <w:t>2.磋商小组及其成员不得有下列行为：</w:t>
      </w:r>
    </w:p>
    <w:p w14:paraId="3F25938E">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2.1确定参与本项目至评审结束前私自接触供应商；</w:t>
      </w:r>
    </w:p>
    <w:p w14:paraId="74061CC5">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 xml:space="preserve">2.2接受供应商提出的“超出响应文件的范围或者改变响应文件的实质性内容”的澄清、说明或者更正； </w:t>
      </w:r>
    </w:p>
    <w:p w14:paraId="50C80387">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2.3违反评审纪律发表倾向性意见或者征询采购人的倾向性意见；</w:t>
      </w:r>
    </w:p>
    <w:p w14:paraId="28D17B02">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2.4对需要专业判断的主观评审因素协商评分；</w:t>
      </w:r>
    </w:p>
    <w:p w14:paraId="24809A79">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2.5在评审过程中擅离职守，影响评审程序正常进行的；</w:t>
      </w:r>
    </w:p>
    <w:p w14:paraId="2B056EBC">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2.6记录、复制或者带走任何评审资料；</w:t>
      </w:r>
    </w:p>
    <w:p w14:paraId="14CF2FA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2.7其他不遵守评审纪律的行为。</w:t>
      </w:r>
    </w:p>
    <w:p w14:paraId="2432D3B0">
      <w:pPr>
        <w:pStyle w:val="393"/>
        <w:spacing w:before="0"/>
        <w:ind w:firstLine="48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磋商小组成员有2.1-2.5行为之一的，其评审意见无效，并不得获取评审劳务报酬和报销异地评审差旅费。</w:t>
      </w:r>
    </w:p>
    <w:p w14:paraId="23670BCB">
      <w:pPr>
        <w:pStyle w:val="393"/>
        <w:spacing w:before="0"/>
        <w:ind w:firstLine="0" w:firstLineChars="0"/>
        <w:rPr>
          <w:rFonts w:asciiTheme="minorEastAsia" w:hAnsiTheme="minorEastAsia" w:eastAsiaTheme="minorEastAsia"/>
          <w:b/>
          <w:color w:val="auto"/>
          <w:highlight w:val="none"/>
        </w:rPr>
      </w:pPr>
    </w:p>
    <w:p w14:paraId="256C6489">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四、评审程序</w:t>
      </w:r>
    </w:p>
    <w:p w14:paraId="17EC4AB7">
      <w:pPr>
        <w:pStyle w:val="393"/>
        <w:spacing w:before="0"/>
        <w:ind w:firstLine="472" w:firstLineChars="196"/>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详见磋商文件“第二部分 竞争性磋商流程”。</w:t>
      </w:r>
    </w:p>
    <w:p w14:paraId="05E8FB7F">
      <w:pPr>
        <w:pStyle w:val="393"/>
        <w:spacing w:before="0"/>
        <w:ind w:firstLine="0" w:firstLineChars="0"/>
        <w:rPr>
          <w:rFonts w:asciiTheme="minorEastAsia" w:hAnsiTheme="minorEastAsia" w:eastAsiaTheme="minorEastAsia"/>
          <w:b/>
          <w:color w:val="auto"/>
          <w:highlight w:val="none"/>
        </w:rPr>
      </w:pPr>
    </w:p>
    <w:p w14:paraId="0CAFAD28">
      <w:pPr>
        <w:pStyle w:val="393"/>
        <w:spacing w:before="0"/>
        <w:ind w:firstLine="0" w:firstLineChars="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五、评审须知</w:t>
      </w:r>
    </w:p>
    <w:p w14:paraId="513639CF">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1. 响应文件的澄清</w:t>
      </w:r>
    </w:p>
    <w:p w14:paraId="72C4DFF7">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49E746F">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2.最后报价的修正原则</w:t>
      </w:r>
    </w:p>
    <w:p w14:paraId="229D058F">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磋商小组对响应文件的最后报价进行审核，对发现计算、书写等错误的，按以下原则进行修正：</w:t>
      </w:r>
    </w:p>
    <w:p w14:paraId="55E269E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2.1《最后报价一览表》内容与响应文件中响应内容不一致的，以《最后报价一览表》为准;</w:t>
      </w:r>
    </w:p>
    <w:p w14:paraId="03F3F17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2.2大写金额和小写金额不一致的，以大写金额为准;</w:t>
      </w:r>
    </w:p>
    <w:p w14:paraId="2B8442AB">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2.3单价金额小数点或者百分比有明显错位的，以《最后报价一览表》的总价为准，并修改单价;</w:t>
      </w:r>
    </w:p>
    <w:p w14:paraId="66D677E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2.4总价金额与按单价汇总金额不一致的，以单价金额计算结果为准。</w:t>
      </w:r>
    </w:p>
    <w:p w14:paraId="3A46DC6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2.5同时出现两种以上不一致的，按照前款规定的顺序修正。</w:t>
      </w:r>
    </w:p>
    <w:p w14:paraId="21E92C6D">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2.6以修正后的总价作为最后报价。</w:t>
      </w:r>
    </w:p>
    <w:p w14:paraId="4BC569AD">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Cs/>
          <w:color w:val="auto"/>
          <w:sz w:val="24"/>
          <w:highlight w:val="none"/>
        </w:rPr>
        <w:t>▲</w:t>
      </w:r>
      <w:r>
        <w:rPr>
          <w:rFonts w:hint="eastAsia" w:cs="仿宋_GB2312" w:asciiTheme="minorEastAsia" w:hAnsiTheme="minorEastAsia" w:eastAsiaTheme="minorEastAsia"/>
          <w:b/>
          <w:bCs/>
          <w:color w:val="auto"/>
          <w:sz w:val="24"/>
          <w:highlight w:val="none"/>
        </w:rPr>
        <w:t>供应商对根据修正原则修正后的最后报价不确认的，响应无效。</w:t>
      </w:r>
    </w:p>
    <w:p w14:paraId="13C39CB0">
      <w:pPr>
        <w:pStyle w:val="393"/>
        <w:spacing w:before="0"/>
        <w:ind w:firstLine="0" w:firstLineChars="0"/>
        <w:rPr>
          <w:rFonts w:cs="仿宋_GB2312" w:asciiTheme="minorEastAsia" w:hAnsiTheme="minorEastAsia" w:eastAsiaTheme="minorEastAsia"/>
          <w:b/>
          <w:color w:val="auto"/>
          <w:szCs w:val="24"/>
          <w:highlight w:val="none"/>
        </w:rPr>
      </w:pPr>
      <w:r>
        <w:rPr>
          <w:rFonts w:hint="eastAsia" w:asciiTheme="minorEastAsia" w:hAnsiTheme="minorEastAsia" w:eastAsiaTheme="minorEastAsia"/>
          <w:b/>
          <w:color w:val="auto"/>
          <w:highlight w:val="none"/>
        </w:rPr>
        <w:t>3.</w:t>
      </w:r>
      <w:r>
        <w:rPr>
          <w:rFonts w:hint="eastAsia" w:asciiTheme="minorEastAsia" w:hAnsiTheme="minorEastAsia" w:eastAsiaTheme="minorEastAsia"/>
          <w:b/>
          <w:color w:val="auto"/>
          <w:spacing w:val="20"/>
          <w:highlight w:val="none"/>
        </w:rPr>
        <w:t>响应无效</w:t>
      </w:r>
    </w:p>
    <w:p w14:paraId="0D271CA2">
      <w:pPr>
        <w:pStyle w:val="3"/>
        <w:spacing w:line="360" w:lineRule="auto"/>
        <w:ind w:firstLine="600" w:firstLineChars="250"/>
        <w:rPr>
          <w:rFonts w:asciiTheme="minorEastAsia" w:hAnsiTheme="minorEastAsia" w:eastAsiaTheme="minorEastAsia"/>
          <w:color w:val="auto"/>
          <w:szCs w:val="21"/>
          <w:highlight w:val="none"/>
        </w:rPr>
      </w:pPr>
      <w:r>
        <w:rPr>
          <w:rFonts w:hint="eastAsia" w:cs="仿宋_GB2312" w:asciiTheme="minorEastAsia" w:hAnsiTheme="minorEastAsia" w:eastAsiaTheme="minorEastAsia"/>
          <w:color w:val="auto"/>
          <w:szCs w:val="21"/>
          <w:highlight w:val="none"/>
        </w:rPr>
        <w:t>有下列情况之一的，响应无效</w:t>
      </w:r>
      <w:r>
        <w:rPr>
          <w:rFonts w:hint="eastAsia" w:asciiTheme="minorEastAsia" w:hAnsiTheme="minorEastAsia" w:eastAsiaTheme="minorEastAsia"/>
          <w:color w:val="auto"/>
          <w:szCs w:val="21"/>
          <w:highlight w:val="none"/>
        </w:rPr>
        <w:t>：</w:t>
      </w:r>
    </w:p>
    <w:p w14:paraId="271D0421">
      <w:pPr>
        <w:spacing w:line="360" w:lineRule="auto"/>
        <w:ind w:firstLine="480" w:firstLineChars="200"/>
        <w:rPr>
          <w:rFonts w:cs="仿宋_GB2312"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highlight w:val="none"/>
        </w:rPr>
        <w:t>3.1</w:t>
      </w:r>
      <w:r>
        <w:rPr>
          <w:rFonts w:hint="eastAsia" w:cs="仿宋_GB2312" w:asciiTheme="minorEastAsia" w:hAnsiTheme="minorEastAsia" w:eastAsiaTheme="minorEastAsia"/>
          <w:color w:val="auto"/>
          <w:sz w:val="24"/>
          <w:szCs w:val="21"/>
          <w:highlight w:val="none"/>
        </w:rPr>
        <w:t>单位负责人为同一人或者存在直接控股、管理关系的不同供应商参加同一合同项下的政府采购活动的（均无效）；</w:t>
      </w:r>
    </w:p>
    <w:p w14:paraId="598F193A">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3.2为采购项目提供整体设计、规范编制或者项目管理、监理、检测等服务的供应商再参加该采购项目的其他采购活动的； </w:t>
      </w:r>
    </w:p>
    <w:p w14:paraId="682C5A71">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3.3供应商不具备磋商文件中规定的资格要求的（供应商未提供有效的资格证明文件的，视为供应商不具备磋商文件中规定的资格要求）；</w:t>
      </w:r>
    </w:p>
    <w:p w14:paraId="0AEDA37E">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3.4如以联合体形式参加政府采购活动的，联合协议不符合磋商文件规定的联合协议要求的；</w:t>
      </w:r>
    </w:p>
    <w:p w14:paraId="787C460C">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3.5响应文件未按磋商文件的澄清、修改的内容编制，又不符合实质性要求的；</w:t>
      </w:r>
    </w:p>
    <w:p w14:paraId="44A6E99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3.6响应文件组成漏项，内容不全或内容字迹模糊辨认不清的；</w:t>
      </w:r>
    </w:p>
    <w:p w14:paraId="7A202BC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3.7响应文件中法人授权书所载内容与本项目内容有异的；</w:t>
      </w:r>
    </w:p>
    <w:p w14:paraId="2ABADE19">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3.8响应文件未按照磋商文件要求签署、盖章的；</w:t>
      </w:r>
    </w:p>
    <w:p w14:paraId="3207343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3.9</w:t>
      </w:r>
      <w:r>
        <w:rPr>
          <w:rFonts w:hint="eastAsia" w:cs="宋体" w:asciiTheme="minorEastAsia" w:hAnsiTheme="minorEastAsia" w:eastAsiaTheme="minorEastAsia"/>
          <w:color w:val="auto"/>
          <w:kern w:val="0"/>
          <w:sz w:val="24"/>
          <w:highlight w:val="none"/>
        </w:rPr>
        <w:t>采购人拟采购的产品属于政府强制采购的节能产品品目清单范围的，供应商相应的响应产品未获得国家确定的认证机构出具的、处于有效期之内的节能产品认证证书的；</w:t>
      </w:r>
    </w:p>
    <w:p w14:paraId="02B36F86">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3.10响应文件含有采购人不能接受的附加条件的；</w:t>
      </w:r>
    </w:p>
    <w:p w14:paraId="06711497">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3.11响应文件中承诺的响应有效期少于磋商文件中载明的响应有效期的；</w:t>
      </w:r>
    </w:p>
    <w:p w14:paraId="411577F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3.12供应商所投内容不符合磋商文件中实质性要求的；</w:t>
      </w:r>
    </w:p>
    <w:p w14:paraId="53EC8690">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3.13所提交的《最后报价一览表》中出现不是唯一的、有选择性的报价的;</w:t>
      </w:r>
    </w:p>
    <w:p w14:paraId="15F8734F">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3.14最后报价高于本项目采购预算或者最高限价的;</w:t>
      </w:r>
    </w:p>
    <w:p w14:paraId="12A2547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3.15最后报价明显低于其他供应商的最后报价，有可能影响产品质量或者不能诚信履约的，未能按要求提供书面说明或者提交相关证明材料，不能证明其报价合理性的;</w:t>
      </w:r>
    </w:p>
    <w:p w14:paraId="266F5904">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3.16《最后报价一览表》填写不完整或字迹不能辨认或有漏项的；</w:t>
      </w:r>
    </w:p>
    <w:p w14:paraId="7ED6BA4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3.17供应商对根据修正原则修正后的最后报价不确认的；</w:t>
      </w:r>
    </w:p>
    <w:p w14:paraId="6FCA7983">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3.18供应商提供虚假材料响应的（包括但不限于以下情节）；</w:t>
      </w:r>
    </w:p>
    <w:p w14:paraId="5FDBCB9A">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使用伪造、变造的许可证件；</w:t>
      </w:r>
    </w:p>
    <w:p w14:paraId="7D65F0C2">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提供虚假的财务状况或者业绩；</w:t>
      </w:r>
    </w:p>
    <w:p w14:paraId="3185870E">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提供虚假的项目负责人或者主要技术人员简历、劳动关系证明；</w:t>
      </w:r>
    </w:p>
    <w:p w14:paraId="26120FE4">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提供虚假的信用状况；</w:t>
      </w:r>
    </w:p>
    <w:p w14:paraId="022A47BE">
      <w:pPr>
        <w:pStyle w:val="105"/>
        <w:numPr>
          <w:ilvl w:val="0"/>
          <w:numId w:val="9"/>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其他弄虚作假的行为。</w:t>
      </w:r>
    </w:p>
    <w:p w14:paraId="4AAFACC0">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3.19供应商有恶意串通、妨碍其他供应商的竞争行为、损害采购人或者其他供应商的合法权益情形的。</w:t>
      </w:r>
    </w:p>
    <w:p w14:paraId="7219F730">
      <w:pPr>
        <w:spacing w:line="360" w:lineRule="auto"/>
        <w:ind w:firstLine="48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有下列情形之一的，属于或视为恶意串通，其响应无效：</w:t>
      </w:r>
    </w:p>
    <w:p w14:paraId="747132AC">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供应商直接或者间接从采购人或者采购代理机构处获得其他供应商的相关情况并修改其响应文件；</w:t>
      </w:r>
    </w:p>
    <w:p w14:paraId="36605A2F">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供应商按照采购人或者采购代理机构的授意撤换、修改投标文件或者响应文件；</w:t>
      </w:r>
    </w:p>
    <w:p w14:paraId="41D9BE1A">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供应商之间协商报价、技术方案等投标文件或者响应文件的实质性内容；</w:t>
      </w:r>
    </w:p>
    <w:p w14:paraId="5F301465">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属于同一集团、协会、商会等组织成员的供应商按照该组织要求协同参加政府采购活动；</w:t>
      </w:r>
    </w:p>
    <w:p w14:paraId="316291D1">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供应商之间事先约定由某一特定供应商中标、成交；</w:t>
      </w:r>
    </w:p>
    <w:p w14:paraId="319A9B43">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供应商之间商定部分供应商放弃参加政府采购活动或者放弃中标、成交；</w:t>
      </w:r>
    </w:p>
    <w:p w14:paraId="5FE6C7BE">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供应商与采购人或者采购代理机构之间、供应商相互之间，为谋求特定供应商中标、成交或者排斥其他供应商的其他串通行为。</w:t>
      </w:r>
    </w:p>
    <w:p w14:paraId="212DBE67">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不同供应商的响应文件由同一单位或者个人编制；</w:t>
      </w:r>
    </w:p>
    <w:p w14:paraId="7C216CE2">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不同供应商委托同一单位或者个人办理响应事宜；</w:t>
      </w:r>
    </w:p>
    <w:p w14:paraId="212A61B0">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不同供应商的响应文件载明的项目管理成员或者联系人员为同一人；</w:t>
      </w:r>
    </w:p>
    <w:p w14:paraId="6734346B">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不同供应商的响应文件异常一致或者最后报价呈规律性差异；</w:t>
      </w:r>
    </w:p>
    <w:p w14:paraId="7EE9E3D6">
      <w:pPr>
        <w:pStyle w:val="105"/>
        <w:numPr>
          <w:ilvl w:val="0"/>
          <w:numId w:val="10"/>
        </w:numPr>
        <w:ind w:firstLineChars="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不同供应商的响应文件相互混装。</w:t>
      </w:r>
    </w:p>
    <w:p w14:paraId="3B079BA5">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3.20供应商仅提交备份响应文件，没有在电子交易平台传输提交响应文件的，响应无效；</w:t>
      </w:r>
    </w:p>
    <w:p w14:paraId="26C23153">
      <w:pP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3.21参与同一个采购包（标段）的供应商存在下列情形之一且无法合理解释的，其响应文件无效：1.不同供应商的电子响应文件上传计算机的网卡MAC地址或硬盘序列号等硬件信息相同的；2.上传的电子响应文件若出现使用本项目其他响应供应商的数字证书加密的，或者加盖本项目其响应供应商的电子印章的；3.不同供应商的响应文件的内容存在3处（含）以上错误一致的；4.不同供应商联系人为同一人或不同联系人的联系电话一致的；</w:t>
      </w:r>
    </w:p>
    <w:p w14:paraId="7ACB83C2">
      <w:pPr>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法律、法规、规章（适用本市的）及省级以上规范性文件（适用本市的）规定的其他无效情形。</w:t>
      </w:r>
    </w:p>
    <w:p w14:paraId="79AE4F98">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4. 重新开展采购活动</w:t>
      </w:r>
    </w:p>
    <w:p w14:paraId="12A7BD4B">
      <w:pPr>
        <w:spacing w:line="360" w:lineRule="auto"/>
        <w:ind w:firstLine="407" w:firstLineChars="194"/>
        <w:rPr>
          <w:rFonts w:asciiTheme="minorEastAsia" w:hAnsiTheme="minorEastAsia" w:eastAsiaTheme="minorEastAsia"/>
          <w:color w:val="auto"/>
          <w:sz w:val="24"/>
          <w:szCs w:val="21"/>
          <w:highlight w:val="none"/>
        </w:rPr>
      </w:pPr>
      <w:r>
        <w:rPr>
          <w:rFonts w:hint="eastAsia" w:cs="Arial"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 w:val="24"/>
          <w:szCs w:val="21"/>
          <w:highlight w:val="none"/>
        </w:rPr>
        <w:t>出现下列情形之一的，采购代理机构应当终止竞争性磋商采购活动，通过电子交易平台发布项目终止公告并说明原因，重新开展采购活动：</w:t>
      </w:r>
    </w:p>
    <w:p w14:paraId="5FDA0C58">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（1）因情况变化，不再符合规定的竞争性磋商采购方式适用情形的；</w:t>
      </w:r>
    </w:p>
    <w:p w14:paraId="26F43B6C">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（2）出现影响采购公正的违法、违规行为的；</w:t>
      </w:r>
    </w:p>
    <w:p w14:paraId="7CBF2406">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（3）在采购过程中符合要求的供应商或者最后报价未超过采购预算的供应商不足3家的（有特殊规定的从其规定）。</w:t>
      </w:r>
    </w:p>
    <w:p w14:paraId="31018A5F">
      <w:pPr>
        <w:pStyle w:val="393"/>
        <w:spacing w:before="0"/>
        <w:ind w:firstLine="0" w:firstLineChars="0"/>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5. 终止采购活动</w:t>
      </w:r>
    </w:p>
    <w:p w14:paraId="3BE9D277">
      <w:pPr>
        <w:spacing w:line="360" w:lineRule="auto"/>
        <w:ind w:firstLine="465" w:firstLineChars="194"/>
        <w:rPr>
          <w:rFonts w:asciiTheme="minorEastAsia" w:hAnsiTheme="minorEastAsia" w:eastAsiaTheme="minorEastAsia"/>
          <w:color w:val="auto"/>
          <w:sz w:val="24"/>
          <w:szCs w:val="21"/>
          <w:highlight w:val="none"/>
        </w:rPr>
      </w:pPr>
      <w:r>
        <w:rPr>
          <w:rFonts w:hint="eastAsia" w:asciiTheme="minorEastAsia" w:hAnsiTheme="minorEastAsia" w:eastAsiaTheme="minorEastAsia"/>
          <w:color w:val="auto"/>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4B01EAD5">
      <w:pPr>
        <w:spacing w:line="360" w:lineRule="auto"/>
        <w:rPr>
          <w:rFonts w:cs="仿宋_GB2312" w:asciiTheme="minorEastAsia" w:hAnsiTheme="minorEastAsia" w:eastAsiaTheme="minorEastAsia"/>
          <w:color w:val="auto"/>
          <w:sz w:val="24"/>
          <w:highlight w:val="none"/>
        </w:rPr>
      </w:pPr>
      <w:r>
        <w:rPr>
          <w:rFonts w:asciiTheme="minorEastAsia" w:hAnsiTheme="minorEastAsia" w:eastAsiaTheme="minorEastAsia"/>
          <w:b/>
          <w:color w:val="auto"/>
          <w:sz w:val="24"/>
          <w:highlight w:val="none"/>
        </w:rPr>
        <w:t xml:space="preserve">6. </w:t>
      </w:r>
      <w:r>
        <w:rPr>
          <w:rFonts w:hint="eastAsia" w:cs="仿宋_GB2312" w:asciiTheme="minorEastAsia" w:hAnsiTheme="minorEastAsia" w:eastAsiaTheme="minorEastAsia"/>
          <w:b/>
          <w:color w:val="auto"/>
          <w:sz w:val="24"/>
          <w:highlight w:val="none"/>
        </w:rPr>
        <w:t>采购代理机构有权对磋商小组各成员的评分情况和评审意见进行合理性和合规性审查</w:t>
      </w:r>
      <w:r>
        <w:rPr>
          <w:rFonts w:hint="eastAsia" w:cs="仿宋_GB2312" w:asciiTheme="minorEastAsia" w:hAnsiTheme="minorEastAsia" w:eastAsiaTheme="minorEastAsia"/>
          <w:color w:val="auto"/>
          <w:sz w:val="24"/>
          <w:highlight w:val="none"/>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2A7D0905">
      <w:pPr>
        <w:pStyle w:val="393"/>
        <w:spacing w:before="0"/>
        <w:ind w:firstLine="0" w:firstLineChars="0"/>
        <w:rPr>
          <w:rFonts w:cs="仿宋_GB2312" w:asciiTheme="minorEastAsia" w:hAnsiTheme="minorEastAsia" w:eastAsiaTheme="minorEastAsia"/>
          <w:b/>
          <w:color w:val="auto"/>
          <w:highlight w:val="none"/>
        </w:rPr>
      </w:pPr>
    </w:p>
    <w:p w14:paraId="152D21CA">
      <w:pPr>
        <w:snapToGrid w:val="0"/>
        <w:spacing w:line="360" w:lineRule="auto"/>
        <w:ind w:left="120" w:leftChars="57" w:firstLine="482" w:firstLineChars="150"/>
        <w:jc w:val="center"/>
        <w:rPr>
          <w:rFonts w:cs="仿宋_GB2312" w:asciiTheme="minorEastAsia" w:hAnsiTheme="minorEastAsia" w:eastAsiaTheme="minorEastAsia"/>
          <w:b/>
          <w:color w:val="auto"/>
          <w:sz w:val="32"/>
          <w:highlight w:val="none"/>
        </w:rPr>
      </w:pPr>
      <w:r>
        <w:rPr>
          <w:rFonts w:hint="eastAsia" w:cs="仿宋_GB2312" w:asciiTheme="minorEastAsia" w:hAnsiTheme="minorEastAsia" w:eastAsiaTheme="minorEastAsia"/>
          <w:b/>
          <w:color w:val="auto"/>
          <w:sz w:val="32"/>
          <w:highlight w:val="none"/>
        </w:rPr>
        <w:t>六、评审过程的保密与录像</w:t>
      </w:r>
    </w:p>
    <w:p w14:paraId="75603568">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1.保密。</w:t>
      </w:r>
      <w:r>
        <w:rPr>
          <w:rFonts w:hint="eastAsia" w:cs="仿宋_GB2312" w:asciiTheme="minorEastAsia" w:hAnsiTheme="minorEastAsia" w:eastAsiaTheme="minorEastAsia"/>
          <w:color w:val="auto"/>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29D3A676">
      <w:pPr>
        <w:widowControl/>
        <w:spacing w:line="360" w:lineRule="auto"/>
        <w:ind w:firstLine="482"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2.录音录像。</w:t>
      </w:r>
      <w:r>
        <w:rPr>
          <w:rFonts w:hint="eastAsia" w:cs="仿宋_GB2312" w:asciiTheme="minorEastAsia" w:hAnsiTheme="minorEastAsia" w:eastAsiaTheme="minorEastAsia"/>
          <w:color w:val="auto"/>
          <w:sz w:val="24"/>
          <w:highlight w:val="none"/>
        </w:rPr>
        <w:t>采购代理机构对评审工作现场进行全过程录音录像，录音录像资料作为采购项目文件随其他文件一并存档。</w:t>
      </w:r>
    </w:p>
    <w:p w14:paraId="364F95AD">
      <w:pPr>
        <w:widowControl/>
        <w:adjustRightInd/>
        <w:jc w:val="center"/>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r>
        <w:rPr>
          <w:rFonts w:hint="eastAsia" w:cs="仿宋_GB2312" w:asciiTheme="minorEastAsia" w:hAnsiTheme="minorEastAsia" w:eastAsiaTheme="minorEastAsia"/>
          <w:b/>
          <w:color w:val="auto"/>
          <w:sz w:val="36"/>
          <w:szCs w:val="36"/>
          <w:highlight w:val="none"/>
        </w:rPr>
        <w:t>第六部分</w:t>
      </w:r>
      <w:bookmarkEnd w:id="65"/>
      <w:r>
        <w:rPr>
          <w:rFonts w:hint="eastAsia" w:cs="仿宋_GB2312" w:asciiTheme="minorEastAsia" w:hAnsiTheme="minorEastAsia" w:eastAsiaTheme="minorEastAsia"/>
          <w:b/>
          <w:color w:val="auto"/>
          <w:sz w:val="36"/>
          <w:szCs w:val="36"/>
          <w:highlight w:val="none"/>
        </w:rPr>
        <w:t xml:space="preserve">  拟签订的合同文本</w:t>
      </w:r>
    </w:p>
    <w:p w14:paraId="12860716">
      <w:pPr>
        <w:spacing w:line="360" w:lineRule="auto"/>
        <w:rPr>
          <w:rFonts w:asciiTheme="minorEastAsia" w:hAnsiTheme="minorEastAsia" w:eastAsiaTheme="minorEastAsia"/>
          <w:color w:val="auto"/>
          <w:sz w:val="24"/>
          <w:highlight w:val="none"/>
        </w:rPr>
      </w:pPr>
      <w:bookmarkStart w:id="66" w:name="第五部分"/>
      <w:bookmarkStart w:id="67" w:name="_Toc86217003"/>
    </w:p>
    <w:p w14:paraId="1652748C">
      <w:pPr>
        <w:adjustRightInd/>
        <w:jc w:val="center"/>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宁波市海曙区第三医院20</w:t>
      </w:r>
      <w:r>
        <w:rPr>
          <w:rFonts w:cs="宋体" w:asciiTheme="minorEastAsia" w:hAnsiTheme="minorEastAsia" w:eastAsiaTheme="minorEastAsia"/>
          <w:b/>
          <w:bCs/>
          <w:color w:val="auto"/>
          <w:sz w:val="24"/>
          <w:highlight w:val="none"/>
        </w:rPr>
        <w:t>2</w:t>
      </w:r>
      <w:r>
        <w:rPr>
          <w:rFonts w:hint="eastAsia" w:cs="宋体" w:asciiTheme="minorEastAsia" w:hAnsiTheme="minorEastAsia" w:eastAsiaTheme="minorEastAsia"/>
          <w:b/>
          <w:bCs/>
          <w:color w:val="auto"/>
          <w:sz w:val="24"/>
          <w:highlight w:val="none"/>
        </w:rPr>
        <w:t>5年度职工疗休养服务项目合同</w:t>
      </w:r>
    </w:p>
    <w:p w14:paraId="6E337469">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   </w:t>
      </w:r>
    </w:p>
    <w:p w14:paraId="29A0F9A8">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 </w:t>
      </w:r>
      <w:r>
        <w:rPr>
          <w:rFonts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highlight w:val="none"/>
        </w:rPr>
        <w:t>甲方（需方）：</w:t>
      </w:r>
      <w:r>
        <w:rPr>
          <w:rFonts w:hint="eastAsia" w:cs="宋体" w:asciiTheme="minorEastAsia" w:hAnsiTheme="minorEastAsia" w:eastAsiaTheme="minorEastAsia"/>
          <w:color w:val="auto"/>
          <w:highlight w:val="none"/>
          <w:u w:val="single"/>
        </w:rPr>
        <w:t xml:space="preserve">宁波市海曙区第三医院      </w:t>
      </w:r>
      <w:r>
        <w:rPr>
          <w:rFonts w:hint="eastAsia" w:cs="宋体" w:asciiTheme="minorEastAsia" w:hAnsiTheme="minorEastAsia" w:eastAsiaTheme="minorEastAsia"/>
          <w:color w:val="auto"/>
          <w:highlight w:val="none"/>
        </w:rPr>
        <w:t xml:space="preserve">    </w:t>
      </w:r>
    </w:p>
    <w:p w14:paraId="59FA4FCE">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住所地：</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p>
    <w:p w14:paraId="15F80FA1">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联系方式：</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p>
    <w:p w14:paraId="6F2141CF">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乙方（供方）：</w:t>
      </w:r>
      <w:r>
        <w:rPr>
          <w:rFonts w:hint="eastAsia" w:cs="宋体" w:asciiTheme="minorEastAsia" w:hAnsiTheme="minorEastAsia" w:eastAsiaTheme="minorEastAsia"/>
          <w:color w:val="auto"/>
          <w:highlight w:val="none"/>
          <w:u w:val="single"/>
        </w:rPr>
        <w:t xml:space="preserve">（供应商）                     </w:t>
      </w:r>
      <w:r>
        <w:rPr>
          <w:rFonts w:hint="eastAsia" w:cs="宋体" w:asciiTheme="minorEastAsia" w:hAnsiTheme="minorEastAsia" w:eastAsiaTheme="minorEastAsia"/>
          <w:color w:val="auto"/>
          <w:highlight w:val="none"/>
        </w:rPr>
        <w:t xml:space="preserve">         </w:t>
      </w:r>
    </w:p>
    <w:p w14:paraId="16D91E45">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住所地：</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p>
    <w:p w14:paraId="30F9AD05">
      <w:pPr>
        <w:adjustRightInd/>
        <w:spacing w:line="360" w:lineRule="auto"/>
        <w:ind w:firstLine="420" w:firstLineChars="200"/>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联系方式：</w:t>
      </w:r>
      <w:r>
        <w:rPr>
          <w:rFonts w:hint="eastAsia" w:cs="宋体" w:asciiTheme="minorEastAsia" w:hAnsiTheme="minorEastAsia" w:eastAsiaTheme="minorEastAsia"/>
          <w:color w:val="auto"/>
          <w:highlight w:val="none"/>
          <w:u w:val="single"/>
        </w:rPr>
        <w:t xml:space="preserve">                                 </w:t>
      </w:r>
    </w:p>
    <w:p w14:paraId="7B679419">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根据《中华人民共和国政府采购法》《中华人民共和国民法典》等有关法律法规以及宁波市海曙区总工会《关于组织职工疗休养工作的通知》（海总工〔2022〕12号）精神，甲方经过竞争性磋商采购方式确定乙方为</w:t>
      </w:r>
      <w:r>
        <w:rPr>
          <w:rFonts w:hint="eastAsia" w:cs="宋体" w:asciiTheme="minorEastAsia" w:hAnsiTheme="minorEastAsia" w:eastAsiaTheme="minorEastAsia"/>
          <w:color w:val="auto"/>
          <w:highlight w:val="none"/>
          <w:u w:val="single"/>
        </w:rPr>
        <w:t>宁波市海曙区第三医院2025年度职工疗休养服务项目</w:t>
      </w:r>
      <w:r>
        <w:rPr>
          <w:rFonts w:hint="eastAsia" w:cs="宋体" w:asciiTheme="minorEastAsia" w:hAnsiTheme="minorEastAsia" w:eastAsiaTheme="minorEastAsia"/>
          <w:color w:val="auto"/>
          <w:highlight w:val="none"/>
        </w:rPr>
        <w:t>服务的提供单位，双方经协商达成以下条款：</w:t>
      </w:r>
    </w:p>
    <w:p w14:paraId="6707AB1B">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一、本合同有效期自合同签订之日起至2025年12月31日为止。</w:t>
      </w:r>
    </w:p>
    <w:p w14:paraId="21F010EC">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二、本项目费用标准固定不变，不因旅游旺季或淡季，出行人数的多少，或其他原因做调整。供方必须服从需方的出行安排。</w:t>
      </w:r>
    </w:p>
    <w:p w14:paraId="7D0F1E09">
      <w:pPr>
        <w:spacing w:line="360" w:lineRule="auto"/>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三、费用结算：</w:t>
      </w:r>
    </w:p>
    <w:p w14:paraId="7DAD2424">
      <w:pPr>
        <w:spacing w:line="360" w:lineRule="auto"/>
        <w:ind w:firstLine="420" w:firstLineChars="200"/>
        <w:rPr>
          <w:rFonts w:cs="宋体" w:asciiTheme="minorEastAsia" w:hAnsiTheme="minorEastAsia" w:eastAsiaTheme="minorEastAsia"/>
          <w:bCs/>
          <w:color w:val="auto"/>
          <w:highlight w:val="none"/>
        </w:rPr>
      </w:pPr>
      <w:r>
        <w:rPr>
          <w:rFonts w:hint="eastAsia" w:cs="宋体" w:asciiTheme="minorEastAsia" w:hAnsiTheme="minorEastAsia" w:eastAsiaTheme="minorEastAsia"/>
          <w:bCs/>
          <w:color w:val="auto"/>
          <w:highlight w:val="none"/>
        </w:rPr>
        <w:t>①合同生效以及具备实施条件后7个工作日内向乙方支付人民币___________元</w:t>
      </w:r>
      <w:r>
        <w:rPr>
          <w:rFonts w:cs="宋体" w:asciiTheme="minorEastAsia" w:hAnsiTheme="minorEastAsia" w:eastAsiaTheme="minorEastAsia"/>
          <w:bCs/>
          <w:color w:val="auto"/>
          <w:highlight w:val="none"/>
        </w:rPr>
        <w:t>作为预付款</w:t>
      </w:r>
      <w:r>
        <w:rPr>
          <w:rFonts w:hint="eastAsia" w:cs="宋体" w:asciiTheme="minorEastAsia" w:hAnsiTheme="minorEastAsia" w:eastAsiaTheme="minorEastAsia"/>
          <w:bCs/>
          <w:color w:val="auto"/>
          <w:highlight w:val="none"/>
        </w:rPr>
        <w:t>；</w:t>
      </w:r>
    </w:p>
    <w:p w14:paraId="37577ED3">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bCs/>
          <w:color w:val="auto"/>
          <w:highlight w:val="none"/>
        </w:rPr>
        <w:t>②根据每次疗休养活动结束以后</w:t>
      </w:r>
      <w:r>
        <w:rPr>
          <w:rFonts w:hint="eastAsia" w:cs="宋体" w:asciiTheme="minorEastAsia" w:hAnsiTheme="minorEastAsia" w:eastAsiaTheme="minorEastAsia"/>
          <w:color w:val="auto"/>
          <w:highlight w:val="none"/>
        </w:rPr>
        <w:t>（无有效投诉和质量问题），凭正规有效发票原件及相关佐证材料（职工旅游合同、保险单复印件等），经工会审核扣除预付款后支付剩余款项。</w:t>
      </w:r>
    </w:p>
    <w:p w14:paraId="713259AC">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四、疗休养线路不得安排购物点或强制购物。一经核实，承诺支付该批次疗休养费用总额的50%比例违约金，情节严重的需方有权终止合同，取消其承办单位资格。</w:t>
      </w:r>
    </w:p>
    <w:p w14:paraId="1A9D1C08">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五、旅行社必须为参加疗休养的职工购买旅行社责任险和人身意外保险（额度不少于100万元，其中医疗部分不少于10万元，费用含在报价中）。</w:t>
      </w:r>
    </w:p>
    <w:p w14:paraId="0905EB84">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六、因供方原因造成需方疗休养人员或第三方人员人身损害或财产损失的，供方应承担全部责任。因需方疗休养人员自身原因造成的人身损害或财产损失，供方应尽一切努力协助需方进行处置，以协助减少损害、损失。</w:t>
      </w:r>
    </w:p>
    <w:p w14:paraId="35604000">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七、在合同有效期内，如遇上级政策变化，或任何一方因不可抗力事件导致不能履行合同，则本项目将根据政策要求作调整，双方也可以视情况解除本合同，互不承担违约责任。</w:t>
      </w:r>
    </w:p>
    <w:p w14:paraId="1FB4BC72">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八、供方向需方提供的疗休养活动服务信息必须真实可靠，不得作虚假宣传。因供方原因不能成行，未经需方职工同意擅自转团、拼团（除卫生系统内相同线路、时间），一经核实，承诺支付该批次疗休养费用总额的50%比例违约金，情节严重的需方有权终止合同，取消其承办单位资格。</w:t>
      </w:r>
    </w:p>
    <w:p w14:paraId="1BA26054">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九、未经需方同意，供方不得在疗休养活动合同约定之外提供其他有偿服务。一经核实，承诺支付该批次疗休养费用总额的50%比例违约金，情节严重的需方有权终止合同，取消其承办单位资格。</w:t>
      </w:r>
    </w:p>
    <w:p w14:paraId="40ED0A36">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供方必须严格兑现响应文件承诺的所有服务标准和内容，若发现未经需方同意擅自更改服务内容，为职工提供的服务与响应文件不符，一经查实，供方承诺按该批次疗休养费用总额的50%支付违约金，情节严重的需方有权终止合同，取消其承办单位资格。</w:t>
      </w:r>
    </w:p>
    <w:p w14:paraId="21FA510A">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十一、供方为职工安排或者介绍的旅游活动不得含有违反有关法律、法规规定的内容。一经核实，承诺支付该批次疗休养费用总额的50%比例违约金，情节严重的需方有权终止合同，取消其承办单位资格。</w:t>
      </w:r>
    </w:p>
    <w:p w14:paraId="192B2447">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十二、签订合同后项目不得转包，如发现转包，视为违反约定罚款5万元并终止合同。</w:t>
      </w:r>
    </w:p>
    <w:p w14:paraId="2DDBF4CA">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十三、供方为需方提供服务，双方应签订国家旅游局新版旅游合同（最新版）并载明下列事项：</w:t>
      </w:r>
    </w:p>
    <w:p w14:paraId="72CA48C4">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（一）承办供方的名称及其经营范围、地址、联系电话和供方业务经营许可证编号； </w:t>
      </w:r>
    </w:p>
    <w:p w14:paraId="2FFF32F4">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（二）供方经办人的姓名、联系电话； </w:t>
      </w:r>
    </w:p>
    <w:p w14:paraId="4014ACE5">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（三）签约地点和日期； </w:t>
      </w:r>
    </w:p>
    <w:p w14:paraId="33F215E2">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（四）活动行程的出发地、途经地和目的地；</w:t>
      </w:r>
    </w:p>
    <w:p w14:paraId="632A4B1C">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（五）活动行程中交通、住宿、餐饮服务安排及其标准；  </w:t>
      </w:r>
    </w:p>
    <w:p w14:paraId="2CD8056F">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（六）需要疗休养人员另行付费的游览项目及价格； </w:t>
      </w:r>
    </w:p>
    <w:p w14:paraId="5FEF92C0">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（七）解除或者变更合同的条件和提前通知的期限； </w:t>
      </w:r>
    </w:p>
    <w:p w14:paraId="1F5F27BB">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（八）违反合同的纠纷解决机制及应当承担的责任； </w:t>
      </w:r>
    </w:p>
    <w:p w14:paraId="2A248FA6">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 xml:space="preserve">（九）服务监督、投诉电话； </w:t>
      </w:r>
    </w:p>
    <w:p w14:paraId="6D752E56">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（十）双方协商一致的其他内容。</w:t>
      </w:r>
    </w:p>
    <w:p w14:paraId="0BD848D0">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供方应规范经营，不得行贿需方工作人员。</w:t>
      </w:r>
    </w:p>
    <w:p w14:paraId="6D680D38">
      <w:pPr>
        <w:adjustRightInd/>
        <w:spacing w:line="360" w:lineRule="auto"/>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十四、本协议自协议双方法定代表人或者授权代表签字并加盖单位公章之日起生效，协议一式肆份，供方执壹份，需方执叁份。</w:t>
      </w:r>
    </w:p>
    <w:p w14:paraId="3E425F54">
      <w:pPr>
        <w:adjustRightInd/>
        <w:spacing w:line="360" w:lineRule="auto"/>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rPr>
        <w:t>甲方：</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乙方：</w:t>
      </w:r>
      <w:r>
        <w:rPr>
          <w:rFonts w:hint="eastAsia" w:cs="宋体" w:asciiTheme="minorEastAsia" w:hAnsiTheme="minorEastAsia" w:eastAsiaTheme="minorEastAsia"/>
          <w:color w:val="auto"/>
          <w:highlight w:val="none"/>
          <w:u w:val="single"/>
        </w:rPr>
        <w:t xml:space="preserve">                         </w:t>
      </w:r>
    </w:p>
    <w:p w14:paraId="00943E40">
      <w:pPr>
        <w:adjustRightInd/>
        <w:spacing w:line="360" w:lineRule="auto"/>
        <w:rPr>
          <w:rFonts w:cs="宋体" w:asciiTheme="minorEastAsia" w:hAnsiTheme="minorEastAsia" w:eastAsiaTheme="minorEastAsia"/>
          <w:bCs/>
          <w:color w:val="auto"/>
          <w:highlight w:val="none"/>
          <w:u w:val="single"/>
        </w:rPr>
      </w:pPr>
      <w:r>
        <w:rPr>
          <w:rFonts w:hint="eastAsia" w:cs="宋体" w:asciiTheme="minorEastAsia" w:hAnsiTheme="minorEastAsia" w:eastAsiaTheme="minorEastAsia"/>
          <w:bCs/>
          <w:color w:val="auto"/>
          <w:highlight w:val="none"/>
        </w:rPr>
        <w:t>单位名称（盖章）：</w:t>
      </w:r>
      <w:r>
        <w:rPr>
          <w:rFonts w:hint="eastAsia" w:cs="宋体" w:asciiTheme="minorEastAsia" w:hAnsiTheme="minorEastAsia" w:eastAsiaTheme="minorEastAsia"/>
          <w:color w:val="auto"/>
          <w:highlight w:val="none"/>
          <w:u w:val="single"/>
        </w:rPr>
        <w:t xml:space="preserve">                 </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bCs/>
          <w:color w:val="auto"/>
          <w:highlight w:val="none"/>
        </w:rPr>
        <w:t>单位名称（盖章）：</w:t>
      </w:r>
      <w:r>
        <w:rPr>
          <w:rFonts w:hint="eastAsia" w:cs="宋体" w:asciiTheme="minorEastAsia" w:hAnsiTheme="minorEastAsia" w:eastAsiaTheme="minorEastAsia"/>
          <w:bCs/>
          <w:color w:val="auto"/>
          <w:highlight w:val="none"/>
          <w:u w:val="single"/>
        </w:rPr>
        <w:t xml:space="preserve">              </w:t>
      </w:r>
    </w:p>
    <w:p w14:paraId="02C72064">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单位地址：</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bCs/>
          <w:color w:val="auto"/>
          <w:szCs w:val="21"/>
          <w:highlight w:val="none"/>
        </w:rPr>
        <w:t>单位地址：</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bCs/>
          <w:color w:val="auto"/>
          <w:szCs w:val="21"/>
          <w:highlight w:val="none"/>
          <w:u w:val="single"/>
        </w:rPr>
        <w:t xml:space="preserve">             </w:t>
      </w:r>
    </w:p>
    <w:p w14:paraId="03E3CA5B">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法定代表人</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法定代表人</w:t>
      </w:r>
      <w:r>
        <w:rPr>
          <w:rFonts w:hint="eastAsia" w:cs="宋体" w:asciiTheme="minorEastAsia" w:hAnsiTheme="minorEastAsia" w:eastAsiaTheme="minorEastAsia"/>
          <w:bCs/>
          <w:color w:val="auto"/>
          <w:szCs w:val="21"/>
          <w:highlight w:val="none"/>
          <w:u w:val="single"/>
        </w:rPr>
        <w:t xml:space="preserve">：                                    </w:t>
      </w:r>
    </w:p>
    <w:p w14:paraId="04F87318">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法人委托人(签字)</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法人委托人(签字)</w:t>
      </w:r>
      <w:r>
        <w:rPr>
          <w:rFonts w:hint="eastAsia" w:cs="宋体" w:asciiTheme="minorEastAsia" w:hAnsiTheme="minorEastAsia" w:eastAsiaTheme="minorEastAsia"/>
          <w:bCs/>
          <w:color w:val="auto"/>
          <w:szCs w:val="21"/>
          <w:highlight w:val="none"/>
          <w:u w:val="single"/>
        </w:rPr>
        <w:t xml:space="preserve">：                                     </w:t>
      </w:r>
    </w:p>
    <w:p w14:paraId="510E7209">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日期</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日期</w:t>
      </w:r>
      <w:r>
        <w:rPr>
          <w:rFonts w:hint="eastAsia" w:cs="宋体" w:asciiTheme="minorEastAsia" w:hAnsiTheme="minorEastAsia" w:eastAsiaTheme="minorEastAsia"/>
          <w:bCs/>
          <w:color w:val="auto"/>
          <w:szCs w:val="21"/>
          <w:highlight w:val="none"/>
          <w:u w:val="single"/>
        </w:rPr>
        <w:t xml:space="preserve">：                                                 </w:t>
      </w:r>
    </w:p>
    <w:p w14:paraId="34ADA55C">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电话号码(传真)</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 xml:space="preserve">    电话号码(传真)</w:t>
      </w:r>
      <w:r>
        <w:rPr>
          <w:rFonts w:hint="eastAsia" w:cs="宋体" w:asciiTheme="minorEastAsia" w:hAnsiTheme="minorEastAsia" w:eastAsiaTheme="minorEastAsia"/>
          <w:bCs/>
          <w:color w:val="auto"/>
          <w:szCs w:val="21"/>
          <w:highlight w:val="none"/>
          <w:u w:val="single"/>
        </w:rPr>
        <w:t xml:space="preserve">：                  </w:t>
      </w:r>
    </w:p>
    <w:p w14:paraId="63EA0E64">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邮政编码</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邮政编码：</w:t>
      </w:r>
      <w:r>
        <w:rPr>
          <w:rFonts w:hint="eastAsia" w:cs="宋体" w:asciiTheme="minorEastAsia" w:hAnsiTheme="minorEastAsia" w:eastAsiaTheme="minorEastAsia"/>
          <w:bCs/>
          <w:color w:val="auto"/>
          <w:szCs w:val="21"/>
          <w:highlight w:val="none"/>
          <w:u w:val="single"/>
        </w:rPr>
        <w:t xml:space="preserve">                     </w:t>
      </w:r>
    </w:p>
    <w:p w14:paraId="2A1D9F40">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开户银行：</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开户银行</w:t>
      </w:r>
      <w:r>
        <w:rPr>
          <w:rFonts w:hint="eastAsia" w:cs="宋体" w:asciiTheme="minorEastAsia" w:hAnsiTheme="minorEastAsia" w:eastAsiaTheme="minorEastAsia"/>
          <w:bCs/>
          <w:color w:val="auto"/>
          <w:szCs w:val="21"/>
          <w:highlight w:val="none"/>
          <w:u w:val="single"/>
        </w:rPr>
        <w:t xml:space="preserve">：                       </w:t>
      </w:r>
    </w:p>
    <w:p w14:paraId="262DB655">
      <w:pPr>
        <w:pStyle w:val="633"/>
        <w:spacing w:line="360" w:lineRule="auto"/>
        <w:ind w:left="0" w:firstLine="0"/>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bCs/>
          <w:color w:val="auto"/>
          <w:szCs w:val="21"/>
          <w:highlight w:val="none"/>
        </w:rPr>
        <w:t>账    号：</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账    号</w:t>
      </w:r>
      <w:r>
        <w:rPr>
          <w:rFonts w:hint="eastAsia" w:cs="宋体" w:asciiTheme="minorEastAsia" w:hAnsiTheme="minorEastAsia" w:eastAsiaTheme="minorEastAsia"/>
          <w:bCs/>
          <w:color w:val="auto"/>
          <w:szCs w:val="21"/>
          <w:highlight w:val="none"/>
          <w:u w:val="single"/>
        </w:rPr>
        <w:t xml:space="preserve">：                     </w:t>
      </w:r>
    </w:p>
    <w:p w14:paraId="223A684E">
      <w:pPr>
        <w:adjustRightInd/>
        <w:snapToGrid w:val="0"/>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Cs w:val="21"/>
          <w:highlight w:val="none"/>
        </w:rPr>
        <w:t>纳税人识别号</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Cs/>
          <w:color w:val="auto"/>
          <w:szCs w:val="21"/>
          <w:highlight w:val="none"/>
        </w:rPr>
        <w:t>纳税人识别号：</w:t>
      </w:r>
      <w:r>
        <w:rPr>
          <w:rFonts w:hint="eastAsia" w:cs="宋体" w:asciiTheme="minorEastAsia" w:hAnsiTheme="minorEastAsia" w:eastAsiaTheme="minorEastAsia"/>
          <w:bCs/>
          <w:color w:val="auto"/>
          <w:szCs w:val="21"/>
          <w:highlight w:val="none"/>
          <w:u w:val="single"/>
        </w:rPr>
        <w:t xml:space="preserve">                          </w:t>
      </w:r>
    </w:p>
    <w:p w14:paraId="7B0967C7">
      <w:pPr>
        <w:tabs>
          <w:tab w:val="left" w:pos="5565"/>
        </w:tabs>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w:t>
      </w:r>
    </w:p>
    <w:p w14:paraId="44AD75CB">
      <w:pPr>
        <w:widowControl/>
        <w:adjustRightInd/>
        <w:jc w:val="left"/>
        <w:rPr>
          <w:rFonts w:asciiTheme="minorEastAsia" w:hAnsiTheme="minorEastAsia" w:eastAsiaTheme="minorEastAsia"/>
          <w:b/>
          <w:color w:val="auto"/>
          <w:sz w:val="24"/>
          <w:highlight w:val="none"/>
        </w:rPr>
      </w:pPr>
      <w:r>
        <w:rPr>
          <w:rFonts w:asciiTheme="minorEastAsia" w:hAnsiTheme="minorEastAsia" w:eastAsiaTheme="minorEastAsia"/>
          <w:b/>
          <w:color w:val="auto"/>
          <w:highlight w:val="none"/>
        </w:rPr>
        <w:br w:type="page"/>
      </w:r>
    </w:p>
    <w:p w14:paraId="73BE60FD">
      <w:pPr>
        <w:snapToGrid w:val="0"/>
        <w:spacing w:line="360" w:lineRule="auto"/>
        <w:jc w:val="center"/>
        <w:outlineLvl w:val="0"/>
        <w:rPr>
          <w:rFonts w:cs="仿宋_GB2312" w:asciiTheme="minorEastAsia" w:hAnsiTheme="minorEastAsia" w:eastAsiaTheme="minorEastAsia"/>
          <w:b/>
          <w:color w:val="auto"/>
          <w:sz w:val="36"/>
          <w:szCs w:val="20"/>
          <w:highlight w:val="none"/>
        </w:rPr>
      </w:pPr>
    </w:p>
    <w:p w14:paraId="4091B6B7">
      <w:pPr>
        <w:snapToGrid w:val="0"/>
        <w:spacing w:line="360" w:lineRule="auto"/>
        <w:jc w:val="center"/>
        <w:outlineLvl w:val="0"/>
        <w:rPr>
          <w:rFonts w:cs="仿宋_GB2312" w:asciiTheme="minorEastAsia" w:hAnsiTheme="minorEastAsia" w:eastAsiaTheme="minorEastAsia"/>
          <w:b/>
          <w:color w:val="auto"/>
          <w:sz w:val="36"/>
          <w:szCs w:val="20"/>
          <w:highlight w:val="none"/>
        </w:rPr>
      </w:pPr>
      <w:r>
        <w:rPr>
          <w:rFonts w:hint="eastAsia" w:cs="仿宋_GB2312" w:asciiTheme="minorEastAsia" w:hAnsiTheme="minorEastAsia" w:eastAsiaTheme="minorEastAsia"/>
          <w:b/>
          <w:color w:val="auto"/>
          <w:sz w:val="36"/>
          <w:szCs w:val="20"/>
          <w:highlight w:val="none"/>
        </w:rPr>
        <w:t>第七部分</w:t>
      </w:r>
      <w:bookmarkEnd w:id="66"/>
      <w:r>
        <w:rPr>
          <w:rFonts w:hint="eastAsia" w:cs="仿宋_GB2312" w:asciiTheme="minorEastAsia" w:hAnsiTheme="minorEastAsia" w:eastAsiaTheme="minorEastAsia"/>
          <w:b/>
          <w:color w:val="auto"/>
          <w:sz w:val="36"/>
          <w:szCs w:val="20"/>
          <w:highlight w:val="none"/>
        </w:rPr>
        <w:t xml:space="preserve">  </w:t>
      </w:r>
      <w:bookmarkEnd w:id="67"/>
      <w:r>
        <w:rPr>
          <w:rFonts w:hint="eastAsia" w:cs="仿宋_GB2312" w:asciiTheme="minorEastAsia" w:hAnsiTheme="minorEastAsia" w:eastAsiaTheme="minorEastAsia"/>
          <w:b/>
          <w:color w:val="auto"/>
          <w:sz w:val="36"/>
          <w:szCs w:val="20"/>
          <w:highlight w:val="none"/>
        </w:rPr>
        <w:t>应提交的有关格式范例</w:t>
      </w:r>
    </w:p>
    <w:p w14:paraId="210992FB">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供应商按照以下格式编制响应文件。</w:t>
      </w:r>
    </w:p>
    <w:p w14:paraId="20FA6D32">
      <w:pPr>
        <w:spacing w:line="360" w:lineRule="auto"/>
        <w:ind w:firstLine="480" w:firstLineChars="200"/>
        <w:rPr>
          <w:rFonts w:cs="仿宋_GB2312" w:asciiTheme="minorEastAsia" w:hAnsiTheme="minorEastAsia" w:eastAsiaTheme="minorEastAsia"/>
          <w:color w:val="auto"/>
          <w:sz w:val="24"/>
          <w:highlight w:val="none"/>
        </w:rPr>
      </w:pPr>
    </w:p>
    <w:p w14:paraId="6444ED1D">
      <w:pPr>
        <w:spacing w:line="360" w:lineRule="auto"/>
        <w:jc w:val="center"/>
        <w:rPr>
          <w:rFonts w:cs="仿宋_GB2312" w:asciiTheme="minorEastAsia" w:hAnsiTheme="minorEastAsia" w:eastAsiaTheme="minorEastAsia"/>
          <w:b/>
          <w:color w:val="auto"/>
          <w:kern w:val="0"/>
          <w:sz w:val="36"/>
          <w:szCs w:val="36"/>
          <w:highlight w:val="none"/>
        </w:rPr>
      </w:pPr>
      <w:r>
        <w:rPr>
          <w:rFonts w:hint="eastAsia" w:cs="仿宋_GB2312" w:asciiTheme="minorEastAsia" w:hAnsiTheme="minorEastAsia" w:eastAsiaTheme="minorEastAsia"/>
          <w:b/>
          <w:color w:val="auto"/>
          <w:kern w:val="0"/>
          <w:sz w:val="36"/>
          <w:szCs w:val="36"/>
          <w:highlight w:val="none"/>
        </w:rPr>
        <w:t>目录</w:t>
      </w:r>
    </w:p>
    <w:p w14:paraId="7A8E3B94">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（1）资格文件……………………………………………………………………（页码）</w:t>
      </w:r>
    </w:p>
    <w:p w14:paraId="2D8437A7">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评分索引表</w:t>
      </w:r>
      <w:r>
        <w:rPr>
          <w:rFonts w:hint="eastAsia" w:cs="仿宋_GB2312" w:asciiTheme="minorEastAsia" w:hAnsiTheme="minorEastAsia" w:eastAsiaTheme="minorEastAsia"/>
          <w:color w:val="auto"/>
          <w:highlight w:val="none"/>
        </w:rPr>
        <w:t>…………………………………………………………………（页码）</w:t>
      </w:r>
    </w:p>
    <w:p w14:paraId="06FBD14A">
      <w:pPr>
        <w:pStyle w:val="184"/>
        <w:spacing w:line="360" w:lineRule="auto"/>
        <w:rPr>
          <w:rFonts w:cs="仿宋_GB2312" w:asciiTheme="minorEastAsia" w:hAnsiTheme="minorEastAsia" w:eastAsiaTheme="minorEastAsia"/>
          <w:color w:val="auto"/>
          <w:highlight w:val="none"/>
        </w:rPr>
      </w:pPr>
      <w:r>
        <w:rPr>
          <w:rFonts w:hint="eastAsia" w:asciiTheme="minorEastAsia" w:hAnsiTheme="minorEastAsia" w:eastAsiaTheme="minorEastAsia"/>
          <w:color w:val="auto"/>
          <w:highlight w:val="none"/>
        </w:rPr>
        <w:t>（3）响应函</w:t>
      </w:r>
      <w:r>
        <w:rPr>
          <w:rFonts w:hint="eastAsia" w:cs="仿宋_GB2312" w:asciiTheme="minorEastAsia" w:hAnsiTheme="minorEastAsia" w:eastAsiaTheme="minorEastAsia"/>
          <w:color w:val="auto"/>
          <w:highlight w:val="none"/>
        </w:rPr>
        <w:t>………………………………………………………………………（页码）</w:t>
      </w:r>
    </w:p>
    <w:p w14:paraId="27A699D6">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（4）授权委托书或法定代表人（单位负责人、自然人本人）身份证明</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1081C5D6">
      <w:pPr>
        <w:snapToGrid w:val="0"/>
        <w:spacing w:line="360" w:lineRule="auto"/>
        <w:ind w:left="479" w:leftChars="228"/>
        <w:rPr>
          <w:rFonts w:cs="仿宋_GB2312" w:asciiTheme="minorEastAsia" w:hAnsiTheme="minorEastAsia" w:eastAsiaTheme="minorEastAsia"/>
          <w:color w:val="auto"/>
          <w:sz w:val="24"/>
          <w:highlight w:val="none"/>
          <w:lang w:val="zh-CN"/>
        </w:rPr>
      </w:pPr>
      <w:r>
        <w:rPr>
          <w:rFonts w:hint="eastAsia" w:cs="宋体" w:asciiTheme="minorEastAsia" w:hAnsiTheme="minorEastAsia" w:eastAsiaTheme="minorEastAsia"/>
          <w:color w:val="auto"/>
          <w:sz w:val="24"/>
          <w:highlight w:val="none"/>
        </w:rPr>
        <w:t>（5）分包意向协议（如有）</w:t>
      </w:r>
      <w:r>
        <w:rPr>
          <w:rFonts w:hint="eastAsia" w:cs="仿宋_GB2312" w:asciiTheme="minorEastAsia" w:hAnsiTheme="minorEastAsia" w:eastAsiaTheme="minorEastAsia"/>
          <w:color w:val="auto"/>
          <w:sz w:val="24"/>
          <w:highlight w:val="none"/>
          <w:lang w:val="zh-CN"/>
        </w:rPr>
        <w:t>……………………………………………………（页码）</w:t>
      </w:r>
    </w:p>
    <w:p w14:paraId="7E5840D3">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（6）所有资信文件（复印件）…………………………………………………（页码）</w:t>
      </w:r>
    </w:p>
    <w:p w14:paraId="2590C184">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（7）业绩一览表</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4F3451C3">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（8）</w:t>
      </w:r>
      <w:r>
        <w:rPr>
          <w:rFonts w:hint="eastAsia" w:cs="仿宋_GB2312" w:asciiTheme="minorEastAsia" w:hAnsiTheme="minorEastAsia" w:eastAsiaTheme="minorEastAsia"/>
          <w:color w:val="auto"/>
          <w:highlight w:val="none"/>
          <w:lang w:val="zh-CN"/>
        </w:rPr>
        <w:t>关于对磋商文件中有关条款的拒绝声明……………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highlight w:val="none"/>
          <w:lang w:val="zh-CN"/>
        </w:rPr>
        <w:t>……………</w:t>
      </w:r>
      <w:r>
        <w:rPr>
          <w:rFonts w:hint="eastAsia" w:cs="仿宋_GB2312" w:asciiTheme="minorEastAsia" w:hAnsiTheme="minorEastAsia" w:eastAsiaTheme="minorEastAsia"/>
          <w:color w:val="auto"/>
          <w:highlight w:val="none"/>
        </w:rPr>
        <w:t>（页码）</w:t>
      </w:r>
    </w:p>
    <w:p w14:paraId="2A64501E">
      <w:pPr>
        <w:pStyle w:val="184"/>
        <w:spacing w:line="360" w:lineRule="auto"/>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（9）认为需要的其他商务文件或说明…………………………………………（页码）</w:t>
      </w:r>
    </w:p>
    <w:p w14:paraId="61E45940">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（10）</w:t>
      </w:r>
      <w:r>
        <w:rPr>
          <w:rFonts w:hint="eastAsia" w:asciiTheme="minorEastAsia" w:hAnsiTheme="minorEastAsia" w:eastAsiaTheme="minorEastAsia"/>
          <w:color w:val="auto"/>
          <w:kern w:val="0"/>
          <w:sz w:val="24"/>
          <w:highlight w:val="none"/>
        </w:rPr>
        <w:t>服务</w:t>
      </w:r>
      <w:r>
        <w:rPr>
          <w:rFonts w:hint="eastAsia" w:asciiTheme="minorEastAsia" w:hAnsiTheme="minorEastAsia" w:eastAsiaTheme="minorEastAsia"/>
          <w:color w:val="auto"/>
          <w:sz w:val="24"/>
          <w:highlight w:val="none"/>
          <w:lang w:val="zh-CN"/>
        </w:rPr>
        <w:t>方案</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3BDA5957">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（11</w:t>
      </w:r>
      <w:r>
        <w:rPr>
          <w:rFonts w:cs="仿宋_GB2312"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rPr>
        <w:t>导游人员素质（如有）</w:t>
      </w: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516DB39F">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w:t>
      </w:r>
      <w:r>
        <w:rPr>
          <w:rFonts w:cs="仿宋_GB2312" w:asciiTheme="minorEastAsia" w:hAnsiTheme="minorEastAsia" w:eastAsiaTheme="minorEastAsia"/>
          <w:color w:val="auto"/>
          <w:kern w:val="0"/>
          <w:sz w:val="24"/>
          <w:highlight w:val="none"/>
        </w:rPr>
        <w:t>1</w:t>
      </w:r>
      <w:r>
        <w:rPr>
          <w:rFonts w:hint="eastAsia" w:cs="仿宋_GB2312" w:asciiTheme="minorEastAsia" w:hAnsiTheme="minorEastAsia" w:eastAsiaTheme="minorEastAsia"/>
          <w:color w:val="auto"/>
          <w:kern w:val="0"/>
          <w:sz w:val="24"/>
          <w:highlight w:val="none"/>
        </w:rPr>
        <w:t>1</w:t>
      </w:r>
      <w:r>
        <w:rPr>
          <w:rFonts w:cs="仿宋_GB2312"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zh-CN"/>
        </w:rPr>
        <w:t>履约能力</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0D9C4C1F">
      <w:pPr>
        <w:spacing w:line="360" w:lineRule="auto"/>
        <w:ind w:firstLine="480" w:firstLineChars="2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（12</w:t>
      </w:r>
      <w:r>
        <w:rPr>
          <w:rFonts w:cs="仿宋_GB2312"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rPr>
        <w:t>安全保障及应急预案方案</w:t>
      </w:r>
      <w:r>
        <w:rPr>
          <w:rFonts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kern w:val="0"/>
          <w:sz w:val="24"/>
          <w:highlight w:val="none"/>
        </w:rPr>
        <w:t>……………………………</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rPr>
        <w:t>………………（页码）</w:t>
      </w:r>
    </w:p>
    <w:p w14:paraId="539D0205">
      <w:pPr>
        <w:spacing w:line="360" w:lineRule="auto"/>
        <w:ind w:firstLine="480"/>
        <w:jc w:val="center"/>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（13）</w:t>
      </w:r>
      <w:r>
        <w:rPr>
          <w:rFonts w:hint="eastAsia" w:cs="仿宋_GB2312" w:asciiTheme="minorEastAsia" w:hAnsiTheme="minorEastAsia" w:eastAsiaTheme="minorEastAsia"/>
          <w:color w:val="auto"/>
          <w:kern w:val="0"/>
          <w:sz w:val="24"/>
          <w:highlight w:val="none"/>
          <w:lang w:val="zh-CN"/>
        </w:rPr>
        <w:t>认为需要的其他技术文件或说明…………………</w:t>
      </w:r>
      <w:r>
        <w:rPr>
          <w:rFonts w:hint="eastAsia" w:cs="仿宋_GB2312" w:asciiTheme="minorEastAsia" w:hAnsiTheme="minorEastAsia" w:eastAsiaTheme="minorEastAsia"/>
          <w:color w:val="auto"/>
          <w:highlight w:val="none"/>
        </w:rPr>
        <w:t>…………</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kern w:val="0"/>
          <w:sz w:val="24"/>
          <w:highlight w:val="none"/>
        </w:rPr>
        <w:t>（页码）</w:t>
      </w:r>
    </w:p>
    <w:p w14:paraId="0F22666B">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b/>
          <w:bCs/>
          <w:color w:val="auto"/>
          <w:sz w:val="24"/>
          <w:highlight w:val="none"/>
        </w:rPr>
        <w:t>注：以上目录是编制供应商响应文件的基本格式要求，各供应商可根据自身情况进一步细化。</w:t>
      </w:r>
    </w:p>
    <w:p w14:paraId="27F75221">
      <w:pPr>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1CC11E24">
      <w:pPr>
        <w:pStyle w:val="24"/>
        <w:rPr>
          <w:rFonts w:asciiTheme="minorEastAsia" w:hAnsiTheme="minorEastAsia" w:eastAsiaTheme="minorEastAsia"/>
          <w:color w:val="auto"/>
          <w:highlight w:val="none"/>
        </w:rPr>
      </w:pPr>
    </w:p>
    <w:p w14:paraId="2F48D5F1">
      <w:pPr>
        <w:widowControl/>
        <w:tabs>
          <w:tab w:val="left" w:pos="1200"/>
        </w:tabs>
        <w:adjustRightInd/>
        <w:ind w:left="840"/>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一、</w:t>
      </w:r>
      <w:r>
        <w:rPr>
          <w:rFonts w:hint="eastAsia" w:cs="仿宋_GB2312" w:asciiTheme="minorEastAsia" w:hAnsiTheme="minorEastAsia" w:eastAsiaTheme="minorEastAsia"/>
          <w:b/>
          <w:color w:val="auto"/>
          <w:kern w:val="0"/>
          <w:sz w:val="32"/>
          <w:szCs w:val="32"/>
          <w:highlight w:val="none"/>
          <w:lang w:val="zh-CN"/>
        </w:rPr>
        <w:t>资格文件</w:t>
      </w:r>
    </w:p>
    <w:p w14:paraId="3AE7D659">
      <w:pPr>
        <w:pStyle w:val="105"/>
        <w:widowControl/>
        <w:tabs>
          <w:tab w:val="left" w:pos="1200"/>
          <w:tab w:val="left" w:pos="1560"/>
        </w:tabs>
        <w:adjustRightInd/>
        <w:ind w:left="1560" w:firstLine="0" w:firstLineChars="0"/>
        <w:jc w:val="left"/>
        <w:rPr>
          <w:rFonts w:cs="仿宋_GB2312" w:asciiTheme="minorEastAsia" w:hAnsiTheme="minorEastAsia" w:eastAsiaTheme="minorEastAsia"/>
          <w:b/>
          <w:color w:val="auto"/>
          <w:sz w:val="30"/>
          <w:szCs w:val="30"/>
          <w:highlight w:val="none"/>
        </w:rPr>
      </w:pPr>
    </w:p>
    <w:p w14:paraId="7FAB2CD2">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（一）符合参加政府采购活动应当具备的一般条件的承诺函</w:t>
      </w:r>
    </w:p>
    <w:p w14:paraId="1B16D3EC">
      <w:pPr>
        <w:snapToGrid w:val="0"/>
        <w:spacing w:line="360" w:lineRule="auto"/>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宁波市海曙区第三医院、宁波中基国际招标有限公司</w:t>
      </w:r>
      <w:r>
        <w:rPr>
          <w:rFonts w:hint="eastAsia" w:cs="宋体" w:asciiTheme="minorEastAsia" w:hAnsiTheme="minorEastAsia" w:eastAsiaTheme="minorEastAsia"/>
          <w:color w:val="auto"/>
          <w:sz w:val="24"/>
          <w:highlight w:val="none"/>
        </w:rPr>
        <w:t>：</w:t>
      </w:r>
    </w:p>
    <w:p w14:paraId="64DAFB93">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我方参与</w:t>
      </w:r>
      <w:r>
        <w:rPr>
          <w:rFonts w:hint="eastAsia" w:asciiTheme="minorEastAsia" w:hAnsiTheme="minorEastAsia" w:eastAsiaTheme="minorEastAsia"/>
          <w:bCs/>
          <w:color w:val="auto"/>
          <w:sz w:val="24"/>
          <w:highlight w:val="none"/>
          <w:u w:val="single"/>
        </w:rPr>
        <w:t>宁波市海曙区第三医院2025年度职工疗休养服务项目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sz w:val="24"/>
          <w:highlight w:val="none"/>
        </w:rPr>
        <w:t>政府采购活动，郑重承诺：</w:t>
      </w:r>
    </w:p>
    <w:p w14:paraId="03178989">
      <w:pPr>
        <w:snapToGrid w:val="0"/>
        <w:spacing w:line="360" w:lineRule="auto"/>
        <w:ind w:firstLine="360" w:firstLineChars="1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（一）具备《中华人民共和国政府采购法》第二十二条第一款规定的条件：</w:t>
      </w:r>
    </w:p>
    <w:p w14:paraId="13F05E4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1、具有独立承担民事责任的能力；</w:t>
      </w:r>
    </w:p>
    <w:p w14:paraId="7AEF7985">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2、具有良好的商业信誉和健全的财务会计制度； </w:t>
      </w:r>
    </w:p>
    <w:p w14:paraId="6CDABE16">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3、具有履行合同所必需的设备和专业技术能力；</w:t>
      </w:r>
    </w:p>
    <w:p w14:paraId="5AD9324D">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4、有依法缴纳税收和社会保障资金的良好记录；</w:t>
      </w:r>
    </w:p>
    <w:p w14:paraId="42C8F2D0">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5、参加政府采购活动前三年内，在经营活动中没有重大违法记录；</w:t>
      </w:r>
    </w:p>
    <w:p w14:paraId="20777E7F">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6、具有法律、行政法规规定的其他条件。</w:t>
      </w:r>
    </w:p>
    <w:p w14:paraId="6EF59F8B">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（二）未被信用中国（www.creditchina.gov.cn)、中国政府采购网（www.ccgp.gov.cn）列入失信被执行人、重大税收违法失信主体、政府采购严重违法失信行为记录名单。</w:t>
      </w:r>
    </w:p>
    <w:p w14:paraId="66A87F44">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（三）不存在以下情况：</w:t>
      </w:r>
    </w:p>
    <w:p w14:paraId="4E4AE232">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1、单位负责人为同一人或者存在直接控股、管理关系的不同供应商参加同一合同项下的政府采购活动的；</w:t>
      </w:r>
    </w:p>
    <w:p w14:paraId="672F6811">
      <w:pPr>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2、为采购项目提供整体设计、规范编制或者项目管理、监理、检测等服务后再参加该采购项目的其他采购活动的。</w:t>
      </w:r>
    </w:p>
    <w:p w14:paraId="45BEFE84">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2F949F54">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661C3144">
      <w:pPr>
        <w:snapToGrid w:val="0"/>
        <w:spacing w:line="360" w:lineRule="auto"/>
        <w:ind w:right="480"/>
        <w:jc w:val="center"/>
        <w:rPr>
          <w:rFonts w:cs="仿宋_GB2312" w:asciiTheme="minorEastAsia" w:hAnsiTheme="minorEastAsia" w:eastAsiaTheme="minorEastAsia"/>
          <w:b/>
          <w:color w:val="auto"/>
          <w:kern w:val="0"/>
          <w:sz w:val="32"/>
          <w:szCs w:val="32"/>
          <w:highlight w:val="none"/>
        </w:rPr>
      </w:pPr>
    </w:p>
    <w:p w14:paraId="6894783B">
      <w:pPr>
        <w:widowControl/>
        <w:adjustRightInd/>
        <w:jc w:val="left"/>
        <w:rPr>
          <w:rFonts w:cs="仿宋_GB2312" w:asciiTheme="minorEastAsia" w:hAnsiTheme="minorEastAsia" w:eastAsiaTheme="minorEastAsia"/>
          <w:b/>
          <w:color w:val="auto"/>
          <w:sz w:val="32"/>
          <w:szCs w:val="32"/>
          <w:highlight w:val="none"/>
        </w:rPr>
      </w:pPr>
      <w:r>
        <w:rPr>
          <w:rFonts w:cs="仿宋_GB2312" w:asciiTheme="minorEastAsia" w:hAnsiTheme="minorEastAsia" w:eastAsiaTheme="minorEastAsia"/>
          <w:b/>
          <w:color w:val="auto"/>
          <w:sz w:val="32"/>
          <w:szCs w:val="32"/>
          <w:highlight w:val="none"/>
        </w:rPr>
        <w:br w:type="page"/>
      </w:r>
    </w:p>
    <w:p w14:paraId="20D42596">
      <w:pPr>
        <w:snapToGrid w:val="0"/>
        <w:ind w:right="480"/>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（二）提供有效的营业执照副本（或事业法人登记证副本或其他登记证明材料）原件扫描件或者电子营业执照加盖供应商公章；响应供应商如果有名称变更的，应提供由行政主管部门出具的变更证明文件；</w:t>
      </w:r>
    </w:p>
    <w:p w14:paraId="4872CF2B">
      <w:pPr>
        <w:spacing w:line="360" w:lineRule="auto"/>
        <w:jc w:val="center"/>
        <w:rPr>
          <w:rFonts w:cs="仿宋_GB2312" w:asciiTheme="minorEastAsia" w:hAnsiTheme="minorEastAsia" w:eastAsiaTheme="minorEastAsia"/>
          <w:b/>
          <w:color w:val="auto"/>
          <w:sz w:val="32"/>
          <w:szCs w:val="32"/>
          <w:highlight w:val="none"/>
        </w:rPr>
      </w:pPr>
    </w:p>
    <w:p w14:paraId="5463D419">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（三）</w:t>
      </w:r>
      <w:r>
        <w:rPr>
          <w:rFonts w:hint="eastAsia" w:cs="宋体" w:asciiTheme="minorEastAsia" w:hAnsiTheme="minorEastAsia" w:eastAsiaTheme="minorEastAsia"/>
          <w:b/>
          <w:color w:val="auto"/>
          <w:kern w:val="0"/>
          <w:sz w:val="32"/>
          <w:szCs w:val="32"/>
          <w:highlight w:val="none"/>
        </w:rPr>
        <w:t>落实政府采购政策需满足的资格要求</w:t>
      </w:r>
    </w:p>
    <w:p w14:paraId="7CA67AA9">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cs="宋体" w:asciiTheme="minorEastAsia" w:hAnsiTheme="minorEastAsia" w:eastAsiaTheme="minorEastAsia"/>
          <w:b/>
          <w:bCs/>
          <w:color w:val="auto"/>
          <w:sz w:val="24"/>
          <w:highlight w:val="none"/>
        </w:rPr>
        <w:t>磋商文件第一部分竞争性磋商邀请公告中</w:t>
      </w:r>
      <w:r>
        <w:rPr>
          <w:rFonts w:hint="eastAsia" w:cs="宋体" w:asciiTheme="minorEastAsia" w:hAnsiTheme="minorEastAsia" w:eastAsiaTheme="minorEastAsia"/>
          <w:color w:val="auto"/>
          <w:sz w:val="24"/>
          <w:highlight w:val="none"/>
        </w:rPr>
        <w:t>落实政府采购政策需满足的资格要求选择提供相应的材料；未要求的，无需提供）</w:t>
      </w:r>
    </w:p>
    <w:p w14:paraId="0A8929D2">
      <w:pPr>
        <w:snapToGrid w:val="0"/>
        <w:spacing w:before="50" w:after="50" w:line="360" w:lineRule="auto"/>
        <w:ind w:firstLine="472" w:firstLineChars="196"/>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a</w:t>
      </w:r>
      <w:r>
        <w:rPr>
          <w:rFonts w:hint="eastAsia" w:cs="宋体" w:asciiTheme="minorEastAsia" w:hAnsiTheme="minorEastAsia" w:eastAsiaTheme="minorEastAsia"/>
          <w:color w:val="auto"/>
          <w:sz w:val="24"/>
          <w:highlight w:val="none"/>
        </w:rPr>
        <w:t>.专门面向中小企业，服务全部由符合政策要求的中小企业（或小微企业）承接的，提供相应的中小企业声明函（附件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 xml:space="preserve">）。 </w:t>
      </w:r>
    </w:p>
    <w:p w14:paraId="24B08AC5">
      <w:pPr>
        <w:snapToGrid w:val="0"/>
        <w:spacing w:before="50" w:after="50" w:line="360" w:lineRule="auto"/>
        <w:jc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 xml:space="preserve">    </w:t>
      </w:r>
    </w:p>
    <w:p w14:paraId="075244C9">
      <w:pPr>
        <w:spacing w:line="360" w:lineRule="auto"/>
        <w:ind w:firstLine="482"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color w:val="auto"/>
          <w:sz w:val="24"/>
          <w:highlight w:val="none"/>
        </w:rPr>
        <w:t>b、</w:t>
      </w:r>
      <w:r>
        <w:rPr>
          <w:rFonts w:hint="eastAsia" w:cs="宋体" w:asciiTheme="minorEastAsia" w:hAnsiTheme="minorEastAsia" w:eastAsiaTheme="minorEastAsia"/>
          <w:color w:val="auto"/>
          <w:sz w:val="24"/>
          <w:highlight w:val="none"/>
        </w:rPr>
        <w:t>要求合同分包的，提供分包意向协议和中小企业声明函（附件</w:t>
      </w:r>
      <w:r>
        <w:rPr>
          <w:rFonts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sz w:val="24"/>
          <w:highlight w:val="none"/>
        </w:rPr>
        <w:t>），分包意向协议中中小企业合同金额应当达到</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color w:val="auto"/>
          <w:sz w:val="24"/>
          <w:highlight w:val="none"/>
        </w:rPr>
        <w:t>载明的比例；如果供应商本身提供的所有标的均由中小企业承接的，</w:t>
      </w:r>
      <w:r>
        <w:rPr>
          <w:rFonts w:hint="eastAsia" w:cs="宋体" w:asciiTheme="minorEastAsia" w:hAnsiTheme="minorEastAsia" w:eastAsiaTheme="minorEastAsia"/>
          <w:color w:val="auto"/>
          <w:spacing w:val="8"/>
          <w:kern w:val="0"/>
          <w:sz w:val="24"/>
          <w:highlight w:val="none"/>
        </w:rPr>
        <w:t>并相应达到了前述比例要求，</w:t>
      </w:r>
      <w:r>
        <w:rPr>
          <w:rFonts w:hint="eastAsia" w:cs="宋体" w:asciiTheme="minorEastAsia" w:hAnsiTheme="minorEastAsia" w:eastAsiaTheme="minorEastAsia"/>
          <w:color w:val="auto"/>
          <w:sz w:val="24"/>
          <w:highlight w:val="none"/>
        </w:rPr>
        <w:t>视同符合了资格条件，无需再向中小企业分包，无需提供分包意向协议。</w:t>
      </w:r>
    </w:p>
    <w:p w14:paraId="3C964DA2">
      <w:pPr>
        <w:spacing w:line="360" w:lineRule="auto"/>
        <w:jc w:val="center"/>
        <w:rPr>
          <w:rFonts w:cs="仿宋_GB2312" w:asciiTheme="minorEastAsia" w:hAnsiTheme="minorEastAsia" w:eastAsiaTheme="minorEastAsia"/>
          <w:b/>
          <w:color w:val="auto"/>
          <w:sz w:val="32"/>
          <w:szCs w:val="32"/>
          <w:highlight w:val="none"/>
        </w:rPr>
      </w:pPr>
    </w:p>
    <w:p w14:paraId="67434ED9">
      <w:pPr>
        <w:rPr>
          <w:rFonts w:asciiTheme="minorEastAsia" w:hAnsiTheme="minorEastAsia" w:eastAsiaTheme="minorEastAsia"/>
          <w:color w:val="auto"/>
          <w:sz w:val="24"/>
          <w:highlight w:val="none"/>
        </w:rPr>
      </w:pPr>
    </w:p>
    <w:p w14:paraId="39496A59">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（四）有效的《旅行社业务经营许可证》复印件</w:t>
      </w:r>
    </w:p>
    <w:p w14:paraId="61DD6DEE">
      <w:pPr>
        <w:snapToGrid w:val="0"/>
        <w:spacing w:line="360" w:lineRule="auto"/>
        <w:ind w:right="480"/>
        <w:jc w:val="center"/>
        <w:rPr>
          <w:rFonts w:cs="宋体" w:asciiTheme="minorEastAsia" w:hAnsiTheme="minorEastAsia" w:eastAsiaTheme="minorEastAsia"/>
          <w:b/>
          <w:color w:val="auto"/>
          <w:kern w:val="0"/>
          <w:sz w:val="32"/>
          <w:szCs w:val="32"/>
          <w:highlight w:val="none"/>
        </w:rPr>
      </w:pPr>
    </w:p>
    <w:p w14:paraId="34A0ACB5">
      <w:pPr>
        <w:pStyle w:val="17"/>
        <w:rPr>
          <w:rFonts w:cs="宋体" w:asciiTheme="minorEastAsia" w:hAnsiTheme="minorEastAsia" w:eastAsiaTheme="minorEastAsia"/>
          <w:b/>
          <w:color w:val="auto"/>
          <w:kern w:val="0"/>
          <w:sz w:val="32"/>
          <w:szCs w:val="32"/>
          <w:highlight w:val="none"/>
        </w:rPr>
      </w:pPr>
    </w:p>
    <w:p w14:paraId="58954F3D">
      <w:pPr>
        <w:rPr>
          <w:rFonts w:cs="宋体" w:asciiTheme="minorEastAsia" w:hAnsiTheme="minorEastAsia" w:eastAsiaTheme="minorEastAsia"/>
          <w:b/>
          <w:color w:val="auto"/>
          <w:kern w:val="0"/>
          <w:sz w:val="32"/>
          <w:szCs w:val="32"/>
          <w:highlight w:val="none"/>
        </w:rPr>
      </w:pPr>
    </w:p>
    <w:p w14:paraId="7A3B4B48">
      <w:pPr>
        <w:pStyle w:val="17"/>
        <w:rPr>
          <w:rFonts w:cs="宋体" w:asciiTheme="minorEastAsia" w:hAnsiTheme="minorEastAsia" w:eastAsiaTheme="minorEastAsia"/>
          <w:b/>
          <w:color w:val="auto"/>
          <w:kern w:val="0"/>
          <w:sz w:val="32"/>
          <w:szCs w:val="32"/>
          <w:highlight w:val="none"/>
        </w:rPr>
      </w:pPr>
    </w:p>
    <w:p w14:paraId="2833F613">
      <w:pPr>
        <w:rPr>
          <w:rFonts w:cs="宋体" w:asciiTheme="minorEastAsia" w:hAnsiTheme="minorEastAsia" w:eastAsiaTheme="minorEastAsia"/>
          <w:b/>
          <w:color w:val="auto"/>
          <w:kern w:val="0"/>
          <w:sz w:val="32"/>
          <w:szCs w:val="32"/>
          <w:highlight w:val="none"/>
        </w:rPr>
      </w:pPr>
    </w:p>
    <w:p w14:paraId="5A50408E">
      <w:pPr>
        <w:pStyle w:val="17"/>
        <w:rPr>
          <w:rFonts w:cs="宋体" w:asciiTheme="minorEastAsia" w:hAnsiTheme="minorEastAsia" w:eastAsiaTheme="minorEastAsia"/>
          <w:b/>
          <w:color w:val="auto"/>
          <w:kern w:val="0"/>
          <w:sz w:val="32"/>
          <w:szCs w:val="32"/>
          <w:highlight w:val="none"/>
        </w:rPr>
      </w:pPr>
    </w:p>
    <w:p w14:paraId="1694BA77">
      <w:pPr>
        <w:rPr>
          <w:rFonts w:cs="宋体" w:asciiTheme="minorEastAsia" w:hAnsiTheme="minorEastAsia" w:eastAsiaTheme="minorEastAsia"/>
          <w:b/>
          <w:color w:val="auto"/>
          <w:kern w:val="0"/>
          <w:sz w:val="32"/>
          <w:szCs w:val="32"/>
          <w:highlight w:val="none"/>
        </w:rPr>
      </w:pPr>
    </w:p>
    <w:p w14:paraId="0E1E1CDD">
      <w:pPr>
        <w:pStyle w:val="17"/>
        <w:rPr>
          <w:rFonts w:cs="宋体" w:asciiTheme="minorEastAsia" w:hAnsiTheme="minorEastAsia" w:eastAsiaTheme="minorEastAsia"/>
          <w:b/>
          <w:color w:val="auto"/>
          <w:kern w:val="0"/>
          <w:sz w:val="32"/>
          <w:szCs w:val="32"/>
          <w:highlight w:val="none"/>
        </w:rPr>
      </w:pPr>
    </w:p>
    <w:p w14:paraId="5CDC27DE">
      <w:pPr>
        <w:rPr>
          <w:rFonts w:cs="宋体" w:asciiTheme="minorEastAsia" w:hAnsiTheme="minorEastAsia" w:eastAsiaTheme="minorEastAsia"/>
          <w:b/>
          <w:color w:val="auto"/>
          <w:kern w:val="0"/>
          <w:sz w:val="32"/>
          <w:szCs w:val="32"/>
          <w:highlight w:val="none"/>
        </w:rPr>
      </w:pPr>
    </w:p>
    <w:p w14:paraId="37EB855B">
      <w:pPr>
        <w:pStyle w:val="17"/>
        <w:rPr>
          <w:rFonts w:cs="宋体" w:asciiTheme="minorEastAsia" w:hAnsiTheme="minorEastAsia" w:eastAsiaTheme="minorEastAsia"/>
          <w:b/>
          <w:color w:val="auto"/>
          <w:kern w:val="0"/>
          <w:sz w:val="32"/>
          <w:szCs w:val="32"/>
          <w:highlight w:val="none"/>
        </w:rPr>
      </w:pPr>
    </w:p>
    <w:p w14:paraId="2B4D9753">
      <w:pPr>
        <w:rPr>
          <w:rFonts w:cs="宋体" w:asciiTheme="minorEastAsia" w:hAnsiTheme="minorEastAsia" w:eastAsiaTheme="minorEastAsia"/>
          <w:b/>
          <w:color w:val="auto"/>
          <w:kern w:val="0"/>
          <w:sz w:val="32"/>
          <w:szCs w:val="32"/>
          <w:highlight w:val="none"/>
        </w:rPr>
      </w:pPr>
    </w:p>
    <w:p w14:paraId="72ED161A">
      <w:pPr>
        <w:snapToGrid w:val="0"/>
        <w:spacing w:line="360" w:lineRule="auto"/>
        <w:ind w:right="480"/>
        <w:jc w:val="center"/>
        <w:rPr>
          <w:rFonts w:cs="宋体" w:asciiTheme="minorEastAsia" w:hAnsiTheme="minorEastAsia" w:eastAsiaTheme="minorEastAsia"/>
          <w:b/>
          <w:color w:val="auto"/>
          <w:kern w:val="0"/>
          <w:sz w:val="32"/>
          <w:szCs w:val="32"/>
          <w:highlight w:val="none"/>
        </w:rPr>
      </w:pPr>
      <w:r>
        <w:rPr>
          <w:rFonts w:hint="eastAsia" w:cs="宋体" w:asciiTheme="minorEastAsia" w:hAnsiTheme="minorEastAsia" w:eastAsiaTheme="minorEastAsia"/>
          <w:b/>
          <w:color w:val="auto"/>
          <w:kern w:val="0"/>
          <w:sz w:val="32"/>
          <w:szCs w:val="32"/>
          <w:highlight w:val="none"/>
        </w:rPr>
        <w:t>（五）政府采购领域商业贿赂行为承诺书</w:t>
      </w:r>
    </w:p>
    <w:p w14:paraId="174257FB">
      <w:pPr>
        <w:adjustRightInd/>
        <w:spacing w:line="360" w:lineRule="auto"/>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color w:val="auto"/>
          <w:sz w:val="24"/>
          <w:highlight w:val="none"/>
        </w:rPr>
        <w:t>致：宁波中基国际招标有限公司</w:t>
      </w:r>
    </w:p>
    <w:p w14:paraId="51D48CD2">
      <w:pPr>
        <w:adjustRightInd/>
        <w:spacing w:line="360" w:lineRule="auto"/>
        <w:ind w:firstLine="480" w:firstLineChars="200"/>
        <w:rPr>
          <w:rFonts w:cs="宋体" w:asciiTheme="minorEastAsia" w:hAnsiTheme="minorEastAsia" w:eastAsiaTheme="minorEastAsia"/>
          <w:color w:val="auto"/>
          <w:sz w:val="24"/>
          <w:highlight w:val="none"/>
          <w:lang w:eastAsia="zh-TW"/>
        </w:rPr>
      </w:pPr>
      <w:r>
        <w:rPr>
          <w:rFonts w:hint="eastAsia" w:cs="宋体" w:asciiTheme="minorEastAsia" w:hAnsiTheme="minorEastAsia" w:eastAsiaTheme="minorEastAsia"/>
          <w:color w:val="auto"/>
          <w:sz w:val="24"/>
          <w:highlight w:val="none"/>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市、区政府的有关部署及要求，进一步规范政府采购行为，营造公平竞争的政府采购市场环境，维护政府采购制度良好声誉，在参与采购代理机构组织的政府采购活动中，我方庄重承诺：</w:t>
      </w:r>
    </w:p>
    <w:p w14:paraId="60A049F5">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一、依法参与政府采购活动，遵纪守法，诚信经营，公平竞争。</w:t>
      </w:r>
    </w:p>
    <w:p w14:paraId="2832A299">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二、不向采购单位、采购代理机构和政府采购评审专家提供任何形式的商业贿赂；对索取或接受商业贿赂的单位和个人，及时向财政部门和纪检监察机关举报。</w:t>
      </w:r>
    </w:p>
    <w:p w14:paraId="0B48DA03">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三、不以提供虚假资质文件等形式参与政府采购活动，不以虚假材料谋取中标。</w:t>
      </w:r>
    </w:p>
    <w:p w14:paraId="60034C97">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四、不采取不正当手段诋毁、排挤其他供应商，与其他参与政府采购活动供应商保持良性的竞争关系。</w:t>
      </w:r>
    </w:p>
    <w:p w14:paraId="6E4898FC">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五、不与采购单位、采购代理机构和政府采购评审专家恶意串通，自觉维护政府采购公平竞争的市场秩序。</w:t>
      </w:r>
    </w:p>
    <w:p w14:paraId="4DA6B41B">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六、不与其他供应商串通采取围标、陪标等商业欺诈手段谋取中标，积极维护国家利益、社会公共利益和采购单位的合法权益。</w:t>
      </w:r>
    </w:p>
    <w:p w14:paraId="1BF5E26E">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七、严格履行政府采购合同约定义务，不在政府采购合同执行过程中采取降低质量或标准、减少数量、拖延交付时间等方式损害采购单位的利益，并自觉承担违约责任。</w:t>
      </w:r>
    </w:p>
    <w:p w14:paraId="7BDAE8EF">
      <w:pPr>
        <w:adjustRightInd/>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八、自觉接受并积极配合财政部门和纪检监察机关依法实施的监督检查，如实反映情况，及时提供有关证明材料。</w:t>
      </w:r>
    </w:p>
    <w:p w14:paraId="3ED56FFD">
      <w:pPr>
        <w:pStyle w:val="631"/>
        <w:adjustRightInd/>
        <w:spacing w:line="360" w:lineRule="auto"/>
        <w:ind w:left="0"/>
        <w:rPr>
          <w:rFonts w:cs="宋体" w:asciiTheme="minorEastAsia" w:hAnsiTheme="minorEastAsia" w:eastAsiaTheme="minorEastAsia"/>
          <w:color w:val="auto"/>
          <w:sz w:val="24"/>
          <w:szCs w:val="24"/>
          <w:highlight w:val="none"/>
        </w:rPr>
      </w:pPr>
    </w:p>
    <w:p w14:paraId="55A48BA6">
      <w:pPr>
        <w:snapToGrid w:val="0"/>
        <w:spacing w:line="360" w:lineRule="auto"/>
        <w:ind w:firstLine="5520" w:firstLineChars="23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供应商名称(电子签名)：</w:t>
      </w:r>
    </w:p>
    <w:p w14:paraId="3D680AC0">
      <w:pPr>
        <w:snapToGrid w:val="0"/>
        <w:spacing w:line="360" w:lineRule="auto"/>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lang w:val="zh-CN"/>
        </w:rPr>
        <w:t xml:space="preserve">                        </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日期</w:t>
      </w:r>
      <w:r>
        <w:rPr>
          <w:rFonts w:hint="eastAsia" w:cs="宋体" w:asciiTheme="minorEastAsia" w:hAnsiTheme="minorEastAsia" w:eastAsiaTheme="minorEastAsia"/>
          <w:color w:val="auto"/>
          <w:kern w:val="0"/>
          <w:sz w:val="24"/>
          <w:highlight w:val="none"/>
        </w:rPr>
        <w:t xml:space="preserve">：  年  </w:t>
      </w:r>
      <w:r>
        <w:rPr>
          <w:rFonts w:hint="eastAsia" w:cs="宋体" w:asciiTheme="minorEastAsia" w:hAnsiTheme="minorEastAsia" w:eastAsiaTheme="minorEastAsia"/>
          <w:color w:val="auto"/>
          <w:kern w:val="0"/>
          <w:sz w:val="24"/>
          <w:highlight w:val="none"/>
          <w:lang w:val="zh-CN"/>
        </w:rPr>
        <w:t>月</w:t>
      </w:r>
      <w:r>
        <w:rPr>
          <w:rFonts w:hint="eastAsia" w:cs="宋体" w:asciiTheme="minorEastAsia" w:hAnsiTheme="minorEastAsia" w:eastAsiaTheme="minorEastAsia"/>
          <w:color w:val="auto"/>
          <w:kern w:val="0"/>
          <w:sz w:val="24"/>
          <w:highlight w:val="none"/>
        </w:rPr>
        <w:t xml:space="preserve">   </w:t>
      </w:r>
      <w:r>
        <w:rPr>
          <w:rFonts w:hint="eastAsia" w:cs="宋体" w:asciiTheme="minorEastAsia" w:hAnsiTheme="minorEastAsia" w:eastAsiaTheme="minorEastAsia"/>
          <w:color w:val="auto"/>
          <w:kern w:val="0"/>
          <w:sz w:val="24"/>
          <w:highlight w:val="none"/>
          <w:lang w:val="zh-CN"/>
        </w:rPr>
        <w:t>日</w:t>
      </w:r>
    </w:p>
    <w:p w14:paraId="38DA57CB">
      <w:pPr>
        <w:spacing w:line="360" w:lineRule="auto"/>
        <w:jc w:val="center"/>
        <w:rPr>
          <w:rFonts w:cs="仿宋_GB2312" w:asciiTheme="minorEastAsia" w:hAnsiTheme="minorEastAsia" w:eastAsiaTheme="minorEastAsia"/>
          <w:b/>
          <w:color w:val="auto"/>
          <w:sz w:val="32"/>
          <w:szCs w:val="32"/>
          <w:highlight w:val="none"/>
        </w:rPr>
      </w:pPr>
    </w:p>
    <w:p w14:paraId="6620D577">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507FBCB9">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（六）符合特定资格条件要求的资质文件（复印件）</w:t>
      </w:r>
    </w:p>
    <w:p w14:paraId="4B894621">
      <w:pPr>
        <w:widowControl/>
        <w:spacing w:line="360" w:lineRule="auto"/>
        <w:ind w:firstLine="480" w:firstLineChars="200"/>
        <w:jc w:val="left"/>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（由供应商根据“磋商文件第一部分”中“合格的供应商应具备的特定资格要求”编制；如果本项目没有设置特定资格条件，则不需要提供）</w:t>
      </w:r>
    </w:p>
    <w:p w14:paraId="7020BEFD">
      <w:pPr>
        <w:widowControl/>
        <w:spacing w:line="360" w:lineRule="auto"/>
        <w:ind w:firstLine="480" w:firstLineChars="200"/>
        <w:jc w:val="left"/>
        <w:rPr>
          <w:rFonts w:cs="仿宋_GB2312" w:asciiTheme="minorEastAsia" w:hAnsiTheme="minorEastAsia" w:eastAsiaTheme="minorEastAsia"/>
          <w:color w:val="auto"/>
          <w:sz w:val="24"/>
          <w:highlight w:val="none"/>
        </w:rPr>
      </w:pPr>
    </w:p>
    <w:p w14:paraId="5DBFD3E4">
      <w:pPr>
        <w:snapToGrid w:val="0"/>
        <w:spacing w:line="360" w:lineRule="auto"/>
        <w:ind w:firstLine="5880" w:firstLineChars="24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7DB78726">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5746ED2A">
      <w:pPr>
        <w:pStyle w:val="17"/>
        <w:rPr>
          <w:color w:val="auto"/>
          <w:highlight w:val="none"/>
          <w:lang w:val="zh-CN"/>
        </w:rPr>
      </w:pPr>
    </w:p>
    <w:p w14:paraId="623787F4">
      <w:pPr>
        <w:snapToGrid w:val="0"/>
        <w:spacing w:line="360" w:lineRule="auto"/>
        <w:rPr>
          <w:rFonts w:cs="仿宋_GB2312" w:asciiTheme="minorEastAsia" w:hAnsiTheme="minorEastAsia" w:eastAsiaTheme="minorEastAsia"/>
          <w:color w:val="auto"/>
          <w:kern w:val="0"/>
          <w:sz w:val="24"/>
          <w:highlight w:val="none"/>
          <w:lang w:val="zh-CN"/>
        </w:rPr>
      </w:pPr>
    </w:p>
    <w:p w14:paraId="40783A4C">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（七）联合体协议</w:t>
      </w:r>
    </w:p>
    <w:p w14:paraId="161B9421">
      <w:pPr>
        <w:pStyle w:val="17"/>
        <w:ind w:firstLine="0"/>
        <w:rPr>
          <w:color w:val="auto"/>
          <w:highlight w:val="none"/>
        </w:rPr>
      </w:pPr>
    </w:p>
    <w:p w14:paraId="721A7025">
      <w:pPr>
        <w:snapToGrid w:val="0"/>
        <w:spacing w:line="360" w:lineRule="auto"/>
        <w:ind w:right="480"/>
        <w:jc w:val="center"/>
        <w:rPr>
          <w:rFonts w:cs="仿宋_GB2312" w:asciiTheme="minorEastAsia" w:hAnsiTheme="minorEastAsia"/>
          <w:b/>
          <w:color w:val="auto"/>
          <w:kern w:val="0"/>
          <w:sz w:val="32"/>
          <w:szCs w:val="32"/>
          <w:highlight w:val="none"/>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r>
        <w:rPr>
          <w:rFonts w:hint="eastAsia" w:ascii="宋体" w:hAnsi="宋体" w:cs="宋体"/>
          <w:b/>
          <w:color w:val="auto"/>
          <w:sz w:val="24"/>
          <w:highlight w:val="none"/>
        </w:rPr>
        <w:t>（以联合体形式参与的，提供联合体协议；供应商不以联合体形式参与的，则不需要提供，详见附件7）</w:t>
      </w:r>
    </w:p>
    <w:p w14:paraId="1077ABEC">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二、评分索引表</w:t>
      </w:r>
    </w:p>
    <w:tbl>
      <w:tblPr>
        <w:tblStyle w:val="60"/>
        <w:tblW w:w="0" w:type="auto"/>
        <w:jc w:val="center"/>
        <w:tblLayout w:type="fixed"/>
        <w:tblCellMar>
          <w:top w:w="0" w:type="dxa"/>
          <w:left w:w="108" w:type="dxa"/>
          <w:bottom w:w="0" w:type="dxa"/>
          <w:right w:w="108" w:type="dxa"/>
        </w:tblCellMar>
      </w:tblPr>
      <w:tblGrid>
        <w:gridCol w:w="740"/>
        <w:gridCol w:w="4220"/>
        <w:gridCol w:w="1245"/>
        <w:gridCol w:w="1230"/>
        <w:gridCol w:w="1220"/>
      </w:tblGrid>
      <w:tr w14:paraId="1372133E">
        <w:tblPrEx>
          <w:tblCellMar>
            <w:top w:w="0" w:type="dxa"/>
            <w:left w:w="108" w:type="dxa"/>
            <w:bottom w:w="0" w:type="dxa"/>
            <w:right w:w="108" w:type="dxa"/>
          </w:tblCellMar>
        </w:tblPrEx>
        <w:trPr>
          <w:trHeight w:val="59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9E30A44">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序号</w:t>
            </w:r>
          </w:p>
        </w:tc>
        <w:tc>
          <w:tcPr>
            <w:tcW w:w="4220" w:type="dxa"/>
            <w:tcBorders>
              <w:top w:val="single" w:color="auto" w:sz="4" w:space="0"/>
              <w:left w:val="single" w:color="auto" w:sz="4" w:space="0"/>
              <w:bottom w:val="single" w:color="auto" w:sz="4" w:space="0"/>
              <w:right w:val="single" w:color="auto" w:sz="4" w:space="0"/>
            </w:tcBorders>
            <w:vAlign w:val="center"/>
          </w:tcPr>
          <w:p w14:paraId="2F8FF419">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评审内容</w:t>
            </w:r>
          </w:p>
        </w:tc>
        <w:tc>
          <w:tcPr>
            <w:tcW w:w="1245" w:type="dxa"/>
            <w:tcBorders>
              <w:top w:val="single" w:color="auto" w:sz="4" w:space="0"/>
              <w:left w:val="nil"/>
              <w:bottom w:val="single" w:color="auto" w:sz="4" w:space="0"/>
              <w:right w:val="single" w:color="auto" w:sz="4" w:space="0"/>
            </w:tcBorders>
            <w:vAlign w:val="center"/>
          </w:tcPr>
          <w:p w14:paraId="4B687E0A">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自评分</w:t>
            </w:r>
          </w:p>
        </w:tc>
        <w:tc>
          <w:tcPr>
            <w:tcW w:w="1230" w:type="dxa"/>
            <w:tcBorders>
              <w:top w:val="single" w:color="auto" w:sz="4" w:space="0"/>
              <w:left w:val="nil"/>
              <w:bottom w:val="single" w:color="auto" w:sz="4" w:space="0"/>
              <w:right w:val="single" w:color="auto" w:sz="4" w:space="0"/>
            </w:tcBorders>
            <w:vAlign w:val="center"/>
          </w:tcPr>
          <w:p w14:paraId="3D3EC22C">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说明</w:t>
            </w:r>
          </w:p>
        </w:tc>
        <w:tc>
          <w:tcPr>
            <w:tcW w:w="1220" w:type="dxa"/>
            <w:tcBorders>
              <w:top w:val="single" w:color="auto" w:sz="4" w:space="0"/>
              <w:left w:val="nil"/>
              <w:bottom w:val="single" w:color="auto" w:sz="4" w:space="0"/>
              <w:right w:val="single" w:color="auto" w:sz="4" w:space="0"/>
            </w:tcBorders>
            <w:vAlign w:val="center"/>
          </w:tcPr>
          <w:p w14:paraId="1CA7084F">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证明文件</w:t>
            </w:r>
          </w:p>
        </w:tc>
      </w:tr>
      <w:tr w14:paraId="1E59522B">
        <w:tblPrEx>
          <w:tblCellMar>
            <w:top w:w="0" w:type="dxa"/>
            <w:left w:w="108" w:type="dxa"/>
            <w:bottom w:w="0" w:type="dxa"/>
            <w:right w:w="108" w:type="dxa"/>
          </w:tblCellMar>
        </w:tblPrEx>
        <w:trPr>
          <w:trHeight w:val="593" w:hRule="atLeast"/>
          <w:jc w:val="center"/>
        </w:trPr>
        <w:tc>
          <w:tcPr>
            <w:tcW w:w="740" w:type="dxa"/>
            <w:tcBorders>
              <w:top w:val="nil"/>
              <w:left w:val="single" w:color="auto" w:sz="4" w:space="0"/>
              <w:bottom w:val="single" w:color="auto" w:sz="4" w:space="0"/>
              <w:right w:val="single" w:color="auto" w:sz="4" w:space="0"/>
            </w:tcBorders>
            <w:vAlign w:val="center"/>
          </w:tcPr>
          <w:p w14:paraId="2D6E7A8A">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51795D10">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38C0765A">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50FC2DBF">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0C290E34">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20E046C8">
        <w:tblPrEx>
          <w:tblCellMar>
            <w:top w:w="0" w:type="dxa"/>
            <w:left w:w="108" w:type="dxa"/>
            <w:bottom w:w="0" w:type="dxa"/>
            <w:right w:w="108" w:type="dxa"/>
          </w:tblCellMar>
        </w:tblPrEx>
        <w:trPr>
          <w:trHeight w:val="613" w:hRule="atLeast"/>
          <w:jc w:val="center"/>
        </w:trPr>
        <w:tc>
          <w:tcPr>
            <w:tcW w:w="740" w:type="dxa"/>
            <w:tcBorders>
              <w:top w:val="nil"/>
              <w:left w:val="single" w:color="auto" w:sz="4" w:space="0"/>
              <w:bottom w:val="single" w:color="auto" w:sz="4" w:space="0"/>
              <w:right w:val="single" w:color="auto" w:sz="4" w:space="0"/>
            </w:tcBorders>
            <w:vAlign w:val="center"/>
          </w:tcPr>
          <w:p w14:paraId="56A52236">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300FD3BD">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087B68B7">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5ACDCA4E">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6817520E">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5B95867E">
        <w:tblPrEx>
          <w:tblCellMar>
            <w:top w:w="0" w:type="dxa"/>
            <w:left w:w="108" w:type="dxa"/>
            <w:bottom w:w="0" w:type="dxa"/>
            <w:right w:w="108" w:type="dxa"/>
          </w:tblCellMar>
        </w:tblPrEx>
        <w:trPr>
          <w:trHeight w:val="520" w:hRule="atLeast"/>
          <w:jc w:val="center"/>
        </w:trPr>
        <w:tc>
          <w:tcPr>
            <w:tcW w:w="740" w:type="dxa"/>
            <w:tcBorders>
              <w:top w:val="nil"/>
              <w:left w:val="single" w:color="auto" w:sz="4" w:space="0"/>
              <w:bottom w:val="single" w:color="auto" w:sz="4" w:space="0"/>
              <w:right w:val="single" w:color="auto" w:sz="4" w:space="0"/>
            </w:tcBorders>
            <w:vAlign w:val="center"/>
          </w:tcPr>
          <w:p w14:paraId="58179234">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239F30DC">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6A792606">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11661230">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287CF71E">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747D62A5">
        <w:tblPrEx>
          <w:tblCellMar>
            <w:top w:w="0" w:type="dxa"/>
            <w:left w:w="108" w:type="dxa"/>
            <w:bottom w:w="0" w:type="dxa"/>
            <w:right w:w="108" w:type="dxa"/>
          </w:tblCellMar>
        </w:tblPrEx>
        <w:trPr>
          <w:trHeight w:val="531" w:hRule="atLeast"/>
          <w:jc w:val="center"/>
        </w:trPr>
        <w:tc>
          <w:tcPr>
            <w:tcW w:w="740" w:type="dxa"/>
            <w:tcBorders>
              <w:top w:val="nil"/>
              <w:left w:val="single" w:color="auto" w:sz="4" w:space="0"/>
              <w:bottom w:val="single" w:color="auto" w:sz="4" w:space="0"/>
              <w:right w:val="single" w:color="auto" w:sz="4" w:space="0"/>
            </w:tcBorders>
            <w:vAlign w:val="center"/>
          </w:tcPr>
          <w:p w14:paraId="577CE359">
            <w:pPr>
              <w:rPr>
                <w:rFonts w:cs="宋体" w:asciiTheme="minorEastAsia" w:hAnsiTheme="minorEastAsia" w:eastAsiaTheme="minorEastAsia"/>
                <w:color w:val="auto"/>
                <w:highlight w:val="none"/>
              </w:rPr>
            </w:pPr>
          </w:p>
        </w:tc>
        <w:tc>
          <w:tcPr>
            <w:tcW w:w="4220" w:type="dxa"/>
            <w:tcBorders>
              <w:top w:val="nil"/>
              <w:left w:val="single" w:color="auto" w:sz="4" w:space="0"/>
              <w:bottom w:val="single" w:color="auto" w:sz="4" w:space="0"/>
              <w:right w:val="single" w:color="auto" w:sz="4" w:space="0"/>
            </w:tcBorders>
            <w:vAlign w:val="center"/>
          </w:tcPr>
          <w:p w14:paraId="71B0A7FF">
            <w:pPr>
              <w:rPr>
                <w:rFonts w:cs="宋体" w:asciiTheme="minorEastAsia" w:hAnsiTheme="minorEastAsia" w:eastAsiaTheme="minorEastAsia"/>
                <w:color w:val="auto"/>
                <w:highlight w:val="none"/>
              </w:rPr>
            </w:pPr>
          </w:p>
        </w:tc>
        <w:tc>
          <w:tcPr>
            <w:tcW w:w="1245" w:type="dxa"/>
            <w:tcBorders>
              <w:top w:val="nil"/>
              <w:left w:val="nil"/>
              <w:bottom w:val="single" w:color="auto" w:sz="4" w:space="0"/>
              <w:right w:val="single" w:color="auto" w:sz="4" w:space="0"/>
            </w:tcBorders>
            <w:vAlign w:val="center"/>
          </w:tcPr>
          <w:p w14:paraId="2B927D40">
            <w:pPr>
              <w:jc w:val="center"/>
              <w:rPr>
                <w:rFonts w:cs="宋体" w:asciiTheme="minorEastAsia" w:hAnsiTheme="minorEastAsia" w:eastAsiaTheme="minorEastAsia"/>
                <w:color w:val="auto"/>
                <w:highlight w:val="none"/>
              </w:rPr>
            </w:pPr>
          </w:p>
        </w:tc>
        <w:tc>
          <w:tcPr>
            <w:tcW w:w="1230" w:type="dxa"/>
            <w:tcBorders>
              <w:top w:val="nil"/>
              <w:left w:val="nil"/>
              <w:bottom w:val="single" w:color="auto" w:sz="4" w:space="0"/>
              <w:right w:val="single" w:color="auto" w:sz="4" w:space="0"/>
            </w:tcBorders>
            <w:vAlign w:val="center"/>
          </w:tcPr>
          <w:p w14:paraId="11C0BDD5">
            <w:pPr>
              <w:jc w:val="center"/>
              <w:rPr>
                <w:rFonts w:cs="宋体" w:asciiTheme="minorEastAsia" w:hAnsiTheme="minorEastAsia" w:eastAsiaTheme="minorEastAsia"/>
                <w:color w:val="auto"/>
                <w:highlight w:val="none"/>
              </w:rPr>
            </w:pPr>
          </w:p>
        </w:tc>
        <w:tc>
          <w:tcPr>
            <w:tcW w:w="1220" w:type="dxa"/>
            <w:tcBorders>
              <w:top w:val="nil"/>
              <w:left w:val="nil"/>
              <w:bottom w:val="single" w:color="auto" w:sz="4" w:space="0"/>
              <w:right w:val="single" w:color="auto" w:sz="4" w:space="0"/>
            </w:tcBorders>
            <w:vAlign w:val="center"/>
          </w:tcPr>
          <w:p w14:paraId="748F876F">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1332DAFC">
        <w:tblPrEx>
          <w:tblCellMar>
            <w:top w:w="0" w:type="dxa"/>
            <w:left w:w="108" w:type="dxa"/>
            <w:bottom w:w="0" w:type="dxa"/>
            <w:right w:w="108" w:type="dxa"/>
          </w:tblCellMar>
        </w:tblPrEx>
        <w:trPr>
          <w:trHeight w:val="60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520D1972">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429AABDD">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3C6A390A">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21EAF3D9">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0E1319C2">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67F16D4A">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6A55346">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2FE28889">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6C6DF897">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53FE93C3">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3E224FB2">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757BF4CD">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33390C3">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5A1A9003">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6F91EE8E">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7BFDFAA3">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2FC2AE1F">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064466E4">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99C0A85">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681101E1">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3420743E">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5C3BB0CE">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25131788">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13716EA5">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26E25AA">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7B99A651">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0D5E7DFD">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4212224A">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233A8806">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7E78F563">
        <w:tblPrEx>
          <w:tblCellMar>
            <w:top w:w="0" w:type="dxa"/>
            <w:left w:w="108" w:type="dxa"/>
            <w:bottom w:w="0" w:type="dxa"/>
            <w:right w:w="108" w:type="dxa"/>
          </w:tblCellMar>
        </w:tblPrEx>
        <w:trPr>
          <w:trHeight w:val="61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31D2611">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7695DCCB">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01E545A5">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459840AA">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49413AFB">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2335BD7D">
        <w:tblPrEx>
          <w:tblCellMar>
            <w:top w:w="0" w:type="dxa"/>
            <w:left w:w="108" w:type="dxa"/>
            <w:bottom w:w="0" w:type="dxa"/>
            <w:right w:w="108" w:type="dxa"/>
          </w:tblCellMar>
        </w:tblPrEx>
        <w:trPr>
          <w:trHeight w:val="60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59021C5">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627E4E27">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1FFDB9EC">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4A41C66D">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3FC36312">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r w14:paraId="59FAED6D">
        <w:tblPrEx>
          <w:tblCellMar>
            <w:top w:w="0" w:type="dxa"/>
            <w:left w:w="108" w:type="dxa"/>
            <w:bottom w:w="0" w:type="dxa"/>
            <w:right w:w="108" w:type="dxa"/>
          </w:tblCellMar>
        </w:tblPrEx>
        <w:trPr>
          <w:trHeight w:val="75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B36D3A6">
            <w:pPr>
              <w:rPr>
                <w:rFonts w:cs="宋体" w:asciiTheme="minorEastAsia" w:hAnsiTheme="minorEastAsia" w:eastAsiaTheme="minorEastAsia"/>
                <w:color w:val="auto"/>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14:paraId="494B96FF">
            <w:pPr>
              <w:rPr>
                <w:rFonts w:cs="宋体" w:asciiTheme="minorEastAsia" w:hAnsiTheme="minorEastAsia" w:eastAsiaTheme="minorEastAsia"/>
                <w:color w:val="auto"/>
                <w:highlight w:val="none"/>
              </w:rPr>
            </w:pPr>
          </w:p>
        </w:tc>
        <w:tc>
          <w:tcPr>
            <w:tcW w:w="1245" w:type="dxa"/>
            <w:tcBorders>
              <w:top w:val="single" w:color="auto" w:sz="4" w:space="0"/>
              <w:left w:val="nil"/>
              <w:bottom w:val="single" w:color="auto" w:sz="4" w:space="0"/>
              <w:right w:val="single" w:color="auto" w:sz="4" w:space="0"/>
            </w:tcBorders>
            <w:vAlign w:val="center"/>
          </w:tcPr>
          <w:p w14:paraId="4CA84622">
            <w:pPr>
              <w:jc w:val="center"/>
              <w:rPr>
                <w:rFonts w:cs="宋体" w:asciiTheme="minorEastAsia" w:hAnsiTheme="minorEastAsia" w:eastAsiaTheme="minorEastAsia"/>
                <w:color w:val="auto"/>
                <w:highlight w:val="none"/>
              </w:rPr>
            </w:pPr>
          </w:p>
        </w:tc>
        <w:tc>
          <w:tcPr>
            <w:tcW w:w="1230" w:type="dxa"/>
            <w:tcBorders>
              <w:top w:val="single" w:color="auto" w:sz="4" w:space="0"/>
              <w:left w:val="nil"/>
              <w:bottom w:val="single" w:color="auto" w:sz="4" w:space="0"/>
              <w:right w:val="single" w:color="auto" w:sz="4" w:space="0"/>
            </w:tcBorders>
            <w:vAlign w:val="center"/>
          </w:tcPr>
          <w:p w14:paraId="656E1D1A">
            <w:pPr>
              <w:jc w:val="center"/>
              <w:rPr>
                <w:rFonts w:cs="宋体" w:asciiTheme="minorEastAsia" w:hAnsiTheme="minorEastAsia" w:eastAsiaTheme="minorEastAsia"/>
                <w:color w:val="auto"/>
                <w:highlight w:val="none"/>
              </w:rPr>
            </w:pPr>
          </w:p>
        </w:tc>
        <w:tc>
          <w:tcPr>
            <w:tcW w:w="1220" w:type="dxa"/>
            <w:tcBorders>
              <w:top w:val="single" w:color="auto" w:sz="4" w:space="0"/>
              <w:left w:val="nil"/>
              <w:bottom w:val="single" w:color="auto" w:sz="4" w:space="0"/>
              <w:right w:val="single" w:color="auto" w:sz="4" w:space="0"/>
            </w:tcBorders>
            <w:vAlign w:val="center"/>
          </w:tcPr>
          <w:p w14:paraId="1306746F">
            <w:pPr>
              <w:jc w:val="center"/>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lang w:bidi="ar"/>
              </w:rPr>
              <w:t>见（  ）页</w:t>
            </w:r>
          </w:p>
        </w:tc>
      </w:tr>
    </w:tbl>
    <w:p w14:paraId="06FEA849">
      <w:pPr>
        <w:spacing w:line="400" w:lineRule="exact"/>
        <w:rPr>
          <w:rFonts w:cs="宋体" w:asciiTheme="minorEastAsia" w:hAnsiTheme="minorEastAsia" w:eastAsiaTheme="minorEastAsia"/>
          <w:b/>
          <w:color w:val="auto"/>
          <w:highlight w:val="none"/>
        </w:rPr>
      </w:pPr>
      <w:r>
        <w:rPr>
          <w:rFonts w:hint="eastAsia" w:cs="宋体" w:asciiTheme="minorEastAsia" w:hAnsiTheme="minorEastAsia" w:eastAsiaTheme="minorEastAsia"/>
          <w:b/>
          <w:color w:val="auto"/>
          <w:highlight w:val="none"/>
          <w:lang w:bidi="ar"/>
        </w:rPr>
        <w:t>根据评分标准逐条填写（价格部分除外）</w:t>
      </w:r>
    </w:p>
    <w:p w14:paraId="05023536">
      <w:pPr>
        <w:widowControl/>
        <w:jc w:val="left"/>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lang w:val="zh-CN"/>
        </w:rPr>
        <w:br w:type="page"/>
      </w:r>
    </w:p>
    <w:p w14:paraId="2795A90F">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color w:val="auto"/>
          <w:kern w:val="0"/>
          <w:sz w:val="32"/>
          <w:szCs w:val="32"/>
          <w:highlight w:val="none"/>
        </w:rPr>
        <w:t>三、响应</w:t>
      </w:r>
      <w:r>
        <w:rPr>
          <w:rFonts w:hint="eastAsia" w:cs="仿宋_GB2312" w:asciiTheme="minorEastAsia" w:hAnsiTheme="minorEastAsia" w:eastAsiaTheme="minorEastAsia"/>
          <w:b/>
          <w:color w:val="auto"/>
          <w:sz w:val="32"/>
          <w:szCs w:val="32"/>
          <w:highlight w:val="none"/>
        </w:rPr>
        <w:t>函</w:t>
      </w:r>
    </w:p>
    <w:p w14:paraId="5095AC7E">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宁波市海曙区第三医院、宁波中基国际招标有限公司：</w:t>
      </w:r>
    </w:p>
    <w:p w14:paraId="42C51268">
      <w:pPr>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(供应商全称)授权</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(全权代表姓名)</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(职务、职称)为全权代表，参加贵方组织的</w:t>
      </w:r>
      <w:r>
        <w:rPr>
          <w:rFonts w:hint="eastAsia" w:asciiTheme="minorEastAsia" w:hAnsiTheme="minorEastAsia" w:eastAsiaTheme="minorEastAsia"/>
          <w:bCs/>
          <w:color w:val="auto"/>
          <w:sz w:val="24"/>
          <w:highlight w:val="none"/>
          <w:u w:val="single"/>
        </w:rPr>
        <w:t>宁波市海曙区第三医院2025年度职工疗休养服务项目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仿宋_GB2312" w:asciiTheme="minorEastAsia" w:hAnsiTheme="minorEastAsia" w:eastAsiaTheme="minorEastAsia"/>
          <w:color w:val="auto"/>
          <w:sz w:val="24"/>
          <w:highlight w:val="none"/>
        </w:rPr>
        <w:t>的有关活动，并对此项目进行响应。为此：</w:t>
      </w:r>
    </w:p>
    <w:p w14:paraId="4A4CD03D">
      <w:pPr>
        <w:pStyle w:val="105"/>
        <w:numPr>
          <w:ilvl w:val="0"/>
          <w:numId w:val="11"/>
        </w:numPr>
        <w:snapToGrid w:val="0"/>
        <w:ind w:firstLineChars="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我方承诺响应有效期从提交响应文件的截止之日起</w:t>
      </w:r>
      <w:r>
        <w:rPr>
          <w:rFonts w:hint="eastAsia" w:cs="仿宋_GB2312" w:asciiTheme="minorEastAsia" w:hAnsiTheme="minorEastAsia" w:eastAsiaTheme="minorEastAsia"/>
          <w:color w:val="auto"/>
          <w:highlight w:val="none"/>
          <w:u w:val="single"/>
        </w:rPr>
        <w:t xml:space="preserve">     </w:t>
      </w:r>
      <w:r>
        <w:rPr>
          <w:rFonts w:hint="eastAsia" w:cs="仿宋_GB2312" w:asciiTheme="minorEastAsia" w:hAnsiTheme="minorEastAsia" w:eastAsiaTheme="minorEastAsia"/>
          <w:color w:val="auto"/>
          <w:highlight w:val="none"/>
        </w:rPr>
        <w:t>天，</w:t>
      </w:r>
      <w:r>
        <w:rPr>
          <w:rFonts w:hint="eastAsia" w:cs="宋体" w:asciiTheme="minorEastAsia" w:hAnsiTheme="minorEastAsia" w:eastAsiaTheme="minorEastAsia"/>
          <w:color w:val="auto"/>
          <w:highlight w:val="none"/>
        </w:rPr>
        <w:t>（不少于90天），</w:t>
      </w:r>
      <w:r>
        <w:rPr>
          <w:rFonts w:hint="eastAsia" w:cs="仿宋_GB2312" w:asciiTheme="minorEastAsia" w:hAnsiTheme="minorEastAsia" w:eastAsiaTheme="minorEastAsia"/>
          <w:color w:val="auto"/>
          <w:highlight w:val="none"/>
        </w:rPr>
        <w:t>本响应文件在响应有效期满之前均具有约束力。</w:t>
      </w:r>
    </w:p>
    <w:p w14:paraId="4F740E85">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提供</w:t>
      </w:r>
      <w:r>
        <w:rPr>
          <w:rFonts w:hint="eastAsia" w:cs="仿宋_GB2312" w:asciiTheme="minorEastAsia" w:hAnsiTheme="minorEastAsia" w:eastAsiaTheme="minorEastAsia"/>
          <w:bCs/>
          <w:color w:val="auto"/>
          <w:kern w:val="44"/>
          <w:sz w:val="24"/>
          <w:highlight w:val="none"/>
        </w:rPr>
        <w:t>磋商文件中</w:t>
      </w:r>
      <w:r>
        <w:rPr>
          <w:rFonts w:hint="eastAsia" w:cs="仿宋_GB2312" w:asciiTheme="minorEastAsia" w:hAnsiTheme="minorEastAsia" w:eastAsiaTheme="minorEastAsia"/>
          <w:color w:val="auto"/>
          <w:sz w:val="24"/>
          <w:highlight w:val="none"/>
        </w:rPr>
        <w:t>规定的全部响应文件。</w:t>
      </w:r>
    </w:p>
    <w:p w14:paraId="46E1C5CC">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我方承诺除响应文件列出的偏离外，我方响应磋商文件的全部要求。</w:t>
      </w:r>
    </w:p>
    <w:p w14:paraId="63DF0799">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保证遵守磋商文件中的其他有关规定。</w:t>
      </w:r>
    </w:p>
    <w:p w14:paraId="59BD66B5">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我方愿意向贵方提供任何与该项目响应有关的数据、情况和技术资料。若贵方需要，我方愿意提供我方作出的一切承诺的证明材料。</w:t>
      </w:r>
    </w:p>
    <w:p w14:paraId="13D4C007">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我方已详细阅读全部磋商文件，包括磋商文件“更正（延期）公告”（如果有）、参考资料及有关附件，确认无误。</w:t>
      </w:r>
    </w:p>
    <w:p w14:paraId="718AFF82">
      <w:pPr>
        <w:numPr>
          <w:ilvl w:val="0"/>
          <w:numId w:val="11"/>
        </w:numPr>
        <w:adjustRightInd/>
        <w:spacing w:line="360" w:lineRule="auto"/>
        <w:rPr>
          <w:rFonts w:cs="仿宋_GB2312"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如我方成交，我方承诺：</w:t>
      </w:r>
    </w:p>
    <w:p w14:paraId="0ECE0567">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4.1在收到成交通知书后，在成交通知书规定的期限内与你方签订合同； </w:t>
      </w:r>
    </w:p>
    <w:p w14:paraId="3BF79633">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4.2在签订合同时不向你方提出附加条件； </w:t>
      </w:r>
    </w:p>
    <w:p w14:paraId="79004F59">
      <w:pPr>
        <w:snapToGrid w:val="0"/>
        <w:spacing w:line="360" w:lineRule="auto"/>
        <w:ind w:left="210" w:leftChars="10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4.3在合同约定的期限内完成合同规定的全部义务。 </w:t>
      </w:r>
    </w:p>
    <w:p w14:paraId="7E89BAAD">
      <w:pPr>
        <w:numPr>
          <w:ilvl w:val="0"/>
          <w:numId w:val="11"/>
        </w:numPr>
        <w:adjustRightInd/>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其他补充说明:                                        。</w:t>
      </w:r>
    </w:p>
    <w:p w14:paraId="28E41157">
      <w:pPr>
        <w:autoSpaceDE w:val="0"/>
        <w:autoSpaceDN w:val="0"/>
        <w:spacing w:line="360" w:lineRule="auto"/>
        <w:ind w:firstLine="3960" w:firstLineChars="1650"/>
        <w:rPr>
          <w:rFonts w:cs="仿宋_GB2312" w:asciiTheme="minorEastAsia" w:hAnsiTheme="minorEastAsia" w:eastAsiaTheme="minorEastAsia"/>
          <w:color w:val="auto"/>
          <w:kern w:val="0"/>
          <w:sz w:val="24"/>
          <w:highlight w:val="none"/>
          <w:lang w:val="zh-CN"/>
        </w:rPr>
      </w:pPr>
    </w:p>
    <w:p w14:paraId="6A2B592C">
      <w:pPr>
        <w:spacing w:line="360" w:lineRule="auto"/>
        <w:ind w:firstLine="3600" w:firstLineChars="15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供应商名称（电子签名）：                          </w:t>
      </w:r>
    </w:p>
    <w:p w14:paraId="6BF30D64">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日期：  年   月   日</w:t>
      </w:r>
    </w:p>
    <w:p w14:paraId="65BD7ACC">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注：按本格式和要求提供。</w:t>
      </w:r>
    </w:p>
    <w:p w14:paraId="5B74237F">
      <w:pPr>
        <w:autoSpaceDE w:val="0"/>
        <w:autoSpaceDN w:val="0"/>
        <w:spacing w:line="360" w:lineRule="auto"/>
        <w:rPr>
          <w:rFonts w:cs="仿宋_GB2312" w:asciiTheme="minorEastAsia" w:hAnsiTheme="minorEastAsia" w:eastAsiaTheme="minorEastAsia"/>
          <w:color w:val="auto"/>
          <w:kern w:val="0"/>
          <w:sz w:val="24"/>
          <w:highlight w:val="none"/>
        </w:rPr>
      </w:pPr>
    </w:p>
    <w:p w14:paraId="0ED8192B">
      <w:pPr>
        <w:pStyle w:val="115"/>
        <w:keepNext w:val="0"/>
        <w:pageBreakBefore w:val="0"/>
        <w:tabs>
          <w:tab w:val="clear" w:pos="720"/>
        </w:tabs>
        <w:jc w:val="both"/>
        <w:outlineLvl w:val="9"/>
        <w:rPr>
          <w:rFonts w:cs="仿宋_GB2312" w:asciiTheme="minorEastAsia" w:hAnsiTheme="minorEastAsia" w:eastAsiaTheme="minorEastAsia"/>
          <w:color w:val="auto"/>
          <w:sz w:val="24"/>
          <w:szCs w:val="24"/>
          <w:highlight w:val="none"/>
        </w:rPr>
      </w:pPr>
    </w:p>
    <w:p w14:paraId="4633357E">
      <w:pPr>
        <w:spacing w:line="360" w:lineRule="auto"/>
        <w:rPr>
          <w:rFonts w:cs="仿宋_GB2312" w:asciiTheme="minorEastAsia" w:hAnsiTheme="minorEastAsia" w:eastAsiaTheme="minorEastAsia"/>
          <w:color w:val="auto"/>
          <w:sz w:val="24"/>
          <w:highlight w:val="none"/>
        </w:rPr>
      </w:pPr>
    </w:p>
    <w:p w14:paraId="432BA0E2">
      <w:pPr>
        <w:spacing w:line="360" w:lineRule="auto"/>
        <w:rPr>
          <w:rFonts w:cs="仿宋_GB2312" w:asciiTheme="minorEastAsia" w:hAnsiTheme="minorEastAsia" w:eastAsiaTheme="minorEastAsia"/>
          <w:color w:val="auto"/>
          <w:sz w:val="18"/>
          <w:szCs w:val="18"/>
          <w:highlight w:val="none"/>
        </w:rPr>
      </w:pPr>
    </w:p>
    <w:p w14:paraId="30338429">
      <w:pPr>
        <w:spacing w:line="360" w:lineRule="auto"/>
        <w:rPr>
          <w:rFonts w:cs="仿宋_GB2312" w:asciiTheme="minorEastAsia" w:hAnsiTheme="minorEastAsia" w:eastAsiaTheme="minorEastAsia"/>
          <w:color w:val="auto"/>
          <w:sz w:val="18"/>
          <w:szCs w:val="18"/>
          <w:highlight w:val="none"/>
        </w:rPr>
      </w:pPr>
    </w:p>
    <w:p w14:paraId="02237284">
      <w:pPr>
        <w:widowControl/>
        <w:adjustRightInd/>
        <w:jc w:val="left"/>
        <w:rPr>
          <w:rFonts w:cs="仿宋_GB2312" w:asciiTheme="minorEastAsia" w:hAnsiTheme="minorEastAsia" w:eastAsiaTheme="minorEastAsia"/>
          <w:b/>
          <w:color w:val="auto"/>
          <w:kern w:val="0"/>
          <w:sz w:val="32"/>
          <w:szCs w:val="32"/>
          <w:highlight w:val="none"/>
        </w:rPr>
      </w:pPr>
      <w:r>
        <w:rPr>
          <w:rFonts w:cs="仿宋_GB2312" w:asciiTheme="minorEastAsia" w:hAnsiTheme="minorEastAsia" w:eastAsiaTheme="minorEastAsia"/>
          <w:b/>
          <w:color w:val="auto"/>
          <w:kern w:val="0"/>
          <w:sz w:val="32"/>
          <w:szCs w:val="32"/>
          <w:highlight w:val="none"/>
        </w:rPr>
        <w:br w:type="page"/>
      </w:r>
    </w:p>
    <w:p w14:paraId="67320468">
      <w:pPr>
        <w:widowControl/>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color w:val="auto"/>
          <w:kern w:val="0"/>
          <w:sz w:val="32"/>
          <w:szCs w:val="32"/>
          <w:highlight w:val="none"/>
        </w:rPr>
        <w:t>四</w:t>
      </w:r>
      <w:r>
        <w:rPr>
          <w:rFonts w:hint="eastAsia" w:cs="仿宋_GB2312" w:asciiTheme="minorEastAsia" w:hAnsiTheme="minorEastAsia" w:eastAsiaTheme="minorEastAsia"/>
          <w:b/>
          <w:color w:val="auto"/>
          <w:kern w:val="0"/>
          <w:sz w:val="32"/>
          <w:szCs w:val="32"/>
          <w:highlight w:val="none"/>
          <w:lang w:val="zh-CN"/>
        </w:rPr>
        <w:t>、法人授权书</w:t>
      </w:r>
    </w:p>
    <w:p w14:paraId="51705BEE">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宁波市海曙区第三医院、宁波中基国际招标有限公司</w:t>
      </w:r>
      <w:r>
        <w:rPr>
          <w:rFonts w:hint="eastAsia" w:cs="仿宋_GB2312" w:asciiTheme="minorEastAsia" w:hAnsiTheme="minorEastAsia" w:eastAsiaTheme="minorEastAsia"/>
          <w:color w:val="auto"/>
          <w:kern w:val="0"/>
          <w:sz w:val="24"/>
          <w:highlight w:val="none"/>
          <w:lang w:val="zh-CN"/>
        </w:rPr>
        <w:t>：</w:t>
      </w:r>
    </w:p>
    <w:p w14:paraId="050E3E5C">
      <w:pPr>
        <w:snapToGrid w:val="0"/>
        <w:spacing w:line="360" w:lineRule="auto"/>
        <w:ind w:firstLine="57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兹委派我公司</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先生/女士(其在本公司的职务是：</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 xml:space="preserve"> ，联系电话：</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手机：</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传真：</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kern w:val="0"/>
          <w:sz w:val="24"/>
          <w:highlight w:val="none"/>
          <w:lang w:val="zh-CN"/>
        </w:rPr>
        <w:t>)，代表我公司全权处理</w:t>
      </w:r>
      <w:r>
        <w:rPr>
          <w:rFonts w:hint="eastAsia" w:asciiTheme="minorEastAsia" w:hAnsiTheme="minorEastAsia" w:eastAsiaTheme="minorEastAsia"/>
          <w:bCs/>
          <w:color w:val="auto"/>
          <w:sz w:val="24"/>
          <w:highlight w:val="none"/>
          <w:u w:val="single"/>
        </w:rPr>
        <w:t>宁波市海曙区第三医院2025年度职工疗休养服务项目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】政府采购响应的一切事项，若成交则全权代表本公司签订相关合同，并负责处理合同履行等事宜。</w:t>
      </w:r>
    </w:p>
    <w:p w14:paraId="69EDE66A">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本委托书有效期：自    年 月  日起至    年  月  日止。</w:t>
      </w:r>
    </w:p>
    <w:p w14:paraId="26C894EB">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特此告知。</w:t>
      </w:r>
    </w:p>
    <w:p w14:paraId="2E02BE5A">
      <w:pPr>
        <w:snapToGrid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 xml:space="preserve">                                                供应商名称(电子签名)：</w:t>
      </w:r>
    </w:p>
    <w:p w14:paraId="1F922EF1">
      <w:pPr>
        <w:snapToGrid w:val="0"/>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签发日期：  年  月   日</w:t>
      </w:r>
    </w:p>
    <w:p w14:paraId="107704AB">
      <w:pPr>
        <w:snapToGrid w:val="0"/>
        <w:spacing w:line="360" w:lineRule="auto"/>
        <w:rPr>
          <w:rFonts w:cs="仿宋_GB2312" w:asciiTheme="minorEastAsia" w:hAnsiTheme="minorEastAsia" w:eastAsiaTheme="minorEastAsia"/>
          <w:color w:val="auto"/>
          <w:kern w:val="0"/>
          <w:sz w:val="24"/>
          <w:highlight w:val="none"/>
          <w:lang w:val="zh-CN"/>
        </w:rPr>
      </w:pPr>
    </w:p>
    <w:p w14:paraId="3CF109FB">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5EC6C56B">
      <w:pPr>
        <w:autoSpaceDE w:val="0"/>
        <w:autoSpaceDN w:val="0"/>
        <w:spacing w:line="360" w:lineRule="auto"/>
        <w:jc w:val="center"/>
        <w:rPr>
          <w:rFonts w:cs="仿宋_GB2312" w:asciiTheme="minorEastAsia" w:hAnsiTheme="minorEastAsia" w:eastAsiaTheme="minorEastAsia"/>
          <w:b/>
          <w:color w:val="auto"/>
          <w:sz w:val="30"/>
          <w:szCs w:val="30"/>
          <w:highlight w:val="none"/>
        </w:rPr>
      </w:pPr>
    </w:p>
    <w:p w14:paraId="473534FD">
      <w:pPr>
        <w:autoSpaceDE w:val="0"/>
        <w:autoSpaceDN w:val="0"/>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0"/>
          <w:szCs w:val="30"/>
          <w:highlight w:val="none"/>
        </w:rPr>
        <w:t>授权代表的身份证（复印件）</w:t>
      </w:r>
    </w:p>
    <w:p w14:paraId="4ED8D9BA">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4092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4322B9E9">
            <w:pPr>
              <w:pStyle w:val="619"/>
              <w:spacing w:line="360" w:lineRule="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正面：                                 反面：</w:t>
            </w:r>
          </w:p>
          <w:p w14:paraId="1BF4103A">
            <w:pPr>
              <w:pStyle w:val="619"/>
              <w:spacing w:line="360" w:lineRule="auto"/>
              <w:rPr>
                <w:rFonts w:asciiTheme="minorEastAsia" w:hAnsiTheme="minorEastAsia" w:eastAsiaTheme="minorEastAsia"/>
                <w:bCs/>
                <w:color w:val="auto"/>
                <w:sz w:val="24"/>
                <w:highlight w:val="none"/>
              </w:rPr>
            </w:pPr>
          </w:p>
        </w:tc>
      </w:tr>
    </w:tbl>
    <w:p w14:paraId="65DE41A1">
      <w:pPr>
        <w:snapToGrid w:val="0"/>
        <w:spacing w:line="360" w:lineRule="auto"/>
        <w:ind w:firstLine="576"/>
        <w:jc w:val="right"/>
        <w:rPr>
          <w:rFonts w:cs="仿宋_GB2312" w:asciiTheme="minorEastAsia" w:hAnsiTheme="minorEastAsia" w:eastAsiaTheme="minorEastAsia"/>
          <w:color w:val="auto"/>
          <w:kern w:val="0"/>
          <w:sz w:val="24"/>
          <w:highlight w:val="none"/>
          <w:lang w:val="zh-CN"/>
        </w:rPr>
      </w:pPr>
    </w:p>
    <w:p w14:paraId="1D2093A8">
      <w:pPr>
        <w:snapToGrid w:val="0"/>
        <w:spacing w:line="360" w:lineRule="auto"/>
        <w:ind w:firstLine="576"/>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供应商名称(电子签名)：                              </w:t>
      </w:r>
    </w:p>
    <w:p w14:paraId="07809D1E">
      <w:pPr>
        <w:spacing w:line="360" w:lineRule="auto"/>
        <w:jc w:val="center"/>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 xml:space="preserve">                   日期：  年  月</w:t>
      </w:r>
    </w:p>
    <w:p w14:paraId="697C11F7">
      <w:pPr>
        <w:snapToGrid w:val="0"/>
        <w:spacing w:line="360" w:lineRule="auto"/>
        <w:ind w:firstLine="576"/>
        <w:jc w:val="center"/>
        <w:rPr>
          <w:rFonts w:cs="仿宋_GB2312" w:asciiTheme="minorEastAsia" w:hAnsiTheme="minorEastAsia" w:eastAsiaTheme="minorEastAsia"/>
          <w:color w:val="auto"/>
          <w:sz w:val="28"/>
          <w:szCs w:val="28"/>
          <w:highlight w:val="none"/>
        </w:rPr>
      </w:pPr>
    </w:p>
    <w:p w14:paraId="711A25E3">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32E7EB62">
      <w:pPr>
        <w:snapToGrid w:val="0"/>
        <w:spacing w:line="360" w:lineRule="auto"/>
        <w:jc w:val="center"/>
        <w:rPr>
          <w:rFonts w:cs="宋体" w:asciiTheme="minorEastAsia" w:hAnsiTheme="minorEastAsia" w:eastAsiaTheme="minorEastAsia"/>
          <w:b/>
          <w:color w:val="auto"/>
          <w:kern w:val="0"/>
          <w:sz w:val="32"/>
          <w:szCs w:val="32"/>
          <w:highlight w:val="none"/>
        </w:rPr>
      </w:pPr>
      <w:r>
        <w:rPr>
          <w:rFonts w:hint="eastAsia" w:cs="仿宋_GB2312" w:asciiTheme="minorEastAsia" w:hAnsiTheme="minorEastAsia" w:eastAsiaTheme="minorEastAsia"/>
          <w:b/>
          <w:color w:val="auto"/>
          <w:sz w:val="32"/>
          <w:szCs w:val="32"/>
          <w:highlight w:val="none"/>
        </w:rPr>
        <w:t>五、</w:t>
      </w:r>
      <w:r>
        <w:rPr>
          <w:rFonts w:hint="eastAsia" w:cs="宋体" w:asciiTheme="minorEastAsia" w:hAnsiTheme="minorEastAsia" w:eastAsiaTheme="minorEastAsia"/>
          <w:b/>
          <w:color w:val="auto"/>
          <w:kern w:val="0"/>
          <w:sz w:val="32"/>
          <w:szCs w:val="32"/>
          <w:highlight w:val="none"/>
        </w:rPr>
        <w:t>分包意向协议（如果有）</w:t>
      </w:r>
    </w:p>
    <w:p w14:paraId="4388CC8D">
      <w:pPr>
        <w:widowControl/>
        <w:spacing w:line="360" w:lineRule="auto"/>
        <w:ind w:firstLine="120" w:firstLineChars="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b/>
          <w:color w:val="auto"/>
          <w:sz w:val="24"/>
          <w:highlight w:val="none"/>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color w:val="auto"/>
          <w:sz w:val="24"/>
          <w:highlight w:val="none"/>
        </w:rPr>
        <w:t>）</w:t>
      </w:r>
    </w:p>
    <w:p w14:paraId="48B0636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若成为</w:t>
      </w:r>
      <w:r>
        <w:rPr>
          <w:rFonts w:hint="eastAsia" w:asciiTheme="minorEastAsia" w:hAnsiTheme="minorEastAsia" w:eastAsiaTheme="minorEastAsia"/>
          <w:bCs/>
          <w:color w:val="auto"/>
          <w:sz w:val="24"/>
          <w:highlight w:val="none"/>
          <w:u w:val="single"/>
        </w:rPr>
        <w:t>宁波市海曙区第三医院2025年度职工疗休养服务项目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lang w:val="zh-CN"/>
        </w:rPr>
        <w:t>的成交供应商，将依法采取分包方式履行合同。</w:t>
      </w: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rPr>
        <w:t>与</w:t>
      </w:r>
      <w:r>
        <w:rPr>
          <w:rFonts w:hint="eastAsia" w:cs="宋体" w:asciiTheme="minorEastAsia" w:hAnsiTheme="minorEastAsia" w:eastAsiaTheme="minorEastAsia"/>
          <w:color w:val="auto"/>
          <w:kern w:val="0"/>
          <w:sz w:val="24"/>
          <w:highlight w:val="none"/>
          <w:u w:val="single"/>
        </w:rPr>
        <w:t>（所有分包供应商名称）</w:t>
      </w:r>
      <w:r>
        <w:rPr>
          <w:rFonts w:hint="eastAsia" w:cs="宋体" w:asciiTheme="minorEastAsia" w:hAnsiTheme="minorEastAsia" w:eastAsiaTheme="minorEastAsia"/>
          <w:color w:val="auto"/>
          <w:kern w:val="0"/>
          <w:sz w:val="24"/>
          <w:highlight w:val="none"/>
        </w:rPr>
        <w:t>达成分包意向协议</w:t>
      </w:r>
      <w:r>
        <w:rPr>
          <w:rFonts w:hint="eastAsia" w:cs="宋体" w:asciiTheme="minorEastAsia" w:hAnsiTheme="minorEastAsia" w:eastAsiaTheme="minorEastAsia"/>
          <w:color w:val="auto"/>
          <w:kern w:val="0"/>
          <w:sz w:val="24"/>
          <w:highlight w:val="none"/>
          <w:lang w:val="zh-CN"/>
        </w:rPr>
        <w:t xml:space="preserve">。 </w:t>
      </w:r>
    </w:p>
    <w:p w14:paraId="14DCF4E1">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一、分包标的及数量</w:t>
      </w:r>
    </w:p>
    <w:p w14:paraId="28254C74">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u w:val="single"/>
        </w:rPr>
        <w:t>（供应商名称）</w:t>
      </w:r>
      <w:r>
        <w:rPr>
          <w:rFonts w:hint="eastAsia" w:cs="宋体" w:asciiTheme="minorEastAsia" w:hAnsiTheme="minorEastAsia" w:eastAsiaTheme="minorEastAsia"/>
          <w:color w:val="auto"/>
          <w:kern w:val="0"/>
          <w:sz w:val="24"/>
          <w:highlight w:val="none"/>
          <w:lang w:val="zh-CN"/>
        </w:rPr>
        <w:t>将</w:t>
      </w:r>
      <w:r>
        <w:rPr>
          <w:rFonts w:hint="eastAsia" w:cs="宋体" w:asciiTheme="minorEastAsia" w:hAnsiTheme="minorEastAsia" w:eastAsiaTheme="minorEastAsia"/>
          <w:color w:val="auto"/>
          <w:highlight w:val="none"/>
          <w:u w:val="single"/>
        </w:rPr>
        <w:t xml:space="preserve">  </w:t>
      </w:r>
      <w:r>
        <w:rPr>
          <w:rFonts w:cs="宋体" w:asciiTheme="minorEastAsia" w:hAnsiTheme="minorEastAsia" w:eastAsiaTheme="minorEastAsia"/>
          <w:color w:val="auto"/>
          <w:kern w:val="0"/>
          <w:sz w:val="24"/>
          <w:highlight w:val="none"/>
          <w:u w:val="single"/>
        </w:rPr>
        <w:t xml:space="preserve"> XX工作内容   </w:t>
      </w:r>
      <w:r>
        <w:rPr>
          <w:rFonts w:hint="eastAsia" w:cs="宋体" w:asciiTheme="minorEastAsia" w:hAnsiTheme="minorEastAsia" w:eastAsiaTheme="minorEastAsia"/>
          <w:color w:val="auto"/>
          <w:sz w:val="24"/>
          <w:highlight w:val="none"/>
        </w:rPr>
        <w:t>分包给</w:t>
      </w:r>
      <w:r>
        <w:rPr>
          <w:rFonts w:hint="eastAsia" w:cs="宋体" w:asciiTheme="minorEastAsia" w:hAnsiTheme="minorEastAsia" w:eastAsiaTheme="minorEastAsia"/>
          <w:color w:val="auto"/>
          <w:kern w:val="0"/>
          <w:sz w:val="24"/>
          <w:highlight w:val="none"/>
          <w:u w:val="single"/>
        </w:rPr>
        <w:t>（分包供应商1名称）</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color w:val="auto"/>
          <w:kern w:val="0"/>
          <w:sz w:val="24"/>
          <w:highlight w:val="none"/>
          <w:u w:val="single"/>
        </w:rPr>
        <w:t>（分包供应商2名称），</w:t>
      </w:r>
      <w:r>
        <w:rPr>
          <w:rFonts w:hint="eastAsia" w:cs="宋体" w:asciiTheme="minorEastAsia" w:hAnsiTheme="minorEastAsia" w:eastAsiaTheme="minorEastAsia"/>
          <w:color w:val="auto"/>
          <w:kern w:val="0"/>
          <w:sz w:val="24"/>
          <w:highlight w:val="none"/>
          <w:lang w:val="zh-CN"/>
        </w:rPr>
        <w:t>具备承</w:t>
      </w:r>
      <w:r>
        <w:rPr>
          <w:rFonts w:hint="eastAsia" w:cs="宋体" w:asciiTheme="minorEastAsia" w:hAnsiTheme="minorEastAsia" w:eastAsiaTheme="minorEastAsia"/>
          <w:color w:val="auto"/>
          <w:kern w:val="0"/>
          <w:sz w:val="24"/>
          <w:highlight w:val="none"/>
        </w:rPr>
        <w:t>担</w:t>
      </w:r>
      <w:r>
        <w:rPr>
          <w:rFonts w:hint="eastAsia" w:cs="宋体" w:asciiTheme="minorEastAsia" w:hAnsiTheme="minorEastAsia" w:eastAsiaTheme="minorEastAsia"/>
          <w:color w:val="auto"/>
          <w:kern w:val="0"/>
          <w:sz w:val="24"/>
          <w:highlight w:val="none"/>
          <w:u w:val="single"/>
          <w:lang w:val="zh-CN"/>
        </w:rPr>
        <w:t>XX工作内容</w:t>
      </w:r>
      <w:r>
        <w:rPr>
          <w:rFonts w:hint="eastAsia" w:cs="宋体" w:asciiTheme="minorEastAsia" w:hAnsiTheme="minorEastAsia" w:eastAsiaTheme="minorEastAsia"/>
          <w:color w:val="auto"/>
          <w:kern w:val="0"/>
          <w:sz w:val="24"/>
          <w:highlight w:val="none"/>
          <w:lang w:val="zh-CN"/>
        </w:rPr>
        <w:t>相应资质条件且不得再次分包；</w:t>
      </w:r>
    </w:p>
    <w:p w14:paraId="380E0826">
      <w:pPr>
        <w:pStyle w:val="5"/>
        <w:ind w:left="664" w:leftChars="316" w:firstLine="229" w:firstLineChars="95"/>
        <w:rPr>
          <w:rFonts w:cs="宋体" w:asciiTheme="minorEastAsia" w:hAnsiTheme="minorEastAsia" w:eastAsiaTheme="minorEastAsia"/>
          <w:color w:val="auto"/>
          <w:kern w:val="0"/>
          <w:sz w:val="24"/>
          <w:szCs w:val="24"/>
          <w:highlight w:val="none"/>
        </w:rPr>
      </w:pPr>
      <w:r>
        <w:rPr>
          <w:rFonts w:hint="eastAsia" w:cs="宋体" w:asciiTheme="minorEastAsia" w:hAnsiTheme="minorEastAsia" w:eastAsiaTheme="minorEastAsia"/>
          <w:color w:val="auto"/>
          <w:kern w:val="0"/>
          <w:sz w:val="24"/>
          <w:szCs w:val="24"/>
          <w:highlight w:val="none"/>
        </w:rPr>
        <w:t>……</w:t>
      </w:r>
    </w:p>
    <w:p w14:paraId="63F61B68">
      <w:pPr>
        <w:ind w:firstLine="305"/>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lang w:val="zh-CN"/>
        </w:rPr>
        <w:t xml:space="preserve"> </w:t>
      </w:r>
    </w:p>
    <w:p w14:paraId="0BA5838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二、分包供应商中小企业合同份额（如果有）</w:t>
      </w:r>
    </w:p>
    <w:p w14:paraId="5CB813A4">
      <w:pPr>
        <w:snapToGrid w:val="0"/>
        <w:spacing w:line="360" w:lineRule="auto"/>
        <w:ind w:firstLine="576"/>
        <w:rPr>
          <w:rFonts w:cs="宋体" w:asciiTheme="minorEastAsia" w:hAnsiTheme="minorEastAsia" w:eastAsiaTheme="minorEastAsia"/>
          <w:b/>
          <w:color w:val="auto"/>
          <w:kern w:val="0"/>
          <w:sz w:val="24"/>
          <w:highlight w:val="none"/>
          <w:lang w:val="zh-CN"/>
        </w:rPr>
      </w:pPr>
      <w:r>
        <w:rPr>
          <w:rFonts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kern w:val="0"/>
          <w:sz w:val="24"/>
          <w:highlight w:val="none"/>
          <w:u w:val="single"/>
        </w:rPr>
        <w:t>（分包供应商X</w:t>
      </w:r>
      <w:r>
        <w:rPr>
          <w:rFonts w:cs="宋体" w:asciiTheme="minorEastAsia" w:hAnsiTheme="minorEastAsia" w:eastAsiaTheme="minorEastAsia"/>
          <w:color w:val="auto"/>
          <w:kern w:val="0"/>
          <w:sz w:val="24"/>
          <w:highlight w:val="none"/>
          <w:u w:val="single"/>
        </w:rPr>
        <w:t>,</w:t>
      </w:r>
      <w:r>
        <w:rPr>
          <w:rFonts w:hint="eastAsia" w:cs="宋体" w:asciiTheme="minorEastAsia" w:hAnsiTheme="minorEastAsia" w:eastAsiaTheme="minorEastAsia"/>
          <w:color w:val="auto"/>
          <w:kern w:val="0"/>
          <w:sz w:val="24"/>
          <w:highlight w:val="none"/>
          <w:u w:val="single"/>
        </w:rPr>
        <w:t>……）提供的服务全部由小微企业承接，</w:t>
      </w:r>
      <w:r>
        <w:rPr>
          <w:rFonts w:hint="eastAsia" w:cs="宋体" w:asciiTheme="minorEastAsia" w:hAnsiTheme="minorEastAsia" w:eastAsiaTheme="minorEastAsia"/>
          <w:color w:val="auto"/>
          <w:kern w:val="0"/>
          <w:sz w:val="24"/>
          <w:highlight w:val="none"/>
        </w:rPr>
        <w:t>其合同份额占到合同总金额</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%以上</w:t>
      </w:r>
      <w:r>
        <w:rPr>
          <w:rFonts w:hint="eastAsia" w:cs="宋体" w:asciiTheme="minorEastAsia" w:hAnsiTheme="minorEastAsia" w:eastAsiaTheme="minorEastAsia"/>
          <w:color w:val="auto"/>
          <w:highlight w:val="none"/>
        </w:rPr>
        <w:t>。</w:t>
      </w:r>
      <w:r>
        <w:rPr>
          <w:rFonts w:hint="eastAsia" w:cs="宋体" w:asciiTheme="minorEastAsia" w:hAnsiTheme="minorEastAsia" w:eastAsiaTheme="minorEastAsia"/>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asciiTheme="minorEastAsia" w:hAnsiTheme="minorEastAsia" w:eastAsiaTheme="minorEastAsia"/>
          <w:b/>
          <w:color w:val="auto"/>
          <w:sz w:val="24"/>
          <w:highlight w:val="none"/>
        </w:rPr>
        <w:t>拟享受以上价格扣除政策的，填写有关内容。</w:t>
      </w:r>
      <w:r>
        <w:rPr>
          <w:rFonts w:hint="eastAsia" w:cs="宋体" w:asciiTheme="minorEastAsia" w:hAnsiTheme="minorEastAsia" w:eastAsiaTheme="minorEastAsia"/>
          <w:b/>
          <w:color w:val="auto"/>
          <w:kern w:val="0"/>
          <w:sz w:val="24"/>
          <w:highlight w:val="none"/>
          <w:lang w:val="zh-CN"/>
        </w:rPr>
        <w:t>）</w:t>
      </w:r>
    </w:p>
    <w:p w14:paraId="394AC8DD">
      <w:pPr>
        <w:spacing w:line="360" w:lineRule="auto"/>
        <w:ind w:firstLine="480" w:firstLineChars="200"/>
        <w:rPr>
          <w:rFonts w:cs="宋体" w:asciiTheme="minorEastAsia" w:hAnsiTheme="minorEastAsia" w:eastAsiaTheme="minorEastAsia"/>
          <w:b/>
          <w:bCs/>
          <w:color w:val="auto"/>
          <w:kern w:val="0"/>
          <w:sz w:val="24"/>
          <w:highlight w:val="none"/>
          <w:lang w:val="zh-CN"/>
        </w:rPr>
      </w:pPr>
      <w:r>
        <w:rPr>
          <w:rFonts w:hint="eastAsia" w:cs="宋体" w:asciiTheme="minorEastAsia" w:hAnsiTheme="minorEastAsia" w:eastAsiaTheme="minorEastAsia"/>
          <w:color w:val="auto"/>
          <w:sz w:val="24"/>
          <w:highlight w:val="none"/>
        </w:rPr>
        <w:t>2、中小企业合同金额达到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%，其中小微企业合同金额达到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
          <w:bCs/>
          <w:color w:val="auto"/>
          <w:kern w:val="0"/>
          <w:sz w:val="24"/>
          <w:highlight w:val="none"/>
          <w:lang w:val="zh-CN"/>
        </w:rPr>
        <w:t>（</w:t>
      </w:r>
      <w:r>
        <w:rPr>
          <w:rFonts w:hint="eastAsia" w:cs="宋体" w:asciiTheme="minorEastAsia" w:hAnsiTheme="minorEastAsia" w:eastAsiaTheme="minorEastAsia"/>
          <w:b/>
          <w:bCs/>
          <w:color w:val="auto"/>
          <w:sz w:val="24"/>
          <w:highlight w:val="none"/>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color w:val="auto"/>
          <w:kern w:val="0"/>
          <w:sz w:val="24"/>
          <w:highlight w:val="none"/>
          <w:lang w:val="zh-CN"/>
        </w:rPr>
        <w:t>分包意向协议</w:t>
      </w:r>
      <w:r>
        <w:rPr>
          <w:rFonts w:hint="eastAsia" w:cs="宋体" w:asciiTheme="minorEastAsia" w:hAnsiTheme="minorEastAsia" w:eastAsiaTheme="minorEastAsia"/>
          <w:b/>
          <w:bCs/>
          <w:color w:val="auto"/>
          <w:sz w:val="24"/>
          <w:highlight w:val="none"/>
        </w:rPr>
        <w:t>中中小企业、小微企业合同金额应当达到的比例要求填写。</w:t>
      </w:r>
      <w:r>
        <w:rPr>
          <w:rFonts w:hint="eastAsia" w:cs="宋体" w:asciiTheme="minorEastAsia" w:hAnsiTheme="minorEastAsia" w:eastAsiaTheme="minorEastAsia"/>
          <w:b/>
          <w:bCs/>
          <w:color w:val="auto"/>
          <w:kern w:val="0"/>
          <w:sz w:val="24"/>
          <w:highlight w:val="none"/>
          <w:lang w:val="zh-CN"/>
        </w:rPr>
        <w:t>）</w:t>
      </w:r>
    </w:p>
    <w:p w14:paraId="23E4A41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三、分包工作履行期限、地点、方式</w:t>
      </w:r>
    </w:p>
    <w:p w14:paraId="260A8560">
      <w:pPr>
        <w:snapToGrid w:val="0"/>
        <w:spacing w:line="360" w:lineRule="auto"/>
        <w:ind w:firstLine="576"/>
        <w:rPr>
          <w:rFonts w:cs="宋体" w:asciiTheme="minorEastAsia" w:hAnsiTheme="minorEastAsia" w:eastAsiaTheme="minorEastAsia"/>
          <w:color w:val="auto"/>
          <w:highlight w:val="none"/>
          <w:u w:val="single"/>
        </w:rPr>
      </w:pPr>
      <w:r>
        <w:rPr>
          <w:rFonts w:hint="eastAsia" w:cs="宋体" w:asciiTheme="minorEastAsia" w:hAnsiTheme="minorEastAsia" w:eastAsiaTheme="minorEastAsia"/>
          <w:color w:val="auto"/>
          <w:highlight w:val="none"/>
          <w:u w:val="single"/>
        </w:rPr>
        <w:t xml:space="preserve">                                                                                  </w:t>
      </w:r>
    </w:p>
    <w:p w14:paraId="4B930DB6">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四、质量</w:t>
      </w:r>
    </w:p>
    <w:p w14:paraId="41B0DFD2">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327D9699">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五、价款或者报酬</w:t>
      </w:r>
    </w:p>
    <w:p w14:paraId="60F56AB0">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240CC3EE">
      <w:pPr>
        <w:snapToGrid w:val="0"/>
        <w:spacing w:line="360" w:lineRule="auto"/>
        <w:ind w:left="573" w:leftChars="273"/>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六、违约责任</w:t>
      </w:r>
    </w:p>
    <w:p w14:paraId="0496C74B">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5B88A22E">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七、争议解决的办法</w:t>
      </w:r>
    </w:p>
    <w:p w14:paraId="07546297">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highlight w:val="none"/>
          <w:u w:val="single"/>
        </w:rPr>
        <w:t xml:space="preserve">                                                                                  </w:t>
      </w:r>
    </w:p>
    <w:p w14:paraId="1A2132C8">
      <w:pPr>
        <w:snapToGrid w:val="0"/>
        <w:spacing w:line="360" w:lineRule="auto"/>
        <w:ind w:firstLine="576"/>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八、其他</w:t>
      </w:r>
    </w:p>
    <w:p w14:paraId="05E0CCEC">
      <w:pPr>
        <w:snapToGrid w:val="0"/>
        <w:spacing w:line="360" w:lineRule="auto"/>
        <w:ind w:left="5758" w:leftChars="342" w:hanging="5040" w:hangingChars="2100"/>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sz w:val="24"/>
          <w:highlight w:val="none"/>
        </w:rPr>
        <w:t>中小企业合同金额达到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%，小微企业合同金额达到</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kern w:val="0"/>
          <w:sz w:val="24"/>
          <w:highlight w:val="none"/>
          <w:lang w:val="zh-CN"/>
        </w:rPr>
        <w:t xml:space="preserve">  。                                           供应商名称(电子签名)：</w:t>
      </w:r>
    </w:p>
    <w:p w14:paraId="07F21EB5">
      <w:pPr>
        <w:snapToGrid w:val="0"/>
        <w:spacing w:line="360" w:lineRule="auto"/>
        <w:jc w:val="right"/>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分包供应商名称(电子签名/公章)：</w:t>
      </w:r>
    </w:p>
    <w:p w14:paraId="44ADC0A9">
      <w:pPr>
        <w:snapToGrid w:val="0"/>
        <w:spacing w:line="360" w:lineRule="auto"/>
        <w:ind w:firstLine="5760" w:firstLineChars="24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4"/>
          <w:highlight w:val="none"/>
          <w:lang w:val="zh-CN"/>
        </w:rPr>
        <w:t>……</w:t>
      </w:r>
    </w:p>
    <w:p w14:paraId="750A3198">
      <w:pPr>
        <w:spacing w:line="360" w:lineRule="auto"/>
        <w:jc w:val="center"/>
        <w:rPr>
          <w:rFonts w:cs="宋体" w:asciiTheme="minorEastAsia" w:hAnsiTheme="minorEastAsia" w:eastAsiaTheme="minorEastAsia"/>
          <w:color w:val="auto"/>
          <w:kern w:val="0"/>
          <w:sz w:val="24"/>
          <w:highlight w:val="none"/>
          <w:lang w:val="zh-CN"/>
        </w:rPr>
      </w:pPr>
      <w:r>
        <w:rPr>
          <w:rFonts w:hint="eastAsia" w:cs="宋体" w:asciiTheme="minorEastAsia" w:hAnsiTheme="minorEastAsia" w:eastAsiaTheme="minorEastAsia"/>
          <w:color w:val="auto"/>
          <w:kern w:val="0"/>
          <w:sz w:val="24"/>
          <w:highlight w:val="none"/>
          <w:lang w:val="zh-CN"/>
        </w:rPr>
        <w:t xml:space="preserve">                                        日期：  年  月   日</w:t>
      </w:r>
    </w:p>
    <w:p w14:paraId="2EA91844">
      <w:pPr>
        <w:widowControl/>
        <w:adjustRightInd/>
        <w:jc w:val="left"/>
        <w:rPr>
          <w:rFonts w:cs="仿宋_GB2312" w:asciiTheme="minorEastAsia" w:hAnsiTheme="minorEastAsia" w:eastAsiaTheme="minorEastAsia"/>
          <w:b/>
          <w:color w:val="auto"/>
          <w:kern w:val="0"/>
          <w:sz w:val="32"/>
          <w:szCs w:val="32"/>
          <w:highlight w:val="none"/>
          <w:lang w:val="zh-CN"/>
        </w:rPr>
      </w:pPr>
      <w:r>
        <w:rPr>
          <w:rFonts w:cs="仿宋_GB2312" w:asciiTheme="minorEastAsia" w:hAnsiTheme="minorEastAsia" w:eastAsiaTheme="minorEastAsia"/>
          <w:b/>
          <w:color w:val="auto"/>
          <w:kern w:val="0"/>
          <w:sz w:val="32"/>
          <w:szCs w:val="32"/>
          <w:highlight w:val="none"/>
          <w:lang w:val="zh-CN"/>
        </w:rPr>
        <w:br w:type="page"/>
      </w:r>
    </w:p>
    <w:p w14:paraId="695184E3">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六、所有资信文件（复印件）</w:t>
      </w:r>
    </w:p>
    <w:p w14:paraId="571F038D">
      <w:pPr>
        <w:spacing w:line="360" w:lineRule="auto"/>
        <w:jc w:val="cente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6B20CEE5">
      <w:pPr>
        <w:spacing w:line="360" w:lineRule="auto"/>
        <w:jc w:val="center"/>
        <w:rPr>
          <w:rFonts w:cs="仿宋_GB2312" w:asciiTheme="minorEastAsia" w:hAnsiTheme="minorEastAsia" w:eastAsiaTheme="minorEastAsia"/>
          <w:b/>
          <w:color w:val="auto"/>
          <w:sz w:val="30"/>
          <w:szCs w:val="30"/>
          <w:highlight w:val="none"/>
        </w:rPr>
      </w:pPr>
    </w:p>
    <w:p w14:paraId="43284261">
      <w:pPr>
        <w:snapToGrid w:val="0"/>
        <w:spacing w:line="360" w:lineRule="auto"/>
        <w:ind w:firstLine="5160" w:firstLineChars="215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lang w:val="zh-CN"/>
        </w:rPr>
        <w:t>供应商名称(电子签名)：</w:t>
      </w:r>
    </w:p>
    <w:p w14:paraId="6AC1D85B">
      <w:pPr>
        <w:snapToGrid w:val="0"/>
        <w:spacing w:line="360" w:lineRule="auto"/>
        <w:ind w:firstLine="5160" w:firstLineChars="215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日期</w:t>
      </w:r>
      <w:r>
        <w:rPr>
          <w:rFonts w:hint="eastAsia" w:cs="仿宋_GB2312" w:asciiTheme="minorEastAsia" w:hAnsiTheme="minorEastAsia" w:eastAsiaTheme="minorEastAsia"/>
          <w:color w:val="auto"/>
          <w:kern w:val="0"/>
          <w:sz w:val="24"/>
          <w:highlight w:val="none"/>
        </w:rPr>
        <w:t xml:space="preserve">：   年  </w:t>
      </w:r>
      <w:r>
        <w:rPr>
          <w:rFonts w:hint="eastAsia" w:cs="仿宋_GB2312" w:asciiTheme="minorEastAsia" w:hAnsiTheme="minorEastAsia" w:eastAsiaTheme="minorEastAsia"/>
          <w:color w:val="auto"/>
          <w:kern w:val="0"/>
          <w:sz w:val="24"/>
          <w:highlight w:val="none"/>
          <w:lang w:val="zh-CN"/>
        </w:rPr>
        <w:t>月</w:t>
      </w:r>
      <w:r>
        <w:rPr>
          <w:rFonts w:hint="eastAsia" w:cs="仿宋_GB2312" w:asciiTheme="minorEastAsia" w:hAnsiTheme="minorEastAsia" w:eastAsiaTheme="minorEastAsia"/>
          <w:color w:val="auto"/>
          <w:kern w:val="0"/>
          <w:sz w:val="24"/>
          <w:highlight w:val="none"/>
        </w:rPr>
        <w:t xml:space="preserve">   </w:t>
      </w:r>
      <w:r>
        <w:rPr>
          <w:rFonts w:hint="eastAsia" w:cs="仿宋_GB2312" w:asciiTheme="minorEastAsia" w:hAnsiTheme="minorEastAsia" w:eastAsiaTheme="minorEastAsia"/>
          <w:color w:val="auto"/>
          <w:kern w:val="0"/>
          <w:sz w:val="24"/>
          <w:highlight w:val="none"/>
          <w:lang w:val="zh-CN"/>
        </w:rPr>
        <w:t>日</w:t>
      </w:r>
    </w:p>
    <w:p w14:paraId="0DF6800C">
      <w:pPr>
        <w:spacing w:line="360" w:lineRule="auto"/>
        <w:jc w:val="center"/>
        <w:rPr>
          <w:rFonts w:cs="仿宋_GB2312" w:asciiTheme="minorEastAsia" w:hAnsiTheme="minorEastAsia" w:eastAsiaTheme="minorEastAsia"/>
          <w:b/>
          <w:color w:val="auto"/>
          <w:kern w:val="0"/>
          <w:sz w:val="32"/>
          <w:szCs w:val="32"/>
          <w:highlight w:val="none"/>
        </w:rPr>
      </w:pPr>
    </w:p>
    <w:p w14:paraId="1E422B3A">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七、</w:t>
      </w:r>
      <w:r>
        <w:rPr>
          <w:rFonts w:hint="eastAsia" w:cs="仿宋_GB2312" w:asciiTheme="minorEastAsia" w:hAnsiTheme="minorEastAsia" w:eastAsiaTheme="minorEastAsia"/>
          <w:b/>
          <w:color w:val="auto"/>
          <w:kern w:val="0"/>
          <w:sz w:val="32"/>
          <w:szCs w:val="32"/>
          <w:highlight w:val="none"/>
        </w:rPr>
        <w:t>业绩一览表</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895"/>
        <w:gridCol w:w="1267"/>
        <w:gridCol w:w="1267"/>
        <w:gridCol w:w="1741"/>
        <w:gridCol w:w="1986"/>
      </w:tblGrid>
      <w:tr w14:paraId="3B46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14:paraId="410960B7">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序号</w:t>
            </w:r>
          </w:p>
        </w:tc>
        <w:tc>
          <w:tcPr>
            <w:tcW w:w="1895" w:type="dxa"/>
            <w:vAlign w:val="center"/>
          </w:tcPr>
          <w:p w14:paraId="712586EB">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项目名称</w:t>
            </w:r>
          </w:p>
        </w:tc>
        <w:tc>
          <w:tcPr>
            <w:tcW w:w="1267" w:type="dxa"/>
            <w:vAlign w:val="center"/>
          </w:tcPr>
          <w:p w14:paraId="78F91885">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业主单位</w:t>
            </w:r>
          </w:p>
        </w:tc>
        <w:tc>
          <w:tcPr>
            <w:tcW w:w="1267" w:type="dxa"/>
            <w:vAlign w:val="center"/>
          </w:tcPr>
          <w:p w14:paraId="5C87CF84">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合同金额</w:t>
            </w:r>
          </w:p>
        </w:tc>
        <w:tc>
          <w:tcPr>
            <w:tcW w:w="1741" w:type="dxa"/>
            <w:vAlign w:val="center"/>
          </w:tcPr>
          <w:p w14:paraId="1593FF24">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合同签订日期</w:t>
            </w:r>
          </w:p>
        </w:tc>
        <w:tc>
          <w:tcPr>
            <w:tcW w:w="1986" w:type="dxa"/>
            <w:vAlign w:val="center"/>
          </w:tcPr>
          <w:p w14:paraId="540A1227">
            <w:pPr>
              <w:tabs>
                <w:tab w:val="left" w:pos="3165"/>
              </w:tabs>
              <w:jc w:val="center"/>
              <w:rPr>
                <w:rFonts w:cs="宋体" w:asciiTheme="minorEastAsia" w:hAnsiTheme="minorEastAsia" w:eastAsiaTheme="minorEastAsia"/>
                <w:b/>
                <w:bCs/>
                <w:color w:val="auto"/>
                <w:highlight w:val="none"/>
              </w:rPr>
            </w:pPr>
            <w:r>
              <w:rPr>
                <w:rFonts w:hint="eastAsia" w:cs="宋体" w:asciiTheme="minorEastAsia" w:hAnsiTheme="minorEastAsia" w:eastAsiaTheme="minorEastAsia"/>
                <w:b/>
                <w:bCs/>
                <w:color w:val="auto"/>
                <w:highlight w:val="none"/>
              </w:rPr>
              <w:t>联系人/电话</w:t>
            </w:r>
          </w:p>
        </w:tc>
      </w:tr>
      <w:tr w14:paraId="7A23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40CDFDD2">
            <w:pPr>
              <w:tabs>
                <w:tab w:val="left" w:pos="3165"/>
              </w:tabs>
              <w:ind w:firstLine="420"/>
              <w:rPr>
                <w:rFonts w:cs="宋体" w:asciiTheme="minorEastAsia" w:hAnsiTheme="minorEastAsia" w:eastAsiaTheme="minorEastAsia"/>
                <w:color w:val="auto"/>
                <w:highlight w:val="none"/>
              </w:rPr>
            </w:pPr>
          </w:p>
        </w:tc>
        <w:tc>
          <w:tcPr>
            <w:tcW w:w="1895" w:type="dxa"/>
          </w:tcPr>
          <w:p w14:paraId="0AEA02C5">
            <w:pPr>
              <w:tabs>
                <w:tab w:val="left" w:pos="3165"/>
              </w:tabs>
              <w:ind w:firstLine="420"/>
              <w:rPr>
                <w:rFonts w:cs="宋体" w:asciiTheme="minorEastAsia" w:hAnsiTheme="minorEastAsia" w:eastAsiaTheme="minorEastAsia"/>
                <w:color w:val="auto"/>
                <w:highlight w:val="none"/>
              </w:rPr>
            </w:pPr>
          </w:p>
        </w:tc>
        <w:tc>
          <w:tcPr>
            <w:tcW w:w="1267" w:type="dxa"/>
          </w:tcPr>
          <w:p w14:paraId="0CBEDB6D">
            <w:pPr>
              <w:tabs>
                <w:tab w:val="left" w:pos="3165"/>
              </w:tabs>
              <w:ind w:firstLine="420"/>
              <w:rPr>
                <w:rFonts w:cs="宋体" w:asciiTheme="minorEastAsia" w:hAnsiTheme="minorEastAsia" w:eastAsiaTheme="minorEastAsia"/>
                <w:color w:val="auto"/>
                <w:highlight w:val="none"/>
              </w:rPr>
            </w:pPr>
          </w:p>
        </w:tc>
        <w:tc>
          <w:tcPr>
            <w:tcW w:w="1267" w:type="dxa"/>
          </w:tcPr>
          <w:p w14:paraId="772B1B24">
            <w:pPr>
              <w:tabs>
                <w:tab w:val="left" w:pos="3165"/>
              </w:tabs>
              <w:ind w:firstLine="420"/>
              <w:rPr>
                <w:rFonts w:cs="宋体" w:asciiTheme="minorEastAsia" w:hAnsiTheme="minorEastAsia" w:eastAsiaTheme="minorEastAsia"/>
                <w:color w:val="auto"/>
                <w:highlight w:val="none"/>
              </w:rPr>
            </w:pPr>
          </w:p>
        </w:tc>
        <w:tc>
          <w:tcPr>
            <w:tcW w:w="1741" w:type="dxa"/>
          </w:tcPr>
          <w:p w14:paraId="55973B3D">
            <w:pPr>
              <w:tabs>
                <w:tab w:val="left" w:pos="3165"/>
              </w:tabs>
              <w:ind w:firstLine="420"/>
              <w:rPr>
                <w:rFonts w:cs="宋体" w:asciiTheme="minorEastAsia" w:hAnsiTheme="minorEastAsia" w:eastAsiaTheme="minorEastAsia"/>
                <w:color w:val="auto"/>
                <w:highlight w:val="none"/>
              </w:rPr>
            </w:pPr>
          </w:p>
        </w:tc>
        <w:tc>
          <w:tcPr>
            <w:tcW w:w="1986" w:type="dxa"/>
          </w:tcPr>
          <w:p w14:paraId="3638F9E7">
            <w:pPr>
              <w:tabs>
                <w:tab w:val="left" w:pos="3165"/>
              </w:tabs>
              <w:ind w:firstLine="420"/>
              <w:rPr>
                <w:rFonts w:cs="宋体" w:asciiTheme="minorEastAsia" w:hAnsiTheme="minorEastAsia" w:eastAsiaTheme="minorEastAsia"/>
                <w:color w:val="auto"/>
                <w:highlight w:val="none"/>
              </w:rPr>
            </w:pPr>
          </w:p>
        </w:tc>
      </w:tr>
      <w:tr w14:paraId="6C155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613C4FD0">
            <w:pPr>
              <w:tabs>
                <w:tab w:val="left" w:pos="3165"/>
              </w:tabs>
              <w:ind w:firstLine="420"/>
              <w:rPr>
                <w:rFonts w:cs="宋体" w:asciiTheme="minorEastAsia" w:hAnsiTheme="minorEastAsia" w:eastAsiaTheme="minorEastAsia"/>
                <w:color w:val="auto"/>
                <w:highlight w:val="none"/>
              </w:rPr>
            </w:pPr>
          </w:p>
        </w:tc>
        <w:tc>
          <w:tcPr>
            <w:tcW w:w="1895" w:type="dxa"/>
          </w:tcPr>
          <w:p w14:paraId="2B4FF3FA">
            <w:pPr>
              <w:tabs>
                <w:tab w:val="left" w:pos="3165"/>
              </w:tabs>
              <w:ind w:firstLine="420"/>
              <w:rPr>
                <w:rFonts w:cs="宋体" w:asciiTheme="minorEastAsia" w:hAnsiTheme="minorEastAsia" w:eastAsiaTheme="minorEastAsia"/>
                <w:color w:val="auto"/>
                <w:highlight w:val="none"/>
              </w:rPr>
            </w:pPr>
          </w:p>
        </w:tc>
        <w:tc>
          <w:tcPr>
            <w:tcW w:w="1267" w:type="dxa"/>
          </w:tcPr>
          <w:p w14:paraId="2F6D73F4">
            <w:pPr>
              <w:tabs>
                <w:tab w:val="left" w:pos="3165"/>
              </w:tabs>
              <w:ind w:firstLine="420"/>
              <w:rPr>
                <w:rFonts w:cs="宋体" w:asciiTheme="minorEastAsia" w:hAnsiTheme="minorEastAsia" w:eastAsiaTheme="minorEastAsia"/>
                <w:color w:val="auto"/>
                <w:highlight w:val="none"/>
              </w:rPr>
            </w:pPr>
          </w:p>
        </w:tc>
        <w:tc>
          <w:tcPr>
            <w:tcW w:w="1267" w:type="dxa"/>
          </w:tcPr>
          <w:p w14:paraId="51558638">
            <w:pPr>
              <w:tabs>
                <w:tab w:val="left" w:pos="3165"/>
              </w:tabs>
              <w:ind w:firstLine="420"/>
              <w:rPr>
                <w:rFonts w:cs="宋体" w:asciiTheme="minorEastAsia" w:hAnsiTheme="minorEastAsia" w:eastAsiaTheme="minorEastAsia"/>
                <w:color w:val="auto"/>
                <w:highlight w:val="none"/>
              </w:rPr>
            </w:pPr>
          </w:p>
        </w:tc>
        <w:tc>
          <w:tcPr>
            <w:tcW w:w="1741" w:type="dxa"/>
          </w:tcPr>
          <w:p w14:paraId="7D6B9148">
            <w:pPr>
              <w:tabs>
                <w:tab w:val="left" w:pos="3165"/>
              </w:tabs>
              <w:ind w:firstLine="420"/>
              <w:rPr>
                <w:rFonts w:cs="宋体" w:asciiTheme="minorEastAsia" w:hAnsiTheme="minorEastAsia" w:eastAsiaTheme="minorEastAsia"/>
                <w:color w:val="auto"/>
                <w:highlight w:val="none"/>
              </w:rPr>
            </w:pPr>
          </w:p>
        </w:tc>
        <w:tc>
          <w:tcPr>
            <w:tcW w:w="1986" w:type="dxa"/>
          </w:tcPr>
          <w:p w14:paraId="47ED0EF9">
            <w:pPr>
              <w:tabs>
                <w:tab w:val="left" w:pos="3165"/>
              </w:tabs>
              <w:ind w:firstLine="420"/>
              <w:rPr>
                <w:rFonts w:cs="宋体" w:asciiTheme="minorEastAsia" w:hAnsiTheme="minorEastAsia" w:eastAsiaTheme="minorEastAsia"/>
                <w:color w:val="auto"/>
                <w:highlight w:val="none"/>
              </w:rPr>
            </w:pPr>
          </w:p>
        </w:tc>
      </w:tr>
      <w:tr w14:paraId="5B0B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478528E0">
            <w:pPr>
              <w:tabs>
                <w:tab w:val="left" w:pos="3165"/>
              </w:tabs>
              <w:ind w:firstLine="420"/>
              <w:rPr>
                <w:rFonts w:cs="宋体" w:asciiTheme="minorEastAsia" w:hAnsiTheme="minorEastAsia" w:eastAsiaTheme="minorEastAsia"/>
                <w:color w:val="auto"/>
                <w:highlight w:val="none"/>
              </w:rPr>
            </w:pPr>
          </w:p>
        </w:tc>
        <w:tc>
          <w:tcPr>
            <w:tcW w:w="1895" w:type="dxa"/>
          </w:tcPr>
          <w:p w14:paraId="2A4AE45C">
            <w:pPr>
              <w:tabs>
                <w:tab w:val="left" w:pos="3165"/>
              </w:tabs>
              <w:ind w:firstLine="420"/>
              <w:rPr>
                <w:rFonts w:cs="宋体" w:asciiTheme="minorEastAsia" w:hAnsiTheme="minorEastAsia" w:eastAsiaTheme="minorEastAsia"/>
                <w:color w:val="auto"/>
                <w:highlight w:val="none"/>
              </w:rPr>
            </w:pPr>
          </w:p>
        </w:tc>
        <w:tc>
          <w:tcPr>
            <w:tcW w:w="1267" w:type="dxa"/>
          </w:tcPr>
          <w:p w14:paraId="40F60E4B">
            <w:pPr>
              <w:tabs>
                <w:tab w:val="left" w:pos="3165"/>
              </w:tabs>
              <w:ind w:firstLine="420"/>
              <w:rPr>
                <w:rFonts w:cs="宋体" w:asciiTheme="minorEastAsia" w:hAnsiTheme="minorEastAsia" w:eastAsiaTheme="minorEastAsia"/>
                <w:color w:val="auto"/>
                <w:highlight w:val="none"/>
              </w:rPr>
            </w:pPr>
          </w:p>
        </w:tc>
        <w:tc>
          <w:tcPr>
            <w:tcW w:w="1267" w:type="dxa"/>
          </w:tcPr>
          <w:p w14:paraId="091E6ABB">
            <w:pPr>
              <w:tabs>
                <w:tab w:val="left" w:pos="3165"/>
              </w:tabs>
              <w:ind w:firstLine="420"/>
              <w:rPr>
                <w:rFonts w:cs="宋体" w:asciiTheme="minorEastAsia" w:hAnsiTheme="minorEastAsia" w:eastAsiaTheme="minorEastAsia"/>
                <w:color w:val="auto"/>
                <w:highlight w:val="none"/>
              </w:rPr>
            </w:pPr>
          </w:p>
        </w:tc>
        <w:tc>
          <w:tcPr>
            <w:tcW w:w="1741" w:type="dxa"/>
          </w:tcPr>
          <w:p w14:paraId="334E8919">
            <w:pPr>
              <w:tabs>
                <w:tab w:val="left" w:pos="3165"/>
              </w:tabs>
              <w:ind w:firstLine="420"/>
              <w:rPr>
                <w:rFonts w:cs="宋体" w:asciiTheme="minorEastAsia" w:hAnsiTheme="minorEastAsia" w:eastAsiaTheme="minorEastAsia"/>
                <w:color w:val="auto"/>
                <w:highlight w:val="none"/>
              </w:rPr>
            </w:pPr>
          </w:p>
        </w:tc>
        <w:tc>
          <w:tcPr>
            <w:tcW w:w="1986" w:type="dxa"/>
          </w:tcPr>
          <w:p w14:paraId="0DE7A3BB">
            <w:pPr>
              <w:tabs>
                <w:tab w:val="left" w:pos="3165"/>
              </w:tabs>
              <w:ind w:firstLine="420"/>
              <w:rPr>
                <w:rFonts w:cs="宋体" w:asciiTheme="minorEastAsia" w:hAnsiTheme="minorEastAsia" w:eastAsiaTheme="minorEastAsia"/>
                <w:color w:val="auto"/>
                <w:highlight w:val="none"/>
              </w:rPr>
            </w:pPr>
          </w:p>
        </w:tc>
      </w:tr>
      <w:tr w14:paraId="0645B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1E73EB24">
            <w:pPr>
              <w:tabs>
                <w:tab w:val="left" w:pos="3165"/>
              </w:tabs>
              <w:ind w:firstLine="420"/>
              <w:rPr>
                <w:rFonts w:cs="宋体" w:asciiTheme="minorEastAsia" w:hAnsiTheme="minorEastAsia" w:eastAsiaTheme="minorEastAsia"/>
                <w:color w:val="auto"/>
                <w:highlight w:val="none"/>
              </w:rPr>
            </w:pPr>
          </w:p>
        </w:tc>
        <w:tc>
          <w:tcPr>
            <w:tcW w:w="1895" w:type="dxa"/>
          </w:tcPr>
          <w:p w14:paraId="2186D0E1">
            <w:pPr>
              <w:tabs>
                <w:tab w:val="left" w:pos="3165"/>
              </w:tabs>
              <w:ind w:firstLine="420"/>
              <w:rPr>
                <w:rFonts w:cs="宋体" w:asciiTheme="minorEastAsia" w:hAnsiTheme="minorEastAsia" w:eastAsiaTheme="minorEastAsia"/>
                <w:color w:val="auto"/>
                <w:highlight w:val="none"/>
              </w:rPr>
            </w:pPr>
          </w:p>
        </w:tc>
        <w:tc>
          <w:tcPr>
            <w:tcW w:w="1267" w:type="dxa"/>
          </w:tcPr>
          <w:p w14:paraId="40CF6675">
            <w:pPr>
              <w:tabs>
                <w:tab w:val="left" w:pos="3165"/>
              </w:tabs>
              <w:ind w:firstLine="420"/>
              <w:rPr>
                <w:rFonts w:cs="宋体" w:asciiTheme="minorEastAsia" w:hAnsiTheme="minorEastAsia" w:eastAsiaTheme="minorEastAsia"/>
                <w:color w:val="auto"/>
                <w:highlight w:val="none"/>
              </w:rPr>
            </w:pPr>
          </w:p>
        </w:tc>
        <w:tc>
          <w:tcPr>
            <w:tcW w:w="1267" w:type="dxa"/>
          </w:tcPr>
          <w:p w14:paraId="49660FF0">
            <w:pPr>
              <w:tabs>
                <w:tab w:val="left" w:pos="3165"/>
              </w:tabs>
              <w:ind w:firstLine="420"/>
              <w:rPr>
                <w:rFonts w:cs="宋体" w:asciiTheme="minorEastAsia" w:hAnsiTheme="minorEastAsia" w:eastAsiaTheme="minorEastAsia"/>
                <w:color w:val="auto"/>
                <w:highlight w:val="none"/>
              </w:rPr>
            </w:pPr>
          </w:p>
        </w:tc>
        <w:tc>
          <w:tcPr>
            <w:tcW w:w="1741" w:type="dxa"/>
          </w:tcPr>
          <w:p w14:paraId="59C085CD">
            <w:pPr>
              <w:tabs>
                <w:tab w:val="left" w:pos="3165"/>
              </w:tabs>
              <w:ind w:firstLine="420"/>
              <w:rPr>
                <w:rFonts w:cs="宋体" w:asciiTheme="minorEastAsia" w:hAnsiTheme="minorEastAsia" w:eastAsiaTheme="minorEastAsia"/>
                <w:color w:val="auto"/>
                <w:highlight w:val="none"/>
              </w:rPr>
            </w:pPr>
          </w:p>
        </w:tc>
        <w:tc>
          <w:tcPr>
            <w:tcW w:w="1986" w:type="dxa"/>
          </w:tcPr>
          <w:p w14:paraId="2CDB8AEF">
            <w:pPr>
              <w:tabs>
                <w:tab w:val="left" w:pos="3165"/>
              </w:tabs>
              <w:ind w:firstLine="420"/>
              <w:rPr>
                <w:rFonts w:cs="宋体" w:asciiTheme="minorEastAsia" w:hAnsiTheme="minorEastAsia" w:eastAsiaTheme="minorEastAsia"/>
                <w:color w:val="auto"/>
                <w:highlight w:val="none"/>
              </w:rPr>
            </w:pPr>
          </w:p>
        </w:tc>
      </w:tr>
      <w:tr w14:paraId="6A12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52A66901">
            <w:pPr>
              <w:tabs>
                <w:tab w:val="left" w:pos="3165"/>
              </w:tabs>
              <w:ind w:firstLine="420"/>
              <w:rPr>
                <w:rFonts w:cs="宋体" w:asciiTheme="minorEastAsia" w:hAnsiTheme="minorEastAsia" w:eastAsiaTheme="minorEastAsia"/>
                <w:color w:val="auto"/>
                <w:highlight w:val="none"/>
              </w:rPr>
            </w:pPr>
          </w:p>
        </w:tc>
        <w:tc>
          <w:tcPr>
            <w:tcW w:w="1895" w:type="dxa"/>
          </w:tcPr>
          <w:p w14:paraId="3CBAC445">
            <w:pPr>
              <w:tabs>
                <w:tab w:val="left" w:pos="3165"/>
              </w:tabs>
              <w:ind w:firstLine="420"/>
              <w:rPr>
                <w:rFonts w:cs="宋体" w:asciiTheme="minorEastAsia" w:hAnsiTheme="minorEastAsia" w:eastAsiaTheme="minorEastAsia"/>
                <w:color w:val="auto"/>
                <w:highlight w:val="none"/>
              </w:rPr>
            </w:pPr>
          </w:p>
        </w:tc>
        <w:tc>
          <w:tcPr>
            <w:tcW w:w="1267" w:type="dxa"/>
          </w:tcPr>
          <w:p w14:paraId="0D7731CF">
            <w:pPr>
              <w:tabs>
                <w:tab w:val="left" w:pos="3165"/>
              </w:tabs>
              <w:ind w:firstLine="420"/>
              <w:rPr>
                <w:rFonts w:cs="宋体" w:asciiTheme="minorEastAsia" w:hAnsiTheme="minorEastAsia" w:eastAsiaTheme="minorEastAsia"/>
                <w:color w:val="auto"/>
                <w:highlight w:val="none"/>
              </w:rPr>
            </w:pPr>
          </w:p>
        </w:tc>
        <w:tc>
          <w:tcPr>
            <w:tcW w:w="1267" w:type="dxa"/>
          </w:tcPr>
          <w:p w14:paraId="75AA272B">
            <w:pPr>
              <w:tabs>
                <w:tab w:val="left" w:pos="3165"/>
              </w:tabs>
              <w:ind w:firstLine="420"/>
              <w:rPr>
                <w:rFonts w:cs="宋体" w:asciiTheme="minorEastAsia" w:hAnsiTheme="minorEastAsia" w:eastAsiaTheme="minorEastAsia"/>
                <w:color w:val="auto"/>
                <w:highlight w:val="none"/>
              </w:rPr>
            </w:pPr>
          </w:p>
        </w:tc>
        <w:tc>
          <w:tcPr>
            <w:tcW w:w="1741" w:type="dxa"/>
          </w:tcPr>
          <w:p w14:paraId="2CFFB5C1">
            <w:pPr>
              <w:tabs>
                <w:tab w:val="left" w:pos="3165"/>
              </w:tabs>
              <w:ind w:firstLine="420"/>
              <w:rPr>
                <w:rFonts w:cs="宋体" w:asciiTheme="minorEastAsia" w:hAnsiTheme="minorEastAsia" w:eastAsiaTheme="minorEastAsia"/>
                <w:color w:val="auto"/>
                <w:highlight w:val="none"/>
              </w:rPr>
            </w:pPr>
          </w:p>
        </w:tc>
        <w:tc>
          <w:tcPr>
            <w:tcW w:w="1986" w:type="dxa"/>
          </w:tcPr>
          <w:p w14:paraId="4AF320B2">
            <w:pPr>
              <w:tabs>
                <w:tab w:val="left" w:pos="3165"/>
              </w:tabs>
              <w:ind w:firstLine="420"/>
              <w:rPr>
                <w:rFonts w:cs="宋体" w:asciiTheme="minorEastAsia" w:hAnsiTheme="minorEastAsia" w:eastAsiaTheme="minorEastAsia"/>
                <w:color w:val="auto"/>
                <w:highlight w:val="none"/>
              </w:rPr>
            </w:pPr>
          </w:p>
        </w:tc>
      </w:tr>
      <w:tr w14:paraId="3BB7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6E31155C">
            <w:pPr>
              <w:tabs>
                <w:tab w:val="left" w:pos="3165"/>
              </w:tabs>
              <w:ind w:firstLine="420"/>
              <w:rPr>
                <w:rFonts w:cs="宋体" w:asciiTheme="minorEastAsia" w:hAnsiTheme="minorEastAsia" w:eastAsiaTheme="minorEastAsia"/>
                <w:color w:val="auto"/>
                <w:highlight w:val="none"/>
              </w:rPr>
            </w:pPr>
          </w:p>
        </w:tc>
        <w:tc>
          <w:tcPr>
            <w:tcW w:w="1895" w:type="dxa"/>
          </w:tcPr>
          <w:p w14:paraId="4E7298D5">
            <w:pPr>
              <w:tabs>
                <w:tab w:val="left" w:pos="3165"/>
              </w:tabs>
              <w:ind w:firstLine="420"/>
              <w:rPr>
                <w:rFonts w:cs="宋体" w:asciiTheme="minorEastAsia" w:hAnsiTheme="minorEastAsia" w:eastAsiaTheme="minorEastAsia"/>
                <w:color w:val="auto"/>
                <w:highlight w:val="none"/>
              </w:rPr>
            </w:pPr>
          </w:p>
        </w:tc>
        <w:tc>
          <w:tcPr>
            <w:tcW w:w="1267" w:type="dxa"/>
          </w:tcPr>
          <w:p w14:paraId="7CB41025">
            <w:pPr>
              <w:tabs>
                <w:tab w:val="left" w:pos="3165"/>
              </w:tabs>
              <w:ind w:firstLine="420"/>
              <w:rPr>
                <w:rFonts w:cs="宋体" w:asciiTheme="minorEastAsia" w:hAnsiTheme="minorEastAsia" w:eastAsiaTheme="minorEastAsia"/>
                <w:color w:val="auto"/>
                <w:highlight w:val="none"/>
              </w:rPr>
            </w:pPr>
          </w:p>
        </w:tc>
        <w:tc>
          <w:tcPr>
            <w:tcW w:w="1267" w:type="dxa"/>
          </w:tcPr>
          <w:p w14:paraId="7BC86FD5">
            <w:pPr>
              <w:tabs>
                <w:tab w:val="left" w:pos="3165"/>
              </w:tabs>
              <w:ind w:firstLine="420"/>
              <w:rPr>
                <w:rFonts w:cs="宋体" w:asciiTheme="minorEastAsia" w:hAnsiTheme="minorEastAsia" w:eastAsiaTheme="minorEastAsia"/>
                <w:color w:val="auto"/>
                <w:highlight w:val="none"/>
              </w:rPr>
            </w:pPr>
          </w:p>
        </w:tc>
        <w:tc>
          <w:tcPr>
            <w:tcW w:w="1741" w:type="dxa"/>
          </w:tcPr>
          <w:p w14:paraId="37D93657">
            <w:pPr>
              <w:tabs>
                <w:tab w:val="left" w:pos="3165"/>
              </w:tabs>
              <w:ind w:firstLine="420"/>
              <w:rPr>
                <w:rFonts w:cs="宋体" w:asciiTheme="minorEastAsia" w:hAnsiTheme="minorEastAsia" w:eastAsiaTheme="minorEastAsia"/>
                <w:color w:val="auto"/>
                <w:highlight w:val="none"/>
              </w:rPr>
            </w:pPr>
          </w:p>
        </w:tc>
        <w:tc>
          <w:tcPr>
            <w:tcW w:w="1986" w:type="dxa"/>
          </w:tcPr>
          <w:p w14:paraId="511B4CB3">
            <w:pPr>
              <w:tabs>
                <w:tab w:val="left" w:pos="3165"/>
              </w:tabs>
              <w:ind w:firstLine="420"/>
              <w:rPr>
                <w:rFonts w:cs="宋体" w:asciiTheme="minorEastAsia" w:hAnsiTheme="minorEastAsia" w:eastAsiaTheme="minorEastAsia"/>
                <w:color w:val="auto"/>
                <w:highlight w:val="none"/>
              </w:rPr>
            </w:pPr>
          </w:p>
        </w:tc>
      </w:tr>
      <w:tr w14:paraId="11E7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6E178027">
            <w:pPr>
              <w:tabs>
                <w:tab w:val="left" w:pos="3165"/>
              </w:tabs>
              <w:ind w:firstLine="420"/>
              <w:rPr>
                <w:rFonts w:cs="宋体" w:asciiTheme="minorEastAsia" w:hAnsiTheme="minorEastAsia" w:eastAsiaTheme="minorEastAsia"/>
                <w:color w:val="auto"/>
                <w:highlight w:val="none"/>
              </w:rPr>
            </w:pPr>
          </w:p>
        </w:tc>
        <w:tc>
          <w:tcPr>
            <w:tcW w:w="1895" w:type="dxa"/>
          </w:tcPr>
          <w:p w14:paraId="7A8ACCB4">
            <w:pPr>
              <w:tabs>
                <w:tab w:val="left" w:pos="3165"/>
              </w:tabs>
              <w:ind w:firstLine="420"/>
              <w:rPr>
                <w:rFonts w:cs="宋体" w:asciiTheme="minorEastAsia" w:hAnsiTheme="minorEastAsia" w:eastAsiaTheme="minorEastAsia"/>
                <w:color w:val="auto"/>
                <w:highlight w:val="none"/>
              </w:rPr>
            </w:pPr>
          </w:p>
        </w:tc>
        <w:tc>
          <w:tcPr>
            <w:tcW w:w="1267" w:type="dxa"/>
          </w:tcPr>
          <w:p w14:paraId="6A00C515">
            <w:pPr>
              <w:tabs>
                <w:tab w:val="left" w:pos="3165"/>
              </w:tabs>
              <w:ind w:firstLine="420"/>
              <w:rPr>
                <w:rFonts w:cs="宋体" w:asciiTheme="minorEastAsia" w:hAnsiTheme="minorEastAsia" w:eastAsiaTheme="minorEastAsia"/>
                <w:color w:val="auto"/>
                <w:highlight w:val="none"/>
              </w:rPr>
            </w:pPr>
          </w:p>
        </w:tc>
        <w:tc>
          <w:tcPr>
            <w:tcW w:w="1267" w:type="dxa"/>
          </w:tcPr>
          <w:p w14:paraId="0684E59B">
            <w:pPr>
              <w:tabs>
                <w:tab w:val="left" w:pos="3165"/>
              </w:tabs>
              <w:ind w:firstLine="420"/>
              <w:rPr>
                <w:rFonts w:cs="宋体" w:asciiTheme="minorEastAsia" w:hAnsiTheme="minorEastAsia" w:eastAsiaTheme="minorEastAsia"/>
                <w:color w:val="auto"/>
                <w:highlight w:val="none"/>
              </w:rPr>
            </w:pPr>
          </w:p>
        </w:tc>
        <w:tc>
          <w:tcPr>
            <w:tcW w:w="1741" w:type="dxa"/>
          </w:tcPr>
          <w:p w14:paraId="4DDC56CC">
            <w:pPr>
              <w:tabs>
                <w:tab w:val="left" w:pos="3165"/>
              </w:tabs>
              <w:ind w:firstLine="420"/>
              <w:rPr>
                <w:rFonts w:cs="宋体" w:asciiTheme="minorEastAsia" w:hAnsiTheme="minorEastAsia" w:eastAsiaTheme="minorEastAsia"/>
                <w:color w:val="auto"/>
                <w:highlight w:val="none"/>
              </w:rPr>
            </w:pPr>
          </w:p>
        </w:tc>
        <w:tc>
          <w:tcPr>
            <w:tcW w:w="1986" w:type="dxa"/>
          </w:tcPr>
          <w:p w14:paraId="7A83FFAA">
            <w:pPr>
              <w:tabs>
                <w:tab w:val="left" w:pos="3165"/>
              </w:tabs>
              <w:ind w:firstLine="420"/>
              <w:rPr>
                <w:rFonts w:cs="宋体" w:asciiTheme="minorEastAsia" w:hAnsiTheme="minorEastAsia" w:eastAsiaTheme="minorEastAsia"/>
                <w:color w:val="auto"/>
                <w:highlight w:val="none"/>
              </w:rPr>
            </w:pPr>
          </w:p>
        </w:tc>
      </w:tr>
      <w:tr w14:paraId="2050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24172093">
            <w:pPr>
              <w:tabs>
                <w:tab w:val="left" w:pos="3165"/>
              </w:tabs>
              <w:ind w:firstLine="420"/>
              <w:rPr>
                <w:rFonts w:cs="宋体" w:asciiTheme="minorEastAsia" w:hAnsiTheme="minorEastAsia" w:eastAsiaTheme="minorEastAsia"/>
                <w:color w:val="auto"/>
                <w:highlight w:val="none"/>
              </w:rPr>
            </w:pPr>
          </w:p>
        </w:tc>
        <w:tc>
          <w:tcPr>
            <w:tcW w:w="1895" w:type="dxa"/>
          </w:tcPr>
          <w:p w14:paraId="5E0E175A">
            <w:pPr>
              <w:tabs>
                <w:tab w:val="left" w:pos="3165"/>
              </w:tabs>
              <w:ind w:firstLine="420"/>
              <w:rPr>
                <w:rFonts w:cs="宋体" w:asciiTheme="minorEastAsia" w:hAnsiTheme="minorEastAsia" w:eastAsiaTheme="minorEastAsia"/>
                <w:color w:val="auto"/>
                <w:highlight w:val="none"/>
              </w:rPr>
            </w:pPr>
          </w:p>
        </w:tc>
        <w:tc>
          <w:tcPr>
            <w:tcW w:w="1267" w:type="dxa"/>
          </w:tcPr>
          <w:p w14:paraId="6B3188DA">
            <w:pPr>
              <w:tabs>
                <w:tab w:val="left" w:pos="3165"/>
              </w:tabs>
              <w:ind w:firstLine="420"/>
              <w:rPr>
                <w:rFonts w:cs="宋体" w:asciiTheme="minorEastAsia" w:hAnsiTheme="minorEastAsia" w:eastAsiaTheme="minorEastAsia"/>
                <w:color w:val="auto"/>
                <w:highlight w:val="none"/>
              </w:rPr>
            </w:pPr>
          </w:p>
        </w:tc>
        <w:tc>
          <w:tcPr>
            <w:tcW w:w="1267" w:type="dxa"/>
          </w:tcPr>
          <w:p w14:paraId="7BFE0144">
            <w:pPr>
              <w:tabs>
                <w:tab w:val="left" w:pos="3165"/>
              </w:tabs>
              <w:ind w:firstLine="420"/>
              <w:rPr>
                <w:rFonts w:cs="宋体" w:asciiTheme="minorEastAsia" w:hAnsiTheme="minorEastAsia" w:eastAsiaTheme="minorEastAsia"/>
                <w:color w:val="auto"/>
                <w:highlight w:val="none"/>
              </w:rPr>
            </w:pPr>
          </w:p>
        </w:tc>
        <w:tc>
          <w:tcPr>
            <w:tcW w:w="1741" w:type="dxa"/>
          </w:tcPr>
          <w:p w14:paraId="133EEF58">
            <w:pPr>
              <w:tabs>
                <w:tab w:val="left" w:pos="3165"/>
              </w:tabs>
              <w:ind w:firstLine="420"/>
              <w:rPr>
                <w:rFonts w:cs="宋体" w:asciiTheme="minorEastAsia" w:hAnsiTheme="minorEastAsia" w:eastAsiaTheme="minorEastAsia"/>
                <w:color w:val="auto"/>
                <w:highlight w:val="none"/>
              </w:rPr>
            </w:pPr>
          </w:p>
        </w:tc>
        <w:tc>
          <w:tcPr>
            <w:tcW w:w="1986" w:type="dxa"/>
          </w:tcPr>
          <w:p w14:paraId="0E8FA6EB">
            <w:pPr>
              <w:tabs>
                <w:tab w:val="left" w:pos="3165"/>
              </w:tabs>
              <w:ind w:firstLine="420"/>
              <w:rPr>
                <w:rFonts w:cs="宋体" w:asciiTheme="minorEastAsia" w:hAnsiTheme="minorEastAsia" w:eastAsiaTheme="minorEastAsia"/>
                <w:color w:val="auto"/>
                <w:highlight w:val="none"/>
              </w:rPr>
            </w:pPr>
          </w:p>
        </w:tc>
      </w:tr>
      <w:tr w14:paraId="55B2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2FFB5930">
            <w:pPr>
              <w:tabs>
                <w:tab w:val="left" w:pos="3165"/>
              </w:tabs>
              <w:ind w:firstLine="420"/>
              <w:rPr>
                <w:rFonts w:cs="宋体" w:asciiTheme="minorEastAsia" w:hAnsiTheme="minorEastAsia" w:eastAsiaTheme="minorEastAsia"/>
                <w:color w:val="auto"/>
                <w:highlight w:val="none"/>
              </w:rPr>
            </w:pPr>
          </w:p>
        </w:tc>
        <w:tc>
          <w:tcPr>
            <w:tcW w:w="1895" w:type="dxa"/>
          </w:tcPr>
          <w:p w14:paraId="1BE9B8D2">
            <w:pPr>
              <w:tabs>
                <w:tab w:val="left" w:pos="3165"/>
              </w:tabs>
              <w:ind w:firstLine="420"/>
              <w:rPr>
                <w:rFonts w:cs="宋体" w:asciiTheme="minorEastAsia" w:hAnsiTheme="minorEastAsia" w:eastAsiaTheme="minorEastAsia"/>
                <w:color w:val="auto"/>
                <w:highlight w:val="none"/>
              </w:rPr>
            </w:pPr>
          </w:p>
        </w:tc>
        <w:tc>
          <w:tcPr>
            <w:tcW w:w="1267" w:type="dxa"/>
          </w:tcPr>
          <w:p w14:paraId="6B623F52">
            <w:pPr>
              <w:tabs>
                <w:tab w:val="left" w:pos="3165"/>
              </w:tabs>
              <w:ind w:firstLine="420"/>
              <w:rPr>
                <w:rFonts w:cs="宋体" w:asciiTheme="minorEastAsia" w:hAnsiTheme="minorEastAsia" w:eastAsiaTheme="minorEastAsia"/>
                <w:color w:val="auto"/>
                <w:highlight w:val="none"/>
              </w:rPr>
            </w:pPr>
          </w:p>
        </w:tc>
        <w:tc>
          <w:tcPr>
            <w:tcW w:w="1267" w:type="dxa"/>
          </w:tcPr>
          <w:p w14:paraId="0C77AED8">
            <w:pPr>
              <w:tabs>
                <w:tab w:val="left" w:pos="3165"/>
              </w:tabs>
              <w:ind w:firstLine="420"/>
              <w:rPr>
                <w:rFonts w:cs="宋体" w:asciiTheme="minorEastAsia" w:hAnsiTheme="minorEastAsia" w:eastAsiaTheme="minorEastAsia"/>
                <w:color w:val="auto"/>
                <w:highlight w:val="none"/>
              </w:rPr>
            </w:pPr>
          </w:p>
        </w:tc>
        <w:tc>
          <w:tcPr>
            <w:tcW w:w="1741" w:type="dxa"/>
          </w:tcPr>
          <w:p w14:paraId="16C2E614">
            <w:pPr>
              <w:tabs>
                <w:tab w:val="left" w:pos="3165"/>
              </w:tabs>
              <w:ind w:firstLine="420"/>
              <w:rPr>
                <w:rFonts w:cs="宋体" w:asciiTheme="minorEastAsia" w:hAnsiTheme="minorEastAsia" w:eastAsiaTheme="minorEastAsia"/>
                <w:color w:val="auto"/>
                <w:highlight w:val="none"/>
              </w:rPr>
            </w:pPr>
          </w:p>
        </w:tc>
        <w:tc>
          <w:tcPr>
            <w:tcW w:w="1986" w:type="dxa"/>
          </w:tcPr>
          <w:p w14:paraId="604465F1">
            <w:pPr>
              <w:tabs>
                <w:tab w:val="left" w:pos="3165"/>
              </w:tabs>
              <w:ind w:firstLine="420"/>
              <w:rPr>
                <w:rFonts w:cs="宋体" w:asciiTheme="minorEastAsia" w:hAnsiTheme="minorEastAsia" w:eastAsiaTheme="minorEastAsia"/>
                <w:color w:val="auto"/>
                <w:highlight w:val="none"/>
              </w:rPr>
            </w:pPr>
          </w:p>
        </w:tc>
      </w:tr>
      <w:tr w14:paraId="4D043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33518E51">
            <w:pPr>
              <w:tabs>
                <w:tab w:val="left" w:pos="3165"/>
              </w:tabs>
              <w:ind w:firstLine="420"/>
              <w:rPr>
                <w:rFonts w:cs="宋体" w:asciiTheme="minorEastAsia" w:hAnsiTheme="minorEastAsia" w:eastAsiaTheme="minorEastAsia"/>
                <w:color w:val="auto"/>
                <w:highlight w:val="none"/>
              </w:rPr>
            </w:pPr>
          </w:p>
        </w:tc>
        <w:tc>
          <w:tcPr>
            <w:tcW w:w="1895" w:type="dxa"/>
          </w:tcPr>
          <w:p w14:paraId="2575D8B8">
            <w:pPr>
              <w:tabs>
                <w:tab w:val="left" w:pos="3165"/>
              </w:tabs>
              <w:ind w:firstLine="420"/>
              <w:rPr>
                <w:rFonts w:cs="宋体" w:asciiTheme="minorEastAsia" w:hAnsiTheme="minorEastAsia" w:eastAsiaTheme="minorEastAsia"/>
                <w:color w:val="auto"/>
                <w:highlight w:val="none"/>
              </w:rPr>
            </w:pPr>
          </w:p>
        </w:tc>
        <w:tc>
          <w:tcPr>
            <w:tcW w:w="1267" w:type="dxa"/>
          </w:tcPr>
          <w:p w14:paraId="30E7A4C2">
            <w:pPr>
              <w:tabs>
                <w:tab w:val="left" w:pos="3165"/>
              </w:tabs>
              <w:ind w:firstLine="420"/>
              <w:rPr>
                <w:rFonts w:cs="宋体" w:asciiTheme="minorEastAsia" w:hAnsiTheme="minorEastAsia" w:eastAsiaTheme="minorEastAsia"/>
                <w:color w:val="auto"/>
                <w:highlight w:val="none"/>
              </w:rPr>
            </w:pPr>
          </w:p>
        </w:tc>
        <w:tc>
          <w:tcPr>
            <w:tcW w:w="1267" w:type="dxa"/>
          </w:tcPr>
          <w:p w14:paraId="0A25236E">
            <w:pPr>
              <w:tabs>
                <w:tab w:val="left" w:pos="3165"/>
              </w:tabs>
              <w:ind w:firstLine="420"/>
              <w:rPr>
                <w:rFonts w:cs="宋体" w:asciiTheme="minorEastAsia" w:hAnsiTheme="minorEastAsia" w:eastAsiaTheme="minorEastAsia"/>
                <w:color w:val="auto"/>
                <w:highlight w:val="none"/>
              </w:rPr>
            </w:pPr>
          </w:p>
        </w:tc>
        <w:tc>
          <w:tcPr>
            <w:tcW w:w="1741" w:type="dxa"/>
          </w:tcPr>
          <w:p w14:paraId="609ADBD5">
            <w:pPr>
              <w:tabs>
                <w:tab w:val="left" w:pos="3165"/>
              </w:tabs>
              <w:ind w:firstLine="420"/>
              <w:rPr>
                <w:rFonts w:cs="宋体" w:asciiTheme="minorEastAsia" w:hAnsiTheme="minorEastAsia" w:eastAsiaTheme="minorEastAsia"/>
                <w:color w:val="auto"/>
                <w:highlight w:val="none"/>
              </w:rPr>
            </w:pPr>
          </w:p>
        </w:tc>
        <w:tc>
          <w:tcPr>
            <w:tcW w:w="1986" w:type="dxa"/>
          </w:tcPr>
          <w:p w14:paraId="73812BC9">
            <w:pPr>
              <w:tabs>
                <w:tab w:val="left" w:pos="3165"/>
              </w:tabs>
              <w:ind w:firstLine="420"/>
              <w:rPr>
                <w:rFonts w:cs="宋体" w:asciiTheme="minorEastAsia" w:hAnsiTheme="minorEastAsia" w:eastAsiaTheme="minorEastAsia"/>
                <w:color w:val="auto"/>
                <w:highlight w:val="none"/>
              </w:rPr>
            </w:pPr>
          </w:p>
        </w:tc>
      </w:tr>
      <w:tr w14:paraId="3E9C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1" w:type="dxa"/>
          </w:tcPr>
          <w:p w14:paraId="798AE3F1">
            <w:pPr>
              <w:tabs>
                <w:tab w:val="left" w:pos="3165"/>
              </w:tabs>
              <w:ind w:firstLine="420"/>
              <w:rPr>
                <w:rFonts w:cs="宋体" w:asciiTheme="minorEastAsia" w:hAnsiTheme="minorEastAsia" w:eastAsiaTheme="minorEastAsia"/>
                <w:color w:val="auto"/>
                <w:highlight w:val="none"/>
              </w:rPr>
            </w:pPr>
          </w:p>
        </w:tc>
        <w:tc>
          <w:tcPr>
            <w:tcW w:w="1895" w:type="dxa"/>
          </w:tcPr>
          <w:p w14:paraId="1C3E768D">
            <w:pPr>
              <w:tabs>
                <w:tab w:val="left" w:pos="3165"/>
              </w:tabs>
              <w:ind w:firstLine="420"/>
              <w:rPr>
                <w:rFonts w:cs="宋体" w:asciiTheme="minorEastAsia" w:hAnsiTheme="minorEastAsia" w:eastAsiaTheme="minorEastAsia"/>
                <w:color w:val="auto"/>
                <w:highlight w:val="none"/>
              </w:rPr>
            </w:pPr>
          </w:p>
        </w:tc>
        <w:tc>
          <w:tcPr>
            <w:tcW w:w="1267" w:type="dxa"/>
          </w:tcPr>
          <w:p w14:paraId="12610DC6">
            <w:pPr>
              <w:tabs>
                <w:tab w:val="left" w:pos="3165"/>
              </w:tabs>
              <w:ind w:firstLine="420"/>
              <w:rPr>
                <w:rFonts w:cs="宋体" w:asciiTheme="minorEastAsia" w:hAnsiTheme="minorEastAsia" w:eastAsiaTheme="minorEastAsia"/>
                <w:color w:val="auto"/>
                <w:highlight w:val="none"/>
              </w:rPr>
            </w:pPr>
          </w:p>
        </w:tc>
        <w:tc>
          <w:tcPr>
            <w:tcW w:w="1267" w:type="dxa"/>
          </w:tcPr>
          <w:p w14:paraId="31C2226B">
            <w:pPr>
              <w:tabs>
                <w:tab w:val="left" w:pos="3165"/>
              </w:tabs>
              <w:ind w:firstLine="420"/>
              <w:rPr>
                <w:rFonts w:cs="宋体" w:asciiTheme="minorEastAsia" w:hAnsiTheme="minorEastAsia" w:eastAsiaTheme="minorEastAsia"/>
                <w:color w:val="auto"/>
                <w:highlight w:val="none"/>
              </w:rPr>
            </w:pPr>
          </w:p>
        </w:tc>
        <w:tc>
          <w:tcPr>
            <w:tcW w:w="1741" w:type="dxa"/>
          </w:tcPr>
          <w:p w14:paraId="6CAB8F8A">
            <w:pPr>
              <w:tabs>
                <w:tab w:val="left" w:pos="3165"/>
              </w:tabs>
              <w:ind w:firstLine="420"/>
              <w:rPr>
                <w:rFonts w:cs="宋体" w:asciiTheme="minorEastAsia" w:hAnsiTheme="minorEastAsia" w:eastAsiaTheme="minorEastAsia"/>
                <w:color w:val="auto"/>
                <w:highlight w:val="none"/>
              </w:rPr>
            </w:pPr>
          </w:p>
        </w:tc>
        <w:tc>
          <w:tcPr>
            <w:tcW w:w="1986" w:type="dxa"/>
          </w:tcPr>
          <w:p w14:paraId="7A6ADF59">
            <w:pPr>
              <w:tabs>
                <w:tab w:val="left" w:pos="3165"/>
              </w:tabs>
              <w:ind w:firstLine="420"/>
              <w:rPr>
                <w:rFonts w:cs="宋体" w:asciiTheme="minorEastAsia" w:hAnsiTheme="minorEastAsia" w:eastAsiaTheme="minorEastAsia"/>
                <w:color w:val="auto"/>
                <w:highlight w:val="none"/>
              </w:rPr>
            </w:pPr>
          </w:p>
        </w:tc>
      </w:tr>
    </w:tbl>
    <w:p w14:paraId="1013AE7D">
      <w:pPr>
        <w:autoSpaceDE w:val="0"/>
        <w:autoSpaceDN w:val="0"/>
        <w:spacing w:line="360" w:lineRule="auto"/>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24"/>
          <w:highlight w:val="none"/>
        </w:rPr>
        <w:t>注：供应商可按上述的格式自行编制，须随表提交相应的合同（协议）复印件并注明所在文件页码。</w:t>
      </w:r>
    </w:p>
    <w:p w14:paraId="268A818B">
      <w:pPr>
        <w:autoSpaceDE w:val="0"/>
        <w:autoSpaceDN w:val="0"/>
        <w:spacing w:line="360" w:lineRule="auto"/>
        <w:rPr>
          <w:rFonts w:cs="仿宋_GB2312" w:asciiTheme="minorEastAsia" w:hAnsiTheme="minorEastAsia" w:eastAsiaTheme="minorEastAsia"/>
          <w:color w:val="auto"/>
          <w:sz w:val="24"/>
          <w:highlight w:val="none"/>
        </w:rPr>
      </w:pPr>
    </w:p>
    <w:p w14:paraId="7483B339">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0EE49BB1">
      <w:pPr>
        <w:autoSpaceDE w:val="0"/>
        <w:autoSpaceDN w:val="0"/>
        <w:spacing w:line="360" w:lineRule="auto"/>
        <w:ind w:firstLine="5280" w:firstLineChars="2200"/>
        <w:rPr>
          <w:rFonts w:cs="仿宋_GB2312" w:asciiTheme="minorEastAsia" w:hAnsiTheme="minorEastAsia" w:eastAsiaTheme="minorEastAsia"/>
          <w:color w:val="auto"/>
          <w:kern w:val="0"/>
          <w:sz w:val="24"/>
          <w:highlight w:val="none"/>
        </w:rPr>
      </w:pPr>
    </w:p>
    <w:p w14:paraId="6D4472C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32B76A12">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69DA9A6">
      <w:pPr>
        <w:spacing w:line="360" w:lineRule="auto"/>
        <w:jc w:val="center"/>
        <w:rPr>
          <w:rFonts w:cs="仿宋_GB2312" w:asciiTheme="minorEastAsia" w:hAnsiTheme="minorEastAsia" w:eastAsiaTheme="minorEastAsia"/>
          <w:b/>
          <w:bCs/>
          <w:color w:val="auto"/>
          <w:sz w:val="32"/>
          <w:szCs w:val="32"/>
          <w:highlight w:val="none"/>
        </w:rPr>
      </w:pPr>
    </w:p>
    <w:p w14:paraId="10C42A1D">
      <w:pP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p>
    <w:p w14:paraId="40BD6463">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八、关于</w:t>
      </w:r>
      <w:r>
        <w:rPr>
          <w:rFonts w:hint="eastAsia" w:cs="仿宋_GB2312" w:asciiTheme="minorEastAsia" w:hAnsiTheme="minorEastAsia" w:eastAsiaTheme="minorEastAsia"/>
          <w:b/>
          <w:color w:val="auto"/>
          <w:kern w:val="0"/>
          <w:sz w:val="32"/>
          <w:szCs w:val="32"/>
          <w:highlight w:val="none"/>
          <w:lang w:val="zh-CN"/>
        </w:rPr>
        <w:t>对磋商文件中有关条款的拒绝声明</w:t>
      </w:r>
    </w:p>
    <w:p w14:paraId="106D528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3F51FEAC">
      <w:pPr>
        <w:spacing w:line="360" w:lineRule="auto"/>
        <w:rPr>
          <w:rFonts w:cs="仿宋_GB2312" w:asciiTheme="minorEastAsia" w:hAnsiTheme="minorEastAsia" w:eastAsiaTheme="minorEastAsia"/>
          <w:color w:val="auto"/>
          <w:sz w:val="24"/>
          <w:highlight w:val="none"/>
        </w:rPr>
      </w:pPr>
    </w:p>
    <w:p w14:paraId="20709036">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18533285">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BF66983">
      <w:pPr>
        <w:spacing w:line="360" w:lineRule="auto"/>
        <w:jc w:val="center"/>
        <w:rPr>
          <w:rFonts w:cs="仿宋_GB2312" w:asciiTheme="minorEastAsia" w:hAnsiTheme="minorEastAsia" w:eastAsiaTheme="minorEastAsia"/>
          <w:b/>
          <w:bCs/>
          <w:color w:val="auto"/>
          <w:sz w:val="32"/>
          <w:szCs w:val="32"/>
          <w:highlight w:val="none"/>
        </w:rPr>
      </w:pPr>
    </w:p>
    <w:p w14:paraId="39421A78">
      <w:pPr>
        <w:spacing w:line="360" w:lineRule="auto"/>
        <w:jc w:val="center"/>
        <w:rPr>
          <w:rFonts w:cs="仿宋_GB2312" w:asciiTheme="minorEastAsia" w:hAnsiTheme="minorEastAsia" w:eastAsiaTheme="minorEastAsia"/>
          <w:b/>
          <w:bCs/>
          <w:color w:val="auto"/>
          <w:sz w:val="32"/>
          <w:szCs w:val="32"/>
          <w:highlight w:val="none"/>
        </w:rPr>
      </w:pPr>
    </w:p>
    <w:p w14:paraId="33DAD34B">
      <w:pPr>
        <w:spacing w:line="360" w:lineRule="auto"/>
        <w:jc w:val="center"/>
        <w:rPr>
          <w:rFonts w:cs="仿宋_GB2312" w:asciiTheme="minorEastAsia" w:hAnsiTheme="minorEastAsia" w:eastAsiaTheme="minorEastAsia"/>
          <w:b/>
          <w:bCs/>
          <w:color w:val="auto"/>
          <w:sz w:val="32"/>
          <w:szCs w:val="32"/>
          <w:highlight w:val="none"/>
        </w:rPr>
      </w:pPr>
    </w:p>
    <w:p w14:paraId="0C4FE286">
      <w:pPr>
        <w:spacing w:line="360" w:lineRule="auto"/>
        <w:jc w:val="center"/>
        <w:rPr>
          <w:rFonts w:cs="仿宋_GB2312" w:asciiTheme="minorEastAsia" w:hAnsiTheme="minorEastAsia" w:eastAsiaTheme="minorEastAsia"/>
          <w:b/>
          <w:bCs/>
          <w:color w:val="auto"/>
          <w:sz w:val="32"/>
          <w:szCs w:val="32"/>
          <w:highlight w:val="none"/>
        </w:rPr>
      </w:pPr>
    </w:p>
    <w:p w14:paraId="4A6EF2B1">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九、认为需要的</w:t>
      </w:r>
      <w:r>
        <w:rPr>
          <w:rFonts w:hint="eastAsia" w:cs="仿宋_GB2312" w:asciiTheme="minorEastAsia" w:hAnsiTheme="minorEastAsia" w:eastAsiaTheme="minorEastAsia"/>
          <w:b/>
          <w:color w:val="auto"/>
          <w:kern w:val="0"/>
          <w:sz w:val="32"/>
          <w:szCs w:val="32"/>
          <w:highlight w:val="none"/>
          <w:lang w:val="zh-CN"/>
        </w:rPr>
        <w:t>其他商务文件或说明</w:t>
      </w:r>
    </w:p>
    <w:p w14:paraId="38D92762">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6357DA04">
      <w:pPr>
        <w:spacing w:line="360" w:lineRule="auto"/>
        <w:jc w:val="center"/>
        <w:rPr>
          <w:rFonts w:cs="仿宋_GB2312" w:asciiTheme="minorEastAsia" w:hAnsiTheme="minorEastAsia" w:eastAsiaTheme="minorEastAsia"/>
          <w:color w:val="auto"/>
          <w:sz w:val="24"/>
          <w:highlight w:val="none"/>
        </w:rPr>
      </w:pPr>
    </w:p>
    <w:p w14:paraId="7EA29636">
      <w:pPr>
        <w:spacing w:line="360" w:lineRule="auto"/>
        <w:rPr>
          <w:rFonts w:cs="仿宋_GB2312" w:asciiTheme="minorEastAsia" w:hAnsiTheme="minorEastAsia" w:eastAsiaTheme="minorEastAsia"/>
          <w:color w:val="auto"/>
          <w:sz w:val="24"/>
          <w:highlight w:val="none"/>
        </w:rPr>
      </w:pPr>
    </w:p>
    <w:p w14:paraId="56322FC5">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6671E410">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0EC3E63">
      <w:pPr>
        <w:spacing w:line="360" w:lineRule="auto"/>
        <w:jc w:val="center"/>
        <w:rPr>
          <w:rFonts w:cs="仿宋_GB2312" w:asciiTheme="minorEastAsia" w:hAnsiTheme="minorEastAsia" w:eastAsiaTheme="minorEastAsia"/>
          <w:b/>
          <w:bCs/>
          <w:color w:val="auto"/>
          <w:sz w:val="32"/>
          <w:szCs w:val="32"/>
          <w:highlight w:val="none"/>
        </w:rPr>
      </w:pPr>
    </w:p>
    <w:p w14:paraId="7B2ED843">
      <w:pPr>
        <w:spacing w:line="360" w:lineRule="auto"/>
        <w:rPr>
          <w:rFonts w:cs="仿宋_GB2312" w:asciiTheme="minorEastAsia" w:hAnsiTheme="minorEastAsia" w:eastAsiaTheme="minorEastAsia"/>
          <w:b/>
          <w:bCs/>
          <w:color w:val="auto"/>
          <w:kern w:val="0"/>
          <w:sz w:val="24"/>
          <w:highlight w:val="none"/>
        </w:rPr>
      </w:pPr>
    </w:p>
    <w:p w14:paraId="51AB6CCE">
      <w:pPr>
        <w:widowControl/>
        <w:adjustRightInd/>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color w:val="auto"/>
          <w:highlight w:val="none"/>
        </w:rPr>
        <w:br w:type="page"/>
      </w:r>
    </w:p>
    <w:p w14:paraId="4B905010">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十、服务方案</w:t>
      </w:r>
    </w:p>
    <w:p w14:paraId="457EB80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66028F02">
      <w:pPr>
        <w:spacing w:line="360" w:lineRule="auto"/>
        <w:jc w:val="center"/>
        <w:rPr>
          <w:rFonts w:cs="仿宋_GB2312" w:asciiTheme="minorEastAsia" w:hAnsiTheme="minorEastAsia" w:eastAsiaTheme="minorEastAsia"/>
          <w:color w:val="auto"/>
          <w:sz w:val="24"/>
          <w:highlight w:val="none"/>
        </w:rPr>
      </w:pPr>
    </w:p>
    <w:p w14:paraId="6B300F11">
      <w:pPr>
        <w:autoSpaceDE w:val="0"/>
        <w:autoSpaceDN w:val="0"/>
        <w:spacing w:line="360" w:lineRule="auto"/>
        <w:rPr>
          <w:rFonts w:cs="仿宋_GB2312" w:asciiTheme="minorEastAsia" w:hAnsiTheme="minorEastAsia" w:eastAsiaTheme="minorEastAsia"/>
          <w:color w:val="auto"/>
          <w:kern w:val="0"/>
          <w:sz w:val="24"/>
          <w:highlight w:val="none"/>
        </w:rPr>
      </w:pPr>
    </w:p>
    <w:p w14:paraId="1847C79B">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7F9C75EF">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287E56D1">
      <w:pPr>
        <w:spacing w:line="360" w:lineRule="auto"/>
        <w:jc w:val="center"/>
        <w:rPr>
          <w:rFonts w:cs="仿宋_GB2312" w:asciiTheme="minorEastAsia" w:hAnsiTheme="minorEastAsia" w:eastAsiaTheme="minorEastAsia"/>
          <w:b/>
          <w:bCs/>
          <w:color w:val="auto"/>
          <w:sz w:val="32"/>
          <w:szCs w:val="32"/>
          <w:highlight w:val="none"/>
        </w:rPr>
      </w:pPr>
    </w:p>
    <w:p w14:paraId="5C915A6A">
      <w:pPr>
        <w:spacing w:line="360" w:lineRule="auto"/>
        <w:jc w:val="center"/>
        <w:rPr>
          <w:rFonts w:cs="仿宋_GB2312" w:asciiTheme="minorEastAsia" w:hAnsiTheme="minorEastAsia" w:eastAsiaTheme="minorEastAsia"/>
          <w:b/>
          <w:bCs/>
          <w:color w:val="auto"/>
          <w:sz w:val="32"/>
          <w:szCs w:val="32"/>
          <w:highlight w:val="none"/>
        </w:rPr>
      </w:pPr>
    </w:p>
    <w:p w14:paraId="1EE5CE48">
      <w:pPr>
        <w:spacing w:line="360" w:lineRule="auto"/>
        <w:jc w:val="center"/>
        <w:rPr>
          <w:rFonts w:cs="仿宋_GB2312" w:asciiTheme="minorEastAsia" w:hAnsiTheme="minorEastAsia" w:eastAsiaTheme="minorEastAsia"/>
          <w:b/>
          <w:bCs/>
          <w:color w:val="auto"/>
          <w:sz w:val="32"/>
          <w:szCs w:val="32"/>
          <w:highlight w:val="none"/>
        </w:rPr>
      </w:pPr>
    </w:p>
    <w:p w14:paraId="5150C53A">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十一、导游人员素质</w:t>
      </w:r>
    </w:p>
    <w:p w14:paraId="33C9505E">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55ADEBF6">
      <w:pPr>
        <w:spacing w:line="360" w:lineRule="auto"/>
        <w:jc w:val="center"/>
        <w:rPr>
          <w:rFonts w:cs="仿宋_GB2312" w:asciiTheme="minorEastAsia" w:hAnsiTheme="minorEastAsia" w:eastAsiaTheme="minorEastAsia"/>
          <w:color w:val="auto"/>
          <w:sz w:val="24"/>
          <w:highlight w:val="none"/>
        </w:rPr>
      </w:pPr>
    </w:p>
    <w:p w14:paraId="3F5B86A6">
      <w:pPr>
        <w:autoSpaceDE w:val="0"/>
        <w:autoSpaceDN w:val="0"/>
        <w:spacing w:line="360" w:lineRule="auto"/>
        <w:rPr>
          <w:rFonts w:cs="仿宋_GB2312" w:asciiTheme="minorEastAsia" w:hAnsiTheme="minorEastAsia" w:eastAsiaTheme="minorEastAsia"/>
          <w:color w:val="auto"/>
          <w:kern w:val="0"/>
          <w:sz w:val="24"/>
          <w:highlight w:val="none"/>
        </w:rPr>
      </w:pPr>
    </w:p>
    <w:p w14:paraId="7B25F3BF">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410E6D24">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12289AD8">
      <w:pPr>
        <w:pStyle w:val="33"/>
        <w:spacing w:line="360" w:lineRule="auto"/>
        <w:rPr>
          <w:rFonts w:asciiTheme="minorEastAsia" w:hAnsiTheme="minorEastAsia" w:eastAsiaTheme="minorEastAsia"/>
          <w:color w:val="auto"/>
          <w:kern w:val="0"/>
          <w:sz w:val="24"/>
          <w:highlight w:val="none"/>
        </w:rPr>
      </w:pPr>
    </w:p>
    <w:p w14:paraId="4F2EF3AF">
      <w:pPr>
        <w:spacing w:line="360" w:lineRule="auto"/>
        <w:jc w:val="center"/>
        <w:rPr>
          <w:rFonts w:cs="仿宋_GB2312" w:asciiTheme="minorEastAsia" w:hAnsiTheme="minorEastAsia" w:eastAsiaTheme="minorEastAsia"/>
          <w:b/>
          <w:bCs/>
          <w:color w:val="auto"/>
          <w:sz w:val="32"/>
          <w:szCs w:val="32"/>
          <w:highlight w:val="none"/>
        </w:rPr>
      </w:pPr>
    </w:p>
    <w:p w14:paraId="04B4EE95">
      <w:pPr>
        <w:spacing w:line="360" w:lineRule="auto"/>
        <w:jc w:val="center"/>
        <w:rPr>
          <w:rFonts w:cs="仿宋_GB2312" w:asciiTheme="minorEastAsia" w:hAnsiTheme="minorEastAsia" w:eastAsiaTheme="minorEastAsia"/>
          <w:b/>
          <w:bCs/>
          <w:color w:val="auto"/>
          <w:sz w:val="32"/>
          <w:szCs w:val="32"/>
          <w:highlight w:val="none"/>
        </w:rPr>
      </w:pPr>
    </w:p>
    <w:p w14:paraId="3CA7F878">
      <w:pPr>
        <w:spacing w:line="360" w:lineRule="auto"/>
        <w:jc w:val="center"/>
        <w:rPr>
          <w:rFonts w:cs="仿宋_GB2312" w:asciiTheme="minorEastAsia" w:hAnsiTheme="minorEastAsia" w:eastAsiaTheme="minorEastAsia"/>
          <w:b/>
          <w:bCs/>
          <w:color w:val="auto"/>
          <w:sz w:val="32"/>
          <w:szCs w:val="32"/>
          <w:highlight w:val="none"/>
          <w:lang w:val="zh-CN"/>
        </w:rPr>
      </w:pPr>
      <w:r>
        <w:rPr>
          <w:rFonts w:hint="eastAsia" w:cs="仿宋_GB2312" w:asciiTheme="minorEastAsia" w:hAnsiTheme="minorEastAsia" w:eastAsiaTheme="minorEastAsia"/>
          <w:b/>
          <w:bCs/>
          <w:color w:val="auto"/>
          <w:sz w:val="32"/>
          <w:szCs w:val="32"/>
          <w:highlight w:val="none"/>
        </w:rPr>
        <w:t>十二、</w:t>
      </w:r>
      <w:r>
        <w:rPr>
          <w:rFonts w:hint="eastAsia" w:cs="仿宋_GB2312" w:asciiTheme="minorEastAsia" w:hAnsiTheme="minorEastAsia" w:eastAsiaTheme="minorEastAsia"/>
          <w:b/>
          <w:bCs/>
          <w:color w:val="auto"/>
          <w:sz w:val="32"/>
          <w:szCs w:val="32"/>
          <w:highlight w:val="none"/>
          <w:lang w:val="zh-CN"/>
        </w:rPr>
        <w:t>履约能力</w:t>
      </w:r>
    </w:p>
    <w:p w14:paraId="407224EF">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2B8A217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26F8B1E1">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189696FD">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5EEC0A4A">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664DBFFB">
      <w:pPr>
        <w:pStyle w:val="33"/>
        <w:spacing w:line="360" w:lineRule="auto"/>
        <w:rPr>
          <w:rFonts w:asciiTheme="minorEastAsia" w:hAnsiTheme="minorEastAsia" w:eastAsiaTheme="minorEastAsia"/>
          <w:color w:val="auto"/>
          <w:kern w:val="0"/>
          <w:sz w:val="24"/>
          <w:highlight w:val="none"/>
        </w:rPr>
      </w:pPr>
    </w:p>
    <w:p w14:paraId="283E873C">
      <w:pP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p>
    <w:p w14:paraId="579BEF8C">
      <w:pPr>
        <w:spacing w:line="360" w:lineRule="auto"/>
        <w:jc w:val="center"/>
        <w:rPr>
          <w:rFonts w:cs="仿宋_GB2312" w:asciiTheme="minorEastAsia" w:hAnsiTheme="minorEastAsia" w:eastAsiaTheme="minorEastAsia"/>
          <w:b/>
          <w:bCs/>
          <w:color w:val="auto"/>
          <w:sz w:val="32"/>
          <w:szCs w:val="32"/>
          <w:highlight w:val="none"/>
        </w:rPr>
      </w:pPr>
      <w:r>
        <w:rPr>
          <w:rFonts w:hint="eastAsia" w:cs="仿宋_GB2312" w:asciiTheme="minorEastAsia" w:hAnsiTheme="minorEastAsia" w:eastAsiaTheme="minorEastAsia"/>
          <w:b/>
          <w:bCs/>
          <w:color w:val="auto"/>
          <w:sz w:val="32"/>
          <w:szCs w:val="32"/>
          <w:highlight w:val="none"/>
        </w:rPr>
        <w:t>十三、安全保障及应急预案方案</w:t>
      </w:r>
    </w:p>
    <w:p w14:paraId="099D8C46">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（由供应商根据采购需求及磋商文件要求编制）</w:t>
      </w:r>
    </w:p>
    <w:p w14:paraId="160F2B79">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7F6E18E3">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p>
    <w:p w14:paraId="3EBD3FB8">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0A35D00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371CE5EF">
      <w:pPr>
        <w:spacing w:line="360" w:lineRule="auto"/>
        <w:jc w:val="center"/>
        <w:rPr>
          <w:rFonts w:cs="仿宋_GB2312" w:asciiTheme="minorEastAsia" w:hAnsiTheme="minorEastAsia" w:eastAsiaTheme="minorEastAsia"/>
          <w:b/>
          <w:bCs/>
          <w:color w:val="auto"/>
          <w:sz w:val="32"/>
          <w:szCs w:val="32"/>
          <w:highlight w:val="none"/>
        </w:rPr>
      </w:pPr>
    </w:p>
    <w:p w14:paraId="40342544">
      <w:pPr>
        <w:spacing w:line="360" w:lineRule="auto"/>
        <w:jc w:val="center"/>
        <w:rPr>
          <w:rFonts w:cs="仿宋_GB2312" w:asciiTheme="minorEastAsia" w:hAnsiTheme="minorEastAsia" w:eastAsiaTheme="minorEastAsia"/>
          <w:b/>
          <w:bCs/>
          <w:color w:val="auto"/>
          <w:sz w:val="32"/>
          <w:szCs w:val="32"/>
          <w:highlight w:val="none"/>
        </w:rPr>
      </w:pPr>
    </w:p>
    <w:p w14:paraId="6FDF6A15">
      <w:pPr>
        <w:spacing w:line="360" w:lineRule="auto"/>
        <w:jc w:val="center"/>
        <w:rPr>
          <w:rFonts w:cs="仿宋_GB2312" w:asciiTheme="minorEastAsia" w:hAnsiTheme="minorEastAsia" w:eastAsiaTheme="minorEastAsia"/>
          <w:color w:val="auto"/>
          <w:kern w:val="0"/>
          <w:sz w:val="24"/>
          <w:highlight w:val="none"/>
        </w:rPr>
      </w:pPr>
    </w:p>
    <w:p w14:paraId="22B5F58A">
      <w:pPr>
        <w:spacing w:line="360" w:lineRule="auto"/>
        <w:jc w:val="center"/>
        <w:rPr>
          <w:rFonts w:cs="仿宋_GB2312" w:asciiTheme="minorEastAsia" w:hAnsiTheme="minorEastAsia" w:eastAsiaTheme="minorEastAsia"/>
          <w:color w:val="auto"/>
          <w:kern w:val="0"/>
          <w:sz w:val="24"/>
          <w:highlight w:val="none"/>
        </w:rPr>
      </w:pPr>
    </w:p>
    <w:p w14:paraId="4B4F14F6">
      <w:pPr>
        <w:spacing w:line="360" w:lineRule="auto"/>
        <w:jc w:val="center"/>
        <w:rPr>
          <w:rFonts w:cs="仿宋_GB2312" w:asciiTheme="minorEastAsia" w:hAnsiTheme="minorEastAsia" w:eastAsiaTheme="minorEastAsia"/>
          <w:b/>
          <w:color w:val="auto"/>
          <w:kern w:val="0"/>
          <w:sz w:val="32"/>
          <w:szCs w:val="32"/>
          <w:highlight w:val="none"/>
          <w:lang w:val="zh-CN"/>
        </w:rPr>
      </w:pPr>
      <w:r>
        <w:rPr>
          <w:rFonts w:hint="eastAsia" w:cs="仿宋_GB2312" w:asciiTheme="minorEastAsia" w:hAnsiTheme="minorEastAsia" w:eastAsiaTheme="minorEastAsia"/>
          <w:b/>
          <w:bCs/>
          <w:color w:val="auto"/>
          <w:sz w:val="32"/>
          <w:szCs w:val="32"/>
          <w:highlight w:val="none"/>
        </w:rPr>
        <w:t>十四、认为需求的</w:t>
      </w:r>
      <w:r>
        <w:rPr>
          <w:rFonts w:hint="eastAsia" w:cs="仿宋_GB2312" w:asciiTheme="minorEastAsia" w:hAnsiTheme="minorEastAsia" w:eastAsiaTheme="minorEastAsia"/>
          <w:b/>
          <w:color w:val="auto"/>
          <w:kern w:val="0"/>
          <w:sz w:val="32"/>
          <w:szCs w:val="32"/>
          <w:highlight w:val="none"/>
          <w:lang w:val="zh-CN"/>
        </w:rPr>
        <w:t>其他技术文件或说明</w:t>
      </w:r>
    </w:p>
    <w:p w14:paraId="6DEF4383">
      <w:pPr>
        <w:spacing w:line="360" w:lineRule="auto"/>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（由供应商根据采购需求自行编制）</w:t>
      </w:r>
    </w:p>
    <w:p w14:paraId="094AE899">
      <w:pPr>
        <w:spacing w:line="360" w:lineRule="auto"/>
        <w:rPr>
          <w:rFonts w:cs="仿宋_GB2312" w:asciiTheme="minorEastAsia" w:hAnsiTheme="minorEastAsia" w:eastAsiaTheme="minorEastAsia"/>
          <w:color w:val="auto"/>
          <w:sz w:val="24"/>
          <w:highlight w:val="none"/>
        </w:rPr>
      </w:pPr>
    </w:p>
    <w:p w14:paraId="156B1CAE">
      <w:pPr>
        <w:autoSpaceDE w:val="0"/>
        <w:autoSpaceDN w:val="0"/>
        <w:spacing w:line="360" w:lineRule="auto"/>
        <w:ind w:firstLine="4560" w:firstLineChars="1900"/>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kern w:val="0"/>
          <w:sz w:val="24"/>
          <w:highlight w:val="none"/>
        </w:rPr>
        <w:t>供应商名称（</w:t>
      </w:r>
      <w:r>
        <w:rPr>
          <w:rFonts w:hint="eastAsia" w:cs="仿宋_GB2312" w:asciiTheme="minorEastAsia" w:hAnsiTheme="minorEastAsia" w:eastAsiaTheme="minorEastAsia"/>
          <w:color w:val="auto"/>
          <w:kern w:val="0"/>
          <w:sz w:val="24"/>
          <w:highlight w:val="none"/>
          <w:lang w:val="zh-CN"/>
        </w:rPr>
        <w:t>电子签名</w:t>
      </w:r>
      <w:r>
        <w:rPr>
          <w:rFonts w:hint="eastAsia" w:cs="仿宋_GB2312" w:asciiTheme="minorEastAsia" w:hAnsiTheme="minorEastAsia" w:eastAsiaTheme="minorEastAsia"/>
          <w:color w:val="auto"/>
          <w:kern w:val="0"/>
          <w:sz w:val="24"/>
          <w:highlight w:val="none"/>
        </w:rPr>
        <w:t xml:space="preserve">）：                       </w:t>
      </w:r>
    </w:p>
    <w:p w14:paraId="2E827B3C">
      <w:pPr>
        <w:spacing w:line="360" w:lineRule="auto"/>
        <w:rPr>
          <w:rFonts w:cs="仿宋_GB2312" w:asciiTheme="minorEastAsia" w:hAnsiTheme="minorEastAsia" w:eastAsiaTheme="minorEastAsia"/>
          <w:b/>
          <w:bCs/>
          <w:color w:val="auto"/>
          <w:sz w:val="24"/>
          <w:highlight w:val="none"/>
        </w:rPr>
      </w:pPr>
      <w:r>
        <w:rPr>
          <w:rFonts w:hint="eastAsia" w:cs="仿宋_GB2312" w:asciiTheme="minorEastAsia" w:hAnsiTheme="minorEastAsia" w:eastAsiaTheme="minorEastAsia"/>
          <w:color w:val="auto"/>
          <w:kern w:val="0"/>
          <w:sz w:val="24"/>
          <w:highlight w:val="none"/>
        </w:rPr>
        <w:t xml:space="preserve">                                      日期：  年  月   日</w:t>
      </w:r>
    </w:p>
    <w:p w14:paraId="40BA181C">
      <w:pPr>
        <w:spacing w:line="360" w:lineRule="auto"/>
        <w:jc w:val="center"/>
        <w:rPr>
          <w:rFonts w:cs="仿宋_GB2312" w:asciiTheme="minorEastAsia" w:hAnsiTheme="minorEastAsia" w:eastAsiaTheme="minorEastAsia"/>
          <w:b/>
          <w:bCs/>
          <w:color w:val="auto"/>
          <w:sz w:val="32"/>
          <w:szCs w:val="32"/>
          <w:highlight w:val="none"/>
        </w:rPr>
      </w:pPr>
    </w:p>
    <w:p w14:paraId="165DCE5E">
      <w:pPr>
        <w:tabs>
          <w:tab w:val="left" w:pos="0"/>
        </w:tabs>
        <w:autoSpaceDE w:val="0"/>
        <w:autoSpaceDN w:val="0"/>
        <w:spacing w:line="360" w:lineRule="auto"/>
        <w:ind w:firstLine="2409" w:firstLineChars="800"/>
        <w:rPr>
          <w:rFonts w:cs="仿宋_GB2312" w:asciiTheme="minorEastAsia" w:hAnsiTheme="minorEastAsia" w:eastAsiaTheme="minorEastAsia"/>
          <w:b/>
          <w:bCs/>
          <w:color w:val="auto"/>
          <w:sz w:val="30"/>
          <w:szCs w:val="30"/>
          <w:highlight w:val="none"/>
        </w:rPr>
      </w:pPr>
    </w:p>
    <w:p w14:paraId="2D3C176C">
      <w:pPr>
        <w:tabs>
          <w:tab w:val="left" w:pos="0"/>
        </w:tabs>
        <w:autoSpaceDE w:val="0"/>
        <w:autoSpaceDN w:val="0"/>
        <w:spacing w:line="360" w:lineRule="auto"/>
        <w:jc w:val="center"/>
        <w:rPr>
          <w:rFonts w:cs="仿宋_GB2312" w:asciiTheme="minorEastAsia" w:hAnsiTheme="minorEastAsia" w:eastAsiaTheme="minorEastAsia"/>
          <w:b/>
          <w:bCs/>
          <w:color w:val="auto"/>
          <w:sz w:val="30"/>
          <w:szCs w:val="30"/>
          <w:highlight w:val="none"/>
        </w:rPr>
      </w:pPr>
    </w:p>
    <w:p w14:paraId="53946D6D">
      <w:pPr>
        <w:widowControl/>
        <w:adjustRightInd/>
        <w:jc w:val="left"/>
        <w:rPr>
          <w:rFonts w:cs="仿宋_GB2312" w:asciiTheme="minorEastAsia" w:hAnsiTheme="minorEastAsia" w:eastAsiaTheme="minorEastAsia"/>
          <w:b/>
          <w:color w:val="auto"/>
          <w:sz w:val="36"/>
          <w:szCs w:val="36"/>
          <w:highlight w:val="none"/>
        </w:rPr>
      </w:pPr>
      <w:r>
        <w:rPr>
          <w:rFonts w:cs="仿宋_GB2312" w:asciiTheme="minorEastAsia" w:hAnsiTheme="minorEastAsia" w:eastAsiaTheme="minorEastAsia"/>
          <w:b/>
          <w:color w:val="auto"/>
          <w:sz w:val="36"/>
          <w:szCs w:val="36"/>
          <w:highlight w:val="none"/>
        </w:rPr>
        <w:br w:type="page"/>
      </w:r>
    </w:p>
    <w:p w14:paraId="0BFCFBDB">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2F7887CE">
      <w:pPr>
        <w:pStyle w:val="393"/>
        <w:ind w:firstLine="0" w:firstLineChars="0"/>
        <w:jc w:val="center"/>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第八部分 报价格式</w:t>
      </w:r>
    </w:p>
    <w:p w14:paraId="608CE697">
      <w:pPr>
        <w:pStyle w:val="115"/>
        <w:keepNext w:val="0"/>
        <w:pageBreakBefore w:val="0"/>
        <w:tabs>
          <w:tab w:val="clear" w:pos="720"/>
        </w:tabs>
        <w:ind w:firstLine="640"/>
        <w:outlineLvl w:val="9"/>
        <w:rPr>
          <w:rFonts w:cs="仿宋_GB2312" w:asciiTheme="minorEastAsia" w:hAnsiTheme="minorEastAsia" w:eastAsiaTheme="minorEastAsia"/>
          <w:color w:val="auto"/>
          <w:kern w:val="2"/>
          <w:sz w:val="32"/>
          <w:szCs w:val="32"/>
          <w:highlight w:val="none"/>
        </w:rPr>
      </w:pPr>
      <w:r>
        <w:rPr>
          <w:rFonts w:hint="eastAsia" w:cs="仿宋_GB2312" w:asciiTheme="minorEastAsia" w:hAnsiTheme="minorEastAsia" w:eastAsiaTheme="minorEastAsia"/>
          <w:color w:val="auto"/>
          <w:kern w:val="2"/>
          <w:sz w:val="32"/>
          <w:szCs w:val="32"/>
          <w:highlight w:val="none"/>
        </w:rPr>
        <w:t>（一）初次报价一览表</w:t>
      </w:r>
    </w:p>
    <w:p w14:paraId="59B6442D">
      <w:pPr>
        <w:autoSpaceDE w:val="0"/>
        <w:autoSpaceDN w:val="0"/>
        <w:spacing w:line="360" w:lineRule="auto"/>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（采购人）、（采购代理机构）</w:t>
      </w:r>
      <w:r>
        <w:rPr>
          <w:rFonts w:hint="eastAsia" w:cs="仿宋_GB2312" w:asciiTheme="minorEastAsia" w:hAnsiTheme="minorEastAsia" w:eastAsiaTheme="minorEastAsia"/>
          <w:color w:val="auto"/>
          <w:kern w:val="0"/>
          <w:sz w:val="24"/>
          <w:highlight w:val="none"/>
          <w:lang w:val="zh-CN"/>
        </w:rPr>
        <w:t>：</w:t>
      </w:r>
    </w:p>
    <w:p w14:paraId="34784888">
      <w:pPr>
        <w:spacing w:line="360" w:lineRule="auto"/>
        <w:ind w:firstLine="720"/>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color w:val="auto"/>
          <w:kern w:val="0"/>
          <w:sz w:val="24"/>
          <w:highlight w:val="none"/>
          <w:lang w:val="zh-CN"/>
        </w:rPr>
        <w:t>按你方磋商文件要求，</w:t>
      </w:r>
      <w:r>
        <w:rPr>
          <w:rFonts w:hint="eastAsia" w:cs="仿宋_GB2312" w:asciiTheme="minorEastAsia" w:hAnsiTheme="minorEastAsia" w:eastAsiaTheme="minorEastAsia"/>
          <w:color w:val="auto"/>
          <w:sz w:val="24"/>
          <w:highlight w:val="none"/>
        </w:rPr>
        <w:t>我们即</w:t>
      </w:r>
      <w:r>
        <w:rPr>
          <w:rFonts w:hint="eastAsia" w:cs="仿宋_GB2312" w:asciiTheme="minorEastAsia" w:hAnsiTheme="minorEastAsia" w:eastAsiaTheme="minorEastAsia"/>
          <w:color w:val="auto"/>
          <w:kern w:val="0"/>
          <w:sz w:val="24"/>
          <w:highlight w:val="none"/>
          <w:lang w:val="zh-CN"/>
        </w:rPr>
        <w:t>本响应文件签字方，谨此向你方发出要约如下：如你方接受本响应，我方承诺按照如下最后报价一览表的价格完成</w:t>
      </w:r>
      <w:r>
        <w:rPr>
          <w:rFonts w:hint="eastAsia" w:asciiTheme="minorEastAsia" w:hAnsiTheme="minorEastAsia" w:eastAsiaTheme="minorEastAsia"/>
          <w:bCs/>
          <w:color w:val="auto"/>
          <w:sz w:val="24"/>
          <w:highlight w:val="none"/>
          <w:u w:val="single"/>
        </w:rPr>
        <w:t>宁波市海曙区第三医院2025年度职工疗休养服务项目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】的实施。</w:t>
      </w:r>
    </w:p>
    <w:p w14:paraId="238F5D5E">
      <w:pPr>
        <w:snapToGrid w:val="0"/>
        <w:spacing w:line="360" w:lineRule="auto"/>
        <w:ind w:left="480"/>
        <w:jc w:val="center"/>
        <w:rPr>
          <w:rFonts w:cs="仿宋_GB2312" w:asciiTheme="minorEastAsia" w:hAnsiTheme="minorEastAsia" w:eastAsiaTheme="minorEastAsia"/>
          <w:b/>
          <w:color w:val="auto"/>
          <w:kern w:val="0"/>
          <w:sz w:val="24"/>
          <w:highlight w:val="none"/>
          <w:lang w:val="zh-CN"/>
        </w:rPr>
      </w:pPr>
      <w:r>
        <w:rPr>
          <w:rFonts w:hint="eastAsia" w:cs="仿宋_GB2312" w:asciiTheme="minorEastAsia" w:hAnsiTheme="minorEastAsia" w:eastAsiaTheme="minorEastAsia"/>
          <w:b/>
          <w:color w:val="auto"/>
          <w:kern w:val="0"/>
          <w:sz w:val="24"/>
          <w:highlight w:val="none"/>
          <w:lang w:val="zh-CN"/>
        </w:rPr>
        <w:t>初次报价一览表</w:t>
      </w:r>
    </w:p>
    <w:tbl>
      <w:tblPr>
        <w:tblStyle w:val="6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3152"/>
        <w:gridCol w:w="2801"/>
        <w:gridCol w:w="8339"/>
      </w:tblGrid>
      <w:tr w14:paraId="231D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77" w:type="pct"/>
            <w:vAlign w:val="center"/>
          </w:tcPr>
          <w:p w14:paraId="3205A3EA">
            <w:pPr>
              <w:snapToGrid w:val="0"/>
              <w:spacing w:before="50" w:after="50"/>
              <w:jc w:val="center"/>
              <w:rPr>
                <w:rFonts w:hAnsi="宋体" w:cs="宋体"/>
                <w:b/>
                <w:bCs/>
                <w:color w:val="auto"/>
                <w:highlight w:val="none"/>
              </w:rPr>
            </w:pPr>
            <w:r>
              <w:rPr>
                <w:rFonts w:hint="eastAsia" w:hAnsi="宋体" w:cs="宋体"/>
                <w:b/>
                <w:bCs/>
                <w:color w:val="auto"/>
                <w:highlight w:val="none"/>
              </w:rPr>
              <w:t>序号</w:t>
            </w:r>
          </w:p>
        </w:tc>
        <w:tc>
          <w:tcPr>
            <w:tcW w:w="997" w:type="pct"/>
            <w:vAlign w:val="center"/>
          </w:tcPr>
          <w:p w14:paraId="37BA99C7">
            <w:pPr>
              <w:snapToGrid w:val="0"/>
              <w:jc w:val="center"/>
              <w:rPr>
                <w:rFonts w:hAnsi="宋体" w:cs="宋体"/>
                <w:b/>
                <w:bCs/>
                <w:color w:val="auto"/>
                <w:highlight w:val="none"/>
              </w:rPr>
            </w:pPr>
            <w:r>
              <w:rPr>
                <w:rFonts w:hint="eastAsia" w:hAnsi="宋体" w:cs="宋体"/>
                <w:b/>
                <w:bCs/>
                <w:color w:val="auto"/>
                <w:highlight w:val="none"/>
              </w:rPr>
              <w:t>报价内容</w:t>
            </w:r>
          </w:p>
        </w:tc>
        <w:tc>
          <w:tcPr>
            <w:tcW w:w="886" w:type="pct"/>
            <w:vAlign w:val="center"/>
          </w:tcPr>
          <w:p w14:paraId="1D97FC56">
            <w:pPr>
              <w:snapToGrid w:val="0"/>
              <w:jc w:val="center"/>
              <w:rPr>
                <w:rFonts w:hAnsi="宋体" w:cs="宋体"/>
                <w:b/>
                <w:bCs/>
                <w:color w:val="auto"/>
                <w:highlight w:val="none"/>
              </w:rPr>
            </w:pPr>
            <w:r>
              <w:rPr>
                <w:rFonts w:hint="eastAsia" w:hAnsi="宋体" w:cs="宋体"/>
                <w:b/>
                <w:bCs/>
                <w:color w:val="auto"/>
                <w:highlight w:val="none"/>
              </w:rPr>
              <w:t>服务期限</w:t>
            </w:r>
          </w:p>
        </w:tc>
        <w:tc>
          <w:tcPr>
            <w:tcW w:w="2638" w:type="pct"/>
            <w:vAlign w:val="center"/>
          </w:tcPr>
          <w:p w14:paraId="2B24A833">
            <w:pPr>
              <w:snapToGrid w:val="0"/>
              <w:jc w:val="center"/>
              <w:rPr>
                <w:rFonts w:hint="default" w:hAnsi="宋体" w:cs="宋体"/>
                <w:b/>
                <w:bCs/>
                <w:color w:val="auto"/>
                <w:highlight w:val="none"/>
                <w:lang w:val="en-US"/>
              </w:rPr>
            </w:pPr>
            <w:r>
              <w:rPr>
                <w:rFonts w:hint="eastAsia" w:ascii="宋体" w:hAnsi="宋体" w:cs="宋体"/>
                <w:b/>
                <w:bCs/>
                <w:color w:val="auto"/>
                <w:highlight w:val="none"/>
                <w:lang w:val="en-US" w:eastAsia="zh-CN"/>
              </w:rPr>
              <w:t>疗休养综合单价的报价</w:t>
            </w:r>
          </w:p>
        </w:tc>
      </w:tr>
      <w:tr w14:paraId="6B63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477" w:type="pct"/>
            <w:vAlign w:val="center"/>
          </w:tcPr>
          <w:p w14:paraId="7CDFE062">
            <w:pPr>
              <w:snapToGrid w:val="0"/>
              <w:spacing w:before="50" w:after="50"/>
              <w:jc w:val="center"/>
              <w:rPr>
                <w:rFonts w:hAnsi="宋体" w:cs="宋体"/>
                <w:color w:val="auto"/>
                <w:highlight w:val="none"/>
              </w:rPr>
            </w:pPr>
            <w:r>
              <w:rPr>
                <w:rFonts w:hint="eastAsia" w:hAnsi="宋体" w:cs="宋体"/>
                <w:color w:val="auto"/>
                <w:highlight w:val="none"/>
              </w:rPr>
              <w:t>1</w:t>
            </w:r>
          </w:p>
        </w:tc>
        <w:tc>
          <w:tcPr>
            <w:tcW w:w="997" w:type="pct"/>
            <w:vAlign w:val="center"/>
          </w:tcPr>
          <w:p w14:paraId="79F2C613">
            <w:pPr>
              <w:snapToGrid w:val="0"/>
              <w:spacing w:before="50" w:after="50"/>
              <w:jc w:val="center"/>
              <w:rPr>
                <w:rFonts w:hAnsi="宋体" w:cs="宋体"/>
                <w:color w:val="auto"/>
                <w:highlight w:val="none"/>
              </w:rPr>
            </w:pPr>
            <w:r>
              <w:rPr>
                <w:rFonts w:hint="eastAsia" w:hAnsi="宋体" w:cs="宋体"/>
                <w:color w:val="auto"/>
                <w:highlight w:val="none"/>
              </w:rPr>
              <w:t>职工疗休养</w:t>
            </w:r>
          </w:p>
        </w:tc>
        <w:tc>
          <w:tcPr>
            <w:tcW w:w="886" w:type="pct"/>
            <w:vAlign w:val="center"/>
          </w:tcPr>
          <w:p w14:paraId="75C868D6">
            <w:pPr>
              <w:adjustRightInd/>
              <w:jc w:val="center"/>
              <w:rPr>
                <w:rFonts w:hAnsi="宋体" w:cs="宋体"/>
                <w:color w:val="auto"/>
                <w:highlight w:val="none"/>
              </w:rPr>
            </w:pPr>
            <w:r>
              <w:rPr>
                <w:rFonts w:hint="eastAsia" w:ascii="宋体" w:hAnsi="宋体" w:cs="宋体"/>
                <w:color w:val="auto"/>
                <w:highlight w:val="none"/>
              </w:rPr>
              <w:t>自合同签订之日起至2025年12月31日止。</w:t>
            </w:r>
          </w:p>
        </w:tc>
        <w:tc>
          <w:tcPr>
            <w:tcW w:w="2638" w:type="pct"/>
            <w:vAlign w:val="center"/>
          </w:tcPr>
          <w:p w14:paraId="14B7375A">
            <w:pPr>
              <w:snapToGrid w:val="0"/>
              <w:spacing w:before="50" w:after="50"/>
              <w:jc w:val="center"/>
              <w:rPr>
                <w:rFonts w:hAnsi="宋体" w:cs="宋体"/>
                <w:color w:val="auto"/>
                <w:highlight w:val="none"/>
              </w:rPr>
            </w:pPr>
            <w:r>
              <w:rPr>
                <w:rFonts w:hint="eastAsia" w:hAnsi="宋体" w:cs="宋体"/>
                <w:color w:val="auto"/>
                <w:highlight w:val="none"/>
              </w:rPr>
              <w:t xml:space="preserve">统一综合单价（ </w:t>
            </w:r>
            <w:r>
              <w:rPr>
                <w:rFonts w:hAnsi="宋体" w:cs="宋体"/>
                <w:color w:val="auto"/>
                <w:highlight w:val="none"/>
              </w:rPr>
              <w:t>________</w:t>
            </w:r>
            <w:r>
              <w:rPr>
                <w:rFonts w:hint="eastAsia" w:hAnsi="宋体" w:cs="宋体"/>
                <w:color w:val="auto"/>
                <w:highlight w:val="none"/>
              </w:rPr>
              <w:t>元/人）</w:t>
            </w:r>
          </w:p>
        </w:tc>
      </w:tr>
    </w:tbl>
    <w:p w14:paraId="7BC2F3AD">
      <w:pPr>
        <w:spacing w:line="360" w:lineRule="auto"/>
        <w:rPr>
          <w:rFonts w:cs="仿宋_GB2312" w:asciiTheme="minorEastAsia" w:hAnsiTheme="minorEastAsia" w:eastAsiaTheme="minorEastAsia"/>
          <w:color w:val="auto"/>
          <w:kern w:val="0"/>
          <w:sz w:val="24"/>
          <w:highlight w:val="none"/>
          <w:lang w:val="zh-CN"/>
        </w:rPr>
      </w:pPr>
      <w:r>
        <w:rPr>
          <w:rFonts w:hint="eastAsia" w:cs="仿宋_GB2312" w:asciiTheme="minorEastAsia" w:hAnsiTheme="minorEastAsia" w:eastAsiaTheme="minorEastAsia"/>
          <w:b/>
          <w:bCs/>
          <w:color w:val="auto"/>
          <w:sz w:val="24"/>
          <w:highlight w:val="none"/>
        </w:rPr>
        <w:t>注：</w:t>
      </w:r>
      <w:r>
        <w:rPr>
          <w:rFonts w:hint="eastAsia" w:cs="仿宋_GB2312" w:asciiTheme="minorEastAsia" w:hAnsiTheme="minorEastAsia" w:eastAsiaTheme="minorEastAsia"/>
          <w:color w:val="auto"/>
          <w:kern w:val="0"/>
          <w:sz w:val="24"/>
          <w:highlight w:val="none"/>
          <w:lang w:val="zh-CN"/>
        </w:rPr>
        <w:t>1、</w:t>
      </w:r>
      <w:r>
        <w:rPr>
          <w:rFonts w:hint="eastAsia" w:cs="宋体" w:asciiTheme="minorEastAsia" w:hAnsiTheme="minorEastAsia" w:eastAsiaTheme="minorEastAsia"/>
          <w:color w:val="auto"/>
          <w:kern w:val="0"/>
          <w:sz w:val="24"/>
          <w:highlight w:val="none"/>
          <w:lang w:val="zh-CN"/>
        </w:rPr>
        <w:t>供应商需按本表格式填写，</w:t>
      </w:r>
      <w:r>
        <w:rPr>
          <w:rFonts w:hint="eastAsia" w:cs="宋体" w:asciiTheme="minorEastAsia" w:hAnsiTheme="minorEastAsia" w:eastAsiaTheme="minorEastAsia"/>
          <w:color w:val="auto"/>
          <w:kern w:val="0"/>
          <w:sz w:val="24"/>
          <w:highlight w:val="none"/>
        </w:rPr>
        <w:t>否则视为</w:t>
      </w:r>
      <w:r>
        <w:rPr>
          <w:rFonts w:hint="eastAsia" w:cs="宋体" w:asciiTheme="minorEastAsia" w:hAnsiTheme="minorEastAsia" w:eastAsiaTheme="minorEastAsia"/>
          <w:color w:val="auto"/>
          <w:sz w:val="24"/>
          <w:highlight w:val="none"/>
        </w:rPr>
        <w:t>响应文件含有采购人不能接受的附加条件，响应无效</w:t>
      </w:r>
      <w:r>
        <w:rPr>
          <w:rFonts w:hint="eastAsia" w:cs="仿宋_GB2312" w:asciiTheme="minorEastAsia" w:hAnsiTheme="minorEastAsia" w:eastAsiaTheme="minorEastAsia"/>
          <w:color w:val="auto"/>
          <w:kern w:val="0"/>
          <w:sz w:val="24"/>
          <w:highlight w:val="none"/>
          <w:lang w:val="zh-CN"/>
        </w:rPr>
        <w:t>。</w:t>
      </w:r>
    </w:p>
    <w:p w14:paraId="53B8A88C">
      <w:pPr>
        <w:snapToGrid w:val="0"/>
        <w:spacing w:line="360" w:lineRule="auto"/>
        <w:ind w:firstLine="480" w:firstLineChars="200"/>
        <w:jc w:val="left"/>
        <w:rPr>
          <w:rFonts w:cs="仿宋_GB2312" w:asciiTheme="minorEastAsia" w:hAnsiTheme="minorEastAsia" w:eastAsiaTheme="minorEastAsia"/>
          <w:color w:val="auto"/>
          <w:kern w:val="0"/>
          <w:sz w:val="24"/>
          <w:highlight w:val="none"/>
          <w:lang w:val="zh-CN"/>
        </w:rPr>
      </w:pPr>
      <w:r>
        <w:rPr>
          <w:rFonts w:cs="仿宋_GB2312" w:asciiTheme="minorEastAsia" w:hAnsiTheme="minorEastAsia" w:eastAsiaTheme="minorEastAsia"/>
          <w:color w:val="auto"/>
          <w:kern w:val="0"/>
          <w:sz w:val="24"/>
          <w:highlight w:val="none"/>
        </w:rPr>
        <w:t>2</w:t>
      </w:r>
      <w:r>
        <w:rPr>
          <w:rFonts w:hint="eastAsia" w:cs="仿宋_GB2312" w:asciiTheme="minorEastAsia" w:hAnsiTheme="minorEastAsia" w:eastAsiaTheme="minorEastAsia"/>
          <w:color w:val="auto"/>
          <w:kern w:val="0"/>
          <w:sz w:val="24"/>
          <w:highlight w:val="none"/>
          <w:lang w:val="zh-CN"/>
        </w:rPr>
        <w:t>、特别提示：采购代理机构将对项目名称和项目编号，成交供应商名称、地址和成交金额，</w:t>
      </w:r>
      <w:r>
        <w:rPr>
          <w:rFonts w:hint="eastAsia" w:cs="宋体" w:asciiTheme="minorEastAsia" w:hAnsiTheme="minorEastAsia" w:eastAsiaTheme="minorEastAsia"/>
          <w:color w:val="auto"/>
          <w:kern w:val="0"/>
          <w:sz w:val="24"/>
          <w:highlight w:val="none"/>
          <w:lang w:val="zh-CN"/>
        </w:rPr>
        <w:t>主要成交标的名称、服务范围、服务要求、服务时间、服务标准等予以公示</w:t>
      </w:r>
      <w:r>
        <w:rPr>
          <w:rFonts w:hint="eastAsia" w:cs="仿宋_GB2312" w:asciiTheme="minorEastAsia" w:hAnsiTheme="minorEastAsia" w:eastAsiaTheme="minorEastAsia"/>
          <w:color w:val="auto"/>
          <w:kern w:val="0"/>
          <w:sz w:val="24"/>
          <w:highlight w:val="none"/>
          <w:lang w:val="zh-CN"/>
        </w:rPr>
        <w:t>。</w:t>
      </w:r>
    </w:p>
    <w:p w14:paraId="0E02FC2D">
      <w:pPr>
        <w:spacing w:line="360" w:lineRule="auto"/>
        <w:ind w:firstLine="480" w:firstLineChars="200"/>
        <w:rPr>
          <w:rFonts w:cs="仿宋_GB2312" w:asciiTheme="minorEastAsia" w:hAnsiTheme="minorEastAsia" w:eastAsiaTheme="minorEastAsia"/>
          <w:color w:val="auto"/>
          <w:kern w:val="0"/>
          <w:sz w:val="24"/>
          <w:highlight w:val="none"/>
          <w:u w:val="single"/>
          <w:lang w:val="zh-CN"/>
        </w:rPr>
      </w:pPr>
      <w:r>
        <w:rPr>
          <w:rFonts w:cs="仿宋_GB2312" w:asciiTheme="minorEastAsia" w:hAnsiTheme="minorEastAsia" w:eastAsiaTheme="minorEastAsia"/>
          <w:color w:val="auto"/>
          <w:kern w:val="0"/>
          <w:sz w:val="24"/>
          <w:szCs w:val="22"/>
          <w:highlight w:val="none"/>
        </w:rPr>
        <w:t>3</w:t>
      </w:r>
      <w:r>
        <w:rPr>
          <w:rFonts w:cs="仿宋_GB2312" w:asciiTheme="minorEastAsia" w:hAnsiTheme="minorEastAsia" w:eastAsiaTheme="minorEastAsia"/>
          <w:color w:val="auto"/>
          <w:kern w:val="0"/>
          <w:sz w:val="24"/>
          <w:szCs w:val="22"/>
          <w:highlight w:val="none"/>
          <w:lang w:val="zh-CN"/>
        </w:rPr>
        <w:t>、</w:t>
      </w:r>
      <w:r>
        <w:rPr>
          <w:rFonts w:hint="eastAsia" w:cs="仿宋_GB2312" w:asciiTheme="minorEastAsia" w:hAnsiTheme="minorEastAsia" w:eastAsiaTheme="minorEastAsia"/>
          <w:color w:val="auto"/>
          <w:kern w:val="0"/>
          <w:sz w:val="24"/>
          <w:highlight w:val="none"/>
          <w:lang w:val="zh-CN"/>
        </w:rPr>
        <w:t>符合磋商文件中列明的可享受中小企业扶持政策的供应商，请填写中小企业声明函。注：供应商</w:t>
      </w:r>
      <w:r>
        <w:rPr>
          <w:rFonts w:cs="仿宋_GB2312" w:asciiTheme="minorEastAsia" w:hAnsiTheme="minorEastAsia" w:eastAsiaTheme="minorEastAsia"/>
          <w:color w:val="auto"/>
          <w:kern w:val="0"/>
          <w:sz w:val="24"/>
          <w:highlight w:val="none"/>
          <w:lang w:val="zh-CN"/>
        </w:rPr>
        <w:t>提供</w:t>
      </w:r>
      <w:r>
        <w:rPr>
          <w:rFonts w:hint="eastAsia" w:cs="仿宋_GB2312" w:asciiTheme="minorEastAsia" w:hAnsiTheme="minorEastAsia" w:eastAsiaTheme="minorEastAsia"/>
          <w:color w:val="auto"/>
          <w:kern w:val="0"/>
          <w:sz w:val="24"/>
          <w:highlight w:val="none"/>
          <w:lang w:val="zh-CN"/>
        </w:rPr>
        <w:t>的中小企业</w:t>
      </w:r>
      <w:r>
        <w:rPr>
          <w:rFonts w:cs="仿宋_GB2312" w:asciiTheme="minorEastAsia" w:hAnsiTheme="minorEastAsia" w:eastAsiaTheme="minorEastAsia"/>
          <w:color w:val="auto"/>
          <w:kern w:val="0"/>
          <w:sz w:val="24"/>
          <w:highlight w:val="none"/>
          <w:lang w:val="zh-CN"/>
        </w:rPr>
        <w:t>声明函内容不实的，属于提供虚假材料谋取中标、成交，依照《中华人民共和国政府采购法》等国家有关规定追究相应责任。</w:t>
      </w:r>
    </w:p>
    <w:p w14:paraId="104A6597">
      <w:pPr>
        <w:spacing w:line="360" w:lineRule="auto"/>
        <w:ind w:right="-874" w:rightChars="-416"/>
        <w:rPr>
          <w:rFonts w:cs="仿宋_GB2312" w:asciiTheme="minorEastAsia" w:hAnsiTheme="minorEastAsia" w:eastAsiaTheme="minorEastAsia"/>
          <w:b/>
          <w:bCs/>
          <w:color w:val="auto"/>
          <w:sz w:val="24"/>
          <w:highlight w:val="none"/>
        </w:rPr>
      </w:pPr>
    </w:p>
    <w:p w14:paraId="50730E68">
      <w:pPr>
        <w:spacing w:line="360" w:lineRule="auto"/>
        <w:ind w:right="-874" w:rightChars="-416"/>
        <w:rPr>
          <w:rFonts w:cs="仿宋_GB2312" w:asciiTheme="minorEastAsia" w:hAnsiTheme="minorEastAsia" w:eastAsiaTheme="minorEastAsia"/>
          <w:color w:val="auto"/>
          <w:sz w:val="24"/>
          <w:highlight w:val="none"/>
        </w:rPr>
      </w:pPr>
    </w:p>
    <w:p w14:paraId="27466A6D">
      <w:pPr>
        <w:spacing w:line="360" w:lineRule="auto"/>
        <w:ind w:right="-874" w:rightChars="-416"/>
        <w:rPr>
          <w:rFonts w:cs="仿宋_GB2312" w:asciiTheme="minorEastAsia" w:hAnsiTheme="minorEastAsia" w:eastAsiaTheme="minorEastAsia"/>
          <w:color w:val="auto"/>
          <w:kern w:val="0"/>
          <w:sz w:val="24"/>
          <w:highlight w:val="none"/>
        </w:rPr>
      </w:pPr>
      <w:r>
        <w:rPr>
          <w:rFonts w:hint="eastAsia" w:cs="仿宋_GB2312" w:asciiTheme="minorEastAsia" w:hAnsiTheme="minorEastAsia" w:eastAsiaTheme="minorEastAsia"/>
          <w:color w:val="auto"/>
          <w:sz w:val="24"/>
          <w:highlight w:val="none"/>
        </w:rPr>
        <w:t xml:space="preserve">                                           </w:t>
      </w:r>
      <w:r>
        <w:rPr>
          <w:rFonts w:hint="eastAsia" w:cs="仿宋_GB2312" w:asciiTheme="minorEastAsia" w:hAnsiTheme="minorEastAsia" w:eastAsiaTheme="minorEastAsia"/>
          <w:color w:val="auto"/>
          <w:kern w:val="0"/>
          <w:sz w:val="24"/>
          <w:highlight w:val="none"/>
          <w:lang w:val="zh-CN"/>
        </w:rPr>
        <w:t>供应商名称（电子签名）：</w:t>
      </w:r>
    </w:p>
    <w:p w14:paraId="73704E71">
      <w:pPr>
        <w:autoSpaceDE w:val="0"/>
        <w:autoSpaceDN w:val="0"/>
        <w:spacing w:line="360" w:lineRule="auto"/>
        <w:ind w:left="5040" w:hanging="5040" w:hangingChars="2100"/>
        <w:rPr>
          <w:rFonts w:cs="仿宋_GB2312" w:asciiTheme="minorEastAsia" w:hAnsiTheme="minorEastAsia" w:eastAsiaTheme="minorEastAsia"/>
          <w:color w:val="auto"/>
          <w:kern w:val="0"/>
          <w:sz w:val="24"/>
          <w:highlight w:val="none"/>
          <w:lang w:val="zh-CN"/>
        </w:rPr>
        <w:sectPr>
          <w:pgSz w:w="16838" w:h="11906" w:orient="landscape"/>
          <w:pgMar w:top="1418" w:right="471" w:bottom="1418" w:left="777" w:header="851" w:footer="992" w:gutter="0"/>
          <w:cols w:space="720" w:num="1"/>
          <w:titlePg/>
          <w:docGrid w:linePitch="312" w:charSpace="0"/>
        </w:sectPr>
      </w:pPr>
      <w:r>
        <w:rPr>
          <w:rFonts w:hint="eastAsia" w:cs="仿宋_GB2312" w:asciiTheme="minorEastAsia" w:hAnsiTheme="minorEastAsia" w:eastAsiaTheme="minorEastAsia"/>
          <w:color w:val="auto"/>
          <w:kern w:val="0"/>
          <w:sz w:val="24"/>
          <w:highlight w:val="none"/>
          <w:lang w:val="zh-CN"/>
        </w:rPr>
        <w:t xml:space="preserve">                                            日期：    年  月   日</w:t>
      </w:r>
    </w:p>
    <w:p w14:paraId="2A6F4DF7">
      <w:pPr>
        <w:widowControl/>
        <w:adjustRightInd/>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（二）中小企业声明函</w:t>
      </w:r>
      <w:bookmarkStart w:id="68" w:name="_Toc465665161"/>
      <w:r>
        <w:rPr>
          <w:rFonts w:hint="eastAsia" w:asciiTheme="minorEastAsia" w:hAnsiTheme="minorEastAsia" w:eastAsiaTheme="minorEastAsia"/>
          <w:b/>
          <w:color w:val="auto"/>
          <w:sz w:val="32"/>
          <w:szCs w:val="32"/>
          <w:highlight w:val="none"/>
        </w:rPr>
        <w:t>（如果有）</w:t>
      </w:r>
    </w:p>
    <w:p w14:paraId="06C41BFC">
      <w:pPr>
        <w:widowControl/>
        <w:spacing w:line="360" w:lineRule="auto"/>
        <w:ind w:firstLine="120" w:firstLineChars="50"/>
        <w:jc w:val="left"/>
        <w:rPr>
          <w:rFonts w:cs="宋体" w:asciiTheme="minorEastAsia" w:hAnsiTheme="minorEastAsia" w:eastAsiaTheme="minorEastAsia"/>
          <w:b/>
          <w:color w:val="auto"/>
          <w:sz w:val="24"/>
          <w:highlight w:val="none"/>
        </w:rPr>
      </w:pPr>
    </w:p>
    <w:p w14:paraId="6A155FB0">
      <w:pPr>
        <w:widowControl/>
        <w:spacing w:line="360" w:lineRule="auto"/>
        <w:ind w:firstLine="120" w:firstLineChars="50"/>
        <w:jc w:val="left"/>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 xml:space="preserve"> [</w:t>
      </w:r>
      <w:r>
        <w:rPr>
          <w:rFonts w:hint="eastAsia" w:cs="宋体" w:asciiTheme="minorEastAsia" w:hAnsiTheme="minorEastAsia" w:eastAsiaTheme="minorEastAsia"/>
          <w:b/>
          <w:bCs/>
          <w:color w:val="auto"/>
          <w:sz w:val="24"/>
          <w:highlight w:val="none"/>
        </w:rPr>
        <w:t>竞争性磋商邀请公告</w:t>
      </w:r>
      <w:r>
        <w:rPr>
          <w:rFonts w:hint="eastAsia" w:cs="宋体" w:asciiTheme="minorEastAsia" w:hAnsiTheme="minorEastAsia" w:eastAsiaTheme="minorEastAsia"/>
          <w:b/>
          <w:color w:val="auto"/>
          <w:sz w:val="24"/>
          <w:highlight w:val="none"/>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color w:val="auto"/>
          <w:sz w:val="24"/>
          <w:highlight w:val="none"/>
        </w:rPr>
        <w:t>5</w:t>
      </w:r>
      <w:r>
        <w:rPr>
          <w:rFonts w:hint="eastAsia" w:cs="宋体" w:asciiTheme="minorEastAsia" w:hAnsiTheme="minorEastAsia" w:eastAsiaTheme="minorEastAsia"/>
          <w:b/>
          <w:color w:val="auto"/>
          <w:sz w:val="24"/>
          <w:highlight w:val="none"/>
        </w:rPr>
        <w:t>）。]</w:t>
      </w:r>
    </w:p>
    <w:p w14:paraId="14D52D9C">
      <w:pPr>
        <w:widowControl/>
        <w:adjustRightInd/>
        <w:jc w:val="center"/>
        <w:rPr>
          <w:rFonts w:cs="仿宋_GB2312" w:asciiTheme="minorEastAsia" w:hAnsiTheme="minorEastAsia" w:eastAsiaTheme="minorEastAsia"/>
          <w:color w:val="auto"/>
          <w:sz w:val="24"/>
          <w:highlight w:val="none"/>
        </w:rPr>
      </w:pPr>
    </w:p>
    <w:p w14:paraId="4905C18B">
      <w:pPr>
        <w:widowControl/>
        <w:adjustRightInd/>
        <w:jc w:val="left"/>
        <w:rPr>
          <w:rFonts w:cs="宋体" w:asciiTheme="minorEastAsia" w:hAnsiTheme="minorEastAsia" w:eastAsiaTheme="minorEastAsia"/>
          <w:b/>
          <w:color w:val="auto"/>
          <w:sz w:val="32"/>
          <w:szCs w:val="32"/>
          <w:highlight w:val="none"/>
        </w:rPr>
      </w:pPr>
      <w:r>
        <w:rPr>
          <w:rFonts w:cs="宋体" w:asciiTheme="minorEastAsia" w:hAnsiTheme="minorEastAsia" w:eastAsiaTheme="minorEastAsia"/>
          <w:b/>
          <w:color w:val="auto"/>
          <w:sz w:val="32"/>
          <w:szCs w:val="32"/>
          <w:highlight w:val="none"/>
        </w:rPr>
        <w:br w:type="page"/>
      </w:r>
    </w:p>
    <w:p w14:paraId="0449A4A7">
      <w:pPr>
        <w:pStyle w:val="4"/>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color w:val="auto"/>
          <w:highlight w:val="none"/>
        </w:rPr>
      </w:pPr>
      <w:r>
        <w:rPr>
          <w:rFonts w:hint="eastAsia" w:cs="仿宋_GB2312" w:asciiTheme="minorEastAsia" w:hAnsiTheme="minorEastAsia" w:eastAsiaTheme="minorEastAsia"/>
          <w:color w:val="auto"/>
          <w:highlight w:val="none"/>
        </w:rPr>
        <w:t>附件</w:t>
      </w:r>
      <w:bookmarkEnd w:id="68"/>
    </w:p>
    <w:p w14:paraId="2C136E32">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附件1：质疑函范本及制作说明</w:t>
      </w:r>
    </w:p>
    <w:p w14:paraId="1CAD15C6">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质疑函范本请到浙江政府采购网下载专区下载。</w:t>
      </w:r>
    </w:p>
    <w:p w14:paraId="50563ADE">
      <w:pPr>
        <w:spacing w:line="360" w:lineRule="auto"/>
        <w:jc w:val="left"/>
        <w:rPr>
          <w:rFonts w:cs="仿宋_GB2312" w:asciiTheme="minorEastAsia" w:hAnsiTheme="minorEastAsia" w:eastAsiaTheme="minorEastAsia"/>
          <w:b/>
          <w:color w:val="auto"/>
          <w:spacing w:val="6"/>
          <w:sz w:val="32"/>
          <w:szCs w:val="32"/>
          <w:highlight w:val="none"/>
        </w:rPr>
      </w:pPr>
      <w:r>
        <w:rPr>
          <w:rFonts w:hint="eastAsia" w:cs="仿宋_GB2312" w:asciiTheme="minorEastAsia" w:hAnsiTheme="minorEastAsia" w:eastAsiaTheme="minorEastAsia"/>
          <w:b/>
          <w:color w:val="auto"/>
          <w:spacing w:val="6"/>
          <w:sz w:val="32"/>
          <w:szCs w:val="32"/>
          <w:highlight w:val="none"/>
        </w:rPr>
        <w:t>附件2：投诉书范本及制作说明</w:t>
      </w:r>
    </w:p>
    <w:p w14:paraId="6096AA62">
      <w:pPr>
        <w:pStyle w:val="33"/>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投诉书范本请到浙江政府采购网下载专区下载。</w:t>
      </w:r>
    </w:p>
    <w:p w14:paraId="0269B218">
      <w:pPr>
        <w:spacing w:line="360" w:lineRule="auto"/>
        <w:jc w:val="center"/>
        <w:rPr>
          <w:rFonts w:cs="仿宋_GB2312" w:asciiTheme="minorEastAsia" w:hAnsiTheme="minorEastAsia" w:eastAsiaTheme="minorEastAsia"/>
          <w:b/>
          <w:color w:val="auto"/>
          <w:sz w:val="24"/>
          <w:highlight w:val="none"/>
        </w:rPr>
      </w:pPr>
    </w:p>
    <w:p w14:paraId="07EFD693">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1273E4E5">
      <w:pPr>
        <w:spacing w:line="360" w:lineRule="auto"/>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附件3：</w:t>
      </w:r>
    </w:p>
    <w:p w14:paraId="1F74A5C6">
      <w:pPr>
        <w:spacing w:line="360" w:lineRule="auto"/>
        <w:rPr>
          <w:rFonts w:asciiTheme="minorEastAsia" w:hAnsiTheme="minorEastAsia" w:eastAsiaTheme="minorEastAsia"/>
          <w:b/>
          <w:color w:val="auto"/>
          <w:spacing w:val="6"/>
          <w:sz w:val="32"/>
          <w:szCs w:val="32"/>
          <w:highlight w:val="none"/>
        </w:rPr>
      </w:pPr>
    </w:p>
    <w:p w14:paraId="51893ADE">
      <w:pPr>
        <w:spacing w:line="360" w:lineRule="auto"/>
        <w:jc w:val="center"/>
        <w:rPr>
          <w:rFonts w:asciiTheme="minorEastAsia" w:hAnsiTheme="minorEastAsia" w:eastAsiaTheme="minorEastAsia"/>
          <w:b/>
          <w:color w:val="auto"/>
          <w:spacing w:val="6"/>
          <w:sz w:val="32"/>
          <w:szCs w:val="32"/>
          <w:highlight w:val="none"/>
        </w:rPr>
      </w:pPr>
      <w:r>
        <w:rPr>
          <w:rFonts w:hint="eastAsia" w:asciiTheme="minorEastAsia" w:hAnsiTheme="minorEastAsia" w:eastAsiaTheme="minorEastAsia"/>
          <w:b/>
          <w:color w:val="auto"/>
          <w:spacing w:val="6"/>
          <w:sz w:val="32"/>
          <w:szCs w:val="32"/>
          <w:highlight w:val="none"/>
        </w:rPr>
        <w:t>残疾人福利性单位声明函</w:t>
      </w:r>
    </w:p>
    <w:p w14:paraId="19414CF4">
      <w:pPr>
        <w:spacing w:line="360" w:lineRule="auto"/>
        <w:rPr>
          <w:rFonts w:asciiTheme="minorEastAsia" w:hAnsiTheme="minorEastAsia" w:eastAsiaTheme="minorEastAsia"/>
          <w:b/>
          <w:color w:val="auto"/>
          <w:spacing w:val="6"/>
          <w:sz w:val="30"/>
          <w:szCs w:val="30"/>
          <w:highlight w:val="none"/>
        </w:rPr>
      </w:pPr>
    </w:p>
    <w:p w14:paraId="69AF998C">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color w:val="auto"/>
          <w:sz w:val="24"/>
          <w:highlight w:val="none"/>
          <w:u w:val="single"/>
        </w:rPr>
        <w:t xml:space="preserve">   宁波市海曙区第三医院    </w:t>
      </w:r>
      <w:r>
        <w:rPr>
          <w:rFonts w:hint="eastAsia" w:cs="仿宋_GB2312" w:asciiTheme="minorEastAsia" w:hAnsiTheme="minorEastAsia" w:eastAsiaTheme="minorEastAsia"/>
          <w:color w:val="auto"/>
          <w:sz w:val="24"/>
          <w:highlight w:val="none"/>
        </w:rPr>
        <w:t>单位的</w:t>
      </w:r>
      <w:r>
        <w:rPr>
          <w:rFonts w:hint="eastAsia" w:asciiTheme="minorEastAsia" w:hAnsiTheme="minorEastAsia" w:eastAsiaTheme="minorEastAsia"/>
          <w:bCs/>
          <w:color w:val="auto"/>
          <w:sz w:val="24"/>
          <w:highlight w:val="none"/>
          <w:u w:val="single"/>
        </w:rPr>
        <w:t>宁波市海曙区第三医院2025年度职工疗休养服务项目</w:t>
      </w:r>
      <w:r>
        <w:rPr>
          <w:rFonts w:hint="eastAsia" w:cs="仿宋_GB2312" w:asciiTheme="minorEastAsia" w:hAnsiTheme="minorEastAsia" w:eastAsiaTheme="minorEastAsia"/>
          <w:color w:val="auto"/>
          <w:sz w:val="24"/>
          <w:highlight w:val="none"/>
        </w:rPr>
        <w:t>采购活动提供本单位制造的货物（由本单位承担工程/提供服务），或者提供其他残疾人福利性单位制造的货物（不包括使用非残疾人福利性单位注册商标的货物）。</w:t>
      </w:r>
    </w:p>
    <w:p w14:paraId="18FE308E">
      <w:pPr>
        <w:spacing w:line="360" w:lineRule="auto"/>
        <w:ind w:firstLine="480" w:firstLineChars="200"/>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本单位对上述声明的真实性负责。如有虚假，将依法承担相应责任。</w:t>
      </w:r>
    </w:p>
    <w:p w14:paraId="149EE306">
      <w:pPr>
        <w:spacing w:line="360" w:lineRule="auto"/>
        <w:ind w:firstLine="480" w:firstLineChars="200"/>
        <w:rPr>
          <w:rFonts w:cs="仿宋_GB2312" w:asciiTheme="minorEastAsia" w:hAnsiTheme="minorEastAsia" w:eastAsiaTheme="minorEastAsia"/>
          <w:color w:val="auto"/>
          <w:sz w:val="24"/>
          <w:highlight w:val="none"/>
        </w:rPr>
      </w:pPr>
    </w:p>
    <w:p w14:paraId="0D2C2880">
      <w:pPr>
        <w:spacing w:line="360" w:lineRule="auto"/>
        <w:ind w:firstLine="480" w:firstLineChars="200"/>
        <w:rPr>
          <w:rFonts w:cs="仿宋_GB2312" w:asciiTheme="minorEastAsia" w:hAnsiTheme="minorEastAsia" w:eastAsiaTheme="minorEastAsia"/>
          <w:color w:val="auto"/>
          <w:sz w:val="24"/>
          <w:highlight w:val="none"/>
        </w:rPr>
      </w:pPr>
    </w:p>
    <w:p w14:paraId="0A43AAA7">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单位名称（</w:t>
      </w:r>
      <w:r>
        <w:rPr>
          <w:rFonts w:hint="eastAsia" w:cs="仿宋_GB2312" w:asciiTheme="minorEastAsia" w:hAnsiTheme="minorEastAsia" w:eastAsiaTheme="minorEastAsia"/>
          <w:color w:val="auto"/>
          <w:kern w:val="0"/>
          <w:sz w:val="24"/>
          <w:highlight w:val="none"/>
        </w:rPr>
        <w:t>电子签名</w:t>
      </w:r>
      <w:r>
        <w:rPr>
          <w:rFonts w:hint="eastAsia" w:cs="仿宋_GB2312" w:asciiTheme="minorEastAsia" w:hAnsiTheme="minorEastAsia" w:eastAsiaTheme="minorEastAsia"/>
          <w:color w:val="auto"/>
          <w:sz w:val="24"/>
          <w:highlight w:val="none"/>
        </w:rPr>
        <w:t>）：</w:t>
      </w:r>
    </w:p>
    <w:p w14:paraId="106AC9D4">
      <w:pPr>
        <w:tabs>
          <w:tab w:val="left" w:pos="4860"/>
        </w:tabs>
        <w:spacing w:line="360" w:lineRule="auto"/>
        <w:ind w:right="1560" w:firstLine="480" w:firstLineChars="200"/>
        <w:jc w:val="center"/>
        <w:rPr>
          <w:rFonts w:cs="仿宋_GB2312"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 xml:space="preserve">       日  期：</w:t>
      </w:r>
    </w:p>
    <w:p w14:paraId="0563E4B2">
      <w:pPr>
        <w:spacing w:line="360" w:lineRule="auto"/>
        <w:ind w:firstLine="480" w:firstLineChars="200"/>
        <w:rPr>
          <w:rFonts w:cs="仿宋_GB2312" w:asciiTheme="minorEastAsia" w:hAnsiTheme="minorEastAsia" w:eastAsiaTheme="minorEastAsia"/>
          <w:color w:val="auto"/>
          <w:sz w:val="24"/>
          <w:highlight w:val="none"/>
        </w:rPr>
      </w:pPr>
    </w:p>
    <w:p w14:paraId="43216908">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备注：享受政府采购支持政策的残疾人福利性单位应当同时满足以下条件：</w:t>
      </w:r>
    </w:p>
    <w:p w14:paraId="7C2087CF">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（一）安置的残疾人占本单位在职职工人数的比例不低于25%（含25%），并且安置的残疾人人数不少于10人（含10人）；</w:t>
      </w:r>
    </w:p>
    <w:p w14:paraId="537CB1D1">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（二）依法与安置的每位残疾人签订了一年以上（含一年）的劳动合同或服务协议；</w:t>
      </w:r>
    </w:p>
    <w:p w14:paraId="5CC66932">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（三）为安置的每位残疾人按月足额缴纳了基本养老保险、基本医疗保险、失业保险、工伤保险和生育保险等社会保险费；</w:t>
      </w:r>
    </w:p>
    <w:p w14:paraId="76EDC3FD">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（四）通过银行等金融机构向安置的每位残疾人，按月支付了不低于单位所在区县适用的经省级人民政府批准的月最低工资标准的工资；</w:t>
      </w:r>
    </w:p>
    <w:p w14:paraId="202C4D33">
      <w:pPr>
        <w:spacing w:line="360" w:lineRule="auto"/>
        <w:ind w:firstLine="360" w:firstLineChars="20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（五）提供本单位制造的货物、承担的工程或者服务（以下简称产品），或者提供其他残疾人福利性单位制造的货物（不包括使用非残疾人福利性单位注册商标的货物）。</w:t>
      </w:r>
    </w:p>
    <w:p w14:paraId="483F4CEB">
      <w:pPr>
        <w:widowControl/>
        <w:adjustRightInd/>
        <w:spacing w:line="360" w:lineRule="auto"/>
        <w:jc w:val="left"/>
        <w:rPr>
          <w:rFonts w:cs="仿宋_GB2312" w:asciiTheme="minorEastAsia" w:hAnsiTheme="minorEastAsia" w:eastAsiaTheme="minorEastAsia"/>
          <w:b/>
          <w:color w:val="auto"/>
          <w:sz w:val="32"/>
          <w:szCs w:val="32"/>
          <w:highlight w:val="none"/>
        </w:rPr>
      </w:pPr>
      <w:r>
        <w:rPr>
          <w:rFonts w:hint="eastAsia" w:ascii="宋体" w:hAnsi="宋体" w:cs="宋体"/>
          <w:color w:val="auto"/>
          <w:sz w:val="18"/>
          <w:szCs w:val="18"/>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cs="仿宋_GB2312" w:asciiTheme="minorEastAsia" w:hAnsiTheme="minorEastAsia" w:eastAsiaTheme="minorEastAsia"/>
          <w:b/>
          <w:color w:val="auto"/>
          <w:sz w:val="32"/>
          <w:szCs w:val="32"/>
          <w:highlight w:val="none"/>
        </w:rPr>
        <w:br w:type="page"/>
      </w:r>
    </w:p>
    <w:p w14:paraId="17F75925">
      <w:pPr>
        <w:autoSpaceDE w:val="0"/>
        <w:autoSpaceDN w:val="0"/>
        <w:jc w:val="left"/>
        <w:rPr>
          <w:rFonts w:cs="仿宋_GB2312" w:asciiTheme="minorEastAsia" w:hAnsiTheme="minorEastAsia" w:eastAsiaTheme="minorEastAsia"/>
          <w:b/>
          <w:color w:val="auto"/>
          <w:sz w:val="24"/>
          <w:highlight w:val="none"/>
        </w:rPr>
      </w:pPr>
      <w:r>
        <w:rPr>
          <w:rFonts w:hint="eastAsia" w:cs="仿宋_GB2312" w:asciiTheme="minorEastAsia" w:hAnsiTheme="minorEastAsia" w:eastAsiaTheme="minorEastAsia"/>
          <w:b/>
          <w:color w:val="auto"/>
          <w:sz w:val="32"/>
          <w:szCs w:val="32"/>
          <w:highlight w:val="none"/>
        </w:rPr>
        <w:t>附件4：</w:t>
      </w:r>
    </w:p>
    <w:p w14:paraId="757BD60E">
      <w:pPr>
        <w:spacing w:line="360" w:lineRule="auto"/>
        <w:jc w:val="left"/>
        <w:rPr>
          <w:rFonts w:cs="仿宋_GB2312" w:asciiTheme="minorEastAsia" w:hAnsiTheme="minorEastAsia" w:eastAsiaTheme="minorEastAsia"/>
          <w:b/>
          <w:color w:val="auto"/>
          <w:sz w:val="24"/>
          <w:highlight w:val="none"/>
        </w:rPr>
      </w:pPr>
    </w:p>
    <w:p w14:paraId="50B045D6">
      <w:pPr>
        <w:autoSpaceDE w:val="0"/>
        <w:autoSpaceDN w:val="0"/>
        <w:jc w:val="center"/>
        <w:rPr>
          <w:rFonts w:asciiTheme="minorEastAsia" w:hAnsiTheme="minorEastAsia" w:eastAsiaTheme="minorEastAsia"/>
          <w:b/>
          <w:bCs/>
          <w:color w:val="auto"/>
          <w:sz w:val="32"/>
          <w:szCs w:val="32"/>
          <w:highlight w:val="none"/>
        </w:rPr>
      </w:pPr>
      <w:r>
        <w:rPr>
          <w:rFonts w:hint="eastAsia" w:asciiTheme="minorEastAsia" w:hAnsiTheme="minorEastAsia" w:eastAsiaTheme="minorEastAsia"/>
          <w:b/>
          <w:bCs/>
          <w:color w:val="auto"/>
          <w:sz w:val="32"/>
          <w:szCs w:val="32"/>
          <w:highlight w:val="none"/>
        </w:rPr>
        <w:t>业务专用章使用说明函</w:t>
      </w:r>
    </w:p>
    <w:p w14:paraId="0EB7B2B8">
      <w:pPr>
        <w:autoSpaceDE w:val="0"/>
        <w:autoSpaceDN w:val="0"/>
        <w:jc w:val="center"/>
        <w:rPr>
          <w:rFonts w:asciiTheme="minorEastAsia" w:hAnsiTheme="minorEastAsia" w:eastAsiaTheme="minorEastAsia"/>
          <w:b/>
          <w:bCs/>
          <w:color w:val="auto"/>
          <w:sz w:val="32"/>
          <w:szCs w:val="32"/>
          <w:highlight w:val="none"/>
        </w:rPr>
      </w:pPr>
    </w:p>
    <w:p w14:paraId="7C6517A2">
      <w:pPr>
        <w:spacing w:line="360" w:lineRule="auto"/>
        <w:rPr>
          <w:rFonts w:asciiTheme="minorEastAsia" w:hAnsiTheme="minorEastAsia" w:eastAsiaTheme="minorEastAsia"/>
          <w:color w:val="auto"/>
          <w:sz w:val="24"/>
          <w:highlight w:val="none"/>
        </w:rPr>
      </w:pPr>
      <w:r>
        <w:rPr>
          <w:rFonts w:hint="eastAsia" w:cs="仿宋_GB2312" w:asciiTheme="minorEastAsia" w:hAnsiTheme="minorEastAsia" w:eastAsiaTheme="minorEastAsia"/>
          <w:color w:val="auto"/>
          <w:sz w:val="24"/>
          <w:highlight w:val="none"/>
        </w:rPr>
        <w:t>宁波市海曙区第三医院、宁波中基国际招标有限公司：</w:t>
      </w:r>
    </w:p>
    <w:p w14:paraId="286B8AA9">
      <w:pPr>
        <w:spacing w:line="360" w:lineRule="auto"/>
        <w:ind w:firstLine="480" w:firstLineChars="200"/>
        <w:rPr>
          <w:rFonts w:cs="宋体" w:asciiTheme="minorEastAsia" w:hAnsiTheme="minorEastAsia" w:eastAsiaTheme="minorEastAsia"/>
          <w:color w:val="auto"/>
          <w:sz w:val="24"/>
          <w:highlight w:val="none"/>
        </w:rPr>
      </w:pPr>
      <w:r>
        <w:rPr>
          <w:rFonts w:hint="eastAsia" w:cs="仿宋_GB2312" w:asciiTheme="minorEastAsia" w:hAnsiTheme="minorEastAsia" w:eastAsiaTheme="minorEastAsia"/>
          <w:color w:val="auto"/>
          <w:kern w:val="0"/>
          <w:sz w:val="24"/>
          <w:highlight w:val="none"/>
          <w:lang w:val="zh-CN"/>
        </w:rPr>
        <w:t>我方</w:t>
      </w:r>
      <w:r>
        <w:rPr>
          <w:rFonts w:hint="eastAsia" w:cs="仿宋_GB2312" w:asciiTheme="minorEastAsia" w:hAnsiTheme="minorEastAsia" w:eastAsiaTheme="minorEastAsia"/>
          <w:color w:val="auto"/>
          <w:kern w:val="0"/>
          <w:sz w:val="24"/>
          <w:highlight w:val="none"/>
          <w:u w:val="single"/>
          <w:lang w:val="zh-CN"/>
        </w:rPr>
        <w:t xml:space="preserve">                         </w:t>
      </w:r>
      <w:r>
        <w:rPr>
          <w:rFonts w:hint="eastAsia" w:cs="仿宋_GB2312" w:asciiTheme="minorEastAsia" w:hAnsiTheme="minorEastAsia" w:eastAsiaTheme="minorEastAsia"/>
          <w:color w:val="auto"/>
          <w:sz w:val="24"/>
          <w:highlight w:val="none"/>
        </w:rPr>
        <w:t>(供应商全称)</w:t>
      </w:r>
      <w:r>
        <w:rPr>
          <w:rFonts w:hint="eastAsia" w:asciiTheme="minorEastAsia" w:hAnsiTheme="minorEastAsia" w:eastAsiaTheme="minorEastAsia"/>
          <w:color w:val="auto"/>
          <w:sz w:val="24"/>
          <w:highlight w:val="none"/>
        </w:rPr>
        <w:t>是中华人民共和国依法登记注册的合法企业，</w:t>
      </w:r>
      <w:r>
        <w:rPr>
          <w:rFonts w:hint="eastAsia" w:cs="宋体" w:asciiTheme="minorEastAsia" w:hAnsiTheme="minorEastAsia" w:eastAsiaTheme="minorEastAsia"/>
          <w:bCs/>
          <w:color w:val="auto"/>
          <w:sz w:val="24"/>
          <w:highlight w:val="none"/>
        </w:rPr>
        <w:t>在参加</w:t>
      </w:r>
      <w:r>
        <w:rPr>
          <w:rFonts w:hint="eastAsia" w:cs="仿宋_GB2312" w:asciiTheme="minorEastAsia" w:hAnsiTheme="minorEastAsia" w:eastAsiaTheme="minorEastAsia"/>
          <w:color w:val="auto"/>
          <w:sz w:val="24"/>
          <w:highlight w:val="none"/>
        </w:rPr>
        <w:t>贵方组织的</w:t>
      </w:r>
      <w:r>
        <w:rPr>
          <w:rFonts w:hint="eastAsia" w:asciiTheme="minorEastAsia" w:hAnsiTheme="minorEastAsia" w:eastAsiaTheme="minorEastAsia"/>
          <w:bCs/>
          <w:color w:val="auto"/>
          <w:sz w:val="24"/>
          <w:highlight w:val="none"/>
          <w:u w:val="single"/>
        </w:rPr>
        <w:t>宁波市海曙区第三医院2025年度职工疗休养服务项目</w:t>
      </w:r>
      <w:r>
        <w:rPr>
          <w:rFonts w:hint="eastAsia" w:cs="仿宋_GB2312" w:asciiTheme="minorEastAsia" w:hAnsiTheme="minorEastAsia" w:eastAsiaTheme="minorEastAsia"/>
          <w:color w:val="auto"/>
          <w:kern w:val="0"/>
          <w:sz w:val="24"/>
          <w:highlight w:val="none"/>
          <w:lang w:val="zh-CN"/>
        </w:rPr>
        <w:t>【项目编号：</w:t>
      </w:r>
      <w:r>
        <w:rPr>
          <w:rFonts w:cs="仿宋_GB2312" w:asciiTheme="minorEastAsia" w:hAnsiTheme="minorEastAsia" w:eastAsiaTheme="minorEastAsia"/>
          <w:color w:val="auto"/>
          <w:kern w:val="0"/>
          <w:sz w:val="24"/>
          <w:highlight w:val="none"/>
          <w:lang w:val="zh-CN"/>
        </w:rPr>
        <w:t>_______</w:t>
      </w:r>
      <w:r>
        <w:rPr>
          <w:rFonts w:hint="eastAsia" w:cs="仿宋_GB2312" w:asciiTheme="minorEastAsia" w:hAnsiTheme="minorEastAsia" w:eastAsiaTheme="minorEastAsia"/>
          <w:color w:val="auto"/>
          <w:kern w:val="0"/>
          <w:sz w:val="24"/>
          <w:highlight w:val="none"/>
          <w:lang w:val="zh-CN"/>
        </w:rPr>
        <w:t>】</w:t>
      </w:r>
      <w:r>
        <w:rPr>
          <w:rFonts w:hint="eastAsia" w:cs="宋体" w:asciiTheme="minorEastAsia" w:hAnsiTheme="minorEastAsia" w:eastAsiaTheme="minorEastAsia"/>
          <w:bCs/>
          <w:color w:val="auto"/>
          <w:sz w:val="24"/>
          <w:highlight w:val="none"/>
        </w:rPr>
        <w:t>采购活动中作如下说明：</w:t>
      </w:r>
      <w:r>
        <w:rPr>
          <w:rFonts w:hint="eastAsia" w:cs="宋体" w:asciiTheme="minorEastAsia" w:hAnsiTheme="minorEastAsia" w:eastAsiaTheme="minorEastAsia"/>
          <w:color w:val="auto"/>
          <w:sz w:val="24"/>
          <w:highlight w:val="none"/>
        </w:rPr>
        <w:t>我方所使用的“</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专用章”与法定名称章具有同等的法律效力，对使用“</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 xml:space="preserve">专用章”的行为予以完全承认，并愿意承担相应责任。   </w:t>
      </w:r>
    </w:p>
    <w:p w14:paraId="6910655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特此说明。</w:t>
      </w:r>
    </w:p>
    <w:p w14:paraId="1C3A1F10">
      <w:pPr>
        <w:spacing w:line="360" w:lineRule="auto"/>
        <w:ind w:firstLine="494"/>
        <w:rPr>
          <w:rFonts w:cs="宋体" w:asciiTheme="minorEastAsia" w:hAnsiTheme="minorEastAsia" w:eastAsiaTheme="minorEastAsia"/>
          <w:color w:val="auto"/>
          <w:sz w:val="24"/>
          <w:highlight w:val="none"/>
        </w:rPr>
      </w:pPr>
    </w:p>
    <w:p w14:paraId="07379A04">
      <w:pPr>
        <w:spacing w:line="360" w:lineRule="auto"/>
        <w:ind w:firstLine="494"/>
        <w:rPr>
          <w:rFonts w:cs="宋体" w:asciiTheme="minorEastAsia" w:hAnsiTheme="minorEastAsia" w:eastAsiaTheme="minorEastAsia"/>
          <w:color w:val="auto"/>
          <w:sz w:val="24"/>
          <w:highlight w:val="none"/>
        </w:rPr>
      </w:pPr>
    </w:p>
    <w:p w14:paraId="78D09456">
      <w:pPr>
        <w:spacing w:line="360" w:lineRule="auto"/>
        <w:ind w:firstLine="494"/>
        <w:rPr>
          <w:rFonts w:cs="宋体" w:asciiTheme="minorEastAsia" w:hAnsiTheme="minorEastAsia" w:eastAsiaTheme="minorEastAsia"/>
          <w:color w:val="auto"/>
          <w:sz w:val="24"/>
          <w:highlight w:val="none"/>
        </w:rPr>
      </w:pPr>
    </w:p>
    <w:p w14:paraId="6C69DB99">
      <w:pPr>
        <w:spacing w:line="360" w:lineRule="auto"/>
        <w:ind w:firstLine="494"/>
        <w:rPr>
          <w:rFonts w:cs="宋体" w:asciiTheme="minorEastAsia" w:hAnsiTheme="minorEastAsia" w:eastAsiaTheme="minorEastAsia"/>
          <w:color w:val="auto"/>
          <w:sz w:val="24"/>
          <w:highlight w:val="none"/>
        </w:rPr>
      </w:pPr>
    </w:p>
    <w:p w14:paraId="68E31DD4">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供应商（法定名称章）：</w:t>
      </w:r>
    </w:p>
    <w:p w14:paraId="4C98CE4F">
      <w:pPr>
        <w:spacing w:line="360" w:lineRule="auto"/>
        <w:ind w:right="482" w:firstLine="4080" w:firstLineChars="17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日期：       年     月     日</w:t>
      </w:r>
    </w:p>
    <w:p w14:paraId="67B253A1">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b/>
          <w:bCs/>
          <w:color w:val="auto"/>
          <w:sz w:val="24"/>
          <w:highlight w:val="none"/>
        </w:rPr>
        <w:t>附：</w:t>
      </w:r>
    </w:p>
    <w:p w14:paraId="1754BF5E">
      <w:pPr>
        <w:spacing w:line="360" w:lineRule="auto"/>
        <w:rPr>
          <w:rFonts w:asciiTheme="minorEastAsia" w:hAnsiTheme="minorEastAsia" w:eastAsiaTheme="minorEastAsia"/>
          <w:bCs/>
          <w:color w:val="auto"/>
          <w:sz w:val="24"/>
          <w:highlight w:val="none"/>
        </w:rPr>
      </w:pPr>
      <w:r>
        <w:rPr>
          <w:rFonts w:asciiTheme="minorEastAsia" w:hAnsiTheme="minorEastAsia" w:eastAsiaTheme="minorEastAsia"/>
          <w:color w:val="auto"/>
          <w:highlight w:val="none"/>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color w:val="auto"/>
          <w:highlight w:val="none"/>
        </w:rPr>
        <mc:AlternateContent>
          <mc:Choice Requires="wps">
            <w:drawing>
              <wp:anchor distT="0" distB="0" distL="114300" distR="114300" simplePos="0" relativeHeight="251682816"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color w:val="auto"/>
          <w:sz w:val="24"/>
          <w:highlight w:val="none"/>
        </w:rPr>
        <w:t>供应商法定名称章（印模）                供应商“</w:t>
      </w:r>
      <w:r>
        <w:rPr>
          <w:rFonts w:hint="eastAsia" w:cs="仿宋_GB2312" w:asciiTheme="minorEastAsia" w:hAnsiTheme="minorEastAsia" w:eastAsiaTheme="minorEastAsia"/>
          <w:color w:val="auto"/>
          <w:sz w:val="24"/>
          <w:highlight w:val="none"/>
        </w:rPr>
        <w:t>XX</w:t>
      </w:r>
      <w:r>
        <w:rPr>
          <w:rFonts w:hint="eastAsia" w:cs="宋体" w:asciiTheme="minorEastAsia" w:hAnsiTheme="minorEastAsia" w:eastAsiaTheme="minorEastAsia"/>
          <w:color w:val="auto"/>
          <w:sz w:val="24"/>
          <w:highlight w:val="none"/>
        </w:rPr>
        <w:t>专用章”（印模）</w:t>
      </w:r>
    </w:p>
    <w:p w14:paraId="5CA5DBCF">
      <w:pPr>
        <w:widowControl/>
        <w:spacing w:line="360" w:lineRule="auto"/>
        <w:ind w:firstLine="480" w:firstLineChars="200"/>
        <w:jc w:val="left"/>
        <w:rPr>
          <w:rFonts w:cs="宋体" w:asciiTheme="minorEastAsia" w:hAnsiTheme="minorEastAsia" w:eastAsiaTheme="minorEastAsia"/>
          <w:color w:val="auto"/>
          <w:kern w:val="0"/>
          <w:sz w:val="24"/>
          <w:highlight w:val="none"/>
        </w:rPr>
      </w:pPr>
    </w:p>
    <w:p w14:paraId="7B32D01B">
      <w:pPr>
        <w:snapToGrid w:val="0"/>
        <w:spacing w:line="360" w:lineRule="auto"/>
        <w:jc w:val="center"/>
        <w:rPr>
          <w:rFonts w:cs="仿宋_GB2312" w:asciiTheme="minorEastAsia" w:hAnsiTheme="minorEastAsia" w:eastAsiaTheme="minorEastAsia"/>
          <w:b/>
          <w:color w:val="auto"/>
          <w:sz w:val="24"/>
          <w:highlight w:val="none"/>
        </w:rPr>
      </w:pPr>
    </w:p>
    <w:p w14:paraId="4DED362D">
      <w:pPr>
        <w:widowControl/>
        <w:adjustRightInd/>
        <w:jc w:val="left"/>
        <w:rPr>
          <w:rFonts w:cs="仿宋_GB2312" w:asciiTheme="minorEastAsia" w:hAnsiTheme="minorEastAsia" w:eastAsiaTheme="minorEastAsia"/>
          <w:b/>
          <w:color w:val="auto"/>
          <w:sz w:val="24"/>
          <w:highlight w:val="none"/>
        </w:rPr>
      </w:pPr>
      <w:r>
        <w:rPr>
          <w:rFonts w:cs="仿宋_GB2312" w:asciiTheme="minorEastAsia" w:hAnsiTheme="minorEastAsia" w:eastAsiaTheme="minorEastAsia"/>
          <w:b/>
          <w:color w:val="auto"/>
          <w:sz w:val="24"/>
          <w:highlight w:val="none"/>
        </w:rPr>
        <w:br w:type="page"/>
      </w:r>
    </w:p>
    <w:p w14:paraId="4EF809B3">
      <w:pPr>
        <w:autoSpaceDE w:val="0"/>
        <w:autoSpaceDN w:val="0"/>
        <w:jc w:val="left"/>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附件5：</w:t>
      </w:r>
    </w:p>
    <w:p w14:paraId="1D82C7B4">
      <w:pPr>
        <w:spacing w:line="360" w:lineRule="auto"/>
        <w:jc w:val="center"/>
        <w:rPr>
          <w:rFonts w:cs="宋体" w:asciiTheme="minorEastAsia" w:hAnsiTheme="minorEastAsia" w:eastAsiaTheme="minorEastAsia"/>
          <w:b/>
          <w:color w:val="auto"/>
          <w:sz w:val="32"/>
          <w:szCs w:val="32"/>
          <w:highlight w:val="none"/>
        </w:rPr>
      </w:pPr>
    </w:p>
    <w:p w14:paraId="186C881B">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中小企业声明函（服务）</w:t>
      </w:r>
    </w:p>
    <w:p w14:paraId="22B91EB2">
      <w:pPr>
        <w:spacing w:line="360" w:lineRule="auto"/>
        <w:ind w:firstLine="360" w:firstLineChars="15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color w:val="auto"/>
          <w:sz w:val="24"/>
          <w:highlight w:val="none"/>
          <w:u w:val="single"/>
        </w:rPr>
        <w:t>宁波市海曙区第三医院</w:t>
      </w:r>
      <w:r>
        <w:rPr>
          <w:rFonts w:hint="eastAsia" w:cs="宋体" w:asciiTheme="minorEastAsia" w:hAnsiTheme="minorEastAsia" w:eastAsiaTheme="minorEastAsia"/>
          <w:color w:val="auto"/>
          <w:sz w:val="24"/>
          <w:highlight w:val="none"/>
        </w:rPr>
        <w:t>的</w:t>
      </w:r>
      <w:r>
        <w:rPr>
          <w:rFonts w:cs="宋体"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bCs/>
          <w:color w:val="auto"/>
          <w:sz w:val="24"/>
          <w:highlight w:val="none"/>
          <w:u w:val="single"/>
        </w:rPr>
        <w:t>宁波市海曙区第三医院2025年度职工疗休养服务项目</w:t>
      </w:r>
      <w:r>
        <w:rPr>
          <w:rFonts w:hint="eastAsia" w:cs="宋体" w:asciiTheme="minorEastAsia" w:hAnsiTheme="minorEastAsia" w:eastAsiaTheme="minor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3948D45">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highlight w:val="none"/>
        </w:rPr>
        <w:t xml:space="preserve"> </w:t>
      </w:r>
      <w:r>
        <w:rPr>
          <w:rFonts w:hint="eastAsia" w:cs="宋体" w:asciiTheme="minorEastAsia" w:hAnsiTheme="minorEastAsia" w:eastAsiaTheme="minorEastAsia"/>
          <w:color w:val="auto"/>
          <w:sz w:val="24"/>
          <w:highlight w:val="none"/>
          <w:u w:val="single"/>
        </w:rPr>
        <w:t>职工疗休养</w:t>
      </w:r>
      <w:r>
        <w:rPr>
          <w:rFonts w:hint="eastAsia" w:cs="宋体" w:asciiTheme="minorEastAsia" w:hAnsiTheme="minorEastAsia" w:eastAsiaTheme="minorEastAsia"/>
          <w:color w:val="auto"/>
          <w:sz w:val="24"/>
          <w:highlight w:val="none"/>
        </w:rPr>
        <w:t>，属于</w:t>
      </w:r>
      <w:r>
        <w:rPr>
          <w:rFonts w:hint="eastAsia" w:cs="宋体" w:asciiTheme="minorEastAsia" w:hAnsiTheme="minorEastAsia" w:eastAsiaTheme="minorEastAsia"/>
          <w:color w:val="auto"/>
          <w:sz w:val="24"/>
          <w:highlight w:val="none"/>
          <w:u w:val="single"/>
        </w:rPr>
        <w:t>租赁和商务服务业</w:t>
      </w:r>
      <w:r>
        <w:rPr>
          <w:rFonts w:hint="eastAsia" w:cs="宋体" w:asciiTheme="minorEastAsia" w:hAnsiTheme="minorEastAsia" w:eastAsiaTheme="minorEastAsia"/>
          <w:color w:val="auto"/>
          <w:sz w:val="24"/>
          <w:highlight w:val="none"/>
        </w:rPr>
        <w:t xml:space="preserve">；承建（承接）企业为 </w:t>
      </w:r>
      <w:r>
        <w:rPr>
          <w:rFonts w:hint="eastAsia" w:cs="宋体" w:asciiTheme="minorEastAsia" w:hAnsiTheme="minorEastAsia" w:eastAsiaTheme="minorEastAsia"/>
          <w:color w:val="auto"/>
          <w:sz w:val="24"/>
          <w:highlight w:val="none"/>
          <w:u w:val="single"/>
        </w:rPr>
        <w:t>（企业名称）</w:t>
      </w:r>
      <w:r>
        <w:rPr>
          <w:rFonts w:hint="eastAsia" w:cs="宋体" w:asciiTheme="minorEastAsia" w:hAnsiTheme="minorEastAsia" w:eastAsiaTheme="minorEastAsia"/>
          <w:color w:val="auto"/>
          <w:sz w:val="24"/>
          <w:highlight w:val="none"/>
        </w:rPr>
        <w:t xml:space="preserve"> ，从业人员</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人，营业收入为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万元，资产总额为</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万元属于</w:t>
      </w:r>
      <w:r>
        <w:rPr>
          <w:rFonts w:hint="eastAsia" w:cs="宋体" w:asciiTheme="minorEastAsia" w:hAnsiTheme="minorEastAsia" w:eastAsiaTheme="minorEastAsia"/>
          <w:color w:val="auto"/>
          <w:sz w:val="24"/>
          <w:highlight w:val="none"/>
          <w:u w:val="single"/>
        </w:rPr>
        <w:t xml:space="preserve"> （中型企业、小型企业、微型企业） </w:t>
      </w:r>
      <w:r>
        <w:rPr>
          <w:rFonts w:hint="eastAsia" w:cs="宋体" w:asciiTheme="minorEastAsia" w:hAnsiTheme="minorEastAsia" w:eastAsiaTheme="minorEastAsia"/>
          <w:color w:val="auto"/>
          <w:sz w:val="24"/>
          <w:highlight w:val="none"/>
        </w:rPr>
        <w:t>；</w:t>
      </w:r>
    </w:p>
    <w:p w14:paraId="693414AD">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以上企业，不属于大企业的分支机构，不存在控股股东为大企业的情形，也不存在与大企业的负责人为同一人的情形。</w:t>
      </w:r>
    </w:p>
    <w:p w14:paraId="030DFFCD">
      <w:pPr>
        <w:spacing w:line="360" w:lineRule="auto"/>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本企业对上述声明内容的真实性负责。如有虚假，将依法承担相应责任。</w:t>
      </w:r>
    </w:p>
    <w:p w14:paraId="6E90500C">
      <w:pPr>
        <w:spacing w:line="360" w:lineRule="auto"/>
        <w:ind w:right="1760"/>
        <w:jc w:val="righ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供应商名称（电子签名）：</w:t>
      </w:r>
    </w:p>
    <w:p w14:paraId="3381FD9E">
      <w:pPr>
        <w:spacing w:line="360" w:lineRule="auto"/>
        <w:ind w:right="1120" w:firstLine="4680" w:firstLineChars="195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日 期：</w:t>
      </w:r>
    </w:p>
    <w:p w14:paraId="05649B52">
      <w:pPr>
        <w:spacing w:line="360" w:lineRule="auto"/>
        <w:ind w:firstLine="310" w:firstLineChars="147"/>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从业人员、营业收入、资产总额填报上一年度数据，无上一年度数据的新成立企业可不填报。</w:t>
      </w:r>
    </w:p>
    <w:p w14:paraId="3A5D50B7">
      <w:pPr>
        <w:spacing w:line="360" w:lineRule="auto"/>
        <w:ind w:right="420"/>
        <w:rPr>
          <w:rFonts w:cs="宋体" w:asciiTheme="minorEastAsia" w:hAnsiTheme="minorEastAsia" w:eastAsiaTheme="minorEastAsia"/>
          <w:color w:val="auto"/>
          <w:sz w:val="24"/>
          <w:highlight w:val="none"/>
        </w:rPr>
      </w:pPr>
    </w:p>
    <w:p w14:paraId="5726BD04">
      <w:pPr>
        <w:spacing w:line="360" w:lineRule="auto"/>
        <w:ind w:right="42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注：</w:t>
      </w:r>
    </w:p>
    <w:p w14:paraId="6F4C1969">
      <w:pPr>
        <w:spacing w:line="360" w:lineRule="auto"/>
        <w:ind w:right="42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1701752D">
      <w:pPr>
        <w:spacing w:line="360" w:lineRule="auto"/>
        <w:ind w:right="420" w:firstLine="720" w:firstLineChars="3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8A8F893">
      <w:pPr>
        <w:spacing w:line="360" w:lineRule="auto"/>
        <w:ind w:right="420"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4、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2FC48C8">
      <w:pPr>
        <w:rPr>
          <w:rFonts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bCs/>
          <w:color w:val="auto"/>
          <w:sz w:val="32"/>
          <w:szCs w:val="32"/>
          <w:highlight w:val="none"/>
        </w:rPr>
        <w:br w:type="page"/>
      </w:r>
      <w:r>
        <w:rPr>
          <w:rFonts w:hint="eastAsia" w:cs="仿宋_GB2312" w:asciiTheme="minorEastAsia" w:hAnsiTheme="minorEastAsia" w:eastAsiaTheme="minorEastAsia"/>
          <w:b/>
          <w:color w:val="auto"/>
          <w:sz w:val="32"/>
          <w:szCs w:val="32"/>
          <w:highlight w:val="none"/>
        </w:rPr>
        <w:t>附件6：</w:t>
      </w:r>
    </w:p>
    <w:p w14:paraId="79480B08">
      <w:pPr>
        <w:adjustRightInd/>
        <w:spacing w:line="360" w:lineRule="auto"/>
        <w:jc w:val="center"/>
        <w:outlineLvl w:val="0"/>
        <w:rPr>
          <w:rFonts w:cs="仿宋_GB2312" w:asciiTheme="minorEastAsia" w:hAnsiTheme="minorEastAsia" w:eastAsiaTheme="minorEastAsia"/>
          <w:b/>
          <w:color w:val="auto"/>
          <w:sz w:val="36"/>
          <w:szCs w:val="36"/>
          <w:highlight w:val="none"/>
        </w:rPr>
      </w:pPr>
      <w:r>
        <w:rPr>
          <w:rFonts w:hint="eastAsia" w:cs="仿宋_GB2312" w:asciiTheme="minorEastAsia" w:hAnsiTheme="minorEastAsia" w:eastAsiaTheme="minorEastAsia"/>
          <w:b/>
          <w:color w:val="auto"/>
          <w:sz w:val="36"/>
          <w:szCs w:val="36"/>
          <w:highlight w:val="none"/>
        </w:rPr>
        <w:t>政府采购活动现场确认声明书</w:t>
      </w:r>
    </w:p>
    <w:p w14:paraId="329EEE37">
      <w:pPr>
        <w:adjustRightInd/>
        <w:snapToGrid w:val="0"/>
        <w:spacing w:line="360" w:lineRule="auto"/>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u w:val="single"/>
        </w:rPr>
        <w:t xml:space="preserve"> 宁波中基国际招标有限公司</w:t>
      </w:r>
      <w:r>
        <w:rPr>
          <w:rFonts w:hint="eastAsia" w:cs="宋体" w:asciiTheme="minorEastAsia" w:hAnsiTheme="minorEastAsia" w:eastAsiaTheme="minorEastAsia"/>
          <w:color w:val="auto"/>
          <w:spacing w:val="6"/>
          <w:sz w:val="24"/>
          <w:highlight w:val="none"/>
        </w:rPr>
        <w:t>：</w:t>
      </w:r>
    </w:p>
    <w:p w14:paraId="2C812476">
      <w:pPr>
        <w:adjustRightInd/>
        <w:snapToGrid w:val="0"/>
        <w:spacing w:line="360" w:lineRule="auto"/>
        <w:ind w:firstLine="504"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pacing w:val="6"/>
          <w:sz w:val="24"/>
          <w:highlight w:val="none"/>
        </w:rPr>
        <w:t>本人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（授权代表姓名），经由</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（单位）</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（法定代表人姓名）合法授权参加</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（项目编号：</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 xml:space="preserve">）政府采购活动，经与本单位法人代表（负责人）联系确认，现就有关公平竞争事项郑重声明如下： </w:t>
      </w:r>
    </w:p>
    <w:p w14:paraId="16DC5B59">
      <w:pPr>
        <w:widowControl/>
        <w:numPr>
          <w:ilvl w:val="0"/>
          <w:numId w:val="12"/>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本单位与采购人之间 （不存在利害关系 □存在下列利害关系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1C81051">
      <w:pPr>
        <w:widowControl/>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A.投资关系    B.行政隶属关系    C.业务指导关系</w:t>
      </w:r>
    </w:p>
    <w:p w14:paraId="25EB0D7F">
      <w:pPr>
        <w:widowControl/>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D.其他可能</w:t>
      </w:r>
      <w:r>
        <w:rPr>
          <w:rFonts w:hint="eastAsia" w:cs="宋体" w:asciiTheme="minorEastAsia" w:hAnsiTheme="minorEastAsia" w:eastAsiaTheme="minorEastAsia"/>
          <w:color w:val="auto"/>
          <w:sz w:val="24"/>
          <w:highlight w:val="none"/>
        </w:rPr>
        <w:t>影响采购公正的</w:t>
      </w:r>
      <w:r>
        <w:rPr>
          <w:rFonts w:hint="eastAsia" w:cs="宋体" w:asciiTheme="minorEastAsia" w:hAnsiTheme="minorEastAsia" w:eastAsiaTheme="minorEastAsia"/>
          <w:color w:val="auto"/>
          <w:kern w:val="0"/>
          <w:sz w:val="24"/>
          <w:highlight w:val="none"/>
        </w:rPr>
        <w:t xml:space="preserve">利害关系（如有，请如实说明） </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1D053E2F">
      <w:pPr>
        <w:widowControl/>
        <w:numPr>
          <w:ilvl w:val="0"/>
          <w:numId w:val="12"/>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现已清楚知道参加本项目采购活动的其他所有供应商名称，本单位 □与其他所有供应商之间均不存在利害关系 □与 </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（供应商名称）之间存在下列利害关系</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1FC3B1F">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A.法定代表人或负责人或实际控制人是同一人</w:t>
      </w:r>
    </w:p>
    <w:p w14:paraId="7CAEE918">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B.法定代表人或负责人或实际控制人是夫妻关系</w:t>
      </w:r>
    </w:p>
    <w:p w14:paraId="18229F52">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C.法定代表人或负责人或实际控制人是直系血亲关系</w:t>
      </w:r>
    </w:p>
    <w:p w14:paraId="489F2890">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kern w:val="0"/>
          <w:sz w:val="24"/>
          <w:highlight w:val="none"/>
        </w:rPr>
        <w:t>D.法定代表人或负责人或实际控制人存在三代以内旁系血亲关系</w:t>
      </w:r>
    </w:p>
    <w:p w14:paraId="485A91C4">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E.法定代表人或负责人或实际控制人存在近姻亲关系</w:t>
      </w:r>
    </w:p>
    <w:p w14:paraId="361B1C73">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F.法定代表人或负责人或实际控制人存在股份控制或实际控制关系</w:t>
      </w:r>
    </w:p>
    <w:p w14:paraId="5B537356">
      <w:p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G.存在共同直接或间接投资设立子公司、联营企业和合营企业情况</w:t>
      </w:r>
    </w:p>
    <w:p w14:paraId="5C3A6E7C">
      <w:pPr>
        <w:adjustRightInd/>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H.存在分级代理或代销关系、同一生产制造商关系、</w:t>
      </w:r>
      <w:r>
        <w:rPr>
          <w:rFonts w:hint="eastAsia" w:cs="宋体" w:asciiTheme="minorEastAsia" w:hAnsiTheme="minorEastAsia" w:eastAsiaTheme="minorEastAsia"/>
          <w:color w:val="auto"/>
          <w:sz w:val="24"/>
          <w:highlight w:val="none"/>
        </w:rPr>
        <w:t>管理关系、重要业务（占主营业务收入50%以上）或重要财务往来关系（如融资）等其他实质性控制关系</w:t>
      </w:r>
    </w:p>
    <w:p w14:paraId="1ABF9D89">
      <w:pPr>
        <w:adjustRightInd/>
        <w:snapToGrid w:val="0"/>
        <w:spacing w:line="360" w:lineRule="auto"/>
        <w:ind w:firstLine="480" w:firstLineChars="200"/>
        <w:rPr>
          <w:rFonts w:cs="宋体" w:asciiTheme="minorEastAsia" w:hAnsiTheme="minorEastAsia" w:eastAsiaTheme="minorEastAsia"/>
          <w:color w:val="auto"/>
          <w:spacing w:val="6"/>
          <w:sz w:val="24"/>
          <w:highlight w:val="none"/>
        </w:rPr>
      </w:pPr>
      <w:r>
        <w:rPr>
          <w:rFonts w:hint="eastAsia" w:cs="宋体" w:asciiTheme="minorEastAsia" w:hAnsiTheme="minorEastAsia" w:eastAsiaTheme="minorEastAsia"/>
          <w:color w:val="auto"/>
          <w:sz w:val="24"/>
          <w:highlight w:val="none"/>
        </w:rPr>
        <w:t>I</w:t>
      </w:r>
      <w:r>
        <w:rPr>
          <w:rFonts w:hint="eastAsia" w:cs="宋体" w:asciiTheme="minorEastAsia" w:hAnsiTheme="minorEastAsia" w:eastAsiaTheme="minorEastAsia"/>
          <w:color w:val="auto"/>
          <w:kern w:val="0"/>
          <w:sz w:val="24"/>
          <w:highlight w:val="none"/>
        </w:rPr>
        <w:t>.</w:t>
      </w:r>
      <w:r>
        <w:rPr>
          <w:rFonts w:hint="eastAsia" w:cs="宋体" w:asciiTheme="minorEastAsia" w:hAnsiTheme="minorEastAsia" w:eastAsiaTheme="minorEastAsia"/>
          <w:color w:val="auto"/>
          <w:sz w:val="24"/>
          <w:highlight w:val="none"/>
        </w:rPr>
        <w:t>其他利害关系情况</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kern w:val="0"/>
          <w:sz w:val="24"/>
          <w:highlight w:val="none"/>
        </w:rPr>
        <w:t>。</w:t>
      </w:r>
    </w:p>
    <w:p w14:paraId="6C08BEEB">
      <w:pPr>
        <w:widowControl/>
        <w:numPr>
          <w:ilvl w:val="0"/>
          <w:numId w:val="13"/>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现已清楚知道并</w:t>
      </w:r>
      <w:r>
        <w:rPr>
          <w:rFonts w:hint="eastAsia" w:cs="宋体" w:asciiTheme="minorEastAsia" w:hAnsiTheme="minorEastAsia" w:eastAsiaTheme="minorEastAsia"/>
          <w:color w:val="auto"/>
          <w:kern w:val="0"/>
          <w:sz w:val="24"/>
          <w:highlight w:val="none"/>
        </w:rPr>
        <w:t>严格遵守政府采购法律法规和现场纪律。</w:t>
      </w:r>
    </w:p>
    <w:p w14:paraId="01D66514">
      <w:pPr>
        <w:widowControl/>
        <w:numPr>
          <w:ilvl w:val="0"/>
          <w:numId w:val="13"/>
        </w:numPr>
        <w:adjustRightInd/>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我发现</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供应商之间存在或可能存在上述第二条第</w:t>
      </w:r>
      <w:r>
        <w:rPr>
          <w:rFonts w:hint="eastAsia" w:cs="宋体" w:asciiTheme="minorEastAsia" w:hAnsiTheme="minorEastAsia" w:eastAsiaTheme="minorEastAsia"/>
          <w:color w:val="auto"/>
          <w:kern w:val="0"/>
          <w:sz w:val="24"/>
          <w:highlight w:val="none"/>
          <w:u w:val="single"/>
        </w:rPr>
        <w:t xml:space="preserve">        </w:t>
      </w:r>
      <w:r>
        <w:rPr>
          <w:rFonts w:hint="eastAsia" w:cs="宋体" w:asciiTheme="minorEastAsia" w:hAnsiTheme="minorEastAsia" w:eastAsiaTheme="minorEastAsia"/>
          <w:color w:val="auto"/>
          <w:kern w:val="0"/>
          <w:sz w:val="24"/>
          <w:highlight w:val="none"/>
        </w:rPr>
        <w:t>项利害关系。</w:t>
      </w:r>
    </w:p>
    <w:p w14:paraId="7018F52C">
      <w:pPr>
        <w:adjustRightInd/>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（供应商代表签名）：</w:t>
      </w:r>
    </w:p>
    <w:p w14:paraId="4C935567">
      <w:pPr>
        <w:adjustRightInd/>
        <w:spacing w:line="360" w:lineRule="auto"/>
        <w:ind w:firstLine="480"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color w:val="auto"/>
          <w:sz w:val="24"/>
          <w:highlight w:val="none"/>
        </w:rPr>
        <w:t xml:space="preserve">                                    2025年  月  日（请填写磋商日当天日期）</w:t>
      </w:r>
    </w:p>
    <w:p w14:paraId="08419330">
      <w:pPr>
        <w:adjustRightInd/>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说明：（1）供应商解密响应文件及获知其他供应商信息进行如实声明并盖章或授权代表签名后，以扫描件形式通过邮件方式发送至邮箱：</w:t>
      </w:r>
      <w:r>
        <w:rPr>
          <w:rFonts w:cs="宋体" w:asciiTheme="minorEastAsia" w:hAnsiTheme="minorEastAsia" w:eastAsiaTheme="minorEastAsia"/>
          <w:b/>
          <w:bCs/>
          <w:color w:val="auto"/>
          <w:sz w:val="24"/>
          <w:highlight w:val="none"/>
          <w:u w:val="single"/>
        </w:rPr>
        <w:t>451311035</w:t>
      </w:r>
      <w:r>
        <w:rPr>
          <w:rFonts w:hint="eastAsia" w:cs="宋体" w:asciiTheme="minorEastAsia" w:hAnsiTheme="minorEastAsia" w:eastAsiaTheme="minorEastAsia"/>
          <w:b/>
          <w:bCs/>
          <w:color w:val="auto"/>
          <w:sz w:val="24"/>
          <w:highlight w:val="none"/>
          <w:u w:val="single"/>
        </w:rPr>
        <w:t>@qq.com</w:t>
      </w:r>
      <w:r>
        <w:rPr>
          <w:rFonts w:hint="eastAsia" w:cs="宋体" w:asciiTheme="minorEastAsia" w:hAnsiTheme="minorEastAsia" w:eastAsiaTheme="minorEastAsia"/>
          <w:b/>
          <w:bCs/>
          <w:color w:val="auto"/>
          <w:sz w:val="24"/>
          <w:highlight w:val="none"/>
        </w:rPr>
        <w:t>。</w:t>
      </w:r>
    </w:p>
    <w:p w14:paraId="595073CD">
      <w:pPr>
        <w:adjustRightInd/>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（2）在电子响应文件解密后供应商可看到所参与标项的供应商名称，在确认与采购人和其他供应商无任何上述关系的情况下，请在一中的“</w:t>
      </w:r>
      <w:r>
        <w:rPr>
          <w:rFonts w:hint="eastAsia" w:cs="宋体" w:asciiTheme="minorEastAsia" w:hAnsiTheme="minorEastAsia" w:eastAsiaTheme="minorEastAsia"/>
          <w:b/>
          <w:bCs/>
          <w:color w:val="auto"/>
          <w:kern w:val="0"/>
          <w:sz w:val="24"/>
          <w:highlight w:val="none"/>
        </w:rPr>
        <w:t>□不存在利害关系</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打钩，二中的</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□与其他所有供应商之间均不存在利害关系</w:t>
      </w:r>
      <w:r>
        <w:rPr>
          <w:rFonts w:hint="eastAsia" w:cs="宋体" w:asciiTheme="minorEastAsia" w:hAnsiTheme="minorEastAsia" w:eastAsiaTheme="minorEastAsia"/>
          <w:b/>
          <w:bCs/>
          <w:color w:val="auto"/>
          <w:sz w:val="24"/>
          <w:highlight w:val="none"/>
        </w:rPr>
        <w:t>”</w:t>
      </w:r>
      <w:r>
        <w:rPr>
          <w:rFonts w:hint="eastAsia" w:cs="宋体" w:asciiTheme="minorEastAsia" w:hAnsiTheme="minorEastAsia" w:eastAsiaTheme="minorEastAsia"/>
          <w:b/>
          <w:bCs/>
          <w:color w:val="auto"/>
          <w:kern w:val="0"/>
          <w:sz w:val="24"/>
          <w:highlight w:val="none"/>
        </w:rPr>
        <w:t>打钩</w:t>
      </w:r>
      <w:r>
        <w:rPr>
          <w:rFonts w:hint="eastAsia" w:cs="宋体" w:asciiTheme="minorEastAsia" w:hAnsiTheme="minorEastAsia" w:eastAsiaTheme="minorEastAsia"/>
          <w:b/>
          <w:bCs/>
          <w:color w:val="auto"/>
          <w:sz w:val="24"/>
          <w:highlight w:val="none"/>
        </w:rPr>
        <w:t>，四中的2个下划线用斜杠“/”划掉。</w:t>
      </w:r>
    </w:p>
    <w:p w14:paraId="7BCFBD60">
      <w:pPr>
        <w:spacing w:line="360" w:lineRule="auto"/>
        <w:ind w:firstLine="482" w:firstLineChars="200"/>
        <w:rPr>
          <w:rFonts w:cs="宋体" w:asciiTheme="minorEastAsia" w:hAnsiTheme="minorEastAsia" w:eastAsiaTheme="minorEastAsia"/>
          <w:b/>
          <w:bCs/>
          <w:color w:val="auto"/>
          <w:sz w:val="24"/>
          <w:highlight w:val="none"/>
        </w:rPr>
      </w:pPr>
      <w:r>
        <w:rPr>
          <w:rFonts w:hint="eastAsia" w:cs="宋体" w:asciiTheme="minorEastAsia" w:hAnsiTheme="minorEastAsia" w:eastAsiaTheme="minorEastAsia"/>
          <w:b/>
          <w:bCs/>
          <w:color w:val="auto"/>
          <w:sz w:val="24"/>
          <w:highlight w:val="none"/>
        </w:rPr>
        <w:t>（3）此声明书非响应文件的组成内容，无需编入响应文件中。</w:t>
      </w:r>
    </w:p>
    <w:p w14:paraId="58F7E5F5">
      <w:pPr>
        <w:pStyle w:val="17"/>
        <w:ind w:firstLine="0"/>
        <w:rPr>
          <w:rFonts w:cs="宋体" w:asciiTheme="minorEastAsia" w:hAnsiTheme="minorEastAsia" w:eastAsiaTheme="minorEastAsia"/>
          <w:b/>
          <w:bCs/>
          <w:color w:val="auto"/>
          <w:sz w:val="24"/>
          <w:highlight w:val="none"/>
        </w:rPr>
      </w:pPr>
    </w:p>
    <w:p w14:paraId="3566B682">
      <w:pPr>
        <w:rPr>
          <w:rFonts w:cs="宋体" w:asciiTheme="minorEastAsia" w:hAnsiTheme="minorEastAsia" w:eastAsiaTheme="minorEastAsia"/>
          <w:b/>
          <w:bCs/>
          <w:color w:val="auto"/>
          <w:sz w:val="24"/>
          <w:highlight w:val="none"/>
        </w:rPr>
      </w:pPr>
    </w:p>
    <w:p w14:paraId="5310B6E2">
      <w:pPr>
        <w:pStyle w:val="17"/>
        <w:ind w:firstLine="0"/>
        <w:rPr>
          <w:rFonts w:cs="仿宋_GB2312" w:asciiTheme="minorEastAsia" w:hAnsiTheme="minorEastAsia" w:eastAsiaTheme="minorEastAsia"/>
          <w:b/>
          <w:color w:val="auto"/>
          <w:sz w:val="32"/>
          <w:szCs w:val="32"/>
          <w:highlight w:val="none"/>
        </w:rPr>
      </w:pPr>
    </w:p>
    <w:p w14:paraId="05272D55">
      <w:pPr>
        <w:pStyle w:val="17"/>
        <w:ind w:firstLine="0"/>
        <w:rPr>
          <w:rFonts w:cs="仿宋_GB2312" w:asciiTheme="minorEastAsia" w:hAnsiTheme="minorEastAsia" w:eastAsiaTheme="minorEastAsia"/>
          <w:b/>
          <w:color w:val="auto"/>
          <w:sz w:val="32"/>
          <w:szCs w:val="32"/>
          <w:highlight w:val="none"/>
        </w:rPr>
      </w:pPr>
    </w:p>
    <w:p w14:paraId="4090E776">
      <w:pPr>
        <w:pStyle w:val="17"/>
        <w:ind w:firstLine="0"/>
        <w:rPr>
          <w:rFonts w:cs="仿宋_GB2312" w:asciiTheme="minorEastAsia" w:hAnsiTheme="minorEastAsia" w:eastAsiaTheme="minorEastAsia"/>
          <w:b/>
          <w:color w:val="auto"/>
          <w:sz w:val="32"/>
          <w:szCs w:val="32"/>
          <w:highlight w:val="none"/>
        </w:rPr>
      </w:pPr>
    </w:p>
    <w:p w14:paraId="27BE78D9">
      <w:pPr>
        <w:pStyle w:val="17"/>
        <w:ind w:firstLine="0"/>
        <w:rPr>
          <w:rFonts w:cs="仿宋_GB2312" w:asciiTheme="minorEastAsia" w:hAnsiTheme="minorEastAsia" w:eastAsiaTheme="minorEastAsia"/>
          <w:b/>
          <w:color w:val="auto"/>
          <w:sz w:val="32"/>
          <w:szCs w:val="32"/>
          <w:highlight w:val="none"/>
        </w:rPr>
      </w:pPr>
    </w:p>
    <w:p w14:paraId="589DF9E6">
      <w:pPr>
        <w:pStyle w:val="17"/>
        <w:ind w:firstLine="0"/>
        <w:rPr>
          <w:rFonts w:cs="仿宋_GB2312" w:asciiTheme="minorEastAsia" w:hAnsiTheme="minorEastAsia" w:eastAsiaTheme="minorEastAsia"/>
          <w:b/>
          <w:color w:val="auto"/>
          <w:sz w:val="32"/>
          <w:szCs w:val="32"/>
          <w:highlight w:val="none"/>
        </w:rPr>
      </w:pPr>
    </w:p>
    <w:p w14:paraId="05C7CE21">
      <w:pPr>
        <w:pStyle w:val="17"/>
        <w:ind w:firstLine="0"/>
        <w:rPr>
          <w:rFonts w:cs="仿宋_GB2312" w:asciiTheme="minorEastAsia" w:hAnsiTheme="minorEastAsia" w:eastAsiaTheme="minorEastAsia"/>
          <w:b/>
          <w:color w:val="auto"/>
          <w:sz w:val="32"/>
          <w:szCs w:val="32"/>
          <w:highlight w:val="none"/>
        </w:rPr>
      </w:pPr>
    </w:p>
    <w:p w14:paraId="0C35887C">
      <w:pPr>
        <w:pStyle w:val="17"/>
        <w:ind w:firstLine="0"/>
        <w:rPr>
          <w:rFonts w:cs="仿宋_GB2312" w:asciiTheme="minorEastAsia" w:hAnsiTheme="minorEastAsia" w:eastAsiaTheme="minorEastAsia"/>
          <w:b/>
          <w:color w:val="auto"/>
          <w:sz w:val="32"/>
          <w:szCs w:val="32"/>
          <w:highlight w:val="none"/>
        </w:rPr>
      </w:pPr>
    </w:p>
    <w:p w14:paraId="6E6E2681">
      <w:pPr>
        <w:pStyle w:val="17"/>
        <w:ind w:firstLine="0"/>
        <w:rPr>
          <w:rFonts w:cs="仿宋_GB2312" w:asciiTheme="minorEastAsia" w:hAnsiTheme="minorEastAsia" w:eastAsiaTheme="minorEastAsia"/>
          <w:b/>
          <w:color w:val="auto"/>
          <w:sz w:val="32"/>
          <w:szCs w:val="32"/>
          <w:highlight w:val="none"/>
        </w:rPr>
      </w:pPr>
    </w:p>
    <w:p w14:paraId="3771EDF3">
      <w:pPr>
        <w:pStyle w:val="17"/>
        <w:ind w:firstLine="0"/>
        <w:rPr>
          <w:rFonts w:cs="仿宋_GB2312" w:asciiTheme="minorEastAsia" w:hAnsiTheme="minorEastAsia" w:eastAsiaTheme="minorEastAsia"/>
          <w:b/>
          <w:color w:val="auto"/>
          <w:sz w:val="32"/>
          <w:szCs w:val="32"/>
          <w:highlight w:val="none"/>
        </w:rPr>
      </w:pPr>
    </w:p>
    <w:p w14:paraId="219A5FB5">
      <w:pPr>
        <w:pStyle w:val="17"/>
        <w:ind w:firstLine="0"/>
        <w:rPr>
          <w:rFonts w:cs="仿宋_GB2312" w:asciiTheme="minorEastAsia" w:hAnsiTheme="minorEastAsia" w:eastAsiaTheme="minorEastAsia"/>
          <w:b/>
          <w:color w:val="auto"/>
          <w:sz w:val="32"/>
          <w:szCs w:val="32"/>
          <w:highlight w:val="none"/>
        </w:rPr>
      </w:pPr>
    </w:p>
    <w:p w14:paraId="7637D6B7">
      <w:pPr>
        <w:pStyle w:val="17"/>
        <w:ind w:firstLine="0"/>
        <w:rPr>
          <w:rFonts w:cs="仿宋_GB2312" w:asciiTheme="minorEastAsia" w:hAnsiTheme="minorEastAsia" w:eastAsiaTheme="minorEastAsia"/>
          <w:b/>
          <w:color w:val="auto"/>
          <w:sz w:val="32"/>
          <w:szCs w:val="32"/>
          <w:highlight w:val="none"/>
        </w:rPr>
      </w:pPr>
    </w:p>
    <w:p w14:paraId="68908070">
      <w:pPr>
        <w:pStyle w:val="17"/>
        <w:ind w:firstLine="0"/>
        <w:rPr>
          <w:rFonts w:cs="仿宋_GB2312" w:asciiTheme="minorEastAsia" w:hAnsiTheme="minorEastAsia" w:eastAsiaTheme="minorEastAsia"/>
          <w:b/>
          <w:color w:val="auto"/>
          <w:sz w:val="32"/>
          <w:szCs w:val="32"/>
          <w:highlight w:val="none"/>
        </w:rPr>
      </w:pPr>
    </w:p>
    <w:p w14:paraId="0C032D54">
      <w:pPr>
        <w:pStyle w:val="17"/>
        <w:ind w:firstLine="0"/>
        <w:rPr>
          <w:rFonts w:cs="仿宋_GB2312" w:asciiTheme="minorEastAsia" w:hAnsiTheme="minorEastAsia" w:eastAsiaTheme="minorEastAsia"/>
          <w:b/>
          <w:color w:val="auto"/>
          <w:sz w:val="32"/>
          <w:szCs w:val="32"/>
          <w:highlight w:val="none"/>
        </w:rPr>
      </w:pPr>
    </w:p>
    <w:p w14:paraId="5ADCD68D">
      <w:pPr>
        <w:pStyle w:val="17"/>
        <w:ind w:firstLine="0"/>
        <w:rPr>
          <w:rFonts w:cs="仿宋_GB2312" w:asciiTheme="minorEastAsia" w:hAnsiTheme="minorEastAsia" w:eastAsiaTheme="minorEastAsia"/>
          <w:b/>
          <w:color w:val="auto"/>
          <w:sz w:val="32"/>
          <w:szCs w:val="32"/>
          <w:highlight w:val="none"/>
        </w:rPr>
      </w:pPr>
    </w:p>
    <w:p w14:paraId="42FA134E">
      <w:pPr>
        <w:pStyle w:val="17"/>
        <w:ind w:firstLine="0"/>
        <w:rPr>
          <w:rFonts w:cs="仿宋_GB2312" w:asciiTheme="minorEastAsia" w:hAnsiTheme="minorEastAsia" w:eastAsiaTheme="minorEastAsia"/>
          <w:b/>
          <w:color w:val="auto"/>
          <w:sz w:val="32"/>
          <w:szCs w:val="32"/>
          <w:highlight w:val="none"/>
        </w:rPr>
      </w:pPr>
    </w:p>
    <w:p w14:paraId="71B535BE">
      <w:pPr>
        <w:pStyle w:val="17"/>
        <w:ind w:firstLine="0"/>
        <w:rPr>
          <w:rFonts w:cs="仿宋_GB2312" w:asciiTheme="minorEastAsia" w:hAnsiTheme="minorEastAsia" w:eastAsiaTheme="minorEastAsia"/>
          <w:b/>
          <w:color w:val="auto"/>
          <w:sz w:val="32"/>
          <w:szCs w:val="32"/>
          <w:highlight w:val="none"/>
        </w:rPr>
      </w:pPr>
    </w:p>
    <w:p w14:paraId="50E76125">
      <w:pPr>
        <w:pStyle w:val="17"/>
        <w:ind w:firstLine="0"/>
        <w:rPr>
          <w:rFonts w:cs="仿宋_GB2312" w:asciiTheme="minorEastAsia" w:hAnsiTheme="minorEastAsia" w:eastAsiaTheme="minorEastAsia"/>
          <w:b/>
          <w:color w:val="auto"/>
          <w:sz w:val="32"/>
          <w:szCs w:val="32"/>
          <w:highlight w:val="none"/>
        </w:rPr>
      </w:pPr>
    </w:p>
    <w:p w14:paraId="76115047">
      <w:pPr>
        <w:pStyle w:val="17"/>
        <w:ind w:firstLine="0"/>
        <w:rPr>
          <w:rFonts w:cs="仿宋_GB2312" w:asciiTheme="minorEastAsia" w:hAnsiTheme="minorEastAsia" w:eastAsiaTheme="minorEastAsia"/>
          <w:b/>
          <w:color w:val="auto"/>
          <w:sz w:val="32"/>
          <w:szCs w:val="32"/>
          <w:highlight w:val="none"/>
        </w:rPr>
      </w:pPr>
    </w:p>
    <w:p w14:paraId="209E7D04">
      <w:pPr>
        <w:pStyle w:val="17"/>
        <w:ind w:firstLine="0"/>
        <w:rPr>
          <w:rFonts w:cs="仿宋_GB2312" w:asciiTheme="minorEastAsia" w:hAnsiTheme="minorEastAsia" w:eastAsiaTheme="minorEastAsia"/>
          <w:b/>
          <w:color w:val="auto"/>
          <w:sz w:val="32"/>
          <w:szCs w:val="32"/>
          <w:highlight w:val="none"/>
        </w:rPr>
      </w:pPr>
    </w:p>
    <w:p w14:paraId="26666132">
      <w:pPr>
        <w:pStyle w:val="17"/>
        <w:ind w:firstLine="0"/>
        <w:rPr>
          <w:rFonts w:cs="仿宋_GB2312" w:asciiTheme="minorEastAsia" w:hAnsiTheme="minorEastAsia" w:eastAsiaTheme="minorEastAsia"/>
          <w:b/>
          <w:color w:val="auto"/>
          <w:sz w:val="32"/>
          <w:szCs w:val="32"/>
          <w:highlight w:val="none"/>
        </w:rPr>
      </w:pPr>
    </w:p>
    <w:p w14:paraId="0324F3A8">
      <w:pPr>
        <w:pStyle w:val="17"/>
        <w:ind w:firstLine="0"/>
        <w:rPr>
          <w:rFonts w:cs="仿宋_GB2312" w:asciiTheme="minorEastAsia" w:hAnsiTheme="minorEastAsia" w:eastAsiaTheme="minorEastAsia"/>
          <w:b/>
          <w:color w:val="auto"/>
          <w:sz w:val="32"/>
          <w:szCs w:val="32"/>
          <w:highlight w:val="none"/>
        </w:rPr>
      </w:pPr>
    </w:p>
    <w:p w14:paraId="47989FBB">
      <w:pPr>
        <w:pStyle w:val="17"/>
        <w:ind w:firstLine="0"/>
        <w:rPr>
          <w:rFonts w:cs="仿宋_GB2312" w:asciiTheme="minorEastAsia" w:hAnsiTheme="minorEastAsia" w:eastAsiaTheme="minorEastAsia"/>
          <w:b/>
          <w:color w:val="auto"/>
          <w:sz w:val="32"/>
          <w:szCs w:val="32"/>
          <w:highlight w:val="none"/>
        </w:rPr>
      </w:pPr>
    </w:p>
    <w:p w14:paraId="511E69AB">
      <w:pPr>
        <w:pStyle w:val="17"/>
        <w:ind w:firstLine="0"/>
        <w:rPr>
          <w:rFonts w:cs="仿宋_GB2312" w:asciiTheme="minorEastAsia" w:hAnsiTheme="minorEastAsia" w:eastAsiaTheme="minorEastAsia"/>
          <w:b/>
          <w:color w:val="auto"/>
          <w:sz w:val="32"/>
          <w:szCs w:val="32"/>
          <w:highlight w:val="none"/>
        </w:rPr>
      </w:pPr>
    </w:p>
    <w:p w14:paraId="0C4B50D0">
      <w:pPr>
        <w:pStyle w:val="17"/>
        <w:ind w:firstLine="0"/>
        <w:rPr>
          <w:rFonts w:cs="仿宋_GB2312" w:asciiTheme="minorEastAsia" w:hAnsiTheme="minorEastAsia" w:eastAsiaTheme="minorEastAsia"/>
          <w:b/>
          <w:color w:val="auto"/>
          <w:sz w:val="32"/>
          <w:szCs w:val="32"/>
          <w:highlight w:val="none"/>
        </w:rPr>
      </w:pPr>
    </w:p>
    <w:p w14:paraId="14E748B2">
      <w:pPr>
        <w:pStyle w:val="17"/>
        <w:ind w:firstLine="0"/>
        <w:rPr>
          <w:rFonts w:cs="仿宋_GB2312" w:asciiTheme="minorEastAsia" w:hAnsiTheme="minorEastAsia" w:eastAsiaTheme="minorEastAsia"/>
          <w:b/>
          <w:color w:val="auto"/>
          <w:sz w:val="32"/>
          <w:szCs w:val="32"/>
          <w:highlight w:val="none"/>
        </w:rPr>
      </w:pPr>
    </w:p>
    <w:p w14:paraId="60F8924A">
      <w:pPr>
        <w:pStyle w:val="17"/>
        <w:ind w:firstLine="0"/>
        <w:rPr>
          <w:rFonts w:cs="仿宋_GB2312" w:asciiTheme="minorEastAsia" w:hAnsiTheme="minorEastAsia" w:eastAsiaTheme="minorEastAsia"/>
          <w:b/>
          <w:color w:val="auto"/>
          <w:sz w:val="32"/>
          <w:szCs w:val="32"/>
          <w:highlight w:val="none"/>
        </w:rPr>
      </w:pPr>
    </w:p>
    <w:p w14:paraId="4567B673">
      <w:pPr>
        <w:pStyle w:val="17"/>
        <w:ind w:firstLine="0"/>
        <w:rPr>
          <w:color w:val="auto"/>
          <w:highlight w:val="none"/>
        </w:rPr>
      </w:pPr>
      <w:r>
        <w:rPr>
          <w:rFonts w:hint="eastAsia" w:cs="仿宋_GB2312" w:asciiTheme="minorEastAsia" w:hAnsiTheme="minorEastAsia" w:eastAsiaTheme="minorEastAsia"/>
          <w:b/>
          <w:color w:val="auto"/>
          <w:sz w:val="32"/>
          <w:szCs w:val="32"/>
          <w:highlight w:val="none"/>
        </w:rPr>
        <w:t>附件7：</w:t>
      </w:r>
    </w:p>
    <w:p w14:paraId="4E9690B3">
      <w:pPr>
        <w:jc w:val="center"/>
        <w:rPr>
          <w:b/>
          <w:bCs/>
          <w:color w:val="auto"/>
          <w:sz w:val="32"/>
          <w:szCs w:val="32"/>
          <w:highlight w:val="none"/>
        </w:rPr>
      </w:pPr>
      <w:r>
        <w:rPr>
          <w:rFonts w:hint="eastAsia"/>
          <w:b/>
          <w:bCs/>
          <w:color w:val="auto"/>
          <w:sz w:val="32"/>
          <w:szCs w:val="32"/>
          <w:highlight w:val="none"/>
        </w:rPr>
        <w:t>联合体协议</w:t>
      </w:r>
    </w:p>
    <w:p w14:paraId="5729854E">
      <w:pPr>
        <w:pStyle w:val="2"/>
        <w:ind w:firstLine="420"/>
        <w:rPr>
          <w:color w:val="auto"/>
          <w:highlight w:val="none"/>
        </w:rPr>
      </w:pPr>
    </w:p>
    <w:p w14:paraId="76F2AF5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（以联合体形式参与的，提供联合体协议；供应商不以联合体形式参与的，则不需要提供）</w:t>
      </w:r>
    </w:p>
    <w:p w14:paraId="7853AF3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w:t>
      </w:r>
      <w:r>
        <w:rPr>
          <w:rFonts w:hint="eastAsia" w:ascii="宋体" w:hAnsi="宋体" w:cs="宋体"/>
          <w:color w:val="auto"/>
          <w:sz w:val="24"/>
          <w:highlight w:val="none"/>
          <w:u w:val="single"/>
        </w:rPr>
        <w:t>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招标编号：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1D9BB18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736D16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等均对联合投标各方产生约束力。</w:t>
      </w:r>
    </w:p>
    <w:p w14:paraId="63F979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952F799">
      <w:pPr>
        <w:snapToGrid w:val="0"/>
        <w:spacing w:line="360" w:lineRule="auto"/>
        <w:ind w:firstLine="576"/>
        <w:rPr>
          <w:rFonts w:ascii="宋体" w:hAnsi="宋体" w:cs="宋体"/>
          <w:color w:val="auto"/>
          <w:kern w:val="0"/>
          <w:sz w:val="24"/>
          <w:highlight w:val="none"/>
          <w:lang w:val="zh-CN"/>
        </w:rPr>
      </w:pPr>
      <w:bookmarkStart w:id="69"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E367C7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D52FBB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69"/>
    <w:p w14:paraId="3BDE1E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3AB56FA">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提供的全部服务由小微企业提供，其合同份额占到合同总金额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699D31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5D4809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777D375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63A74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31F5EC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FC5E1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EA46BE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7F33772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w:t>
      </w:r>
      <w:r>
        <w:rPr>
          <w:rFonts w:hint="eastAsia" w:ascii="宋体" w:hAnsi="宋体" w:cs="宋体"/>
          <w:color w:val="auto"/>
          <w:kern w:val="0"/>
          <w:sz w:val="24"/>
          <w:highlight w:val="none"/>
        </w:rPr>
        <w:t>章</w:t>
      </w:r>
      <w:r>
        <w:rPr>
          <w:rFonts w:hint="eastAsia" w:ascii="宋体" w:hAnsi="宋体" w:cs="宋体"/>
          <w:color w:val="auto"/>
          <w:kern w:val="0"/>
          <w:sz w:val="24"/>
          <w:highlight w:val="none"/>
          <w:lang w:val="zh-CN"/>
        </w:rPr>
        <w:t>/公章）：</w:t>
      </w:r>
    </w:p>
    <w:p w14:paraId="2A128B45">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0CAC4B2">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0FF45DB">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63D4ED">
      <w:pPr>
        <w:pStyle w:val="24"/>
        <w:rPr>
          <w:rFonts w:asciiTheme="minorEastAsia" w:hAnsiTheme="minorEastAsia" w:eastAsiaTheme="minorEastAsia"/>
          <w:color w:val="auto"/>
          <w:highlight w:val="none"/>
          <w:lang w:val="en-US"/>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7B07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55A04">
    <w:pPr>
      <w:pStyle w:val="39"/>
      <w:framePr w:wrap="around" w:vAnchor="text" w:hAnchor="margin" w:xAlign="right" w:y="1"/>
      <w:rPr>
        <w:rStyle w:val="64"/>
      </w:rPr>
    </w:pPr>
    <w:r>
      <w:fldChar w:fldCharType="begin"/>
    </w:r>
    <w:r>
      <w:rPr>
        <w:rStyle w:val="64"/>
      </w:rPr>
      <w:instrText xml:space="preserve">PAGE  </w:instrText>
    </w:r>
    <w:r>
      <w:fldChar w:fldCharType="end"/>
    </w:r>
  </w:p>
  <w:p w14:paraId="1A713326">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16D33">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88FEF">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E9BAE">
    <w:pPr>
      <w:pStyle w:val="39"/>
      <w:framePr w:wrap="around" w:vAnchor="text" w:hAnchor="margin" w:xAlign="right" w:y="1"/>
      <w:rPr>
        <w:rStyle w:val="64"/>
      </w:rPr>
    </w:pPr>
    <w:r>
      <w:fldChar w:fldCharType="begin"/>
    </w:r>
    <w:r>
      <w:rPr>
        <w:rStyle w:val="64"/>
      </w:rPr>
      <w:instrText xml:space="preserve">PAGE  </w:instrText>
    </w:r>
    <w:r>
      <w:fldChar w:fldCharType="end"/>
    </w:r>
  </w:p>
  <w:p w14:paraId="653A7F4D">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92B62">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70" w:name="_Toc131845147"/>
    <w:bookmarkStart w:id="71" w:name="_Toc164085800"/>
    <w:bookmarkStart w:id="72" w:name="_Toc36110187"/>
    <w:bookmarkStart w:id="73" w:name="_Toc91899912"/>
    <w:r>
      <w:rPr>
        <w:rFonts w:hint="eastAsia" w:ascii="仿宋_GB2312" w:eastAsia="仿宋_GB2312"/>
        <w:kern w:val="0"/>
        <w:szCs w:val="21"/>
      </w:rPr>
      <w:t xml:space="preserve"> 页</w:t>
    </w:r>
    <w:bookmarkEnd w:id="70"/>
    <w:bookmarkEnd w:id="71"/>
    <w:bookmarkEnd w:id="72"/>
    <w:bookmarkEnd w:id="7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EC488">
    <w:pPr>
      <w:pStyle w:val="58"/>
      <w:ind w:firstLine="180" w:firstLineChars="100"/>
      <w:jc w:val="both"/>
      <w:rPr>
        <w:rFonts w:ascii="仿宋_GB2312"/>
        <w:b w:val="0"/>
        <w:i/>
        <w:sz w:val="18"/>
        <w:u w:val="single"/>
        <w:lang w:val="en-US"/>
      </w:rPr>
    </w:pPr>
    <w:r>
      <w:rPr>
        <w:rFonts w:hint="eastAsia" w:eastAsia="仿宋_GB2312"/>
        <w:b w:val="0"/>
        <w:i/>
        <w:sz w:val="18"/>
        <w:u w:val="single"/>
      </w:rPr>
      <w:t xml:space="preserve">                                                                    </w:t>
    </w:r>
    <w:r>
      <w:rPr>
        <w:rFonts w:hint="eastAsia" w:eastAsia="仿宋_GB2312"/>
        <w:b w:val="0"/>
        <w:i/>
        <w:sz w:val="18"/>
        <w:u w:val="single"/>
        <w:lang w:val="en-US"/>
      </w:rPr>
      <w:t xml:space="preserve">    </w:t>
    </w:r>
    <w:r>
      <w:rPr>
        <w:rFonts w:hint="eastAsia" w:eastAsia="仿宋_GB2312"/>
        <w:b w:val="0"/>
        <w:i/>
        <w:sz w:val="18"/>
        <w:u w:val="single"/>
      </w:rPr>
      <w:t xml:space="preserve">  政府采购竞争性磋商文件</w:t>
    </w:r>
    <w:r>
      <w:rPr>
        <w:rFonts w:hint="eastAsia"/>
        <w:b w:val="0"/>
        <w:sz w:val="18"/>
        <w:u w:val="single"/>
      </w:rPr>
      <w:t xml:space="preserve"> </w:t>
    </w:r>
    <w:r>
      <w:rPr>
        <w:rFonts w:hint="eastAsia"/>
        <w:b w:val="0"/>
        <w:sz w:val="18"/>
        <w:u w:val="single"/>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2E6BF">
    <w:pPr>
      <w:pStyle w:val="40"/>
      <w:jc w:val="right"/>
      <w:rPr>
        <w:rFonts w:eastAsia="仿宋_GB2312"/>
      </w:rPr>
    </w:pPr>
    <w:r>
      <w:rPr>
        <w:rFonts w:hint="eastAsia" w:eastAsia="仿宋_GB2312"/>
        <w:i/>
      </w:rPr>
      <w:t>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BF14C">
    <w:pPr>
      <w:pStyle w:val="40"/>
      <w:jc w:val="right"/>
      <w:rPr>
        <w:rFonts w:eastAsia="仿宋_GB2312"/>
      </w:rPr>
    </w:pPr>
    <w:r>
      <w:rPr>
        <w:rFonts w:hint="eastAsia" w:eastAsia="仿宋_GB2312"/>
        <w:i/>
        <w:iCs/>
      </w:rPr>
      <w:t>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D7745">
    <w:pPr>
      <w:pStyle w:val="40"/>
      <w:jc w:val="right"/>
      <w:rPr>
        <w:rFonts w:eastAsia="仿宋_GB2312"/>
      </w:rPr>
    </w:pPr>
    <w:r>
      <w:rPr>
        <w:rFonts w:hint="eastAsia" w:eastAsia="仿宋_GB2312"/>
        <w:i/>
        <w:iCs/>
      </w:rPr>
      <w:t>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FDF92"/>
    <w:multiLevelType w:val="singleLevel"/>
    <w:tmpl w:val="907FDF92"/>
    <w:lvl w:ilvl="0" w:tentative="0">
      <w:start w:val="1"/>
      <w:numFmt w:val="bullet"/>
      <w:lvlText w:val=""/>
      <w:lvlJc w:val="left"/>
      <w:pPr>
        <w:tabs>
          <w:tab w:val="left" w:pos="420"/>
        </w:tabs>
        <w:ind w:left="840" w:hanging="420"/>
      </w:pPr>
      <w:rPr>
        <w:rFonts w:hint="default" w:ascii="Wingdings" w:hAnsi="Wingdings"/>
      </w:rPr>
    </w:lvl>
  </w:abstractNum>
  <w:abstractNum w:abstractNumId="1">
    <w:nsid w:val="FFFFFF81"/>
    <w:multiLevelType w:val="singleLevel"/>
    <w:tmpl w:val="FFFFFF81"/>
    <w:lvl w:ilvl="0" w:tentative="0">
      <w:start w:val="1"/>
      <w:numFmt w:val="bullet"/>
      <w:pStyle w:val="15"/>
      <w:lvlText w:val=""/>
      <w:lvlJc w:val="left"/>
      <w:pPr>
        <w:tabs>
          <w:tab w:val="left" w:pos="1440"/>
        </w:tabs>
        <w:ind w:left="1440" w:hanging="360"/>
      </w:pPr>
      <w:rPr>
        <w:rFonts w:hint="default" w:ascii="Symbol" w:hAnsi="Symbol" w:eastAsia="Symbol"/>
      </w:rPr>
    </w:lvl>
  </w:abstractNum>
  <w:abstractNum w:abstractNumId="2">
    <w:nsid w:val="00000007"/>
    <w:multiLevelType w:val="multilevel"/>
    <w:tmpl w:val="00000007"/>
    <w:lvl w:ilvl="0" w:tentative="0">
      <w:start w:val="1"/>
      <w:numFmt w:val="bullet"/>
      <w:pStyle w:val="101"/>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pStyle w:val="340"/>
      <w:lvlText w:val=""/>
      <w:lvlJc w:val="left"/>
      <w:pPr>
        <w:tabs>
          <w:tab w:val="left" w:pos="1680"/>
        </w:tabs>
        <w:ind w:left="1680" w:hanging="420"/>
      </w:pPr>
      <w:rPr>
        <w:rFonts w:hint="default" w:ascii="Wingdings" w:hAnsi="Wingdings"/>
      </w:rPr>
    </w:lvl>
    <w:lvl w:ilvl="3" w:tentative="0">
      <w:start w:val="1"/>
      <w:numFmt w:val="bullet"/>
      <w:pStyle w:val="173"/>
      <w:lvlText w:val=""/>
      <w:lvlJc w:val="left"/>
      <w:pPr>
        <w:tabs>
          <w:tab w:val="left" w:pos="2100"/>
        </w:tabs>
        <w:ind w:left="2100" w:hanging="420"/>
      </w:pPr>
      <w:rPr>
        <w:rFonts w:hint="default" w:ascii="Wingdings" w:hAnsi="Wingdings"/>
      </w:rPr>
    </w:lvl>
    <w:lvl w:ilvl="4" w:tentative="0">
      <w:start w:val="1"/>
      <w:numFmt w:val="bullet"/>
      <w:pStyle w:val="409"/>
      <w:lvlText w:val=""/>
      <w:lvlJc w:val="left"/>
      <w:pPr>
        <w:tabs>
          <w:tab w:val="left" w:pos="2520"/>
        </w:tabs>
        <w:ind w:left="2520" w:hanging="420"/>
      </w:pPr>
      <w:rPr>
        <w:rFonts w:hint="default" w:ascii="Wingdings" w:hAnsi="Wingdings"/>
      </w:rPr>
    </w:lvl>
    <w:lvl w:ilvl="5" w:tentative="0">
      <w:start w:val="1"/>
      <w:numFmt w:val="bullet"/>
      <w:pStyle w:val="171"/>
      <w:lvlText w:val=""/>
      <w:lvlJc w:val="left"/>
      <w:pPr>
        <w:tabs>
          <w:tab w:val="left" w:pos="2940"/>
        </w:tabs>
        <w:ind w:left="2940" w:hanging="420"/>
      </w:pPr>
      <w:rPr>
        <w:rFonts w:hint="default" w:ascii="Wingdings" w:hAnsi="Wingdings"/>
      </w:rPr>
    </w:lvl>
    <w:lvl w:ilvl="6" w:tentative="0">
      <w:start w:val="1"/>
      <w:numFmt w:val="bullet"/>
      <w:pStyle w:val="398"/>
      <w:lvlText w:val=""/>
      <w:lvlJc w:val="left"/>
      <w:pPr>
        <w:tabs>
          <w:tab w:val="left" w:pos="3360"/>
        </w:tabs>
        <w:ind w:left="3360" w:hanging="420"/>
      </w:pPr>
      <w:rPr>
        <w:rFonts w:hint="default" w:ascii="Wingdings" w:hAnsi="Wingdings"/>
      </w:rPr>
    </w:lvl>
    <w:lvl w:ilvl="7" w:tentative="0">
      <w:start w:val="1"/>
      <w:numFmt w:val="bullet"/>
      <w:pStyle w:val="278"/>
      <w:lvlText w:val=""/>
      <w:lvlJc w:val="left"/>
      <w:pPr>
        <w:tabs>
          <w:tab w:val="left" w:pos="3780"/>
        </w:tabs>
        <w:ind w:left="3780" w:hanging="420"/>
      </w:pPr>
      <w:rPr>
        <w:rFonts w:hint="default" w:ascii="Wingdings" w:hAnsi="Wingdings"/>
      </w:rPr>
    </w:lvl>
    <w:lvl w:ilvl="8" w:tentative="0">
      <w:start w:val="1"/>
      <w:numFmt w:val="bullet"/>
      <w:pStyle w:val="371"/>
      <w:lvlText w:val=""/>
      <w:lvlJc w:val="left"/>
      <w:pPr>
        <w:tabs>
          <w:tab w:val="left" w:pos="4200"/>
        </w:tabs>
        <w:ind w:left="4200" w:hanging="420"/>
      </w:pPr>
      <w:rPr>
        <w:rFonts w:hint="default" w:ascii="Wingdings" w:hAnsi="Wingdings"/>
      </w:rPr>
    </w:lvl>
  </w:abstractNum>
  <w:abstractNum w:abstractNumId="3">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5">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6">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78B3BD2"/>
    <w:multiLevelType w:val="multilevel"/>
    <w:tmpl w:val="578B3BD2"/>
    <w:lvl w:ilvl="0" w:tentative="0">
      <w:start w:val="1"/>
      <w:numFmt w:val="decimal"/>
      <w:pStyle w:val="412"/>
      <w:lvlText w:val="%1"/>
      <w:lvlJc w:val="left"/>
      <w:pPr>
        <w:tabs>
          <w:tab w:val="left" w:pos="480"/>
        </w:tabs>
        <w:ind w:left="480" w:hanging="480"/>
      </w:pPr>
      <w:rPr>
        <w:rFonts w:hint="eastAsia"/>
        <w:sz w:val="44"/>
        <w:szCs w:val="44"/>
      </w:rPr>
    </w:lvl>
    <w:lvl w:ilvl="1" w:tentative="0">
      <w:start w:val="1"/>
      <w:numFmt w:val="decimal"/>
      <w:pStyle w:val="33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1"/>
      <w:lvlText w:val="%1.%2.%3.%4.%5"/>
      <w:lvlJc w:val="left"/>
      <w:pPr>
        <w:tabs>
          <w:tab w:val="left" w:pos="1080"/>
        </w:tabs>
        <w:ind w:left="1080" w:hanging="1080"/>
      </w:pPr>
      <w:rPr>
        <w:rFonts w:hint="default"/>
      </w:rPr>
    </w:lvl>
    <w:lvl w:ilvl="5" w:tentative="0">
      <w:start w:val="1"/>
      <w:numFmt w:val="decimal"/>
      <w:pStyle w:val="215"/>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1">
    <w:nsid w:val="73596DCC"/>
    <w:multiLevelType w:val="multilevel"/>
    <w:tmpl w:val="73596DCC"/>
    <w:lvl w:ilvl="0" w:tentative="0">
      <w:start w:val="1"/>
      <w:numFmt w:val="bullet"/>
      <w:pStyle w:val="319"/>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2">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9"/>
  </w:num>
  <w:num w:numId="6">
    <w:abstractNumId w:val="11"/>
  </w:num>
  <w:num w:numId="7">
    <w:abstractNumId w:val="12"/>
  </w:num>
  <w:num w:numId="8">
    <w:abstractNumId w:val="0"/>
  </w:num>
  <w:num w:numId="9">
    <w:abstractNumId w:val="5"/>
  </w:num>
  <w:num w:numId="10">
    <w:abstractNumId w:val="10"/>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ODcyYWIxMmZlMWY5MDRjYmIyYTIyOGY2MGIxMWEifQ=="/>
  </w:docVars>
  <w:rsids>
    <w:rsidRoot w:val="00172A27"/>
    <w:rsid w:val="0000133D"/>
    <w:rsid w:val="0000337C"/>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60E"/>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3A0"/>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6E33"/>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780"/>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1FBB"/>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2C17"/>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6B7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00B"/>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5BAF"/>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8D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4D5F"/>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8D6"/>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307"/>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45A"/>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6CE4"/>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1CDD"/>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551F"/>
    <w:rsid w:val="00E260B9"/>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772B4"/>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A653B9"/>
    <w:rsid w:val="02DA0C0E"/>
    <w:rsid w:val="034D0227"/>
    <w:rsid w:val="03DD35E4"/>
    <w:rsid w:val="04E32FDC"/>
    <w:rsid w:val="065A6178"/>
    <w:rsid w:val="075562B7"/>
    <w:rsid w:val="078C09E4"/>
    <w:rsid w:val="07DE427B"/>
    <w:rsid w:val="07F6164B"/>
    <w:rsid w:val="08715D3A"/>
    <w:rsid w:val="087A1B7A"/>
    <w:rsid w:val="08B27C10"/>
    <w:rsid w:val="096B2097"/>
    <w:rsid w:val="09CC2642"/>
    <w:rsid w:val="0A483850"/>
    <w:rsid w:val="0A5B7E63"/>
    <w:rsid w:val="0ABF1FBE"/>
    <w:rsid w:val="0AD26D8C"/>
    <w:rsid w:val="0B5D6122"/>
    <w:rsid w:val="0BBC1FD6"/>
    <w:rsid w:val="0BC3149D"/>
    <w:rsid w:val="0C10430F"/>
    <w:rsid w:val="0C2219BD"/>
    <w:rsid w:val="0C3122CE"/>
    <w:rsid w:val="0C87121B"/>
    <w:rsid w:val="0D41103B"/>
    <w:rsid w:val="0DF702FE"/>
    <w:rsid w:val="0E3F698B"/>
    <w:rsid w:val="0E7E55BE"/>
    <w:rsid w:val="0F21508F"/>
    <w:rsid w:val="0F816ACD"/>
    <w:rsid w:val="0F8258F3"/>
    <w:rsid w:val="0FB94501"/>
    <w:rsid w:val="104B534E"/>
    <w:rsid w:val="10B047CF"/>
    <w:rsid w:val="10DD0E16"/>
    <w:rsid w:val="10FC16EA"/>
    <w:rsid w:val="118963A1"/>
    <w:rsid w:val="127723A9"/>
    <w:rsid w:val="13072A44"/>
    <w:rsid w:val="13A24F4F"/>
    <w:rsid w:val="13C00783"/>
    <w:rsid w:val="13DB172C"/>
    <w:rsid w:val="145044FA"/>
    <w:rsid w:val="14CC6F39"/>
    <w:rsid w:val="152D5675"/>
    <w:rsid w:val="1588773E"/>
    <w:rsid w:val="17385300"/>
    <w:rsid w:val="174B5B3D"/>
    <w:rsid w:val="178501FF"/>
    <w:rsid w:val="186742B0"/>
    <w:rsid w:val="18D953BD"/>
    <w:rsid w:val="193D0C2D"/>
    <w:rsid w:val="19A15D46"/>
    <w:rsid w:val="19F03933"/>
    <w:rsid w:val="1AB57476"/>
    <w:rsid w:val="1B2A271F"/>
    <w:rsid w:val="1B6705AA"/>
    <w:rsid w:val="1B890139"/>
    <w:rsid w:val="1CFF2E33"/>
    <w:rsid w:val="1D266CE1"/>
    <w:rsid w:val="1D3963AF"/>
    <w:rsid w:val="1E714A66"/>
    <w:rsid w:val="1EB95B5E"/>
    <w:rsid w:val="1F671E9E"/>
    <w:rsid w:val="1F732F0E"/>
    <w:rsid w:val="1FE868A9"/>
    <w:rsid w:val="200056FB"/>
    <w:rsid w:val="208B2A62"/>
    <w:rsid w:val="20A6664D"/>
    <w:rsid w:val="211E26D6"/>
    <w:rsid w:val="21283D08"/>
    <w:rsid w:val="21362CA4"/>
    <w:rsid w:val="2288483E"/>
    <w:rsid w:val="23185695"/>
    <w:rsid w:val="24D408E1"/>
    <w:rsid w:val="25B440B3"/>
    <w:rsid w:val="264C1327"/>
    <w:rsid w:val="27870A7F"/>
    <w:rsid w:val="279E6F51"/>
    <w:rsid w:val="2AA1365A"/>
    <w:rsid w:val="2AC1011E"/>
    <w:rsid w:val="2AC97147"/>
    <w:rsid w:val="2AD76456"/>
    <w:rsid w:val="2ADB7D7A"/>
    <w:rsid w:val="2CDB4EB2"/>
    <w:rsid w:val="2D2B3815"/>
    <w:rsid w:val="2DB86778"/>
    <w:rsid w:val="2DD15014"/>
    <w:rsid w:val="2F17377A"/>
    <w:rsid w:val="2F4F5EB6"/>
    <w:rsid w:val="2FD25781"/>
    <w:rsid w:val="30840E48"/>
    <w:rsid w:val="30F34AD5"/>
    <w:rsid w:val="319C6071"/>
    <w:rsid w:val="32BF3808"/>
    <w:rsid w:val="32DB72BE"/>
    <w:rsid w:val="33A715BF"/>
    <w:rsid w:val="341C48E8"/>
    <w:rsid w:val="342E63AB"/>
    <w:rsid w:val="345D260B"/>
    <w:rsid w:val="36072414"/>
    <w:rsid w:val="360B4516"/>
    <w:rsid w:val="364641D2"/>
    <w:rsid w:val="365302AE"/>
    <w:rsid w:val="3679013B"/>
    <w:rsid w:val="37F142D2"/>
    <w:rsid w:val="38C420A7"/>
    <w:rsid w:val="39242B89"/>
    <w:rsid w:val="39A13F14"/>
    <w:rsid w:val="3AB1693D"/>
    <w:rsid w:val="3B197DB6"/>
    <w:rsid w:val="3C5F759A"/>
    <w:rsid w:val="3D204F34"/>
    <w:rsid w:val="3D295311"/>
    <w:rsid w:val="3D5C78D4"/>
    <w:rsid w:val="3D63079F"/>
    <w:rsid w:val="3DCA27E0"/>
    <w:rsid w:val="3DF06A9E"/>
    <w:rsid w:val="3F147610"/>
    <w:rsid w:val="3F634935"/>
    <w:rsid w:val="3FFF72A6"/>
    <w:rsid w:val="405A435B"/>
    <w:rsid w:val="41265D6F"/>
    <w:rsid w:val="412E4FE4"/>
    <w:rsid w:val="415F094C"/>
    <w:rsid w:val="41777D20"/>
    <w:rsid w:val="41B810BD"/>
    <w:rsid w:val="42352798"/>
    <w:rsid w:val="42E1381E"/>
    <w:rsid w:val="43FB717C"/>
    <w:rsid w:val="449F722D"/>
    <w:rsid w:val="451E447A"/>
    <w:rsid w:val="45345B76"/>
    <w:rsid w:val="46624583"/>
    <w:rsid w:val="47307808"/>
    <w:rsid w:val="481A5BC9"/>
    <w:rsid w:val="486F747C"/>
    <w:rsid w:val="49150F3E"/>
    <w:rsid w:val="49764039"/>
    <w:rsid w:val="4BC95834"/>
    <w:rsid w:val="4BCE2367"/>
    <w:rsid w:val="4C8853A9"/>
    <w:rsid w:val="4D861CF6"/>
    <w:rsid w:val="4EEE3181"/>
    <w:rsid w:val="4FB15188"/>
    <w:rsid w:val="4FBF18D3"/>
    <w:rsid w:val="4FE30DC1"/>
    <w:rsid w:val="501157CE"/>
    <w:rsid w:val="507F3FA0"/>
    <w:rsid w:val="512428A6"/>
    <w:rsid w:val="51781094"/>
    <w:rsid w:val="519B6CC9"/>
    <w:rsid w:val="51A0432A"/>
    <w:rsid w:val="51D67879"/>
    <w:rsid w:val="521066B1"/>
    <w:rsid w:val="52433DE2"/>
    <w:rsid w:val="527140E5"/>
    <w:rsid w:val="528E01F4"/>
    <w:rsid w:val="5292508F"/>
    <w:rsid w:val="52A96B6F"/>
    <w:rsid w:val="544F09ED"/>
    <w:rsid w:val="548A6E01"/>
    <w:rsid w:val="550764A4"/>
    <w:rsid w:val="551926E0"/>
    <w:rsid w:val="561279B9"/>
    <w:rsid w:val="56464862"/>
    <w:rsid w:val="56515F3B"/>
    <w:rsid w:val="569B0F46"/>
    <w:rsid w:val="572B71CA"/>
    <w:rsid w:val="577D1B56"/>
    <w:rsid w:val="58080DF2"/>
    <w:rsid w:val="58AE4F0C"/>
    <w:rsid w:val="58C6476C"/>
    <w:rsid w:val="590D09EF"/>
    <w:rsid w:val="59B4490F"/>
    <w:rsid w:val="59BB7B8F"/>
    <w:rsid w:val="5A2A7C7B"/>
    <w:rsid w:val="5BF74317"/>
    <w:rsid w:val="5C016442"/>
    <w:rsid w:val="5C80234E"/>
    <w:rsid w:val="5CCB5CF1"/>
    <w:rsid w:val="5D1A49F1"/>
    <w:rsid w:val="5DEB4D70"/>
    <w:rsid w:val="5E1929B8"/>
    <w:rsid w:val="5E261785"/>
    <w:rsid w:val="5F724B4A"/>
    <w:rsid w:val="5FCC5339"/>
    <w:rsid w:val="5FE70807"/>
    <w:rsid w:val="60BF2C01"/>
    <w:rsid w:val="60E53485"/>
    <w:rsid w:val="61054A27"/>
    <w:rsid w:val="611D2366"/>
    <w:rsid w:val="618945FC"/>
    <w:rsid w:val="61B3013A"/>
    <w:rsid w:val="61C148CA"/>
    <w:rsid w:val="62885958"/>
    <w:rsid w:val="628A41A8"/>
    <w:rsid w:val="632B47CD"/>
    <w:rsid w:val="63DF4FB6"/>
    <w:rsid w:val="645B38E5"/>
    <w:rsid w:val="64B21B0A"/>
    <w:rsid w:val="64CE2EAA"/>
    <w:rsid w:val="662E75B1"/>
    <w:rsid w:val="66342C2E"/>
    <w:rsid w:val="663E784C"/>
    <w:rsid w:val="664A2893"/>
    <w:rsid w:val="667744B2"/>
    <w:rsid w:val="66CE390F"/>
    <w:rsid w:val="67A240D1"/>
    <w:rsid w:val="684D1648"/>
    <w:rsid w:val="685867EC"/>
    <w:rsid w:val="69885E78"/>
    <w:rsid w:val="698D0267"/>
    <w:rsid w:val="69D93AF2"/>
    <w:rsid w:val="6C574A65"/>
    <w:rsid w:val="6C760DE7"/>
    <w:rsid w:val="6CD96F0E"/>
    <w:rsid w:val="6DB372E9"/>
    <w:rsid w:val="6E8A66AF"/>
    <w:rsid w:val="6E8E12EF"/>
    <w:rsid w:val="6F3D3E33"/>
    <w:rsid w:val="6F5C254F"/>
    <w:rsid w:val="7032729D"/>
    <w:rsid w:val="70681DAA"/>
    <w:rsid w:val="70B84386"/>
    <w:rsid w:val="71D43752"/>
    <w:rsid w:val="72273D81"/>
    <w:rsid w:val="72504160"/>
    <w:rsid w:val="72C7610E"/>
    <w:rsid w:val="72E00802"/>
    <w:rsid w:val="73DD6243"/>
    <w:rsid w:val="73F84699"/>
    <w:rsid w:val="749C4185"/>
    <w:rsid w:val="74BB41DE"/>
    <w:rsid w:val="75C8558D"/>
    <w:rsid w:val="75DA2C18"/>
    <w:rsid w:val="75F60EF6"/>
    <w:rsid w:val="76832D41"/>
    <w:rsid w:val="76CF6CAC"/>
    <w:rsid w:val="7736021D"/>
    <w:rsid w:val="775319EF"/>
    <w:rsid w:val="77BA081A"/>
    <w:rsid w:val="786066B3"/>
    <w:rsid w:val="788C2877"/>
    <w:rsid w:val="790F1C77"/>
    <w:rsid w:val="7A67303B"/>
    <w:rsid w:val="7AAB1D04"/>
    <w:rsid w:val="7ABA4368"/>
    <w:rsid w:val="7ABA72C5"/>
    <w:rsid w:val="7B04732D"/>
    <w:rsid w:val="7B1E6D01"/>
    <w:rsid w:val="7B257FFD"/>
    <w:rsid w:val="7C2B1DA5"/>
    <w:rsid w:val="7CE42970"/>
    <w:rsid w:val="7D371124"/>
    <w:rsid w:val="7D860169"/>
    <w:rsid w:val="7DDC070D"/>
    <w:rsid w:val="7DF4317E"/>
    <w:rsid w:val="7E64308B"/>
    <w:rsid w:val="7E982A8F"/>
    <w:rsid w:val="7EA027BA"/>
    <w:rsid w:val="7F2461A8"/>
    <w:rsid w:val="7F887D4D"/>
    <w:rsid w:val="7FCD467E"/>
    <w:rsid w:val="7FDE3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8"/>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598"/>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8">
    <w:name w:val="heading 5"/>
    <w:basedOn w:val="1"/>
    <w:next w:val="1"/>
    <w:link w:val="572"/>
    <w:autoRedefine/>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611"/>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0">
    <w:name w:val="heading 7"/>
    <w:basedOn w:val="1"/>
    <w:next w:val="1"/>
    <w:link w:val="480"/>
    <w:autoRedefine/>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47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1"/>
    <w:link w:val="518"/>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01"/>
    <w:autoRedefine/>
    <w:qFormat/>
    <w:uiPriority w:val="0"/>
    <w:pPr>
      <w:adjustRightInd/>
      <w:spacing w:after="120" w:line="240" w:lineRule="auto"/>
      <w:ind w:left="420" w:leftChars="200" w:firstLine="210"/>
    </w:pPr>
    <w:rPr>
      <w:sz w:val="21"/>
    </w:rPr>
  </w:style>
  <w:style w:type="paragraph" w:styleId="3">
    <w:name w:val="Body Text Indent"/>
    <w:basedOn w:val="1"/>
    <w:next w:val="1"/>
    <w:link w:val="474"/>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612"/>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autoRedefine/>
    <w:semiHidden/>
    <w:qFormat/>
    <w:uiPriority w:val="0"/>
    <w:pPr>
      <w:shd w:val="clear" w:color="auto" w:fill="000080"/>
    </w:pPr>
  </w:style>
  <w:style w:type="paragraph" w:styleId="21">
    <w:name w:val="annotation text"/>
    <w:basedOn w:val="1"/>
    <w:link w:val="613"/>
    <w:autoRedefine/>
    <w:qFormat/>
    <w:uiPriority w:val="99"/>
    <w:pPr>
      <w:jc w:val="left"/>
    </w:pPr>
  </w:style>
  <w:style w:type="paragraph" w:styleId="22">
    <w:name w:val="Salutation"/>
    <w:basedOn w:val="1"/>
    <w:next w:val="1"/>
    <w:link w:val="481"/>
    <w:autoRedefine/>
    <w:qFormat/>
    <w:uiPriority w:val="0"/>
    <w:rPr>
      <w:rFonts w:ascii="仿宋_GB2312" w:eastAsia="仿宋_GB2312"/>
      <w:sz w:val="28"/>
      <w:szCs w:val="20"/>
    </w:rPr>
  </w:style>
  <w:style w:type="paragraph" w:styleId="23">
    <w:name w:val="Body Text 3"/>
    <w:basedOn w:val="1"/>
    <w:link w:val="580"/>
    <w:autoRedefine/>
    <w:qFormat/>
    <w:uiPriority w:val="0"/>
    <w:pPr>
      <w:jc w:val="center"/>
    </w:pPr>
    <w:rPr>
      <w:szCs w:val="20"/>
    </w:rPr>
  </w:style>
  <w:style w:type="paragraph" w:styleId="24">
    <w:name w:val="Body Text"/>
    <w:basedOn w:val="1"/>
    <w:next w:val="25"/>
    <w:link w:val="511"/>
    <w:autoRedefine/>
    <w:qFormat/>
    <w:uiPriority w:val="0"/>
    <w:pPr>
      <w:autoSpaceDE w:val="0"/>
      <w:autoSpaceDN w:val="0"/>
      <w:spacing w:line="360" w:lineRule="auto"/>
    </w:pPr>
    <w:rPr>
      <w:rFonts w:ascii="宋体"/>
      <w:sz w:val="24"/>
      <w:szCs w:val="21"/>
      <w:lang w:val="zh-CN"/>
    </w:rPr>
  </w:style>
  <w:style w:type="paragraph" w:styleId="25">
    <w:name w:val="Body Text First Indent"/>
    <w:basedOn w:val="24"/>
    <w:next w:val="1"/>
    <w:link w:val="544"/>
    <w:autoRedefine/>
    <w:qFormat/>
    <w:uiPriority w:val="0"/>
    <w:pPr>
      <w:ind w:firstLine="420"/>
    </w:pPr>
    <w:rPr>
      <w:szCs w:val="20"/>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488"/>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597"/>
    <w:autoRedefine/>
    <w:qFormat/>
    <w:uiPriority w:val="0"/>
    <w:pPr>
      <w:ind w:left="100" w:leftChars="2500"/>
    </w:pPr>
    <w:rPr>
      <w:rFonts w:ascii="宋体"/>
      <w:sz w:val="24"/>
      <w:szCs w:val="21"/>
      <w:lang w:val="zh-CN"/>
    </w:rPr>
  </w:style>
  <w:style w:type="paragraph" w:styleId="37">
    <w:name w:val="Body Text Indent 2"/>
    <w:basedOn w:val="1"/>
    <w:link w:val="502"/>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4"/>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4"/>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8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17"/>
    <w:link w:val="472"/>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87"/>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autoRedefine/>
    <w:semiHidden/>
    <w:qFormat/>
    <w:uiPriority w:val="0"/>
    <w:rPr>
      <w:b/>
      <w:bCs/>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3">
    <w:name w:val="冯"/>
    <w:basedOn w:val="1"/>
    <w:link w:val="515"/>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4">
    <w:name w:val="样式3"/>
    <w:basedOn w:val="75"/>
    <w:autoRedefine/>
    <w:qFormat/>
    <w:uiPriority w:val="0"/>
    <w:pPr>
      <w:tabs>
        <w:tab w:val="left" w:pos="2790"/>
        <w:tab w:val="left" w:pos="4230"/>
      </w:tabs>
      <w:spacing w:before="312" w:beforeLines="100"/>
      <w:jc w:val="left"/>
    </w:pPr>
  </w:style>
  <w:style w:type="paragraph" w:customStyle="1" w:styleId="75">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6">
    <w:name w:val="P1"/>
    <w:basedOn w:val="1"/>
    <w:autoRedefine/>
    <w:qFormat/>
    <w:uiPriority w:val="0"/>
    <w:pPr>
      <w:adjustRightInd/>
      <w:spacing w:line="288" w:lineRule="auto"/>
      <w:ind w:firstLine="425" w:firstLineChars="200"/>
    </w:pPr>
  </w:style>
  <w:style w:type="paragraph" w:customStyle="1" w:styleId="77">
    <w:name w:val="Char1 Char Char Char"/>
    <w:basedOn w:val="1"/>
    <w:autoRedefine/>
    <w:qFormat/>
    <w:uiPriority w:val="0"/>
    <w:rPr>
      <w:rFonts w:ascii="Tahoma" w:hAnsi="Tahoma"/>
      <w:sz w:val="24"/>
      <w:szCs w:val="20"/>
    </w:rPr>
  </w:style>
  <w:style w:type="paragraph" w:customStyle="1" w:styleId="7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9">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2">
    <w:name w:val="样式7"/>
    <w:basedOn w:val="83"/>
    <w:next w:val="1"/>
    <w:autoRedefine/>
    <w:qFormat/>
    <w:uiPriority w:val="0"/>
    <w:pPr>
      <w:spacing w:after="156" w:afterLines="50"/>
      <w:jc w:val="left"/>
      <w:outlineLvl w:val="3"/>
    </w:pPr>
    <w:rPr>
      <w:sz w:val="24"/>
      <w:szCs w:val="24"/>
    </w:rPr>
  </w:style>
  <w:style w:type="paragraph" w:customStyle="1" w:styleId="83">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4">
    <w:name w:val="Bulleted List"/>
    <w:basedOn w:val="1"/>
    <w:autoRedefine/>
    <w:qFormat/>
    <w:uiPriority w:val="0"/>
    <w:pPr>
      <w:numPr>
        <w:ilvl w:val="1"/>
        <w:numId w:val="4"/>
      </w:numPr>
      <w:adjustRightInd/>
    </w:pPr>
  </w:style>
  <w:style w:type="paragraph" w:customStyle="1" w:styleId="85">
    <w:name w:val="Char3"/>
    <w:basedOn w:val="1"/>
    <w:autoRedefine/>
    <w:qFormat/>
    <w:uiPriority w:val="0"/>
    <w:pPr>
      <w:adjustRightInd/>
    </w:pPr>
    <w:rPr>
      <w:rFonts w:ascii="仿宋_GB2312" w:eastAsia="仿宋_GB2312"/>
      <w:b/>
      <w:sz w:val="32"/>
      <w:szCs w:val="32"/>
    </w:rPr>
  </w:style>
  <w:style w:type="paragraph" w:customStyle="1" w:styleId="86">
    <w:name w:val="Char Char1 Char Char Char Char Char Char"/>
    <w:basedOn w:val="1"/>
    <w:autoRedefine/>
    <w:qFormat/>
    <w:uiPriority w:val="0"/>
    <w:rPr>
      <w:rFonts w:ascii="仿宋_GB2312" w:eastAsia="仿宋_GB2312"/>
      <w:b/>
      <w:sz w:val="32"/>
      <w:szCs w:val="20"/>
    </w:rPr>
  </w:style>
  <w:style w:type="paragraph" w:customStyle="1" w:styleId="87">
    <w:name w:val="文本正文 Char"/>
    <w:basedOn w:val="1"/>
    <w:autoRedefine/>
    <w:qFormat/>
    <w:uiPriority w:val="0"/>
    <w:pPr>
      <w:spacing w:line="360" w:lineRule="auto"/>
      <w:ind w:firstLine="200" w:firstLineChars="200"/>
    </w:pPr>
    <w:rPr>
      <w:kern w:val="0"/>
      <w:sz w:val="24"/>
      <w:szCs w:val="20"/>
    </w:rPr>
  </w:style>
  <w:style w:type="paragraph" w:customStyle="1" w:styleId="8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0">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1">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3">
    <w:name w:val="样式 标题 22h2L1 Heading 2H2sect 1.2H21sect 1.21H22sect 1.2..."/>
    <w:basedOn w:val="5"/>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4">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5">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97">
    <w:name w:val="Char1"/>
    <w:basedOn w:val="1"/>
    <w:autoRedefine/>
    <w:qFormat/>
    <w:uiPriority w:val="0"/>
    <w:rPr>
      <w:rFonts w:ascii="仿宋_GB2312" w:eastAsia="仿宋_GB2312"/>
      <w:b/>
      <w:sz w:val="32"/>
      <w:szCs w:val="32"/>
    </w:rPr>
  </w:style>
  <w:style w:type="paragraph" w:customStyle="1" w:styleId="98">
    <w:name w:val="CM14"/>
    <w:basedOn w:val="99"/>
    <w:next w:val="99"/>
    <w:autoRedefine/>
    <w:qFormat/>
    <w:uiPriority w:val="0"/>
    <w:pPr>
      <w:spacing w:after="68"/>
    </w:pPr>
    <w:rPr>
      <w:rFonts w:ascii="FHLHE E+ Futura Bk" w:eastAsia="FHLHE E+ Futura Bk" w:cs="Times New Roman"/>
      <w:color w:val="auto"/>
    </w:rPr>
  </w:style>
  <w:style w:type="paragraph" w:customStyle="1" w:styleId="99">
    <w:name w:val="Default"/>
    <w:link w:val="62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1">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4">
    <w:name w:val="标书标题4"/>
    <w:basedOn w:val="7"/>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5">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6">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7">
    <w:name w:val="Char2 Char Char Char"/>
    <w:basedOn w:val="1"/>
    <w:autoRedefine/>
    <w:qFormat/>
    <w:uiPriority w:val="0"/>
    <w:rPr>
      <w:rFonts w:ascii="仿宋_GB2312" w:eastAsia="仿宋_GB2312"/>
      <w:b/>
      <w:sz w:val="32"/>
      <w:szCs w:val="32"/>
    </w:rPr>
  </w:style>
  <w:style w:type="paragraph" w:customStyle="1" w:styleId="1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9">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0">
    <w:name w:val="Char Char Char"/>
    <w:basedOn w:val="1"/>
    <w:autoRedefine/>
    <w:qFormat/>
    <w:uiPriority w:val="0"/>
    <w:rPr>
      <w:rFonts w:ascii="Tahoma" w:hAnsi="Tahoma"/>
      <w:sz w:val="24"/>
      <w:szCs w:val="20"/>
    </w:rPr>
  </w:style>
  <w:style w:type="paragraph" w:customStyle="1" w:styleId="111">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3">
    <w:name w:val="样式 正文缩进 + 首行缩进:  2 字符"/>
    <w:basedOn w:val="17"/>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4">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5">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1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19">
    <w:name w:val="FA正文"/>
    <w:basedOn w:val="1"/>
    <w:autoRedefine/>
    <w:qFormat/>
    <w:uiPriority w:val="0"/>
    <w:pPr>
      <w:spacing w:line="360" w:lineRule="auto"/>
      <w:ind w:firstLine="480" w:firstLineChars="200"/>
    </w:pPr>
    <w:rPr>
      <w:rFonts w:hAnsi="宋体"/>
      <w:sz w:val="24"/>
      <w:szCs w:val="20"/>
    </w:rPr>
  </w:style>
  <w:style w:type="paragraph" w:customStyle="1" w:styleId="120">
    <w:name w:val="MM Topic 4"/>
    <w:basedOn w:val="7"/>
    <w:autoRedefine/>
    <w:qFormat/>
    <w:uiPriority w:val="0"/>
    <w:pPr>
      <w:numPr>
        <w:ilvl w:val="0"/>
        <w:numId w:val="0"/>
      </w:numPr>
      <w:tabs>
        <w:tab w:val="left" w:pos="2100"/>
        <w:tab w:val="clear" w:pos="864"/>
      </w:tabs>
      <w:adjustRightInd/>
      <w:ind w:left="2100" w:hanging="420"/>
    </w:pPr>
    <w:rPr>
      <w:lang w:val="en-US"/>
    </w:rPr>
  </w:style>
  <w:style w:type="paragraph" w:customStyle="1" w:styleId="121">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2">
    <w:name w:val="有符号正文"/>
    <w:basedOn w:val="1"/>
    <w:autoRedefine/>
    <w:qFormat/>
    <w:uiPriority w:val="0"/>
    <w:pPr>
      <w:adjustRightInd/>
      <w:spacing w:line="400" w:lineRule="exact"/>
      <w:ind w:firstLine="200" w:firstLineChars="200"/>
    </w:pPr>
    <w:rPr>
      <w:rFonts w:ascii="Arial" w:hAnsi="Arial"/>
    </w:rPr>
  </w:style>
  <w:style w:type="paragraph" w:customStyle="1" w:styleId="123">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4">
    <w:name w:val="默认段落字体 Para Char"/>
    <w:basedOn w:val="1"/>
    <w:autoRedefine/>
    <w:qFormat/>
    <w:uiPriority w:val="0"/>
    <w:rPr>
      <w:rFonts w:ascii="Tahoma" w:hAnsi="Tahoma"/>
      <w:sz w:val="24"/>
      <w:szCs w:val="20"/>
    </w:rPr>
  </w:style>
  <w:style w:type="paragraph" w:customStyle="1" w:styleId="125">
    <w:name w:val="Char1 Char Char Char2"/>
    <w:basedOn w:val="1"/>
    <w:autoRedefine/>
    <w:qFormat/>
    <w:uiPriority w:val="0"/>
    <w:pPr>
      <w:adjustRightInd/>
      <w:ind w:firstLine="200" w:firstLineChars="200"/>
    </w:pPr>
    <w:rPr>
      <w:rFonts w:ascii="Tahoma" w:hAnsi="Tahoma"/>
      <w:sz w:val="24"/>
      <w:szCs w:val="20"/>
    </w:rPr>
  </w:style>
  <w:style w:type="paragraph" w:customStyle="1" w:styleId="12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7">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8">
    <w:name w:val="注释"/>
    <w:basedOn w:val="1"/>
    <w:autoRedefine/>
    <w:qFormat/>
    <w:uiPriority w:val="0"/>
    <w:pPr>
      <w:adjustRightInd/>
      <w:spacing w:line="360" w:lineRule="auto"/>
      <w:ind w:firstLine="480"/>
    </w:pPr>
    <w:rPr>
      <w:sz w:val="24"/>
    </w:rPr>
  </w:style>
  <w:style w:type="paragraph" w:customStyle="1" w:styleId="1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0">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1">
    <w:name w:val="trademark"/>
    <w:autoRedefine/>
    <w:qFormat/>
    <w:uiPriority w:val="0"/>
    <w:pPr>
      <w:spacing w:after="60"/>
    </w:pPr>
    <w:rPr>
      <w:rFonts w:ascii="Futura Bk" w:hAnsi="Futura Bk" w:eastAsia="宋体" w:cs="Times New Roman"/>
      <w:sz w:val="15"/>
      <w:lang w:val="en-US" w:eastAsia="en-US" w:bidi="ar-SA"/>
    </w:rPr>
  </w:style>
  <w:style w:type="paragraph" w:customStyle="1" w:styleId="132">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3">
    <w:name w:val="EB_表格"/>
    <w:basedOn w:val="1"/>
    <w:autoRedefine/>
    <w:qFormat/>
    <w:uiPriority w:val="0"/>
    <w:pPr>
      <w:adjustRightInd/>
      <w:spacing w:line="300" w:lineRule="auto"/>
      <w:jc w:val="center"/>
    </w:pPr>
  </w:style>
  <w:style w:type="paragraph" w:customStyle="1" w:styleId="134">
    <w:name w:val="Char Char Char1 Char"/>
    <w:basedOn w:val="1"/>
    <w:autoRedefine/>
    <w:qFormat/>
    <w:uiPriority w:val="0"/>
    <w:rPr>
      <w:szCs w:val="20"/>
    </w:rPr>
  </w:style>
  <w:style w:type="paragraph" w:customStyle="1" w:styleId="13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37">
    <w:name w:val="章标题"/>
    <w:next w:val="13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0">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2">
    <w:name w:val="表文字"/>
    <w:autoRedefine/>
    <w:qFormat/>
    <w:uiPriority w:val="0"/>
    <w:rPr>
      <w:rFonts w:ascii="宋体" w:hAnsi="Times New Roman" w:eastAsia="宋体" w:cs="Times New Roman"/>
      <w:kern w:val="2"/>
      <w:lang w:val="en-US" w:eastAsia="zh-CN" w:bidi="ar-SA"/>
    </w:rPr>
  </w:style>
  <w:style w:type="paragraph" w:customStyle="1" w:styleId="14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列表内容"/>
    <w:basedOn w:val="1"/>
    <w:next w:val="1"/>
    <w:autoRedefine/>
    <w:qFormat/>
    <w:uiPriority w:val="0"/>
    <w:pPr>
      <w:widowControl/>
      <w:tabs>
        <w:tab w:val="left" w:pos="840"/>
      </w:tabs>
      <w:ind w:left="840" w:hanging="420"/>
      <w:jc w:val="left"/>
    </w:pPr>
    <w:rPr>
      <w:kern w:val="0"/>
      <w:sz w:val="18"/>
    </w:rPr>
  </w:style>
  <w:style w:type="paragraph" w:customStyle="1" w:styleId="147">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48">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9">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0">
    <w:name w:val="Char2 Char Char"/>
    <w:basedOn w:val="1"/>
    <w:autoRedefine/>
    <w:qFormat/>
    <w:uiPriority w:val="0"/>
    <w:pPr>
      <w:adjustRightInd/>
    </w:pPr>
    <w:rPr>
      <w:rFonts w:ascii="Tahoma" w:hAnsi="Tahoma"/>
      <w:sz w:val="24"/>
      <w:szCs w:val="20"/>
    </w:rPr>
  </w:style>
  <w:style w:type="paragraph" w:customStyle="1" w:styleId="15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2">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3">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5">
    <w:name w:val="Char Char1 Char Char Char"/>
    <w:basedOn w:val="1"/>
    <w:autoRedefine/>
    <w:qFormat/>
    <w:uiPriority w:val="0"/>
    <w:rPr>
      <w:rFonts w:ascii="仿宋_GB2312" w:eastAsia="仿宋_GB2312"/>
      <w:b/>
      <w:sz w:val="32"/>
      <w:szCs w:val="20"/>
    </w:rPr>
  </w:style>
  <w:style w:type="paragraph" w:customStyle="1" w:styleId="15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7">
    <w:name w:val="WW-正文文字缩进 2"/>
    <w:basedOn w:val="1"/>
    <w:autoRedefine/>
    <w:qFormat/>
    <w:uiPriority w:val="0"/>
    <w:pPr>
      <w:suppressAutoHyphens/>
      <w:adjustRightInd/>
      <w:ind w:firstLine="420"/>
    </w:pPr>
    <w:rPr>
      <w:kern w:val="1"/>
      <w:szCs w:val="20"/>
    </w:rPr>
  </w:style>
  <w:style w:type="paragraph" w:customStyle="1" w:styleId="158">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9">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0">
    <w:name w:val="默认段落字体 Para Char Char Char Char"/>
    <w:basedOn w:val="1"/>
    <w:autoRedefine/>
    <w:qFormat/>
    <w:uiPriority w:val="0"/>
    <w:pPr>
      <w:spacing w:line="360" w:lineRule="auto"/>
    </w:pPr>
    <w:rPr>
      <w:szCs w:val="20"/>
    </w:rPr>
  </w:style>
  <w:style w:type="paragraph" w:customStyle="1" w:styleId="161">
    <w:name w:val="Char Char11 Char Char Char"/>
    <w:basedOn w:val="1"/>
    <w:autoRedefine/>
    <w:qFormat/>
    <w:uiPriority w:val="0"/>
    <w:pPr>
      <w:spacing w:line="360" w:lineRule="auto"/>
    </w:pPr>
    <w:rPr>
      <w:szCs w:val="20"/>
    </w:rPr>
  </w:style>
  <w:style w:type="paragraph" w:customStyle="1" w:styleId="162">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4">
    <w:name w:val="左对齐表格文字"/>
    <w:basedOn w:val="1"/>
    <w:autoRedefine/>
    <w:qFormat/>
    <w:uiPriority w:val="0"/>
    <w:pPr>
      <w:adjustRightInd/>
      <w:ind w:firstLine="200" w:firstLineChars="200"/>
      <w:jc w:val="right"/>
    </w:pPr>
  </w:style>
  <w:style w:type="paragraph" w:customStyle="1" w:styleId="165">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7">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68">
    <w:name w:val="无间隔1"/>
    <w:link w:val="530"/>
    <w:autoRedefine/>
    <w:qFormat/>
    <w:uiPriority w:val="1"/>
    <w:rPr>
      <w:rFonts w:ascii="Calibri" w:hAnsi="Calibri" w:eastAsia="宋体" w:cs="Times New Roman"/>
      <w:sz w:val="22"/>
      <w:szCs w:val="22"/>
      <w:lang w:val="en-US" w:eastAsia="zh-CN" w:bidi="ar-SA"/>
    </w:rPr>
  </w:style>
  <w:style w:type="paragraph" w:customStyle="1" w:styleId="169">
    <w:name w:val="样式 样式 标题 4h4H4Fab-4T5Ref Heading 1rh1Heading sqlsect 1.2.3.... +..."/>
    <w:basedOn w:val="170"/>
    <w:link w:val="608"/>
    <w:autoRedefine/>
    <w:qFormat/>
    <w:uiPriority w:val="0"/>
    <w:pPr>
      <w:tabs>
        <w:tab w:val="left" w:pos="2356"/>
      </w:tabs>
    </w:pPr>
  </w:style>
  <w:style w:type="paragraph" w:customStyle="1" w:styleId="170">
    <w:name w:val="样式 标题 4h4H4Fab-4T5Ref Heading 1rh1Heading sqlsect 1.2.3...."/>
    <w:basedOn w:val="7"/>
    <w:link w:val="558"/>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1">
    <w:name w:val="四级条标题"/>
    <w:basedOn w:val="172"/>
    <w:next w:val="138"/>
    <w:autoRedefine/>
    <w:qFormat/>
    <w:uiPriority w:val="0"/>
    <w:pPr>
      <w:numPr>
        <w:ilvl w:val="5"/>
        <w:numId w:val="4"/>
      </w:numPr>
      <w:tabs>
        <w:tab w:val="left" w:pos="1680"/>
        <w:tab w:val="left" w:pos="2100"/>
        <w:tab w:val="left" w:pos="2520"/>
      </w:tabs>
      <w:outlineLvl w:val="5"/>
    </w:pPr>
  </w:style>
  <w:style w:type="paragraph" w:customStyle="1" w:styleId="172">
    <w:name w:val="三级条标题"/>
    <w:basedOn w:val="173"/>
    <w:next w:val="138"/>
    <w:autoRedefine/>
    <w:qFormat/>
    <w:uiPriority w:val="0"/>
    <w:pPr>
      <w:numPr>
        <w:ilvl w:val="0"/>
        <w:numId w:val="0"/>
      </w:numPr>
      <w:tabs>
        <w:tab w:val="left" w:pos="1680"/>
        <w:tab w:val="left" w:pos="2100"/>
        <w:tab w:val="left" w:pos="2520"/>
      </w:tabs>
      <w:ind w:left="2520" w:hanging="420"/>
      <w:outlineLvl w:val="4"/>
    </w:pPr>
  </w:style>
  <w:style w:type="paragraph" w:customStyle="1" w:styleId="173">
    <w:name w:val="二级条标题"/>
    <w:basedOn w:val="174"/>
    <w:next w:val="138"/>
    <w:autoRedefine/>
    <w:qFormat/>
    <w:uiPriority w:val="0"/>
    <w:pPr>
      <w:numPr>
        <w:ilvl w:val="3"/>
        <w:numId w:val="4"/>
      </w:numPr>
      <w:tabs>
        <w:tab w:val="left" w:pos="1680"/>
      </w:tabs>
      <w:ind w:left="0"/>
      <w:outlineLvl w:val="3"/>
    </w:pPr>
  </w:style>
  <w:style w:type="paragraph" w:customStyle="1" w:styleId="174">
    <w:name w:val="一级条标题"/>
    <w:basedOn w:val="137"/>
    <w:next w:val="138"/>
    <w:autoRedefine/>
    <w:qFormat/>
    <w:uiPriority w:val="0"/>
    <w:pPr>
      <w:tabs>
        <w:tab w:val="left" w:pos="1680"/>
        <w:tab w:val="clear" w:pos="1260"/>
      </w:tabs>
      <w:spacing w:before="0" w:beforeLines="0" w:after="0" w:afterLines="0"/>
      <w:ind w:left="1680"/>
      <w:outlineLvl w:val="2"/>
    </w:pPr>
  </w:style>
  <w:style w:type="paragraph" w:customStyle="1" w:styleId="175">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6">
    <w:name w:val="标准小四"/>
    <w:basedOn w:val="1"/>
    <w:autoRedefine/>
    <w:qFormat/>
    <w:uiPriority w:val="0"/>
    <w:pPr>
      <w:spacing w:line="360" w:lineRule="auto"/>
      <w:ind w:firstLine="480" w:firstLineChars="200"/>
    </w:pPr>
    <w:rPr>
      <w:rFonts w:ascii="Arial" w:hAnsi="Arial"/>
      <w:sz w:val="24"/>
      <w:szCs w:val="21"/>
    </w:rPr>
  </w:style>
  <w:style w:type="paragraph" w:customStyle="1" w:styleId="177">
    <w:name w:val="表格"/>
    <w:basedOn w:val="1"/>
    <w:autoRedefine/>
    <w:qFormat/>
    <w:uiPriority w:val="0"/>
    <w:pPr>
      <w:snapToGrid w:val="0"/>
      <w:ind w:firstLine="42" w:firstLineChars="21"/>
    </w:pPr>
    <w:rPr>
      <w:rFonts w:ascii="宋体" w:hAnsi="宋体"/>
      <w:kern w:val="0"/>
      <w:sz w:val="20"/>
      <w:szCs w:val="20"/>
    </w:rPr>
  </w:style>
  <w:style w:type="paragraph" w:customStyle="1" w:styleId="178">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9">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2">
    <w:name w:val="Char2 Char Char Char1"/>
    <w:basedOn w:val="1"/>
    <w:autoRedefine/>
    <w:qFormat/>
    <w:uiPriority w:val="0"/>
    <w:rPr>
      <w:rFonts w:ascii="仿宋_GB2312" w:eastAsia="仿宋_GB2312"/>
      <w:b/>
      <w:sz w:val="32"/>
      <w:szCs w:val="32"/>
    </w:rPr>
  </w:style>
  <w:style w:type="paragraph" w:customStyle="1" w:styleId="1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8">
    <w:name w:val="小节"/>
    <w:basedOn w:val="6"/>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0">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1">
    <w:name w:val="!大节"/>
    <w:basedOn w:val="5"/>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2">
    <w:name w:val="Char Char4 Char Char"/>
    <w:basedOn w:val="1"/>
    <w:autoRedefine/>
    <w:qFormat/>
    <w:uiPriority w:val="0"/>
    <w:pPr>
      <w:widowControl/>
      <w:adjustRightInd/>
      <w:spacing w:after="160" w:line="240" w:lineRule="exact"/>
      <w:jc w:val="left"/>
    </w:pPr>
  </w:style>
  <w:style w:type="paragraph" w:customStyle="1" w:styleId="193">
    <w:name w:val="Char2 Char Char1"/>
    <w:basedOn w:val="1"/>
    <w:autoRedefine/>
    <w:qFormat/>
    <w:uiPriority w:val="0"/>
    <w:pPr>
      <w:adjustRightInd/>
    </w:pPr>
    <w:rPr>
      <w:rFonts w:ascii="Tahoma" w:hAnsi="Tahoma"/>
      <w:sz w:val="24"/>
      <w:szCs w:val="20"/>
    </w:rPr>
  </w:style>
  <w:style w:type="paragraph" w:customStyle="1" w:styleId="194">
    <w:name w:val="默认段落字体 Para Char Char Char Char Char Char Char"/>
    <w:basedOn w:val="1"/>
    <w:autoRedefine/>
    <w:qFormat/>
    <w:uiPriority w:val="0"/>
    <w:rPr>
      <w:rFonts w:eastAsia="仿宋_GB2312"/>
      <w:sz w:val="28"/>
      <w:szCs w:val="20"/>
    </w:rPr>
  </w:style>
  <w:style w:type="paragraph" w:customStyle="1" w:styleId="195">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196">
    <w:name w:val="正文21"/>
    <w:basedOn w:val="1"/>
    <w:autoRedefine/>
    <w:qFormat/>
    <w:uiPriority w:val="0"/>
    <w:pPr>
      <w:adjustRightInd/>
      <w:spacing w:before="156" w:line="360" w:lineRule="auto"/>
      <w:ind w:firstLine="510" w:firstLineChars="200"/>
    </w:pPr>
    <w:rPr>
      <w:sz w:val="24"/>
      <w:szCs w:val="20"/>
    </w:rPr>
  </w:style>
  <w:style w:type="paragraph" w:customStyle="1" w:styleId="197">
    <w:name w:val="标题4_自定义"/>
    <w:basedOn w:val="7"/>
    <w:autoRedefine/>
    <w:qFormat/>
    <w:uiPriority w:val="0"/>
    <w:pPr>
      <w:numPr>
        <w:numId w:val="0"/>
      </w:numPr>
      <w:adjustRightInd/>
      <w:spacing w:before="0" w:after="0" w:line="360" w:lineRule="auto"/>
    </w:pPr>
    <w:rPr>
      <w:rFonts w:ascii="Verdana" w:eastAsia="Verdana"/>
      <w:sz w:val="21"/>
      <w:lang w:val="en-US"/>
    </w:rPr>
  </w:style>
  <w:style w:type="paragraph" w:customStyle="1" w:styleId="19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199">
    <w:name w:val="标题五"/>
    <w:basedOn w:val="1"/>
    <w:autoRedefine/>
    <w:qFormat/>
    <w:uiPriority w:val="0"/>
    <w:pPr>
      <w:adjustRightInd/>
      <w:spacing w:before="156" w:beforeLines="50" w:line="360" w:lineRule="auto"/>
    </w:pPr>
    <w:rPr>
      <w:b/>
      <w:sz w:val="24"/>
    </w:rPr>
  </w:style>
  <w:style w:type="paragraph" w:customStyle="1" w:styleId="200">
    <w:name w:val="样式 标题 3H3 + 两端对齐"/>
    <w:basedOn w:val="6"/>
    <w:autoRedefine/>
    <w:qFormat/>
    <w:uiPriority w:val="0"/>
    <w:pPr>
      <w:keepLines w:val="0"/>
      <w:numPr>
        <w:numId w:val="0"/>
      </w:numPr>
      <w:spacing w:before="0" w:after="0" w:line="240" w:lineRule="auto"/>
      <w:jc w:val="left"/>
    </w:pPr>
    <w:rPr>
      <w:rFonts w:cs="宋体"/>
      <w:sz w:val="21"/>
      <w:szCs w:val="20"/>
    </w:rPr>
  </w:style>
  <w:style w:type="paragraph" w:customStyle="1" w:styleId="201">
    <w:name w:val="Char Char11"/>
    <w:basedOn w:val="1"/>
    <w:autoRedefine/>
    <w:qFormat/>
    <w:uiPriority w:val="0"/>
    <w:pPr>
      <w:spacing w:line="360" w:lineRule="auto"/>
    </w:pPr>
    <w:rPr>
      <w:szCs w:val="20"/>
    </w:rPr>
  </w:style>
  <w:style w:type="paragraph" w:customStyle="1" w:styleId="20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04">
    <w:name w:val="样式 标题 1章节第一层h1H"/>
    <w:basedOn w:val="4"/>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7">
    <w:name w:val="Char Char11 Char Char Char Char Char Char Char Char Char"/>
    <w:basedOn w:val="1"/>
    <w:autoRedefine/>
    <w:qFormat/>
    <w:uiPriority w:val="0"/>
    <w:pPr>
      <w:spacing w:line="360" w:lineRule="auto"/>
    </w:pPr>
    <w:rPr>
      <w:szCs w:val="20"/>
    </w:rPr>
  </w:style>
  <w:style w:type="paragraph" w:customStyle="1" w:styleId="208">
    <w:name w:val="Char Char1 Char Char Char1"/>
    <w:basedOn w:val="1"/>
    <w:autoRedefine/>
    <w:qFormat/>
    <w:uiPriority w:val="0"/>
    <w:rPr>
      <w:rFonts w:ascii="仿宋_GB2312" w:eastAsia="仿宋_GB2312"/>
      <w:b/>
      <w:sz w:val="32"/>
      <w:szCs w:val="32"/>
    </w:rPr>
  </w:style>
  <w:style w:type="paragraph" w:customStyle="1" w:styleId="209">
    <w:name w:val="样式 标题 4PIM 4H4h4bulletblbbH41H42H43H44H45H46H47H48...1"/>
    <w:basedOn w:val="7"/>
    <w:autoRedefine/>
    <w:qFormat/>
    <w:uiPriority w:val="0"/>
    <w:pPr>
      <w:widowControl/>
      <w:jc w:val="left"/>
    </w:pPr>
    <w:rPr>
      <w:rFonts w:cs="宋体"/>
      <w:sz w:val="24"/>
      <w:szCs w:val="20"/>
    </w:rPr>
  </w:style>
  <w:style w:type="paragraph" w:customStyle="1" w:styleId="21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1">
    <w:name w:val="表格标题2"/>
    <w:basedOn w:val="212"/>
    <w:autoRedefine/>
    <w:qFormat/>
    <w:uiPriority w:val="0"/>
    <w:rPr>
      <w:b/>
    </w:rPr>
  </w:style>
  <w:style w:type="paragraph" w:customStyle="1" w:styleId="212">
    <w:name w:val="表格内文"/>
    <w:basedOn w:val="1"/>
    <w:autoRedefine/>
    <w:qFormat/>
    <w:uiPriority w:val="0"/>
    <w:pPr>
      <w:adjustRightInd/>
      <w:spacing w:line="360" w:lineRule="auto"/>
    </w:pPr>
    <w:rPr>
      <w:rFonts w:ascii="宋体" w:hAnsi="宋体" w:cs="宋体"/>
      <w:color w:val="000000"/>
      <w:szCs w:val="20"/>
    </w:rPr>
  </w:style>
  <w:style w:type="paragraph" w:customStyle="1" w:styleId="213">
    <w:name w:val="Char Char Char Char Char Char Char"/>
    <w:basedOn w:val="1"/>
    <w:autoRedefine/>
    <w:qFormat/>
    <w:uiPriority w:val="0"/>
    <w:rPr>
      <w:rFonts w:ascii="仿宋_GB2312" w:eastAsia="仿宋_GB2312"/>
      <w:b/>
      <w:sz w:val="32"/>
      <w:szCs w:val="32"/>
    </w:rPr>
  </w:style>
  <w:style w:type="paragraph" w:customStyle="1" w:styleId="21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5">
    <w:name w:val="数字标题6"/>
    <w:basedOn w:val="9"/>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6">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7">
    <w:name w:val="列出段落2"/>
    <w:basedOn w:val="1"/>
    <w:autoRedefine/>
    <w:qFormat/>
    <w:uiPriority w:val="0"/>
    <w:pPr>
      <w:adjustRightInd/>
      <w:ind w:firstLine="420" w:firstLineChars="200"/>
    </w:pPr>
    <w:rPr>
      <w:rFonts w:ascii="宋体" w:hAnsi="宋体"/>
      <w:sz w:val="24"/>
    </w:rPr>
  </w:style>
  <w:style w:type="paragraph" w:customStyle="1" w:styleId="218">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19">
    <w:name w:val="TOC 标题1"/>
    <w:basedOn w:val="4"/>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3">
    <w:name w:val="Table Text"/>
    <w:basedOn w:val="1"/>
    <w:autoRedefine/>
    <w:qFormat/>
    <w:uiPriority w:val="0"/>
    <w:pPr>
      <w:widowControl/>
      <w:spacing w:before="60" w:after="60"/>
      <w:jc w:val="left"/>
    </w:pPr>
    <w:rPr>
      <w:kern w:val="0"/>
      <w:sz w:val="24"/>
    </w:rPr>
  </w:style>
  <w:style w:type="paragraph" w:customStyle="1" w:styleId="22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6">
    <w:name w:val="Char Char Char Char Char Char Char Char Char Char"/>
    <w:basedOn w:val="1"/>
    <w:autoRedefine/>
    <w:qFormat/>
    <w:uiPriority w:val="0"/>
    <w:rPr>
      <w:rFonts w:ascii="仿宋_GB2312" w:eastAsia="仿宋_GB2312"/>
      <w:b/>
      <w:sz w:val="32"/>
      <w:szCs w:val="32"/>
    </w:rPr>
  </w:style>
  <w:style w:type="paragraph" w:customStyle="1" w:styleId="227">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8">
    <w:name w:val="正文文字表格居中"/>
    <w:basedOn w:val="1"/>
    <w:next w:val="55"/>
    <w:autoRedefine/>
    <w:qFormat/>
    <w:uiPriority w:val="0"/>
    <w:pPr>
      <w:snapToGrid w:val="0"/>
      <w:spacing w:line="360" w:lineRule="auto"/>
    </w:pPr>
    <w:rPr>
      <w:rFonts w:ascii="宋体"/>
      <w:b/>
      <w:sz w:val="24"/>
      <w:szCs w:val="20"/>
    </w:rPr>
  </w:style>
  <w:style w:type="paragraph" w:customStyle="1" w:styleId="229">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2">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3">
    <w:name w:val="Char"/>
    <w:basedOn w:val="1"/>
    <w:autoRedefine/>
    <w:qFormat/>
    <w:uiPriority w:val="0"/>
    <w:rPr>
      <w:rFonts w:ascii="仿宋_GB2312" w:eastAsia="仿宋_GB2312"/>
      <w:b/>
      <w:sz w:val="32"/>
      <w:szCs w:val="32"/>
    </w:rPr>
  </w:style>
  <w:style w:type="paragraph" w:customStyle="1" w:styleId="234">
    <w:name w:val="冯广丽"/>
    <w:basedOn w:val="1"/>
    <w:link w:val="471"/>
    <w:autoRedefine/>
    <w:qFormat/>
    <w:uiPriority w:val="0"/>
    <w:pPr>
      <w:adjustRightInd/>
      <w:spacing w:line="360" w:lineRule="auto"/>
      <w:ind w:firstLine="480" w:firstLineChars="200"/>
    </w:pPr>
    <w:rPr>
      <w:rFonts w:ascii="宋体" w:hAnsi="宋体"/>
      <w:sz w:val="24"/>
      <w:szCs w:val="22"/>
    </w:rPr>
  </w:style>
  <w:style w:type="paragraph" w:customStyle="1" w:styleId="23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6">
    <w:name w:val="Char31"/>
    <w:basedOn w:val="1"/>
    <w:autoRedefine/>
    <w:qFormat/>
    <w:uiPriority w:val="0"/>
    <w:pPr>
      <w:adjustRightInd/>
      <w:ind w:firstLine="200" w:firstLineChars="200"/>
    </w:pPr>
    <w:rPr>
      <w:rFonts w:ascii="Tahoma" w:hAnsi="Tahoma"/>
      <w:sz w:val="24"/>
      <w:szCs w:val="20"/>
    </w:rPr>
  </w:style>
  <w:style w:type="paragraph" w:customStyle="1" w:styleId="237">
    <w:name w:val="Char Char11 Char Char Char1"/>
    <w:basedOn w:val="1"/>
    <w:autoRedefine/>
    <w:qFormat/>
    <w:uiPriority w:val="0"/>
    <w:pPr>
      <w:spacing w:line="360" w:lineRule="auto"/>
    </w:pPr>
    <w:rPr>
      <w:szCs w:val="20"/>
    </w:rPr>
  </w:style>
  <w:style w:type="paragraph" w:customStyle="1" w:styleId="23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39">
    <w:name w:val="_Style 236"/>
    <w:autoRedefine/>
    <w:qFormat/>
    <w:uiPriority w:val="0"/>
    <w:rPr>
      <w:rFonts w:ascii="Times New Roman" w:hAnsi="Times New Roman" w:eastAsia="宋体" w:cs="Times New Roman"/>
      <w:kern w:val="2"/>
      <w:sz w:val="21"/>
      <w:lang w:val="en-US" w:eastAsia="zh-CN" w:bidi="ar-SA"/>
    </w:rPr>
  </w:style>
  <w:style w:type="paragraph" w:customStyle="1" w:styleId="24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2">
    <w:name w:val="正文文字缩进项目"/>
    <w:basedOn w:val="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4">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5">
    <w:name w:val="文章标题"/>
    <w:next w:val="18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6">
    <w:name w:val="4"/>
    <w:basedOn w:val="1"/>
    <w:next w:val="37"/>
    <w:autoRedefine/>
    <w:qFormat/>
    <w:uiPriority w:val="0"/>
    <w:pPr>
      <w:spacing w:after="120" w:line="480" w:lineRule="auto"/>
      <w:ind w:left="420" w:leftChars="200"/>
    </w:pPr>
    <w:rPr>
      <w:sz w:val="24"/>
      <w:szCs w:val="20"/>
    </w:rPr>
  </w:style>
  <w:style w:type="paragraph" w:customStyle="1" w:styleId="24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8">
    <w:name w:val="Char Char Char Char Char Char Char Char Char Char Char1 Char"/>
    <w:basedOn w:val="1"/>
    <w:autoRedefine/>
    <w:qFormat/>
    <w:uiPriority w:val="0"/>
    <w:pPr>
      <w:adjustRightInd/>
    </w:pPr>
    <w:rPr>
      <w:rFonts w:ascii="Tahoma" w:hAnsi="Tahoma"/>
      <w:sz w:val="24"/>
    </w:rPr>
  </w:style>
  <w:style w:type="paragraph" w:customStyle="1" w:styleId="24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0">
    <w:name w:val="标书表格字体格式"/>
    <w:next w:val="154"/>
    <w:autoRedefine/>
    <w:qFormat/>
    <w:uiPriority w:val="0"/>
    <w:rPr>
      <w:rFonts w:ascii="Times New Roman" w:hAnsi="Times New Roman" w:eastAsia="宋体" w:cs="Times New Roman"/>
      <w:kern w:val="2"/>
      <w:sz w:val="21"/>
      <w:szCs w:val="24"/>
      <w:lang w:val="en-US" w:eastAsia="zh-CN" w:bidi="ar-SA"/>
    </w:rPr>
  </w:style>
  <w:style w:type="paragraph" w:customStyle="1" w:styleId="251">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3">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254">
    <w:name w:val="带编号样式"/>
    <w:basedOn w:val="87"/>
    <w:autoRedefine/>
    <w:qFormat/>
    <w:uiPriority w:val="0"/>
    <w:pPr>
      <w:tabs>
        <w:tab w:val="left" w:pos="840"/>
      </w:tabs>
      <w:snapToGrid w:val="0"/>
      <w:ind w:left="840" w:firstLine="0" w:firstLineChars="0"/>
    </w:pPr>
    <w:rPr>
      <w:rFonts w:ascii="仿宋_GB2312" w:eastAsia="仿宋_GB2312"/>
      <w:color w:val="000000"/>
    </w:rPr>
  </w:style>
  <w:style w:type="paragraph" w:customStyle="1" w:styleId="255">
    <w:name w:val="正文文字 2"/>
    <w:basedOn w:val="99"/>
    <w:next w:val="99"/>
    <w:autoRedefine/>
    <w:qFormat/>
    <w:uiPriority w:val="0"/>
    <w:rPr>
      <w:rFonts w:ascii="宋体" w:eastAsia="宋体" w:cs="Times New Roman"/>
      <w:color w:val="auto"/>
    </w:rPr>
  </w:style>
  <w:style w:type="paragraph" w:customStyle="1" w:styleId="2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7">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258">
    <w:name w:val="Char5"/>
    <w:basedOn w:val="1"/>
    <w:autoRedefine/>
    <w:qFormat/>
    <w:uiPriority w:val="0"/>
    <w:rPr>
      <w:rFonts w:ascii="仿宋_GB2312" w:eastAsia="仿宋_GB2312"/>
      <w:b/>
      <w:sz w:val="32"/>
      <w:szCs w:val="32"/>
    </w:rPr>
  </w:style>
  <w:style w:type="paragraph" w:customStyle="1" w:styleId="25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1">
    <w:name w:val="Item List"/>
    <w:link w:val="47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3">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66">
    <w:name w:val="Char Char1 Char Char Char Char Char Char1"/>
    <w:basedOn w:val="1"/>
    <w:autoRedefine/>
    <w:qFormat/>
    <w:uiPriority w:val="0"/>
    <w:rPr>
      <w:rFonts w:ascii="仿宋_GB2312" w:eastAsia="仿宋_GB2312"/>
      <w:b/>
      <w:sz w:val="32"/>
      <w:szCs w:val="20"/>
    </w:rPr>
  </w:style>
  <w:style w:type="paragraph" w:customStyle="1" w:styleId="267">
    <w:name w:val="Char Char Char Char Char Char Char Char Char Char Char Char1 Char"/>
    <w:basedOn w:val="1"/>
    <w:autoRedefine/>
    <w:qFormat/>
    <w:uiPriority w:val="0"/>
    <w:rPr>
      <w:rFonts w:ascii="Tahoma" w:hAnsi="Tahoma" w:cs="仿宋_GB2312"/>
      <w:sz w:val="24"/>
      <w:szCs w:val="20"/>
    </w:rPr>
  </w:style>
  <w:style w:type="paragraph" w:customStyle="1" w:styleId="268">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0">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27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3">
    <w:name w:val="Char1 Char Char Char3"/>
    <w:basedOn w:val="1"/>
    <w:autoRedefine/>
    <w:qFormat/>
    <w:uiPriority w:val="0"/>
    <w:pPr>
      <w:adjustRightInd/>
      <w:ind w:firstLine="200" w:firstLineChars="200"/>
    </w:pPr>
    <w:rPr>
      <w:rFonts w:ascii="Tahoma" w:hAnsi="Tahoma"/>
      <w:sz w:val="24"/>
      <w:szCs w:val="20"/>
    </w:rPr>
  </w:style>
  <w:style w:type="paragraph" w:customStyle="1" w:styleId="274">
    <w:name w:val="_Style 271"/>
    <w:basedOn w:val="4"/>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5">
    <w:name w:val="Char Char Char Char Char Char Char Char Char Char Char Char1 Char1"/>
    <w:basedOn w:val="1"/>
    <w:autoRedefine/>
    <w:qFormat/>
    <w:uiPriority w:val="0"/>
    <w:rPr>
      <w:rFonts w:ascii="Tahoma" w:hAnsi="Tahoma" w:cs="仿宋_GB2312"/>
      <w:sz w:val="24"/>
      <w:szCs w:val="20"/>
    </w:rPr>
  </w:style>
  <w:style w:type="paragraph" w:customStyle="1" w:styleId="276">
    <w:name w:val="Char Char1 Char1"/>
    <w:basedOn w:val="1"/>
    <w:autoRedefine/>
    <w:qFormat/>
    <w:uiPriority w:val="0"/>
    <w:rPr>
      <w:rFonts w:ascii="仿宋_GB2312" w:eastAsia="仿宋_GB2312"/>
      <w:b/>
      <w:sz w:val="32"/>
      <w:szCs w:val="32"/>
    </w:rPr>
  </w:style>
  <w:style w:type="paragraph" w:customStyle="1" w:styleId="277">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78">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9">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0">
    <w:name w:val="Char Char1"/>
    <w:basedOn w:val="1"/>
    <w:autoRedefine/>
    <w:qFormat/>
    <w:uiPriority w:val="0"/>
    <w:pPr>
      <w:widowControl/>
      <w:spacing w:after="160" w:line="240" w:lineRule="exact"/>
      <w:jc w:val="left"/>
    </w:pPr>
    <w:rPr>
      <w:rFonts w:eastAsia="仿宋_GB2312"/>
      <w:sz w:val="28"/>
    </w:rPr>
  </w:style>
  <w:style w:type="paragraph" w:customStyle="1" w:styleId="281">
    <w:name w:val="单元格居中"/>
    <w:basedOn w:val="1"/>
    <w:autoRedefine/>
    <w:qFormat/>
    <w:uiPriority w:val="0"/>
    <w:pPr>
      <w:adjustRightInd/>
      <w:spacing w:line="360" w:lineRule="auto"/>
      <w:jc w:val="center"/>
    </w:pPr>
    <w:rPr>
      <w:sz w:val="24"/>
    </w:rPr>
  </w:style>
  <w:style w:type="paragraph" w:customStyle="1" w:styleId="282">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3">
    <w:name w:val="样式 标题 1Level 1 HeadPIM 1Section Headh1l11Heading 0Datash..."/>
    <w:basedOn w:val="4"/>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4">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7">
    <w:name w:val="MM Empty"/>
    <w:basedOn w:val="1"/>
    <w:autoRedefine/>
    <w:qFormat/>
    <w:uiPriority w:val="0"/>
    <w:pPr>
      <w:adjustRightInd/>
    </w:pPr>
  </w:style>
  <w:style w:type="paragraph" w:customStyle="1" w:styleId="288">
    <w:name w:val="文档正文"/>
    <w:basedOn w:val="1"/>
    <w:autoRedefine/>
    <w:qFormat/>
    <w:uiPriority w:val="0"/>
    <w:pPr>
      <w:spacing w:line="480" w:lineRule="atLeast"/>
      <w:ind w:firstLine="567"/>
      <w:textAlignment w:val="baseline"/>
    </w:pPr>
    <w:rPr>
      <w:kern w:val="0"/>
      <w:sz w:val="24"/>
      <w:szCs w:val="20"/>
    </w:rPr>
  </w:style>
  <w:style w:type="paragraph" w:customStyle="1" w:styleId="28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0">
    <w:name w:val="Char Char1 Char Char1 Char Char1"/>
    <w:basedOn w:val="1"/>
    <w:autoRedefine/>
    <w:qFormat/>
    <w:uiPriority w:val="0"/>
    <w:pPr>
      <w:tabs>
        <w:tab w:val="left" w:pos="840"/>
      </w:tabs>
      <w:ind w:left="840" w:hanging="420"/>
    </w:pPr>
    <w:rPr>
      <w:rFonts w:ascii="Tahoma" w:hAnsi="Tahoma"/>
      <w:sz w:val="24"/>
    </w:rPr>
  </w:style>
  <w:style w:type="paragraph" w:customStyle="1" w:styleId="291">
    <w:name w:val="样式 标题 2H2h2Underrubrik1prop2l2Chapter Titlesect 1.2DO NO..."/>
    <w:basedOn w:val="5"/>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2">
    <w:name w:val="Char Char Char Char Char Char Char Char Char Char1"/>
    <w:basedOn w:val="1"/>
    <w:autoRedefine/>
    <w:qFormat/>
    <w:uiPriority w:val="0"/>
    <w:rPr>
      <w:rFonts w:ascii="仿宋_GB2312" w:eastAsia="仿宋_GB2312"/>
      <w:b/>
      <w:sz w:val="32"/>
      <w:szCs w:val="32"/>
    </w:rPr>
  </w:style>
  <w:style w:type="paragraph" w:customStyle="1" w:styleId="293">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4">
    <w:name w:val="默认段落字体 Para Char Char Char1 Char"/>
    <w:basedOn w:val="1"/>
    <w:autoRedefine/>
    <w:qFormat/>
    <w:uiPriority w:val="0"/>
    <w:pPr>
      <w:spacing w:line="240" w:lineRule="atLeast"/>
      <w:ind w:left="420" w:firstLine="420"/>
    </w:pPr>
    <w:rPr>
      <w:sz w:val="24"/>
    </w:rPr>
  </w:style>
  <w:style w:type="paragraph" w:styleId="29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6">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har1 Char Char Char5"/>
    <w:basedOn w:val="1"/>
    <w:autoRedefine/>
    <w:qFormat/>
    <w:uiPriority w:val="0"/>
    <w:pPr>
      <w:adjustRightInd/>
      <w:ind w:firstLine="200" w:firstLineChars="200"/>
    </w:pPr>
    <w:rPr>
      <w:rFonts w:ascii="Tahoma" w:hAnsi="Tahoma"/>
      <w:sz w:val="24"/>
      <w:szCs w:val="20"/>
    </w:rPr>
  </w:style>
  <w:style w:type="paragraph" w:customStyle="1" w:styleId="298">
    <w:name w:val="Char Char Char Char Char Char Char1"/>
    <w:basedOn w:val="1"/>
    <w:autoRedefine/>
    <w:qFormat/>
    <w:uiPriority w:val="0"/>
    <w:rPr>
      <w:rFonts w:ascii="仿宋_GB2312" w:eastAsia="仿宋_GB2312"/>
      <w:b/>
      <w:sz w:val="32"/>
      <w:szCs w:val="32"/>
    </w:rPr>
  </w:style>
  <w:style w:type="paragraph" w:customStyle="1" w:styleId="29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0">
    <w:name w:val="正文表标题"/>
    <w:next w:val="13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2">
    <w:name w:val="四号　首行缩进"/>
    <w:basedOn w:val="1"/>
    <w:autoRedefine/>
    <w:qFormat/>
    <w:uiPriority w:val="0"/>
    <w:pPr>
      <w:adjustRightInd/>
      <w:spacing w:line="360" w:lineRule="auto"/>
    </w:pPr>
    <w:rPr>
      <w:rFonts w:ascii="宋体" w:hAnsi="宋体"/>
      <w:szCs w:val="20"/>
    </w:rPr>
  </w:style>
  <w:style w:type="paragraph" w:customStyle="1" w:styleId="30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首行缩进"/>
    <w:basedOn w:val="1"/>
    <w:autoRedefine/>
    <w:qFormat/>
    <w:uiPriority w:val="0"/>
    <w:pPr>
      <w:spacing w:line="360" w:lineRule="auto"/>
      <w:ind w:firstLine="480" w:firstLineChars="200"/>
    </w:pPr>
    <w:rPr>
      <w:rFonts w:ascii="宋体"/>
      <w:sz w:val="24"/>
      <w:szCs w:val="20"/>
    </w:rPr>
  </w:style>
  <w:style w:type="paragraph" w:customStyle="1" w:styleId="306">
    <w:name w:val="Char1 Char Char Char1"/>
    <w:basedOn w:val="1"/>
    <w:autoRedefine/>
    <w:qFormat/>
    <w:uiPriority w:val="0"/>
    <w:pPr>
      <w:adjustRightInd/>
      <w:ind w:firstLine="200" w:firstLineChars="200"/>
    </w:pPr>
    <w:rPr>
      <w:rFonts w:ascii="Tahoma" w:hAnsi="Tahoma"/>
      <w:sz w:val="24"/>
      <w:szCs w:val="20"/>
    </w:rPr>
  </w:style>
  <w:style w:type="paragraph" w:customStyle="1" w:styleId="307">
    <w:name w:val="MM Topic 2"/>
    <w:basedOn w:val="5"/>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9">
    <w:name w:val="样式 样式2 + 左侧:  1 字符 右侧:  1 字符"/>
    <w:basedOn w:val="75"/>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2">
    <w:name w:val="哈哈正文"/>
    <w:basedOn w:val="1"/>
    <w:link w:val="496"/>
    <w:autoRedefine/>
    <w:qFormat/>
    <w:uiPriority w:val="0"/>
    <w:pPr>
      <w:adjustRightInd/>
      <w:spacing w:line="360" w:lineRule="auto"/>
      <w:ind w:firstLine="200" w:firstLineChars="200"/>
    </w:pPr>
    <w:rPr>
      <w:rFonts w:ascii="宋体" w:hAnsi="宋体"/>
      <w:sz w:val="24"/>
      <w:szCs w:val="20"/>
    </w:rPr>
  </w:style>
  <w:style w:type="paragraph" w:customStyle="1" w:styleId="313">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17">
    <w:name w:val="Char Char11 Char Char Char Char Char Char Char Char Char1"/>
    <w:basedOn w:val="1"/>
    <w:autoRedefine/>
    <w:qFormat/>
    <w:uiPriority w:val="0"/>
    <w:pPr>
      <w:spacing w:line="360" w:lineRule="auto"/>
    </w:pPr>
    <w:rPr>
      <w:szCs w:val="20"/>
    </w:rPr>
  </w:style>
  <w:style w:type="paragraph" w:customStyle="1" w:styleId="318">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19">
    <w:name w:val="正文 项目2"/>
    <w:basedOn w:val="320"/>
    <w:autoRedefine/>
    <w:qFormat/>
    <w:uiPriority w:val="0"/>
    <w:pPr>
      <w:numPr>
        <w:ilvl w:val="0"/>
        <w:numId w:val="6"/>
      </w:numPr>
      <w:tabs>
        <w:tab w:val="left" w:pos="840"/>
      </w:tabs>
      <w:spacing w:after="0"/>
    </w:pPr>
  </w:style>
  <w:style w:type="paragraph" w:customStyle="1" w:styleId="320">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1">
    <w:name w:val="Char Char Char1 Char1"/>
    <w:basedOn w:val="1"/>
    <w:autoRedefine/>
    <w:qFormat/>
    <w:uiPriority w:val="0"/>
    <w:rPr>
      <w:szCs w:val="20"/>
    </w:rPr>
  </w:style>
  <w:style w:type="paragraph" w:customStyle="1" w:styleId="32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5">
    <w:name w:val="正文（缩进2汉字）"/>
    <w:basedOn w:val="1"/>
    <w:link w:val="58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6">
    <w:name w:val="数字标题3"/>
    <w:basedOn w:val="6"/>
    <w:next w:val="1"/>
    <w:autoRedefine/>
    <w:qFormat/>
    <w:uiPriority w:val="0"/>
    <w:pPr>
      <w:numPr>
        <w:numId w:val="0"/>
      </w:numPr>
      <w:spacing w:line="240" w:lineRule="auto"/>
    </w:pPr>
    <w:rPr>
      <w:sz w:val="28"/>
      <w:szCs w:val="28"/>
    </w:rPr>
  </w:style>
  <w:style w:type="paragraph" w:customStyle="1" w:styleId="32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9">
    <w:name w:val="正文（首行缩进2字符）"/>
    <w:basedOn w:val="1"/>
    <w:autoRedefine/>
    <w:qFormat/>
    <w:uiPriority w:val="0"/>
    <w:pPr>
      <w:adjustRightInd/>
      <w:spacing w:line="360" w:lineRule="auto"/>
      <w:ind w:firstLine="480" w:firstLineChars="200"/>
    </w:pPr>
    <w:rPr>
      <w:sz w:val="24"/>
      <w:szCs w:val="20"/>
    </w:rPr>
  </w:style>
  <w:style w:type="paragraph" w:customStyle="1" w:styleId="33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1">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2">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3">
    <w:name w:val="数字标题2"/>
    <w:basedOn w:val="5"/>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4">
    <w:name w:val="彩色列表 - 强调文字颜色 11"/>
    <w:basedOn w:val="1"/>
    <w:autoRedefine/>
    <w:qFormat/>
    <w:uiPriority w:val="0"/>
    <w:pPr>
      <w:adjustRightInd/>
      <w:ind w:firstLine="420" w:firstLineChars="200"/>
    </w:pPr>
    <w:rPr>
      <w:rFonts w:ascii="Calibri" w:hAnsi="Calibri"/>
      <w:szCs w:val="22"/>
    </w:rPr>
  </w:style>
  <w:style w:type="paragraph" w:customStyle="1" w:styleId="335">
    <w:name w:val="数字标题4"/>
    <w:basedOn w:val="7"/>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37">
    <w:name w:val="样式1 + (中宋体"/>
    <w:basedOn w:val="159"/>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8">
    <w:name w:val="仿宋正文"/>
    <w:basedOn w:val="1"/>
    <w:link w:val="461"/>
    <w:autoRedefine/>
    <w:qFormat/>
    <w:uiPriority w:val="0"/>
    <w:pPr>
      <w:adjustRightInd/>
      <w:spacing w:line="360" w:lineRule="auto"/>
      <w:ind w:firstLine="480" w:firstLineChars="200"/>
    </w:pPr>
    <w:rPr>
      <w:rFonts w:ascii="仿宋_GB2312" w:eastAsia="仿宋_GB2312"/>
      <w:sz w:val="24"/>
      <w:szCs w:val="20"/>
    </w:rPr>
  </w:style>
  <w:style w:type="paragraph" w:customStyle="1" w:styleId="339">
    <w:name w:val="正文（标题三）"/>
    <w:basedOn w:val="1"/>
    <w:autoRedefine/>
    <w:qFormat/>
    <w:uiPriority w:val="0"/>
    <w:pPr>
      <w:spacing w:line="360" w:lineRule="auto"/>
      <w:ind w:firstLine="200" w:firstLineChars="200"/>
    </w:pPr>
    <w:rPr>
      <w:sz w:val="24"/>
    </w:rPr>
  </w:style>
  <w:style w:type="paragraph" w:customStyle="1" w:styleId="340">
    <w:name w:val="MM Topic 3"/>
    <w:basedOn w:val="6"/>
    <w:autoRedefine/>
    <w:qFormat/>
    <w:uiPriority w:val="0"/>
    <w:pPr>
      <w:numPr>
        <w:numId w:val="4"/>
      </w:numPr>
      <w:tabs>
        <w:tab w:val="left" w:pos="840"/>
        <w:tab w:val="left" w:pos="1680"/>
        <w:tab w:val="clear" w:pos="900"/>
      </w:tabs>
      <w:adjustRightInd/>
    </w:pPr>
  </w:style>
  <w:style w:type="paragraph" w:customStyle="1" w:styleId="34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3">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4">
    <w:name w:val="Char21"/>
    <w:basedOn w:val="1"/>
    <w:autoRedefine/>
    <w:qFormat/>
    <w:uiPriority w:val="0"/>
    <w:pPr>
      <w:adjustRightInd/>
      <w:ind w:firstLine="200" w:firstLineChars="200"/>
    </w:pPr>
    <w:rPr>
      <w:rFonts w:ascii="仿宋_GB2312" w:eastAsia="仿宋_GB2312"/>
      <w:b/>
      <w:sz w:val="32"/>
      <w:szCs w:val="32"/>
    </w:rPr>
  </w:style>
  <w:style w:type="paragraph" w:customStyle="1" w:styleId="34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6">
    <w:name w:val="标题4-dyf"/>
    <w:basedOn w:val="7"/>
    <w:link w:val="551"/>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7">
    <w:name w:val="Char1 Char Char Char4"/>
    <w:basedOn w:val="1"/>
    <w:autoRedefine/>
    <w:qFormat/>
    <w:uiPriority w:val="0"/>
    <w:pPr>
      <w:adjustRightInd/>
      <w:ind w:firstLine="200" w:firstLineChars="200"/>
    </w:pPr>
    <w:rPr>
      <w:rFonts w:ascii="Tahoma" w:hAnsi="Tahoma"/>
      <w:sz w:val="24"/>
      <w:szCs w:val="20"/>
    </w:rPr>
  </w:style>
  <w:style w:type="paragraph" w:customStyle="1" w:styleId="348">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4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0">
    <w:name w:val="Char23"/>
    <w:basedOn w:val="1"/>
    <w:autoRedefine/>
    <w:qFormat/>
    <w:uiPriority w:val="0"/>
    <w:rPr>
      <w:rFonts w:ascii="仿宋_GB2312" w:eastAsia="仿宋_GB2312"/>
      <w:b/>
      <w:sz w:val="32"/>
      <w:szCs w:val="32"/>
    </w:rPr>
  </w:style>
  <w:style w:type="paragraph" w:customStyle="1" w:styleId="35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4">
    <w:name w:val="此正文"/>
    <w:basedOn w:val="1"/>
    <w:link w:val="439"/>
    <w:autoRedefine/>
    <w:qFormat/>
    <w:uiPriority w:val="0"/>
    <w:pPr>
      <w:adjustRightInd/>
      <w:spacing w:line="360" w:lineRule="auto"/>
      <w:ind w:firstLine="200" w:firstLineChars="200"/>
    </w:pPr>
    <w:rPr>
      <w:sz w:val="24"/>
    </w:rPr>
  </w:style>
  <w:style w:type="paragraph" w:customStyle="1" w:styleId="35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6">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7">
    <w:name w:val="Char3 Char Char Char"/>
    <w:basedOn w:val="1"/>
    <w:autoRedefine/>
    <w:qFormat/>
    <w:uiPriority w:val="0"/>
    <w:pPr>
      <w:widowControl/>
      <w:adjustRightInd/>
      <w:spacing w:after="160" w:line="240" w:lineRule="exact"/>
      <w:jc w:val="left"/>
    </w:pPr>
    <w:rPr>
      <w:szCs w:val="20"/>
    </w:rPr>
  </w:style>
  <w:style w:type="paragraph" w:customStyle="1" w:styleId="3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9">
    <w:name w:val="Normal0"/>
    <w:autoRedefine/>
    <w:qFormat/>
    <w:uiPriority w:val="0"/>
    <w:rPr>
      <w:rFonts w:ascii="Times New Roman" w:hAnsi="Times New Roman" w:eastAsia="宋体" w:cs="Times New Roman"/>
      <w:lang w:val="en-US" w:eastAsia="en-US" w:bidi="ar-SA"/>
    </w:rPr>
  </w:style>
  <w:style w:type="paragraph" w:customStyle="1" w:styleId="36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1">
    <w:name w:val="a1"/>
    <w:basedOn w:val="1"/>
    <w:autoRedefine/>
    <w:qFormat/>
    <w:uiPriority w:val="0"/>
    <w:pPr>
      <w:widowControl/>
      <w:spacing w:line="300" w:lineRule="atLeast"/>
      <w:jc w:val="left"/>
    </w:pPr>
    <w:rPr>
      <w:rFonts w:ascii="宋体" w:hAnsi="宋体"/>
      <w:kern w:val="0"/>
      <w:sz w:val="18"/>
      <w:szCs w:val="20"/>
    </w:rPr>
  </w:style>
  <w:style w:type="paragraph" w:customStyle="1" w:styleId="36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4">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5">
    <w:name w:val="Thf"/>
    <w:basedOn w:val="90"/>
    <w:autoRedefine/>
    <w:qFormat/>
    <w:uiPriority w:val="0"/>
    <w:pPr>
      <w:ind w:left="0"/>
    </w:pPr>
  </w:style>
  <w:style w:type="paragraph" w:customStyle="1" w:styleId="36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0">
    <w:name w:val="_Style 12"/>
    <w:basedOn w:val="20"/>
    <w:autoRedefine/>
    <w:qFormat/>
    <w:uiPriority w:val="0"/>
    <w:pPr>
      <w:snapToGrid w:val="0"/>
      <w:spacing w:line="360" w:lineRule="auto"/>
    </w:pPr>
  </w:style>
  <w:style w:type="paragraph" w:customStyle="1" w:styleId="371">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3">
    <w:name w:val="标书标题2"/>
    <w:basedOn w:val="5"/>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4">
    <w:name w:val="Char Char"/>
    <w:basedOn w:val="1"/>
    <w:autoRedefine/>
    <w:qFormat/>
    <w:uiPriority w:val="0"/>
    <w:pPr>
      <w:spacing w:line="360" w:lineRule="auto"/>
    </w:pPr>
    <w:rPr>
      <w:rFonts w:ascii="Tahoma" w:hAnsi="Tahoma"/>
      <w:sz w:val="24"/>
      <w:szCs w:val="20"/>
    </w:rPr>
  </w:style>
  <w:style w:type="paragraph" w:customStyle="1" w:styleId="375">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76">
    <w:name w:val="样式 标题 1 + 黑色 段前: 0.5 行 段后: 0.5 行1"/>
    <w:basedOn w:val="4"/>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7">
    <w:name w:val="彩色列表 - 强调文字颜色 12"/>
    <w:basedOn w:val="1"/>
    <w:autoRedefine/>
    <w:qFormat/>
    <w:uiPriority w:val="0"/>
    <w:pPr>
      <w:adjustRightInd/>
      <w:ind w:firstLine="420" w:firstLineChars="200"/>
    </w:pPr>
    <w:rPr>
      <w:rFonts w:ascii="Calibri" w:hAnsi="Calibri"/>
      <w:szCs w:val="22"/>
    </w:rPr>
  </w:style>
  <w:style w:type="paragraph" w:customStyle="1" w:styleId="378">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9">
    <w:name w:val="Char19"/>
    <w:basedOn w:val="1"/>
    <w:autoRedefine/>
    <w:qFormat/>
    <w:uiPriority w:val="0"/>
    <w:pPr>
      <w:adjustRightInd/>
    </w:pPr>
    <w:rPr>
      <w:szCs w:val="20"/>
    </w:rPr>
  </w:style>
  <w:style w:type="paragraph" w:customStyle="1" w:styleId="380">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381">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3">
    <w:name w:val="表格（小）"/>
    <w:basedOn w:val="1"/>
    <w:autoRedefine/>
    <w:qFormat/>
    <w:uiPriority w:val="0"/>
    <w:pPr>
      <w:adjustRightInd/>
      <w:snapToGrid w:val="0"/>
      <w:spacing w:line="300" w:lineRule="auto"/>
    </w:pPr>
    <w:rPr>
      <w:rFonts w:eastAsia="仿宋"/>
      <w:szCs w:val="21"/>
    </w:rPr>
  </w:style>
  <w:style w:type="paragraph" w:customStyle="1" w:styleId="38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5">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8">
    <w:name w:val="Char Char Char Char2"/>
    <w:basedOn w:val="1"/>
    <w:autoRedefine/>
    <w:qFormat/>
    <w:uiPriority w:val="0"/>
    <w:rPr>
      <w:rFonts w:ascii="Tahoma" w:hAnsi="Tahoma"/>
      <w:sz w:val="24"/>
      <w:szCs w:val="20"/>
    </w:rPr>
  </w:style>
  <w:style w:type="paragraph" w:customStyle="1" w:styleId="389">
    <w:name w:val="p0"/>
    <w:basedOn w:val="1"/>
    <w:autoRedefine/>
    <w:qFormat/>
    <w:uiPriority w:val="0"/>
    <w:pPr>
      <w:widowControl/>
      <w:adjustRightInd/>
    </w:pPr>
    <w:rPr>
      <w:kern w:val="0"/>
      <w:szCs w:val="21"/>
    </w:rPr>
  </w:style>
  <w:style w:type="paragraph" w:customStyle="1" w:styleId="390">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2">
    <w:name w:val="默认段落样式"/>
    <w:basedOn w:val="393"/>
    <w:autoRedefine/>
    <w:qFormat/>
    <w:uiPriority w:val="0"/>
    <w:pPr>
      <w:spacing w:before="0"/>
      <w:ind w:firstLine="480"/>
      <w:outlineLvl w:val="2"/>
    </w:pPr>
    <w:rPr>
      <w:rFonts w:ascii="仿宋_GB2312" w:hAnsi="宋体" w:eastAsia="仿宋_GB2312"/>
      <w:color w:val="000000"/>
      <w:szCs w:val="24"/>
    </w:rPr>
  </w:style>
  <w:style w:type="paragraph" w:customStyle="1" w:styleId="393">
    <w:name w:val="正文2"/>
    <w:basedOn w:val="1"/>
    <w:link w:val="446"/>
    <w:autoRedefine/>
    <w:qFormat/>
    <w:uiPriority w:val="0"/>
    <w:pPr>
      <w:spacing w:before="156" w:line="360" w:lineRule="auto"/>
      <w:ind w:firstLine="510" w:firstLineChars="200"/>
    </w:pPr>
    <w:rPr>
      <w:sz w:val="24"/>
      <w:szCs w:val="20"/>
    </w:rPr>
  </w:style>
  <w:style w:type="paragraph" w:customStyle="1" w:styleId="3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7">
    <w:name w:val="bullet"/>
    <w:basedOn w:val="1"/>
    <w:autoRedefine/>
    <w:qFormat/>
    <w:uiPriority w:val="0"/>
    <w:pPr>
      <w:tabs>
        <w:tab w:val="left" w:pos="840"/>
      </w:tabs>
      <w:adjustRightInd/>
      <w:ind w:left="840" w:hanging="420"/>
    </w:pPr>
  </w:style>
  <w:style w:type="paragraph" w:customStyle="1" w:styleId="398">
    <w:name w:val="五级条标题"/>
    <w:basedOn w:val="171"/>
    <w:next w:val="138"/>
    <w:autoRedefine/>
    <w:qFormat/>
    <w:uiPriority w:val="0"/>
    <w:pPr>
      <w:numPr>
        <w:ilvl w:val="6"/>
      </w:numPr>
      <w:tabs>
        <w:tab w:val="clear" w:pos="2940"/>
      </w:tabs>
      <w:outlineLvl w:val="6"/>
    </w:pPr>
  </w:style>
  <w:style w:type="paragraph" w:customStyle="1" w:styleId="399">
    <w:name w:val="Char Char Char Char Char Char Char Char"/>
    <w:basedOn w:val="1"/>
    <w:autoRedefine/>
    <w:qFormat/>
    <w:uiPriority w:val="0"/>
    <w:pPr>
      <w:tabs>
        <w:tab w:val="left" w:pos="360"/>
      </w:tabs>
    </w:pPr>
    <w:rPr>
      <w:sz w:val="24"/>
      <w:szCs w:val="20"/>
    </w:rPr>
  </w:style>
  <w:style w:type="paragraph" w:customStyle="1" w:styleId="40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1">
    <w:name w:val="数字标题5"/>
    <w:basedOn w:val="8"/>
    <w:next w:val="1"/>
    <w:autoRedefine/>
    <w:qFormat/>
    <w:uiPriority w:val="0"/>
    <w:pPr>
      <w:numPr>
        <w:numId w:val="5"/>
      </w:numPr>
      <w:tabs>
        <w:tab w:val="left" w:pos="480"/>
        <w:tab w:val="left" w:pos="1080"/>
        <w:tab w:val="clear" w:pos="1008"/>
      </w:tabs>
    </w:pPr>
  </w:style>
  <w:style w:type="paragraph" w:customStyle="1" w:styleId="40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3">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5">
    <w:name w:val="表格文字"/>
    <w:basedOn w:val="1"/>
    <w:next w:val="17"/>
    <w:autoRedefine/>
    <w:qFormat/>
    <w:uiPriority w:val="0"/>
    <w:pPr>
      <w:adjustRightInd/>
      <w:ind w:firstLine="200" w:firstLineChars="200"/>
    </w:pPr>
    <w:rPr>
      <w:rFonts w:ascii="Arial" w:hAnsi="Arial"/>
      <w:spacing w:val="-5"/>
      <w:kern w:val="0"/>
      <w:sz w:val="24"/>
      <w:szCs w:val="20"/>
    </w:rPr>
  </w:style>
  <w:style w:type="paragraph" w:customStyle="1" w:styleId="406">
    <w:name w:val="0"/>
    <w:basedOn w:val="1"/>
    <w:autoRedefine/>
    <w:qFormat/>
    <w:uiPriority w:val="0"/>
    <w:pPr>
      <w:widowControl/>
    </w:pPr>
    <w:rPr>
      <w:kern w:val="0"/>
      <w:sz w:val="24"/>
      <w:szCs w:val="20"/>
    </w:rPr>
  </w:style>
  <w:style w:type="paragraph" w:customStyle="1" w:styleId="407">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8">
    <w:name w:val="b11_01b"/>
    <w:basedOn w:val="1"/>
    <w:next w:val="1"/>
    <w:link w:val="55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9">
    <w:name w:val="MM Topic 5"/>
    <w:basedOn w:val="8"/>
    <w:autoRedefine/>
    <w:qFormat/>
    <w:uiPriority w:val="0"/>
    <w:pPr>
      <w:numPr>
        <w:numId w:val="4"/>
      </w:numPr>
      <w:tabs>
        <w:tab w:val="left" w:pos="840"/>
        <w:tab w:val="left" w:pos="2520"/>
        <w:tab w:val="clear" w:pos="1008"/>
      </w:tabs>
      <w:adjustRightInd/>
    </w:pPr>
  </w:style>
  <w:style w:type="paragraph" w:customStyle="1" w:styleId="410">
    <w:name w:val="样式 标题 3标题 3 Char第二层条h33Bold Headbh章标题1小标题level_3PIM 3..."/>
    <w:basedOn w:val="6"/>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1">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2">
    <w:name w:val="数字标题1"/>
    <w:basedOn w:val="4"/>
    <w:next w:val="1"/>
    <w:autoRedefine/>
    <w:qFormat/>
    <w:uiPriority w:val="0"/>
    <w:pPr>
      <w:numPr>
        <w:numId w:val="5"/>
      </w:numPr>
      <w:tabs>
        <w:tab w:val="left" w:pos="480"/>
        <w:tab w:val="clear" w:pos="432"/>
      </w:tabs>
    </w:pPr>
  </w:style>
  <w:style w:type="paragraph" w:customStyle="1" w:styleId="413">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4">
    <w:name w:val="标书标题3"/>
    <w:basedOn w:val="6"/>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1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0">
    <w:name w:val="MM Topic 1"/>
    <w:basedOn w:val="4"/>
    <w:autoRedefine/>
    <w:qFormat/>
    <w:uiPriority w:val="0"/>
    <w:pPr>
      <w:numPr>
        <w:numId w:val="0"/>
      </w:numPr>
      <w:tabs>
        <w:tab w:val="left" w:pos="840"/>
        <w:tab w:val="clear" w:pos="432"/>
      </w:tabs>
      <w:adjustRightInd/>
      <w:ind w:left="840" w:hanging="420"/>
    </w:pPr>
  </w:style>
  <w:style w:type="paragraph" w:customStyle="1" w:styleId="421">
    <w:name w:val="Char Char Char Char Char Char Char Char1"/>
    <w:basedOn w:val="1"/>
    <w:autoRedefine/>
    <w:qFormat/>
    <w:uiPriority w:val="0"/>
    <w:pPr>
      <w:tabs>
        <w:tab w:val="left" w:pos="360"/>
      </w:tabs>
    </w:pPr>
    <w:rPr>
      <w:sz w:val="24"/>
      <w:szCs w:val="20"/>
    </w:rPr>
  </w:style>
  <w:style w:type="paragraph" w:customStyle="1" w:styleId="422">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3">
    <w:name w:val="Char3 Char Char Char1"/>
    <w:basedOn w:val="1"/>
    <w:autoRedefine/>
    <w:qFormat/>
    <w:uiPriority w:val="0"/>
    <w:pPr>
      <w:widowControl/>
      <w:adjustRightInd/>
      <w:spacing w:after="160" w:line="240" w:lineRule="exact"/>
      <w:jc w:val="left"/>
    </w:pPr>
    <w:rPr>
      <w:szCs w:val="20"/>
    </w:rPr>
  </w:style>
  <w:style w:type="paragraph" w:customStyle="1" w:styleId="424">
    <w:name w:val="Char Char12"/>
    <w:basedOn w:val="1"/>
    <w:autoRedefine/>
    <w:qFormat/>
    <w:uiPriority w:val="0"/>
    <w:pPr>
      <w:widowControl/>
      <w:spacing w:after="160" w:line="240" w:lineRule="exact"/>
      <w:jc w:val="left"/>
    </w:pPr>
    <w:rPr>
      <w:rFonts w:eastAsia="仿宋_GB2312"/>
      <w:sz w:val="28"/>
    </w:rPr>
  </w:style>
  <w:style w:type="paragraph" w:customStyle="1" w:styleId="42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26">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7">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28">
    <w:name w:val="单元格左对齐"/>
    <w:basedOn w:val="1"/>
    <w:autoRedefine/>
    <w:qFormat/>
    <w:uiPriority w:val="0"/>
    <w:pPr>
      <w:adjustRightInd/>
      <w:spacing w:line="360" w:lineRule="auto"/>
    </w:pPr>
    <w:rPr>
      <w:sz w:val="24"/>
    </w:rPr>
  </w:style>
  <w:style w:type="paragraph" w:customStyle="1" w:styleId="429">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0">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1">
    <w:name w:val="正文文本 Char"/>
    <w:autoRedefine/>
    <w:qFormat/>
    <w:uiPriority w:val="0"/>
    <w:rPr>
      <w:rFonts w:eastAsia="宋体"/>
      <w:kern w:val="2"/>
      <w:sz w:val="24"/>
      <w:szCs w:val="24"/>
      <w:lang w:val="en-US" w:eastAsia="zh-CN" w:bidi="ar-SA"/>
    </w:rPr>
  </w:style>
  <w:style w:type="character" w:customStyle="1" w:styleId="432">
    <w:name w:val="myp1111"/>
    <w:autoRedefine/>
    <w:qFormat/>
    <w:uiPriority w:val="0"/>
    <w:rPr>
      <w:rFonts w:hint="default" w:ascii="ˎ̥" w:hAnsi="ˎ̥"/>
      <w:color w:val="000000"/>
      <w:sz w:val="20"/>
      <w:szCs w:val="20"/>
      <w:u w:val="none"/>
    </w:rPr>
  </w:style>
  <w:style w:type="character" w:customStyle="1" w:styleId="433">
    <w:name w:val="mdeck"/>
    <w:autoRedefine/>
    <w:qFormat/>
    <w:uiPriority w:val="0"/>
    <w:rPr>
      <w:rFonts w:ascii="仿宋_GB2312" w:eastAsia="微软雅黑"/>
      <w:b/>
      <w:kern w:val="2"/>
      <w:sz w:val="32"/>
      <w:szCs w:val="32"/>
      <w:lang w:val="en-US" w:eastAsia="zh-CN" w:bidi="ar-SA"/>
    </w:rPr>
  </w:style>
  <w:style w:type="character" w:customStyle="1" w:styleId="434">
    <w:name w:val="签名 Char"/>
    <w:link w:val="41"/>
    <w:autoRedefine/>
    <w:qFormat/>
    <w:uiPriority w:val="0"/>
    <w:rPr>
      <w:rFonts w:eastAsia="仿宋_GB2312"/>
      <w:sz w:val="24"/>
    </w:rPr>
  </w:style>
  <w:style w:type="character" w:customStyle="1" w:styleId="435">
    <w:name w:val="tw4winMark"/>
    <w:autoRedefine/>
    <w:qFormat/>
    <w:uiPriority w:val="0"/>
    <w:rPr>
      <w:rFonts w:ascii="Courier New" w:hAnsi="Courier New" w:cs="Courier New"/>
      <w:vanish/>
      <w:color w:val="800080"/>
      <w:sz w:val="24"/>
      <w:szCs w:val="24"/>
      <w:vertAlign w:val="subscript"/>
    </w:rPr>
  </w:style>
  <w:style w:type="character" w:customStyle="1" w:styleId="436">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37">
    <w:name w:val="Balloon Text Char"/>
    <w:autoRedefine/>
    <w:semiHidden/>
    <w:qFormat/>
    <w:locked/>
    <w:uiPriority w:val="0"/>
    <w:rPr>
      <w:rFonts w:eastAsia="宋体"/>
      <w:kern w:val="2"/>
      <w:sz w:val="18"/>
      <w:szCs w:val="18"/>
      <w:lang w:val="en-US" w:eastAsia="zh-CN" w:bidi="ar-SA"/>
    </w:rPr>
  </w:style>
  <w:style w:type="character" w:customStyle="1" w:styleId="438">
    <w:name w:val="正文非缩进 Char"/>
    <w:autoRedefine/>
    <w:qFormat/>
    <w:uiPriority w:val="0"/>
    <w:rPr>
      <w:rFonts w:ascii="宋体" w:eastAsia="宋体"/>
      <w:snapToGrid w:val="0"/>
      <w:color w:val="000000"/>
      <w:kern w:val="28"/>
      <w:sz w:val="28"/>
      <w:lang w:val="en-US" w:eastAsia="zh-CN" w:bidi="ar-SA"/>
    </w:rPr>
  </w:style>
  <w:style w:type="character" w:customStyle="1" w:styleId="439">
    <w:name w:val="此正文 Char"/>
    <w:link w:val="354"/>
    <w:autoRedefine/>
    <w:qFormat/>
    <w:uiPriority w:val="0"/>
    <w:rPr>
      <w:kern w:val="2"/>
      <w:sz w:val="24"/>
      <w:szCs w:val="24"/>
    </w:rPr>
  </w:style>
  <w:style w:type="character" w:customStyle="1" w:styleId="440">
    <w:name w:val="Ò³Ã¼ Char Char"/>
    <w:autoRedefine/>
    <w:qFormat/>
    <w:uiPriority w:val="0"/>
    <w:rPr>
      <w:rFonts w:eastAsia="宋体"/>
      <w:kern w:val="2"/>
      <w:sz w:val="18"/>
      <w:lang w:val="en-US" w:eastAsia="zh-CN" w:bidi="ar-SA"/>
    </w:rPr>
  </w:style>
  <w:style w:type="character" w:customStyle="1" w:styleId="441">
    <w:name w:val="style91"/>
    <w:autoRedefine/>
    <w:qFormat/>
    <w:uiPriority w:val="0"/>
    <w:rPr>
      <w:color w:val="333333"/>
    </w:rPr>
  </w:style>
  <w:style w:type="character" w:customStyle="1" w:styleId="442">
    <w:name w:val="标书1 Char"/>
    <w:autoRedefine/>
    <w:qFormat/>
    <w:uiPriority w:val="0"/>
    <w:rPr>
      <w:rFonts w:eastAsia="宋体"/>
      <w:b/>
      <w:bCs/>
      <w:kern w:val="44"/>
      <w:sz w:val="44"/>
      <w:szCs w:val="44"/>
      <w:lang w:val="en-US" w:eastAsia="zh-CN" w:bidi="ar-SA"/>
    </w:rPr>
  </w:style>
  <w:style w:type="character" w:customStyle="1" w:styleId="443">
    <w:name w:val="ca-131"/>
    <w:autoRedefine/>
    <w:qFormat/>
    <w:uiPriority w:val="0"/>
    <w:rPr>
      <w:rFonts w:hint="eastAsia" w:ascii="仿宋_GB2312" w:eastAsia="仿宋_GB2312"/>
      <w:b/>
      <w:bCs/>
      <w:color w:val="000000"/>
      <w:spacing w:val="-20"/>
      <w:sz w:val="24"/>
      <w:szCs w:val="24"/>
    </w:rPr>
  </w:style>
  <w:style w:type="character" w:customStyle="1" w:styleId="444">
    <w:name w:val="标书正文格式 Char"/>
    <w:autoRedefine/>
    <w:qFormat/>
    <w:uiPriority w:val="0"/>
    <w:rPr>
      <w:rFonts w:eastAsia="楷体_GB2312"/>
      <w:kern w:val="2"/>
      <w:sz w:val="24"/>
      <w:szCs w:val="24"/>
      <w:lang w:bidi="ar-SA"/>
    </w:rPr>
  </w:style>
  <w:style w:type="character" w:customStyle="1" w:styleId="445">
    <w:name w:val="Char Char6"/>
    <w:autoRedefine/>
    <w:qFormat/>
    <w:uiPriority w:val="0"/>
    <w:rPr>
      <w:rFonts w:eastAsia="宋体"/>
      <w:kern w:val="2"/>
      <w:sz w:val="21"/>
      <w:szCs w:val="24"/>
      <w:lang w:val="en-US" w:eastAsia="zh-CN" w:bidi="ar-SA"/>
    </w:rPr>
  </w:style>
  <w:style w:type="character" w:customStyle="1" w:styleId="446">
    <w:name w:val="正文2 Char Char"/>
    <w:link w:val="393"/>
    <w:autoRedefine/>
    <w:qFormat/>
    <w:uiPriority w:val="0"/>
    <w:rPr>
      <w:rFonts w:eastAsia="宋体"/>
      <w:kern w:val="2"/>
      <w:sz w:val="24"/>
      <w:lang w:val="en-US" w:eastAsia="zh-CN" w:bidi="ar-SA"/>
    </w:rPr>
  </w:style>
  <w:style w:type="character" w:customStyle="1" w:styleId="447">
    <w:name w:val="content"/>
    <w:autoRedefine/>
    <w:qFormat/>
    <w:uiPriority w:val="0"/>
  </w:style>
  <w:style w:type="character" w:customStyle="1" w:styleId="448">
    <w:name w:val="正文文本 2 Char"/>
    <w:autoRedefine/>
    <w:qFormat/>
    <w:uiPriority w:val="0"/>
    <w:rPr>
      <w:rFonts w:eastAsia="宋体"/>
      <w:kern w:val="2"/>
      <w:sz w:val="21"/>
      <w:szCs w:val="24"/>
      <w:lang w:val="en-US" w:eastAsia="zh-CN" w:bidi="ar-SA"/>
    </w:rPr>
  </w:style>
  <w:style w:type="character" w:customStyle="1" w:styleId="449">
    <w:name w:val="Heading 2 Hidden Char"/>
    <w:autoRedefine/>
    <w:qFormat/>
    <w:uiPriority w:val="0"/>
    <w:rPr>
      <w:rFonts w:ascii="仿宋_GB2312" w:eastAsia="仿宋_GB2312"/>
      <w:b/>
      <w:bCs/>
      <w:kern w:val="2"/>
      <w:sz w:val="24"/>
      <w:szCs w:val="24"/>
      <w:lang w:val="zh-CN" w:eastAsia="zh-CN" w:bidi="ar-SA"/>
    </w:rPr>
  </w:style>
  <w:style w:type="character" w:customStyle="1" w:styleId="450">
    <w:name w:val="首行缩进 Char"/>
    <w:autoRedefine/>
    <w:qFormat/>
    <w:uiPriority w:val="0"/>
    <w:rPr>
      <w:rFonts w:ascii="宋体" w:eastAsia="宋体"/>
      <w:kern w:val="2"/>
      <w:sz w:val="24"/>
      <w:lang w:val="en-US" w:eastAsia="zh-CN" w:bidi="ar-SA"/>
    </w:rPr>
  </w:style>
  <w:style w:type="character" w:customStyle="1" w:styleId="45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2">
    <w:name w:val="普通文字 Char Char1"/>
    <w:autoRedefine/>
    <w:qFormat/>
    <w:uiPriority w:val="0"/>
    <w:rPr>
      <w:rFonts w:ascii="宋体" w:hAnsi="Courier New"/>
      <w:kern w:val="2"/>
      <w:sz w:val="21"/>
    </w:rPr>
  </w:style>
  <w:style w:type="character" w:customStyle="1" w:styleId="453">
    <w:name w:val="Footer-Even Char"/>
    <w:autoRedefine/>
    <w:qFormat/>
    <w:uiPriority w:val="0"/>
    <w:rPr>
      <w:rFonts w:eastAsia="宋体"/>
      <w:kern w:val="2"/>
      <w:sz w:val="18"/>
      <w:lang w:val="en-US" w:eastAsia="zh-CN" w:bidi="ar-SA"/>
    </w:rPr>
  </w:style>
  <w:style w:type="character" w:customStyle="1" w:styleId="454">
    <w:name w:val="dandyren_title1"/>
    <w:autoRedefine/>
    <w:qFormat/>
    <w:uiPriority w:val="0"/>
    <w:rPr>
      <w:b/>
      <w:bCs/>
      <w:color w:val="FF6633"/>
      <w:sz w:val="18"/>
      <w:szCs w:val="18"/>
    </w:rPr>
  </w:style>
  <w:style w:type="character" w:customStyle="1" w:styleId="455">
    <w:name w:val="标题 3 Char2"/>
    <w:autoRedefine/>
    <w:qFormat/>
    <w:uiPriority w:val="0"/>
    <w:rPr>
      <w:rFonts w:eastAsia="宋体"/>
      <w:b/>
      <w:bCs/>
      <w:kern w:val="2"/>
      <w:sz w:val="32"/>
      <w:szCs w:val="32"/>
      <w:lang w:val="en-US" w:eastAsia="zh-CN" w:bidi="ar-SA"/>
    </w:rPr>
  </w:style>
  <w:style w:type="character" w:customStyle="1" w:styleId="456">
    <w:name w:val="gray6"/>
    <w:basedOn w:val="62"/>
    <w:autoRedefine/>
    <w:qFormat/>
    <w:uiPriority w:val="0"/>
  </w:style>
  <w:style w:type="character" w:customStyle="1" w:styleId="457">
    <w:name w:val="标准正文格式 Char"/>
    <w:autoRedefine/>
    <w:qFormat/>
    <w:uiPriority w:val="0"/>
    <w:rPr>
      <w:rFonts w:ascii="宋体" w:eastAsia="仿宋_GB2312" w:cs="宋体"/>
      <w:color w:val="000000"/>
      <w:sz w:val="24"/>
      <w:lang w:val="en-US" w:eastAsia="zh-CN" w:bidi="ar-SA"/>
    </w:rPr>
  </w:style>
  <w:style w:type="character" w:customStyle="1" w:styleId="458">
    <w:name w:val="Char Char3"/>
    <w:autoRedefine/>
    <w:qFormat/>
    <w:uiPriority w:val="0"/>
    <w:rPr>
      <w:rFonts w:eastAsia="宋体"/>
      <w:kern w:val="2"/>
      <w:sz w:val="21"/>
      <w:szCs w:val="24"/>
      <w:lang w:val="en-US" w:eastAsia="zh-CN" w:bidi="ar-SA"/>
    </w:rPr>
  </w:style>
  <w:style w:type="character" w:customStyle="1" w:styleId="459">
    <w:name w:val="px14"/>
    <w:autoRedefine/>
    <w:qFormat/>
    <w:uiPriority w:val="0"/>
    <w:rPr>
      <w:rFonts w:ascii="仿宋_GB2312" w:eastAsia="微软雅黑" w:cs="Times New Roman"/>
      <w:b/>
      <w:kern w:val="2"/>
      <w:sz w:val="32"/>
      <w:szCs w:val="32"/>
      <w:lang w:val="en-US" w:eastAsia="zh-CN" w:bidi="ar-SA"/>
    </w:rPr>
  </w:style>
  <w:style w:type="character" w:customStyle="1" w:styleId="460">
    <w:name w:val="txt"/>
    <w:autoRedefine/>
    <w:qFormat/>
    <w:uiPriority w:val="0"/>
    <w:rPr>
      <w:rFonts w:ascii="仿宋_GB2312" w:eastAsia="微软雅黑"/>
      <w:b/>
      <w:kern w:val="2"/>
      <w:sz w:val="32"/>
      <w:szCs w:val="32"/>
      <w:lang w:val="en-US" w:eastAsia="zh-CN" w:bidi="ar-SA"/>
    </w:rPr>
  </w:style>
  <w:style w:type="character" w:customStyle="1" w:styleId="461">
    <w:name w:val="仿宋正文 Char"/>
    <w:link w:val="338"/>
    <w:autoRedefine/>
    <w:qFormat/>
    <w:uiPriority w:val="0"/>
    <w:rPr>
      <w:rFonts w:ascii="仿宋_GB2312" w:eastAsia="仿宋_GB2312"/>
      <w:kern w:val="2"/>
      <w:sz w:val="24"/>
      <w:lang w:val="en-US" w:eastAsia="zh-CN" w:bidi="ar-SA"/>
    </w:rPr>
  </w:style>
  <w:style w:type="character" w:customStyle="1" w:styleId="462">
    <w:name w:val="Comment Text Char"/>
    <w:autoRedefine/>
    <w:semiHidden/>
    <w:qFormat/>
    <w:locked/>
    <w:uiPriority w:val="0"/>
    <w:rPr>
      <w:rFonts w:ascii="宋体" w:hAnsi="宋体" w:eastAsia="宋体"/>
      <w:kern w:val="2"/>
      <w:sz w:val="24"/>
      <w:lang w:val="en-US" w:eastAsia="zh-CN" w:bidi="ar-SA"/>
    </w:rPr>
  </w:style>
  <w:style w:type="character" w:customStyle="1" w:styleId="463">
    <w:name w:val="tw4winExternal"/>
    <w:autoRedefine/>
    <w:qFormat/>
    <w:uiPriority w:val="0"/>
    <w:rPr>
      <w:rFonts w:ascii="Courier New" w:hAnsi="Courier New" w:cs="Courier New"/>
      <w:color w:val="808080"/>
    </w:rPr>
  </w:style>
  <w:style w:type="character" w:customStyle="1" w:styleId="464">
    <w:name w:val="Char Char10"/>
    <w:autoRedefine/>
    <w:semiHidden/>
    <w:qFormat/>
    <w:uiPriority w:val="0"/>
    <w:rPr>
      <w:rFonts w:ascii="宋体" w:hAnsi="宋体"/>
      <w:kern w:val="2"/>
      <w:sz w:val="21"/>
      <w:szCs w:val="24"/>
    </w:rPr>
  </w:style>
  <w:style w:type="character" w:customStyle="1" w:styleId="465">
    <w:name w:val="Bold"/>
    <w:autoRedefine/>
    <w:qFormat/>
    <w:uiPriority w:val="0"/>
    <w:rPr>
      <w:rFonts w:ascii="Arial" w:hAnsi="Arial" w:eastAsia="黑体" w:cs="Times New Roman"/>
      <w:b/>
      <w:kern w:val="2"/>
      <w:sz w:val="32"/>
      <w:szCs w:val="32"/>
      <w:lang w:val="en-US" w:eastAsia="zh-CN" w:bidi="ar-SA"/>
    </w:rPr>
  </w:style>
  <w:style w:type="character" w:customStyle="1" w:styleId="466">
    <w:name w:val="Font Style82"/>
    <w:autoRedefine/>
    <w:qFormat/>
    <w:uiPriority w:val="99"/>
    <w:rPr>
      <w:rFonts w:ascii="宋体" w:eastAsia="宋体" w:cs="宋体"/>
      <w:color w:val="000000"/>
      <w:sz w:val="14"/>
      <w:szCs w:val="14"/>
    </w:rPr>
  </w:style>
  <w:style w:type="character" w:customStyle="1" w:styleId="467">
    <w:name w:val="标题 2 Char"/>
    <w:autoRedefine/>
    <w:qFormat/>
    <w:uiPriority w:val="0"/>
    <w:rPr>
      <w:rFonts w:ascii="Arial" w:hAnsi="Arial" w:eastAsia="黑体"/>
      <w:b/>
      <w:kern w:val="2"/>
      <w:sz w:val="32"/>
      <w:lang w:val="en-US" w:eastAsia="zh-CN"/>
    </w:rPr>
  </w:style>
  <w:style w:type="character" w:customStyle="1" w:styleId="468">
    <w:name w:val="h3 Char"/>
    <w:autoRedefine/>
    <w:qFormat/>
    <w:uiPriority w:val="0"/>
    <w:rPr>
      <w:rFonts w:eastAsia="宋体"/>
      <w:b/>
      <w:kern w:val="2"/>
      <w:sz w:val="32"/>
      <w:lang w:val="en-US" w:eastAsia="zh-CN" w:bidi="ar-SA"/>
    </w:rPr>
  </w:style>
  <w:style w:type="character" w:customStyle="1" w:styleId="469">
    <w:name w:val="页眉 Char1"/>
    <w:autoRedefine/>
    <w:qFormat/>
    <w:uiPriority w:val="0"/>
    <w:rPr>
      <w:rFonts w:eastAsia="宋体"/>
      <w:kern w:val="2"/>
      <w:sz w:val="18"/>
      <w:szCs w:val="18"/>
      <w:lang w:val="en-US" w:eastAsia="zh-CN" w:bidi="ar-SA"/>
    </w:rPr>
  </w:style>
  <w:style w:type="character" w:customStyle="1" w:styleId="470">
    <w:name w:val="标题 8 Char"/>
    <w:link w:val="11"/>
    <w:autoRedefine/>
    <w:qFormat/>
    <w:uiPriority w:val="0"/>
    <w:rPr>
      <w:rFonts w:ascii="Arial" w:hAnsi="Arial" w:eastAsia="黑体"/>
      <w:kern w:val="2"/>
      <w:sz w:val="24"/>
      <w:szCs w:val="24"/>
    </w:rPr>
  </w:style>
  <w:style w:type="character" w:customStyle="1" w:styleId="471">
    <w:name w:val="冯广丽 Char"/>
    <w:link w:val="234"/>
    <w:autoRedefine/>
    <w:qFormat/>
    <w:uiPriority w:val="0"/>
    <w:rPr>
      <w:rFonts w:ascii="宋体" w:hAnsi="宋体"/>
      <w:kern w:val="2"/>
      <w:sz w:val="24"/>
      <w:szCs w:val="22"/>
    </w:rPr>
  </w:style>
  <w:style w:type="character" w:customStyle="1" w:styleId="472">
    <w:name w:val="脚注文本 Char"/>
    <w:link w:val="49"/>
    <w:autoRedefine/>
    <w:qFormat/>
    <w:uiPriority w:val="0"/>
    <w:rPr>
      <w:color w:val="0000FF"/>
      <w:sz w:val="21"/>
    </w:rPr>
  </w:style>
  <w:style w:type="character" w:customStyle="1" w:styleId="473">
    <w:name w:val="font12gray1"/>
    <w:autoRedefine/>
    <w:qFormat/>
    <w:uiPriority w:val="0"/>
    <w:rPr>
      <w:rFonts w:ascii="仿宋_GB2312" w:eastAsia="微软雅黑"/>
      <w:b/>
      <w:spacing w:val="300"/>
      <w:kern w:val="2"/>
      <w:sz w:val="18"/>
      <w:szCs w:val="18"/>
      <w:lang w:val="en-US" w:eastAsia="zh-CN" w:bidi="ar-SA"/>
    </w:rPr>
  </w:style>
  <w:style w:type="character" w:customStyle="1" w:styleId="474">
    <w:name w:val="正文文本缩进 Char1"/>
    <w:link w:val="3"/>
    <w:autoRedefine/>
    <w:qFormat/>
    <w:uiPriority w:val="0"/>
    <w:rPr>
      <w:rFonts w:ascii="宋体" w:hAnsi="宋体"/>
      <w:kern w:val="2"/>
      <w:sz w:val="24"/>
      <w:szCs w:val="24"/>
    </w:rPr>
  </w:style>
  <w:style w:type="character" w:customStyle="1" w:styleId="475">
    <w:name w:val="方案正文 Char"/>
    <w:autoRedefine/>
    <w:qFormat/>
    <w:uiPriority w:val="0"/>
    <w:rPr>
      <w:rFonts w:ascii="仿宋_GB2312" w:eastAsia="仿宋_GB2312"/>
      <w:b/>
      <w:color w:val="000000"/>
      <w:kern w:val="2"/>
      <w:sz w:val="24"/>
      <w:lang w:val="en-US" w:eastAsia="zh-CN" w:bidi="ar-SA"/>
    </w:rPr>
  </w:style>
  <w:style w:type="character" w:customStyle="1" w:styleId="476">
    <w:name w:val="Item List Char"/>
    <w:link w:val="261"/>
    <w:autoRedefine/>
    <w:qFormat/>
    <w:uiPriority w:val="0"/>
    <w:rPr>
      <w:rFonts w:ascii="Arial"/>
      <w:bCs/>
      <w:sz w:val="21"/>
      <w:szCs w:val="21"/>
      <w:lang w:val="en-US" w:eastAsia="zh-CN" w:bidi="ar-SA"/>
    </w:rPr>
  </w:style>
  <w:style w:type="character" w:customStyle="1" w:styleId="477">
    <w:name w:val="Normal Indent Char Char"/>
    <w:autoRedefine/>
    <w:qFormat/>
    <w:uiPriority w:val="0"/>
    <w:rPr>
      <w:rFonts w:eastAsia="宋体"/>
      <w:kern w:val="2"/>
      <w:sz w:val="21"/>
      <w:lang w:val="en-US" w:eastAsia="zh-CN" w:bidi="ar-SA"/>
    </w:rPr>
  </w:style>
  <w:style w:type="character" w:customStyle="1" w:styleId="478">
    <w:name w:val="t21"/>
    <w:autoRedefine/>
    <w:qFormat/>
    <w:uiPriority w:val="0"/>
    <w:rPr>
      <w:rFonts w:ascii="仿宋_GB2312" w:eastAsia="微软雅黑"/>
      <w:b/>
      <w:kern w:val="2"/>
      <w:sz w:val="23"/>
      <w:szCs w:val="23"/>
      <w:lang w:val="en-US" w:eastAsia="zh-CN" w:bidi="ar-SA"/>
    </w:rPr>
  </w:style>
  <w:style w:type="character" w:customStyle="1" w:styleId="479">
    <w:name w:val="Char Char121"/>
    <w:autoRedefine/>
    <w:qFormat/>
    <w:uiPriority w:val="0"/>
    <w:rPr>
      <w:rFonts w:ascii="仿宋_GB2312" w:eastAsia="仿宋_GB2312"/>
      <w:b/>
      <w:bCs/>
      <w:kern w:val="2"/>
      <w:sz w:val="24"/>
      <w:szCs w:val="24"/>
      <w:lang w:val="zh-CN" w:eastAsia="zh-CN" w:bidi="ar-SA"/>
    </w:rPr>
  </w:style>
  <w:style w:type="character" w:customStyle="1" w:styleId="480">
    <w:name w:val="标题 7 Char"/>
    <w:link w:val="10"/>
    <w:autoRedefine/>
    <w:qFormat/>
    <w:uiPriority w:val="0"/>
    <w:rPr>
      <w:b/>
      <w:bCs/>
      <w:kern w:val="2"/>
      <w:sz w:val="24"/>
      <w:szCs w:val="24"/>
    </w:rPr>
  </w:style>
  <w:style w:type="character" w:customStyle="1" w:styleId="481">
    <w:name w:val="称呼 Char"/>
    <w:link w:val="22"/>
    <w:autoRedefine/>
    <w:qFormat/>
    <w:uiPriority w:val="0"/>
    <w:rPr>
      <w:rFonts w:ascii="仿宋_GB2312" w:eastAsia="仿宋_GB2312"/>
      <w:kern w:val="2"/>
      <w:sz w:val="28"/>
    </w:rPr>
  </w:style>
  <w:style w:type="character" w:customStyle="1" w:styleId="482">
    <w:name w:val="正文 项目 Char"/>
    <w:autoRedefine/>
    <w:qFormat/>
    <w:uiPriority w:val="0"/>
    <w:rPr>
      <w:rFonts w:ascii="仿宋_GB2312" w:hAnsi="仿宋_GB2312" w:eastAsia="仿宋_GB2312"/>
      <w:kern w:val="2"/>
      <w:sz w:val="24"/>
      <w:lang w:bidi="ar-SA"/>
    </w:rPr>
  </w:style>
  <w:style w:type="character" w:customStyle="1" w:styleId="483">
    <w:name w:val="普通文字 Char1"/>
    <w:autoRedefine/>
    <w:qFormat/>
    <w:uiPriority w:val="0"/>
    <w:rPr>
      <w:rFonts w:ascii="宋体" w:hAnsi="Courier New" w:eastAsia="宋体"/>
      <w:kern w:val="2"/>
      <w:sz w:val="21"/>
      <w:lang w:val="en-US" w:eastAsia="zh-CN"/>
    </w:rPr>
  </w:style>
  <w:style w:type="character" w:customStyle="1" w:styleId="484">
    <w:name w:val="正文1 Char1"/>
    <w:autoRedefine/>
    <w:qFormat/>
    <w:uiPriority w:val="0"/>
    <w:rPr>
      <w:rFonts w:ascii="仿宋_GB2312" w:hAnsi="Courier New" w:eastAsia="仿宋_GB2312"/>
      <w:kern w:val="28"/>
      <w:sz w:val="24"/>
      <w:szCs w:val="24"/>
    </w:rPr>
  </w:style>
  <w:style w:type="character" w:customStyle="1" w:styleId="485">
    <w:name w:val="hei16b1"/>
    <w:autoRedefine/>
    <w:qFormat/>
    <w:uiPriority w:val="0"/>
    <w:rPr>
      <w:rFonts w:hint="default" w:ascii="Arial" w:hAnsi="Arial" w:cs="Arial"/>
      <w:b/>
      <w:bCs/>
      <w:color w:val="000000"/>
      <w:sz w:val="24"/>
      <w:szCs w:val="24"/>
    </w:rPr>
  </w:style>
  <w:style w:type="character" w:customStyle="1" w:styleId="486">
    <w:name w:val="c7 style3"/>
    <w:autoRedefine/>
    <w:qFormat/>
    <w:uiPriority w:val="0"/>
  </w:style>
  <w:style w:type="character" w:customStyle="1" w:styleId="487">
    <w:name w:val="副标题 Char"/>
    <w:link w:val="46"/>
    <w:autoRedefine/>
    <w:qFormat/>
    <w:uiPriority w:val="0"/>
    <w:rPr>
      <w:rFonts w:ascii="Arial" w:hAnsi="Arial" w:eastAsia="隶书"/>
      <w:b/>
      <w:bCs/>
      <w:kern w:val="28"/>
      <w:sz w:val="44"/>
      <w:szCs w:val="32"/>
      <w:lang w:val="en-US" w:eastAsia="zh-CN" w:bidi="ar-SA"/>
    </w:rPr>
  </w:style>
  <w:style w:type="character" w:customStyle="1" w:styleId="488">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489">
    <w:name w:val="表正文 Char1"/>
    <w:autoRedefine/>
    <w:qFormat/>
    <w:uiPriority w:val="0"/>
    <w:rPr>
      <w:rFonts w:ascii="宋体" w:eastAsia="宋体"/>
      <w:snapToGrid w:val="0"/>
      <w:color w:val="000000"/>
      <w:kern w:val="28"/>
      <w:sz w:val="28"/>
    </w:rPr>
  </w:style>
  <w:style w:type="character" w:customStyle="1" w:styleId="490">
    <w:name w:val="Char Char5"/>
    <w:autoRedefine/>
    <w:qFormat/>
    <w:uiPriority w:val="0"/>
    <w:rPr>
      <w:rFonts w:ascii="宋体" w:hAnsi="Courier New" w:eastAsia="宋体"/>
      <w:kern w:val="2"/>
      <w:sz w:val="21"/>
      <w:lang w:val="en-US" w:eastAsia="zh-CN"/>
    </w:rPr>
  </w:style>
  <w:style w:type="character" w:customStyle="1" w:styleId="491">
    <w:name w:val="标题 1 Char Char"/>
    <w:autoRedefine/>
    <w:qFormat/>
    <w:uiPriority w:val="0"/>
    <w:rPr>
      <w:rFonts w:hint="eastAsia" w:ascii="宋体" w:hAnsi="宋体" w:eastAsia="宋体"/>
      <w:b/>
      <w:spacing w:val="-2"/>
      <w:sz w:val="24"/>
      <w:lang w:val="en-US" w:eastAsia="zh-CN" w:bidi="ar-SA"/>
    </w:rPr>
  </w:style>
  <w:style w:type="character" w:customStyle="1" w:styleId="492">
    <w:name w:val="Char Char4"/>
    <w:autoRedefine/>
    <w:qFormat/>
    <w:uiPriority w:val="0"/>
    <w:rPr>
      <w:rFonts w:eastAsia="宋体"/>
      <w:b/>
      <w:sz w:val="24"/>
      <w:lang w:val="en-GB" w:eastAsia="zh-CN" w:bidi="ar-SA"/>
    </w:rPr>
  </w:style>
  <w:style w:type="character" w:customStyle="1" w:styleId="493">
    <w:name w:val="zbggmain style9"/>
    <w:autoRedefine/>
    <w:qFormat/>
    <w:uiPriority w:val="0"/>
  </w:style>
  <w:style w:type="character" w:customStyle="1" w:styleId="494">
    <w:name w:val="Header Char"/>
    <w:autoRedefine/>
    <w:semiHidden/>
    <w:qFormat/>
    <w:locked/>
    <w:uiPriority w:val="0"/>
    <w:rPr>
      <w:rFonts w:eastAsia="宋体"/>
      <w:kern w:val="2"/>
      <w:sz w:val="18"/>
      <w:szCs w:val="18"/>
      <w:lang w:val="en-US" w:eastAsia="zh-CN" w:bidi="ar-SA"/>
    </w:rPr>
  </w:style>
  <w:style w:type="character" w:customStyle="1" w:styleId="495">
    <w:name w:val="样式 宋体"/>
    <w:autoRedefine/>
    <w:qFormat/>
    <w:uiPriority w:val="0"/>
    <w:rPr>
      <w:rFonts w:ascii="宋体" w:hAnsi="宋体"/>
      <w:sz w:val="24"/>
    </w:rPr>
  </w:style>
  <w:style w:type="character" w:customStyle="1" w:styleId="496">
    <w:name w:val="哈哈正文 Char"/>
    <w:link w:val="312"/>
    <w:autoRedefine/>
    <w:qFormat/>
    <w:uiPriority w:val="0"/>
    <w:rPr>
      <w:rFonts w:ascii="宋体" w:hAnsi="宋体" w:eastAsia="宋体"/>
      <w:kern w:val="2"/>
      <w:sz w:val="24"/>
      <w:lang w:bidi="ar-SA"/>
    </w:rPr>
  </w:style>
  <w:style w:type="character" w:customStyle="1" w:styleId="497">
    <w:name w:val="标题 Char"/>
    <w:autoRedefine/>
    <w:qFormat/>
    <w:uiPriority w:val="0"/>
    <w:rPr>
      <w:rFonts w:eastAsia="宋体"/>
      <w:b/>
      <w:sz w:val="24"/>
      <w:lang w:val="en-GB" w:eastAsia="zh-CN" w:bidi="ar-SA"/>
    </w:rPr>
  </w:style>
  <w:style w:type="character" w:customStyle="1" w:styleId="498">
    <w:name w:val="纯文本 Char Char Char"/>
    <w:autoRedefine/>
    <w:qFormat/>
    <w:uiPriority w:val="0"/>
    <w:rPr>
      <w:rFonts w:ascii="宋体" w:hAnsi="Courier New" w:eastAsia="宋体"/>
      <w:kern w:val="2"/>
      <w:sz w:val="21"/>
      <w:lang w:val="en-US" w:eastAsia="zh-CN" w:bidi="ar-SA"/>
    </w:rPr>
  </w:style>
  <w:style w:type="character" w:customStyle="1" w:styleId="499">
    <w:name w:val="正文 编号 Char"/>
    <w:autoRedefine/>
    <w:qFormat/>
    <w:uiPriority w:val="0"/>
    <w:rPr>
      <w:rFonts w:ascii="仿宋_GB2312" w:hAnsi="仿宋_GB2312" w:eastAsia="仿宋_GB2312"/>
      <w:kern w:val="2"/>
      <w:sz w:val="24"/>
      <w:lang w:bidi="ar-SA"/>
    </w:rPr>
  </w:style>
  <w:style w:type="character" w:customStyle="1" w:styleId="500">
    <w:name w:val="插图说明 Char"/>
    <w:autoRedefine/>
    <w:qFormat/>
    <w:uiPriority w:val="0"/>
    <w:rPr>
      <w:rFonts w:eastAsia="黑体"/>
      <w:sz w:val="24"/>
      <w:lang w:val="en-US" w:eastAsia="zh-CN"/>
    </w:rPr>
  </w:style>
  <w:style w:type="character" w:customStyle="1" w:styleId="501">
    <w:name w:val="正文首行缩进 2 Char"/>
    <w:link w:val="2"/>
    <w:autoRedefine/>
    <w:qFormat/>
    <w:uiPriority w:val="0"/>
    <w:rPr>
      <w:rFonts w:ascii="宋体" w:hAnsi="宋体"/>
      <w:kern w:val="2"/>
      <w:sz w:val="21"/>
      <w:szCs w:val="24"/>
    </w:rPr>
  </w:style>
  <w:style w:type="character" w:customStyle="1" w:styleId="502">
    <w:name w:val="正文文本缩进 2 Char"/>
    <w:link w:val="37"/>
    <w:autoRedefine/>
    <w:qFormat/>
    <w:uiPriority w:val="0"/>
    <w:rPr>
      <w:rFonts w:ascii="宋体"/>
      <w:sz w:val="28"/>
    </w:rPr>
  </w:style>
  <w:style w:type="character" w:customStyle="1" w:styleId="503">
    <w:name w:val="公文正文 Char"/>
    <w:autoRedefine/>
    <w:qFormat/>
    <w:uiPriority w:val="0"/>
    <w:rPr>
      <w:rFonts w:ascii="仿宋_GB2312" w:eastAsia="仿宋_GB2312"/>
      <w:kern w:val="2"/>
      <w:sz w:val="24"/>
      <w:szCs w:val="24"/>
      <w:lang w:val="en-US" w:eastAsia="zh-CN" w:bidi="ar-SA"/>
    </w:rPr>
  </w:style>
  <w:style w:type="character" w:customStyle="1" w:styleId="504">
    <w:name w:val="Char Char41"/>
    <w:autoRedefine/>
    <w:qFormat/>
    <w:uiPriority w:val="0"/>
    <w:rPr>
      <w:rFonts w:eastAsia="宋体"/>
      <w:b/>
      <w:sz w:val="24"/>
      <w:lang w:val="en-GB" w:eastAsia="zh-CN" w:bidi="ar-SA"/>
    </w:rPr>
  </w:style>
  <w:style w:type="character" w:customStyle="1" w:styleId="505">
    <w:name w:val="unnamed31"/>
    <w:autoRedefine/>
    <w:qFormat/>
    <w:uiPriority w:val="0"/>
    <w:rPr>
      <w:rFonts w:ascii="Tahoma" w:hAnsi="Tahoma" w:eastAsia="宋体"/>
      <w:b/>
      <w:kern w:val="2"/>
      <w:sz w:val="24"/>
      <w:szCs w:val="32"/>
      <w:u w:val="none"/>
      <w:lang w:val="en-US" w:eastAsia="zh-CN" w:bidi="ar-SA"/>
    </w:rPr>
  </w:style>
  <w:style w:type="character" w:customStyle="1" w:styleId="506">
    <w:name w:val="Char Char91"/>
    <w:autoRedefine/>
    <w:qFormat/>
    <w:uiPriority w:val="0"/>
    <w:rPr>
      <w:rFonts w:eastAsia="宋体"/>
      <w:kern w:val="2"/>
      <w:sz w:val="18"/>
      <w:szCs w:val="18"/>
      <w:lang w:val="en-US" w:eastAsia="zh-CN" w:bidi="ar-SA"/>
    </w:rPr>
  </w:style>
  <w:style w:type="character" w:customStyle="1" w:styleId="507">
    <w:name w:val="Footer-Even Char1"/>
    <w:autoRedefine/>
    <w:qFormat/>
    <w:uiPriority w:val="0"/>
    <w:rPr>
      <w:rFonts w:eastAsia="宋体"/>
      <w:kern w:val="2"/>
      <w:sz w:val="18"/>
      <w:szCs w:val="18"/>
      <w:lang w:val="en-US" w:eastAsia="zh-CN" w:bidi="ar-SA"/>
    </w:rPr>
  </w:style>
  <w:style w:type="character" w:customStyle="1" w:styleId="508">
    <w:name w:val="gf正文1 Char"/>
    <w:autoRedefine/>
    <w:qFormat/>
    <w:uiPriority w:val="0"/>
    <w:rPr>
      <w:rFonts w:ascii="宋体" w:hAnsi="宋体" w:eastAsia="宋体" w:cs="宋体"/>
      <w:kern w:val="2"/>
      <w:sz w:val="24"/>
      <w:szCs w:val="24"/>
      <w:lang w:val="en-US" w:eastAsia="zh-CN" w:bidi="ar-SA"/>
    </w:rPr>
  </w:style>
  <w:style w:type="character" w:customStyle="1" w:styleId="509">
    <w:name w:val="javascript"/>
    <w:autoRedefine/>
    <w:qFormat/>
    <w:uiPriority w:val="0"/>
  </w:style>
  <w:style w:type="character" w:customStyle="1" w:styleId="510">
    <w:name w:val="列出段落 Char"/>
    <w:autoRedefine/>
    <w:qFormat/>
    <w:uiPriority w:val="34"/>
    <w:rPr>
      <w:rFonts w:eastAsia="楷体_GB2312" w:cs="Lucida Sans"/>
      <w:kern w:val="2"/>
      <w:sz w:val="24"/>
      <w:szCs w:val="24"/>
      <w:lang w:val="en-US" w:eastAsia="zh-CN" w:bidi="ar-SA"/>
    </w:rPr>
  </w:style>
  <w:style w:type="character" w:customStyle="1" w:styleId="511">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512">
    <w:name w:val="标书表格字体格式 Char"/>
    <w:autoRedefine/>
    <w:qFormat/>
    <w:uiPriority w:val="0"/>
    <w:rPr>
      <w:kern w:val="2"/>
      <w:sz w:val="21"/>
      <w:szCs w:val="24"/>
      <w:lang w:bidi="ar-SA"/>
    </w:rPr>
  </w:style>
  <w:style w:type="character" w:customStyle="1" w:styleId="513">
    <w:name w:val="普通文字 Char3"/>
    <w:autoRedefine/>
    <w:qFormat/>
    <w:uiPriority w:val="0"/>
    <w:rPr>
      <w:rFonts w:ascii="宋体" w:hAnsi="Courier New" w:eastAsia="宋体"/>
      <w:kern w:val="2"/>
      <w:sz w:val="21"/>
      <w:lang w:val="en-US" w:eastAsia="zh-CN" w:bidi="ar-SA"/>
    </w:rPr>
  </w:style>
  <w:style w:type="character" w:customStyle="1" w:styleId="514">
    <w:name w:val="h Char Char1"/>
    <w:autoRedefine/>
    <w:qFormat/>
    <w:uiPriority w:val="0"/>
    <w:rPr>
      <w:rFonts w:eastAsia="宋体"/>
      <w:kern w:val="2"/>
      <w:sz w:val="18"/>
      <w:szCs w:val="18"/>
      <w:lang w:val="en-US" w:eastAsia="zh-CN" w:bidi="ar-SA"/>
    </w:rPr>
  </w:style>
  <w:style w:type="character" w:customStyle="1" w:styleId="515">
    <w:name w:val="冯 Char"/>
    <w:link w:val="73"/>
    <w:autoRedefine/>
    <w:qFormat/>
    <w:uiPriority w:val="0"/>
    <w:rPr>
      <w:rFonts w:ascii="宋体" w:hAnsi="宋体"/>
      <w:color w:val="000000"/>
      <w:sz w:val="24"/>
      <w:szCs w:val="24"/>
    </w:rPr>
  </w:style>
  <w:style w:type="character" w:customStyle="1" w:styleId="516">
    <w:name w:val="highlight1"/>
    <w:autoRedefine/>
    <w:qFormat/>
    <w:uiPriority w:val="0"/>
    <w:rPr>
      <w:rFonts w:ascii="仿宋_GB2312" w:eastAsia="微软雅黑"/>
      <w:b/>
      <w:kern w:val="2"/>
      <w:sz w:val="23"/>
      <w:szCs w:val="23"/>
      <w:lang w:val="en-US" w:eastAsia="zh-CN" w:bidi="ar-SA"/>
    </w:rPr>
  </w:style>
  <w:style w:type="character" w:customStyle="1" w:styleId="517">
    <w:name w:val="样式6 Char"/>
    <w:autoRedefine/>
    <w:qFormat/>
    <w:uiPriority w:val="0"/>
    <w:rPr>
      <w:rFonts w:ascii="仿宋_GB2312" w:hAnsi="宋体" w:eastAsia="仿宋_GB2312"/>
      <w:b/>
      <w:bCs/>
      <w:kern w:val="2"/>
      <w:sz w:val="24"/>
      <w:szCs w:val="24"/>
      <w:lang w:val="en-US" w:eastAsia="zh-CN" w:bidi="ar-SA"/>
    </w:rPr>
  </w:style>
  <w:style w:type="character" w:customStyle="1" w:styleId="518">
    <w:name w:val="标题 9 Char"/>
    <w:link w:val="12"/>
    <w:autoRedefine/>
    <w:qFormat/>
    <w:uiPriority w:val="0"/>
    <w:rPr>
      <w:rFonts w:ascii="Arial" w:hAnsi="Arial" w:eastAsia="黑体"/>
      <w:kern w:val="2"/>
      <w:sz w:val="21"/>
      <w:szCs w:val="21"/>
    </w:rPr>
  </w:style>
  <w:style w:type="character" w:customStyle="1" w:styleId="519">
    <w:name w:val="md"/>
    <w:basedOn w:val="62"/>
    <w:autoRedefine/>
    <w:qFormat/>
    <w:uiPriority w:val="0"/>
  </w:style>
  <w:style w:type="character" w:customStyle="1" w:styleId="520">
    <w:name w:val="myp11"/>
    <w:autoRedefine/>
    <w:qFormat/>
    <w:uiPriority w:val="0"/>
    <w:rPr>
      <w:rFonts w:ascii="仿宋_GB2312" w:eastAsia="微软雅黑"/>
      <w:b/>
      <w:kern w:val="2"/>
      <w:sz w:val="32"/>
      <w:szCs w:val="32"/>
      <w:lang w:val="en-US" w:eastAsia="zh-CN" w:bidi="ar-SA"/>
    </w:rPr>
  </w:style>
  <w:style w:type="character" w:customStyle="1" w:styleId="521">
    <w:name w:val="Ò³Ã¼ Char Char1"/>
    <w:autoRedefine/>
    <w:qFormat/>
    <w:uiPriority w:val="0"/>
    <w:rPr>
      <w:rFonts w:eastAsia="宋体"/>
      <w:kern w:val="2"/>
      <w:sz w:val="18"/>
      <w:szCs w:val="18"/>
      <w:lang w:val="en-US" w:eastAsia="zh-CN" w:bidi="ar-SA"/>
    </w:rPr>
  </w:style>
  <w:style w:type="character" w:customStyle="1" w:styleId="522">
    <w:name w:val="tw4winTerm"/>
    <w:autoRedefine/>
    <w:qFormat/>
    <w:uiPriority w:val="0"/>
    <w:rPr>
      <w:color w:val="0000FF"/>
    </w:rPr>
  </w:style>
  <w:style w:type="character" w:customStyle="1" w:styleId="523">
    <w:name w:val="表格 Char Char"/>
    <w:autoRedefine/>
    <w:qFormat/>
    <w:uiPriority w:val="0"/>
    <w:rPr>
      <w:rFonts w:ascii="宋体" w:hAnsi="宋体" w:eastAsia="宋体"/>
      <w:lang w:bidi="ar-SA"/>
    </w:rPr>
  </w:style>
  <w:style w:type="character" w:customStyle="1" w:styleId="524">
    <w:name w:val="样式8 Char"/>
    <w:autoRedefine/>
    <w:qFormat/>
    <w:uiPriority w:val="0"/>
    <w:rPr>
      <w:rFonts w:ascii="仿宋_GB2312" w:hAnsi="宋体" w:eastAsia="仿宋_GB2312"/>
      <w:b/>
      <w:bCs/>
      <w:kern w:val="2"/>
      <w:sz w:val="24"/>
      <w:szCs w:val="24"/>
    </w:rPr>
  </w:style>
  <w:style w:type="character" w:customStyle="1" w:styleId="525">
    <w:name w:val="样式5 Char"/>
    <w:autoRedefine/>
    <w:qFormat/>
    <w:uiPriority w:val="0"/>
    <w:rPr>
      <w:rFonts w:ascii="仿宋_GB2312" w:hAnsi="仿宋" w:eastAsia="仿宋_GB2312"/>
      <w:kern w:val="2"/>
      <w:sz w:val="24"/>
      <w:szCs w:val="24"/>
    </w:rPr>
  </w:style>
  <w:style w:type="character" w:customStyle="1" w:styleId="526">
    <w:name w:val="页脚 Char1"/>
    <w:autoRedefine/>
    <w:qFormat/>
    <w:uiPriority w:val="0"/>
    <w:rPr>
      <w:rFonts w:eastAsia="宋体"/>
      <w:kern w:val="2"/>
      <w:sz w:val="18"/>
      <w:szCs w:val="18"/>
      <w:lang w:val="en-US" w:eastAsia="zh-CN" w:bidi="ar-SA"/>
    </w:rPr>
  </w:style>
  <w:style w:type="character" w:customStyle="1" w:styleId="527">
    <w:name w:val="tw4winJump"/>
    <w:autoRedefine/>
    <w:qFormat/>
    <w:uiPriority w:val="0"/>
    <w:rPr>
      <w:rFonts w:ascii="Courier New" w:hAnsi="Courier New" w:cs="Courier New"/>
      <w:color w:val="008080"/>
    </w:rPr>
  </w:style>
  <w:style w:type="character" w:customStyle="1" w:styleId="528">
    <w:name w:val="批注文字 Char"/>
    <w:autoRedefine/>
    <w:qFormat/>
    <w:uiPriority w:val="99"/>
    <w:rPr>
      <w:kern w:val="2"/>
      <w:sz w:val="21"/>
      <w:szCs w:val="24"/>
    </w:rPr>
  </w:style>
  <w:style w:type="character" w:customStyle="1" w:styleId="529">
    <w:name w:val="Char Char122"/>
    <w:autoRedefine/>
    <w:qFormat/>
    <w:uiPriority w:val="0"/>
    <w:rPr>
      <w:rFonts w:ascii="仿宋_GB2312" w:eastAsia="仿宋_GB2312"/>
      <w:b/>
      <w:bCs/>
      <w:kern w:val="2"/>
      <w:sz w:val="24"/>
      <w:szCs w:val="24"/>
      <w:lang w:val="zh-CN" w:eastAsia="zh-CN" w:bidi="ar-SA"/>
    </w:rPr>
  </w:style>
  <w:style w:type="character" w:customStyle="1" w:styleId="530">
    <w:name w:val="No Spacing Char"/>
    <w:link w:val="168"/>
    <w:autoRedefine/>
    <w:qFormat/>
    <w:uiPriority w:val="1"/>
    <w:rPr>
      <w:rFonts w:ascii="Calibri" w:hAnsi="Calibri"/>
      <w:sz w:val="22"/>
      <w:szCs w:val="22"/>
      <w:lang w:val="en-US" w:eastAsia="zh-CN" w:bidi="ar-SA"/>
    </w:rPr>
  </w:style>
  <w:style w:type="character" w:customStyle="1" w:styleId="531">
    <w:name w:val="Char Char21"/>
    <w:autoRedefine/>
    <w:qFormat/>
    <w:uiPriority w:val="0"/>
    <w:rPr>
      <w:rFonts w:ascii="宋体" w:hAnsi="Courier New" w:eastAsia="宋体"/>
      <w:kern w:val="2"/>
      <w:sz w:val="21"/>
      <w:lang w:val="en-US" w:eastAsia="zh-CN" w:bidi="ar-SA"/>
    </w:rPr>
  </w:style>
  <w:style w:type="character" w:customStyle="1" w:styleId="532">
    <w:name w:val="Char Char8"/>
    <w:autoRedefine/>
    <w:qFormat/>
    <w:uiPriority w:val="0"/>
    <w:rPr>
      <w:rFonts w:eastAsia="宋体"/>
      <w:b/>
      <w:sz w:val="24"/>
      <w:lang w:val="en-GB" w:eastAsia="zh-CN"/>
    </w:rPr>
  </w:style>
  <w:style w:type="character" w:customStyle="1" w:styleId="533">
    <w:name w:val="font21"/>
    <w:autoRedefine/>
    <w:qFormat/>
    <w:uiPriority w:val="0"/>
    <w:rPr>
      <w:rFonts w:hint="eastAsia" w:ascii="宋体" w:hAnsi="宋体" w:eastAsia="宋体"/>
      <w:kern w:val="2"/>
      <w:sz w:val="28"/>
      <w:szCs w:val="28"/>
      <w:lang w:val="en-US" w:eastAsia="zh-CN" w:bidi="ar-SA"/>
    </w:rPr>
  </w:style>
  <w:style w:type="character" w:customStyle="1" w:styleId="534">
    <w:name w:val="正文2 Char"/>
    <w:autoRedefine/>
    <w:qFormat/>
    <w:uiPriority w:val="0"/>
    <w:rPr>
      <w:rFonts w:eastAsia="宋体"/>
      <w:kern w:val="2"/>
      <w:sz w:val="24"/>
      <w:lang w:val="en-US" w:eastAsia="zh-CN" w:bidi="ar-SA"/>
    </w:rPr>
  </w:style>
  <w:style w:type="character" w:customStyle="1" w:styleId="535">
    <w:name w:val="big1"/>
    <w:autoRedefine/>
    <w:qFormat/>
    <w:uiPriority w:val="0"/>
    <w:rPr>
      <w:rFonts w:hint="eastAsia" w:ascii="宋体" w:hAnsi="宋体" w:eastAsia="宋体"/>
      <w:color w:val="333333"/>
      <w:sz w:val="22"/>
      <w:szCs w:val="22"/>
    </w:rPr>
  </w:style>
  <w:style w:type="character" w:customStyle="1" w:styleId="536">
    <w:name w:val="Body Text(ch) Char Char"/>
    <w:autoRedefine/>
    <w:qFormat/>
    <w:uiPriority w:val="0"/>
    <w:rPr>
      <w:rFonts w:ascii="宋体"/>
      <w:kern w:val="2"/>
      <w:sz w:val="24"/>
      <w:szCs w:val="21"/>
      <w:lang w:val="zh-CN"/>
    </w:rPr>
  </w:style>
  <w:style w:type="character" w:customStyle="1" w:styleId="537">
    <w:name w:val="blue1"/>
    <w:basedOn w:val="62"/>
    <w:autoRedefine/>
    <w:qFormat/>
    <w:uiPriority w:val="0"/>
  </w:style>
  <w:style w:type="character" w:customStyle="1" w:styleId="538">
    <w:name w:val="正文 项目2 Char"/>
    <w:basedOn w:val="482"/>
    <w:autoRedefine/>
    <w:qFormat/>
    <w:uiPriority w:val="0"/>
    <w:rPr>
      <w:rFonts w:ascii="仿宋_GB2312" w:hAnsi="仿宋_GB2312" w:eastAsia="仿宋_GB2312"/>
      <w:kern w:val="2"/>
      <w:sz w:val="24"/>
      <w:lang w:bidi="ar-SA"/>
    </w:rPr>
  </w:style>
  <w:style w:type="character" w:customStyle="1" w:styleId="539">
    <w:name w:val="solutionfonts"/>
    <w:autoRedefine/>
    <w:qFormat/>
    <w:uiPriority w:val="0"/>
  </w:style>
  <w:style w:type="character" w:customStyle="1" w:styleId="540">
    <w:name w:val="Char Char81"/>
    <w:autoRedefine/>
    <w:qFormat/>
    <w:uiPriority w:val="0"/>
    <w:rPr>
      <w:rFonts w:eastAsia="宋体"/>
      <w:b/>
      <w:sz w:val="24"/>
      <w:lang w:val="en-GB" w:eastAsia="zh-CN"/>
    </w:rPr>
  </w:style>
  <w:style w:type="character" w:customStyle="1" w:styleId="541">
    <w:name w:val="Char Char2"/>
    <w:autoRedefine/>
    <w:qFormat/>
    <w:uiPriority w:val="0"/>
    <w:rPr>
      <w:rFonts w:eastAsia="宋体"/>
      <w:b/>
      <w:bCs/>
      <w:kern w:val="2"/>
      <w:sz w:val="21"/>
      <w:szCs w:val="24"/>
      <w:lang w:val="en-US" w:eastAsia="zh-CN" w:bidi="ar-SA"/>
    </w:rPr>
  </w:style>
  <w:style w:type="character" w:customStyle="1" w:styleId="542">
    <w:name w:val="HTML 预设格式 Char"/>
    <w:link w:val="56"/>
    <w:autoRedefine/>
    <w:qFormat/>
    <w:uiPriority w:val="0"/>
    <w:rPr>
      <w:rFonts w:ascii="黑体" w:hAnsi="Courier New" w:eastAsia="黑体"/>
    </w:rPr>
  </w:style>
  <w:style w:type="character" w:customStyle="1" w:styleId="543">
    <w:name w:val="Heading 7 Char"/>
    <w:autoRedefine/>
    <w:qFormat/>
    <w:locked/>
    <w:uiPriority w:val="0"/>
    <w:rPr>
      <w:rFonts w:ascii="宋体" w:hAnsi="宋体" w:eastAsia="宋体"/>
      <w:b/>
      <w:bCs/>
      <w:kern w:val="2"/>
      <w:sz w:val="24"/>
      <w:szCs w:val="24"/>
      <w:lang w:val="en-US" w:eastAsia="zh-CN" w:bidi="ar-SA"/>
    </w:rPr>
  </w:style>
  <w:style w:type="character" w:customStyle="1" w:styleId="544">
    <w:name w:val="正文首行缩进 Char"/>
    <w:link w:val="25"/>
    <w:autoRedefine/>
    <w:qFormat/>
    <w:uiPriority w:val="0"/>
    <w:rPr>
      <w:rFonts w:ascii="宋体"/>
      <w:kern w:val="2"/>
      <w:sz w:val="24"/>
      <w:lang w:val="zh-CN"/>
    </w:rPr>
  </w:style>
  <w:style w:type="character" w:customStyle="1" w:styleId="545">
    <w:name w:val="标题 2 Char Char"/>
    <w:autoRedefine/>
    <w:qFormat/>
    <w:uiPriority w:val="0"/>
    <w:rPr>
      <w:rFonts w:ascii="楷体_GB2312" w:hAnsi="Arial" w:eastAsia="楷体_GB2312"/>
      <w:b/>
      <w:bCs/>
      <w:kern w:val="2"/>
      <w:sz w:val="24"/>
      <w:szCs w:val="32"/>
      <w:lang w:val="en-US" w:eastAsia="zh-CN" w:bidi="ar-SA"/>
    </w:rPr>
  </w:style>
  <w:style w:type="character" w:customStyle="1" w:styleId="546">
    <w:name w:val="pt141"/>
    <w:autoRedefine/>
    <w:qFormat/>
    <w:uiPriority w:val="0"/>
    <w:rPr>
      <w:color w:val="330066"/>
      <w:sz w:val="22"/>
      <w:szCs w:val="22"/>
    </w:rPr>
  </w:style>
  <w:style w:type="character" w:customStyle="1" w:styleId="547">
    <w:name w:val="h Char Char"/>
    <w:autoRedefine/>
    <w:qFormat/>
    <w:uiPriority w:val="0"/>
    <w:rPr>
      <w:rFonts w:eastAsia="宋体"/>
      <w:kern w:val="2"/>
      <w:sz w:val="18"/>
      <w:lang w:val="en-US" w:eastAsia="zh-CN" w:bidi="ar-SA"/>
    </w:rPr>
  </w:style>
  <w:style w:type="character" w:customStyle="1" w:styleId="548">
    <w:name w:val="标题 1 Char"/>
    <w:link w:val="4"/>
    <w:autoRedefine/>
    <w:qFormat/>
    <w:uiPriority w:val="0"/>
    <w:rPr>
      <w:b/>
      <w:bCs/>
      <w:kern w:val="44"/>
      <w:sz w:val="44"/>
      <w:szCs w:val="44"/>
    </w:rPr>
  </w:style>
  <w:style w:type="character" w:customStyle="1" w:styleId="549">
    <w:name w:val="页眉 Char"/>
    <w:autoRedefine/>
    <w:qFormat/>
    <w:uiPriority w:val="0"/>
    <w:rPr>
      <w:rFonts w:eastAsia="仿宋_GB2312"/>
      <w:kern w:val="2"/>
      <w:sz w:val="18"/>
      <w:lang w:val="en-US" w:eastAsia="zh-CN"/>
    </w:rPr>
  </w:style>
  <w:style w:type="character" w:customStyle="1" w:styleId="550">
    <w:name w:val="b11_01b Char"/>
    <w:link w:val="408"/>
    <w:autoRedefine/>
    <w:qFormat/>
    <w:uiPriority w:val="0"/>
    <w:rPr>
      <w:rFonts w:ascii="Verdana" w:hAnsi="Verdana"/>
      <w:b/>
      <w:bCs/>
      <w:color w:val="4A82CA"/>
      <w:sz w:val="17"/>
      <w:szCs w:val="17"/>
    </w:rPr>
  </w:style>
  <w:style w:type="character" w:customStyle="1" w:styleId="551">
    <w:name w:val="标题4-dyf Char"/>
    <w:link w:val="346"/>
    <w:autoRedefine/>
    <w:qFormat/>
    <w:uiPriority w:val="0"/>
    <w:rPr>
      <w:rFonts w:ascii="Cambria" w:hAnsi="Cambria"/>
      <w:b/>
      <w:bCs/>
      <w:color w:val="000000"/>
      <w:kern w:val="2"/>
      <w:sz w:val="21"/>
      <w:szCs w:val="21"/>
    </w:rPr>
  </w:style>
  <w:style w:type="character" w:customStyle="1" w:styleId="552">
    <w:name w:val="批注主题 Char"/>
    <w:autoRedefine/>
    <w:qFormat/>
    <w:uiPriority w:val="0"/>
    <w:rPr>
      <w:rFonts w:eastAsia="宋体"/>
      <w:b/>
      <w:bCs/>
      <w:kern w:val="2"/>
      <w:sz w:val="21"/>
      <w:szCs w:val="24"/>
      <w:lang w:val="en-US" w:eastAsia="zh-CN" w:bidi="ar-SA"/>
    </w:rPr>
  </w:style>
  <w:style w:type="character" w:customStyle="1" w:styleId="55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4">
    <w:name w:val="正文首行缩进两字 Char"/>
    <w:autoRedefine/>
    <w:qFormat/>
    <w:uiPriority w:val="0"/>
    <w:rPr>
      <w:sz w:val="24"/>
      <w:szCs w:val="24"/>
      <w:lang w:val="en-US" w:eastAsia="zh-CN" w:bidi="ar-SA"/>
    </w:rPr>
  </w:style>
  <w:style w:type="character" w:customStyle="1" w:styleId="555">
    <w:name w:val="Char Char51"/>
    <w:autoRedefine/>
    <w:qFormat/>
    <w:uiPriority w:val="0"/>
    <w:rPr>
      <w:rFonts w:ascii="宋体" w:hAnsi="Courier New" w:eastAsia="宋体"/>
      <w:kern w:val="2"/>
      <w:sz w:val="21"/>
      <w:lang w:val="en-US" w:eastAsia="zh-CN"/>
    </w:rPr>
  </w:style>
  <w:style w:type="character" w:customStyle="1" w:styleId="556">
    <w:name w:val="带编号样式 Char"/>
    <w:autoRedefine/>
    <w:qFormat/>
    <w:uiPriority w:val="0"/>
    <w:rPr>
      <w:rFonts w:ascii="仿宋_GB2312" w:eastAsia="仿宋_GB2312"/>
      <w:color w:val="000000"/>
      <w:sz w:val="24"/>
      <w:lang w:bidi="ar-SA"/>
    </w:rPr>
  </w:style>
  <w:style w:type="character" w:customStyle="1" w:styleId="557">
    <w:name w:val="样式4 Char"/>
    <w:autoRedefine/>
    <w:qFormat/>
    <w:uiPriority w:val="0"/>
    <w:rPr>
      <w:rFonts w:ascii="仿宋_GB2312" w:hAnsi="仿宋" w:eastAsia="仿宋_GB2312"/>
      <w:b/>
      <w:kern w:val="2"/>
      <w:sz w:val="32"/>
      <w:szCs w:val="32"/>
      <w:lang w:bidi="ar-SA"/>
    </w:rPr>
  </w:style>
  <w:style w:type="character" w:customStyle="1" w:styleId="558">
    <w:name w:val="样式 标题 4h4H4Fab-4T5Ref Heading 1rh1Heading sqlsect 1.2.3.... Char"/>
    <w:link w:val="170"/>
    <w:autoRedefine/>
    <w:qFormat/>
    <w:uiPriority w:val="0"/>
    <w:rPr>
      <w:rFonts w:ascii="微软雅黑" w:hAnsi="微软雅黑" w:eastAsia="微软雅黑"/>
      <w:b/>
      <w:bCs/>
      <w:kern w:val="2"/>
      <w:sz w:val="24"/>
      <w:szCs w:val="28"/>
    </w:rPr>
  </w:style>
  <w:style w:type="character" w:customStyle="1" w:styleId="559">
    <w:name w:val="PI Char"/>
    <w:autoRedefine/>
    <w:qFormat/>
    <w:uiPriority w:val="0"/>
    <w:rPr>
      <w:rFonts w:ascii="宋体" w:hAnsi="宋体" w:eastAsia="宋体"/>
      <w:kern w:val="2"/>
      <w:sz w:val="24"/>
      <w:szCs w:val="24"/>
      <w:lang w:val="en-US" w:eastAsia="zh-CN" w:bidi="ar-SA"/>
    </w:rPr>
  </w:style>
  <w:style w:type="character" w:customStyle="1" w:styleId="560">
    <w:name w:val="Char Char111"/>
    <w:autoRedefine/>
    <w:qFormat/>
    <w:locked/>
    <w:uiPriority w:val="0"/>
    <w:rPr>
      <w:rFonts w:ascii="宋体" w:hAnsi="宋体" w:eastAsia="宋体"/>
      <w:b/>
      <w:kern w:val="2"/>
      <w:sz w:val="24"/>
      <w:szCs w:val="24"/>
      <w:lang w:val="en-US" w:eastAsia="zh-CN" w:bidi="ar-SA"/>
    </w:rPr>
  </w:style>
  <w:style w:type="character" w:customStyle="1" w:styleId="561">
    <w:name w:val="Document Map Char"/>
    <w:autoRedefine/>
    <w:semiHidden/>
    <w:qFormat/>
    <w:locked/>
    <w:uiPriority w:val="0"/>
    <w:rPr>
      <w:rFonts w:eastAsia="宋体"/>
      <w:kern w:val="2"/>
      <w:sz w:val="21"/>
      <w:szCs w:val="24"/>
      <w:lang w:val="en-US" w:eastAsia="zh-CN" w:bidi="ar-SA"/>
    </w:rPr>
  </w:style>
  <w:style w:type="character" w:customStyle="1" w:styleId="562">
    <w:name w:val="正文文本缩进 Char"/>
    <w:autoRedefine/>
    <w:qFormat/>
    <w:uiPriority w:val="0"/>
    <w:rPr>
      <w:rFonts w:ascii="宋体" w:hAnsi="宋体"/>
      <w:kern w:val="2"/>
      <w:sz w:val="24"/>
      <w:szCs w:val="24"/>
    </w:rPr>
  </w:style>
  <w:style w:type="character" w:customStyle="1" w:styleId="563">
    <w:name w:val="文本正文 Char Char"/>
    <w:autoRedefine/>
    <w:qFormat/>
    <w:locked/>
    <w:uiPriority w:val="0"/>
    <w:rPr>
      <w:sz w:val="24"/>
      <w:lang w:bidi="ar-SA"/>
    </w:rPr>
  </w:style>
  <w:style w:type="character" w:customStyle="1" w:styleId="564">
    <w:name w:val="样式7 Char"/>
    <w:autoRedefine/>
    <w:qFormat/>
    <w:uiPriority w:val="0"/>
    <w:rPr>
      <w:rFonts w:ascii="仿宋_GB2312" w:hAnsi="仿宋" w:eastAsia="仿宋_GB2312"/>
      <w:b/>
      <w:kern w:val="2"/>
      <w:sz w:val="24"/>
      <w:szCs w:val="24"/>
    </w:rPr>
  </w:style>
  <w:style w:type="character" w:customStyle="1" w:styleId="565">
    <w:name w:val="样式3 Char"/>
    <w:basedOn w:val="566"/>
    <w:autoRedefine/>
    <w:qFormat/>
    <w:uiPriority w:val="0"/>
    <w:rPr>
      <w:rFonts w:ascii="仿宋_GB2312" w:hAnsi="仿宋" w:eastAsia="仿宋_GB2312" w:cs="仿宋_GB2312"/>
      <w:sz w:val="32"/>
      <w:szCs w:val="30"/>
      <w:lang w:val="zh-CN"/>
    </w:rPr>
  </w:style>
  <w:style w:type="character" w:customStyle="1" w:styleId="566">
    <w:name w:val="样式2 Char"/>
    <w:autoRedefine/>
    <w:qFormat/>
    <w:uiPriority w:val="0"/>
    <w:rPr>
      <w:rFonts w:ascii="仿宋_GB2312" w:hAnsi="仿宋" w:eastAsia="仿宋_GB2312" w:cs="仿宋_GB2312"/>
      <w:b/>
      <w:bCs/>
      <w:sz w:val="32"/>
      <w:szCs w:val="30"/>
      <w:lang w:val="zh-CN"/>
    </w:rPr>
  </w:style>
  <w:style w:type="character" w:customStyle="1" w:styleId="56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68">
    <w:name w:val="Table Text Char1"/>
    <w:autoRedefine/>
    <w:qFormat/>
    <w:uiPriority w:val="0"/>
    <w:rPr>
      <w:rFonts w:eastAsia="宋体"/>
      <w:sz w:val="24"/>
      <w:szCs w:val="24"/>
      <w:lang w:val="en-US" w:eastAsia="zh-CN" w:bidi="ar-SA"/>
    </w:rPr>
  </w:style>
  <w:style w:type="character" w:customStyle="1" w:styleId="569">
    <w:name w:val="shadow11"/>
    <w:autoRedefine/>
    <w:qFormat/>
    <w:uiPriority w:val="0"/>
    <w:rPr>
      <w:color w:val="000000"/>
      <w:sz w:val="21"/>
    </w:rPr>
  </w:style>
  <w:style w:type="character" w:customStyle="1" w:styleId="570">
    <w:name w:val="HTML 地址 Char"/>
    <w:link w:val="30"/>
    <w:autoRedefine/>
    <w:qFormat/>
    <w:uiPriority w:val="0"/>
    <w:rPr>
      <w:rFonts w:ascii="宋体" w:hAnsi="宋体"/>
      <w:i/>
      <w:iCs/>
      <w:sz w:val="24"/>
      <w:szCs w:val="24"/>
    </w:rPr>
  </w:style>
  <w:style w:type="character" w:customStyle="1" w:styleId="571">
    <w:name w:val="Char Char22"/>
    <w:autoRedefine/>
    <w:qFormat/>
    <w:uiPriority w:val="0"/>
    <w:rPr>
      <w:rFonts w:eastAsia="宋体"/>
      <w:b/>
      <w:bCs/>
      <w:kern w:val="2"/>
      <w:sz w:val="21"/>
      <w:szCs w:val="24"/>
      <w:lang w:val="en-US" w:eastAsia="zh-CN" w:bidi="ar-SA"/>
    </w:rPr>
  </w:style>
  <w:style w:type="character" w:customStyle="1" w:styleId="572">
    <w:name w:val="标题 5 Char"/>
    <w:link w:val="8"/>
    <w:autoRedefine/>
    <w:qFormat/>
    <w:uiPriority w:val="0"/>
    <w:rPr>
      <w:b/>
      <w:bCs/>
      <w:kern w:val="2"/>
      <w:sz w:val="28"/>
      <w:szCs w:val="28"/>
    </w:rPr>
  </w:style>
  <w:style w:type="character" w:customStyle="1" w:styleId="573">
    <w:name w:val="h3 Char1"/>
    <w:autoRedefine/>
    <w:qFormat/>
    <w:uiPriority w:val="0"/>
    <w:rPr>
      <w:rFonts w:eastAsia="宋体"/>
      <w:b/>
      <w:bCs/>
      <w:kern w:val="2"/>
      <w:sz w:val="32"/>
      <w:szCs w:val="32"/>
      <w:lang w:bidi="ar-SA"/>
    </w:rPr>
  </w:style>
  <w:style w:type="character" w:customStyle="1" w:styleId="574">
    <w:name w:val="FA正文 Char Char"/>
    <w:autoRedefine/>
    <w:qFormat/>
    <w:uiPriority w:val="0"/>
    <w:rPr>
      <w:rFonts w:hAnsi="宋体"/>
      <w:kern w:val="2"/>
      <w:sz w:val="24"/>
      <w:lang w:bidi="ar-SA"/>
    </w:rPr>
  </w:style>
  <w:style w:type="character" w:customStyle="1" w:styleId="575">
    <w:name w:val="Char Char7"/>
    <w:autoRedefine/>
    <w:semiHidden/>
    <w:qFormat/>
    <w:uiPriority w:val="0"/>
    <w:rPr>
      <w:rFonts w:eastAsia="宋体"/>
      <w:kern w:val="2"/>
      <w:sz w:val="21"/>
      <w:szCs w:val="24"/>
      <w:lang w:val="en-US" w:eastAsia="zh-CN" w:bidi="ar-SA"/>
    </w:rPr>
  </w:style>
  <w:style w:type="character" w:customStyle="1" w:styleId="576">
    <w:name w:val="hui"/>
    <w:basedOn w:val="62"/>
    <w:autoRedefine/>
    <w:qFormat/>
    <w:uiPriority w:val="0"/>
  </w:style>
  <w:style w:type="character" w:customStyle="1" w:styleId="577">
    <w:name w:val="正文缩进 Char"/>
    <w:autoRedefine/>
    <w:qFormat/>
    <w:uiPriority w:val="0"/>
    <w:rPr>
      <w:rFonts w:eastAsia="宋体"/>
      <w:kern w:val="2"/>
      <w:sz w:val="21"/>
      <w:lang w:val="en-US" w:eastAsia="zh-CN"/>
    </w:rPr>
  </w:style>
  <w:style w:type="character" w:customStyle="1" w:styleId="578">
    <w:name w:val="正文1 Char"/>
    <w:autoRedefine/>
    <w:qFormat/>
    <w:uiPriority w:val="0"/>
    <w:rPr>
      <w:rFonts w:ascii="宋体" w:eastAsia="宋体"/>
      <w:snapToGrid w:val="0"/>
      <w:color w:val="000000"/>
      <w:kern w:val="28"/>
      <w:sz w:val="28"/>
      <w:lang w:val="en-US" w:eastAsia="zh-CN" w:bidi="ar-SA"/>
    </w:rPr>
  </w:style>
  <w:style w:type="character" w:customStyle="1" w:styleId="579">
    <w:name w:val="Char Char61"/>
    <w:autoRedefine/>
    <w:qFormat/>
    <w:uiPriority w:val="0"/>
    <w:rPr>
      <w:rFonts w:eastAsia="宋体"/>
      <w:kern w:val="2"/>
      <w:sz w:val="21"/>
      <w:szCs w:val="24"/>
      <w:lang w:val="en-US" w:eastAsia="zh-CN" w:bidi="ar-SA"/>
    </w:rPr>
  </w:style>
  <w:style w:type="character" w:customStyle="1" w:styleId="580">
    <w:name w:val="正文文本 3 Char"/>
    <w:link w:val="23"/>
    <w:autoRedefine/>
    <w:qFormat/>
    <w:uiPriority w:val="0"/>
    <w:rPr>
      <w:kern w:val="2"/>
      <w:sz w:val="21"/>
    </w:rPr>
  </w:style>
  <w:style w:type="character" w:customStyle="1" w:styleId="581">
    <w:name w:val="message1"/>
    <w:autoRedefine/>
    <w:qFormat/>
    <w:uiPriority w:val="0"/>
    <w:rPr>
      <w:rFonts w:hint="default" w:ascii="Tahoma" w:hAnsi="Tahoma" w:cs="Tahoma"/>
      <w:sz w:val="18"/>
      <w:szCs w:val="18"/>
    </w:rPr>
  </w:style>
  <w:style w:type="character" w:customStyle="1" w:styleId="582">
    <w:name w:val="DO_NOT_TRANSLATE"/>
    <w:autoRedefine/>
    <w:qFormat/>
    <w:uiPriority w:val="0"/>
    <w:rPr>
      <w:rFonts w:ascii="Courier New" w:hAnsi="Courier New" w:cs="Courier New"/>
      <w:color w:val="800000"/>
    </w:rPr>
  </w:style>
  <w:style w:type="character" w:customStyle="1" w:styleId="583">
    <w:name w:val="unnamed11"/>
    <w:autoRedefine/>
    <w:qFormat/>
    <w:uiPriority w:val="0"/>
    <w:rPr>
      <w:sz w:val="20"/>
      <w:szCs w:val="20"/>
    </w:rPr>
  </w:style>
  <w:style w:type="character" w:customStyle="1" w:styleId="584">
    <w:name w:val="tw4winInternal"/>
    <w:autoRedefine/>
    <w:qFormat/>
    <w:uiPriority w:val="0"/>
    <w:rPr>
      <w:rFonts w:ascii="Courier New" w:hAnsi="Courier New" w:cs="Courier New"/>
      <w:color w:val="FF0000"/>
    </w:rPr>
  </w:style>
  <w:style w:type="character" w:customStyle="1" w:styleId="585">
    <w:name w:val="正文（缩进2汉字） Char"/>
    <w:link w:val="325"/>
    <w:autoRedefine/>
    <w:qFormat/>
    <w:uiPriority w:val="0"/>
    <w:rPr>
      <w:rFonts w:ascii="宋体"/>
    </w:rPr>
  </w:style>
  <w:style w:type="character" w:customStyle="1" w:styleId="586">
    <w:name w:val="页脚 Char"/>
    <w:autoRedefine/>
    <w:qFormat/>
    <w:uiPriority w:val="0"/>
    <w:rPr>
      <w:rFonts w:eastAsia="仿宋_GB2312"/>
      <w:kern w:val="2"/>
      <w:sz w:val="18"/>
      <w:lang w:val="en-US" w:eastAsia="zh-CN"/>
    </w:rPr>
  </w:style>
  <w:style w:type="character" w:customStyle="1" w:styleId="587">
    <w:name w:val="正文文本缩进 3 Char"/>
    <w:link w:val="52"/>
    <w:autoRedefine/>
    <w:qFormat/>
    <w:uiPriority w:val="0"/>
    <w:rPr>
      <w:kern w:val="2"/>
      <w:sz w:val="24"/>
    </w:rPr>
  </w:style>
  <w:style w:type="character" w:customStyle="1" w:styleId="588">
    <w:name w:val="正文缩进 Char1"/>
    <w:autoRedefine/>
    <w:qFormat/>
    <w:uiPriority w:val="0"/>
    <w:rPr>
      <w:rFonts w:ascii="宋体" w:eastAsia="宋体"/>
      <w:snapToGrid w:val="0"/>
      <w:color w:val="000000"/>
      <w:kern w:val="28"/>
      <w:sz w:val="28"/>
      <w:lang w:val="en-US" w:eastAsia="zh-CN" w:bidi="ar-SA"/>
    </w:rPr>
  </w:style>
  <w:style w:type="character" w:customStyle="1" w:styleId="589">
    <w:name w:val="style36"/>
    <w:basedOn w:val="62"/>
    <w:autoRedefine/>
    <w:qFormat/>
    <w:uiPriority w:val="0"/>
  </w:style>
  <w:style w:type="character" w:customStyle="1" w:styleId="590">
    <w:name w:val="hui3"/>
    <w:autoRedefine/>
    <w:qFormat/>
    <w:uiPriority w:val="0"/>
    <w:rPr>
      <w:color w:val="333333"/>
    </w:rPr>
  </w:style>
  <w:style w:type="character" w:customStyle="1" w:styleId="591">
    <w:name w:val="apple-converted-space"/>
    <w:autoRedefine/>
    <w:qFormat/>
    <w:uiPriority w:val="0"/>
  </w:style>
  <w:style w:type="character" w:customStyle="1" w:styleId="592">
    <w:name w:val="文档结构图 Char"/>
    <w:autoRedefine/>
    <w:qFormat/>
    <w:uiPriority w:val="0"/>
    <w:rPr>
      <w:rFonts w:eastAsia="宋体"/>
      <w:kern w:val="2"/>
      <w:sz w:val="21"/>
      <w:szCs w:val="24"/>
      <w:lang w:val="en-US" w:eastAsia="zh-CN" w:bidi="ar-SA"/>
    </w:rPr>
  </w:style>
  <w:style w:type="character" w:customStyle="1" w:styleId="593">
    <w:name w:val="正文非缩进 Char3"/>
    <w:autoRedefine/>
    <w:qFormat/>
    <w:uiPriority w:val="0"/>
    <w:rPr>
      <w:rFonts w:ascii="宋体" w:eastAsia="宋体"/>
      <w:snapToGrid w:val="0"/>
      <w:color w:val="000000"/>
      <w:kern w:val="28"/>
      <w:sz w:val="28"/>
      <w:lang w:val="en-US" w:eastAsia="zh-CN" w:bidi="ar-SA"/>
    </w:rPr>
  </w:style>
  <w:style w:type="character" w:customStyle="1" w:styleId="594">
    <w:name w:val="dectext1"/>
    <w:autoRedefine/>
    <w:qFormat/>
    <w:uiPriority w:val="0"/>
    <w:rPr>
      <w:rFonts w:ascii="宋体" w:hAnsi="宋体" w:eastAsia="宋体"/>
      <w:color w:val="333333"/>
      <w:sz w:val="21"/>
      <w:szCs w:val="21"/>
      <w:u w:val="none"/>
    </w:rPr>
  </w:style>
  <w:style w:type="character" w:customStyle="1" w:styleId="595">
    <w:name w:val="副标题 Char1"/>
    <w:autoRedefine/>
    <w:qFormat/>
    <w:uiPriority w:val="0"/>
    <w:rPr>
      <w:rFonts w:ascii="Cambria" w:hAnsi="Cambria" w:eastAsia="宋体" w:cs="Times New Roman"/>
      <w:b/>
      <w:bCs/>
      <w:snapToGrid w:val="0"/>
      <w:kern w:val="28"/>
      <w:sz w:val="32"/>
      <w:szCs w:val="32"/>
    </w:rPr>
  </w:style>
  <w:style w:type="character" w:customStyle="1" w:styleId="596">
    <w:name w:val="f141"/>
    <w:autoRedefine/>
    <w:qFormat/>
    <w:uiPriority w:val="0"/>
    <w:rPr>
      <w:rFonts w:ascii="Tahoma" w:hAnsi="Tahoma" w:eastAsia="宋体"/>
      <w:b/>
      <w:kern w:val="2"/>
      <w:sz w:val="21"/>
      <w:szCs w:val="21"/>
      <w:lang w:val="en-US" w:eastAsia="zh-CN" w:bidi="ar-SA"/>
    </w:rPr>
  </w:style>
  <w:style w:type="character" w:customStyle="1" w:styleId="597">
    <w:name w:val="日期 Char"/>
    <w:link w:val="36"/>
    <w:autoRedefine/>
    <w:qFormat/>
    <w:uiPriority w:val="0"/>
    <w:rPr>
      <w:rFonts w:ascii="宋体"/>
      <w:kern w:val="2"/>
      <w:sz w:val="24"/>
      <w:szCs w:val="21"/>
      <w:lang w:val="zh-CN"/>
    </w:rPr>
  </w:style>
  <w:style w:type="character" w:customStyle="1" w:styleId="598">
    <w:name w:val="标题 4 Char"/>
    <w:link w:val="7"/>
    <w:autoRedefine/>
    <w:qFormat/>
    <w:uiPriority w:val="0"/>
    <w:rPr>
      <w:rFonts w:ascii="Arial" w:hAnsi="Arial" w:eastAsia="黑体"/>
      <w:b/>
      <w:bCs/>
      <w:kern w:val="2"/>
      <w:sz w:val="28"/>
      <w:szCs w:val="28"/>
      <w:lang w:val="zh-CN"/>
    </w:rPr>
  </w:style>
  <w:style w:type="character" w:customStyle="1" w:styleId="599">
    <w:name w:val="链接"/>
    <w:autoRedefine/>
    <w:qFormat/>
    <w:uiPriority w:val="0"/>
    <w:rPr>
      <w:color w:val="0000FF"/>
      <w:sz w:val="21"/>
      <w:szCs w:val="21"/>
      <w:u w:val="single"/>
    </w:rPr>
  </w:style>
  <w:style w:type="character" w:customStyle="1" w:styleId="600">
    <w:name w:val="正文首行缩进 Char Char Char Char Char Char"/>
    <w:autoRedefine/>
    <w:qFormat/>
    <w:uiPriority w:val="0"/>
    <w:rPr>
      <w:rFonts w:ascii="宋体" w:eastAsia="宋体"/>
      <w:kern w:val="2"/>
      <w:sz w:val="24"/>
      <w:lang w:val="zh-CN" w:bidi="ar-SA"/>
    </w:rPr>
  </w:style>
  <w:style w:type="character" w:customStyle="1" w:styleId="601">
    <w:name w:val="tw4winError"/>
    <w:autoRedefine/>
    <w:qFormat/>
    <w:uiPriority w:val="0"/>
    <w:rPr>
      <w:rFonts w:ascii="Courier New" w:hAnsi="Courier New" w:cs="Courier New"/>
      <w:color w:val="00FF00"/>
      <w:sz w:val="40"/>
      <w:szCs w:val="40"/>
    </w:rPr>
  </w:style>
  <w:style w:type="character" w:customStyle="1" w:styleId="602">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3">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4">
    <w:name w:val="表正文 Char"/>
    <w:autoRedefine/>
    <w:qFormat/>
    <w:uiPriority w:val="0"/>
    <w:rPr>
      <w:rFonts w:ascii="宋体" w:eastAsia="宋体"/>
      <w:snapToGrid w:val="0"/>
      <w:color w:val="000000"/>
      <w:kern w:val="28"/>
      <w:sz w:val="28"/>
      <w:lang w:val="en-US" w:eastAsia="zh-CN" w:bidi="ar-SA"/>
    </w:rPr>
  </w:style>
  <w:style w:type="character" w:customStyle="1" w:styleId="605">
    <w:name w:val="普通文字 Char1 Char"/>
    <w:autoRedefine/>
    <w:qFormat/>
    <w:uiPriority w:val="0"/>
    <w:rPr>
      <w:rFonts w:ascii="宋体" w:hAnsi="Courier New" w:eastAsia="宋体"/>
      <w:kern w:val="2"/>
      <w:sz w:val="21"/>
      <w:szCs w:val="24"/>
      <w:lang w:val="en-US" w:eastAsia="zh-CN" w:bidi="ar-SA"/>
    </w:rPr>
  </w:style>
  <w:style w:type="character" w:customStyle="1" w:styleId="606">
    <w:name w:val="pt9"/>
    <w:autoRedefine/>
    <w:qFormat/>
    <w:uiPriority w:val="0"/>
    <w:rPr>
      <w:rFonts w:ascii="仿宋_GB2312" w:eastAsia="微软雅黑"/>
      <w:b/>
      <w:kern w:val="2"/>
      <w:sz w:val="32"/>
      <w:szCs w:val="32"/>
      <w:lang w:val="en-US" w:eastAsia="zh-CN" w:bidi="ar-SA"/>
    </w:rPr>
  </w:style>
  <w:style w:type="character" w:customStyle="1" w:styleId="607">
    <w:name w:val="large1"/>
    <w:autoRedefine/>
    <w:qFormat/>
    <w:uiPriority w:val="0"/>
    <w:rPr>
      <w:rFonts w:hint="eastAsia" w:ascii="宋体" w:hAnsi="宋体" w:eastAsia="宋体"/>
      <w:sz w:val="21"/>
      <w:szCs w:val="21"/>
    </w:rPr>
  </w:style>
  <w:style w:type="character" w:customStyle="1" w:styleId="608">
    <w:name w:val="样式 样式 标题 4h4H4Fab-4T5Ref Heading 1rh1Heading sqlsect 1.2.3.... +... Char"/>
    <w:link w:val="169"/>
    <w:autoRedefine/>
    <w:qFormat/>
    <w:uiPriority w:val="0"/>
    <w:rPr>
      <w:rFonts w:ascii="微软雅黑" w:hAnsi="微软雅黑" w:eastAsia="微软雅黑"/>
      <w:b/>
      <w:bCs/>
      <w:kern w:val="2"/>
      <w:sz w:val="24"/>
      <w:szCs w:val="28"/>
    </w:rPr>
  </w:style>
  <w:style w:type="character" w:customStyle="1" w:styleId="609">
    <w:name w:val="标题 4 Char1"/>
    <w:autoRedefine/>
    <w:semiHidden/>
    <w:qFormat/>
    <w:uiPriority w:val="9"/>
    <w:rPr>
      <w:rFonts w:ascii="Cambria" w:hAnsi="Cambria" w:eastAsia="宋体" w:cs="Times New Roman"/>
      <w:b/>
      <w:bCs/>
      <w:kern w:val="2"/>
      <w:sz w:val="28"/>
      <w:szCs w:val="28"/>
    </w:rPr>
  </w:style>
  <w:style w:type="character" w:customStyle="1" w:styleId="610">
    <w:name w:val="tw4winPopup"/>
    <w:autoRedefine/>
    <w:qFormat/>
    <w:uiPriority w:val="0"/>
    <w:rPr>
      <w:rFonts w:ascii="Courier New" w:hAnsi="Courier New" w:cs="Courier New"/>
      <w:color w:val="008000"/>
    </w:rPr>
  </w:style>
  <w:style w:type="character" w:customStyle="1" w:styleId="611">
    <w:name w:val="标题 6 Char"/>
    <w:link w:val="9"/>
    <w:autoRedefine/>
    <w:qFormat/>
    <w:uiPriority w:val="0"/>
    <w:rPr>
      <w:rFonts w:ascii="Arial" w:hAnsi="Arial" w:eastAsia="黑体"/>
      <w:b/>
      <w:bCs/>
      <w:kern w:val="2"/>
      <w:sz w:val="24"/>
      <w:szCs w:val="24"/>
    </w:rPr>
  </w:style>
  <w:style w:type="character" w:customStyle="1" w:styleId="612">
    <w:name w:val="正文缩进 Char2"/>
    <w:link w:val="17"/>
    <w:autoRedefine/>
    <w:qFormat/>
    <w:uiPriority w:val="0"/>
    <w:rPr>
      <w:rFonts w:ascii="宋体" w:eastAsia="宋体"/>
      <w:snapToGrid w:val="0"/>
      <w:color w:val="000000"/>
      <w:kern w:val="28"/>
      <w:sz w:val="28"/>
      <w:lang w:val="en-US" w:eastAsia="zh-CN" w:bidi="ar-SA"/>
    </w:rPr>
  </w:style>
  <w:style w:type="character" w:customStyle="1" w:styleId="613">
    <w:name w:val="批注文字 Char1"/>
    <w:link w:val="21"/>
    <w:autoRedefine/>
    <w:qFormat/>
    <w:uiPriority w:val="99"/>
    <w:rPr>
      <w:kern w:val="2"/>
      <w:sz w:val="21"/>
      <w:szCs w:val="24"/>
    </w:rPr>
  </w:style>
  <w:style w:type="character" w:customStyle="1" w:styleId="614">
    <w:name w:val="批注框文本 Char"/>
    <w:link w:val="38"/>
    <w:autoRedefine/>
    <w:semiHidden/>
    <w:qFormat/>
    <w:uiPriority w:val="0"/>
    <w:rPr>
      <w:kern w:val="2"/>
      <w:sz w:val="18"/>
      <w:szCs w:val="18"/>
    </w:rPr>
  </w:style>
  <w:style w:type="character" w:customStyle="1" w:styleId="615">
    <w:name w:val="Footer Char"/>
    <w:autoRedefine/>
    <w:qFormat/>
    <w:locked/>
    <w:uiPriority w:val="0"/>
    <w:rPr>
      <w:rFonts w:eastAsia="宋体"/>
      <w:kern w:val="2"/>
      <w:sz w:val="18"/>
      <w:lang w:val="en-US" w:eastAsia="zh-CN" w:bidi="ar-SA"/>
    </w:rPr>
  </w:style>
  <w:style w:type="paragraph" w:customStyle="1" w:styleId="61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18">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纯文本_0_0"/>
    <w:basedOn w:val="1"/>
    <w:link w:val="620"/>
    <w:autoRedefine/>
    <w:qFormat/>
    <w:uiPriority w:val="0"/>
    <w:pPr>
      <w:adjustRightInd/>
    </w:pPr>
    <w:rPr>
      <w:rFonts w:ascii="宋体" w:hAnsi="Courier New"/>
      <w:szCs w:val="21"/>
    </w:rPr>
  </w:style>
  <w:style w:type="character" w:customStyle="1" w:styleId="620">
    <w:name w:val="纯文本 Char_0"/>
    <w:link w:val="619"/>
    <w:autoRedefine/>
    <w:qFormat/>
    <w:uiPriority w:val="0"/>
    <w:rPr>
      <w:rFonts w:ascii="宋体" w:hAnsi="Courier New"/>
      <w:kern w:val="2"/>
      <w:sz w:val="21"/>
      <w:szCs w:val="21"/>
      <w:lang w:val="en-US" w:eastAsia="zh-CN"/>
    </w:rPr>
  </w:style>
  <w:style w:type="character" w:customStyle="1" w:styleId="621">
    <w:name w:val="纯文本 Char1"/>
    <w:link w:val="622"/>
    <w:autoRedefine/>
    <w:qFormat/>
    <w:uiPriority w:val="0"/>
    <w:rPr>
      <w:rFonts w:ascii="宋体" w:hAnsi="Courier New"/>
    </w:rPr>
  </w:style>
  <w:style w:type="paragraph" w:customStyle="1" w:styleId="622">
    <w:name w:val="纯文本1"/>
    <w:basedOn w:val="1"/>
    <w:link w:val="621"/>
    <w:autoRedefine/>
    <w:qFormat/>
    <w:uiPriority w:val="0"/>
    <w:pPr>
      <w:adjustRightInd/>
    </w:pPr>
    <w:rPr>
      <w:rFonts w:ascii="宋体" w:hAnsi="Courier New"/>
      <w:kern w:val="0"/>
      <w:sz w:val="20"/>
      <w:szCs w:val="20"/>
    </w:rPr>
  </w:style>
  <w:style w:type="paragraph" w:customStyle="1" w:styleId="623">
    <w:name w:val="Char Char Char Char Char Char Char2"/>
    <w:basedOn w:val="1"/>
    <w:autoRedefine/>
    <w:qFormat/>
    <w:uiPriority w:val="0"/>
    <w:rPr>
      <w:rFonts w:ascii="仿宋_GB2312" w:eastAsia="仿宋_GB2312"/>
      <w:b/>
      <w:sz w:val="32"/>
      <w:szCs w:val="32"/>
    </w:rPr>
  </w:style>
  <w:style w:type="paragraph" w:customStyle="1" w:styleId="624">
    <w:name w:val="Char Char1 Char Char Char Char Char Char2"/>
    <w:basedOn w:val="1"/>
    <w:autoRedefine/>
    <w:qFormat/>
    <w:uiPriority w:val="0"/>
    <w:rPr>
      <w:rFonts w:ascii="仿宋_GB2312" w:eastAsia="仿宋_GB2312"/>
      <w:b/>
      <w:sz w:val="32"/>
      <w:szCs w:val="20"/>
    </w:rPr>
  </w:style>
  <w:style w:type="paragraph" w:customStyle="1" w:styleId="625">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26">
    <w:name w:val="Default Char"/>
    <w:link w:val="99"/>
    <w:autoRedefine/>
    <w:qFormat/>
    <w:uiPriority w:val="0"/>
    <w:rPr>
      <w:rFonts w:ascii="仿宋_GB2312" w:eastAsia="仿宋_GB2312" w:cs="仿宋_GB2312"/>
      <w:color w:val="000000"/>
      <w:sz w:val="24"/>
      <w:szCs w:val="24"/>
    </w:rPr>
  </w:style>
  <w:style w:type="paragraph" w:customStyle="1" w:styleId="62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8">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29">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0">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1">
    <w:name w:val="正文5"/>
    <w:basedOn w:val="1"/>
    <w:autoRedefine/>
    <w:qFormat/>
    <w:uiPriority w:val="0"/>
    <w:pPr>
      <w:spacing w:line="318" w:lineRule="atLeast"/>
      <w:ind w:left="369" w:firstLine="369"/>
      <w:textAlignment w:val="baseline"/>
    </w:pPr>
    <w:rPr>
      <w:rFonts w:ascii="宋体"/>
      <w:szCs w:val="20"/>
    </w:rPr>
  </w:style>
  <w:style w:type="paragraph" w:customStyle="1" w:styleId="632">
    <w:name w:val="列表段落1"/>
    <w:basedOn w:val="1"/>
    <w:autoRedefine/>
    <w:qFormat/>
    <w:uiPriority w:val="0"/>
    <w:pPr>
      <w:spacing w:line="360" w:lineRule="auto"/>
      <w:ind w:firstLine="420" w:firstLineChars="200"/>
      <w:textAlignment w:val="baseline"/>
    </w:pPr>
    <w:rPr>
      <w:kern w:val="0"/>
      <w:sz w:val="28"/>
      <w:szCs w:val="21"/>
    </w:rPr>
  </w:style>
  <w:style w:type="paragraph" w:customStyle="1" w:styleId="633">
    <w:name w:val="正文6"/>
    <w:basedOn w:val="1"/>
    <w:autoRedefine/>
    <w:qFormat/>
    <w:uiPriority w:val="0"/>
    <w:pPr>
      <w:spacing w:line="318" w:lineRule="atLeast"/>
      <w:ind w:left="369" w:firstLine="369"/>
      <w:textAlignment w:val="baseline"/>
    </w:pPr>
    <w:rPr>
      <w:rFonts w:ascii="宋体"/>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20065</Words>
  <Characters>21313</Characters>
  <Lines>297</Lines>
  <Paragraphs>83</Paragraphs>
  <TotalTime>32</TotalTime>
  <ScaleCrop>false</ScaleCrop>
  <LinksUpToDate>false</LinksUpToDate>
  <CharactersWithSpaces>21710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2025-02-18T00:58:00Z</dcterms:created>
  <dc:creator>玥</dc:creator>
  <cp:lastModifiedBy>BigBearΨ熊﹏</cp:lastModifiedBy>
  <cp:lastPrinted>2021-10-22T18:37:00Z</cp:lastPrinted>
  <dcterms:modified xsi:type="dcterms:W3CDTF">2025-07-09T08:30:47Z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A84F6A47E5FF486E94224BA8DA9F94AF_13</vt:lpwstr>
  </property>
  <property fmtid="{D5CDD505-2E9C-101B-9397-08002B2CF9AE}" pid="4" name="KSOTemplateDocerSaveRecord">
    <vt:lpwstr>eyJoZGlkIjoiODAxODcyYWIxMmZlMWY5MDRjYmIyYTIyOGY2MGIxMWEiLCJ1c2VySWQiOiIyNTM4NzI1MzQifQ==</vt:lpwstr>
  </property>
</Properties>
</file>