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highlight w:val="none"/>
        </w:rPr>
      </w:pPr>
    </w:p>
    <w:p>
      <w:pPr>
        <w:adjustRightInd/>
        <w:spacing w:line="360" w:lineRule="auto"/>
        <w:jc w:val="center"/>
        <w:rPr>
          <w:rFonts w:ascii="宋体" w:hAnsi="宋体" w:cs="宋体"/>
          <w:b/>
          <w:sz w:val="48"/>
          <w:szCs w:val="48"/>
          <w:highlight w:val="none"/>
        </w:rPr>
      </w:pPr>
    </w:p>
    <w:p>
      <w:pPr>
        <w:rPr>
          <w:highlight w:val="none"/>
        </w:rPr>
      </w:pPr>
    </w:p>
    <w:p>
      <w:pPr>
        <w:adjustRightInd/>
        <w:spacing w:line="360" w:lineRule="auto"/>
        <w:jc w:val="center"/>
        <w:rPr>
          <w:rFonts w:ascii="宋体" w:hAnsi="宋体" w:cs="宋体"/>
          <w:sz w:val="48"/>
          <w:szCs w:val="48"/>
          <w:highlight w:val="none"/>
        </w:rPr>
      </w:pPr>
      <w:r>
        <w:rPr>
          <w:rFonts w:hint="eastAsia" w:ascii="宋体" w:hAnsi="宋体" w:cs="宋体"/>
          <w:sz w:val="48"/>
          <w:szCs w:val="48"/>
          <w:highlight w:val="none"/>
        </w:rPr>
        <w:t>招标文件 （货物）</w:t>
      </w:r>
    </w:p>
    <w:p>
      <w:pPr>
        <w:adjustRightInd/>
        <w:spacing w:line="360" w:lineRule="auto"/>
        <w:jc w:val="center"/>
        <w:rPr>
          <w:rFonts w:ascii="宋体" w:hAnsi="宋体" w:cs="宋体"/>
          <w:b/>
          <w:sz w:val="44"/>
          <w:szCs w:val="44"/>
          <w:highlight w:val="none"/>
        </w:rPr>
      </w:pPr>
      <w:r>
        <w:rPr>
          <w:rFonts w:hint="eastAsia" w:ascii="宋体" w:hAnsi="宋体" w:cs="宋体"/>
          <w:b/>
          <w:sz w:val="44"/>
          <w:szCs w:val="44"/>
          <w:highlight w:val="none"/>
        </w:rPr>
        <w:t xml:space="preserve"> （电子招投标）</w:t>
      </w:r>
    </w:p>
    <w:p>
      <w:pPr>
        <w:snapToGrid w:val="0"/>
        <w:spacing w:line="360" w:lineRule="auto"/>
        <w:jc w:val="left"/>
        <w:rPr>
          <w:rFonts w:ascii="宋体" w:hAnsi="宋体" w:cs="宋体"/>
          <w:sz w:val="30"/>
          <w:szCs w:val="30"/>
          <w:highlight w:val="none"/>
        </w:rPr>
      </w:pPr>
    </w:p>
    <w:p>
      <w:pPr>
        <w:snapToGrid w:val="0"/>
        <w:spacing w:line="360" w:lineRule="auto"/>
        <w:jc w:val="left"/>
        <w:rPr>
          <w:rFonts w:ascii="宋体" w:hAnsi="宋体" w:cs="宋体"/>
          <w:sz w:val="30"/>
          <w:szCs w:val="30"/>
          <w:highlight w:val="none"/>
        </w:rPr>
      </w:pPr>
    </w:p>
    <w:p>
      <w:pPr>
        <w:snapToGrid w:val="0"/>
        <w:spacing w:line="360" w:lineRule="auto"/>
        <w:jc w:val="left"/>
        <w:rPr>
          <w:rFonts w:ascii="宋体" w:hAnsi="宋体" w:cs="宋体"/>
          <w:sz w:val="30"/>
          <w:szCs w:val="30"/>
          <w:highlight w:val="none"/>
        </w:rPr>
      </w:pPr>
      <w:r>
        <w:rPr>
          <w:rFonts w:hint="eastAsia" w:ascii="宋体" w:hAnsi="宋体" w:cs="宋体"/>
          <w:sz w:val="30"/>
          <w:szCs w:val="30"/>
          <w:highlight w:val="none"/>
        </w:rPr>
        <w:t xml:space="preserve">项目编号：CBNB-20246057G   </w:t>
      </w:r>
    </w:p>
    <w:p>
      <w:pPr>
        <w:snapToGrid w:val="0"/>
        <w:spacing w:line="360" w:lineRule="auto"/>
        <w:jc w:val="left"/>
        <w:rPr>
          <w:rFonts w:ascii="宋体" w:hAnsi="宋体" w:cs="宋体"/>
          <w:sz w:val="30"/>
          <w:szCs w:val="30"/>
          <w:highlight w:val="none"/>
        </w:rPr>
      </w:pPr>
      <w:r>
        <w:rPr>
          <w:rFonts w:hint="eastAsia" w:ascii="宋体" w:hAnsi="宋体" w:cs="宋体"/>
          <w:sz w:val="30"/>
          <w:szCs w:val="30"/>
          <w:highlight w:val="none"/>
        </w:rPr>
        <w:t>项目名称：宁海县公安局“海防天眼”项目</w:t>
      </w:r>
    </w:p>
    <w:p>
      <w:pPr>
        <w:adjustRightInd/>
        <w:spacing w:line="360" w:lineRule="auto"/>
        <w:rPr>
          <w:rFonts w:ascii="宋体" w:hAnsi="宋体" w:cs="宋体"/>
          <w:sz w:val="28"/>
          <w:szCs w:val="20"/>
          <w:highlight w:val="none"/>
        </w:rPr>
      </w:pPr>
    </w:p>
    <w:p>
      <w:pPr>
        <w:spacing w:line="360" w:lineRule="auto"/>
        <w:jc w:val="center"/>
        <w:rPr>
          <w:rFonts w:ascii="宋体" w:hAnsi="宋体" w:cs="宋体"/>
          <w:b/>
          <w:sz w:val="44"/>
          <w:szCs w:val="44"/>
          <w:highlight w:val="none"/>
        </w:rPr>
      </w:pPr>
      <w:r>
        <w:rPr>
          <w:rFonts w:hint="eastAsia" w:ascii="宋体" w:hAnsi="宋体" w:cs="宋体"/>
          <w:b/>
          <w:sz w:val="44"/>
          <w:szCs w:val="44"/>
          <w:highlight w:val="none"/>
        </w:rPr>
        <w:t xml:space="preserve"> </w:t>
      </w:r>
    </w:p>
    <w:p>
      <w:pPr>
        <w:spacing w:line="360" w:lineRule="auto"/>
        <w:jc w:val="center"/>
        <w:rPr>
          <w:rFonts w:ascii="宋体" w:hAnsi="宋体" w:cs="宋体"/>
          <w:b/>
          <w:sz w:val="44"/>
          <w:szCs w:val="44"/>
          <w:highlight w:val="none"/>
        </w:rPr>
      </w:pPr>
    </w:p>
    <w:p>
      <w:pPr>
        <w:spacing w:line="360" w:lineRule="auto"/>
        <w:jc w:val="center"/>
        <w:rPr>
          <w:rFonts w:ascii="宋体" w:hAnsi="宋体" w:cs="宋体"/>
          <w:sz w:val="24"/>
          <w:highlight w:val="none"/>
        </w:rPr>
      </w:pPr>
    </w:p>
    <w:p>
      <w:pPr>
        <w:spacing w:line="360" w:lineRule="auto"/>
        <w:rPr>
          <w:rFonts w:ascii="宋体" w:hAnsi="宋体" w:cs="宋体"/>
          <w:sz w:val="32"/>
          <w:szCs w:val="32"/>
          <w:highlight w:val="none"/>
        </w:rPr>
      </w:pPr>
    </w:p>
    <w:p>
      <w:pPr>
        <w:spacing w:line="360" w:lineRule="auto"/>
        <w:jc w:val="center"/>
        <w:rPr>
          <w:rFonts w:ascii="宋体" w:hAnsi="宋体" w:cs="宋体"/>
          <w:bCs/>
          <w:sz w:val="32"/>
          <w:szCs w:val="32"/>
          <w:highlight w:val="none"/>
        </w:rPr>
      </w:pPr>
      <w:r>
        <w:rPr>
          <w:rFonts w:hint="eastAsia" w:ascii="宋体" w:hAnsi="宋体" w:cs="宋体"/>
          <w:bCs/>
          <w:sz w:val="32"/>
          <w:szCs w:val="32"/>
          <w:highlight w:val="none"/>
        </w:rPr>
        <w:t>采购人：宁海县公安局</w:t>
      </w:r>
    </w:p>
    <w:p>
      <w:pPr>
        <w:spacing w:line="360" w:lineRule="auto"/>
        <w:jc w:val="center"/>
        <w:rPr>
          <w:rFonts w:ascii="宋体" w:hAnsi="宋体" w:cs="宋体"/>
          <w:bCs/>
          <w:sz w:val="32"/>
          <w:szCs w:val="32"/>
          <w:highlight w:val="none"/>
        </w:rPr>
      </w:pPr>
      <w:r>
        <w:rPr>
          <w:rFonts w:hint="eastAsia" w:ascii="宋体" w:hAnsi="宋体" w:cs="宋体"/>
          <w:bCs/>
          <w:sz w:val="32"/>
          <w:szCs w:val="32"/>
          <w:highlight w:val="none"/>
        </w:rPr>
        <w:t>采购代理机构：宁波中基国际招标有限公司</w:t>
      </w:r>
    </w:p>
    <w:p>
      <w:pPr>
        <w:snapToGrid w:val="0"/>
        <w:spacing w:line="360" w:lineRule="auto"/>
        <w:jc w:val="center"/>
        <w:rPr>
          <w:rFonts w:ascii="宋体" w:hAnsi="宋体" w:cs="宋体"/>
          <w:bCs/>
          <w:sz w:val="32"/>
          <w:szCs w:val="32"/>
          <w:highlight w:val="none"/>
        </w:rPr>
      </w:pPr>
    </w:p>
    <w:p>
      <w:pPr>
        <w:snapToGrid w:val="0"/>
        <w:spacing w:line="360" w:lineRule="auto"/>
        <w:jc w:val="center"/>
        <w:rPr>
          <w:rFonts w:ascii="宋体" w:hAnsi="宋体" w:cs="宋体"/>
          <w:bCs/>
          <w:sz w:val="32"/>
          <w:szCs w:val="32"/>
          <w:highlight w:val="none"/>
        </w:rPr>
      </w:pPr>
      <w:r>
        <w:rPr>
          <w:rFonts w:hint="eastAsia" w:ascii="宋体" w:hAnsi="宋体" w:cs="宋体"/>
          <w:bCs/>
          <w:sz w:val="32"/>
          <w:szCs w:val="32"/>
          <w:highlight w:val="none"/>
        </w:rPr>
        <w:t>二〇二四年</w:t>
      </w:r>
      <w:r>
        <w:rPr>
          <w:rFonts w:hint="eastAsia" w:ascii="宋体" w:hAnsi="宋体" w:cs="宋体"/>
          <w:bCs/>
          <w:sz w:val="32"/>
          <w:szCs w:val="32"/>
          <w:highlight w:val="none"/>
          <w:lang w:val="en-US" w:eastAsia="zh-CN"/>
        </w:rPr>
        <w:t>四</w:t>
      </w:r>
      <w:r>
        <w:rPr>
          <w:rFonts w:hint="eastAsia" w:ascii="宋体" w:hAnsi="宋体" w:cs="宋体"/>
          <w:bCs/>
          <w:sz w:val="32"/>
          <w:szCs w:val="32"/>
          <w:highlight w:val="none"/>
        </w:rPr>
        <w:t>月</w:t>
      </w:r>
    </w:p>
    <w:p>
      <w:pPr>
        <w:rPr>
          <w:rFonts w:ascii="宋体" w:hAnsi="宋体" w:cs="宋体"/>
          <w:sz w:val="24"/>
          <w:highlight w:val="none"/>
        </w:rPr>
      </w:pPr>
      <w:r>
        <w:rPr>
          <w:rFonts w:hint="eastAsia" w:ascii="宋体" w:hAnsi="宋体" w:cs="宋体"/>
          <w:sz w:val="24"/>
          <w:highlight w:val="none"/>
        </w:rPr>
        <w:br w:type="page"/>
      </w:r>
    </w:p>
    <w:p>
      <w:pPr>
        <w:spacing w:line="360" w:lineRule="auto"/>
        <w:jc w:val="center"/>
        <w:rPr>
          <w:rFonts w:ascii="宋体" w:hAnsi="宋体" w:cs="宋体"/>
          <w:sz w:val="24"/>
          <w:highlight w:val="none"/>
        </w:rPr>
      </w:pPr>
      <w:r>
        <w:rPr>
          <w:rFonts w:hint="eastAsia" w:ascii="宋体" w:hAnsi="宋体" w:cs="宋体"/>
          <w:sz w:val="24"/>
          <w:highlight w:val="none"/>
        </w:rPr>
        <w:br w:type="page"/>
      </w:r>
      <w:bookmarkStart w:id="0" w:name="_Hlt67893495"/>
      <w:bookmarkEnd w:id="0"/>
    </w:p>
    <w:p>
      <w:pPr>
        <w:spacing w:line="360" w:lineRule="auto"/>
        <w:jc w:val="center"/>
        <w:rPr>
          <w:rFonts w:ascii="宋体" w:hAnsi="宋体" w:cs="宋体"/>
          <w:sz w:val="24"/>
          <w:highlight w:val="none"/>
        </w:rPr>
      </w:pPr>
    </w:p>
    <w:p>
      <w:pPr>
        <w:spacing w:line="360" w:lineRule="auto"/>
        <w:jc w:val="center"/>
        <w:rPr>
          <w:rFonts w:ascii="宋体" w:hAnsi="宋体" w:cs="宋体"/>
          <w:b/>
          <w:sz w:val="48"/>
          <w:szCs w:val="48"/>
          <w:highlight w:val="none"/>
        </w:rPr>
      </w:pPr>
    </w:p>
    <w:p>
      <w:pPr>
        <w:spacing w:line="360" w:lineRule="auto"/>
        <w:jc w:val="center"/>
        <w:rPr>
          <w:rFonts w:ascii="宋体" w:hAnsi="宋体" w:cs="宋体"/>
          <w:b/>
          <w:sz w:val="48"/>
          <w:szCs w:val="48"/>
          <w:highlight w:val="none"/>
        </w:rPr>
      </w:pPr>
      <w:r>
        <w:rPr>
          <w:rFonts w:hint="eastAsia" w:ascii="宋体" w:hAnsi="宋体" w:cs="宋体"/>
          <w:b/>
          <w:sz w:val="48"/>
          <w:szCs w:val="48"/>
          <w:highlight w:val="none"/>
        </w:rPr>
        <w:t>目  录</w:t>
      </w:r>
    </w:p>
    <w:sdt>
      <w:sdtPr>
        <w:rPr>
          <w:rFonts w:ascii="宋体" w:hAnsi="宋体"/>
          <w:highlight w:val="none"/>
        </w:rPr>
        <w:id w:val="147454320"/>
        <w15:color w:val="DBDBDB"/>
        <w:docPartObj>
          <w:docPartGallery w:val="Table of Contents"/>
          <w:docPartUnique/>
        </w:docPartObj>
      </w:sdtPr>
      <w:sdtEndPr>
        <w:rPr>
          <w:rFonts w:ascii="宋体" w:hAnsi="宋体" w:cs="宋体"/>
          <w:szCs w:val="32"/>
          <w:highlight w:val="none"/>
        </w:rPr>
      </w:sdtEndPr>
      <w:sdtContent>
        <w:p>
          <w:pPr>
            <w:jc w:val="center"/>
            <w:rPr>
              <w:highlight w:val="none"/>
            </w:rPr>
          </w:pPr>
        </w:p>
        <w:p>
          <w:pPr>
            <w:pStyle w:val="43"/>
            <w:tabs>
              <w:tab w:val="right" w:leader="dot" w:pos="9070"/>
            </w:tabs>
            <w:spacing w:line="360" w:lineRule="auto"/>
            <w:rPr>
              <w:rFonts w:ascii="宋体" w:hAnsi="宋体" w:cs="宋体"/>
              <w:sz w:val="32"/>
              <w:szCs w:val="32"/>
              <w:highlight w:val="none"/>
            </w:rPr>
          </w:pP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TOC \o "1-1" \h \u </w:instrText>
          </w:r>
          <w:r>
            <w:rPr>
              <w:rFonts w:hint="eastAsia" w:ascii="宋体" w:hAnsi="宋体" w:cs="宋体"/>
              <w:sz w:val="32"/>
              <w:szCs w:val="32"/>
              <w:highlight w:val="none"/>
            </w:rPr>
            <w:fldChar w:fldCharType="separate"/>
          </w:r>
          <w:r>
            <w:rPr>
              <w:highlight w:val="none"/>
            </w:rPr>
            <w:fldChar w:fldCharType="begin"/>
          </w:r>
          <w:r>
            <w:rPr>
              <w:highlight w:val="none"/>
            </w:rPr>
            <w:instrText xml:space="preserve"> HYPERLINK \l "_Toc9238" </w:instrText>
          </w:r>
          <w:r>
            <w:rPr>
              <w:highlight w:val="none"/>
            </w:rPr>
            <w:fldChar w:fldCharType="separate"/>
          </w:r>
          <w:r>
            <w:rPr>
              <w:rFonts w:hint="eastAsia" w:ascii="宋体" w:hAnsi="宋体" w:cs="宋体"/>
              <w:sz w:val="32"/>
              <w:szCs w:val="32"/>
              <w:highlight w:val="none"/>
            </w:rPr>
            <w:t>第一部分  招标公告</w:t>
          </w:r>
          <w:r>
            <w:rPr>
              <w:rFonts w:hint="eastAsia" w:ascii="宋体" w:hAnsi="宋体" w:cs="宋体"/>
              <w:sz w:val="32"/>
              <w:szCs w:val="32"/>
              <w:highlight w:val="none"/>
            </w:rPr>
            <w:tab/>
          </w: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PAGEREF _Toc9238 \h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1</w:t>
          </w:r>
          <w:r>
            <w:rPr>
              <w:rFonts w:hint="eastAsia" w:ascii="宋体" w:hAnsi="宋体" w:cs="宋体"/>
              <w:sz w:val="32"/>
              <w:szCs w:val="32"/>
              <w:highlight w:val="none"/>
            </w:rPr>
            <w:fldChar w:fldCharType="end"/>
          </w:r>
          <w:r>
            <w:rPr>
              <w:rFonts w:hint="eastAsia" w:ascii="宋体" w:hAnsi="宋体" w:cs="宋体"/>
              <w:sz w:val="32"/>
              <w:szCs w:val="32"/>
              <w:highlight w:val="none"/>
            </w:rPr>
            <w:fldChar w:fldCharType="end"/>
          </w:r>
        </w:p>
        <w:p>
          <w:pPr>
            <w:pStyle w:val="43"/>
            <w:tabs>
              <w:tab w:val="right" w:leader="dot" w:pos="9070"/>
            </w:tabs>
            <w:spacing w:line="360" w:lineRule="auto"/>
            <w:rPr>
              <w:rFonts w:ascii="宋体" w:hAnsi="宋体" w:cs="宋体"/>
              <w:sz w:val="32"/>
              <w:szCs w:val="32"/>
              <w:highlight w:val="none"/>
            </w:rPr>
          </w:pPr>
          <w:r>
            <w:rPr>
              <w:highlight w:val="none"/>
            </w:rPr>
            <w:fldChar w:fldCharType="begin"/>
          </w:r>
          <w:r>
            <w:rPr>
              <w:highlight w:val="none"/>
            </w:rPr>
            <w:instrText xml:space="preserve"> HYPERLINK \l "_Toc29691" </w:instrText>
          </w:r>
          <w:r>
            <w:rPr>
              <w:highlight w:val="none"/>
            </w:rPr>
            <w:fldChar w:fldCharType="separate"/>
          </w:r>
          <w:r>
            <w:rPr>
              <w:rFonts w:hint="eastAsia" w:ascii="宋体" w:hAnsi="宋体" w:cs="宋体"/>
              <w:sz w:val="32"/>
              <w:szCs w:val="32"/>
              <w:highlight w:val="none"/>
            </w:rPr>
            <w:t>第二部分  投标人须知</w:t>
          </w:r>
          <w:r>
            <w:rPr>
              <w:rFonts w:hint="eastAsia" w:ascii="宋体" w:hAnsi="宋体" w:cs="宋体"/>
              <w:sz w:val="32"/>
              <w:szCs w:val="32"/>
              <w:highlight w:val="none"/>
            </w:rPr>
            <w:tab/>
          </w: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PAGEREF _Toc29691 \h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6</w:t>
          </w:r>
          <w:r>
            <w:rPr>
              <w:rFonts w:hint="eastAsia" w:ascii="宋体" w:hAnsi="宋体" w:cs="宋体"/>
              <w:sz w:val="32"/>
              <w:szCs w:val="32"/>
              <w:highlight w:val="none"/>
            </w:rPr>
            <w:fldChar w:fldCharType="end"/>
          </w:r>
          <w:r>
            <w:rPr>
              <w:rFonts w:hint="eastAsia" w:ascii="宋体" w:hAnsi="宋体" w:cs="宋体"/>
              <w:sz w:val="32"/>
              <w:szCs w:val="32"/>
              <w:highlight w:val="none"/>
            </w:rPr>
            <w:fldChar w:fldCharType="end"/>
          </w:r>
        </w:p>
        <w:p>
          <w:pPr>
            <w:pStyle w:val="43"/>
            <w:tabs>
              <w:tab w:val="right" w:leader="dot" w:pos="9070"/>
            </w:tabs>
            <w:spacing w:line="360" w:lineRule="auto"/>
            <w:rPr>
              <w:rFonts w:ascii="宋体" w:hAnsi="宋体" w:cs="宋体"/>
              <w:sz w:val="32"/>
              <w:szCs w:val="32"/>
              <w:highlight w:val="none"/>
            </w:rPr>
          </w:pPr>
          <w:r>
            <w:rPr>
              <w:highlight w:val="none"/>
            </w:rPr>
            <w:fldChar w:fldCharType="begin"/>
          </w:r>
          <w:r>
            <w:rPr>
              <w:highlight w:val="none"/>
            </w:rPr>
            <w:instrText xml:space="preserve"> HYPERLINK \l "_Toc26044" </w:instrText>
          </w:r>
          <w:r>
            <w:rPr>
              <w:highlight w:val="none"/>
            </w:rPr>
            <w:fldChar w:fldCharType="separate"/>
          </w:r>
          <w:r>
            <w:rPr>
              <w:rFonts w:hint="eastAsia" w:ascii="宋体" w:hAnsi="宋体" w:cs="宋体"/>
              <w:sz w:val="32"/>
              <w:szCs w:val="32"/>
              <w:highlight w:val="none"/>
            </w:rPr>
            <w:t>第三部分  采购需求</w:t>
          </w:r>
          <w:r>
            <w:rPr>
              <w:rFonts w:hint="eastAsia" w:ascii="宋体" w:hAnsi="宋体" w:cs="宋体"/>
              <w:sz w:val="32"/>
              <w:szCs w:val="32"/>
              <w:highlight w:val="none"/>
            </w:rPr>
            <w:tab/>
          </w: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PAGEREF _Toc26044 \h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23</w:t>
          </w:r>
          <w:r>
            <w:rPr>
              <w:rFonts w:hint="eastAsia" w:ascii="宋体" w:hAnsi="宋体" w:cs="宋体"/>
              <w:sz w:val="32"/>
              <w:szCs w:val="32"/>
              <w:highlight w:val="none"/>
            </w:rPr>
            <w:fldChar w:fldCharType="end"/>
          </w:r>
          <w:r>
            <w:rPr>
              <w:rFonts w:hint="eastAsia" w:ascii="宋体" w:hAnsi="宋体" w:cs="宋体"/>
              <w:sz w:val="32"/>
              <w:szCs w:val="32"/>
              <w:highlight w:val="none"/>
            </w:rPr>
            <w:fldChar w:fldCharType="end"/>
          </w:r>
        </w:p>
        <w:p>
          <w:pPr>
            <w:pStyle w:val="43"/>
            <w:tabs>
              <w:tab w:val="right" w:leader="dot" w:pos="9070"/>
            </w:tabs>
            <w:spacing w:line="360" w:lineRule="auto"/>
            <w:rPr>
              <w:rFonts w:ascii="宋体" w:hAnsi="宋体" w:cs="宋体"/>
              <w:sz w:val="32"/>
              <w:szCs w:val="32"/>
              <w:highlight w:val="none"/>
            </w:rPr>
          </w:pPr>
          <w:r>
            <w:rPr>
              <w:highlight w:val="none"/>
            </w:rPr>
            <w:fldChar w:fldCharType="begin"/>
          </w:r>
          <w:r>
            <w:rPr>
              <w:highlight w:val="none"/>
            </w:rPr>
            <w:instrText xml:space="preserve"> HYPERLINK \l "_Toc18651" </w:instrText>
          </w:r>
          <w:r>
            <w:rPr>
              <w:highlight w:val="none"/>
            </w:rPr>
            <w:fldChar w:fldCharType="separate"/>
          </w:r>
          <w:r>
            <w:rPr>
              <w:rFonts w:hint="eastAsia" w:ascii="宋体" w:hAnsi="宋体" w:cs="宋体"/>
              <w:sz w:val="32"/>
              <w:szCs w:val="32"/>
              <w:highlight w:val="none"/>
            </w:rPr>
            <w:t>第四部分  评标办法</w:t>
          </w:r>
          <w:r>
            <w:rPr>
              <w:rFonts w:hint="eastAsia" w:ascii="宋体" w:hAnsi="宋体" w:cs="宋体"/>
              <w:sz w:val="32"/>
              <w:szCs w:val="32"/>
              <w:highlight w:val="none"/>
            </w:rPr>
            <w:tab/>
          </w: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PAGEREF _Toc18651 \h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35</w:t>
          </w:r>
          <w:r>
            <w:rPr>
              <w:rFonts w:hint="eastAsia" w:ascii="宋体" w:hAnsi="宋体" w:cs="宋体"/>
              <w:sz w:val="32"/>
              <w:szCs w:val="32"/>
              <w:highlight w:val="none"/>
            </w:rPr>
            <w:fldChar w:fldCharType="end"/>
          </w:r>
          <w:r>
            <w:rPr>
              <w:rFonts w:hint="eastAsia" w:ascii="宋体" w:hAnsi="宋体" w:cs="宋体"/>
              <w:sz w:val="32"/>
              <w:szCs w:val="32"/>
              <w:highlight w:val="none"/>
            </w:rPr>
            <w:fldChar w:fldCharType="end"/>
          </w:r>
        </w:p>
        <w:p>
          <w:pPr>
            <w:pStyle w:val="43"/>
            <w:tabs>
              <w:tab w:val="right" w:leader="dot" w:pos="9070"/>
            </w:tabs>
            <w:spacing w:line="360" w:lineRule="auto"/>
            <w:rPr>
              <w:rFonts w:ascii="宋体" w:hAnsi="宋体" w:cs="宋体"/>
              <w:sz w:val="32"/>
              <w:szCs w:val="32"/>
              <w:highlight w:val="none"/>
            </w:rPr>
          </w:pPr>
          <w:r>
            <w:rPr>
              <w:highlight w:val="none"/>
            </w:rPr>
            <w:fldChar w:fldCharType="begin"/>
          </w:r>
          <w:r>
            <w:rPr>
              <w:highlight w:val="none"/>
            </w:rPr>
            <w:instrText xml:space="preserve"> HYPERLINK \l "_Toc8264" </w:instrText>
          </w:r>
          <w:r>
            <w:rPr>
              <w:highlight w:val="none"/>
            </w:rPr>
            <w:fldChar w:fldCharType="separate"/>
          </w:r>
          <w:r>
            <w:rPr>
              <w:rFonts w:hint="eastAsia" w:ascii="宋体" w:hAnsi="宋体" w:cs="宋体"/>
              <w:sz w:val="32"/>
              <w:szCs w:val="32"/>
              <w:highlight w:val="none"/>
            </w:rPr>
            <w:t>第五部分  拟签订的合同文本</w:t>
          </w:r>
          <w:r>
            <w:rPr>
              <w:rFonts w:hint="eastAsia" w:ascii="宋体" w:hAnsi="宋体" w:cs="宋体"/>
              <w:sz w:val="32"/>
              <w:szCs w:val="32"/>
              <w:highlight w:val="none"/>
            </w:rPr>
            <w:tab/>
          </w: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PAGEREF _Toc8264 \h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42</w:t>
          </w:r>
          <w:r>
            <w:rPr>
              <w:rFonts w:hint="eastAsia" w:ascii="宋体" w:hAnsi="宋体" w:cs="宋体"/>
              <w:sz w:val="32"/>
              <w:szCs w:val="32"/>
              <w:highlight w:val="none"/>
            </w:rPr>
            <w:fldChar w:fldCharType="end"/>
          </w:r>
          <w:r>
            <w:rPr>
              <w:rFonts w:hint="eastAsia" w:ascii="宋体" w:hAnsi="宋体" w:cs="宋体"/>
              <w:sz w:val="32"/>
              <w:szCs w:val="32"/>
              <w:highlight w:val="none"/>
            </w:rPr>
            <w:fldChar w:fldCharType="end"/>
          </w:r>
        </w:p>
        <w:p>
          <w:pPr>
            <w:pStyle w:val="43"/>
            <w:tabs>
              <w:tab w:val="right" w:leader="dot" w:pos="9070"/>
            </w:tabs>
            <w:spacing w:line="360" w:lineRule="auto"/>
            <w:rPr>
              <w:rFonts w:ascii="宋体" w:hAnsi="宋体" w:cs="宋体"/>
              <w:sz w:val="32"/>
              <w:szCs w:val="32"/>
              <w:highlight w:val="none"/>
            </w:rPr>
          </w:pPr>
          <w:r>
            <w:rPr>
              <w:highlight w:val="none"/>
            </w:rPr>
            <w:fldChar w:fldCharType="begin"/>
          </w:r>
          <w:r>
            <w:rPr>
              <w:highlight w:val="none"/>
            </w:rPr>
            <w:instrText xml:space="preserve"> HYPERLINK \l "_Toc22993" </w:instrText>
          </w:r>
          <w:r>
            <w:rPr>
              <w:highlight w:val="none"/>
            </w:rPr>
            <w:fldChar w:fldCharType="separate"/>
          </w:r>
          <w:r>
            <w:rPr>
              <w:rFonts w:hint="eastAsia" w:ascii="宋体" w:hAnsi="宋体" w:cs="宋体"/>
              <w:sz w:val="32"/>
              <w:szCs w:val="32"/>
              <w:highlight w:val="none"/>
            </w:rPr>
            <w:t>第六部分  应提交的有关格式范例</w:t>
          </w:r>
          <w:r>
            <w:rPr>
              <w:rFonts w:hint="eastAsia" w:ascii="宋体" w:hAnsi="宋体" w:cs="宋体"/>
              <w:sz w:val="32"/>
              <w:szCs w:val="32"/>
              <w:highlight w:val="none"/>
            </w:rPr>
            <w:tab/>
          </w: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PAGEREF _Toc22993 \h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53</w:t>
          </w:r>
          <w:r>
            <w:rPr>
              <w:rFonts w:hint="eastAsia" w:ascii="宋体" w:hAnsi="宋体" w:cs="宋体"/>
              <w:sz w:val="32"/>
              <w:szCs w:val="32"/>
              <w:highlight w:val="none"/>
            </w:rPr>
            <w:fldChar w:fldCharType="end"/>
          </w:r>
          <w:r>
            <w:rPr>
              <w:rFonts w:hint="eastAsia" w:ascii="宋体" w:hAnsi="宋体" w:cs="宋体"/>
              <w:sz w:val="32"/>
              <w:szCs w:val="32"/>
              <w:highlight w:val="none"/>
            </w:rPr>
            <w:fldChar w:fldCharType="end"/>
          </w:r>
        </w:p>
        <w:p>
          <w:pPr>
            <w:spacing w:line="360" w:lineRule="auto"/>
            <w:rPr>
              <w:rFonts w:ascii="宋体" w:hAnsi="宋体" w:cs="宋体"/>
              <w:sz w:val="32"/>
              <w:szCs w:val="32"/>
              <w:highlight w:val="none"/>
            </w:rPr>
          </w:pPr>
          <w:r>
            <w:rPr>
              <w:rFonts w:hint="eastAsia" w:ascii="宋体" w:hAnsi="宋体" w:cs="宋体"/>
              <w:sz w:val="32"/>
              <w:szCs w:val="32"/>
              <w:highlight w:val="none"/>
            </w:rPr>
            <w:fldChar w:fldCharType="end"/>
          </w:r>
        </w:p>
      </w:sdtContent>
    </w:sdt>
    <w:p>
      <w:pPr>
        <w:spacing w:line="360" w:lineRule="auto"/>
        <w:rPr>
          <w:rFonts w:ascii="宋体" w:hAnsi="宋体" w:cs="宋体"/>
          <w:sz w:val="32"/>
          <w:szCs w:val="32"/>
          <w:highlight w:val="none"/>
        </w:rPr>
      </w:pPr>
    </w:p>
    <w:p>
      <w:pPr>
        <w:spacing w:line="360" w:lineRule="auto"/>
        <w:rPr>
          <w:rFonts w:ascii="宋体" w:hAnsi="宋体" w:cs="宋体"/>
          <w:sz w:val="32"/>
          <w:szCs w:val="32"/>
          <w:highlight w:val="none"/>
        </w:rPr>
      </w:pPr>
    </w:p>
    <w:p>
      <w:pPr>
        <w:spacing w:line="360" w:lineRule="auto"/>
        <w:ind w:firstLine="549" w:firstLineChars="229"/>
        <w:rPr>
          <w:rFonts w:ascii="宋体" w:hAnsi="宋体" w:cs="宋体"/>
          <w:sz w:val="24"/>
          <w:highlight w:val="none"/>
        </w:rPr>
      </w:pPr>
      <w:bookmarkStart w:id="1" w:name="_Hlt91233176"/>
      <w:bookmarkEnd w:id="1"/>
      <w:bookmarkStart w:id="2" w:name="_Toc91899869"/>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rPr>
          <w:rFonts w:ascii="宋体" w:hAnsi="宋体" w:cs="宋体"/>
          <w:sz w:val="24"/>
          <w:highlight w:val="none"/>
        </w:rPr>
      </w:pPr>
    </w:p>
    <w:bookmarkEnd w:id="2"/>
    <w:p>
      <w:pPr>
        <w:rPr>
          <w:rFonts w:ascii="宋体" w:hAnsi="宋体" w:cs="宋体"/>
          <w:b/>
          <w:sz w:val="36"/>
          <w:szCs w:val="20"/>
          <w:highlight w:val="none"/>
        </w:rPr>
      </w:pPr>
      <w:bookmarkStart w:id="3" w:name="_Hlt74649545"/>
      <w:bookmarkEnd w:id="3"/>
      <w:bookmarkStart w:id="4" w:name="_Hlt74707423"/>
      <w:bookmarkEnd w:id="4"/>
      <w:bookmarkStart w:id="5" w:name="_Hlt74729822"/>
      <w:bookmarkEnd w:id="5"/>
      <w:bookmarkStart w:id="6" w:name="_Hlt74728647"/>
      <w:bookmarkEnd w:id="6"/>
      <w:bookmarkStart w:id="7" w:name="第二部分"/>
      <w:bookmarkStart w:id="8" w:name="_Toc91899870"/>
      <w:bookmarkStart w:id="9" w:name="_Toc91899871"/>
      <w:r>
        <w:rPr>
          <w:rFonts w:hint="eastAsia" w:ascii="宋体" w:hAnsi="宋体" w:cs="宋体"/>
          <w:b/>
          <w:sz w:val="36"/>
          <w:szCs w:val="20"/>
          <w:highlight w:val="none"/>
        </w:rPr>
        <w:br w:type="page"/>
      </w:r>
    </w:p>
    <w:p>
      <w:pPr>
        <w:rPr>
          <w:highlight w:val="none"/>
        </w:rPr>
      </w:pPr>
      <w:r>
        <w:rPr>
          <w:rFonts w:hint="eastAsia"/>
          <w:highlight w:val="none"/>
        </w:rPr>
        <w:br w:type="page"/>
      </w:r>
    </w:p>
    <w:p>
      <w:pPr>
        <w:rPr>
          <w:highlight w:val="none"/>
        </w:rPr>
        <w:sectPr>
          <w:headerReference r:id="rId4" w:type="first"/>
          <w:headerReference r:id="rId3" w:type="default"/>
          <w:footerReference r:id="rId5" w:type="even"/>
          <w:pgSz w:w="11906" w:h="16838"/>
          <w:pgMar w:top="680" w:right="1418" w:bottom="468" w:left="1418" w:header="851" w:footer="992" w:gutter="0"/>
          <w:cols w:space="720" w:num="1"/>
          <w:titlePg/>
          <w:docGrid w:linePitch="312" w:charSpace="0"/>
        </w:sectPr>
      </w:pPr>
    </w:p>
    <w:p>
      <w:pPr>
        <w:adjustRightInd/>
        <w:spacing w:line="360" w:lineRule="auto"/>
        <w:jc w:val="center"/>
        <w:outlineLvl w:val="0"/>
        <w:rPr>
          <w:rFonts w:ascii="宋体" w:hAnsi="宋体" w:cs="宋体"/>
          <w:b/>
          <w:sz w:val="36"/>
          <w:szCs w:val="20"/>
          <w:highlight w:val="none"/>
        </w:rPr>
      </w:pPr>
      <w:bookmarkStart w:id="10" w:name="_Toc9238"/>
      <w:r>
        <w:rPr>
          <w:rFonts w:hint="eastAsia" w:ascii="宋体" w:hAnsi="宋体" w:cs="宋体"/>
          <w:b/>
          <w:sz w:val="36"/>
          <w:szCs w:val="20"/>
          <w:highlight w:val="none"/>
        </w:rPr>
        <w:t>第一部分 招标公告</w:t>
      </w:r>
      <w:bookmarkEnd w:id="10"/>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sz w:val="24"/>
          <w:highlight w:val="none"/>
          <w:u w:val="single"/>
        </w:rPr>
      </w:pPr>
      <w:r>
        <w:rPr>
          <w:rFonts w:hint="eastAsia" w:cs="仿宋_GB2312" w:asciiTheme="minorEastAsia" w:hAnsiTheme="minorEastAsia" w:eastAsiaTheme="minorEastAsia"/>
          <w:sz w:val="24"/>
          <w:highlight w:val="none"/>
          <w:u w:val="single"/>
        </w:rPr>
        <w:t>（宁海县公安局“海防天眼”项目）</w:t>
      </w:r>
      <w:r>
        <w:rPr>
          <w:rFonts w:hint="eastAsia" w:asciiTheme="minorEastAsia" w:hAnsiTheme="minorEastAsia" w:eastAsiaTheme="minorEastAsia"/>
          <w:sz w:val="24"/>
          <w:highlight w:val="none"/>
        </w:rPr>
        <w:t>招标项目的潜在投标人应在政采云平台（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76"/>
          <w:rFonts w:cs="Times New Roman" w:asciiTheme="minorEastAsia" w:hAnsiTheme="minorEastAsia" w:eastAsiaTheme="minorEastAsia"/>
          <w:snapToGrid/>
          <w:color w:val="auto"/>
          <w:kern w:val="2"/>
          <w:sz w:val="24"/>
          <w:szCs w:val="24"/>
          <w:highlight w:val="none"/>
        </w:rPr>
        <w:t>https://www.zcygov.cn/）获取（下载）招标文件，并于</w:t>
      </w:r>
      <w:r>
        <w:rPr>
          <w:rStyle w:val="76"/>
          <w:rFonts w:hint="eastAsia" w:cs="Times New Roman" w:asciiTheme="minorEastAsia" w:hAnsiTheme="minorEastAsia" w:eastAsiaTheme="minorEastAsia"/>
          <w:snapToGrid/>
          <w:color w:val="auto"/>
          <w:kern w:val="2"/>
          <w:sz w:val="24"/>
          <w:szCs w:val="24"/>
          <w:highlight w:val="none"/>
        </w:rPr>
        <w:t>2024</w:t>
      </w:r>
      <w:r>
        <w:rPr>
          <w:rStyle w:val="76"/>
          <w:rFonts w:cs="Times New Roman" w:asciiTheme="minorEastAsia" w:hAnsiTheme="minorEastAsia" w:eastAsiaTheme="minorEastAsia"/>
          <w:snapToGrid/>
          <w:color w:val="auto"/>
          <w:kern w:val="2"/>
          <w:sz w:val="24"/>
          <w:szCs w:val="24"/>
          <w:highlight w:val="none"/>
        </w:rPr>
        <w:t>年</w:t>
      </w:r>
      <w:r>
        <w:rPr>
          <w:rStyle w:val="76"/>
          <w:rFonts w:hint="eastAsia" w:cs="Times New Roman" w:asciiTheme="minorEastAsia" w:hAnsiTheme="minorEastAsia" w:eastAsiaTheme="minorEastAsia"/>
          <w:snapToGrid/>
          <w:color w:val="auto"/>
          <w:kern w:val="2"/>
          <w:sz w:val="24"/>
          <w:szCs w:val="24"/>
          <w:highlight w:val="none"/>
        </w:rPr>
        <w:t xml:space="preserve">  月  日13点30分</w:t>
      </w:r>
      <w:r>
        <w:rPr>
          <w:rStyle w:val="76"/>
          <w:rFonts w:hint="eastAsia" w:cs="Times New Roman" w:asciiTheme="minorEastAsia" w:hAnsiTheme="minorEastAsia" w:eastAsiaTheme="minorEastAsia"/>
          <w:bCs/>
          <w:snapToGrid/>
          <w:color w:val="auto"/>
          <w:kern w:val="2"/>
          <w:sz w:val="24"/>
          <w:szCs w:val="24"/>
          <w:highlight w:val="none"/>
        </w:rPr>
        <w:t>00秒</w:t>
      </w:r>
      <w:r>
        <w:rPr>
          <w:rStyle w:val="76"/>
          <w:rFonts w:hint="eastAsia" w:cs="Times New Roman" w:asciiTheme="minorEastAsia" w:hAnsiTheme="minorEastAsia" w:eastAsiaTheme="minorEastAsia"/>
          <w:bCs/>
          <w:snapToGrid/>
          <w:color w:val="auto"/>
          <w:kern w:val="2"/>
          <w:sz w:val="24"/>
          <w:szCs w:val="24"/>
          <w:highlight w:val="none"/>
        </w:rPr>
        <w:fldChar w:fldCharType="end"/>
      </w:r>
      <w:r>
        <w:rPr>
          <w:rFonts w:hint="eastAsia" w:asciiTheme="minorEastAsia" w:hAnsiTheme="minorEastAsia" w:eastAsiaTheme="minorEastAsia"/>
          <w:bCs/>
          <w:sz w:val="24"/>
          <w:highlight w:val="none"/>
        </w:rPr>
        <w:t>（北京时间）前</w:t>
      </w:r>
      <w:r>
        <w:rPr>
          <w:rFonts w:hint="eastAsia" w:asciiTheme="minorEastAsia" w:hAnsiTheme="minorEastAsia" w:eastAsiaTheme="minorEastAsia"/>
          <w:sz w:val="24"/>
          <w:highlight w:val="none"/>
        </w:rPr>
        <w:t>递交（上传）投标文件。</w:t>
      </w:r>
    </w:p>
    <w:p>
      <w:pPr>
        <w:spacing w:line="336" w:lineRule="auto"/>
        <w:rPr>
          <w:rFonts w:ascii="宋体" w:hAnsi="宋体" w:cs="宋体"/>
          <w:b/>
          <w:sz w:val="24"/>
          <w:highlight w:val="none"/>
        </w:rPr>
      </w:pPr>
      <w:r>
        <w:rPr>
          <w:rFonts w:hint="eastAsia" w:ascii="宋体" w:hAnsi="宋体" w:cs="宋体"/>
          <w:b/>
          <w:sz w:val="24"/>
          <w:highlight w:val="none"/>
        </w:rPr>
        <w:t xml:space="preserve">一、项目基本情况                                            </w:t>
      </w:r>
    </w:p>
    <w:p>
      <w:pPr>
        <w:spacing w:line="336" w:lineRule="auto"/>
        <w:rPr>
          <w:rFonts w:ascii="宋体" w:hAnsi="宋体" w:cs="宋体"/>
          <w:sz w:val="24"/>
          <w:highlight w:val="none"/>
        </w:rPr>
      </w:pPr>
      <w:r>
        <w:rPr>
          <w:rFonts w:hint="eastAsia" w:ascii="宋体" w:hAnsi="宋体" w:cs="宋体"/>
          <w:sz w:val="24"/>
          <w:highlight w:val="none"/>
        </w:rPr>
        <w:t xml:space="preserve">    </w:t>
      </w:r>
      <w:r>
        <w:rPr>
          <w:rFonts w:hint="eastAsia" w:ascii="宋体" w:hAnsi="宋体" w:cs="宋体"/>
          <w:b/>
          <w:sz w:val="24"/>
          <w:highlight w:val="none"/>
        </w:rPr>
        <w:t>项目编号：</w:t>
      </w:r>
      <w:r>
        <w:rPr>
          <w:rFonts w:hint="eastAsia" w:ascii="宋体" w:hAnsi="宋体" w:cs="宋体"/>
          <w:bCs/>
          <w:sz w:val="24"/>
          <w:highlight w:val="none"/>
        </w:rPr>
        <w:t>CBNB-20246057G</w:t>
      </w:r>
    </w:p>
    <w:p>
      <w:pPr>
        <w:spacing w:line="336" w:lineRule="auto"/>
        <w:rPr>
          <w:rFonts w:ascii="宋体" w:hAnsi="宋体" w:cs="宋体"/>
          <w:sz w:val="24"/>
          <w:highlight w:val="none"/>
        </w:rPr>
      </w:pPr>
      <w:r>
        <w:rPr>
          <w:rFonts w:hint="eastAsia" w:ascii="宋体" w:hAnsi="宋体" w:cs="宋体"/>
          <w:sz w:val="24"/>
          <w:highlight w:val="none"/>
        </w:rPr>
        <w:t xml:space="preserve">   </w:t>
      </w:r>
      <w:r>
        <w:rPr>
          <w:rFonts w:hint="eastAsia" w:ascii="宋体" w:hAnsi="宋体" w:cs="宋体"/>
          <w:b/>
          <w:sz w:val="24"/>
          <w:highlight w:val="none"/>
        </w:rPr>
        <w:t xml:space="preserve"> 项目名称：</w:t>
      </w:r>
      <w:r>
        <w:rPr>
          <w:rFonts w:hint="eastAsia" w:ascii="宋体" w:hAnsi="宋体" w:cs="宋体"/>
          <w:bCs/>
          <w:sz w:val="24"/>
          <w:highlight w:val="none"/>
        </w:rPr>
        <w:t>宁海县公安局“海防天眼”项目</w:t>
      </w:r>
    </w:p>
    <w:p>
      <w:pPr>
        <w:spacing w:line="336" w:lineRule="auto"/>
        <w:rPr>
          <w:rFonts w:ascii="宋体" w:hAnsi="宋体" w:cs="宋体"/>
          <w:sz w:val="24"/>
          <w:highlight w:val="none"/>
        </w:rPr>
      </w:pPr>
      <w:r>
        <w:rPr>
          <w:rFonts w:hint="eastAsia" w:ascii="宋体" w:hAnsi="宋体" w:cs="宋体"/>
          <w:sz w:val="24"/>
          <w:highlight w:val="none"/>
        </w:rPr>
        <w:t xml:space="preserve">   </w:t>
      </w:r>
      <w:r>
        <w:rPr>
          <w:rFonts w:hint="eastAsia" w:ascii="宋体" w:hAnsi="宋体" w:cs="宋体"/>
          <w:b/>
          <w:sz w:val="24"/>
          <w:highlight w:val="none"/>
        </w:rPr>
        <w:t xml:space="preserve"> 预算金额（元）：</w:t>
      </w:r>
      <w:r>
        <w:rPr>
          <w:rFonts w:hint="eastAsia" w:ascii="宋体" w:hAnsi="宋体" w:cs="宋体"/>
          <w:bCs/>
          <w:sz w:val="24"/>
          <w:highlight w:val="none"/>
        </w:rPr>
        <w:t>2000000.00</w:t>
      </w:r>
    </w:p>
    <w:p>
      <w:pPr>
        <w:spacing w:line="336" w:lineRule="auto"/>
        <w:ind w:firstLine="480"/>
        <w:rPr>
          <w:rFonts w:ascii="宋体" w:hAnsi="宋体" w:cs="宋体"/>
          <w:sz w:val="24"/>
          <w:highlight w:val="none"/>
        </w:rPr>
      </w:pPr>
      <w:r>
        <w:rPr>
          <w:rFonts w:hint="eastAsia" w:ascii="宋体" w:hAnsi="宋体" w:cs="宋体"/>
          <w:b/>
          <w:sz w:val="24"/>
          <w:highlight w:val="none"/>
        </w:rPr>
        <w:t>最高限价（元）：</w:t>
      </w:r>
      <w:r>
        <w:rPr>
          <w:rFonts w:hint="eastAsia" w:ascii="宋体" w:hAnsi="宋体" w:cs="宋体"/>
          <w:bCs/>
          <w:sz w:val="24"/>
          <w:highlight w:val="none"/>
        </w:rPr>
        <w:t>1970000.00</w:t>
      </w:r>
    </w:p>
    <w:p>
      <w:pPr>
        <w:pStyle w:val="6"/>
        <w:spacing w:line="336" w:lineRule="auto"/>
        <w:ind w:firstLine="480"/>
        <w:rPr>
          <w:rFonts w:hAnsi="宋体" w:cs="宋体"/>
          <w:b/>
          <w:color w:val="auto"/>
          <w:sz w:val="24"/>
          <w:highlight w:val="none"/>
        </w:rPr>
      </w:pPr>
      <w:r>
        <w:rPr>
          <w:rFonts w:hint="eastAsia" w:hAnsi="宋体" w:cs="宋体"/>
          <w:b/>
          <w:color w:val="auto"/>
          <w:sz w:val="24"/>
          <w:highlight w:val="none"/>
        </w:rPr>
        <w:t>采购需求：</w:t>
      </w:r>
    </w:p>
    <w:p>
      <w:pPr>
        <w:widowControl/>
        <w:adjustRightInd/>
        <w:spacing w:line="336" w:lineRule="auto"/>
        <w:ind w:firstLine="960" w:firstLineChars="400"/>
        <w:jc w:val="left"/>
        <w:rPr>
          <w:rFonts w:ascii="宋体" w:hAnsi="宋体" w:cs="宋体"/>
          <w:kern w:val="0"/>
          <w:sz w:val="24"/>
          <w:highlight w:val="none"/>
        </w:rPr>
      </w:pPr>
      <w:r>
        <w:rPr>
          <w:rFonts w:hint="eastAsia" w:ascii="宋体" w:hAnsi="宋体" w:cs="宋体"/>
          <w:kern w:val="0"/>
          <w:sz w:val="24"/>
          <w:highlight w:val="none"/>
        </w:rPr>
        <w:t>标项名称：宁海县公安局“海防天眼”项目</w:t>
      </w:r>
    </w:p>
    <w:p>
      <w:pPr>
        <w:widowControl/>
        <w:adjustRightInd/>
        <w:spacing w:line="336" w:lineRule="auto"/>
        <w:ind w:firstLine="960" w:firstLineChars="400"/>
        <w:jc w:val="left"/>
        <w:rPr>
          <w:rFonts w:ascii="宋体" w:hAnsi="宋体" w:cs="宋体"/>
          <w:kern w:val="0"/>
          <w:sz w:val="24"/>
          <w:highlight w:val="none"/>
        </w:rPr>
      </w:pPr>
      <w:r>
        <w:rPr>
          <w:rFonts w:hint="eastAsia" w:ascii="宋体" w:hAnsi="宋体" w:cs="宋体"/>
          <w:kern w:val="0"/>
          <w:sz w:val="24"/>
          <w:highlight w:val="none"/>
        </w:rPr>
        <w:t>数量：1项</w:t>
      </w:r>
    </w:p>
    <w:p>
      <w:pPr>
        <w:widowControl/>
        <w:adjustRightInd/>
        <w:spacing w:line="336" w:lineRule="auto"/>
        <w:ind w:firstLine="960" w:firstLineChars="400"/>
        <w:jc w:val="left"/>
        <w:rPr>
          <w:rFonts w:ascii="宋体" w:hAnsi="宋体" w:cs="宋体"/>
          <w:kern w:val="0"/>
          <w:sz w:val="24"/>
          <w:highlight w:val="none"/>
        </w:rPr>
      </w:pPr>
      <w:r>
        <w:rPr>
          <w:rFonts w:hint="eastAsia" w:ascii="宋体" w:hAnsi="宋体" w:cs="宋体"/>
          <w:kern w:val="0"/>
          <w:sz w:val="24"/>
          <w:highlight w:val="none"/>
        </w:rPr>
        <w:t>预算金额（元）：2000000.00</w:t>
      </w:r>
    </w:p>
    <w:p>
      <w:pPr>
        <w:widowControl/>
        <w:adjustRightInd/>
        <w:spacing w:line="336" w:lineRule="auto"/>
        <w:ind w:firstLine="960" w:firstLineChars="400"/>
        <w:jc w:val="left"/>
        <w:rPr>
          <w:rFonts w:ascii="宋体" w:hAnsi="宋体" w:cs="宋体"/>
          <w:kern w:val="0"/>
          <w:sz w:val="24"/>
          <w:highlight w:val="none"/>
        </w:rPr>
      </w:pPr>
      <w:r>
        <w:rPr>
          <w:rFonts w:hint="eastAsia" w:ascii="宋体" w:hAnsi="宋体" w:cs="宋体"/>
          <w:kern w:val="0"/>
          <w:sz w:val="24"/>
          <w:highlight w:val="none"/>
        </w:rPr>
        <w:t>简要规格描述或项目基本概况介绍、用途：本项目采购近海小物标雷达系统等；具体以招标文件第三部分采购需求为准，供应商可点击本公告下方“浏览采购文件”查看采购需求。</w:t>
      </w:r>
    </w:p>
    <w:p>
      <w:pPr>
        <w:widowControl/>
        <w:adjustRightInd/>
        <w:spacing w:line="336" w:lineRule="auto"/>
        <w:ind w:firstLine="960" w:firstLineChars="400"/>
        <w:jc w:val="left"/>
        <w:rPr>
          <w:rFonts w:ascii="宋体" w:hAnsi="宋体" w:cs="宋体"/>
          <w:kern w:val="0"/>
          <w:sz w:val="24"/>
          <w:highlight w:val="none"/>
          <w:shd w:val="clear" w:color="FFFFFF" w:fill="D9D9D9"/>
        </w:rPr>
      </w:pPr>
      <w:r>
        <w:rPr>
          <w:rFonts w:hint="eastAsia" w:ascii="宋体" w:hAnsi="宋体" w:cs="宋体"/>
          <w:kern w:val="0"/>
          <w:sz w:val="24"/>
          <w:highlight w:val="none"/>
        </w:rPr>
        <w:t>备注：组成联合体的成员数量不超过2个。</w:t>
      </w:r>
    </w:p>
    <w:p>
      <w:pPr>
        <w:pStyle w:val="129"/>
        <w:spacing w:before="0" w:line="336" w:lineRule="auto"/>
        <w:ind w:firstLine="482"/>
        <w:rPr>
          <w:rFonts w:ascii="宋体" w:hAnsi="宋体" w:cs="宋体"/>
          <w:highlight w:val="none"/>
        </w:rPr>
      </w:pPr>
      <w:r>
        <w:rPr>
          <w:rFonts w:hint="eastAsia" w:ascii="宋体" w:hAnsi="宋体" w:cs="宋体"/>
          <w:b/>
          <w:highlight w:val="none"/>
        </w:rPr>
        <w:t>合同履约期限：</w:t>
      </w:r>
      <w:r>
        <w:rPr>
          <w:rFonts w:hint="eastAsia" w:ascii="宋体" w:hAnsi="宋体" w:cs="宋体"/>
          <w:bCs/>
          <w:snapToGrid w:val="0"/>
          <w:kern w:val="28"/>
          <w:highlight w:val="none"/>
        </w:rPr>
        <w:t>合同签订后</w:t>
      </w:r>
      <w:r>
        <w:rPr>
          <w:rFonts w:hint="eastAsia" w:ascii="宋体" w:hAnsi="宋体" w:cs="宋体"/>
          <w:bCs/>
          <w:snapToGrid w:val="0"/>
          <w:kern w:val="28"/>
          <w:highlight w:val="none"/>
        </w:rPr>
        <w:t>5个月</w:t>
      </w:r>
      <w:r>
        <w:rPr>
          <w:rFonts w:hint="eastAsia" w:ascii="宋体" w:hAnsi="宋体" w:cs="宋体"/>
          <w:bCs/>
          <w:snapToGrid w:val="0"/>
          <w:kern w:val="28"/>
          <w:highlight w:val="none"/>
        </w:rPr>
        <w:t>内完成安装调试和试运行并通过最终验收。</w:t>
      </w:r>
    </w:p>
    <w:p>
      <w:pPr>
        <w:pStyle w:val="6"/>
        <w:spacing w:line="336"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203545383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Wingdings" w:hAnsi="Wingdings" w:cs="宋体"/>
              <w:color w:val="auto"/>
              <w:kern w:val="0"/>
              <w:sz w:val="24"/>
              <w:highlight w:val="none"/>
            </w:rPr>
            <w:t>þ</w:t>
          </w:r>
        </w:sdtContent>
      </w:sdt>
      <w:r>
        <w:rPr>
          <w:rFonts w:hint="eastAsia" w:hAnsi="宋体" w:cs="宋体"/>
          <w:b/>
          <w:color w:val="auto"/>
          <w:sz w:val="24"/>
          <w:highlight w:val="none"/>
        </w:rPr>
        <w:t>是</w:t>
      </w:r>
      <w:r>
        <w:rPr>
          <w:rFonts w:hint="eastAsia" w:hAnsi="宋体" w:cs="宋体"/>
          <w:b/>
          <w:snapToGrid/>
          <w:color w:val="auto"/>
          <w:kern w:val="2"/>
          <w:sz w:val="24"/>
          <w:highlight w:val="none"/>
        </w:rPr>
        <w:t>；</w:t>
      </w:r>
      <w:sdt>
        <w:sdtPr>
          <w:rPr>
            <w:rFonts w:hint="eastAsia" w:hAnsi="宋体" w:cs="宋体"/>
            <w:color w:val="auto"/>
            <w:kern w:val="0"/>
            <w:sz w:val="24"/>
            <w:highlight w:val="none"/>
          </w:rPr>
          <w:id w:val="-1765526721"/>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pPr>
        <w:spacing w:line="336" w:lineRule="auto"/>
        <w:rPr>
          <w:rFonts w:ascii="宋体" w:hAnsi="宋体" w:cs="宋体"/>
          <w:b/>
          <w:sz w:val="24"/>
          <w:highlight w:val="none"/>
        </w:rPr>
      </w:pPr>
      <w:r>
        <w:rPr>
          <w:rFonts w:hint="eastAsia" w:ascii="宋体" w:hAnsi="宋体" w:cs="宋体"/>
          <w:b/>
          <w:sz w:val="24"/>
          <w:highlight w:val="none"/>
        </w:rPr>
        <w:t>二、</w:t>
      </w:r>
      <w:bookmarkStart w:id="11" w:name="_Hlk101132948"/>
      <w:r>
        <w:rPr>
          <w:rFonts w:hint="eastAsia" w:ascii="宋体" w:hAnsi="宋体" w:cs="宋体"/>
          <w:b/>
          <w:sz w:val="24"/>
          <w:highlight w:val="none"/>
        </w:rPr>
        <w:t>申请人的资格要求</w:t>
      </w:r>
      <w:bookmarkEnd w:id="11"/>
      <w:r>
        <w:rPr>
          <w:rFonts w:hint="eastAsia" w:ascii="宋体" w:hAnsi="宋体" w:cs="宋体"/>
          <w:b/>
          <w:sz w:val="24"/>
          <w:highlight w:val="none"/>
        </w:rPr>
        <w:t>：</w:t>
      </w:r>
    </w:p>
    <w:p>
      <w:pPr>
        <w:spacing w:line="336" w:lineRule="auto"/>
        <w:ind w:firstLine="480"/>
        <w:rPr>
          <w:rFonts w:ascii="宋体" w:hAnsi="宋体" w:cs="宋体"/>
          <w:snapToGrid w:val="0"/>
          <w:kern w:val="28"/>
          <w:sz w:val="24"/>
          <w:szCs w:val="20"/>
          <w:highlight w:val="none"/>
        </w:rPr>
      </w:pPr>
      <w:r>
        <w:rPr>
          <w:rFonts w:hint="eastAsia" w:ascii="宋体" w:hAnsi="宋体" w:cs="宋体"/>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重大税收违法失信主体）、政府采购</w:t>
      </w:r>
      <w:bookmarkStart w:id="570" w:name="_GoBack"/>
      <w:bookmarkEnd w:id="570"/>
      <w:r>
        <w:rPr>
          <w:rFonts w:hint="eastAsia" w:ascii="宋体" w:hAnsi="宋体" w:cs="宋体"/>
          <w:snapToGrid w:val="0"/>
          <w:kern w:val="28"/>
          <w:sz w:val="24"/>
          <w:szCs w:val="20"/>
          <w:highlight w:val="none"/>
        </w:rPr>
        <w:t>严重违法失信行为记录名单；</w:t>
      </w:r>
    </w:p>
    <w:p>
      <w:pPr>
        <w:spacing w:line="336" w:lineRule="auto"/>
        <w:ind w:firstLine="480"/>
        <w:rPr>
          <w:rFonts w:ascii="宋体" w:hAnsi="宋体" w:cs="宋体"/>
          <w:snapToGrid w:val="0"/>
          <w:kern w:val="28"/>
          <w:sz w:val="24"/>
          <w:szCs w:val="20"/>
          <w:highlight w:val="none"/>
        </w:rPr>
      </w:pPr>
      <w:r>
        <w:rPr>
          <w:rFonts w:ascii="宋体" w:hAnsi="宋体" w:cs="宋体"/>
          <w:snapToGrid w:val="0"/>
          <w:kern w:val="28"/>
          <w:sz w:val="24"/>
          <w:szCs w:val="20"/>
          <w:highlight w:val="none"/>
        </w:rPr>
        <w:t>2</w:t>
      </w:r>
      <w:r>
        <w:rPr>
          <w:rFonts w:hint="eastAsia" w:ascii="宋体" w:hAnsi="宋体" w:cs="宋体"/>
          <w:snapToGrid w:val="0"/>
          <w:kern w:val="28"/>
          <w:sz w:val="24"/>
          <w:szCs w:val="20"/>
          <w:highlight w:val="none"/>
        </w:rPr>
        <w:t>.</w:t>
      </w:r>
      <w:r>
        <w:rPr>
          <w:rFonts w:hint="eastAsia"/>
          <w:highlight w:val="none"/>
        </w:rPr>
        <w:t xml:space="preserve"> </w:t>
      </w:r>
      <w:r>
        <w:rPr>
          <w:rFonts w:hint="eastAsia" w:ascii="宋体" w:hAnsi="宋体" w:cs="宋体"/>
          <w:snapToGrid w:val="0"/>
          <w:kern w:val="28"/>
          <w:sz w:val="24"/>
          <w:szCs w:val="20"/>
          <w:highlight w:val="none"/>
        </w:rPr>
        <w:t>以联合体形式投标的，提供联合协议；</w:t>
      </w:r>
    </w:p>
    <w:p>
      <w:pPr>
        <w:spacing w:line="336" w:lineRule="auto"/>
        <w:ind w:firstLine="480" w:firstLineChars="200"/>
        <w:rPr>
          <w:rFonts w:ascii="宋体" w:hAnsi="宋体" w:cs="宋体"/>
          <w:snapToGrid w:val="0"/>
          <w:kern w:val="28"/>
          <w:sz w:val="24"/>
          <w:szCs w:val="20"/>
          <w:highlight w:val="none"/>
        </w:rPr>
      </w:pPr>
      <w:r>
        <w:rPr>
          <w:rFonts w:ascii="宋体" w:hAnsi="宋体" w:cs="宋体"/>
          <w:snapToGrid w:val="0"/>
          <w:kern w:val="28"/>
          <w:sz w:val="24"/>
          <w:szCs w:val="20"/>
          <w:highlight w:val="none"/>
        </w:rPr>
        <w:t>3</w:t>
      </w:r>
      <w:r>
        <w:rPr>
          <w:rFonts w:hint="eastAsia" w:ascii="宋体" w:hAnsi="宋体" w:cs="宋体"/>
          <w:snapToGrid w:val="0"/>
          <w:kern w:val="28"/>
          <w:sz w:val="24"/>
          <w:szCs w:val="20"/>
          <w:highlight w:val="none"/>
        </w:rPr>
        <w:t>. 落实政府采购政策需满足的资格要求：</w:t>
      </w:r>
    </w:p>
    <w:p>
      <w:pPr>
        <w:spacing w:line="336" w:lineRule="auto"/>
        <w:ind w:firstLine="480" w:firstLineChars="200"/>
        <w:rPr>
          <w:rFonts w:ascii="宋体" w:hAnsi="宋体" w:cs="宋体"/>
          <w:sz w:val="24"/>
          <w:highlight w:val="none"/>
        </w:rPr>
      </w:pPr>
      <w:sdt>
        <w:sdtPr>
          <w:rPr>
            <w:rFonts w:hint="eastAsia" w:ascii="宋体" w:hAnsi="宋体" w:cs="宋体"/>
            <w:kern w:val="0"/>
            <w:sz w:val="24"/>
            <w:highlight w:val="none"/>
          </w:rPr>
          <w:id w:val="1928616923"/>
          <w14:checkbox>
            <w14:checked w14:val="1"/>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Wingdings" w:hAnsi="Wingdings" w:cs="宋体"/>
              <w:kern w:val="0"/>
              <w:sz w:val="24"/>
              <w:highlight w:val="none"/>
            </w:rPr>
            <w:t>þ</w:t>
          </w:r>
        </w:sdtContent>
      </w:sdt>
      <w:r>
        <w:rPr>
          <w:rFonts w:hint="eastAsia" w:ascii="宋体" w:hAnsi="宋体" w:cs="宋体"/>
          <w:sz w:val="24"/>
          <w:highlight w:val="none"/>
        </w:rPr>
        <w:t>无；</w:t>
      </w:r>
    </w:p>
    <w:p>
      <w:pPr>
        <w:spacing w:line="336" w:lineRule="auto"/>
        <w:ind w:firstLine="480" w:firstLineChars="200"/>
        <w:rPr>
          <w:rFonts w:ascii="宋体" w:hAnsi="宋体" w:cs="宋体"/>
          <w:sz w:val="24"/>
          <w:highlight w:val="none"/>
        </w:rPr>
      </w:pPr>
      <w:sdt>
        <w:sdtPr>
          <w:rPr>
            <w:rFonts w:hint="eastAsia" w:ascii="宋体" w:hAnsi="宋体" w:cs="宋体"/>
            <w:kern w:val="0"/>
            <w:sz w:val="24"/>
            <w:highlight w:val="none"/>
          </w:rPr>
          <w:id w:val="-1024704304"/>
          <w14:checkbox>
            <w14:checked w14:val="0"/>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MS Gothic" w:hAnsi="MS Gothic" w:eastAsia="MS Gothic" w:cs="宋体"/>
              <w:kern w:val="0"/>
              <w:sz w:val="24"/>
              <w:highlight w:val="none"/>
            </w:rPr>
            <w:t>☐</w:t>
          </w:r>
        </w:sdtContent>
      </w:sdt>
      <w:r>
        <w:rPr>
          <w:rFonts w:hint="eastAsia" w:ascii="宋体" w:hAnsi="宋体" w:cs="宋体"/>
          <w:kern w:val="0"/>
          <w:sz w:val="24"/>
          <w:highlight w:val="none"/>
        </w:rPr>
        <w:t>专</w:t>
      </w:r>
      <w:r>
        <w:rPr>
          <w:rFonts w:hint="eastAsia" w:ascii="宋体" w:hAnsi="宋体" w:cs="宋体"/>
          <w:sz w:val="24"/>
          <w:highlight w:val="none"/>
        </w:rPr>
        <w:t>门面向中小企业</w:t>
      </w:r>
    </w:p>
    <w:p>
      <w:pPr>
        <w:spacing w:line="336" w:lineRule="auto"/>
        <w:ind w:firstLine="897" w:firstLineChars="374"/>
        <w:rPr>
          <w:rFonts w:ascii="宋体" w:hAnsi="宋体" w:cs="宋体"/>
          <w:sz w:val="24"/>
          <w:highlight w:val="none"/>
          <w:u w:val="single"/>
        </w:rPr>
      </w:pPr>
      <w:sdt>
        <w:sdtPr>
          <w:rPr>
            <w:rFonts w:hint="eastAsia" w:ascii="宋体" w:hAnsi="宋体" w:cs="宋体"/>
            <w:kern w:val="0"/>
            <w:sz w:val="24"/>
            <w:highlight w:val="none"/>
          </w:rPr>
          <w:id w:val="-924730588"/>
          <w14:checkbox>
            <w14:checked w14:val="0"/>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MS Gothic" w:hAnsi="MS Gothic" w:eastAsia="MS Gothic" w:cs="宋体"/>
              <w:kern w:val="0"/>
              <w:sz w:val="24"/>
              <w:highlight w:val="none"/>
            </w:rPr>
            <w:t>☐</w:t>
          </w:r>
        </w:sdtContent>
      </w:sdt>
      <w:r>
        <w:rPr>
          <w:rFonts w:hint="eastAsia" w:ascii="宋体" w:hAnsi="宋体" w:cs="宋体"/>
          <w:sz w:val="24"/>
          <w:highlight w:val="none"/>
        </w:rPr>
        <w:t>货物全部由符合政策要求的中小企业制造，提供中小企业声明函；</w:t>
      </w:r>
    </w:p>
    <w:p>
      <w:pPr>
        <w:spacing w:line="336" w:lineRule="auto"/>
        <w:ind w:firstLine="897" w:firstLineChars="374"/>
        <w:rPr>
          <w:rFonts w:ascii="宋体" w:hAnsi="宋体" w:cs="宋体"/>
          <w:sz w:val="24"/>
          <w:highlight w:val="none"/>
        </w:rPr>
      </w:pPr>
      <w:sdt>
        <w:sdtPr>
          <w:rPr>
            <w:rFonts w:hint="eastAsia" w:ascii="宋体" w:hAnsi="宋体" w:cs="宋体"/>
            <w:kern w:val="0"/>
            <w:sz w:val="24"/>
            <w:highlight w:val="none"/>
          </w:rPr>
          <w:id w:val="-1152604937"/>
          <w14:checkbox>
            <w14:checked w14:val="0"/>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宋体" w:hAnsi="宋体" w:cs="宋体"/>
              <w:kern w:val="0"/>
              <w:sz w:val="24"/>
              <w:highlight w:val="none"/>
            </w:rPr>
            <w:t>☐</w:t>
          </w:r>
        </w:sdtContent>
      </w:sdt>
      <w:r>
        <w:rPr>
          <w:rFonts w:hint="eastAsia" w:ascii="宋体" w:hAnsi="宋体" w:cs="宋体"/>
          <w:sz w:val="24"/>
          <w:highlight w:val="none"/>
        </w:rPr>
        <w:t>货物全部由符合政策要求的小微企业制造，提供中小企业声明函；</w:t>
      </w:r>
    </w:p>
    <w:p>
      <w:pPr>
        <w:spacing w:line="336" w:lineRule="auto"/>
        <w:ind w:firstLine="480" w:firstLineChars="200"/>
        <w:rPr>
          <w:rFonts w:ascii="宋体" w:hAnsi="宋体" w:cs="宋体"/>
          <w:sz w:val="24"/>
          <w:highlight w:val="none"/>
        </w:rPr>
      </w:pPr>
      <w:sdt>
        <w:sdtPr>
          <w:rPr>
            <w:rFonts w:hint="eastAsia" w:ascii="宋体" w:hAnsi="宋体" w:cs="宋体"/>
            <w:kern w:val="0"/>
            <w:sz w:val="24"/>
            <w:highlight w:val="none"/>
          </w:rPr>
          <w:id w:val="-1985607795"/>
          <w14:checkbox>
            <w14:checked w14:val="0"/>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宋体" w:hAnsi="宋体" w:cs="宋体"/>
              <w:kern w:val="0"/>
              <w:sz w:val="24"/>
              <w:highlight w:val="none"/>
            </w:rPr>
            <w:t>☐</w:t>
          </w:r>
          <w:bookmarkStart w:id="12" w:name="_Hlk101132524"/>
        </w:sdtContent>
      </w:sdt>
      <w:r>
        <w:rPr>
          <w:rFonts w:hint="eastAsia" w:ascii="宋体" w:hAnsi="宋体" w:cs="宋体"/>
          <w:sz w:val="24"/>
          <w:highlight w:val="none"/>
        </w:rPr>
        <w:t>要求以联合体形式参加，提供联合协议和中小企业声明函，联合协议中中小企业合同金额应当达到</w:t>
      </w:r>
      <w:r>
        <w:rPr>
          <w:rFonts w:hint="eastAsia" w:ascii="宋体" w:hAnsi="宋体" w:cs="宋体"/>
          <w:sz w:val="24"/>
          <w:highlight w:val="none"/>
          <w:u w:val="single"/>
        </w:rPr>
        <w:t xml:space="preserve">  </w:t>
      </w:r>
      <w:r>
        <w:rPr>
          <w:rFonts w:hint="eastAsia" w:ascii="宋体" w:hAnsi="宋体" w:cs="宋体"/>
          <w:sz w:val="24"/>
          <w:highlight w:val="none"/>
        </w:rPr>
        <w:t>%，其中小微企业合同金额应当达到</w:t>
      </w:r>
      <w:r>
        <w:rPr>
          <w:rFonts w:hint="eastAsia" w:ascii="宋体" w:hAnsi="宋体" w:cs="宋体"/>
          <w:sz w:val="24"/>
          <w:highlight w:val="none"/>
          <w:u w:val="single"/>
        </w:rPr>
        <w:t xml:space="preserve"> </w:t>
      </w:r>
      <w:r>
        <w:rPr>
          <w:rFonts w:hint="eastAsia" w:ascii="宋体" w:hAnsi="宋体" w:cs="宋体"/>
          <w:sz w:val="24"/>
          <w:highlight w:val="none"/>
        </w:rPr>
        <w:t>%；</w:t>
      </w:r>
      <w:r>
        <w:rPr>
          <w:rFonts w:hint="eastAsia" w:ascii="宋体" w:hAnsi="宋体" w:cs="宋体"/>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sz w:val="24"/>
          <w:highlight w:val="none"/>
        </w:rPr>
        <w:t>；</w:t>
      </w:r>
    </w:p>
    <w:bookmarkEnd w:id="12"/>
    <w:p>
      <w:pPr>
        <w:spacing w:line="336" w:lineRule="auto"/>
        <w:ind w:firstLine="480" w:firstLineChars="200"/>
        <w:rPr>
          <w:rFonts w:ascii="宋体" w:hAnsi="宋体" w:cs="宋体"/>
          <w:sz w:val="24"/>
          <w:highlight w:val="none"/>
        </w:rPr>
      </w:pPr>
      <w:sdt>
        <w:sdtPr>
          <w:rPr>
            <w:rFonts w:hint="eastAsia" w:ascii="宋体" w:hAnsi="宋体" w:cs="宋体"/>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宋体" w:hAnsi="宋体" w:cs="宋体"/>
              <w:kern w:val="0"/>
              <w:sz w:val="24"/>
              <w:highlight w:val="none"/>
            </w:rPr>
            <w:t>☐</w:t>
          </w:r>
        </w:sdtContent>
      </w:sdt>
      <w:r>
        <w:rPr>
          <w:rFonts w:hint="eastAsia" w:ascii="宋体" w:hAnsi="宋体" w:cs="宋体"/>
          <w:sz w:val="24"/>
          <w:highlight w:val="none"/>
        </w:rPr>
        <w:t>要求合同分包，提供分包意向协议和中小企业声明函，分包意向协议中中小企业合同金额应当达到</w:t>
      </w:r>
      <w:r>
        <w:rPr>
          <w:rFonts w:hint="eastAsia" w:ascii="宋体" w:hAnsi="宋体" w:cs="宋体"/>
          <w:sz w:val="24"/>
          <w:highlight w:val="none"/>
          <w:u w:val="single"/>
        </w:rPr>
        <w:t xml:space="preserve">  </w:t>
      </w:r>
      <w:r>
        <w:rPr>
          <w:rFonts w:hint="eastAsia" w:ascii="宋体" w:hAnsi="宋体" w:cs="宋体"/>
          <w:sz w:val="24"/>
          <w:highlight w:val="none"/>
        </w:rPr>
        <w:t>%，其中小微企业合同金额应当达到</w:t>
      </w:r>
      <w:r>
        <w:rPr>
          <w:rFonts w:hint="eastAsia" w:ascii="宋体" w:hAnsi="宋体" w:cs="宋体"/>
          <w:sz w:val="24"/>
          <w:highlight w:val="none"/>
          <w:u w:val="single"/>
        </w:rPr>
        <w:t xml:space="preserve"> </w:t>
      </w:r>
      <w:r>
        <w:rPr>
          <w:rFonts w:hint="eastAsia" w:ascii="宋体" w:hAnsi="宋体" w:cs="宋体"/>
          <w:sz w:val="24"/>
          <w:highlight w:val="none"/>
        </w:rPr>
        <w:t>%；</w:t>
      </w:r>
      <w:r>
        <w:rPr>
          <w:rFonts w:hint="eastAsia" w:ascii="宋体" w:hAnsi="宋体" w:cs="宋体"/>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sz w:val="24"/>
          <w:highlight w:val="none"/>
        </w:rPr>
        <w:t>；</w:t>
      </w:r>
    </w:p>
    <w:p>
      <w:pPr>
        <w:widowControl/>
        <w:adjustRightInd/>
        <w:spacing w:line="336" w:lineRule="auto"/>
        <w:ind w:firstLine="480" w:firstLineChars="200"/>
        <w:jc w:val="left"/>
        <w:rPr>
          <w:rFonts w:ascii="宋体" w:hAnsi="宋体" w:cs="宋体"/>
          <w:kern w:val="0"/>
          <w:sz w:val="24"/>
          <w:highlight w:val="none"/>
        </w:rPr>
      </w:pPr>
      <w:r>
        <w:rPr>
          <w:rFonts w:ascii="宋体" w:hAnsi="宋体" w:cs="宋体"/>
          <w:sz w:val="24"/>
          <w:highlight w:val="none"/>
        </w:rPr>
        <w:t>4</w:t>
      </w:r>
      <w:r>
        <w:rPr>
          <w:rFonts w:hint="eastAsia" w:ascii="宋体" w:hAnsi="宋体" w:cs="宋体"/>
          <w:sz w:val="24"/>
          <w:highlight w:val="none"/>
        </w:rPr>
        <w:t>.本项目的特定资格要求：无</w:t>
      </w:r>
      <w:r>
        <w:rPr>
          <w:rFonts w:hint="eastAsia" w:ascii="宋体" w:hAnsi="宋体"/>
          <w:kern w:val="0"/>
          <w:sz w:val="24"/>
          <w:highlight w:val="none"/>
        </w:rPr>
        <w:t>；</w:t>
      </w:r>
    </w:p>
    <w:p>
      <w:pPr>
        <w:snapToGrid w:val="0"/>
        <w:spacing w:line="336" w:lineRule="auto"/>
        <w:ind w:firstLine="480" w:firstLineChars="200"/>
        <w:rPr>
          <w:rFonts w:ascii="宋体" w:hAnsi="宋体" w:cs="宋体"/>
          <w:sz w:val="24"/>
          <w:highlight w:val="none"/>
        </w:rPr>
      </w:pPr>
      <w:r>
        <w:rPr>
          <w:rFonts w:ascii="宋体" w:hAnsi="宋体" w:cs="宋体"/>
          <w:sz w:val="24"/>
          <w:highlight w:val="none"/>
        </w:rPr>
        <w:t>5</w:t>
      </w:r>
      <w:r>
        <w:rPr>
          <w:rFonts w:hint="eastAsia" w:ascii="宋体" w:hAnsi="宋体" w:cs="宋体"/>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6.未在中国裁判文书网有行贿犯罪相关记录（以投标截止日当天中国裁判文书网查询结果为准，如相关记录已失效，供应商需提供相关证明资料；若在开标当天因不可抗力事件导致无法查询且一时无法恢复查询的，可在成交公示期间对成交候选人进行事后查询。成交候选人在中国裁判文书网有行贿犯罪相关记录，采购单位将依法取消其成交资格）。</w:t>
      </w:r>
    </w:p>
    <w:p>
      <w:pPr>
        <w:spacing w:line="336" w:lineRule="auto"/>
        <w:rPr>
          <w:rFonts w:ascii="宋体" w:hAnsi="宋体" w:cs="宋体"/>
          <w:b/>
          <w:sz w:val="24"/>
          <w:highlight w:val="none"/>
        </w:rPr>
      </w:pPr>
      <w:r>
        <w:rPr>
          <w:rFonts w:hint="eastAsia" w:ascii="宋体" w:hAnsi="宋体" w:cs="宋体"/>
          <w:b/>
          <w:sz w:val="24"/>
          <w:highlight w:val="none"/>
        </w:rPr>
        <w:t xml:space="preserve">三、获取招标文件 </w:t>
      </w:r>
    </w:p>
    <w:p>
      <w:pPr>
        <w:spacing w:line="336" w:lineRule="auto"/>
        <w:ind w:firstLine="482" w:firstLineChars="200"/>
        <w:rPr>
          <w:rFonts w:ascii="宋体" w:hAnsi="宋体" w:cs="宋体"/>
          <w:sz w:val="24"/>
          <w:highlight w:val="none"/>
        </w:rPr>
      </w:pPr>
      <w:r>
        <w:rPr>
          <w:rFonts w:hint="eastAsia" w:ascii="宋体" w:hAnsi="宋体" w:cs="宋体"/>
          <w:b/>
          <w:sz w:val="24"/>
          <w:highlight w:val="none"/>
        </w:rPr>
        <w:t>时间：</w:t>
      </w:r>
      <w:r>
        <w:rPr>
          <w:rFonts w:hint="eastAsia" w:cs="宋体" w:asciiTheme="minorEastAsia" w:hAnsiTheme="minorEastAsia" w:eastAsiaTheme="minorEastAsia"/>
          <w:bCs/>
          <w:sz w:val="24"/>
          <w:highlight w:val="none"/>
        </w:rPr>
        <w:t>2024年  月  日至2024年  月  日</w:t>
      </w:r>
      <w:r>
        <w:rPr>
          <w:rFonts w:hint="eastAsia" w:cs="宋体" w:asciiTheme="minorEastAsia" w:hAnsiTheme="minorEastAsia" w:eastAsiaTheme="minorEastAsia"/>
          <w:sz w:val="24"/>
          <w:highlight w:val="none"/>
        </w:rPr>
        <w:t>，</w:t>
      </w:r>
      <w:r>
        <w:rPr>
          <w:rFonts w:hint="eastAsia" w:ascii="宋体" w:hAnsi="宋体" w:cs="宋体"/>
          <w:sz w:val="24"/>
          <w:highlight w:val="none"/>
        </w:rPr>
        <w:t>每天上午00:00至12:00 ，下午12:00至23:59（北京时间，线上获取法定节假日均可，线下获取文件法定节假日除外）</w:t>
      </w:r>
    </w:p>
    <w:p>
      <w:pPr>
        <w:spacing w:line="336" w:lineRule="auto"/>
        <w:ind w:firstLine="482" w:firstLineChars="200"/>
        <w:rPr>
          <w:rFonts w:ascii="宋体" w:hAnsi="宋体" w:cs="宋体"/>
          <w:sz w:val="24"/>
          <w:highlight w:val="none"/>
        </w:rPr>
      </w:pPr>
      <w:r>
        <w:rPr>
          <w:rFonts w:hint="eastAsia" w:ascii="宋体" w:hAnsi="宋体" w:cs="宋体"/>
          <w:b/>
          <w:sz w:val="24"/>
          <w:highlight w:val="none"/>
        </w:rPr>
        <w:t>地点（网址）：</w:t>
      </w:r>
      <w:r>
        <w:rPr>
          <w:rFonts w:hint="eastAsia" w:ascii="宋体" w:hAnsi="宋体" w:cs="宋体"/>
          <w:sz w:val="24"/>
          <w:highlight w:val="none"/>
        </w:rPr>
        <w:t xml:space="preserve">政采云平台（https://www.zcygov.cn/） </w:t>
      </w:r>
    </w:p>
    <w:p>
      <w:pPr>
        <w:spacing w:line="336" w:lineRule="auto"/>
        <w:ind w:firstLine="482" w:firstLineChars="200"/>
        <w:rPr>
          <w:rFonts w:ascii="宋体" w:hAnsi="宋体" w:cs="宋体"/>
          <w:sz w:val="24"/>
          <w:highlight w:val="none"/>
        </w:rPr>
      </w:pPr>
      <w:r>
        <w:rPr>
          <w:rFonts w:hint="eastAsia" w:ascii="宋体" w:hAnsi="宋体" w:cs="宋体"/>
          <w:b/>
          <w:sz w:val="24"/>
          <w:highlight w:val="none"/>
        </w:rPr>
        <w:t>方式：</w:t>
      </w:r>
      <w:r>
        <w:rPr>
          <w:rFonts w:hint="eastAsia" w:ascii="宋体" w:hAnsi="宋体" w:cs="宋体"/>
          <w:sz w:val="24"/>
          <w:highlight w:val="none"/>
        </w:rPr>
        <w:t xml:space="preserve">供应商登录政采云平台https://www.zcygov.cn/在线申请获取采购文件（进入“项目采购”应用，在获取采购文件菜单中选择项目，申请获取采购文件）。 </w:t>
      </w:r>
    </w:p>
    <w:p>
      <w:pPr>
        <w:spacing w:line="336" w:lineRule="auto"/>
        <w:ind w:firstLine="482" w:firstLineChars="200"/>
        <w:rPr>
          <w:rFonts w:ascii="宋体" w:hAnsi="宋体" w:cs="宋体"/>
          <w:sz w:val="24"/>
          <w:highlight w:val="none"/>
        </w:rPr>
      </w:pPr>
      <w:r>
        <w:rPr>
          <w:rFonts w:hint="eastAsia" w:ascii="宋体" w:hAnsi="宋体" w:cs="宋体"/>
          <w:b/>
          <w:sz w:val="24"/>
          <w:highlight w:val="none"/>
        </w:rPr>
        <w:t>售价（元）：</w:t>
      </w:r>
      <w:r>
        <w:rPr>
          <w:rFonts w:hint="eastAsia" w:ascii="宋体" w:hAnsi="宋体" w:cs="宋体"/>
          <w:sz w:val="24"/>
          <w:highlight w:val="none"/>
        </w:rPr>
        <w:t xml:space="preserve">0 </w:t>
      </w:r>
    </w:p>
    <w:p>
      <w:pPr>
        <w:spacing w:line="336" w:lineRule="auto"/>
        <w:rPr>
          <w:rFonts w:ascii="宋体" w:hAnsi="宋体" w:cs="宋体"/>
          <w:b/>
          <w:sz w:val="24"/>
          <w:highlight w:val="none"/>
        </w:rPr>
      </w:pPr>
      <w:r>
        <w:rPr>
          <w:rFonts w:hint="eastAsia" w:ascii="宋体" w:hAnsi="宋体" w:cs="宋体"/>
          <w:b/>
          <w:sz w:val="24"/>
          <w:highlight w:val="none"/>
        </w:rPr>
        <w:t>四、提交投标文件截止时间、开标时间和地点</w:t>
      </w:r>
    </w:p>
    <w:p>
      <w:pPr>
        <w:spacing w:line="336" w:lineRule="auto"/>
        <w:ind w:firstLine="482" w:firstLineChars="200"/>
        <w:rPr>
          <w:rFonts w:ascii="宋体" w:hAnsi="宋体" w:cs="宋体"/>
          <w:sz w:val="24"/>
          <w:highlight w:val="none"/>
        </w:rPr>
      </w:pPr>
      <w:r>
        <w:rPr>
          <w:rFonts w:hint="eastAsia" w:ascii="宋体" w:hAnsi="宋体" w:cs="宋体"/>
          <w:b/>
          <w:sz w:val="24"/>
          <w:highlight w:val="none"/>
        </w:rPr>
        <w:t>提交投标文件截止时间：</w:t>
      </w:r>
      <w:r>
        <w:rPr>
          <w:rFonts w:hint="eastAsia" w:ascii="宋体" w:hAnsi="宋体" w:cs="宋体"/>
          <w:sz w:val="24"/>
          <w:highlight w:val="none"/>
          <w:u w:val="single"/>
        </w:rPr>
        <w:t>2024年  月  日13点30分00秒</w:t>
      </w:r>
      <w:r>
        <w:rPr>
          <w:rFonts w:hint="eastAsia" w:ascii="宋体" w:hAnsi="宋体" w:cs="宋体"/>
          <w:sz w:val="24"/>
          <w:highlight w:val="none"/>
        </w:rPr>
        <w:t>（北京时间）</w:t>
      </w:r>
    </w:p>
    <w:p>
      <w:pPr>
        <w:spacing w:line="336" w:lineRule="auto"/>
        <w:ind w:firstLine="482" w:firstLineChars="200"/>
        <w:rPr>
          <w:rFonts w:ascii="宋体" w:hAnsi="宋体" w:cs="宋体"/>
          <w:b/>
          <w:sz w:val="24"/>
          <w:highlight w:val="none"/>
        </w:rPr>
      </w:pPr>
      <w:r>
        <w:rPr>
          <w:rFonts w:hint="eastAsia" w:ascii="宋体" w:hAnsi="宋体" w:cs="宋体"/>
          <w:b/>
          <w:sz w:val="24"/>
          <w:highlight w:val="none"/>
        </w:rPr>
        <w:t>投标地点（网址）：</w:t>
      </w:r>
      <w:r>
        <w:rPr>
          <w:rFonts w:hint="eastAsia" w:asciiTheme="minorEastAsia" w:hAnsiTheme="minorEastAsia" w:eastAsiaTheme="minorEastAsia"/>
          <w:sz w:val="24"/>
          <w:highlight w:val="none"/>
        </w:rPr>
        <w:t>政府采购云平台（http://www.zcygov.cn/）。</w:t>
      </w:r>
    </w:p>
    <w:p>
      <w:pPr>
        <w:spacing w:line="336" w:lineRule="auto"/>
        <w:ind w:firstLine="482" w:firstLineChars="200"/>
        <w:rPr>
          <w:rFonts w:ascii="宋体" w:hAnsi="宋体" w:cs="宋体"/>
          <w:bCs/>
          <w:sz w:val="24"/>
          <w:highlight w:val="none"/>
          <w:u w:val="single"/>
        </w:rPr>
      </w:pPr>
      <w:r>
        <w:rPr>
          <w:rFonts w:hint="eastAsia" w:ascii="宋体" w:hAnsi="宋体" w:cs="宋体"/>
          <w:b/>
          <w:sz w:val="24"/>
          <w:highlight w:val="none"/>
        </w:rPr>
        <w:t>开标时间：</w:t>
      </w:r>
      <w:r>
        <w:rPr>
          <w:rFonts w:hint="eastAsia" w:ascii="宋体" w:hAnsi="宋体" w:cs="宋体"/>
          <w:sz w:val="24"/>
          <w:highlight w:val="none"/>
          <w:u w:val="single"/>
        </w:rPr>
        <w:t>2024年  月  日13点30分00秒</w:t>
      </w:r>
    </w:p>
    <w:p>
      <w:pPr>
        <w:spacing w:line="336" w:lineRule="auto"/>
        <w:ind w:firstLine="482" w:firstLineChars="200"/>
        <w:rPr>
          <w:rFonts w:ascii="宋体" w:hAnsi="宋体" w:cs="宋体"/>
          <w:sz w:val="24"/>
          <w:highlight w:val="none"/>
        </w:rPr>
      </w:pPr>
      <w:r>
        <w:rPr>
          <w:rFonts w:hint="eastAsia" w:ascii="宋体" w:hAnsi="宋体" w:cs="宋体"/>
          <w:b/>
          <w:sz w:val="24"/>
          <w:highlight w:val="none"/>
        </w:rPr>
        <w:t>开标地点（网址）：</w:t>
      </w:r>
      <w:r>
        <w:rPr>
          <w:rFonts w:hint="eastAsia" w:asciiTheme="minorEastAsia" w:hAnsiTheme="minorEastAsia" w:eastAsiaTheme="minorEastAsia"/>
          <w:sz w:val="24"/>
          <w:highlight w:val="none"/>
        </w:rPr>
        <w:t>政府采购云平台（http://www.zcygov.cn/）。</w:t>
      </w:r>
    </w:p>
    <w:p>
      <w:pPr>
        <w:spacing w:line="336" w:lineRule="auto"/>
        <w:rPr>
          <w:rFonts w:ascii="宋体" w:hAnsi="宋体" w:cs="宋体"/>
          <w:sz w:val="24"/>
          <w:highlight w:val="none"/>
        </w:rPr>
      </w:pPr>
      <w:r>
        <w:rPr>
          <w:rFonts w:hint="eastAsia" w:ascii="宋体" w:hAnsi="宋体" w:cs="宋体"/>
          <w:b/>
          <w:sz w:val="24"/>
          <w:highlight w:val="none"/>
        </w:rPr>
        <w:t xml:space="preserve">五、公告期限 </w:t>
      </w:r>
    </w:p>
    <w:p>
      <w:pPr>
        <w:spacing w:line="336" w:lineRule="auto"/>
        <w:ind w:firstLine="480" w:firstLineChars="200"/>
        <w:rPr>
          <w:rFonts w:ascii="宋体" w:hAnsi="宋体" w:cs="宋体"/>
          <w:sz w:val="24"/>
          <w:highlight w:val="none"/>
        </w:rPr>
      </w:pPr>
      <w:r>
        <w:rPr>
          <w:rFonts w:hint="eastAsia" w:ascii="宋体" w:hAnsi="宋体" w:cs="宋体"/>
          <w:sz w:val="24"/>
          <w:highlight w:val="none"/>
        </w:rPr>
        <w:t>自本公告发布之日起5个工作日。</w:t>
      </w:r>
    </w:p>
    <w:p>
      <w:pPr>
        <w:spacing w:line="336" w:lineRule="auto"/>
        <w:rPr>
          <w:rFonts w:ascii="宋体" w:hAnsi="宋体" w:cs="宋体"/>
          <w:b/>
          <w:sz w:val="24"/>
          <w:highlight w:val="none"/>
        </w:rPr>
      </w:pPr>
      <w:r>
        <w:rPr>
          <w:rFonts w:hint="eastAsia" w:ascii="宋体" w:hAnsi="宋体" w:cs="宋体"/>
          <w:b/>
          <w:sz w:val="24"/>
          <w:highlight w:val="none"/>
        </w:rPr>
        <w:t>六、其他补充事宜</w:t>
      </w:r>
    </w:p>
    <w:p>
      <w:pPr>
        <w:spacing w:line="336" w:lineRule="auto"/>
        <w:rPr>
          <w:rFonts w:ascii="宋体" w:hAnsi="宋体" w:cs="宋体"/>
          <w:sz w:val="24"/>
          <w:highlight w:val="none"/>
        </w:rPr>
      </w:pPr>
      <w:r>
        <w:rPr>
          <w:rFonts w:hint="eastAsia" w:ascii="宋体" w:hAnsi="宋体" w:cs="宋体"/>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36" w:lineRule="auto"/>
        <w:rPr>
          <w:rFonts w:ascii="宋体" w:hAnsi="宋体" w:cs="宋体"/>
          <w:sz w:val="24"/>
          <w:highlight w:val="none"/>
        </w:rPr>
      </w:pPr>
      <w:r>
        <w:rPr>
          <w:rFonts w:hint="eastAsia" w:ascii="宋体" w:hAnsi="宋体" w:cs="宋体"/>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宋体" w:hAnsi="宋体" w:cs="宋体"/>
          <w:sz w:val="24"/>
          <w:highlight w:val="none"/>
        </w:rPr>
      </w:pPr>
      <w:r>
        <w:rPr>
          <w:rFonts w:hint="eastAsia" w:ascii="宋体" w:hAnsi="宋体" w:cs="宋体"/>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36" w:lineRule="auto"/>
        <w:rPr>
          <w:rFonts w:ascii="宋体" w:hAnsi="宋体" w:cs="宋体"/>
          <w:sz w:val="24"/>
          <w:highlight w:val="none"/>
        </w:rPr>
      </w:pPr>
      <w:r>
        <w:rPr>
          <w:rFonts w:hint="eastAsia" w:ascii="宋体" w:hAnsi="宋体" w:cs="宋体"/>
          <w:sz w:val="24"/>
          <w:highlight w:val="none"/>
        </w:rPr>
        <w:t>4.其他事项：</w:t>
      </w:r>
    </w:p>
    <w:p>
      <w:pPr>
        <w:spacing w:line="336" w:lineRule="auto"/>
        <w:rPr>
          <w:rFonts w:ascii="宋体" w:hAnsi="宋体" w:cs="宋体"/>
          <w:sz w:val="24"/>
          <w:highlight w:val="none"/>
        </w:rPr>
      </w:pPr>
      <w:r>
        <w:rPr>
          <w:rFonts w:hint="eastAsia" w:ascii="宋体" w:hAnsi="宋体" w:cs="宋体"/>
          <w:sz w:val="24"/>
          <w:highlight w:val="none"/>
        </w:rPr>
        <w:t>（1）需要落实的政府采购政策：包括节约资源、保护环境、支持创新、促进中小企业发展等。详见招标文件的第二部分总则。</w:t>
      </w:r>
    </w:p>
    <w:p>
      <w:pPr>
        <w:spacing w:line="336" w:lineRule="auto"/>
        <w:rPr>
          <w:rFonts w:ascii="宋体" w:hAnsi="宋体" w:cs="宋体"/>
          <w:sz w:val="24"/>
          <w:highlight w:val="none"/>
        </w:rPr>
      </w:pPr>
      <w:r>
        <w:rPr>
          <w:rFonts w:hint="eastAsia" w:ascii="宋体" w:hAnsi="宋体" w:cs="宋体"/>
          <w:sz w:val="24"/>
          <w:highlight w:val="none"/>
        </w:rPr>
        <w:t>（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文件后缀为：jmbs）：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供应商在投标截止时间前将加密的投标文件上传至政府采购云平台，还可以在投标截止时间前直接提交或者以邮政快递方式递交备份投标文件1份。备份投标文件（文件后缀为：bfbs）的制作、存储、密封详见招标文件第二部分第15点—“备份投标文件”；⑨投标文件的解密：投标供应商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供应商仅提交备份投标文件，未在电子交易平台传输递交投标文件的，投标无效；⑩具体操作指南：详见政采云平台“服务中心－帮助文档－项目采购－操作流程－电子招投标－政府采购项目电子交易管理操作指南－供应商”。</w:t>
      </w:r>
    </w:p>
    <w:p>
      <w:pPr>
        <w:spacing w:line="336" w:lineRule="auto"/>
        <w:rPr>
          <w:rFonts w:ascii="宋体" w:hAnsi="宋体" w:cs="宋体"/>
          <w:sz w:val="24"/>
          <w:highlight w:val="none"/>
        </w:rPr>
      </w:pPr>
      <w:r>
        <w:rPr>
          <w:rFonts w:hint="eastAsia" w:ascii="宋体" w:hAnsi="宋体" w:cs="宋体"/>
          <w:sz w:val="24"/>
          <w:highlight w:val="none"/>
        </w:rPr>
        <w:t>（3）招标文件公告期限与招标公告的公告期限一致。</w:t>
      </w:r>
    </w:p>
    <w:p>
      <w:pPr>
        <w:spacing w:line="336" w:lineRule="auto"/>
        <w:rPr>
          <w:rFonts w:ascii="宋体" w:hAnsi="宋体" w:cs="宋体"/>
          <w:sz w:val="24"/>
          <w:highlight w:val="none"/>
        </w:rPr>
      </w:pPr>
      <w:r>
        <w:rPr>
          <w:rFonts w:hint="eastAsia" w:ascii="宋体" w:hAnsi="宋体" w:cs="宋体"/>
          <w:sz w:val="24"/>
          <w:highlight w:val="none"/>
        </w:rPr>
        <w:t>（4）《第一部分  招标公告》中二、申请人的资格要求：第一条中的“重大税收违法案件当事人名单”即为“重大税收违法失信主体”。</w:t>
      </w:r>
    </w:p>
    <w:p>
      <w:pPr>
        <w:spacing w:line="336" w:lineRule="auto"/>
        <w:rPr>
          <w:rFonts w:ascii="宋体" w:hAnsi="宋体" w:cs="宋体"/>
          <w:b/>
          <w:sz w:val="24"/>
          <w:highlight w:val="none"/>
        </w:rPr>
      </w:pPr>
      <w:r>
        <w:rPr>
          <w:rFonts w:hint="eastAsia" w:ascii="宋体" w:hAnsi="宋体" w:cs="宋体"/>
          <w:b/>
          <w:sz w:val="24"/>
          <w:highlight w:val="none"/>
        </w:rPr>
        <w:t>七、对本次采购提出询问、质疑、投诉，请按以下方式联系</w:t>
      </w:r>
    </w:p>
    <w:p>
      <w:pPr>
        <w:spacing w:line="336" w:lineRule="auto"/>
        <w:ind w:firstLine="480"/>
        <w:rPr>
          <w:rFonts w:ascii="宋体" w:hAnsi="宋体" w:cs="宋体"/>
          <w:sz w:val="24"/>
          <w:highlight w:val="none"/>
        </w:rPr>
      </w:pPr>
      <w:r>
        <w:rPr>
          <w:rFonts w:hint="eastAsia" w:ascii="宋体" w:hAnsi="宋体" w:cs="宋体"/>
          <w:sz w:val="24"/>
          <w:highlight w:val="none"/>
        </w:rPr>
        <w:t>1.采购人信息</w:t>
      </w:r>
    </w:p>
    <w:p>
      <w:pPr>
        <w:spacing w:line="336" w:lineRule="auto"/>
        <w:ind w:firstLine="480"/>
        <w:rPr>
          <w:rFonts w:ascii="宋体" w:hAnsi="宋体" w:cs="宋体"/>
          <w:sz w:val="24"/>
          <w:highlight w:val="none"/>
        </w:rPr>
      </w:pPr>
      <w:r>
        <w:rPr>
          <w:rFonts w:hint="eastAsia" w:ascii="宋体" w:hAnsi="宋体" w:cs="宋体"/>
          <w:sz w:val="24"/>
          <w:highlight w:val="none"/>
        </w:rPr>
        <w:t>采 购 人：宁海县公安局</w:t>
      </w:r>
    </w:p>
    <w:p>
      <w:pPr>
        <w:spacing w:line="336" w:lineRule="auto"/>
        <w:ind w:firstLine="480"/>
        <w:rPr>
          <w:rFonts w:ascii="宋体" w:hAnsi="宋体" w:cs="宋体"/>
          <w:sz w:val="24"/>
          <w:highlight w:val="none"/>
        </w:rPr>
      </w:pPr>
      <w:r>
        <w:rPr>
          <w:rFonts w:hint="eastAsia" w:ascii="宋体" w:hAnsi="宋体" w:cs="宋体"/>
          <w:sz w:val="24"/>
          <w:highlight w:val="none"/>
        </w:rPr>
        <w:t>地    址： 宁波市宁海县桃源街道金水东路1号</w:t>
      </w:r>
    </w:p>
    <w:p>
      <w:pPr>
        <w:spacing w:line="336" w:lineRule="auto"/>
        <w:ind w:firstLine="480"/>
        <w:rPr>
          <w:rFonts w:ascii="宋体" w:hAnsi="宋体" w:cs="宋体"/>
          <w:sz w:val="24"/>
          <w:highlight w:val="none"/>
        </w:rPr>
      </w:pPr>
      <w:r>
        <w:rPr>
          <w:rFonts w:hint="eastAsia" w:ascii="宋体" w:hAnsi="宋体" w:cs="宋体"/>
          <w:sz w:val="24"/>
          <w:highlight w:val="none"/>
        </w:rPr>
        <w:t>传    真：/</w:t>
      </w:r>
    </w:p>
    <w:p>
      <w:pPr>
        <w:spacing w:line="336" w:lineRule="auto"/>
        <w:ind w:firstLine="480"/>
        <w:rPr>
          <w:rFonts w:ascii="宋体" w:hAnsi="宋体" w:cs="宋体"/>
          <w:sz w:val="24"/>
          <w:highlight w:val="none"/>
        </w:rPr>
      </w:pPr>
      <w:r>
        <w:rPr>
          <w:rFonts w:hint="eastAsia" w:ascii="宋体" w:hAnsi="宋体" w:cs="宋体"/>
          <w:sz w:val="24"/>
          <w:highlight w:val="none"/>
        </w:rPr>
        <w:t>项目联系人（询问）：吴老师</w:t>
      </w:r>
    </w:p>
    <w:p>
      <w:pPr>
        <w:spacing w:line="336" w:lineRule="auto"/>
        <w:ind w:firstLine="480"/>
        <w:rPr>
          <w:rFonts w:ascii="宋体" w:hAnsi="宋体" w:cs="宋体"/>
          <w:sz w:val="24"/>
          <w:highlight w:val="none"/>
        </w:rPr>
      </w:pPr>
      <w:r>
        <w:rPr>
          <w:rFonts w:hint="eastAsia" w:ascii="宋体" w:hAnsi="宋体" w:cs="宋体"/>
          <w:sz w:val="24"/>
          <w:highlight w:val="none"/>
        </w:rPr>
        <w:t>项目联系方式（询问）：0574-65347071</w:t>
      </w:r>
    </w:p>
    <w:p>
      <w:pPr>
        <w:spacing w:line="336" w:lineRule="auto"/>
        <w:ind w:firstLine="480"/>
        <w:rPr>
          <w:rFonts w:ascii="宋体" w:hAnsi="宋体" w:cs="宋体"/>
          <w:sz w:val="24"/>
          <w:highlight w:val="none"/>
        </w:rPr>
      </w:pPr>
      <w:r>
        <w:rPr>
          <w:rFonts w:hint="eastAsia" w:ascii="宋体" w:hAnsi="宋体" w:cs="宋体"/>
          <w:sz w:val="24"/>
          <w:highlight w:val="none"/>
        </w:rPr>
        <w:t>质疑联系人：王肖文</w:t>
      </w:r>
    </w:p>
    <w:p>
      <w:pPr>
        <w:spacing w:line="336" w:lineRule="auto"/>
        <w:ind w:firstLine="480"/>
        <w:rPr>
          <w:rFonts w:ascii="宋体" w:hAnsi="宋体" w:cs="宋体"/>
          <w:sz w:val="24"/>
          <w:highlight w:val="none"/>
        </w:rPr>
      </w:pPr>
      <w:r>
        <w:rPr>
          <w:rFonts w:hint="eastAsia" w:ascii="宋体" w:hAnsi="宋体" w:cs="宋体"/>
          <w:sz w:val="24"/>
          <w:highlight w:val="none"/>
        </w:rPr>
        <w:t>质疑联系方式：0574-65347183</w:t>
      </w:r>
    </w:p>
    <w:p>
      <w:pPr>
        <w:spacing w:line="336" w:lineRule="auto"/>
        <w:ind w:firstLine="480"/>
        <w:rPr>
          <w:rFonts w:ascii="宋体" w:hAnsi="宋体" w:cs="宋体"/>
          <w:sz w:val="24"/>
          <w:highlight w:val="none"/>
        </w:rPr>
      </w:pPr>
      <w:r>
        <w:rPr>
          <w:rFonts w:hint="eastAsia" w:ascii="宋体" w:hAnsi="宋体" w:cs="宋体"/>
          <w:sz w:val="24"/>
          <w:highlight w:val="none"/>
        </w:rPr>
        <w:t>2.采购代理机构信息</w:t>
      </w:r>
    </w:p>
    <w:p>
      <w:pPr>
        <w:spacing w:line="336" w:lineRule="auto"/>
        <w:ind w:firstLine="480"/>
        <w:rPr>
          <w:rFonts w:ascii="宋体" w:hAnsi="宋体" w:cs="宋体"/>
          <w:sz w:val="24"/>
          <w:highlight w:val="none"/>
        </w:rPr>
      </w:pPr>
      <w:r>
        <w:rPr>
          <w:rFonts w:hint="eastAsia" w:ascii="宋体" w:hAnsi="宋体" w:cs="宋体"/>
          <w:sz w:val="24"/>
          <w:highlight w:val="none"/>
        </w:rPr>
        <w:t>名    称：宁波中基国际招标有限公司</w:t>
      </w:r>
    </w:p>
    <w:p>
      <w:pPr>
        <w:spacing w:line="336" w:lineRule="auto"/>
        <w:ind w:firstLine="480"/>
        <w:rPr>
          <w:rFonts w:ascii="宋体" w:hAnsi="宋体" w:cs="宋体"/>
          <w:sz w:val="24"/>
          <w:highlight w:val="none"/>
        </w:rPr>
      </w:pPr>
      <w:r>
        <w:rPr>
          <w:rFonts w:hint="eastAsia" w:ascii="宋体" w:hAnsi="宋体" w:cs="宋体"/>
          <w:sz w:val="24"/>
          <w:highlight w:val="none"/>
        </w:rPr>
        <w:t>地    址：宁波市鄞州区天童南路666号中基大厦19楼</w:t>
      </w:r>
    </w:p>
    <w:p>
      <w:pPr>
        <w:spacing w:line="336" w:lineRule="auto"/>
        <w:ind w:firstLine="480"/>
        <w:rPr>
          <w:rFonts w:ascii="宋体" w:hAnsi="宋体" w:cs="宋体"/>
          <w:sz w:val="24"/>
          <w:highlight w:val="none"/>
        </w:rPr>
      </w:pPr>
      <w:r>
        <w:rPr>
          <w:rFonts w:hint="eastAsia" w:ascii="宋体" w:hAnsi="宋体" w:cs="宋体"/>
          <w:sz w:val="24"/>
          <w:highlight w:val="none"/>
        </w:rPr>
        <w:t>传    真：0574-87425373</w:t>
      </w:r>
    </w:p>
    <w:p>
      <w:pPr>
        <w:spacing w:line="336" w:lineRule="auto"/>
        <w:ind w:firstLine="480"/>
        <w:rPr>
          <w:rFonts w:ascii="宋体" w:hAnsi="宋体" w:cs="宋体"/>
          <w:sz w:val="24"/>
          <w:highlight w:val="none"/>
        </w:rPr>
      </w:pPr>
      <w:r>
        <w:rPr>
          <w:rFonts w:hint="eastAsia" w:ascii="宋体" w:hAnsi="宋体" w:cs="宋体"/>
          <w:sz w:val="24"/>
          <w:highlight w:val="none"/>
        </w:rPr>
        <w:t>项目联系人（询问）：孔晖</w:t>
      </w:r>
    </w:p>
    <w:p>
      <w:pPr>
        <w:spacing w:line="336" w:lineRule="auto"/>
        <w:ind w:firstLine="480"/>
        <w:rPr>
          <w:rFonts w:ascii="宋体" w:hAnsi="宋体" w:cs="宋体"/>
          <w:sz w:val="24"/>
          <w:highlight w:val="none"/>
        </w:rPr>
      </w:pPr>
      <w:r>
        <w:rPr>
          <w:rFonts w:hint="eastAsia" w:ascii="宋体" w:hAnsi="宋体" w:cs="宋体"/>
          <w:sz w:val="24"/>
          <w:highlight w:val="none"/>
        </w:rPr>
        <w:t>项目联系方式（询问）：0574-87425279</w:t>
      </w:r>
    </w:p>
    <w:p>
      <w:pPr>
        <w:spacing w:line="336" w:lineRule="auto"/>
        <w:ind w:firstLine="480"/>
        <w:rPr>
          <w:rFonts w:ascii="宋体" w:hAnsi="宋体" w:cs="宋体"/>
          <w:sz w:val="24"/>
          <w:highlight w:val="none"/>
        </w:rPr>
      </w:pPr>
      <w:r>
        <w:rPr>
          <w:rFonts w:hint="eastAsia" w:ascii="宋体" w:hAnsi="宋体" w:cs="宋体"/>
          <w:sz w:val="24"/>
          <w:highlight w:val="none"/>
        </w:rPr>
        <w:t>质疑联系人：王莹巧</w:t>
      </w:r>
    </w:p>
    <w:p>
      <w:pPr>
        <w:spacing w:line="336" w:lineRule="auto"/>
        <w:ind w:firstLine="480"/>
        <w:rPr>
          <w:rFonts w:ascii="宋体" w:hAnsi="宋体" w:cs="宋体"/>
          <w:sz w:val="24"/>
          <w:highlight w:val="none"/>
        </w:rPr>
      </w:pPr>
      <w:r>
        <w:rPr>
          <w:rFonts w:hint="eastAsia" w:ascii="宋体" w:hAnsi="宋体" w:cs="宋体"/>
          <w:sz w:val="24"/>
          <w:highlight w:val="none"/>
        </w:rPr>
        <w:t>质疑联系方式：0574-87425370</w:t>
      </w:r>
    </w:p>
    <w:p>
      <w:pPr>
        <w:spacing w:line="336" w:lineRule="auto"/>
        <w:ind w:firstLine="480"/>
        <w:rPr>
          <w:rFonts w:ascii="宋体" w:hAnsi="宋体" w:cs="宋体"/>
          <w:sz w:val="24"/>
          <w:highlight w:val="none"/>
        </w:rPr>
      </w:pPr>
      <w:r>
        <w:rPr>
          <w:rFonts w:hint="eastAsia" w:ascii="宋体" w:hAnsi="宋体" w:cs="宋体"/>
          <w:sz w:val="24"/>
          <w:highlight w:val="none"/>
        </w:rPr>
        <w:t>3.同级政府采购监督管理部门：</w:t>
      </w:r>
    </w:p>
    <w:p>
      <w:pPr>
        <w:spacing w:line="336" w:lineRule="auto"/>
        <w:ind w:firstLine="480"/>
        <w:rPr>
          <w:rFonts w:ascii="宋体" w:hAnsi="宋体" w:cs="宋体"/>
          <w:sz w:val="24"/>
          <w:highlight w:val="none"/>
        </w:rPr>
      </w:pPr>
      <w:r>
        <w:rPr>
          <w:rFonts w:hint="eastAsia" w:ascii="宋体" w:hAnsi="宋体" w:cs="宋体"/>
          <w:sz w:val="24"/>
          <w:highlight w:val="none"/>
        </w:rPr>
        <w:t xml:space="preserve">名    称：宁海县政府采购管理办公室             </w:t>
      </w:r>
    </w:p>
    <w:p>
      <w:pPr>
        <w:spacing w:line="336" w:lineRule="auto"/>
        <w:ind w:firstLine="480"/>
        <w:rPr>
          <w:rFonts w:ascii="宋体" w:hAnsi="宋体" w:cs="宋体"/>
          <w:sz w:val="24"/>
          <w:highlight w:val="none"/>
        </w:rPr>
      </w:pPr>
      <w:r>
        <w:rPr>
          <w:rFonts w:hint="eastAsia" w:ascii="宋体" w:hAnsi="宋体" w:cs="宋体"/>
          <w:sz w:val="24"/>
          <w:highlight w:val="none"/>
        </w:rPr>
        <w:t xml:space="preserve">地    址：宁海县跃龙街道桃源中路218号            </w:t>
      </w:r>
    </w:p>
    <w:p>
      <w:pPr>
        <w:spacing w:line="336" w:lineRule="auto"/>
        <w:ind w:firstLine="480"/>
        <w:rPr>
          <w:rFonts w:ascii="宋体" w:hAnsi="宋体" w:cs="宋体"/>
          <w:sz w:val="24"/>
          <w:highlight w:val="none"/>
        </w:rPr>
      </w:pPr>
      <w:r>
        <w:rPr>
          <w:rFonts w:hint="eastAsia" w:ascii="宋体" w:hAnsi="宋体" w:cs="宋体"/>
          <w:sz w:val="24"/>
          <w:highlight w:val="none"/>
        </w:rPr>
        <w:t xml:space="preserve">传    真：0574-65265612            </w:t>
      </w:r>
    </w:p>
    <w:p>
      <w:pPr>
        <w:spacing w:line="336" w:lineRule="auto"/>
        <w:ind w:firstLine="480"/>
        <w:rPr>
          <w:rFonts w:ascii="宋体" w:hAnsi="宋体" w:cs="宋体"/>
          <w:sz w:val="24"/>
          <w:highlight w:val="none"/>
        </w:rPr>
      </w:pPr>
      <w:r>
        <w:rPr>
          <w:rFonts w:hint="eastAsia" w:ascii="宋体" w:hAnsi="宋体" w:cs="宋体"/>
          <w:sz w:val="24"/>
          <w:highlight w:val="none"/>
        </w:rPr>
        <w:t xml:space="preserve">联系人 ：王老师             </w:t>
      </w:r>
    </w:p>
    <w:p>
      <w:pPr>
        <w:spacing w:line="336" w:lineRule="auto"/>
        <w:ind w:firstLine="480"/>
        <w:rPr>
          <w:rFonts w:ascii="宋体" w:hAnsi="宋体" w:cs="宋体"/>
          <w:sz w:val="24"/>
          <w:highlight w:val="none"/>
        </w:rPr>
      </w:pPr>
      <w:r>
        <w:rPr>
          <w:rFonts w:hint="eastAsia" w:ascii="宋体" w:hAnsi="宋体" w:cs="宋体"/>
          <w:sz w:val="24"/>
          <w:highlight w:val="none"/>
        </w:rPr>
        <w:t xml:space="preserve">投诉电话：0574-65265668 </w:t>
      </w:r>
    </w:p>
    <w:p>
      <w:pPr>
        <w:spacing w:line="336" w:lineRule="auto"/>
        <w:ind w:firstLine="480"/>
        <w:rPr>
          <w:rFonts w:ascii="宋体" w:hAnsi="宋体" w:cs="宋体"/>
          <w:sz w:val="24"/>
          <w:highlight w:val="none"/>
        </w:rPr>
      </w:pPr>
      <w:r>
        <w:rPr>
          <w:rFonts w:hint="eastAsia" w:ascii="宋体" w:hAnsi="宋体" w:cs="宋体"/>
          <w:sz w:val="24"/>
          <w:highlight w:val="none"/>
        </w:rPr>
        <w:t xml:space="preserve">    </w:t>
      </w:r>
    </w:p>
    <w:p>
      <w:pPr>
        <w:spacing w:line="336" w:lineRule="auto"/>
        <w:ind w:firstLine="480" w:firstLineChars="200"/>
        <w:rPr>
          <w:rFonts w:ascii="宋体" w:hAnsi="宋体" w:cs="宋体"/>
          <w:sz w:val="24"/>
          <w:highlight w:val="none"/>
        </w:rPr>
      </w:pPr>
      <w:r>
        <w:rPr>
          <w:rFonts w:hint="eastAsia" w:ascii="宋体" w:hAnsi="宋体" w:cs="宋体"/>
          <w:sz w:val="24"/>
          <w:highlight w:val="none"/>
        </w:rPr>
        <w:t>若对项目采购电子交易系统操作有疑问，可登录政采云（https://www.zcygov.cn/），点击右侧咨询小采，获取采小蜜智能服务管家帮助，或拨打政采云服务热线“95763”获取热线服务帮助。</w:t>
      </w:r>
    </w:p>
    <w:p>
      <w:pPr>
        <w:spacing w:line="336" w:lineRule="auto"/>
        <w:ind w:firstLine="480" w:firstLineChars="200"/>
        <w:rPr>
          <w:rFonts w:ascii="宋体" w:hAnsi="宋体" w:cs="宋体"/>
          <w:sz w:val="24"/>
          <w:highlight w:val="none"/>
        </w:rPr>
      </w:pPr>
      <w:r>
        <w:rPr>
          <w:rFonts w:hint="eastAsia" w:ascii="宋体" w:hAnsi="宋体" w:cs="宋体"/>
          <w:sz w:val="24"/>
          <w:highlight w:val="none"/>
        </w:rPr>
        <w:t>CA问题联系电话（人工）：汇信CA 400-888-4636；天谷CA 400-087-8198。</w:t>
      </w:r>
    </w:p>
    <w:p>
      <w:pPr>
        <w:pStyle w:val="33"/>
        <w:spacing w:line="360" w:lineRule="auto"/>
        <w:rPr>
          <w:rFonts w:hAnsi="宋体" w:cs="宋体"/>
          <w:b/>
          <w:sz w:val="36"/>
          <w:szCs w:val="20"/>
          <w:highlight w:val="none"/>
        </w:rPr>
      </w:pPr>
    </w:p>
    <w:p>
      <w:pPr>
        <w:tabs>
          <w:tab w:val="left" w:pos="432"/>
        </w:tabs>
        <w:rPr>
          <w:rFonts w:ascii="宋体"/>
          <w:snapToGrid w:val="0"/>
          <w:highlight w:val="none"/>
        </w:rPr>
      </w:pPr>
      <w:r>
        <w:rPr>
          <w:highlight w:val="none"/>
        </w:rPr>
        <w:br w:type="page"/>
      </w:r>
    </w:p>
    <w:p>
      <w:pPr>
        <w:adjustRightInd/>
        <w:spacing w:line="360" w:lineRule="auto"/>
        <w:jc w:val="center"/>
        <w:outlineLvl w:val="0"/>
        <w:rPr>
          <w:rFonts w:ascii="宋体" w:hAnsi="宋体" w:cs="宋体"/>
          <w:b/>
          <w:sz w:val="36"/>
          <w:szCs w:val="20"/>
          <w:highlight w:val="none"/>
        </w:rPr>
      </w:pPr>
      <w:bookmarkStart w:id="13" w:name="_Toc29691"/>
      <w:r>
        <w:rPr>
          <w:rFonts w:hint="eastAsia" w:ascii="宋体" w:hAnsi="宋体" w:cs="宋体"/>
          <w:b/>
          <w:sz w:val="36"/>
          <w:szCs w:val="20"/>
          <w:highlight w:val="none"/>
        </w:rPr>
        <w:t>第二部分</w:t>
      </w:r>
      <w:bookmarkEnd w:id="7"/>
      <w:r>
        <w:rPr>
          <w:rFonts w:hint="eastAsia" w:ascii="宋体" w:hAnsi="宋体" w:cs="宋体"/>
          <w:b/>
          <w:sz w:val="36"/>
          <w:szCs w:val="20"/>
          <w:highlight w:val="none"/>
        </w:rPr>
        <w:t xml:space="preserve"> 投标人须知</w:t>
      </w:r>
      <w:bookmarkEnd w:id="8"/>
      <w:bookmarkEnd w:id="13"/>
    </w:p>
    <w:p>
      <w:pPr>
        <w:adjustRightInd/>
        <w:spacing w:line="360" w:lineRule="auto"/>
        <w:ind w:firstLine="3845" w:firstLineChars="1197"/>
        <w:rPr>
          <w:rFonts w:ascii="宋体" w:hAnsi="宋体" w:cs="宋体"/>
          <w:b/>
          <w:sz w:val="32"/>
          <w:szCs w:val="20"/>
          <w:highlight w:val="none"/>
        </w:rPr>
      </w:pPr>
      <w:r>
        <w:rPr>
          <w:rFonts w:hint="eastAsia" w:ascii="宋体" w:hAnsi="宋体" w:cs="宋体"/>
          <w:b/>
          <w:sz w:val="32"/>
          <w:szCs w:val="20"/>
          <w:highlight w:val="none"/>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trPr>
        <w:tc>
          <w:tcPr>
            <w:tcW w:w="629" w:type="dxa"/>
          </w:tcPr>
          <w:p>
            <w:pPr>
              <w:snapToGrid w:val="0"/>
              <w:jc w:val="center"/>
              <w:rPr>
                <w:rFonts w:ascii="宋体" w:hAnsi="宋体" w:cs="宋体"/>
                <w:b/>
                <w:sz w:val="24"/>
                <w:highlight w:val="none"/>
              </w:rPr>
            </w:pPr>
            <w:r>
              <w:rPr>
                <w:rFonts w:hint="eastAsia" w:ascii="宋体" w:hAnsi="宋体" w:cs="宋体"/>
                <w:b/>
                <w:sz w:val="24"/>
                <w:highlight w:val="none"/>
              </w:rPr>
              <w:t>序号</w:t>
            </w:r>
          </w:p>
        </w:tc>
        <w:tc>
          <w:tcPr>
            <w:tcW w:w="1843" w:type="dxa"/>
            <w:vAlign w:val="center"/>
          </w:tcPr>
          <w:p>
            <w:pPr>
              <w:snapToGrid w:val="0"/>
              <w:jc w:val="center"/>
              <w:rPr>
                <w:rFonts w:ascii="宋体" w:hAnsi="宋体" w:cs="宋体"/>
                <w:b/>
                <w:sz w:val="24"/>
                <w:highlight w:val="none"/>
              </w:rPr>
            </w:pPr>
            <w:r>
              <w:rPr>
                <w:rFonts w:hint="eastAsia" w:ascii="宋体" w:hAnsi="宋体" w:cs="宋体"/>
                <w:b/>
                <w:sz w:val="24"/>
                <w:highlight w:val="none"/>
              </w:rPr>
              <w:t>事项</w:t>
            </w:r>
          </w:p>
        </w:tc>
        <w:tc>
          <w:tcPr>
            <w:tcW w:w="6095" w:type="dxa"/>
            <w:vAlign w:val="center"/>
          </w:tcPr>
          <w:p>
            <w:pPr>
              <w:snapToGrid w:val="0"/>
              <w:jc w:val="center"/>
              <w:rPr>
                <w:rFonts w:ascii="宋体" w:hAnsi="宋体" w:cs="宋体"/>
                <w:b/>
                <w:sz w:val="24"/>
                <w:highlight w:val="none"/>
              </w:rPr>
            </w:pPr>
            <w:r>
              <w:rPr>
                <w:rFonts w:hint="eastAsia" w:ascii="宋体" w:hAnsi="宋体" w:cs="宋体"/>
                <w:b/>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trPr>
        <w:tc>
          <w:tcPr>
            <w:tcW w:w="629" w:type="dxa"/>
            <w:vAlign w:val="center"/>
          </w:tcPr>
          <w:p>
            <w:pPr>
              <w:snapToGrid w:val="0"/>
              <w:jc w:val="center"/>
              <w:rPr>
                <w:rFonts w:ascii="宋体" w:hAnsi="宋体" w:cs="宋体"/>
                <w:sz w:val="24"/>
                <w:highlight w:val="none"/>
              </w:rPr>
            </w:pPr>
            <w:r>
              <w:rPr>
                <w:rFonts w:hint="eastAsia" w:ascii="宋体" w:hAnsi="宋体" w:cs="宋体"/>
                <w:sz w:val="24"/>
                <w:highlight w:val="none"/>
              </w:rPr>
              <w:t>1</w:t>
            </w:r>
          </w:p>
        </w:tc>
        <w:tc>
          <w:tcPr>
            <w:tcW w:w="1843" w:type="dxa"/>
            <w:vAlign w:val="center"/>
          </w:tcPr>
          <w:p>
            <w:pPr>
              <w:snapToGrid w:val="0"/>
              <w:jc w:val="center"/>
              <w:rPr>
                <w:rFonts w:ascii="宋体" w:hAnsi="宋体" w:cs="宋体"/>
                <w:b/>
                <w:sz w:val="24"/>
                <w:highlight w:val="none"/>
              </w:rPr>
            </w:pPr>
            <w:r>
              <w:rPr>
                <w:rFonts w:hint="eastAsia" w:ascii="宋体" w:hAnsi="宋体" w:cs="宋体"/>
                <w:b/>
                <w:sz w:val="24"/>
                <w:highlight w:val="none"/>
              </w:rPr>
              <w:t>项目属性与核心产品</w:t>
            </w:r>
          </w:p>
        </w:tc>
        <w:tc>
          <w:tcPr>
            <w:tcW w:w="6095" w:type="dxa"/>
            <w:vAlign w:val="center"/>
          </w:tcPr>
          <w:p>
            <w:pPr>
              <w:rPr>
                <w:rFonts w:ascii="宋体" w:hAnsi="宋体" w:cs="宋体"/>
                <w:sz w:val="24"/>
                <w:highlight w:val="none"/>
              </w:rPr>
            </w:pPr>
            <w:r>
              <w:rPr>
                <w:rFonts w:hint="eastAsia" w:ascii="宋体" w:hAnsi="宋体" w:cs="宋体"/>
                <w:sz w:val="24"/>
                <w:highlight w:val="none"/>
              </w:rPr>
              <w:t>货物类，单一产品或</w:t>
            </w:r>
            <w:r>
              <w:rPr>
                <w:rFonts w:hint="eastAsia" w:ascii="宋体" w:hAnsi="宋体" w:cs="宋体"/>
                <w:kern w:val="0"/>
                <w:sz w:val="24"/>
                <w:highlight w:val="none"/>
              </w:rPr>
              <w:t>核心产品为：</w:t>
            </w:r>
            <w:r>
              <w:rPr>
                <w:rFonts w:hint="eastAsia" w:ascii="宋体" w:hAnsi="宋体" w:cs="宋体"/>
                <w:sz w:val="24"/>
                <w:highlight w:val="none"/>
                <w:u w:val="single"/>
              </w:rPr>
              <w:t>小物标雷达、铁塔</w:t>
            </w:r>
            <w:r>
              <w:rPr>
                <w:rFonts w:hint="eastAsia" w:ascii="宋体" w:hAnsi="宋体" w:cs="宋体"/>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trPr>
        <w:tc>
          <w:tcPr>
            <w:tcW w:w="629" w:type="dxa"/>
            <w:vAlign w:val="center"/>
          </w:tcPr>
          <w:p>
            <w:pPr>
              <w:snapToGrid w:val="0"/>
              <w:jc w:val="center"/>
              <w:rPr>
                <w:rFonts w:ascii="宋体" w:hAnsi="宋体" w:cs="宋体"/>
                <w:sz w:val="24"/>
                <w:highlight w:val="none"/>
              </w:rPr>
            </w:pPr>
            <w:r>
              <w:rPr>
                <w:rFonts w:hint="eastAsia" w:ascii="宋体" w:hAnsi="宋体" w:cs="宋体"/>
                <w:sz w:val="24"/>
                <w:highlight w:val="none"/>
              </w:rPr>
              <w:t>2</w:t>
            </w:r>
          </w:p>
        </w:tc>
        <w:tc>
          <w:tcPr>
            <w:tcW w:w="1843" w:type="dxa"/>
            <w:vAlign w:val="center"/>
          </w:tcPr>
          <w:p>
            <w:pPr>
              <w:snapToGrid w:val="0"/>
              <w:jc w:val="center"/>
              <w:rPr>
                <w:rFonts w:ascii="宋体" w:hAnsi="宋体" w:cs="宋体"/>
                <w:b/>
                <w:sz w:val="24"/>
                <w:highlight w:val="none"/>
              </w:rPr>
            </w:pPr>
            <w:r>
              <w:rPr>
                <w:rFonts w:hint="eastAsia" w:ascii="宋体" w:hAnsi="宋体" w:cs="宋体"/>
                <w:b/>
                <w:sz w:val="24"/>
                <w:highlight w:val="none"/>
              </w:rPr>
              <w:t>采购标的及其对应的中小企业划分标准所属行业</w:t>
            </w:r>
          </w:p>
        </w:tc>
        <w:tc>
          <w:tcPr>
            <w:tcW w:w="6095" w:type="dxa"/>
            <w:vAlign w:val="center"/>
          </w:tcPr>
          <w:p>
            <w:pPr>
              <w:snapToGrid w:val="0"/>
              <w:rPr>
                <w:rFonts w:ascii="宋体" w:hAnsi="宋体" w:cs="宋体"/>
                <w:highlight w:val="none"/>
              </w:rPr>
            </w:pPr>
            <w:r>
              <w:rPr>
                <w:rFonts w:hint="eastAsia" w:ascii="宋体" w:hAnsi="宋体" w:cs="宋体"/>
                <w:kern w:val="0"/>
                <w:sz w:val="24"/>
                <w:highlight w:val="none"/>
              </w:rPr>
              <w:t>标的：</w:t>
            </w:r>
            <w:r>
              <w:rPr>
                <w:rFonts w:hint="eastAsia" w:ascii="宋体" w:hAnsi="宋体" w:cs="宋体"/>
                <w:kern w:val="0"/>
                <w:sz w:val="24"/>
                <w:highlight w:val="none"/>
                <w:u w:val="single"/>
              </w:rPr>
              <w:t xml:space="preserve"> 小物标雷达、铁塔 </w:t>
            </w:r>
            <w:r>
              <w:rPr>
                <w:rFonts w:hint="eastAsia" w:ascii="宋体" w:hAnsi="宋体" w:cs="宋体"/>
                <w:kern w:val="0"/>
                <w:sz w:val="24"/>
                <w:highlight w:val="none"/>
              </w:rPr>
              <w:t>，属于</w:t>
            </w:r>
            <w:r>
              <w:rPr>
                <w:rFonts w:hint="eastAsia" w:ascii="宋体" w:hAnsi="宋体" w:cs="宋体"/>
                <w:kern w:val="0"/>
                <w:sz w:val="24"/>
                <w:highlight w:val="none"/>
                <w:u w:val="single"/>
              </w:rPr>
              <w:t xml:space="preserve"> 工业 </w:t>
            </w:r>
            <w:r>
              <w:rPr>
                <w:rFonts w:hint="eastAsia" w:ascii="宋体" w:hAnsi="宋体" w:cs="宋体"/>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trPr>
        <w:tc>
          <w:tcPr>
            <w:tcW w:w="629" w:type="dxa"/>
            <w:vAlign w:val="center"/>
          </w:tcPr>
          <w:p>
            <w:pPr>
              <w:snapToGrid w:val="0"/>
              <w:jc w:val="center"/>
              <w:rPr>
                <w:rFonts w:ascii="宋体" w:hAnsi="宋体" w:cs="宋体"/>
                <w:sz w:val="24"/>
                <w:highlight w:val="none"/>
              </w:rPr>
            </w:pPr>
            <w:r>
              <w:rPr>
                <w:rFonts w:hint="eastAsia" w:ascii="宋体" w:hAnsi="宋体" w:cs="宋体"/>
                <w:sz w:val="24"/>
                <w:highlight w:val="none"/>
              </w:rPr>
              <w:t>3</w:t>
            </w:r>
          </w:p>
        </w:tc>
        <w:tc>
          <w:tcPr>
            <w:tcW w:w="1843" w:type="dxa"/>
            <w:vAlign w:val="center"/>
          </w:tcPr>
          <w:p>
            <w:pPr>
              <w:snapToGrid w:val="0"/>
              <w:jc w:val="center"/>
              <w:rPr>
                <w:rFonts w:ascii="宋体" w:hAnsi="宋体" w:cs="宋体"/>
                <w:b/>
                <w:sz w:val="24"/>
                <w:highlight w:val="none"/>
              </w:rPr>
            </w:pPr>
            <w:r>
              <w:rPr>
                <w:rFonts w:hint="eastAsia" w:ascii="宋体" w:hAnsi="宋体" w:cs="宋体"/>
                <w:b/>
                <w:sz w:val="24"/>
                <w:highlight w:val="none"/>
              </w:rPr>
              <w:t>是否允许采购进口产品</w:t>
            </w:r>
          </w:p>
        </w:tc>
        <w:tc>
          <w:tcPr>
            <w:tcW w:w="6095" w:type="dxa"/>
            <w:vAlign w:val="center"/>
          </w:tcPr>
          <w:p>
            <w:pPr>
              <w:rPr>
                <w:rFonts w:ascii="宋体" w:hAnsi="宋体" w:cs="宋体"/>
                <w:kern w:val="0"/>
                <w:sz w:val="24"/>
                <w:highlight w:val="none"/>
              </w:rPr>
            </w:pPr>
            <w:sdt>
              <w:sdtPr>
                <w:rPr>
                  <w:rFonts w:hint="eastAsia" w:ascii="宋体" w:hAnsi="宋体" w:cs="宋体"/>
                  <w:kern w:val="0"/>
                  <w:sz w:val="24"/>
                  <w:highlight w:val="none"/>
                </w:rPr>
                <w:id w:val="-1828425707"/>
                <w14:checkbox>
                  <w14:checked w14:val="1"/>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宋体" w:hAnsi="宋体" w:cs="宋体"/>
                    <w:kern w:val="0"/>
                    <w:sz w:val="24"/>
                    <w:highlight w:val="none"/>
                  </w:rPr>
                  <w:sym w:font="Wingdings" w:char="F0FE"/>
                </w:r>
              </w:sdtContent>
            </w:sdt>
            <w:r>
              <w:rPr>
                <w:rFonts w:hint="eastAsia" w:ascii="宋体" w:hAnsi="宋体" w:cs="宋体"/>
                <w:kern w:val="0"/>
                <w:sz w:val="24"/>
                <w:highlight w:val="none"/>
              </w:rPr>
              <w:t>本项目不允许采购进口产品。</w:t>
            </w:r>
          </w:p>
          <w:p>
            <w:pPr>
              <w:rPr>
                <w:rFonts w:ascii="宋体" w:hAnsi="宋体" w:cs="宋体"/>
                <w:highlight w:val="none"/>
              </w:rPr>
            </w:pPr>
            <w:sdt>
              <w:sdtPr>
                <w:rPr>
                  <w:rFonts w:hint="eastAsia" w:ascii="宋体" w:hAnsi="宋体" w:cs="宋体"/>
                  <w:kern w:val="0"/>
                  <w:sz w:val="24"/>
                  <w:highlight w:val="none"/>
                </w:rPr>
                <w:id w:val="-52852824"/>
                <w14:checkbox>
                  <w14:checked w14:val="0"/>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宋体" w:hAnsi="宋体" w:cs="宋体"/>
                    <w:kern w:val="0"/>
                    <w:sz w:val="24"/>
                    <w:highlight w:val="none"/>
                  </w:rPr>
                  <w:t>☐</w:t>
                </w:r>
              </w:sdtContent>
            </w:sdt>
            <w:r>
              <w:rPr>
                <w:rFonts w:hint="eastAsia" w:ascii="宋体" w:hAnsi="宋体" w:cs="宋体"/>
                <w:kern w:val="0"/>
                <w:sz w:val="24"/>
                <w:highlight w:val="none"/>
              </w:rPr>
              <w:t>可以就</w:t>
            </w:r>
            <w:r>
              <w:rPr>
                <w:rFonts w:hint="eastAsia" w:ascii="宋体" w:hAnsi="宋体" w:cs="宋体"/>
                <w:sz w:val="24"/>
                <w:highlight w:val="none"/>
                <w:u w:val="single"/>
              </w:rPr>
              <w:t xml:space="preserve">    </w:t>
            </w:r>
            <w:r>
              <w:rPr>
                <w:rFonts w:hint="eastAsia" w:ascii="宋体" w:hAnsi="宋体" w:cs="宋体"/>
                <w:kern w:val="0"/>
                <w:sz w:val="24"/>
                <w:highlight w:val="none"/>
              </w:rPr>
              <w:t>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trPr>
        <w:tc>
          <w:tcPr>
            <w:tcW w:w="629" w:type="dxa"/>
            <w:vAlign w:val="center"/>
          </w:tcPr>
          <w:p>
            <w:pPr>
              <w:snapToGrid w:val="0"/>
              <w:jc w:val="center"/>
              <w:rPr>
                <w:rFonts w:ascii="宋体" w:hAnsi="宋体" w:cs="宋体"/>
                <w:sz w:val="24"/>
                <w:highlight w:val="none"/>
              </w:rPr>
            </w:pPr>
            <w:r>
              <w:rPr>
                <w:rFonts w:hint="eastAsia" w:ascii="宋体" w:hAnsi="宋体" w:cs="宋体"/>
                <w:sz w:val="24"/>
                <w:highlight w:val="none"/>
              </w:rPr>
              <w:t>4</w:t>
            </w:r>
          </w:p>
        </w:tc>
        <w:tc>
          <w:tcPr>
            <w:tcW w:w="1843" w:type="dxa"/>
            <w:vAlign w:val="center"/>
          </w:tcPr>
          <w:p>
            <w:pPr>
              <w:snapToGrid w:val="0"/>
              <w:ind w:firstLine="482" w:firstLineChars="200"/>
              <w:rPr>
                <w:rFonts w:ascii="宋体" w:hAnsi="宋体" w:cs="宋体"/>
                <w:b/>
                <w:sz w:val="24"/>
                <w:highlight w:val="none"/>
              </w:rPr>
            </w:pPr>
            <w:r>
              <w:rPr>
                <w:rFonts w:hint="eastAsia" w:ascii="宋体" w:hAnsi="宋体" w:cs="宋体"/>
                <w:b/>
                <w:sz w:val="24"/>
                <w:highlight w:val="none"/>
              </w:rPr>
              <w:t>分包</w:t>
            </w:r>
          </w:p>
        </w:tc>
        <w:tc>
          <w:tcPr>
            <w:tcW w:w="6095" w:type="dxa"/>
            <w:vAlign w:val="center"/>
          </w:tcPr>
          <w:p>
            <w:pPr>
              <w:rPr>
                <w:rFonts w:ascii="宋体" w:hAnsi="宋体" w:cs="宋体"/>
                <w:sz w:val="24"/>
                <w:highlight w:val="none"/>
              </w:rPr>
            </w:pPr>
            <w:sdt>
              <w:sdtPr>
                <w:rPr>
                  <w:rFonts w:hint="eastAsia" w:ascii="宋体" w:hAnsi="宋体" w:cs="宋体"/>
                  <w:kern w:val="0"/>
                  <w:sz w:val="24"/>
                  <w:highlight w:val="none"/>
                </w:rPr>
                <w:id w:val="-1477286927"/>
                <w14:checkbox>
                  <w14:checked w14:val="0"/>
                  <w14:checkedState w14:val="00FE" w14:font="Wingdings"/>
                  <w14:uncheckedState w14:val="2610" w14:font="MS Gothic"/>
                </w14:checkbox>
              </w:sdtPr>
              <w:sdtEndPr>
                <w:rPr>
                  <w:rFonts w:hint="eastAsia" w:ascii="宋体" w:hAnsi="宋体" w:cs="宋体"/>
                  <w:kern w:val="0"/>
                  <w:sz w:val="24"/>
                  <w:highlight w:val="none"/>
                </w:rPr>
              </w:sdtEndPr>
              <w:sdtContent>
                <w:r>
                  <w:rPr>
                    <w:rFonts w:ascii="MS Gothic" w:hAnsi="MS Gothic" w:cs="宋体"/>
                    <w:kern w:val="0"/>
                    <w:sz w:val="24"/>
                    <w:highlight w:val="none"/>
                  </w:rPr>
                  <w:t>☐</w:t>
                </w:r>
              </w:sdtContent>
            </w:sdt>
            <w:r>
              <w:rPr>
                <w:rFonts w:hint="eastAsia" w:ascii="宋体" w:hAnsi="宋体" w:cs="宋体"/>
                <w:kern w:val="0"/>
                <w:sz w:val="24"/>
                <w:highlight w:val="none"/>
              </w:rPr>
              <w:t xml:space="preserve"> A</w:t>
            </w:r>
            <w:r>
              <w:rPr>
                <w:rFonts w:hint="eastAsia" w:ascii="宋体" w:hAnsi="宋体" w:cs="宋体"/>
                <w:sz w:val="24"/>
                <w:highlight w:val="none"/>
              </w:rPr>
              <w:t>同意将非主体、非关键性的工作分包。</w:t>
            </w:r>
          </w:p>
          <w:p>
            <w:pPr>
              <w:rPr>
                <w:rFonts w:ascii="宋体" w:hAnsi="宋体" w:cs="宋体"/>
                <w:sz w:val="24"/>
                <w:highlight w:val="none"/>
              </w:rPr>
            </w:pPr>
            <w:sdt>
              <w:sdtPr>
                <w:rPr>
                  <w:rFonts w:hint="eastAsia" w:ascii="宋体" w:hAnsi="宋体" w:cs="宋体"/>
                  <w:kern w:val="0"/>
                  <w:sz w:val="24"/>
                  <w:highlight w:val="none"/>
                </w:rPr>
                <w:id w:val="-1276331357"/>
                <w14:checkbox>
                  <w14:checked w14:val="1"/>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Wingdings" w:hAnsi="Wingdings" w:cs="宋体"/>
                    <w:kern w:val="0"/>
                    <w:sz w:val="24"/>
                    <w:highlight w:val="none"/>
                  </w:rPr>
                  <w:t>þ</w:t>
                </w:r>
              </w:sdtContent>
            </w:sdt>
            <w:r>
              <w:rPr>
                <w:rFonts w:hint="eastAsia" w:ascii="宋体" w:hAnsi="宋体" w:cs="宋体"/>
                <w:kern w:val="0"/>
                <w:sz w:val="24"/>
                <w:highlight w:val="none"/>
              </w:rPr>
              <w:t xml:space="preserve"> B</w:t>
            </w:r>
            <w:r>
              <w:rPr>
                <w:rFonts w:hint="eastAsia" w:ascii="宋体" w:hAnsi="宋体" w:cs="宋体"/>
                <w:sz w:val="24"/>
                <w:highlight w:val="none"/>
              </w:rPr>
              <w:t>不同意分包。</w:t>
            </w:r>
          </w:p>
          <w:p>
            <w:pPr>
              <w:rPr>
                <w:rFonts w:ascii="宋体" w:hAnsi="宋体" w:cs="宋体"/>
                <w:sz w:val="24"/>
                <w:highlight w:val="none"/>
              </w:rPr>
            </w:pPr>
            <w:r>
              <w:rPr>
                <w:rFonts w:hint="eastAsia" w:ascii="宋体" w:hAnsi="宋体" w:cs="宋体"/>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trPr>
        <w:tc>
          <w:tcPr>
            <w:tcW w:w="629" w:type="dxa"/>
            <w:vAlign w:val="center"/>
          </w:tcPr>
          <w:p>
            <w:pPr>
              <w:snapToGrid w:val="0"/>
              <w:jc w:val="center"/>
              <w:rPr>
                <w:rFonts w:ascii="宋体" w:hAnsi="宋体" w:cs="宋体"/>
                <w:sz w:val="24"/>
                <w:highlight w:val="none"/>
              </w:rPr>
            </w:pPr>
            <w:r>
              <w:rPr>
                <w:rFonts w:hint="eastAsia" w:ascii="宋体" w:hAnsi="宋体" w:cs="宋体"/>
                <w:sz w:val="24"/>
                <w:highlight w:val="none"/>
              </w:rPr>
              <w:t>5</w:t>
            </w:r>
          </w:p>
        </w:tc>
        <w:tc>
          <w:tcPr>
            <w:tcW w:w="1843" w:type="dxa"/>
            <w:vAlign w:val="center"/>
          </w:tcPr>
          <w:p>
            <w:pPr>
              <w:snapToGrid w:val="0"/>
              <w:jc w:val="center"/>
              <w:rPr>
                <w:rFonts w:ascii="宋体" w:hAnsi="宋体" w:cs="宋体"/>
                <w:b/>
                <w:sz w:val="24"/>
                <w:highlight w:val="none"/>
              </w:rPr>
            </w:pPr>
            <w:r>
              <w:rPr>
                <w:rFonts w:hint="eastAsia" w:ascii="宋体" w:hAnsi="宋体" w:cs="宋体"/>
                <w:b/>
                <w:sz w:val="24"/>
                <w:highlight w:val="none"/>
              </w:rPr>
              <w:t>开标前答疑会或现场考察</w:t>
            </w:r>
          </w:p>
        </w:tc>
        <w:tc>
          <w:tcPr>
            <w:tcW w:w="6095" w:type="dxa"/>
            <w:vAlign w:val="center"/>
          </w:tcPr>
          <w:p>
            <w:pPr>
              <w:rPr>
                <w:rFonts w:ascii="宋体" w:hAnsi="宋体" w:cs="宋体"/>
                <w:sz w:val="24"/>
                <w:highlight w:val="none"/>
              </w:rPr>
            </w:pPr>
            <w:sdt>
              <w:sdtPr>
                <w:rPr>
                  <w:rFonts w:hint="eastAsia" w:ascii="宋体" w:hAnsi="宋体" w:cs="宋体"/>
                  <w:kern w:val="0"/>
                  <w:sz w:val="24"/>
                  <w:highlight w:val="none"/>
                </w:rPr>
                <w:id w:val="-212966419"/>
                <w14:checkbox>
                  <w14:checked w14:val="1"/>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Wingdings" w:hAnsi="Wingdings" w:eastAsia="MS Gothic" w:cs="宋体"/>
                    <w:kern w:val="0"/>
                    <w:sz w:val="24"/>
                    <w:highlight w:val="none"/>
                  </w:rPr>
                  <w:t>þ</w:t>
                </w:r>
              </w:sdtContent>
            </w:sdt>
            <w:r>
              <w:rPr>
                <w:rFonts w:hint="eastAsia" w:ascii="宋体" w:hAnsi="宋体" w:cs="宋体"/>
                <w:kern w:val="0"/>
                <w:sz w:val="24"/>
                <w:highlight w:val="none"/>
              </w:rPr>
              <w:t>A</w:t>
            </w:r>
            <w:r>
              <w:rPr>
                <w:rFonts w:hint="eastAsia" w:ascii="宋体" w:hAnsi="宋体" w:cs="宋体"/>
                <w:sz w:val="24"/>
                <w:highlight w:val="none"/>
              </w:rPr>
              <w:t>不组织。</w:t>
            </w:r>
          </w:p>
          <w:p>
            <w:pPr>
              <w:rPr>
                <w:rFonts w:ascii="宋体" w:hAnsi="宋体" w:cs="宋体"/>
                <w:sz w:val="24"/>
                <w:szCs w:val="20"/>
                <w:highlight w:val="none"/>
              </w:rPr>
            </w:pPr>
            <w:sdt>
              <w:sdtPr>
                <w:rPr>
                  <w:rFonts w:hint="eastAsia" w:ascii="宋体" w:hAnsi="宋体" w:cs="宋体"/>
                  <w:kern w:val="0"/>
                  <w:sz w:val="24"/>
                  <w:highlight w:val="none"/>
                </w:rPr>
                <w:id w:val="-999802974"/>
                <w14:checkbox>
                  <w14:checked w14:val="0"/>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宋体" w:hAnsi="宋体" w:cs="宋体"/>
                    <w:kern w:val="0"/>
                    <w:sz w:val="24"/>
                    <w:highlight w:val="none"/>
                  </w:rPr>
                  <w:t>☐</w:t>
                </w:r>
              </w:sdtContent>
            </w:sdt>
            <w:r>
              <w:rPr>
                <w:rFonts w:hint="eastAsia" w:ascii="宋体" w:hAnsi="宋体" w:cs="宋体"/>
                <w:kern w:val="0"/>
                <w:sz w:val="24"/>
                <w:highlight w:val="none"/>
              </w:rPr>
              <w:t>B组织，</w:t>
            </w:r>
            <w:r>
              <w:rPr>
                <w:rFonts w:hint="eastAsia" w:ascii="宋体" w:hAnsi="宋体" w:cs="宋体"/>
                <w:sz w:val="24"/>
                <w:highlight w:val="none"/>
              </w:rPr>
              <w:t>时间：</w:t>
            </w:r>
            <w:r>
              <w:rPr>
                <w:rFonts w:hint="eastAsia" w:ascii="宋体" w:hAnsi="宋体" w:cs="宋体"/>
                <w:sz w:val="24"/>
                <w:highlight w:val="none"/>
                <w:u w:val="single"/>
              </w:rPr>
              <w:t xml:space="preserve">      ，</w:t>
            </w:r>
            <w:r>
              <w:rPr>
                <w:rFonts w:hint="eastAsia" w:ascii="宋体" w:hAnsi="宋体" w:cs="宋体"/>
                <w:sz w:val="24"/>
                <w:highlight w:val="none"/>
              </w:rPr>
              <w:t>地点：</w:t>
            </w:r>
            <w:r>
              <w:rPr>
                <w:rFonts w:hint="eastAsia" w:ascii="宋体" w:hAnsi="宋体" w:cs="宋体"/>
                <w:sz w:val="24"/>
                <w:highlight w:val="none"/>
                <w:u w:val="single"/>
              </w:rPr>
              <w:t xml:space="preserve">      </w:t>
            </w:r>
            <w:r>
              <w:rPr>
                <w:rFonts w:hint="eastAsia" w:ascii="宋体" w:hAnsi="宋体" w:cs="宋体"/>
                <w:sz w:val="24"/>
                <w:highlight w:val="none"/>
              </w:rPr>
              <w:t>，联系人：</w:t>
            </w:r>
            <w:r>
              <w:rPr>
                <w:rFonts w:hint="eastAsia" w:ascii="宋体" w:hAnsi="宋体" w:cs="宋体"/>
                <w:sz w:val="24"/>
                <w:highlight w:val="none"/>
                <w:u w:val="single"/>
              </w:rPr>
              <w:t xml:space="preserve">      </w:t>
            </w:r>
            <w:r>
              <w:rPr>
                <w:rFonts w:hint="eastAsia" w:ascii="宋体" w:hAnsi="宋体" w:cs="宋体"/>
                <w:sz w:val="24"/>
                <w:highlight w:val="none"/>
              </w:rPr>
              <w:t>，联系方式：</w:t>
            </w:r>
            <w:r>
              <w:rPr>
                <w:rFonts w:hint="eastAsia" w:ascii="宋体" w:hAnsi="宋体" w:cs="宋体"/>
                <w:sz w:val="24"/>
                <w:highlight w:val="none"/>
                <w:u w:val="single"/>
              </w:rPr>
              <w:t xml:space="preserve">      </w:t>
            </w:r>
            <w:r>
              <w:rPr>
                <w:rFonts w:hint="eastAsia" w:ascii="宋体" w:hAnsi="宋体" w:cs="宋体"/>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trPr>
        <w:tc>
          <w:tcPr>
            <w:tcW w:w="629" w:type="dxa"/>
            <w:vAlign w:val="center"/>
          </w:tcPr>
          <w:p>
            <w:pPr>
              <w:snapToGrid w:val="0"/>
              <w:jc w:val="center"/>
              <w:rPr>
                <w:rFonts w:ascii="宋体" w:hAnsi="宋体" w:cs="宋体"/>
                <w:sz w:val="24"/>
                <w:highlight w:val="none"/>
              </w:rPr>
            </w:pPr>
            <w:r>
              <w:rPr>
                <w:rFonts w:hint="eastAsia" w:ascii="宋体" w:hAnsi="宋体" w:cs="宋体"/>
                <w:sz w:val="24"/>
                <w:highlight w:val="none"/>
              </w:rPr>
              <w:t>6</w:t>
            </w:r>
          </w:p>
        </w:tc>
        <w:tc>
          <w:tcPr>
            <w:tcW w:w="1843" w:type="dxa"/>
            <w:vAlign w:val="center"/>
          </w:tcPr>
          <w:p>
            <w:pPr>
              <w:snapToGrid w:val="0"/>
              <w:jc w:val="center"/>
              <w:rPr>
                <w:rFonts w:ascii="宋体" w:hAnsi="宋体" w:cs="宋体"/>
                <w:b/>
                <w:sz w:val="24"/>
                <w:highlight w:val="none"/>
              </w:rPr>
            </w:pPr>
            <w:r>
              <w:rPr>
                <w:rFonts w:hint="eastAsia" w:ascii="宋体" w:hAnsi="宋体" w:cs="宋体"/>
                <w:b/>
                <w:sz w:val="24"/>
                <w:highlight w:val="none"/>
              </w:rPr>
              <w:t>样品提供</w:t>
            </w:r>
          </w:p>
        </w:tc>
        <w:tc>
          <w:tcPr>
            <w:tcW w:w="6095" w:type="dxa"/>
            <w:vAlign w:val="center"/>
          </w:tcPr>
          <w:p>
            <w:pPr>
              <w:rPr>
                <w:rFonts w:ascii="宋体" w:hAnsi="宋体" w:cs="宋体"/>
                <w:sz w:val="24"/>
                <w:highlight w:val="none"/>
              </w:rPr>
            </w:pPr>
            <w:sdt>
              <w:sdtPr>
                <w:rPr>
                  <w:rFonts w:hint="eastAsia" w:ascii="宋体" w:hAnsi="宋体" w:cs="宋体"/>
                  <w:kern w:val="0"/>
                  <w:sz w:val="24"/>
                  <w:highlight w:val="none"/>
                </w:rPr>
                <w:id w:val="-1639946486"/>
                <w14:checkbox>
                  <w14:checked w14:val="1"/>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Wingdings" w:hAnsi="Wingdings" w:cs="宋体"/>
                    <w:kern w:val="0"/>
                    <w:sz w:val="24"/>
                    <w:highlight w:val="none"/>
                  </w:rPr>
                  <w:t>þ</w:t>
                </w:r>
              </w:sdtContent>
            </w:sdt>
            <w:r>
              <w:rPr>
                <w:rFonts w:hint="eastAsia" w:ascii="宋体" w:hAnsi="宋体" w:cs="宋体"/>
                <w:kern w:val="0"/>
                <w:sz w:val="24"/>
                <w:highlight w:val="none"/>
              </w:rPr>
              <w:t>A</w:t>
            </w:r>
            <w:r>
              <w:rPr>
                <w:rFonts w:hint="eastAsia" w:ascii="宋体" w:hAnsi="宋体" w:cs="宋体"/>
                <w:sz w:val="24"/>
                <w:highlight w:val="none"/>
              </w:rPr>
              <w:t>不要求提供。</w:t>
            </w:r>
          </w:p>
          <w:p>
            <w:pPr>
              <w:rPr>
                <w:rFonts w:ascii="宋体" w:hAnsi="宋体" w:cs="宋体"/>
                <w:kern w:val="0"/>
                <w:sz w:val="24"/>
                <w:highlight w:val="none"/>
              </w:rPr>
            </w:pPr>
            <w:sdt>
              <w:sdtPr>
                <w:rPr>
                  <w:rFonts w:hint="eastAsia" w:ascii="宋体" w:hAnsi="宋体" w:cs="宋体"/>
                  <w:kern w:val="0"/>
                  <w:sz w:val="24"/>
                  <w:highlight w:val="none"/>
                </w:rPr>
                <w:id w:val="1026831988"/>
                <w14:checkbox>
                  <w14:checked w14:val="0"/>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MS Gothic" w:hAnsi="MS Gothic" w:eastAsia="MS Gothic" w:cs="宋体"/>
                    <w:kern w:val="0"/>
                    <w:sz w:val="24"/>
                    <w:highlight w:val="none"/>
                  </w:rPr>
                  <w:t>☐</w:t>
                </w:r>
              </w:sdtContent>
            </w:sdt>
            <w:r>
              <w:rPr>
                <w:rFonts w:hint="eastAsia" w:ascii="宋体" w:hAnsi="宋体" w:cs="宋体"/>
                <w:kern w:val="0"/>
                <w:sz w:val="24"/>
                <w:highlight w:val="none"/>
              </w:rPr>
              <w:t>B要求提供，</w:t>
            </w:r>
          </w:p>
          <w:p>
            <w:pPr>
              <w:rPr>
                <w:rFonts w:ascii="宋体" w:hAnsi="宋体" w:cs="宋体"/>
                <w:kern w:val="0"/>
                <w:sz w:val="24"/>
                <w:highlight w:val="none"/>
              </w:rPr>
            </w:pPr>
            <w:r>
              <w:rPr>
                <w:rFonts w:hint="eastAsia" w:ascii="宋体" w:hAnsi="宋体" w:cs="宋体"/>
                <w:kern w:val="0"/>
                <w:sz w:val="24"/>
                <w:highlight w:val="none"/>
              </w:rPr>
              <w:t>（1）</w:t>
            </w:r>
            <w:r>
              <w:rPr>
                <w:rFonts w:hint="eastAsia" w:ascii="宋体" w:hAnsi="宋体" w:cs="宋体"/>
                <w:snapToGrid w:val="0"/>
                <w:kern w:val="28"/>
                <w:sz w:val="24"/>
                <w:highlight w:val="none"/>
              </w:rPr>
              <w:t>样品：</w:t>
            </w:r>
            <w:r>
              <w:rPr>
                <w:rFonts w:hint="eastAsia" w:ascii="宋体" w:hAnsi="宋体" w:cs="宋体"/>
                <w:sz w:val="24"/>
                <w:highlight w:val="none"/>
                <w:u w:val="single"/>
              </w:rPr>
              <w:t xml:space="preserve">    </w:t>
            </w:r>
            <w:r>
              <w:rPr>
                <w:rFonts w:hint="eastAsia" w:ascii="宋体" w:hAnsi="宋体" w:cs="宋体"/>
                <w:kern w:val="0"/>
                <w:sz w:val="24"/>
                <w:highlight w:val="none"/>
              </w:rPr>
              <w:t>；</w:t>
            </w:r>
          </w:p>
          <w:p>
            <w:pPr>
              <w:rPr>
                <w:rFonts w:ascii="宋体" w:hAnsi="宋体" w:cs="宋体"/>
                <w:kern w:val="0"/>
                <w:sz w:val="24"/>
                <w:highlight w:val="none"/>
              </w:rPr>
            </w:pPr>
            <w:r>
              <w:rPr>
                <w:rFonts w:hint="eastAsia" w:ascii="宋体" w:hAnsi="宋体" w:cs="宋体"/>
                <w:kern w:val="0"/>
                <w:sz w:val="24"/>
                <w:highlight w:val="none"/>
              </w:rPr>
              <w:t>（2）</w:t>
            </w:r>
            <w:r>
              <w:rPr>
                <w:rFonts w:hint="eastAsia" w:ascii="宋体" w:hAnsi="宋体" w:cs="宋体"/>
                <w:snapToGrid w:val="0"/>
                <w:kern w:val="28"/>
                <w:sz w:val="24"/>
                <w:highlight w:val="none"/>
              </w:rPr>
              <w:t>样品制作的标准和要求：</w:t>
            </w:r>
            <w:r>
              <w:rPr>
                <w:rFonts w:hint="eastAsia" w:ascii="宋体" w:hAnsi="宋体" w:cs="宋体"/>
                <w:sz w:val="24"/>
                <w:highlight w:val="none"/>
                <w:u w:val="single"/>
              </w:rPr>
              <w:t xml:space="preserve">        </w:t>
            </w:r>
            <w:r>
              <w:rPr>
                <w:rFonts w:hint="eastAsia" w:ascii="宋体" w:hAnsi="宋体" w:cs="宋体"/>
                <w:kern w:val="0"/>
                <w:sz w:val="24"/>
                <w:highlight w:val="none"/>
              </w:rPr>
              <w:t>；</w:t>
            </w:r>
          </w:p>
          <w:p>
            <w:pPr>
              <w:rPr>
                <w:rFonts w:ascii="宋体" w:hAnsi="宋体" w:cs="宋体"/>
                <w:kern w:val="0"/>
                <w:sz w:val="24"/>
                <w:highlight w:val="none"/>
              </w:rPr>
            </w:pPr>
            <w:r>
              <w:rPr>
                <w:rFonts w:hint="eastAsia" w:ascii="宋体" w:hAnsi="宋体" w:cs="宋体"/>
                <w:kern w:val="0"/>
                <w:sz w:val="24"/>
                <w:highlight w:val="none"/>
              </w:rPr>
              <w:t>（3）样品的评审方法以及评审标准</w:t>
            </w:r>
            <w:r>
              <w:rPr>
                <w:rFonts w:hint="eastAsia" w:ascii="宋体" w:hAnsi="宋体" w:cs="宋体"/>
                <w:snapToGrid w:val="0"/>
                <w:kern w:val="28"/>
                <w:sz w:val="24"/>
                <w:highlight w:val="none"/>
              </w:rPr>
              <w:t>：详见</w:t>
            </w:r>
            <w:r>
              <w:rPr>
                <w:rFonts w:hint="eastAsia" w:ascii="宋体" w:hAnsi="宋体" w:cs="宋体"/>
                <w:sz w:val="24"/>
                <w:highlight w:val="none"/>
                <w:u w:val="single"/>
              </w:rPr>
              <w:t>评标办法</w:t>
            </w:r>
            <w:r>
              <w:rPr>
                <w:rFonts w:hint="eastAsia" w:ascii="宋体" w:hAnsi="宋体" w:cs="宋体"/>
                <w:kern w:val="0"/>
                <w:sz w:val="24"/>
                <w:highlight w:val="none"/>
              </w:rPr>
              <w:t>；</w:t>
            </w:r>
          </w:p>
          <w:p>
            <w:pPr>
              <w:rPr>
                <w:rFonts w:ascii="宋体" w:hAnsi="宋体" w:cs="宋体"/>
                <w:kern w:val="0"/>
                <w:sz w:val="24"/>
                <w:highlight w:val="none"/>
              </w:rPr>
            </w:pPr>
            <w:r>
              <w:rPr>
                <w:rFonts w:hint="eastAsia" w:ascii="宋体" w:hAnsi="宋体" w:cs="宋体"/>
                <w:kern w:val="0"/>
                <w:sz w:val="24"/>
                <w:highlight w:val="none"/>
              </w:rPr>
              <w:t>（4）是否需要随样品提交检测报告：</w:t>
            </w:r>
            <w:sdt>
              <w:sdtPr>
                <w:rPr>
                  <w:rFonts w:hint="eastAsia" w:ascii="宋体" w:hAnsi="宋体" w:cs="宋体"/>
                  <w:kern w:val="0"/>
                  <w:sz w:val="24"/>
                  <w:highlight w:val="none"/>
                </w:rPr>
                <w:id w:val="1303421454"/>
                <w14:checkbox>
                  <w14:checked w14:val="1"/>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Wingdings" w:hAnsi="Wingdings" w:eastAsia="MS Gothic" w:cs="宋体"/>
                    <w:kern w:val="0"/>
                    <w:sz w:val="24"/>
                    <w:highlight w:val="none"/>
                  </w:rPr>
                  <w:t>þ</w:t>
                </w:r>
              </w:sdtContent>
            </w:sdt>
            <w:r>
              <w:rPr>
                <w:rFonts w:hint="eastAsia" w:ascii="宋体" w:hAnsi="宋体" w:cs="宋体"/>
                <w:kern w:val="0"/>
                <w:sz w:val="24"/>
                <w:highlight w:val="none"/>
              </w:rPr>
              <w:t>否；</w:t>
            </w:r>
            <w:sdt>
              <w:sdtPr>
                <w:rPr>
                  <w:rFonts w:hint="eastAsia" w:ascii="宋体" w:hAnsi="宋体" w:cs="宋体"/>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宋体" w:hAnsi="宋体" w:cs="宋体"/>
                    <w:kern w:val="0"/>
                    <w:sz w:val="24"/>
                    <w:highlight w:val="none"/>
                  </w:rPr>
                  <w:t>☐</w:t>
                </w:r>
              </w:sdtContent>
            </w:sdt>
            <w:r>
              <w:rPr>
                <w:rFonts w:hint="eastAsia" w:ascii="宋体" w:hAnsi="宋体" w:cs="宋体"/>
                <w:kern w:val="0"/>
                <w:sz w:val="24"/>
                <w:highlight w:val="none"/>
              </w:rPr>
              <w:t>是，检测机构的要求</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kern w:val="0"/>
                <w:sz w:val="24"/>
                <w:highlight w:val="none"/>
              </w:rPr>
              <w:t>；检测内容</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kern w:val="0"/>
                <w:sz w:val="24"/>
                <w:highlight w:val="none"/>
              </w:rPr>
              <w:t>。</w:t>
            </w:r>
          </w:p>
          <w:p>
            <w:pPr>
              <w:rPr>
                <w:rFonts w:ascii="宋体" w:hAnsi="宋体" w:cs="宋体"/>
                <w:sz w:val="24"/>
                <w:highlight w:val="none"/>
              </w:rPr>
            </w:pPr>
            <w:r>
              <w:rPr>
                <w:rFonts w:hint="eastAsia" w:ascii="宋体" w:hAnsi="宋体" w:cs="宋体"/>
                <w:sz w:val="24"/>
                <w:highlight w:val="none"/>
              </w:rPr>
              <w:t>（5）提供样品的时间：</w:t>
            </w:r>
            <w:r>
              <w:rPr>
                <w:rFonts w:hint="eastAsia" w:ascii="宋体" w:hAnsi="宋体" w:cs="宋体"/>
                <w:sz w:val="24"/>
                <w:highlight w:val="none"/>
                <w:u w:val="single"/>
              </w:rPr>
              <w:t xml:space="preserve">  </w:t>
            </w:r>
            <w:r>
              <w:rPr>
                <w:rFonts w:hint="eastAsia" w:ascii="宋体" w:hAnsi="宋体" w:cs="宋体"/>
                <w:kern w:val="0"/>
                <w:sz w:val="24"/>
                <w:highlight w:val="none"/>
              </w:rPr>
              <w:t>；地点：</w:t>
            </w:r>
            <w:r>
              <w:rPr>
                <w:rFonts w:hint="eastAsia" w:ascii="宋体" w:hAnsi="宋体" w:cs="宋体"/>
                <w:sz w:val="24"/>
                <w:highlight w:val="none"/>
                <w:u w:val="single"/>
              </w:rPr>
              <w:t xml:space="preserve">  </w:t>
            </w:r>
            <w:r>
              <w:rPr>
                <w:rFonts w:hint="eastAsia" w:ascii="宋体" w:hAnsi="宋体" w:cs="宋体"/>
                <w:kern w:val="0"/>
                <w:sz w:val="24"/>
                <w:highlight w:val="none"/>
              </w:rPr>
              <w:t>；联系人</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sz w:val="24"/>
                <w:highlight w:val="none"/>
              </w:rPr>
              <w:t>，</w:t>
            </w:r>
            <w:r>
              <w:rPr>
                <w:rFonts w:hint="eastAsia" w:ascii="宋体" w:hAnsi="宋体" w:cs="宋体"/>
                <w:kern w:val="28"/>
                <w:sz w:val="24"/>
                <w:highlight w:val="none"/>
              </w:rPr>
              <w:t>联系电话：</w:t>
            </w:r>
            <w:r>
              <w:rPr>
                <w:rFonts w:hint="eastAsia" w:ascii="宋体" w:hAnsi="宋体" w:cs="宋体"/>
                <w:sz w:val="24"/>
                <w:highlight w:val="none"/>
                <w:u w:val="single"/>
              </w:rPr>
              <w:t xml:space="preserve">  </w:t>
            </w:r>
            <w:r>
              <w:rPr>
                <w:rFonts w:hint="eastAsia" w:ascii="宋体" w:hAnsi="宋体" w:cs="宋体"/>
                <w:sz w:val="24"/>
                <w:highlight w:val="none"/>
              </w:rPr>
              <w:t>。请供应商在上述时间内提供密封样品。供应商须对样品进行包封，密封递交或采用包装袋包裹（要求为不能隔包装视物），并在包封外注明供应商名称。超过截止时间的或未按要求密封的，采购人或采购代理机构将不予接收，并将清场并封闭样品现场。</w:t>
            </w:r>
          </w:p>
          <w:p>
            <w:pPr>
              <w:rPr>
                <w:rFonts w:ascii="宋体" w:hAnsi="宋体" w:cs="宋体"/>
                <w:sz w:val="24"/>
                <w:highlight w:val="none"/>
              </w:rPr>
            </w:pPr>
            <w:r>
              <w:rPr>
                <w:rFonts w:hint="eastAsia" w:ascii="宋体" w:hAnsi="宋体" w:cs="宋体"/>
                <w:sz w:val="24"/>
                <w:highlight w:val="none"/>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标准。</w:t>
            </w:r>
          </w:p>
          <w:p>
            <w:pPr>
              <w:rPr>
                <w:rFonts w:ascii="宋体" w:hAnsi="宋体" w:cs="宋体"/>
                <w:b/>
                <w:sz w:val="24"/>
                <w:highlight w:val="none"/>
              </w:rPr>
            </w:pPr>
            <w:r>
              <w:rPr>
                <w:rFonts w:hint="eastAsia" w:ascii="宋体" w:hAnsi="宋体" w:cs="宋体"/>
                <w:sz w:val="24"/>
                <w:highlight w:val="none"/>
              </w:rPr>
              <w:t>（7）制作、运输、安装和保管样品所发生的一切费用由供应商自理。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trPr>
        <w:tc>
          <w:tcPr>
            <w:tcW w:w="629" w:type="dxa"/>
            <w:vAlign w:val="center"/>
          </w:tcPr>
          <w:p>
            <w:pPr>
              <w:snapToGrid w:val="0"/>
              <w:jc w:val="center"/>
              <w:rPr>
                <w:rFonts w:ascii="宋体" w:hAnsi="宋体" w:cs="宋体"/>
                <w:sz w:val="24"/>
                <w:highlight w:val="none"/>
              </w:rPr>
            </w:pPr>
            <w:r>
              <w:rPr>
                <w:rFonts w:hint="eastAsia" w:ascii="宋体" w:hAnsi="宋体" w:cs="宋体"/>
                <w:sz w:val="24"/>
                <w:highlight w:val="none"/>
              </w:rPr>
              <w:t>7</w:t>
            </w:r>
          </w:p>
        </w:tc>
        <w:tc>
          <w:tcPr>
            <w:tcW w:w="1843" w:type="dxa"/>
            <w:vAlign w:val="center"/>
          </w:tcPr>
          <w:p>
            <w:pPr>
              <w:snapToGrid w:val="0"/>
              <w:jc w:val="center"/>
              <w:rPr>
                <w:rFonts w:ascii="宋体" w:hAnsi="宋体" w:cs="宋体"/>
                <w:bCs/>
                <w:sz w:val="24"/>
                <w:highlight w:val="none"/>
              </w:rPr>
            </w:pPr>
            <w:r>
              <w:rPr>
                <w:rFonts w:hint="eastAsia" w:ascii="宋体" w:hAnsi="宋体" w:cs="宋体"/>
                <w:b/>
                <w:sz w:val="24"/>
                <w:highlight w:val="none"/>
              </w:rPr>
              <w:t>方案讲解演示</w:t>
            </w:r>
          </w:p>
        </w:tc>
        <w:tc>
          <w:tcPr>
            <w:tcW w:w="6095" w:type="dxa"/>
            <w:vAlign w:val="center"/>
          </w:tcPr>
          <w:p>
            <w:pPr>
              <w:rPr>
                <w:rFonts w:ascii="宋体" w:hAnsi="宋体" w:cs="宋体"/>
                <w:sz w:val="24"/>
                <w:highlight w:val="none"/>
              </w:rPr>
            </w:pPr>
            <w:sdt>
              <w:sdtPr>
                <w:rPr>
                  <w:rFonts w:hint="eastAsia" w:ascii="宋体" w:hAnsi="宋体" w:cs="宋体"/>
                  <w:kern w:val="0"/>
                  <w:sz w:val="24"/>
                  <w:highlight w:val="none"/>
                </w:rPr>
                <w:id w:val="-1859348549"/>
                <w14:checkbox>
                  <w14:checked w14:val="1"/>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Wingdings" w:hAnsi="Wingdings" w:eastAsia="MS Gothic" w:cs="宋体"/>
                    <w:kern w:val="0"/>
                    <w:sz w:val="24"/>
                    <w:highlight w:val="none"/>
                  </w:rPr>
                  <w:t>þ</w:t>
                </w:r>
              </w:sdtContent>
            </w:sdt>
            <w:r>
              <w:rPr>
                <w:rFonts w:hint="eastAsia" w:ascii="宋体" w:hAnsi="宋体" w:cs="宋体"/>
                <w:kern w:val="0"/>
                <w:sz w:val="24"/>
                <w:highlight w:val="none"/>
              </w:rPr>
              <w:t>A</w:t>
            </w:r>
            <w:r>
              <w:rPr>
                <w:rFonts w:hint="eastAsia" w:ascii="宋体" w:hAnsi="宋体" w:cs="宋体"/>
                <w:sz w:val="24"/>
                <w:highlight w:val="none"/>
              </w:rPr>
              <w:t>不组织。</w:t>
            </w:r>
          </w:p>
          <w:p>
            <w:pPr>
              <w:rPr>
                <w:rFonts w:ascii="宋体" w:hAnsi="宋体" w:cs="宋体"/>
                <w:kern w:val="0"/>
                <w:sz w:val="24"/>
                <w:highlight w:val="none"/>
              </w:rPr>
            </w:pPr>
            <w:sdt>
              <w:sdtPr>
                <w:rPr>
                  <w:rFonts w:hint="eastAsia" w:ascii="宋体" w:hAnsi="宋体" w:cs="宋体"/>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宋体" w:hAnsi="宋体" w:cs="宋体"/>
                    <w:kern w:val="0"/>
                    <w:sz w:val="24"/>
                    <w:highlight w:val="none"/>
                  </w:rPr>
                  <w:t>☐</w:t>
                </w:r>
              </w:sdtContent>
            </w:sdt>
            <w:r>
              <w:rPr>
                <w:rFonts w:hint="eastAsia" w:ascii="宋体" w:hAnsi="宋体" w:cs="宋体"/>
                <w:kern w:val="0"/>
                <w:sz w:val="24"/>
                <w:highlight w:val="none"/>
              </w:rPr>
              <w:t>B组织。</w:t>
            </w:r>
          </w:p>
          <w:p>
            <w:pPr>
              <w:snapToGrid w:val="0"/>
              <w:rPr>
                <w:rFonts w:ascii="宋体" w:hAnsi="宋体" w:cs="宋体"/>
                <w:kern w:val="0"/>
                <w:sz w:val="24"/>
                <w:highlight w:val="none"/>
              </w:rPr>
            </w:pPr>
            <w:r>
              <w:rPr>
                <w:rFonts w:hint="eastAsia" w:ascii="宋体" w:hAnsi="宋体" w:cs="宋体"/>
                <w:kern w:val="0"/>
                <w:sz w:val="24"/>
                <w:highlight w:val="none"/>
              </w:rPr>
              <w:t>（1）在评标时安排每个投标人进行方案讲解演示。每个投标人时间不超过</w:t>
            </w:r>
            <w:r>
              <w:rPr>
                <w:rFonts w:hint="eastAsia" w:ascii="宋体" w:hAnsi="宋体" w:cs="宋体"/>
                <w:kern w:val="0"/>
                <w:sz w:val="24"/>
                <w:highlight w:val="none"/>
                <w:u w:val="single"/>
              </w:rPr>
              <w:t>20（编制时可根据项目情况进行调整）</w:t>
            </w:r>
            <w:r>
              <w:rPr>
                <w:rFonts w:hint="eastAsia" w:ascii="宋体" w:hAnsi="宋体" w:cs="宋体"/>
                <w:kern w:val="0"/>
                <w:sz w:val="24"/>
                <w:highlight w:val="none"/>
              </w:rPr>
              <w:t>分钟，讲解次序以投标文件解密时间先后次序为准，讲解演示人员不超过</w:t>
            </w:r>
            <w:r>
              <w:rPr>
                <w:rFonts w:hint="eastAsia" w:ascii="宋体" w:hAnsi="宋体" w:cs="宋体"/>
                <w:kern w:val="0"/>
                <w:sz w:val="24"/>
                <w:highlight w:val="none"/>
                <w:u w:val="single"/>
              </w:rPr>
              <w:t>3（编制时可根据项目情况进行调整）</w:t>
            </w:r>
            <w:r>
              <w:rPr>
                <w:rFonts w:hint="eastAsia" w:ascii="宋体" w:hAnsi="宋体" w:cs="宋体"/>
                <w:kern w:val="0"/>
                <w:sz w:val="24"/>
                <w:highlight w:val="none"/>
              </w:rPr>
              <w:t>人。讲解演示结束后按要求解答评标委员会提问。</w:t>
            </w:r>
          </w:p>
          <w:p>
            <w:pPr>
              <w:snapToGrid w:val="0"/>
              <w:rPr>
                <w:rFonts w:ascii="宋体" w:hAnsi="宋体" w:cs="宋体"/>
                <w:kern w:val="0"/>
                <w:sz w:val="24"/>
                <w:highlight w:val="none"/>
              </w:rPr>
            </w:pPr>
            <w:r>
              <w:rPr>
                <w:rFonts w:hint="eastAsia" w:ascii="宋体" w:hAnsi="宋体" w:cs="宋体"/>
                <w:kern w:val="0"/>
                <w:sz w:val="24"/>
                <w:highlight w:val="none"/>
              </w:rPr>
              <w:t>（2）方案讲解演示可选择以下其中一种方式：</w:t>
            </w:r>
          </w:p>
          <w:p>
            <w:pPr>
              <w:snapToGrid w:val="0"/>
              <w:rPr>
                <w:rFonts w:ascii="宋体" w:hAnsi="宋体" w:cs="宋体"/>
                <w:kern w:val="0"/>
                <w:sz w:val="24"/>
                <w:highlight w:val="none"/>
              </w:rPr>
            </w:pPr>
            <w:r>
              <w:rPr>
                <w:rFonts w:hint="eastAsia" w:ascii="宋体" w:hAnsi="宋体" w:cs="宋体"/>
                <w:kern w:val="0"/>
                <w:sz w:val="24"/>
                <w:highlight w:val="none"/>
              </w:rPr>
              <w:t>方式一：政采云平台在线讲解演示。政采云平台在线讲解需投标人根据政采云平台操作要求做好准备工作，提前完善软硬件配置环境。</w:t>
            </w:r>
          </w:p>
          <w:p>
            <w:pPr>
              <w:snapToGrid w:val="0"/>
              <w:rPr>
                <w:rFonts w:ascii="宋体" w:hAnsi="宋体" w:cs="宋体"/>
                <w:kern w:val="0"/>
                <w:sz w:val="24"/>
                <w:highlight w:val="none"/>
              </w:rPr>
            </w:pPr>
            <w:r>
              <w:rPr>
                <w:rFonts w:hint="eastAsia" w:ascii="宋体" w:hAnsi="宋体" w:cs="宋体"/>
                <w:kern w:val="0"/>
                <w:sz w:val="24"/>
                <w:highlight w:val="none"/>
              </w:rPr>
              <w:t>方式二：评标现场讲解演示。现场讲解地点为</w:t>
            </w:r>
            <w:r>
              <w:rPr>
                <w:rFonts w:hint="eastAsia" w:ascii="宋体" w:hAnsi="宋体" w:cs="宋体"/>
                <w:sz w:val="24"/>
                <w:highlight w:val="none"/>
                <w:u w:val="single"/>
              </w:rPr>
              <w:t xml:space="preserve">       </w:t>
            </w:r>
            <w:r>
              <w:rPr>
                <w:rFonts w:hint="eastAsia" w:ascii="宋体" w:hAnsi="宋体" w:cs="宋体"/>
                <w:kern w:val="0"/>
                <w:sz w:val="24"/>
                <w:highlight w:val="none"/>
              </w:rPr>
              <w:t>，讲解演示所用电脑等设备由投标人自备。现场讲解演示人员进场时提供讲解人员名单（加盖公章或授权代表签名）及身份证明，否则不得讲解演示。</w:t>
            </w:r>
          </w:p>
          <w:p>
            <w:pPr>
              <w:snapToGrid w:val="0"/>
              <w:rPr>
                <w:rFonts w:ascii="宋体" w:hAnsi="宋体" w:cs="宋体"/>
                <w:b/>
                <w:kern w:val="0"/>
                <w:sz w:val="24"/>
                <w:highlight w:val="none"/>
                <w:lang w:val="zh-CN"/>
              </w:rPr>
            </w:pPr>
            <w:r>
              <w:rPr>
                <w:rFonts w:hint="eastAsia" w:ascii="宋体" w:hAnsi="宋体" w:cs="宋体"/>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trPr>
        <w:tc>
          <w:tcPr>
            <w:tcW w:w="629" w:type="dxa"/>
            <w:vMerge w:val="restart"/>
            <w:vAlign w:val="center"/>
          </w:tcPr>
          <w:p>
            <w:pPr>
              <w:snapToGrid w:val="0"/>
              <w:jc w:val="center"/>
              <w:rPr>
                <w:rFonts w:ascii="宋体" w:hAnsi="宋体" w:cs="宋体"/>
                <w:sz w:val="24"/>
                <w:highlight w:val="none"/>
              </w:rPr>
            </w:pPr>
            <w:r>
              <w:rPr>
                <w:rFonts w:hint="eastAsia" w:ascii="宋体" w:hAnsi="宋体" w:cs="宋体"/>
                <w:sz w:val="24"/>
                <w:highlight w:val="none"/>
              </w:rPr>
              <w:t>8</w:t>
            </w:r>
          </w:p>
        </w:tc>
        <w:tc>
          <w:tcPr>
            <w:tcW w:w="1843" w:type="dxa"/>
            <w:vMerge w:val="restart"/>
            <w:vAlign w:val="center"/>
          </w:tcPr>
          <w:p>
            <w:pPr>
              <w:snapToGrid w:val="0"/>
              <w:jc w:val="center"/>
              <w:rPr>
                <w:rFonts w:ascii="宋体" w:hAnsi="宋体" w:cs="宋体"/>
                <w:b/>
                <w:sz w:val="24"/>
                <w:highlight w:val="none"/>
              </w:rPr>
            </w:pPr>
            <w:r>
              <w:rPr>
                <w:rFonts w:hint="eastAsia" w:ascii="宋体" w:hAnsi="宋体" w:cs="宋体"/>
                <w:b/>
                <w:sz w:val="24"/>
                <w:highlight w:val="none"/>
              </w:rPr>
              <w:t>投标人应当提供的资格、资信证明文件</w:t>
            </w:r>
          </w:p>
        </w:tc>
        <w:tc>
          <w:tcPr>
            <w:tcW w:w="6095" w:type="dxa"/>
            <w:vAlign w:val="center"/>
          </w:tcPr>
          <w:p>
            <w:pPr>
              <w:rPr>
                <w:rFonts w:ascii="宋体" w:hAnsi="宋体" w:cs="宋体"/>
                <w:sz w:val="24"/>
                <w:highlight w:val="none"/>
              </w:rPr>
            </w:pPr>
            <w:r>
              <w:rPr>
                <w:rFonts w:hint="eastAsia" w:ascii="宋体" w:hAnsi="宋体" w:cs="宋体"/>
                <w:sz w:val="24"/>
                <w:highlight w:val="none"/>
              </w:rPr>
              <w:t>（1）资格证明文件：见招标文件第二部分11.1。</w:t>
            </w:r>
          </w:p>
          <w:p>
            <w:pPr>
              <w:rPr>
                <w:rFonts w:ascii="宋体" w:hAnsi="宋体" w:cs="宋体"/>
                <w:snapToGrid w:val="0"/>
                <w:kern w:val="0"/>
                <w:szCs w:val="21"/>
                <w:highlight w:val="none"/>
              </w:rPr>
            </w:pPr>
            <w:r>
              <w:rPr>
                <w:rFonts w:hint="eastAsia" w:ascii="宋体" w:hAnsi="宋体" w:cs="宋体"/>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trPr>
        <w:tc>
          <w:tcPr>
            <w:tcW w:w="629" w:type="dxa"/>
            <w:vMerge w:val="continue"/>
            <w:vAlign w:val="center"/>
          </w:tcPr>
          <w:p>
            <w:pPr>
              <w:snapToGrid w:val="0"/>
              <w:jc w:val="center"/>
              <w:rPr>
                <w:rFonts w:ascii="宋体" w:hAnsi="宋体" w:cs="宋体"/>
                <w:sz w:val="24"/>
                <w:highlight w:val="none"/>
              </w:rPr>
            </w:pPr>
          </w:p>
        </w:tc>
        <w:tc>
          <w:tcPr>
            <w:tcW w:w="1843" w:type="dxa"/>
            <w:vMerge w:val="continue"/>
            <w:vAlign w:val="center"/>
          </w:tcPr>
          <w:p>
            <w:pPr>
              <w:snapToGrid w:val="0"/>
              <w:jc w:val="center"/>
              <w:rPr>
                <w:rFonts w:ascii="宋体" w:hAnsi="宋体" w:cs="宋体"/>
                <w:b/>
                <w:sz w:val="24"/>
                <w:highlight w:val="none"/>
              </w:rPr>
            </w:pPr>
          </w:p>
        </w:tc>
        <w:tc>
          <w:tcPr>
            <w:tcW w:w="6095" w:type="dxa"/>
            <w:vAlign w:val="center"/>
          </w:tcPr>
          <w:p>
            <w:pPr>
              <w:rPr>
                <w:rFonts w:ascii="宋体" w:hAnsi="宋体" w:cs="宋体"/>
                <w:sz w:val="24"/>
                <w:highlight w:val="none"/>
              </w:rPr>
            </w:pPr>
            <w:r>
              <w:rPr>
                <w:rFonts w:hint="eastAsia" w:ascii="宋体" w:hAnsi="宋体" w:cs="宋体"/>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trPr>
        <w:tc>
          <w:tcPr>
            <w:tcW w:w="629" w:type="dxa"/>
            <w:vAlign w:val="center"/>
          </w:tcPr>
          <w:p>
            <w:pPr>
              <w:snapToGrid w:val="0"/>
              <w:jc w:val="center"/>
              <w:rPr>
                <w:rFonts w:ascii="宋体" w:hAnsi="宋体" w:cs="宋体"/>
                <w:sz w:val="24"/>
                <w:highlight w:val="none"/>
              </w:rPr>
            </w:pPr>
            <w:r>
              <w:rPr>
                <w:rFonts w:hint="eastAsia" w:ascii="宋体" w:hAnsi="宋体" w:cs="宋体"/>
                <w:sz w:val="24"/>
                <w:highlight w:val="none"/>
              </w:rPr>
              <w:t>9</w:t>
            </w:r>
          </w:p>
        </w:tc>
        <w:tc>
          <w:tcPr>
            <w:tcW w:w="1843" w:type="dxa"/>
            <w:vAlign w:val="center"/>
          </w:tcPr>
          <w:p>
            <w:pPr>
              <w:snapToGrid w:val="0"/>
              <w:jc w:val="center"/>
              <w:rPr>
                <w:rFonts w:ascii="宋体" w:hAnsi="宋体" w:cs="宋体"/>
                <w:b/>
                <w:sz w:val="24"/>
                <w:highlight w:val="none"/>
              </w:rPr>
            </w:pPr>
            <w:r>
              <w:rPr>
                <w:rFonts w:hint="eastAsia" w:ascii="宋体" w:hAnsi="宋体" w:cs="宋体"/>
                <w:b/>
                <w:sz w:val="24"/>
                <w:highlight w:val="none"/>
              </w:rPr>
              <w:t>节能产品、环境标志产品</w:t>
            </w:r>
          </w:p>
        </w:tc>
        <w:tc>
          <w:tcPr>
            <w:tcW w:w="6095" w:type="dxa"/>
            <w:vAlign w:val="center"/>
          </w:tcPr>
          <w:p>
            <w:pPr>
              <w:snapToGrid w:val="0"/>
              <w:rPr>
                <w:rFonts w:ascii="宋体" w:hAnsi="宋体" w:cs="宋体"/>
                <w:highlight w:val="none"/>
              </w:rPr>
            </w:pPr>
            <w:r>
              <w:rPr>
                <w:rFonts w:hint="eastAsia" w:ascii="宋体" w:hAnsi="宋体" w:cs="宋体"/>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trPr>
        <w:tc>
          <w:tcPr>
            <w:tcW w:w="629" w:type="dxa"/>
            <w:vAlign w:val="center"/>
          </w:tcPr>
          <w:p>
            <w:pPr>
              <w:snapToGrid w:val="0"/>
              <w:jc w:val="center"/>
              <w:rPr>
                <w:rFonts w:ascii="宋体" w:hAnsi="宋体" w:cs="宋体"/>
                <w:sz w:val="24"/>
                <w:highlight w:val="none"/>
              </w:rPr>
            </w:pPr>
            <w:r>
              <w:rPr>
                <w:rFonts w:hint="eastAsia" w:ascii="宋体" w:hAnsi="宋体" w:cs="宋体"/>
                <w:sz w:val="24"/>
                <w:highlight w:val="none"/>
              </w:rPr>
              <w:t>10</w:t>
            </w:r>
          </w:p>
        </w:tc>
        <w:tc>
          <w:tcPr>
            <w:tcW w:w="1843" w:type="dxa"/>
            <w:vAlign w:val="center"/>
          </w:tcPr>
          <w:p>
            <w:pPr>
              <w:snapToGrid w:val="0"/>
              <w:jc w:val="center"/>
              <w:rPr>
                <w:rFonts w:ascii="宋体" w:hAnsi="宋体" w:cs="宋体"/>
                <w:b/>
                <w:sz w:val="24"/>
                <w:highlight w:val="none"/>
              </w:rPr>
            </w:pPr>
            <w:r>
              <w:rPr>
                <w:rFonts w:hint="eastAsia" w:ascii="宋体" w:hAnsi="宋体" w:cs="宋体"/>
                <w:b/>
                <w:sz w:val="24"/>
                <w:highlight w:val="none"/>
              </w:rPr>
              <w:t>报价要求</w:t>
            </w:r>
          </w:p>
        </w:tc>
        <w:tc>
          <w:tcPr>
            <w:tcW w:w="6095" w:type="dxa"/>
            <w:vAlign w:val="center"/>
          </w:tcPr>
          <w:p>
            <w:pPr>
              <w:snapToGrid w:val="0"/>
              <w:jc w:val="left"/>
              <w:rPr>
                <w:rFonts w:ascii="宋体" w:hAnsi="宋体" w:cs="宋体"/>
                <w:b/>
                <w:kern w:val="0"/>
                <w:sz w:val="24"/>
                <w:highlight w:val="none"/>
                <w:lang w:val="zh-CN"/>
              </w:rPr>
            </w:pPr>
            <w:r>
              <w:rPr>
                <w:rFonts w:hint="eastAsia" w:ascii="宋体" w:hAnsi="宋体" w:cs="宋体"/>
                <w:kern w:val="0"/>
                <w:sz w:val="24"/>
                <w:highlight w:val="none"/>
                <w:lang w:val="zh-CN"/>
              </w:rPr>
              <w:t>有关本项目实施所需的所有费用（含税费）均计入报价。</w:t>
            </w:r>
            <w:r>
              <w:rPr>
                <w:rFonts w:hint="eastAsia" w:ascii="宋体" w:hAnsi="宋体" w:cs="宋体"/>
                <w:b/>
                <w:bCs/>
                <w:kern w:val="0"/>
                <w:sz w:val="24"/>
                <w:highlight w:val="none"/>
                <w:lang w:val="zh-CN"/>
              </w:rPr>
              <w:t>投标文件</w:t>
            </w:r>
            <w:r>
              <w:rPr>
                <w:rFonts w:hint="eastAsia" w:ascii="宋体" w:hAnsi="宋体" w:cs="宋体"/>
                <w:b/>
                <w:bCs/>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4"/>
                <w:highlight w:val="none"/>
                <w:lang w:val="zh-CN"/>
              </w:rPr>
              <w:t>招标文件未列明，而投标人认为必需的费用也需列入报价。</w:t>
            </w:r>
            <w:r>
              <w:rPr>
                <w:rFonts w:hint="eastAsia" w:ascii="宋体" w:hAnsi="宋体" w:cs="宋体"/>
                <w:b/>
                <w:kern w:val="0"/>
                <w:sz w:val="24"/>
                <w:highlight w:val="none"/>
                <w:lang w:val="zh-CN"/>
              </w:rPr>
              <w:t>提醒：验收时检测费用由采购人承担，不包含在投标总价中。</w:t>
            </w:r>
          </w:p>
          <w:p>
            <w:pPr>
              <w:snapToGrid w:val="0"/>
              <w:jc w:val="left"/>
              <w:rPr>
                <w:rFonts w:ascii="宋体" w:hAnsi="宋体" w:cs="宋体"/>
                <w:b/>
                <w:kern w:val="0"/>
                <w:sz w:val="24"/>
                <w:highlight w:val="none"/>
                <w:lang w:val="zh-CN"/>
              </w:rPr>
            </w:pPr>
            <w:r>
              <w:rPr>
                <w:rFonts w:hint="eastAsia" w:ascii="宋体" w:hAnsi="宋体" w:cs="宋体"/>
                <w:b/>
                <w:kern w:val="0"/>
                <w:sz w:val="24"/>
                <w:highlight w:val="none"/>
              </w:rPr>
              <w:t>本项目</w:t>
            </w:r>
            <w:r>
              <w:rPr>
                <w:rFonts w:hint="eastAsia" w:ascii="宋体" w:hAnsi="宋体" w:cs="宋体"/>
                <w:b/>
                <w:kern w:val="0"/>
                <w:sz w:val="24"/>
                <w:highlight w:val="none"/>
                <w:lang w:val="zh-CN"/>
              </w:rPr>
              <w:t>采用</w:t>
            </w:r>
            <w:r>
              <w:rPr>
                <w:rFonts w:hint="eastAsia" w:ascii="宋体" w:hAnsi="宋体" w:cs="宋体"/>
                <w:b/>
                <w:kern w:val="0"/>
                <w:sz w:val="24"/>
                <w:highlight w:val="none"/>
              </w:rPr>
              <w:t>人民币</w:t>
            </w:r>
            <w:r>
              <w:rPr>
                <w:rFonts w:hint="eastAsia" w:ascii="宋体" w:hAnsi="宋体" w:cs="宋体"/>
                <w:b/>
                <w:kern w:val="0"/>
                <w:sz w:val="24"/>
                <w:highlight w:val="none"/>
                <w:lang w:val="zh-CN"/>
              </w:rPr>
              <w:t>报价。</w:t>
            </w:r>
          </w:p>
          <w:p>
            <w:pPr>
              <w:snapToGrid w:val="0"/>
              <w:jc w:val="left"/>
              <w:rPr>
                <w:rFonts w:ascii="宋体" w:hAnsi="宋体" w:cs="宋体"/>
                <w:b/>
                <w:kern w:val="0"/>
                <w:sz w:val="24"/>
                <w:highlight w:val="none"/>
                <w:lang w:val="zh-CN"/>
              </w:rPr>
            </w:pPr>
            <w:r>
              <w:rPr>
                <w:rFonts w:hint="eastAsia" w:ascii="宋体" w:hAnsi="宋体" w:cs="宋体"/>
                <w:b/>
                <w:kern w:val="0"/>
                <w:sz w:val="24"/>
                <w:highlight w:val="none"/>
                <w:lang w:val="zh-CN"/>
              </w:rPr>
              <w:t>投标报价须是完成本项目的所有费用，应包括货物价、货物运至项目现场的运输费、保险费、</w:t>
            </w:r>
            <w:r>
              <w:rPr>
                <w:rFonts w:hint="eastAsia" w:ascii="宋体" w:hAnsi="宋体" w:cs="宋体"/>
                <w:b/>
                <w:kern w:val="0"/>
                <w:sz w:val="24"/>
                <w:highlight w:val="none"/>
              </w:rPr>
              <w:t>安装费、试运行费用、验收费、</w:t>
            </w:r>
            <w:r>
              <w:rPr>
                <w:rFonts w:hint="eastAsia" w:ascii="宋体" w:hAnsi="宋体" w:cs="宋体"/>
                <w:b/>
                <w:kern w:val="0"/>
                <w:sz w:val="24"/>
                <w:highlight w:val="none"/>
              </w:rPr>
              <w:t>测评费、</w:t>
            </w:r>
            <w:r>
              <w:rPr>
                <w:rFonts w:hint="eastAsia" w:ascii="宋体" w:hAnsi="宋体" w:cs="宋体"/>
                <w:b/>
                <w:kern w:val="0"/>
                <w:sz w:val="24"/>
                <w:highlight w:val="none"/>
                <w:lang w:val="en-US" w:eastAsia="zh-CN"/>
              </w:rPr>
              <w:t>搬迁费、</w:t>
            </w:r>
            <w:r>
              <w:rPr>
                <w:rFonts w:hint="eastAsia" w:ascii="宋体" w:hAnsi="宋体" w:cs="宋体"/>
                <w:b/>
                <w:kern w:val="0"/>
                <w:sz w:val="24"/>
                <w:highlight w:val="none"/>
              </w:rPr>
              <w:t>培训费用、</w:t>
            </w:r>
            <w:r>
              <w:rPr>
                <w:rFonts w:hint="eastAsia" w:ascii="宋体" w:hAnsi="宋体" w:cs="宋体"/>
                <w:b/>
                <w:kern w:val="0"/>
                <w:sz w:val="24"/>
                <w:highlight w:val="none"/>
                <w:lang w:val="zh-CN"/>
              </w:rPr>
              <w:t>售后服务、利润、税金等一切与本次采购相关的费用。</w:t>
            </w:r>
          </w:p>
          <w:p>
            <w:pPr>
              <w:snapToGrid w:val="0"/>
              <w:jc w:val="left"/>
              <w:rPr>
                <w:rFonts w:ascii="宋体" w:hAnsi="宋体" w:cs="宋体"/>
                <w:b/>
                <w:kern w:val="0"/>
                <w:sz w:val="24"/>
                <w:highlight w:val="none"/>
                <w:lang w:val="zh-CN"/>
              </w:rPr>
            </w:pPr>
            <w:r>
              <w:rPr>
                <w:rFonts w:hint="eastAsia" w:ascii="宋体" w:hAnsi="宋体" w:cs="宋体"/>
                <w:b/>
                <w:kern w:val="0"/>
                <w:sz w:val="24"/>
                <w:highlight w:val="none"/>
                <w:lang w:val="zh-CN"/>
              </w:rPr>
              <w:t>不论投标结果如何，供应商均应自行承担所有与投标有关的全部费用。</w:t>
            </w:r>
          </w:p>
          <w:p>
            <w:pPr>
              <w:snapToGrid w:val="0"/>
              <w:jc w:val="left"/>
              <w:rPr>
                <w:rFonts w:ascii="宋体" w:hAnsi="宋体" w:cs="宋体"/>
                <w:b/>
                <w:kern w:val="0"/>
                <w:sz w:val="24"/>
                <w:highlight w:val="none"/>
                <w:lang w:val="zh-CN"/>
              </w:rPr>
            </w:pPr>
            <w:r>
              <w:rPr>
                <w:rFonts w:hint="eastAsia" w:ascii="宋体" w:hAnsi="宋体" w:cs="宋体"/>
                <w:b/>
                <w:kern w:val="0"/>
                <w:sz w:val="24"/>
                <w:highlight w:val="none"/>
                <w:lang w:val="zh-CN"/>
              </w:rPr>
              <w:t>投标报价出现下列情形的，投标无效：</w:t>
            </w:r>
          </w:p>
          <w:p>
            <w:pPr>
              <w:snapToGrid w:val="0"/>
              <w:ind w:firstLine="241" w:firstLineChars="100"/>
              <w:jc w:val="left"/>
              <w:rPr>
                <w:rFonts w:ascii="宋体" w:hAnsi="宋体" w:cs="宋体"/>
                <w:b/>
                <w:kern w:val="0"/>
                <w:sz w:val="24"/>
                <w:highlight w:val="none"/>
                <w:lang w:val="zh-CN"/>
              </w:rPr>
            </w:pPr>
            <w:r>
              <w:rPr>
                <w:rFonts w:hint="eastAsia" w:ascii="宋体" w:hAnsi="宋体" w:cs="宋体"/>
                <w:b/>
                <w:kern w:val="0"/>
                <w:sz w:val="24"/>
                <w:highlight w:val="none"/>
                <w:lang w:val="zh-CN"/>
              </w:rPr>
              <w:t>投标文件出现不是唯一的、有选择性投标报价的；</w:t>
            </w:r>
          </w:p>
          <w:p>
            <w:pPr>
              <w:snapToGrid w:val="0"/>
              <w:ind w:firstLine="241" w:firstLineChars="100"/>
              <w:jc w:val="left"/>
              <w:rPr>
                <w:rFonts w:ascii="宋体" w:hAnsi="宋体" w:cs="宋体"/>
                <w:kern w:val="0"/>
                <w:sz w:val="24"/>
                <w:highlight w:val="none"/>
                <w:lang w:val="zh-CN"/>
              </w:rPr>
            </w:pPr>
            <w:r>
              <w:rPr>
                <w:rFonts w:hint="eastAsia" w:ascii="宋体" w:hAnsi="宋体" w:cs="宋体"/>
                <w:b/>
                <w:kern w:val="0"/>
                <w:sz w:val="24"/>
                <w:highlight w:val="none"/>
                <w:lang w:val="zh-CN"/>
              </w:rPr>
              <w:t>投标报价超过招标文件中规定的预算金额或者最高限价的；</w:t>
            </w:r>
          </w:p>
          <w:p>
            <w:pPr>
              <w:ind w:firstLine="241" w:firstLineChars="100"/>
              <w:rPr>
                <w:rFonts w:ascii="宋体" w:hAnsi="宋体" w:cs="宋体"/>
                <w:b/>
                <w:sz w:val="24"/>
                <w:highlight w:val="none"/>
              </w:rPr>
            </w:pPr>
            <w:r>
              <w:rPr>
                <w:rFonts w:hint="eastAsia" w:ascii="宋体" w:hAnsi="宋体" w:cs="宋体"/>
                <w:b/>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highlight w:val="none"/>
              </w:rPr>
              <w:t>；</w:t>
            </w:r>
          </w:p>
          <w:p>
            <w:pPr>
              <w:ind w:firstLine="241" w:firstLineChars="100"/>
              <w:rPr>
                <w:rFonts w:ascii="宋体" w:hAnsi="宋体" w:cs="宋体"/>
                <w:sz w:val="24"/>
                <w:highlight w:val="none"/>
              </w:rPr>
            </w:pPr>
            <w:r>
              <w:rPr>
                <w:rFonts w:hint="eastAsia" w:ascii="宋体" w:hAnsi="宋体" w:cs="宋体"/>
                <w:b/>
                <w:kern w:val="0"/>
                <w:sz w:val="24"/>
                <w:highlight w:val="none"/>
              </w:rPr>
              <w:t>投标人对根据修正原则修正后的报价不确认的</w:t>
            </w:r>
            <w:r>
              <w:rPr>
                <w:rFonts w:hint="eastAsia" w:ascii="宋体" w:hAnsi="宋体" w:cs="宋体"/>
                <w:b/>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trPr>
        <w:tc>
          <w:tcPr>
            <w:tcW w:w="629" w:type="dxa"/>
            <w:vAlign w:val="center"/>
          </w:tcPr>
          <w:p>
            <w:pPr>
              <w:snapToGrid w:val="0"/>
              <w:jc w:val="center"/>
              <w:rPr>
                <w:rFonts w:ascii="宋体" w:hAnsi="宋体" w:cs="宋体"/>
                <w:sz w:val="24"/>
                <w:highlight w:val="none"/>
              </w:rPr>
            </w:pPr>
            <w:r>
              <w:rPr>
                <w:rFonts w:hint="eastAsia" w:ascii="宋体" w:hAnsi="宋体" w:cs="宋体"/>
                <w:sz w:val="24"/>
                <w:highlight w:val="none"/>
              </w:rPr>
              <w:t>11</w:t>
            </w:r>
          </w:p>
        </w:tc>
        <w:tc>
          <w:tcPr>
            <w:tcW w:w="1843" w:type="dxa"/>
            <w:vAlign w:val="center"/>
          </w:tcPr>
          <w:p>
            <w:pPr>
              <w:snapToGrid w:val="0"/>
              <w:jc w:val="center"/>
              <w:rPr>
                <w:rFonts w:ascii="宋体" w:hAnsi="宋体" w:cs="宋体"/>
                <w:b/>
                <w:sz w:val="24"/>
                <w:highlight w:val="none"/>
              </w:rPr>
            </w:pPr>
            <w:r>
              <w:rPr>
                <w:rFonts w:hint="eastAsia" w:ascii="宋体" w:hAnsi="宋体" w:cs="宋体"/>
                <w:b/>
                <w:sz w:val="24"/>
                <w:highlight w:val="none"/>
              </w:rPr>
              <w:t>中小企业信用融资</w:t>
            </w:r>
          </w:p>
        </w:tc>
        <w:tc>
          <w:tcPr>
            <w:tcW w:w="6095" w:type="dxa"/>
            <w:vAlign w:val="center"/>
          </w:tcPr>
          <w:p>
            <w:pPr>
              <w:ind w:firstLine="480" w:firstLineChars="200"/>
              <w:rPr>
                <w:rFonts w:ascii="宋体" w:hAnsi="宋体" w:cs="宋体"/>
                <w:sz w:val="24"/>
                <w:highlight w:val="none"/>
              </w:rPr>
            </w:pPr>
            <w:r>
              <w:rPr>
                <w:rFonts w:hint="eastAsia" w:ascii="宋体" w:hAnsi="宋体" w:cs="宋体"/>
                <w:snapToGrid w:val="0"/>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trPr>
        <w:tc>
          <w:tcPr>
            <w:tcW w:w="629" w:type="dxa"/>
            <w:vAlign w:val="center"/>
          </w:tcPr>
          <w:p>
            <w:pPr>
              <w:snapToGrid w:val="0"/>
              <w:jc w:val="center"/>
              <w:rPr>
                <w:rFonts w:ascii="宋体" w:hAnsi="宋体" w:cs="宋体"/>
                <w:sz w:val="24"/>
                <w:highlight w:val="none"/>
              </w:rPr>
            </w:pPr>
            <w:r>
              <w:rPr>
                <w:rFonts w:hint="eastAsia" w:ascii="宋体" w:hAnsi="宋体" w:cs="宋体"/>
                <w:sz w:val="24"/>
                <w:highlight w:val="none"/>
              </w:rPr>
              <w:t>12</w:t>
            </w:r>
          </w:p>
        </w:tc>
        <w:tc>
          <w:tcPr>
            <w:tcW w:w="1843" w:type="dxa"/>
            <w:vAlign w:val="center"/>
          </w:tcPr>
          <w:p>
            <w:pPr>
              <w:snapToGrid w:val="0"/>
              <w:jc w:val="center"/>
              <w:rPr>
                <w:rFonts w:ascii="宋体" w:hAnsi="宋体" w:cs="宋体"/>
                <w:b/>
                <w:sz w:val="24"/>
                <w:highlight w:val="none"/>
              </w:rPr>
            </w:pPr>
            <w:r>
              <w:rPr>
                <w:rFonts w:hint="eastAsia" w:ascii="宋体" w:hAnsi="宋体" w:cs="宋体"/>
                <w:b/>
                <w:sz w:val="24"/>
                <w:highlight w:val="none"/>
              </w:rPr>
              <w:t xml:space="preserve">备份投标文件送达地点和签收人员 </w:t>
            </w:r>
          </w:p>
        </w:tc>
        <w:tc>
          <w:tcPr>
            <w:tcW w:w="6095" w:type="dxa"/>
            <w:vAlign w:val="center"/>
          </w:tcPr>
          <w:p>
            <w:pPr>
              <w:pStyle w:val="33"/>
              <w:rPr>
                <w:rFonts w:cs="宋体" w:asciiTheme="minorEastAsia" w:hAnsiTheme="minorEastAsia" w:eastAsiaTheme="minorEastAsia"/>
                <w:kern w:val="28"/>
                <w:sz w:val="24"/>
                <w:szCs w:val="24"/>
                <w:highlight w:val="none"/>
              </w:rPr>
            </w:pPr>
            <w:r>
              <w:rPr>
                <w:rFonts w:hint="eastAsia" w:cs="宋体" w:asciiTheme="minorEastAsia" w:hAnsiTheme="minorEastAsia" w:eastAsiaTheme="minorEastAsia"/>
                <w:kern w:val="28"/>
                <w:sz w:val="24"/>
                <w:szCs w:val="24"/>
                <w:highlight w:val="none"/>
              </w:rPr>
              <w:t>供应商可以准备U盘存储的电子备份投标文件1份，按政府采购云平台要求制作的电子备份投标文件，以用于异常情况处理。</w:t>
            </w:r>
          </w:p>
          <w:p>
            <w:pPr>
              <w:pStyle w:val="33"/>
              <w:rPr>
                <w:rFonts w:cs="宋体" w:asciiTheme="minorEastAsia" w:hAnsiTheme="minorEastAsia" w:eastAsiaTheme="minorEastAsia"/>
                <w:kern w:val="28"/>
                <w:sz w:val="24"/>
                <w:szCs w:val="24"/>
                <w:highlight w:val="none"/>
              </w:rPr>
            </w:pPr>
            <w:r>
              <w:rPr>
                <w:rFonts w:hint="eastAsia" w:cs="宋体" w:asciiTheme="minorEastAsia" w:hAnsiTheme="minorEastAsia" w:eastAsiaTheme="minorEastAsia"/>
                <w:kern w:val="28"/>
                <w:sz w:val="24"/>
                <w:szCs w:val="24"/>
                <w:highlight w:val="none"/>
              </w:rPr>
              <w:t>如提供备份投标文件的，应于投标文件提交（上传）截止时间前，将以U盘存储的电子备份投标文件密封，递交至宁海县公共资源交易中心（宁海县桃源街道金水东路5号五楼），逾期送达或未密封将予以拒收。</w:t>
            </w:r>
          </w:p>
          <w:p>
            <w:pPr>
              <w:pStyle w:val="33"/>
              <w:rPr>
                <w:rFonts w:cs="宋体" w:asciiTheme="minorEastAsia" w:hAnsiTheme="minorEastAsia" w:eastAsiaTheme="minorEastAsia"/>
                <w:b/>
                <w:bCs/>
                <w:kern w:val="28"/>
                <w:sz w:val="24"/>
                <w:szCs w:val="24"/>
                <w:highlight w:val="none"/>
              </w:rPr>
            </w:pPr>
            <w:r>
              <w:rPr>
                <w:rFonts w:hint="eastAsia" w:cs="宋体" w:asciiTheme="minorEastAsia" w:hAnsiTheme="minorEastAsia" w:eastAsiaTheme="minorEastAsia"/>
                <w:b/>
                <w:bCs/>
                <w:kern w:val="28"/>
                <w:sz w:val="24"/>
                <w:szCs w:val="24"/>
                <w:highlight w:val="none"/>
              </w:rPr>
              <w:t>供应商可采用邮寄（含快递）方式递交备份投标文件。</w:t>
            </w:r>
          </w:p>
          <w:p>
            <w:pPr>
              <w:pStyle w:val="33"/>
              <w:rPr>
                <w:rFonts w:cs="宋体" w:asciiTheme="minorEastAsia" w:hAnsiTheme="minorEastAsia" w:eastAsiaTheme="minorEastAsia"/>
                <w:kern w:val="28"/>
                <w:sz w:val="24"/>
                <w:szCs w:val="24"/>
                <w:highlight w:val="none"/>
              </w:rPr>
            </w:pPr>
            <w:r>
              <w:rPr>
                <w:rFonts w:hint="eastAsia" w:cs="宋体" w:asciiTheme="minorEastAsia" w:hAnsiTheme="minorEastAsia" w:eastAsiaTheme="minorEastAsia"/>
                <w:kern w:val="28"/>
                <w:sz w:val="24"/>
                <w:szCs w:val="24"/>
                <w:highlight w:val="none"/>
              </w:rPr>
              <w:t>各供应商在规定时间前将备份投标文件邮寄至规定地点，由采购代理工作人员进行签收，各供应商自行考虑邮寄在途时间，邮寄过程中无论何种因素导致备份投标文件未按时递交的后果，均由供应商自行负责。备份投标文件递交时间以采购代理实际收到备份投标文件的时间为准。</w:t>
            </w:r>
          </w:p>
          <w:p>
            <w:pPr>
              <w:pStyle w:val="33"/>
              <w:rPr>
                <w:rFonts w:cs="宋体" w:asciiTheme="minorEastAsia" w:hAnsiTheme="minorEastAsia" w:eastAsiaTheme="minorEastAsia"/>
                <w:kern w:val="28"/>
                <w:sz w:val="24"/>
                <w:szCs w:val="24"/>
                <w:highlight w:val="none"/>
              </w:rPr>
            </w:pPr>
            <w:r>
              <w:rPr>
                <w:rFonts w:hint="eastAsia" w:cs="宋体" w:asciiTheme="minorEastAsia" w:hAnsiTheme="minorEastAsia" w:eastAsiaTheme="minorEastAsia"/>
                <w:kern w:val="28"/>
                <w:sz w:val="24"/>
                <w:szCs w:val="24"/>
                <w:highlight w:val="none"/>
              </w:rPr>
              <w:t>拟在投标截止时间前一个工作日16:00前到件的邮寄地址为：宁波市鄞州区天童南路666号中基大厦19楼业务六部；</w:t>
            </w:r>
          </w:p>
          <w:p>
            <w:pPr>
              <w:pStyle w:val="33"/>
              <w:rPr>
                <w:rFonts w:cs="宋体" w:asciiTheme="minorEastAsia" w:hAnsiTheme="minorEastAsia" w:eastAsiaTheme="minorEastAsia"/>
                <w:kern w:val="28"/>
                <w:sz w:val="24"/>
                <w:szCs w:val="24"/>
                <w:highlight w:val="none"/>
              </w:rPr>
            </w:pPr>
            <w:r>
              <w:rPr>
                <w:rFonts w:hint="eastAsia" w:cs="宋体" w:asciiTheme="minorEastAsia" w:hAnsiTheme="minorEastAsia" w:eastAsiaTheme="minorEastAsia"/>
                <w:kern w:val="28"/>
                <w:sz w:val="24"/>
                <w:szCs w:val="24"/>
                <w:highlight w:val="none"/>
              </w:rPr>
              <w:t>收件人：孔晖   联系方式：0574-87425279</w:t>
            </w:r>
          </w:p>
          <w:p>
            <w:pPr>
              <w:pStyle w:val="33"/>
              <w:rPr>
                <w:rFonts w:cs="宋体" w:asciiTheme="minorEastAsia" w:hAnsiTheme="minorEastAsia" w:eastAsiaTheme="minorEastAsia"/>
                <w:kern w:val="28"/>
                <w:sz w:val="24"/>
                <w:szCs w:val="24"/>
                <w:highlight w:val="none"/>
              </w:rPr>
            </w:pPr>
            <w:r>
              <w:rPr>
                <w:rFonts w:hint="eastAsia" w:cs="宋体" w:asciiTheme="minorEastAsia" w:hAnsiTheme="minorEastAsia" w:eastAsiaTheme="minorEastAsia"/>
                <w:kern w:val="28"/>
                <w:sz w:val="24"/>
                <w:szCs w:val="24"/>
                <w:highlight w:val="none"/>
              </w:rPr>
              <w:t>请各供应商确保密封包装在邮寄过程密封包装完好，因邮寄过程的密封破损造成不符合开标要求的，本采购代理及采购人概不负责。</w:t>
            </w:r>
          </w:p>
          <w:p>
            <w:pPr>
              <w:pStyle w:val="33"/>
              <w:rPr>
                <w:rFonts w:hAnsi="宋体" w:cs="宋体"/>
                <w:kern w:val="28"/>
                <w:sz w:val="24"/>
                <w:highlight w:val="none"/>
              </w:rPr>
            </w:pPr>
            <w:r>
              <w:rPr>
                <w:rFonts w:hint="eastAsia" w:cs="宋体" w:asciiTheme="minorEastAsia" w:hAnsiTheme="minorEastAsia" w:eastAsiaTheme="minorEastAsia"/>
                <w:b/>
                <w:sz w:val="24"/>
                <w:szCs w:val="24"/>
                <w:highlight w:val="none"/>
              </w:rPr>
              <w:t>采购人、采购代理机构不强制或变相强制供应商提交备份投标文件。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trPr>
        <w:tc>
          <w:tcPr>
            <w:tcW w:w="629" w:type="dxa"/>
            <w:vMerge w:val="restart"/>
            <w:vAlign w:val="center"/>
          </w:tcPr>
          <w:p>
            <w:pPr>
              <w:snapToGrid w:val="0"/>
              <w:jc w:val="center"/>
              <w:rPr>
                <w:rFonts w:ascii="宋体" w:hAnsi="宋体" w:cs="宋体"/>
                <w:sz w:val="24"/>
                <w:highlight w:val="none"/>
              </w:rPr>
            </w:pPr>
            <w:r>
              <w:rPr>
                <w:rFonts w:hint="eastAsia" w:ascii="宋体" w:hAnsi="宋体" w:cs="宋体"/>
                <w:sz w:val="24"/>
                <w:highlight w:val="none"/>
              </w:rPr>
              <w:t>13</w:t>
            </w:r>
          </w:p>
        </w:tc>
        <w:tc>
          <w:tcPr>
            <w:tcW w:w="1843" w:type="dxa"/>
            <w:vMerge w:val="restart"/>
            <w:vAlign w:val="center"/>
          </w:tcPr>
          <w:p>
            <w:pPr>
              <w:snapToGrid w:val="0"/>
              <w:jc w:val="center"/>
              <w:rPr>
                <w:rFonts w:ascii="宋体" w:hAnsi="宋体" w:cs="宋体"/>
                <w:b/>
                <w:sz w:val="24"/>
                <w:highlight w:val="none"/>
              </w:rPr>
            </w:pPr>
            <w:r>
              <w:rPr>
                <w:rFonts w:hint="eastAsia" w:cs="仿宋_GB2312" w:asciiTheme="minorEastAsia" w:hAnsiTheme="minorEastAsia" w:eastAsiaTheme="minorEastAsia"/>
                <w:b/>
                <w:sz w:val="24"/>
                <w:highlight w:val="none"/>
              </w:rPr>
              <w:t>特别说明</w:t>
            </w:r>
          </w:p>
        </w:tc>
        <w:tc>
          <w:tcPr>
            <w:tcW w:w="6095" w:type="dxa"/>
            <w:vAlign w:val="center"/>
          </w:tcPr>
          <w:p>
            <w:pPr>
              <w:rPr>
                <w:rFonts w:ascii="宋体" w:hAnsi="宋体" w:cs="宋体"/>
                <w:snapToGrid w:val="0"/>
                <w:kern w:val="28"/>
                <w:sz w:val="24"/>
                <w:highlight w:val="none"/>
              </w:rPr>
            </w:pPr>
            <w:r>
              <w:rPr>
                <w:rFonts w:hint="eastAsia" w:ascii="宋体" w:hAnsi="宋体" w:cs="宋体"/>
                <w:snapToGrid w:val="0"/>
                <w:kern w:val="28"/>
                <w:sz w:val="24"/>
                <w:highlight w:val="none"/>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trPr>
        <w:tc>
          <w:tcPr>
            <w:tcW w:w="629" w:type="dxa"/>
            <w:vMerge w:val="continue"/>
          </w:tcPr>
          <w:p>
            <w:pPr>
              <w:snapToGrid w:val="0"/>
              <w:jc w:val="center"/>
              <w:rPr>
                <w:rFonts w:ascii="宋体" w:hAnsi="宋体" w:cs="宋体"/>
                <w:sz w:val="24"/>
                <w:highlight w:val="none"/>
              </w:rPr>
            </w:pPr>
          </w:p>
        </w:tc>
        <w:tc>
          <w:tcPr>
            <w:tcW w:w="1843" w:type="dxa"/>
            <w:vMerge w:val="continue"/>
            <w:vAlign w:val="center"/>
          </w:tcPr>
          <w:p>
            <w:pPr>
              <w:snapToGrid w:val="0"/>
              <w:jc w:val="center"/>
              <w:rPr>
                <w:rFonts w:ascii="宋体" w:hAnsi="宋体" w:cs="宋体"/>
                <w:b/>
                <w:sz w:val="24"/>
                <w:highlight w:val="none"/>
              </w:rPr>
            </w:pPr>
          </w:p>
        </w:tc>
        <w:tc>
          <w:tcPr>
            <w:tcW w:w="6095" w:type="dxa"/>
            <w:vAlign w:val="center"/>
          </w:tcPr>
          <w:p>
            <w:pPr>
              <w:rPr>
                <w:rFonts w:ascii="宋体" w:hAnsi="宋体" w:cs="宋体"/>
                <w:snapToGrid w:val="0"/>
                <w:kern w:val="28"/>
                <w:sz w:val="24"/>
                <w:highlight w:val="none"/>
              </w:rPr>
            </w:pPr>
            <w:sdt>
              <w:sdtPr>
                <w:rPr>
                  <w:rFonts w:hint="eastAsia" w:cs="Arial" w:asciiTheme="minorEastAsia" w:hAnsiTheme="minorEastAsia" w:eastAsiaTheme="minorEastAsia"/>
                  <w:kern w:val="0"/>
                  <w:sz w:val="24"/>
                  <w:highlight w:val="none"/>
                </w:rPr>
                <w:id w:val="-369766551"/>
                <w14:checkbox>
                  <w14:checked w14:val="0"/>
                  <w14:checkedState w14:val="00FE" w14:font="Wingdings"/>
                  <w14:uncheckedState w14:val="2610" w14:font="MS Gothic"/>
                </w14:checkbox>
              </w:sdtPr>
              <w:sdtEndPr>
                <w:rPr>
                  <w:rFonts w:hint="eastAsia" w:cs="Arial" w:asciiTheme="minorEastAsia" w:hAnsiTheme="minorEastAsia" w:eastAsiaTheme="minorEastAsia"/>
                  <w:kern w:val="0"/>
                  <w:sz w:val="24"/>
                  <w:highlight w:val="none"/>
                </w:rPr>
              </w:sdtEndPr>
              <w:sdtContent>
                <w:r>
                  <w:rPr>
                    <w:rFonts w:hint="eastAsia" w:ascii="MS Mincho" w:hAnsi="MS Mincho" w:eastAsia="MS Mincho" w:cs="MS Mincho"/>
                    <w:kern w:val="0"/>
                    <w:sz w:val="24"/>
                    <w:highlight w:val="none"/>
                  </w:rPr>
                  <w:t>☐</w:t>
                </w:r>
              </w:sdtContent>
            </w:sdt>
            <w:r>
              <w:rPr>
                <w:rFonts w:hint="eastAsia" w:ascii="宋体" w:hAnsi="宋体" w:cs="宋体"/>
                <w:snapToGrid w:val="0"/>
                <w:kern w:val="28"/>
                <w:sz w:val="24"/>
                <w:highlight w:val="none"/>
              </w:rPr>
              <w:t>联合体投标的，联合体各方均需按招标文件第四部分评标标准要求提供资信证明文件，否则视为不符合相关要求。</w:t>
            </w:r>
          </w:p>
          <w:p>
            <w:pPr>
              <w:rPr>
                <w:rFonts w:ascii="宋体" w:hAnsi="宋体" w:cs="宋体"/>
                <w:snapToGrid w:val="0"/>
                <w:kern w:val="28"/>
                <w:sz w:val="24"/>
                <w:highlight w:val="none"/>
              </w:rPr>
            </w:pPr>
            <w:sdt>
              <w:sdtPr>
                <w:rPr>
                  <w:rFonts w:hint="eastAsia" w:cs="Arial" w:asciiTheme="minorEastAsia" w:hAnsiTheme="minorEastAsia" w:eastAsiaTheme="minorEastAsia"/>
                  <w:kern w:val="0"/>
                  <w:sz w:val="24"/>
                  <w:highlight w:val="none"/>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kern w:val="0"/>
                  <w:sz w:val="24"/>
                  <w:highlight w:val="none"/>
                </w:rPr>
              </w:sdtEndPr>
              <w:sdtContent>
                <w:r>
                  <w:rPr>
                    <w:rFonts w:hint="eastAsia" w:cs="Arial" w:asciiTheme="minorEastAsia" w:hAnsiTheme="minorEastAsia" w:eastAsiaTheme="minorEastAsia"/>
                    <w:kern w:val="0"/>
                    <w:sz w:val="24"/>
                    <w:highlight w:val="none"/>
                  </w:rPr>
                  <w:sym w:font="Wingdings" w:char="F0FE"/>
                </w:r>
              </w:sdtContent>
            </w:sdt>
            <w:r>
              <w:rPr>
                <w:rFonts w:hint="eastAsia" w:ascii="宋体" w:hAnsi="宋体" w:cs="宋体"/>
                <w:snapToGrid w:val="0"/>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trPr>
        <w:tc>
          <w:tcPr>
            <w:tcW w:w="629" w:type="dxa"/>
            <w:vAlign w:val="center"/>
          </w:tcPr>
          <w:p>
            <w:pPr>
              <w:snapToGrid w:val="0"/>
              <w:jc w:val="center"/>
              <w:rPr>
                <w:rFonts w:cs="宋体" w:asciiTheme="minorEastAsia" w:hAnsiTheme="minorEastAsia" w:eastAsiaTheme="minorEastAsia"/>
                <w:sz w:val="24"/>
                <w:highlight w:val="none"/>
              </w:rPr>
            </w:pPr>
            <w:r>
              <w:rPr>
                <w:rFonts w:hint="eastAsia" w:cs="宋体" w:asciiTheme="minorEastAsia" w:hAnsiTheme="minorEastAsia" w:eastAsiaTheme="minorEastAsia"/>
                <w:sz w:val="24"/>
                <w:highlight w:val="none"/>
              </w:rPr>
              <w:t>14</w:t>
            </w:r>
          </w:p>
        </w:tc>
        <w:tc>
          <w:tcPr>
            <w:tcW w:w="1843" w:type="dxa"/>
            <w:vAlign w:val="center"/>
          </w:tcPr>
          <w:p>
            <w:pPr>
              <w:snapToGrid w:val="0"/>
              <w:jc w:val="center"/>
              <w:rPr>
                <w:rFonts w:cs="宋体" w:asciiTheme="minorEastAsia" w:hAnsiTheme="minorEastAsia" w:eastAsiaTheme="minorEastAsia"/>
                <w:b/>
                <w:sz w:val="24"/>
                <w:highlight w:val="none"/>
              </w:rPr>
            </w:pPr>
            <w:r>
              <w:rPr>
                <w:rFonts w:hint="eastAsia" w:cs="宋体" w:asciiTheme="minorEastAsia" w:hAnsiTheme="minorEastAsia" w:eastAsiaTheme="minorEastAsia"/>
                <w:b/>
                <w:sz w:val="24"/>
                <w:highlight w:val="none"/>
              </w:rPr>
              <w:t>其他说明</w:t>
            </w:r>
          </w:p>
        </w:tc>
        <w:tc>
          <w:tcPr>
            <w:tcW w:w="6095" w:type="dxa"/>
            <w:vAlign w:val="center"/>
          </w:tcPr>
          <w:p>
            <w:pPr>
              <w:rPr>
                <w:rFonts w:cs="Arial" w:asciiTheme="minorEastAsia" w:hAnsiTheme="minorEastAsia" w:eastAsiaTheme="minorEastAsia"/>
                <w:kern w:val="0"/>
                <w:sz w:val="24"/>
                <w:highlight w:val="none"/>
              </w:rPr>
            </w:pPr>
            <w:r>
              <w:rPr>
                <w:rFonts w:hint="eastAsia" w:cs="Arial" w:asciiTheme="minorEastAsia" w:hAnsiTheme="minorEastAsia" w:eastAsiaTheme="minorEastAsia"/>
                <w:kern w:val="0"/>
                <w:sz w:val="24"/>
                <w:highlight w:val="none"/>
              </w:rPr>
              <w:t>招标代理服务费的收取标准：</w:t>
            </w:r>
          </w:p>
          <w:p>
            <w:pPr>
              <w:adjustRightInd/>
              <w:spacing w:line="300" w:lineRule="auto"/>
              <w:jc w:val="left"/>
              <w:rPr>
                <w:rFonts w:cs="Arial" w:asciiTheme="minorEastAsia" w:hAnsiTheme="minorEastAsia" w:eastAsiaTheme="minorEastAsia"/>
                <w:kern w:val="0"/>
                <w:sz w:val="24"/>
                <w:highlight w:val="none"/>
              </w:rPr>
            </w:pPr>
            <w:r>
              <w:rPr>
                <w:rFonts w:hint="eastAsia" w:cs="Arial" w:asciiTheme="minorEastAsia" w:hAnsiTheme="minorEastAsia" w:eastAsiaTheme="minorEastAsia"/>
                <w:kern w:val="0"/>
                <w:sz w:val="24"/>
                <w:highlight w:val="none"/>
              </w:rPr>
              <w:t>代理机构按下表中货物招标的标准的60%（按差额定率累进法计算），根据预算金额，向中标人收取招标代理服务费。</w:t>
            </w:r>
          </w:p>
          <w:tbl>
            <w:tblPr>
              <w:tblStyle w:val="62"/>
              <w:tblW w:w="0" w:type="auto"/>
              <w:jc w:val="center"/>
              <w:tblLayout w:type="fixed"/>
              <w:tblCellMar>
                <w:top w:w="15" w:type="dxa"/>
                <w:left w:w="15" w:type="dxa"/>
                <w:bottom w:w="15" w:type="dxa"/>
                <w:right w:w="15" w:type="dxa"/>
              </w:tblCellMar>
            </w:tblPr>
            <w:tblGrid>
              <w:gridCol w:w="1669"/>
              <w:gridCol w:w="1443"/>
              <w:gridCol w:w="1368"/>
              <w:gridCol w:w="1337"/>
            </w:tblGrid>
            <w:tr>
              <w:tblPrEx>
                <w:tblCellMar>
                  <w:top w:w="15" w:type="dxa"/>
                  <w:left w:w="15" w:type="dxa"/>
                  <w:bottom w:w="15" w:type="dxa"/>
                  <w:right w:w="15" w:type="dxa"/>
                </w:tblCellMar>
              </w:tblPrEx>
              <w:trPr>
                <w:trHeight w:val="608" w:hRule="atLeast"/>
                <w:jc w:val="center"/>
              </w:trPr>
              <w:tc>
                <w:tcPr>
                  <w:tcW w:w="1669" w:type="dxa"/>
                  <w:tcBorders>
                    <w:top w:val="single" w:color="auto" w:sz="4" w:space="0"/>
                    <w:left w:val="single" w:color="auto" w:sz="6" w:space="0"/>
                    <w:bottom w:val="single" w:color="auto" w:sz="4" w:space="0"/>
                    <w:right w:val="single" w:color="auto" w:sz="4" w:space="0"/>
                    <w:tl2br w:val="single" w:color="auto" w:sz="4" w:space="0"/>
                  </w:tcBorders>
                  <w:tcMar>
                    <w:top w:w="30" w:type="dxa"/>
                    <w:left w:w="150" w:type="dxa"/>
                    <w:bottom w:w="30" w:type="dxa"/>
                    <w:right w:w="150" w:type="dxa"/>
                  </w:tcMar>
                  <w:vAlign w:val="center"/>
                </w:tcPr>
                <w:p>
                  <w:pPr>
                    <w:widowControl/>
                    <w:adjustRightInd/>
                    <w:spacing w:line="300" w:lineRule="auto"/>
                    <w:jc w:val="right"/>
                    <w:rPr>
                      <w:rFonts w:ascii="宋体" w:hAnsi="宋体" w:cs="宋体"/>
                      <w:highlight w:val="none"/>
                    </w:rPr>
                  </w:pPr>
                  <w:r>
                    <w:rPr>
                      <w:rFonts w:hint="eastAsia" w:ascii="宋体" w:hAnsi="宋体" w:cs="宋体"/>
                      <w:highlight w:val="none"/>
                    </w:rPr>
                    <w:t>服费类型</w:t>
                  </w:r>
                </w:p>
                <w:p>
                  <w:pPr>
                    <w:widowControl/>
                    <w:adjustRightInd/>
                    <w:spacing w:line="300" w:lineRule="auto"/>
                    <w:jc w:val="left"/>
                    <w:rPr>
                      <w:rFonts w:ascii="宋体" w:hAnsi="宋体" w:cs="宋体"/>
                      <w:highlight w:val="none"/>
                    </w:rPr>
                  </w:pPr>
                  <w:r>
                    <w:rPr>
                      <w:rFonts w:hint="eastAsia" w:ascii="宋体" w:hAnsi="宋体" w:cs="宋体"/>
                      <w:highlight w:val="none"/>
                    </w:rPr>
                    <w:t>金额（万元）</w:t>
                  </w:r>
                </w:p>
              </w:tc>
              <w:tc>
                <w:tcPr>
                  <w:tcW w:w="1443"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货物招标</w:t>
                  </w:r>
                </w:p>
              </w:tc>
              <w:tc>
                <w:tcPr>
                  <w:tcW w:w="1368"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服务招标</w:t>
                  </w:r>
                </w:p>
              </w:tc>
              <w:tc>
                <w:tcPr>
                  <w:tcW w:w="1337"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工程招标</w:t>
                  </w:r>
                </w:p>
              </w:tc>
            </w:tr>
            <w:tr>
              <w:tblPrEx>
                <w:tblCellMar>
                  <w:top w:w="15" w:type="dxa"/>
                  <w:left w:w="15" w:type="dxa"/>
                  <w:bottom w:w="15" w:type="dxa"/>
                  <w:right w:w="15" w:type="dxa"/>
                </w:tblCellMar>
              </w:tblPrEx>
              <w:trPr>
                <w:trHeight w:val="329" w:hRule="atLeast"/>
                <w:jc w:val="center"/>
              </w:trPr>
              <w:tc>
                <w:tcPr>
                  <w:tcW w:w="1669"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100以下</w:t>
                  </w:r>
                </w:p>
              </w:tc>
              <w:tc>
                <w:tcPr>
                  <w:tcW w:w="1443"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1.5%</w:t>
                  </w:r>
                </w:p>
              </w:tc>
              <w:tc>
                <w:tcPr>
                  <w:tcW w:w="1368"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1.5%</w:t>
                  </w:r>
                </w:p>
              </w:tc>
              <w:tc>
                <w:tcPr>
                  <w:tcW w:w="1337"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1.0%</w:t>
                  </w:r>
                </w:p>
              </w:tc>
            </w:tr>
            <w:tr>
              <w:tblPrEx>
                <w:tblCellMar>
                  <w:top w:w="15" w:type="dxa"/>
                  <w:left w:w="15" w:type="dxa"/>
                  <w:bottom w:w="15" w:type="dxa"/>
                  <w:right w:w="15" w:type="dxa"/>
                </w:tblCellMar>
              </w:tblPrEx>
              <w:trPr>
                <w:trHeight w:val="329" w:hRule="atLeast"/>
                <w:jc w:val="center"/>
              </w:trPr>
              <w:tc>
                <w:tcPr>
                  <w:tcW w:w="1669"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100-500</w:t>
                  </w:r>
                </w:p>
              </w:tc>
              <w:tc>
                <w:tcPr>
                  <w:tcW w:w="1443"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1.1%</w:t>
                  </w:r>
                </w:p>
              </w:tc>
              <w:tc>
                <w:tcPr>
                  <w:tcW w:w="1368"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0.8%</w:t>
                  </w:r>
                </w:p>
              </w:tc>
              <w:tc>
                <w:tcPr>
                  <w:tcW w:w="1337"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0.7%</w:t>
                  </w:r>
                </w:p>
              </w:tc>
            </w:tr>
            <w:tr>
              <w:tblPrEx>
                <w:tblCellMar>
                  <w:top w:w="15" w:type="dxa"/>
                  <w:left w:w="15" w:type="dxa"/>
                  <w:bottom w:w="15" w:type="dxa"/>
                  <w:right w:w="15" w:type="dxa"/>
                </w:tblCellMar>
              </w:tblPrEx>
              <w:trPr>
                <w:trHeight w:val="329" w:hRule="atLeast"/>
                <w:jc w:val="center"/>
              </w:trPr>
              <w:tc>
                <w:tcPr>
                  <w:tcW w:w="1669"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500-1000</w:t>
                  </w:r>
                </w:p>
              </w:tc>
              <w:tc>
                <w:tcPr>
                  <w:tcW w:w="1443"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0.8%</w:t>
                  </w:r>
                </w:p>
              </w:tc>
              <w:tc>
                <w:tcPr>
                  <w:tcW w:w="1368"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0.45%</w:t>
                  </w:r>
                </w:p>
              </w:tc>
              <w:tc>
                <w:tcPr>
                  <w:tcW w:w="1337"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0.55%</w:t>
                  </w:r>
                </w:p>
              </w:tc>
            </w:tr>
            <w:tr>
              <w:tblPrEx>
                <w:tblCellMar>
                  <w:top w:w="15" w:type="dxa"/>
                  <w:left w:w="15" w:type="dxa"/>
                  <w:bottom w:w="15" w:type="dxa"/>
                  <w:right w:w="15" w:type="dxa"/>
                </w:tblCellMar>
              </w:tblPrEx>
              <w:trPr>
                <w:trHeight w:val="329" w:hRule="atLeast"/>
                <w:jc w:val="center"/>
              </w:trPr>
              <w:tc>
                <w:tcPr>
                  <w:tcW w:w="1669"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1000-5000</w:t>
                  </w:r>
                </w:p>
              </w:tc>
              <w:tc>
                <w:tcPr>
                  <w:tcW w:w="1443"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0.5%</w:t>
                  </w:r>
                </w:p>
              </w:tc>
              <w:tc>
                <w:tcPr>
                  <w:tcW w:w="1368"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0.25%</w:t>
                  </w:r>
                </w:p>
              </w:tc>
              <w:tc>
                <w:tcPr>
                  <w:tcW w:w="1337"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0.35%</w:t>
                  </w:r>
                </w:p>
              </w:tc>
            </w:tr>
            <w:tr>
              <w:tblPrEx>
                <w:tblCellMar>
                  <w:top w:w="15" w:type="dxa"/>
                  <w:left w:w="15" w:type="dxa"/>
                  <w:bottom w:w="15" w:type="dxa"/>
                  <w:right w:w="15" w:type="dxa"/>
                </w:tblCellMar>
              </w:tblPrEx>
              <w:trPr>
                <w:trHeight w:val="329" w:hRule="atLeast"/>
                <w:jc w:val="center"/>
              </w:trPr>
              <w:tc>
                <w:tcPr>
                  <w:tcW w:w="1669"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5000-10000</w:t>
                  </w:r>
                </w:p>
              </w:tc>
              <w:tc>
                <w:tcPr>
                  <w:tcW w:w="1443"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0.25%</w:t>
                  </w:r>
                </w:p>
              </w:tc>
              <w:tc>
                <w:tcPr>
                  <w:tcW w:w="1368"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0.1%</w:t>
                  </w:r>
                </w:p>
              </w:tc>
              <w:tc>
                <w:tcPr>
                  <w:tcW w:w="1337"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0.2%</w:t>
                  </w:r>
                </w:p>
              </w:tc>
            </w:tr>
            <w:tr>
              <w:tblPrEx>
                <w:tblCellMar>
                  <w:top w:w="15" w:type="dxa"/>
                  <w:left w:w="15" w:type="dxa"/>
                  <w:bottom w:w="15" w:type="dxa"/>
                  <w:right w:w="15" w:type="dxa"/>
                </w:tblCellMar>
              </w:tblPrEx>
              <w:trPr>
                <w:trHeight w:val="337" w:hRule="atLeast"/>
                <w:jc w:val="center"/>
              </w:trPr>
              <w:tc>
                <w:tcPr>
                  <w:tcW w:w="1669"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1亿～5亿</w:t>
                  </w:r>
                </w:p>
              </w:tc>
              <w:tc>
                <w:tcPr>
                  <w:tcW w:w="1443"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0.05%</w:t>
                  </w:r>
                </w:p>
              </w:tc>
              <w:tc>
                <w:tcPr>
                  <w:tcW w:w="1368"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0.05%</w:t>
                  </w:r>
                </w:p>
              </w:tc>
              <w:tc>
                <w:tcPr>
                  <w:tcW w:w="1337" w:type="dxa"/>
                  <w:tcBorders>
                    <w:top w:val="single" w:color="auto" w:sz="4" w:space="0"/>
                    <w:left w:val="single" w:color="auto" w:sz="4" w:space="0"/>
                    <w:bottom w:val="single" w:color="auto" w:sz="4" w:space="0"/>
                    <w:right w:val="single" w:color="auto" w:sz="4" w:space="0"/>
                  </w:tcBorders>
                  <w:tcMar>
                    <w:top w:w="30" w:type="dxa"/>
                    <w:left w:w="150" w:type="dxa"/>
                    <w:bottom w:w="30" w:type="dxa"/>
                    <w:right w:w="150" w:type="dxa"/>
                  </w:tcMar>
                  <w:vAlign w:val="center"/>
                </w:tcPr>
                <w:p>
                  <w:pPr>
                    <w:widowControl/>
                    <w:adjustRightInd/>
                    <w:spacing w:line="300" w:lineRule="auto"/>
                    <w:jc w:val="left"/>
                    <w:rPr>
                      <w:rFonts w:ascii="宋体" w:hAnsi="宋体" w:cs="宋体"/>
                      <w:highlight w:val="none"/>
                    </w:rPr>
                  </w:pPr>
                  <w:r>
                    <w:rPr>
                      <w:rFonts w:hint="eastAsia" w:ascii="宋体" w:hAnsi="宋体" w:cs="宋体"/>
                      <w:highlight w:val="none"/>
                    </w:rPr>
                    <w:t>0.05%</w:t>
                  </w:r>
                </w:p>
              </w:tc>
            </w:tr>
          </w:tbl>
          <w:p>
            <w:pPr>
              <w:rPr>
                <w:rFonts w:cs="Arial" w:asciiTheme="minorEastAsia" w:hAnsiTheme="minorEastAsia" w:eastAsiaTheme="minorEastAsia"/>
                <w:kern w:val="0"/>
                <w:sz w:val="24"/>
                <w:highlight w:val="none"/>
              </w:rPr>
            </w:pPr>
            <w:r>
              <w:rPr>
                <w:rFonts w:hint="eastAsia" w:cs="Arial" w:asciiTheme="minorEastAsia" w:hAnsiTheme="minorEastAsia" w:eastAsiaTheme="minorEastAsia"/>
                <w:kern w:val="0"/>
                <w:sz w:val="24"/>
                <w:highlight w:val="none"/>
              </w:rPr>
              <w:t>关于本次采购的服务费汇入以下账户：</w:t>
            </w:r>
          </w:p>
          <w:p>
            <w:pPr>
              <w:rPr>
                <w:rFonts w:cs="Arial" w:asciiTheme="minorEastAsia" w:hAnsiTheme="minorEastAsia" w:eastAsiaTheme="minorEastAsia"/>
                <w:kern w:val="0"/>
                <w:sz w:val="24"/>
                <w:highlight w:val="none"/>
              </w:rPr>
            </w:pPr>
            <w:r>
              <w:rPr>
                <w:rFonts w:hint="eastAsia" w:cs="Arial" w:asciiTheme="minorEastAsia" w:hAnsiTheme="minorEastAsia" w:eastAsiaTheme="minorEastAsia"/>
                <w:kern w:val="0"/>
                <w:sz w:val="24"/>
                <w:highlight w:val="none"/>
              </w:rPr>
              <w:t>开户银行： 宁波银行科技支行</w:t>
            </w:r>
          </w:p>
          <w:p>
            <w:pPr>
              <w:rPr>
                <w:rFonts w:cs="Arial" w:asciiTheme="minorEastAsia" w:hAnsiTheme="minorEastAsia" w:eastAsiaTheme="minorEastAsia"/>
                <w:kern w:val="0"/>
                <w:sz w:val="24"/>
                <w:highlight w:val="none"/>
              </w:rPr>
            </w:pPr>
            <w:r>
              <w:rPr>
                <w:rFonts w:hint="eastAsia" w:cs="Arial" w:asciiTheme="minorEastAsia" w:hAnsiTheme="minorEastAsia" w:eastAsiaTheme="minorEastAsia"/>
                <w:kern w:val="0"/>
                <w:sz w:val="24"/>
                <w:highlight w:val="none"/>
              </w:rPr>
              <w:t>账    号： 31010122000005488</w:t>
            </w:r>
          </w:p>
          <w:p>
            <w:pPr>
              <w:rPr>
                <w:rFonts w:cs="Arial" w:asciiTheme="minorEastAsia" w:hAnsiTheme="minorEastAsia" w:eastAsiaTheme="minorEastAsia"/>
                <w:kern w:val="0"/>
                <w:sz w:val="24"/>
                <w:highlight w:val="none"/>
              </w:rPr>
            </w:pPr>
            <w:r>
              <w:rPr>
                <w:rFonts w:hint="eastAsia" w:cs="Arial" w:asciiTheme="minorEastAsia" w:hAnsiTheme="minorEastAsia" w:eastAsiaTheme="minorEastAsia"/>
                <w:kern w:val="0"/>
                <w:sz w:val="24"/>
                <w:highlight w:val="none"/>
              </w:rPr>
              <w:t>户    名： 宁波中基国际招标有限公司</w:t>
            </w:r>
          </w:p>
          <w:p>
            <w:pPr>
              <w:rPr>
                <w:rFonts w:cs="Arial" w:asciiTheme="minorEastAsia" w:hAnsiTheme="minorEastAsia" w:eastAsiaTheme="minorEastAsia"/>
                <w:kern w:val="0"/>
                <w:sz w:val="24"/>
                <w:highlight w:val="none"/>
              </w:rPr>
            </w:pPr>
            <w:r>
              <w:rPr>
                <w:rFonts w:hint="eastAsia" w:cs="Arial" w:asciiTheme="minorEastAsia" w:hAnsiTheme="minorEastAsia" w:eastAsiaTheme="minorEastAsia"/>
                <w:kern w:val="0"/>
                <w:sz w:val="24"/>
                <w:highlight w:val="none"/>
              </w:rPr>
              <w:t>注：中标人接到本公司通知后5个工作日内向本采购代理机构领取成交通知书（根据中标人需求可采用邮寄或到采购代理机构现场领取）。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trPr>
        <w:tc>
          <w:tcPr>
            <w:tcW w:w="629" w:type="dxa"/>
            <w:vAlign w:val="center"/>
          </w:tcPr>
          <w:p>
            <w:pPr>
              <w:snapToGrid w:val="0"/>
              <w:jc w:val="center"/>
              <w:rPr>
                <w:rFonts w:cs="宋体" w:asciiTheme="minorEastAsia" w:hAnsiTheme="minorEastAsia" w:eastAsiaTheme="minorEastAsia"/>
                <w:sz w:val="24"/>
                <w:highlight w:val="none"/>
              </w:rPr>
            </w:pPr>
            <w:bookmarkStart w:id="14" w:name="第三部分"/>
            <w:bookmarkStart w:id="15" w:name="_Toc164416483"/>
            <w:r>
              <w:rPr>
                <w:rFonts w:hint="eastAsia" w:cs="宋体" w:asciiTheme="minorEastAsia" w:hAnsiTheme="minorEastAsia" w:eastAsiaTheme="minorEastAsia"/>
                <w:sz w:val="24"/>
                <w:highlight w:val="none"/>
              </w:rPr>
              <w:t>15</w:t>
            </w:r>
          </w:p>
        </w:tc>
        <w:tc>
          <w:tcPr>
            <w:tcW w:w="1843" w:type="dxa"/>
            <w:vAlign w:val="center"/>
          </w:tcPr>
          <w:p>
            <w:pPr>
              <w:snapToGrid w:val="0"/>
              <w:jc w:val="center"/>
              <w:rPr>
                <w:rFonts w:cs="宋体" w:asciiTheme="minorEastAsia" w:hAnsiTheme="minorEastAsia" w:eastAsiaTheme="minorEastAsia"/>
                <w:b/>
                <w:sz w:val="24"/>
                <w:highlight w:val="none"/>
              </w:rPr>
            </w:pPr>
            <w:r>
              <w:rPr>
                <w:rFonts w:hint="eastAsia" w:cs="宋体" w:asciiTheme="minorEastAsia" w:hAnsiTheme="minorEastAsia" w:eastAsiaTheme="minorEastAsia"/>
                <w:b/>
                <w:sz w:val="24"/>
                <w:highlight w:val="none"/>
              </w:rPr>
              <w:t>其他说明</w:t>
            </w:r>
          </w:p>
        </w:tc>
        <w:tc>
          <w:tcPr>
            <w:tcW w:w="6095" w:type="dxa"/>
            <w:vAlign w:val="center"/>
          </w:tcPr>
          <w:p>
            <w:pPr>
              <w:rPr>
                <w:rFonts w:cs="Arial" w:asciiTheme="minorEastAsia" w:hAnsiTheme="minorEastAsia" w:eastAsiaTheme="minorEastAsia"/>
                <w:kern w:val="0"/>
                <w:sz w:val="24"/>
                <w:highlight w:val="none"/>
              </w:rPr>
            </w:pPr>
            <w:r>
              <w:rPr>
                <w:rFonts w:hint="eastAsia" w:cs="Arial" w:asciiTheme="minorEastAsia" w:hAnsiTheme="minorEastAsia" w:eastAsiaTheme="minorEastAsia"/>
                <w:kern w:val="0"/>
                <w:sz w:val="24"/>
                <w:highlight w:val="none"/>
              </w:rPr>
              <w:t>关于分公司投标：除银行、保险、石油石化、电力、电信移动、联通等行业外不允许分公司参与本项目投标。银行、保险石油石化、电力、电信、移动、联通等行业分公司投标的：</w:t>
            </w:r>
            <w:r>
              <w:rPr>
                <w:rFonts w:hint="eastAsia" w:cs="Arial" w:asciiTheme="minorEastAsia" w:hAnsiTheme="minorEastAsia" w:eastAsiaTheme="minorEastAsia"/>
                <w:kern w:val="0"/>
                <w:sz w:val="24"/>
                <w:highlight w:val="none"/>
                <w:lang w:eastAsia="zh-CN"/>
              </w:rPr>
              <w:t>（</w:t>
            </w:r>
            <w:r>
              <w:rPr>
                <w:rFonts w:hint="eastAsia" w:cs="Arial" w:asciiTheme="minorEastAsia" w:hAnsiTheme="minorEastAsia" w:eastAsiaTheme="minorEastAsia"/>
                <w:kern w:val="0"/>
                <w:sz w:val="24"/>
                <w:highlight w:val="none"/>
              </w:rPr>
              <w:t>1）需提供具有法人资格的总公司的营业执照及授权书，授权书须加盖总公司公章。分公司参加投标的，分公司负责人签署的相关投标资料与本采购文件规定由法定代表人签署的文件材料具有同等效力。（2）已由总公司授权的总公司取得的相关资质证书对分公司有效。</w:t>
            </w:r>
          </w:p>
        </w:tc>
      </w:tr>
      <w:bookmarkEnd w:id="9"/>
    </w:tbl>
    <w:p>
      <w:pPr>
        <w:rPr>
          <w:rFonts w:ascii="宋体" w:hAnsi="宋体" w:cs="宋体"/>
          <w:b/>
          <w:sz w:val="32"/>
          <w:szCs w:val="20"/>
          <w:highlight w:val="none"/>
        </w:rPr>
      </w:pPr>
      <w:r>
        <w:rPr>
          <w:rFonts w:hint="eastAsia" w:ascii="宋体" w:hAnsi="宋体" w:cs="宋体"/>
          <w:b/>
          <w:sz w:val="32"/>
          <w:szCs w:val="20"/>
          <w:highlight w:val="none"/>
        </w:rPr>
        <w:br w:type="page"/>
      </w:r>
    </w:p>
    <w:p>
      <w:pPr>
        <w:adjustRightInd/>
        <w:spacing w:line="348" w:lineRule="auto"/>
        <w:ind w:firstLine="3845" w:firstLineChars="1197"/>
        <w:rPr>
          <w:rFonts w:ascii="宋体" w:hAnsi="宋体" w:cs="宋体"/>
          <w:b/>
          <w:sz w:val="32"/>
          <w:szCs w:val="20"/>
          <w:highlight w:val="none"/>
        </w:rPr>
      </w:pPr>
      <w:r>
        <w:rPr>
          <w:rFonts w:hint="eastAsia" w:ascii="宋体" w:hAnsi="宋体" w:cs="宋体"/>
          <w:b/>
          <w:sz w:val="32"/>
          <w:szCs w:val="20"/>
          <w:highlight w:val="none"/>
        </w:rPr>
        <w:t>一、总则</w:t>
      </w:r>
    </w:p>
    <w:p>
      <w:pPr>
        <w:snapToGrid w:val="0"/>
        <w:spacing w:line="348" w:lineRule="auto"/>
        <w:ind w:firstLine="361" w:firstLineChars="150"/>
        <w:jc w:val="left"/>
        <w:rPr>
          <w:rFonts w:ascii="宋体" w:hAnsi="宋体" w:cs="宋体"/>
          <w:b/>
          <w:sz w:val="24"/>
          <w:highlight w:val="none"/>
        </w:rPr>
      </w:pPr>
      <w:r>
        <w:rPr>
          <w:rFonts w:hint="eastAsia" w:ascii="宋体" w:hAnsi="宋体" w:cs="宋体"/>
          <w:b/>
          <w:sz w:val="24"/>
          <w:highlight w:val="none"/>
        </w:rPr>
        <w:t>1. 适用范围</w:t>
      </w:r>
    </w:p>
    <w:p>
      <w:pPr>
        <w:snapToGrid w:val="0"/>
        <w:spacing w:line="348" w:lineRule="auto"/>
        <w:ind w:firstLine="480" w:firstLineChars="200"/>
        <w:jc w:val="left"/>
        <w:rPr>
          <w:rFonts w:ascii="宋体" w:hAnsi="宋体" w:cs="宋体"/>
          <w:sz w:val="24"/>
          <w:highlight w:val="none"/>
        </w:rPr>
      </w:pPr>
      <w:r>
        <w:rPr>
          <w:rFonts w:hint="eastAsia" w:ascii="宋体" w:hAnsi="宋体" w:cs="宋体"/>
          <w:sz w:val="24"/>
          <w:highlight w:val="none"/>
        </w:rPr>
        <w:t>本招标文件适用于该项目的招标、投标、开标、资格审查及信用信息查询、评标、定标、合同、验收等行为（法律、法规另有规定的，从其规定）。</w:t>
      </w:r>
    </w:p>
    <w:p>
      <w:pPr>
        <w:adjustRightInd/>
        <w:spacing w:line="348" w:lineRule="auto"/>
        <w:rPr>
          <w:rFonts w:ascii="宋体" w:hAnsi="宋体" w:cs="宋体"/>
          <w:b/>
          <w:sz w:val="24"/>
          <w:highlight w:val="none"/>
        </w:rPr>
      </w:pPr>
      <w:r>
        <w:rPr>
          <w:rFonts w:hint="eastAsia" w:ascii="宋体" w:hAnsi="宋体" w:cs="宋体"/>
          <w:b/>
          <w:sz w:val="24"/>
          <w:highlight w:val="none"/>
        </w:rPr>
        <w:t xml:space="preserve">   2.定义</w:t>
      </w:r>
    </w:p>
    <w:p>
      <w:pPr>
        <w:spacing w:line="348" w:lineRule="auto"/>
        <w:ind w:firstLine="480" w:firstLineChars="200"/>
        <w:rPr>
          <w:rFonts w:ascii="宋体" w:hAnsi="宋体" w:cs="宋体"/>
          <w:sz w:val="24"/>
          <w:highlight w:val="none"/>
        </w:rPr>
      </w:pPr>
      <w:r>
        <w:rPr>
          <w:rFonts w:hint="eastAsia" w:ascii="宋体" w:hAnsi="宋体" w:cs="宋体"/>
          <w:sz w:val="24"/>
          <w:highlight w:val="none"/>
        </w:rPr>
        <w:t>2.1 “采购人”系指招标公告中载明的本项目的采购人。</w:t>
      </w:r>
    </w:p>
    <w:p>
      <w:pPr>
        <w:spacing w:line="348" w:lineRule="auto"/>
        <w:ind w:firstLine="480" w:firstLineChars="200"/>
        <w:rPr>
          <w:rFonts w:ascii="宋体" w:hAnsi="宋体" w:cs="宋体"/>
          <w:sz w:val="24"/>
          <w:highlight w:val="none"/>
        </w:rPr>
      </w:pPr>
      <w:r>
        <w:rPr>
          <w:rFonts w:hint="eastAsia" w:ascii="宋体" w:hAnsi="宋体" w:cs="宋体"/>
          <w:sz w:val="24"/>
          <w:highlight w:val="none"/>
        </w:rPr>
        <w:t>2.2 “采购代理机构”系指招标公告中载明的本项目的采购代理机构。</w:t>
      </w:r>
    </w:p>
    <w:p>
      <w:pPr>
        <w:spacing w:line="348" w:lineRule="auto"/>
        <w:ind w:firstLine="480" w:firstLineChars="200"/>
        <w:rPr>
          <w:rFonts w:ascii="宋体" w:hAnsi="宋体" w:cs="宋体"/>
          <w:sz w:val="24"/>
          <w:highlight w:val="none"/>
        </w:rPr>
      </w:pPr>
      <w:r>
        <w:rPr>
          <w:rFonts w:hint="eastAsia" w:ascii="宋体" w:hAnsi="宋体" w:cs="宋体"/>
          <w:sz w:val="24"/>
          <w:highlight w:val="none"/>
        </w:rPr>
        <w:t>2.3 “投标人”系指是指响应招标、参加投标竞争的法人、其他组织或者自然人。</w:t>
      </w:r>
    </w:p>
    <w:p>
      <w:pPr>
        <w:spacing w:line="348" w:lineRule="auto"/>
        <w:ind w:firstLine="480" w:firstLineChars="200"/>
        <w:rPr>
          <w:rFonts w:ascii="宋体" w:hAnsi="宋体" w:cs="宋体"/>
          <w:sz w:val="24"/>
          <w:highlight w:val="none"/>
        </w:rPr>
      </w:pPr>
      <w:r>
        <w:rPr>
          <w:rFonts w:hint="eastAsia" w:ascii="宋体" w:hAnsi="宋体" w:cs="宋体"/>
          <w:sz w:val="24"/>
          <w:highlight w:val="none"/>
        </w:rPr>
        <w:t>2.4 “负责人”系指法人企业的法定负责人，或其他组织为法律、行政法规规定代表单位行使职权的主要负责人，或自然人本人。</w:t>
      </w:r>
    </w:p>
    <w:p>
      <w:pPr>
        <w:spacing w:line="348" w:lineRule="auto"/>
        <w:ind w:firstLine="480" w:firstLineChars="200"/>
        <w:rPr>
          <w:rFonts w:ascii="宋体" w:hAnsi="宋体" w:cs="宋体"/>
          <w:sz w:val="24"/>
          <w:highlight w:val="none"/>
        </w:rPr>
      </w:pPr>
      <w:r>
        <w:rPr>
          <w:rFonts w:hint="eastAsia" w:ascii="宋体" w:hAnsi="宋体" w:cs="宋体"/>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48" w:lineRule="auto"/>
        <w:ind w:firstLine="480" w:firstLineChars="200"/>
        <w:rPr>
          <w:rFonts w:ascii="宋体" w:hAnsi="宋体" w:cs="宋体"/>
          <w:sz w:val="24"/>
          <w:highlight w:val="none"/>
        </w:rPr>
      </w:pPr>
      <w:r>
        <w:rPr>
          <w:rFonts w:hint="eastAsia" w:ascii="宋体" w:hAnsi="宋体" w:cs="宋体"/>
          <w:sz w:val="24"/>
          <w:highlight w:val="none"/>
        </w:rPr>
        <w:t>2.6“电子交易平台”系指本项目政府采购活动所依托的政府采购云平台（https://www.zcygov.cn/）。</w:t>
      </w:r>
    </w:p>
    <w:p>
      <w:pPr>
        <w:spacing w:line="348" w:lineRule="auto"/>
        <w:ind w:firstLine="480" w:firstLineChars="200"/>
        <w:rPr>
          <w:rFonts w:ascii="宋体" w:hAnsi="宋体" w:cs="宋体"/>
          <w:sz w:val="24"/>
          <w:highlight w:val="none"/>
        </w:rPr>
      </w:pPr>
      <w:r>
        <w:rPr>
          <w:rFonts w:hint="eastAsia" w:ascii="宋体" w:hAnsi="宋体" w:cs="宋体"/>
          <w:sz w:val="24"/>
          <w:highlight w:val="none"/>
        </w:rPr>
        <w:t>2.7 “▲” 系指实质性要求条款，“</w:t>
      </w:r>
      <w:sdt>
        <w:sdtPr>
          <w:rPr>
            <w:rFonts w:hint="eastAsia" w:ascii="宋体" w:hAnsi="宋体" w:cs="宋体"/>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kern w:val="0"/>
            <w:sz w:val="24"/>
            <w:highlight w:val="none"/>
          </w:rPr>
        </w:sdtEndPr>
        <w:sdtContent>
          <w:r>
            <w:rPr>
              <w:rFonts w:ascii="Wingdings" w:hAnsi="Wingdings" w:cs="宋体"/>
              <w:kern w:val="0"/>
              <w:sz w:val="24"/>
              <w:highlight w:val="none"/>
            </w:rPr>
            <w:t></w:t>
          </w:r>
        </w:sdtContent>
      </w:sdt>
      <w:r>
        <w:rPr>
          <w:rFonts w:hint="eastAsia" w:ascii="宋体" w:hAnsi="宋体" w:cs="宋体"/>
          <w:sz w:val="24"/>
          <w:highlight w:val="none"/>
        </w:rPr>
        <w:t>” 系指适用本项目的要求，“</w:t>
      </w:r>
      <w:sdt>
        <w:sdtPr>
          <w:rPr>
            <w:rFonts w:hint="eastAsia" w:ascii="宋体" w:hAnsi="宋体" w:cs="宋体"/>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宋体" w:hAnsi="宋体" w:cs="宋体"/>
              <w:kern w:val="0"/>
              <w:sz w:val="24"/>
              <w:highlight w:val="none"/>
            </w:rPr>
            <w:t>☐</w:t>
          </w:r>
        </w:sdtContent>
      </w:sdt>
      <w:r>
        <w:rPr>
          <w:rFonts w:hint="eastAsia" w:ascii="宋体" w:hAnsi="宋体" w:cs="宋体"/>
          <w:sz w:val="24"/>
          <w:highlight w:val="none"/>
        </w:rPr>
        <w:t>” 系指不适用本项目的要求。</w:t>
      </w:r>
    </w:p>
    <w:p>
      <w:pPr>
        <w:spacing w:line="348" w:lineRule="auto"/>
        <w:ind w:firstLine="241" w:firstLineChars="100"/>
        <w:rPr>
          <w:rFonts w:ascii="宋体" w:hAnsi="宋体" w:cs="宋体"/>
          <w:b/>
          <w:sz w:val="24"/>
          <w:highlight w:val="none"/>
        </w:rPr>
      </w:pPr>
      <w:r>
        <w:rPr>
          <w:rFonts w:hint="eastAsia" w:ascii="宋体" w:hAnsi="宋体" w:cs="宋体"/>
          <w:b/>
          <w:sz w:val="24"/>
          <w:highlight w:val="none"/>
        </w:rPr>
        <w:t>3.</w:t>
      </w:r>
      <w:r>
        <w:rPr>
          <w:rFonts w:hint="eastAsia" w:ascii="宋体" w:hAnsi="宋体" w:cs="宋体"/>
          <w:highlight w:val="none"/>
        </w:rPr>
        <w:t xml:space="preserve"> </w:t>
      </w:r>
      <w:r>
        <w:rPr>
          <w:rFonts w:hint="eastAsia" w:ascii="宋体" w:hAnsi="宋体" w:cs="宋体"/>
          <w:b/>
          <w:sz w:val="24"/>
          <w:highlight w:val="none"/>
        </w:rPr>
        <w:t>采购项目需要落实的政府采购政策</w:t>
      </w:r>
    </w:p>
    <w:p>
      <w:pPr>
        <w:spacing w:line="348" w:lineRule="auto"/>
        <w:ind w:firstLine="240" w:firstLineChars="100"/>
        <w:rPr>
          <w:rFonts w:ascii="宋体" w:hAnsi="宋体" w:cs="宋体"/>
          <w:sz w:val="24"/>
          <w:highlight w:val="none"/>
        </w:rPr>
      </w:pPr>
      <w:r>
        <w:rPr>
          <w:rFonts w:hint="eastAsia" w:ascii="宋体" w:hAnsi="宋体" w:cs="宋体"/>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kern w:val="0"/>
          <w:sz w:val="24"/>
          <w:highlight w:val="none"/>
        </w:rPr>
        <w:t>优先采购向我国企业转让技术、与我国企业签订消化吸收再创新方案的供应商的进口产品</w:t>
      </w:r>
      <w:r>
        <w:rPr>
          <w:rFonts w:hint="eastAsia" w:ascii="宋体" w:hAnsi="宋体" w:cs="宋体"/>
          <w:sz w:val="24"/>
          <w:highlight w:val="none"/>
        </w:rPr>
        <w:t>。</w:t>
      </w:r>
    </w:p>
    <w:p>
      <w:pPr>
        <w:spacing w:line="348" w:lineRule="auto"/>
        <w:ind w:firstLine="240" w:firstLineChars="100"/>
        <w:rPr>
          <w:rFonts w:ascii="宋体" w:hAnsi="宋体" w:cs="宋体"/>
          <w:sz w:val="24"/>
          <w:highlight w:val="none"/>
        </w:rPr>
      </w:pPr>
      <w:r>
        <w:rPr>
          <w:rFonts w:hint="eastAsia" w:ascii="宋体" w:hAnsi="宋体" w:cs="宋体"/>
          <w:sz w:val="24"/>
          <w:highlight w:val="none"/>
        </w:rPr>
        <w:t>3.2 支持绿色发展</w:t>
      </w:r>
    </w:p>
    <w:p>
      <w:pPr>
        <w:spacing w:line="348" w:lineRule="auto"/>
        <w:ind w:firstLine="480" w:firstLineChars="200"/>
        <w:rPr>
          <w:rFonts w:ascii="宋体" w:hAnsi="宋体" w:cs="宋体"/>
          <w:b/>
          <w:sz w:val="24"/>
          <w:highlight w:val="none"/>
        </w:rPr>
      </w:pPr>
      <w:r>
        <w:rPr>
          <w:rFonts w:hint="eastAsia" w:ascii="宋体" w:hAnsi="宋体" w:cs="宋体"/>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highlight w:val="none"/>
        </w:rPr>
        <w:t>▲采购人拟采购的产品属于政府强制采购的节能产品品目清单范围的，投标人相应的投标产品未获得国家确定的认证机构出具的、处于有效期之内的节能产品认证证书的，投标无效。</w:t>
      </w:r>
    </w:p>
    <w:p>
      <w:pPr>
        <w:spacing w:line="348" w:lineRule="auto"/>
        <w:ind w:firstLine="480" w:firstLineChars="200"/>
        <w:rPr>
          <w:rFonts w:ascii="宋体" w:hAnsi="宋体" w:cs="宋体"/>
          <w:sz w:val="24"/>
          <w:highlight w:val="none"/>
        </w:rPr>
      </w:pPr>
      <w:r>
        <w:rPr>
          <w:rFonts w:hint="eastAsia" w:ascii="宋体" w:hAnsi="宋体" w:cs="宋体"/>
          <w:sz w:val="24"/>
          <w:highlight w:val="none"/>
        </w:rPr>
        <w:t>3.2.2纳入政府采购管理的修缮、装修类项目采购建材的，鼓励采购单位将绿色建材性能、指标等作为实质性条件纳入采购文件和合同，具体性能指标要求参考相关绿色建材政府采购需求标准。</w:t>
      </w:r>
    </w:p>
    <w:p>
      <w:pPr>
        <w:spacing w:line="348" w:lineRule="auto"/>
        <w:ind w:firstLine="480" w:firstLineChars="200"/>
        <w:rPr>
          <w:rFonts w:ascii="宋体" w:hAnsi="宋体" w:cs="宋体"/>
          <w:sz w:val="24"/>
          <w:highlight w:val="none"/>
        </w:rPr>
      </w:pPr>
      <w:r>
        <w:rPr>
          <w:rFonts w:hint="eastAsia" w:ascii="宋体" w:hAnsi="宋体" w:cs="宋体"/>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w:t>
      </w:r>
      <w:r>
        <w:rPr>
          <w:rFonts w:hint="eastAsia" w:ascii="宋体" w:hAnsi="宋体" w:cs="宋体"/>
          <w:sz w:val="24"/>
          <w:highlight w:val="none"/>
          <w:lang w:eastAsia="zh-CN"/>
        </w:rPr>
        <w:t>》《</w:t>
      </w:r>
      <w:r>
        <w:rPr>
          <w:rFonts w:hint="eastAsia" w:ascii="宋体" w:hAnsi="宋体" w:cs="宋体"/>
          <w:sz w:val="24"/>
          <w:highlight w:val="none"/>
        </w:rPr>
        <w:t>快递包装政府采购需求标准（试行）》。</w:t>
      </w:r>
      <w:bookmarkStart w:id="16" w:name="_Hlk107568539"/>
      <w:r>
        <w:rPr>
          <w:rFonts w:hint="eastAsia" w:ascii="宋体" w:hAnsi="宋体" w:cs="宋体"/>
          <w:sz w:val="24"/>
          <w:highlight w:val="none"/>
        </w:rPr>
        <w:t>鼓励采购单位优先采购秸秆环保板材等资源综合利用产品。鼓励采购单位优先采购绿色物流配送服务、提供新能源交通工具的租赁服务。</w:t>
      </w:r>
    </w:p>
    <w:p>
      <w:pPr>
        <w:spacing w:line="348" w:lineRule="auto"/>
        <w:ind w:firstLine="480" w:firstLineChars="200"/>
        <w:rPr>
          <w:rFonts w:ascii="宋体" w:hAnsi="宋体" w:cs="宋体"/>
          <w:sz w:val="24"/>
          <w:highlight w:val="none"/>
        </w:rPr>
      </w:pPr>
      <w:r>
        <w:rPr>
          <w:rFonts w:hint="eastAsia" w:ascii="宋体" w:hAnsi="宋体" w:cs="宋体"/>
          <w:sz w:val="24"/>
          <w:highlight w:val="none"/>
        </w:rPr>
        <w:t>3.2.4鼓励供应商在参加政府采购过程中开展绿色设计、选择绿色材料、打造绿色制造工艺、开展绿色运输、做好废弃产品回收处理，实现产品全周期的绿色环保。鼓励采购单位对其提高预付款比例、免收履约保证金。</w:t>
      </w:r>
      <w:bookmarkEnd w:id="16"/>
    </w:p>
    <w:p>
      <w:pPr>
        <w:spacing w:line="348" w:lineRule="auto"/>
        <w:ind w:firstLine="240" w:firstLineChars="100"/>
        <w:rPr>
          <w:rFonts w:ascii="宋体" w:hAnsi="宋体" w:cs="宋体"/>
          <w:sz w:val="24"/>
          <w:highlight w:val="none"/>
        </w:rPr>
      </w:pPr>
      <w:r>
        <w:rPr>
          <w:rFonts w:hint="eastAsia" w:ascii="宋体" w:hAnsi="宋体" w:cs="宋体"/>
          <w:sz w:val="24"/>
          <w:highlight w:val="none"/>
        </w:rPr>
        <w:t>3.3支持中小企业发展</w:t>
      </w:r>
    </w:p>
    <w:p>
      <w:pPr>
        <w:spacing w:line="348" w:lineRule="auto"/>
        <w:ind w:firstLine="480" w:firstLineChars="200"/>
        <w:rPr>
          <w:rFonts w:ascii="宋体" w:hAnsi="宋体" w:cs="宋体"/>
          <w:sz w:val="24"/>
          <w:highlight w:val="none"/>
        </w:rPr>
      </w:pPr>
      <w:r>
        <w:rPr>
          <w:rFonts w:hint="eastAsia" w:ascii="宋体" w:hAnsi="宋体" w:cs="宋体"/>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48" w:lineRule="auto"/>
        <w:ind w:firstLine="480" w:firstLineChars="200"/>
        <w:rPr>
          <w:rFonts w:ascii="宋体" w:hAnsi="宋体" w:cs="宋体"/>
          <w:sz w:val="24"/>
          <w:highlight w:val="none"/>
        </w:rPr>
      </w:pPr>
      <w:r>
        <w:rPr>
          <w:rFonts w:hint="eastAsia" w:ascii="宋体" w:hAnsi="宋体" w:cs="宋体"/>
          <w:sz w:val="24"/>
          <w:highlight w:val="none"/>
        </w:rPr>
        <w:t>符合中小企业划分标准的个体工商户，在政府采购活动中视同中小企业。</w:t>
      </w:r>
    </w:p>
    <w:p>
      <w:pPr>
        <w:widowControl/>
        <w:spacing w:line="348" w:lineRule="auto"/>
        <w:ind w:firstLine="480" w:firstLineChars="200"/>
        <w:jc w:val="left"/>
        <w:rPr>
          <w:rFonts w:ascii="宋体" w:hAnsi="宋体" w:cs="宋体"/>
          <w:kern w:val="0"/>
          <w:sz w:val="24"/>
          <w:highlight w:val="none"/>
        </w:rPr>
      </w:pPr>
      <w:r>
        <w:rPr>
          <w:rFonts w:ascii="宋体" w:hAnsi="宋体" w:cs="宋体"/>
          <w:bCs/>
          <w:sz w:val="24"/>
          <w:highlight w:val="none"/>
        </w:rPr>
        <w:t>3.3.2</w:t>
      </w:r>
      <w:r>
        <w:rPr>
          <w:rFonts w:hint="eastAsia" w:ascii="宋体" w:hAnsi="宋体" w:cs="宋体"/>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48" w:lineRule="auto"/>
        <w:ind w:firstLine="480" w:firstLineChars="200"/>
        <w:jc w:val="left"/>
        <w:rPr>
          <w:rFonts w:ascii="宋体" w:hAnsi="宋体" w:cs="宋体"/>
          <w:kern w:val="0"/>
          <w:sz w:val="24"/>
          <w:highlight w:val="none"/>
        </w:rPr>
      </w:pPr>
      <w:r>
        <w:rPr>
          <w:rFonts w:hint="eastAsia" w:ascii="宋体" w:hAnsi="宋体" w:cs="宋体"/>
          <w:kern w:val="0"/>
          <w:sz w:val="24"/>
          <w:highlight w:val="none"/>
        </w:rPr>
        <w:t>以联合体形式参加政府采购活动，联合体各方均为中小企业的，联合体视同中小企业。其中，联合体各方均为小微企业的，联合体视同小微企业。</w:t>
      </w:r>
    </w:p>
    <w:p>
      <w:pPr>
        <w:spacing w:line="348" w:lineRule="auto"/>
        <w:ind w:firstLine="480" w:firstLineChars="200"/>
        <w:rPr>
          <w:rFonts w:ascii="宋体" w:hAnsi="宋体" w:cs="宋体"/>
          <w:sz w:val="24"/>
          <w:highlight w:val="none"/>
        </w:rPr>
      </w:pPr>
      <w:r>
        <w:rPr>
          <w:rFonts w:hint="eastAsia" w:ascii="宋体" w:hAnsi="宋体" w:cs="宋体"/>
          <w:sz w:val="24"/>
          <w:highlight w:val="none"/>
        </w:rPr>
        <w:t>3.3.3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w:t>
      </w:r>
      <w:bookmarkStart w:id="17" w:name="_Hlk101132181"/>
      <w:r>
        <w:rPr>
          <w:rFonts w:hint="eastAsia" w:ascii="宋体" w:hAnsi="宋体" w:cs="宋体"/>
          <w:sz w:val="24"/>
          <w:highlight w:val="none"/>
        </w:rPr>
        <w:t>联合协议或者分包意向协议约定小微企业的合同份额占到合同总金额30%以上的</w:t>
      </w:r>
      <w:bookmarkEnd w:id="17"/>
      <w:r>
        <w:rPr>
          <w:rFonts w:hint="eastAsia" w:ascii="宋体" w:hAnsi="宋体" w:cs="宋体"/>
          <w:sz w:val="24"/>
          <w:highlight w:val="none"/>
        </w:rPr>
        <w:t>，对联合体或者大中型企业的报价给予4%的扣除，用扣除后的价格参加评审。组成联合体或者接受分包的小微企业与联合体内其他企业、分包企业之间存在直接控股、管理关系的，不享受价格扣除优惠政策。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348" w:lineRule="auto"/>
        <w:ind w:firstLine="480" w:firstLineChars="200"/>
        <w:rPr>
          <w:rFonts w:ascii="宋体" w:hAnsi="宋体" w:cs="宋体"/>
          <w:sz w:val="24"/>
          <w:highlight w:val="none"/>
        </w:rPr>
      </w:pPr>
      <w:r>
        <w:rPr>
          <w:rFonts w:hint="eastAsia" w:ascii="宋体" w:hAnsi="宋体" w:cs="宋体"/>
          <w:sz w:val="24"/>
          <w:highlight w:val="none"/>
        </w:rPr>
        <w:t>3.3.4符合《关于促进残疾人就业政府采购政策的通知》（财库〔2017〕141号）规定的条件并提供《残疾人福利性单位声明函》（附件1）的残疾人福利性单位视同小型、微型企业；</w:t>
      </w:r>
    </w:p>
    <w:p>
      <w:pPr>
        <w:spacing w:line="348" w:lineRule="auto"/>
        <w:ind w:firstLine="480" w:firstLineChars="200"/>
        <w:rPr>
          <w:rFonts w:ascii="宋体" w:hAnsi="宋体" w:cs="宋体"/>
          <w:sz w:val="24"/>
          <w:highlight w:val="none"/>
        </w:rPr>
      </w:pPr>
      <w:r>
        <w:rPr>
          <w:rFonts w:hint="eastAsia" w:ascii="宋体" w:hAnsi="宋体" w:cs="宋体"/>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48" w:lineRule="auto"/>
        <w:ind w:firstLine="480" w:firstLineChars="200"/>
        <w:rPr>
          <w:rFonts w:ascii="宋体" w:hAnsi="宋体" w:cs="宋体"/>
          <w:sz w:val="24"/>
          <w:highlight w:val="none"/>
        </w:rPr>
      </w:pPr>
      <w:r>
        <w:rPr>
          <w:rFonts w:hint="eastAsia" w:ascii="宋体" w:hAnsi="宋体" w:cs="宋体"/>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48" w:lineRule="auto"/>
        <w:ind w:firstLine="480" w:firstLineChars="200"/>
        <w:rPr>
          <w:rFonts w:ascii="宋体" w:hAnsi="宋体" w:cs="宋体"/>
          <w:sz w:val="24"/>
          <w:highlight w:val="none"/>
        </w:rPr>
      </w:pPr>
      <w:r>
        <w:rPr>
          <w:rFonts w:hint="eastAsia" w:ascii="宋体" w:hAnsi="宋体" w:cs="宋体"/>
          <w:sz w:val="24"/>
          <w:highlight w:val="none"/>
        </w:rPr>
        <w:t>3.3.7中小企业享受扶持政策获得政府采购合同的，小微企业不得将合同分包给大中型企业，中型企业不得将合同分包给大型企业。</w:t>
      </w:r>
    </w:p>
    <w:p>
      <w:pPr>
        <w:spacing w:line="348" w:lineRule="auto"/>
        <w:ind w:firstLine="240" w:firstLineChars="100"/>
        <w:rPr>
          <w:rFonts w:ascii="宋体" w:hAnsi="宋体" w:cs="宋体"/>
          <w:sz w:val="24"/>
          <w:highlight w:val="none"/>
        </w:rPr>
      </w:pPr>
      <w:r>
        <w:rPr>
          <w:rFonts w:hint="eastAsia" w:ascii="宋体" w:hAnsi="宋体" w:cs="宋体"/>
          <w:sz w:val="24"/>
          <w:highlight w:val="none"/>
        </w:rPr>
        <w:t>3.4</w:t>
      </w:r>
      <w:r>
        <w:rPr>
          <w:rFonts w:hint="eastAsia" w:ascii="宋体" w:hAnsi="宋体" w:cs="宋体"/>
          <w:bCs/>
          <w:sz w:val="24"/>
          <w:highlight w:val="none"/>
        </w:rPr>
        <w:t>支持创新发展</w:t>
      </w:r>
    </w:p>
    <w:p>
      <w:pPr>
        <w:spacing w:line="348" w:lineRule="auto"/>
        <w:ind w:firstLine="480" w:firstLineChars="200"/>
        <w:rPr>
          <w:rFonts w:ascii="宋体" w:hAnsi="宋体" w:cs="宋体"/>
          <w:sz w:val="24"/>
          <w:highlight w:val="none"/>
        </w:rPr>
      </w:pPr>
      <w:r>
        <w:rPr>
          <w:rFonts w:hint="eastAsia" w:ascii="宋体" w:hAnsi="宋体" w:cs="宋体"/>
          <w:sz w:val="24"/>
          <w:highlight w:val="none"/>
        </w:rPr>
        <w:t>3.4.1 采购人优先采购被认定为首台套产品和“制造精品”的自主创新产品。</w:t>
      </w:r>
    </w:p>
    <w:p>
      <w:pPr>
        <w:spacing w:line="348" w:lineRule="auto"/>
        <w:ind w:firstLine="480" w:firstLineChars="200"/>
        <w:rPr>
          <w:rFonts w:ascii="宋体" w:hAnsi="宋体" w:cs="宋体"/>
          <w:sz w:val="24"/>
          <w:highlight w:val="none"/>
        </w:rPr>
      </w:pPr>
      <w:r>
        <w:rPr>
          <w:rFonts w:hint="eastAsia" w:ascii="宋体" w:hAnsi="宋体" w:cs="宋体"/>
          <w:sz w:val="24"/>
          <w:highlight w:val="none"/>
        </w:rPr>
        <w:t>3.4.2首台套产品被纳入《首台套产品推广应用指导目录》之日起</w:t>
      </w:r>
      <w:r>
        <w:rPr>
          <w:rFonts w:ascii="宋体" w:hAnsi="宋体" w:cs="宋体"/>
          <w:sz w:val="24"/>
          <w:highlight w:val="none"/>
        </w:rPr>
        <w:t>3</w:t>
      </w:r>
      <w:r>
        <w:rPr>
          <w:rFonts w:hint="eastAsia" w:ascii="宋体" w:hAnsi="宋体" w:cs="宋体"/>
          <w:sz w:val="24"/>
          <w:highlight w:val="none"/>
        </w:rPr>
        <w:t>年内，以及产品核心技术高于国内领先水平，并具有明晰自主知识产权的“制造精品”产品，自认定之日起2年内视同已具备相应销售业绩，参加政府采购活动时业绩分值为满分。</w:t>
      </w:r>
    </w:p>
    <w:p>
      <w:pPr>
        <w:spacing w:line="348" w:lineRule="auto"/>
        <w:ind w:firstLine="240" w:firstLineChars="100"/>
        <w:rPr>
          <w:rFonts w:ascii="宋体" w:hAnsi="宋体" w:cs="宋体"/>
          <w:sz w:val="24"/>
          <w:highlight w:val="none"/>
        </w:rPr>
      </w:pPr>
      <w:r>
        <w:rPr>
          <w:rFonts w:hint="eastAsia" w:ascii="宋体" w:hAnsi="宋体" w:cs="宋体"/>
          <w:sz w:val="24"/>
          <w:highlight w:val="none"/>
        </w:rPr>
        <w:t>3.5平等对待内外资企业和符合条件的破产重整企业</w:t>
      </w:r>
    </w:p>
    <w:p>
      <w:pPr>
        <w:spacing w:line="348" w:lineRule="auto"/>
        <w:ind w:firstLine="480" w:firstLineChars="200"/>
        <w:rPr>
          <w:b/>
          <w:highlight w:val="none"/>
        </w:rPr>
      </w:pPr>
      <w:r>
        <w:rPr>
          <w:rFonts w:hint="eastAsia" w:ascii="宋体" w:hAnsi="宋体" w:cs="宋体"/>
          <w:sz w:val="24"/>
          <w:highlight w:val="none"/>
        </w:rPr>
        <w:t>平等对待内外资企业和符合条件的破产重整企业，切实保障企业公平竞争，平等维护企业的合法利益。</w:t>
      </w:r>
      <w:r>
        <w:rPr>
          <w:rFonts w:hint="eastAsia" w:ascii="宋体" w:hAnsi="宋体" w:cs="宋体"/>
          <w:sz w:val="24"/>
          <w:highlight w:val="none"/>
        </w:rPr>
        <w:cr/>
      </w:r>
      <w:r>
        <w:rPr>
          <w:rFonts w:hint="eastAsia" w:ascii="宋体" w:hAnsi="宋体" w:cs="宋体"/>
          <w:b/>
          <w:sz w:val="24"/>
          <w:highlight w:val="none"/>
        </w:rPr>
        <w:t>4. 询问、质疑、投诉</w:t>
      </w:r>
    </w:p>
    <w:p>
      <w:pPr>
        <w:pStyle w:val="887"/>
        <w:snapToGrid w:val="0"/>
        <w:spacing w:before="0" w:beforeAutospacing="0" w:after="0" w:afterAutospacing="0" w:line="348" w:lineRule="auto"/>
        <w:ind w:firstLine="400"/>
        <w:contextualSpacing/>
        <w:rPr>
          <w:highlight w:val="none"/>
          <w:lang w:val="zh-CN"/>
        </w:rPr>
      </w:pPr>
      <w:r>
        <w:rPr>
          <w:rFonts w:hint="eastAsia"/>
          <w:highlight w:val="none"/>
          <w:lang w:val="zh-CN"/>
        </w:rPr>
        <w:t>4.1在线询问、质疑、投诉</w:t>
      </w:r>
    </w:p>
    <w:p>
      <w:pPr>
        <w:pStyle w:val="887"/>
        <w:snapToGrid w:val="0"/>
        <w:spacing w:before="0" w:beforeAutospacing="0" w:after="0" w:afterAutospacing="0" w:line="348" w:lineRule="auto"/>
        <w:ind w:firstLine="400"/>
        <w:contextualSpacing/>
        <w:rPr>
          <w:highlight w:val="none"/>
          <w:lang w:val="zh-CN"/>
        </w:rPr>
      </w:pPr>
      <w:r>
        <w:rPr>
          <w:rFonts w:hint="eastAsia"/>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48" w:lineRule="auto"/>
        <w:ind w:firstLine="240" w:firstLineChars="100"/>
        <w:jc w:val="left"/>
        <w:rPr>
          <w:rFonts w:ascii="宋体" w:hAnsi="宋体" w:cs="宋体"/>
          <w:kern w:val="0"/>
          <w:sz w:val="24"/>
          <w:highlight w:val="none"/>
          <w:lang w:val="zh-CN"/>
        </w:rPr>
      </w:pPr>
      <w:r>
        <w:rPr>
          <w:rFonts w:hint="eastAsia" w:ascii="宋体" w:hAnsi="宋体" w:cs="宋体"/>
          <w:kern w:val="0"/>
          <w:sz w:val="24"/>
          <w:highlight w:val="none"/>
          <w:lang w:val="zh-CN"/>
        </w:rPr>
        <w:t>4.2供应商询问</w:t>
      </w:r>
    </w:p>
    <w:p>
      <w:pPr>
        <w:autoSpaceDE w:val="0"/>
        <w:autoSpaceDN w:val="0"/>
        <w:spacing w:line="348" w:lineRule="auto"/>
        <w:ind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48" w:lineRule="auto"/>
        <w:ind w:firstLine="240" w:firstLineChars="100"/>
        <w:jc w:val="left"/>
        <w:rPr>
          <w:rFonts w:ascii="宋体" w:hAnsi="宋体" w:cs="宋体"/>
          <w:kern w:val="0"/>
          <w:sz w:val="24"/>
          <w:highlight w:val="none"/>
          <w:lang w:val="zh-CN"/>
        </w:rPr>
      </w:pPr>
      <w:r>
        <w:rPr>
          <w:rFonts w:hint="eastAsia" w:ascii="宋体" w:hAnsi="宋体" w:cs="宋体"/>
          <w:kern w:val="0"/>
          <w:sz w:val="24"/>
          <w:highlight w:val="none"/>
          <w:lang w:val="zh-CN"/>
        </w:rPr>
        <w:t>4.3供应商质疑</w:t>
      </w:r>
    </w:p>
    <w:p>
      <w:pPr>
        <w:pStyle w:val="33"/>
        <w:spacing w:line="348" w:lineRule="auto"/>
        <w:ind w:firstLine="480" w:firstLineChars="200"/>
        <w:rPr>
          <w:rFonts w:hAnsi="宋体" w:cs="宋体"/>
          <w:sz w:val="24"/>
          <w:highlight w:val="none"/>
        </w:rPr>
      </w:pPr>
      <w:r>
        <w:rPr>
          <w:rFonts w:hint="eastAsia" w:hAnsi="宋体" w:cs="宋体"/>
          <w:kern w:val="0"/>
          <w:sz w:val="24"/>
          <w:highlight w:val="none"/>
          <w:lang w:val="zh-CN"/>
        </w:rPr>
        <w:t>4.3</w:t>
      </w:r>
      <w:r>
        <w:rPr>
          <w:rFonts w:hint="eastAsia" w:hAnsi="宋体" w:cs="宋体"/>
          <w:sz w:val="24"/>
          <w:highlight w:val="none"/>
        </w:rPr>
        <w:t>.1提出质疑的供应商应当是参与所质疑项目采购活动的供应商。潜在供应商已依法获取其可质疑的招标文件的，可以对该文件提出质疑。</w:t>
      </w:r>
    </w:p>
    <w:p>
      <w:pPr>
        <w:pStyle w:val="33"/>
        <w:spacing w:line="348" w:lineRule="auto"/>
        <w:ind w:firstLine="480" w:firstLineChars="200"/>
        <w:rPr>
          <w:rFonts w:hAnsi="宋体" w:cs="宋体"/>
          <w:sz w:val="24"/>
          <w:highlight w:val="none"/>
        </w:rPr>
      </w:pPr>
      <w:r>
        <w:rPr>
          <w:rFonts w:hint="eastAsia" w:hAnsi="宋体" w:cs="宋体"/>
          <w:kern w:val="0"/>
          <w:sz w:val="24"/>
          <w:highlight w:val="none"/>
          <w:lang w:val="zh-CN"/>
        </w:rPr>
        <w:t>4.3</w:t>
      </w:r>
      <w:r>
        <w:rPr>
          <w:rFonts w:hint="eastAsia" w:hAnsi="宋体" w:cs="宋体"/>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pStyle w:val="6"/>
        <w:spacing w:line="348"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pPr>
        <w:pStyle w:val="33"/>
        <w:spacing w:line="348" w:lineRule="auto"/>
        <w:ind w:left="479" w:leftChars="228"/>
        <w:rPr>
          <w:rFonts w:hAnsi="宋体" w:cs="宋体"/>
          <w:sz w:val="24"/>
          <w:highlight w:val="none"/>
        </w:rPr>
      </w:pPr>
      <w:r>
        <w:rPr>
          <w:rFonts w:hint="eastAsia" w:hAnsi="宋体" w:cs="宋体"/>
          <w:sz w:val="24"/>
          <w:highlight w:val="none"/>
        </w:rPr>
        <w:t>4.3.2.2对采购过程提出质疑的，质疑期限为各采购程序环节结束之日起计算。4.3.2.3对采购结果提出质疑的，质疑期限自采购结果公告期限届满之日起计算。</w:t>
      </w:r>
    </w:p>
    <w:p>
      <w:pPr>
        <w:pStyle w:val="33"/>
        <w:spacing w:line="348" w:lineRule="auto"/>
        <w:ind w:firstLine="480" w:firstLineChars="200"/>
        <w:rPr>
          <w:rFonts w:hAnsi="宋体" w:cs="宋体"/>
          <w:kern w:val="0"/>
          <w:sz w:val="24"/>
          <w:highlight w:val="none"/>
          <w:lang w:val="zh-CN"/>
        </w:rPr>
      </w:pPr>
      <w:r>
        <w:rPr>
          <w:rFonts w:hint="eastAsia" w:hAnsi="宋体" w:cs="宋体"/>
          <w:kern w:val="0"/>
          <w:sz w:val="24"/>
          <w:highlight w:val="none"/>
          <w:lang w:val="zh-CN"/>
        </w:rPr>
        <w:t>4.3.3</w:t>
      </w:r>
      <w:r>
        <w:rPr>
          <w:rFonts w:hint="eastAsia" w:hAnsi="宋体" w:cs="宋体"/>
          <w:sz w:val="24"/>
          <w:highlight w:val="none"/>
        </w:rPr>
        <w:t>供应商提出质疑应当提交质疑函和必要的证明材料。质疑函应当包括下列内容：</w:t>
      </w:r>
    </w:p>
    <w:p>
      <w:pPr>
        <w:pStyle w:val="33"/>
        <w:spacing w:line="348" w:lineRule="auto"/>
        <w:ind w:firstLine="480" w:firstLineChars="200"/>
        <w:rPr>
          <w:rFonts w:hAnsi="宋体" w:cs="宋体"/>
          <w:kern w:val="0"/>
          <w:sz w:val="24"/>
          <w:highlight w:val="none"/>
          <w:lang w:val="zh-CN"/>
        </w:rPr>
      </w:pPr>
      <w:r>
        <w:rPr>
          <w:rFonts w:hint="eastAsia" w:hAnsi="宋体" w:cs="宋体"/>
          <w:kern w:val="0"/>
          <w:sz w:val="24"/>
          <w:highlight w:val="none"/>
          <w:lang w:val="zh-CN"/>
        </w:rPr>
        <w:t>　　4.3.3.1供应商的姓名或者名称、地址、邮编、联系人及联系电话；</w:t>
      </w:r>
    </w:p>
    <w:p>
      <w:pPr>
        <w:pStyle w:val="33"/>
        <w:spacing w:line="348" w:lineRule="auto"/>
        <w:ind w:firstLine="480" w:firstLineChars="200"/>
        <w:rPr>
          <w:rFonts w:hAnsi="宋体" w:cs="宋体"/>
          <w:kern w:val="0"/>
          <w:sz w:val="24"/>
          <w:highlight w:val="none"/>
          <w:lang w:val="zh-CN"/>
        </w:rPr>
      </w:pPr>
      <w:r>
        <w:rPr>
          <w:rFonts w:hint="eastAsia" w:hAnsi="宋体" w:cs="宋体"/>
          <w:kern w:val="0"/>
          <w:sz w:val="24"/>
          <w:highlight w:val="none"/>
          <w:lang w:val="zh-CN"/>
        </w:rPr>
        <w:t>　　4.3.3.2质疑项目的名称、编号；</w:t>
      </w:r>
    </w:p>
    <w:p>
      <w:pPr>
        <w:pStyle w:val="33"/>
        <w:spacing w:line="348" w:lineRule="auto"/>
        <w:ind w:firstLine="480" w:firstLineChars="200"/>
        <w:rPr>
          <w:rFonts w:hAnsi="宋体" w:cs="宋体"/>
          <w:kern w:val="0"/>
          <w:sz w:val="24"/>
          <w:highlight w:val="none"/>
          <w:lang w:val="zh-CN"/>
        </w:rPr>
      </w:pPr>
      <w:r>
        <w:rPr>
          <w:rFonts w:hint="eastAsia" w:hAnsi="宋体" w:cs="宋体"/>
          <w:kern w:val="0"/>
          <w:sz w:val="24"/>
          <w:highlight w:val="none"/>
          <w:lang w:val="zh-CN"/>
        </w:rPr>
        <w:t>　　4.3.3.3具体、明确的质疑事项和与质疑事项相关的请求；</w:t>
      </w:r>
    </w:p>
    <w:p>
      <w:pPr>
        <w:pStyle w:val="33"/>
        <w:spacing w:line="348" w:lineRule="auto"/>
        <w:ind w:firstLine="480" w:firstLineChars="200"/>
        <w:rPr>
          <w:rFonts w:hAnsi="宋体" w:cs="宋体"/>
          <w:kern w:val="0"/>
          <w:sz w:val="24"/>
          <w:highlight w:val="none"/>
          <w:lang w:val="zh-CN"/>
        </w:rPr>
      </w:pPr>
      <w:r>
        <w:rPr>
          <w:rFonts w:hint="eastAsia" w:hAnsi="宋体" w:cs="宋体"/>
          <w:kern w:val="0"/>
          <w:sz w:val="24"/>
          <w:highlight w:val="none"/>
          <w:lang w:val="zh-CN"/>
        </w:rPr>
        <w:t>　　4.3.3.4事实依据；</w:t>
      </w:r>
    </w:p>
    <w:p>
      <w:pPr>
        <w:pStyle w:val="33"/>
        <w:spacing w:line="348" w:lineRule="auto"/>
        <w:ind w:firstLine="480" w:firstLineChars="200"/>
        <w:rPr>
          <w:rFonts w:hAnsi="宋体" w:cs="宋体"/>
          <w:kern w:val="0"/>
          <w:sz w:val="24"/>
          <w:highlight w:val="none"/>
          <w:lang w:val="zh-CN"/>
        </w:rPr>
      </w:pPr>
      <w:r>
        <w:rPr>
          <w:rFonts w:hint="eastAsia" w:hAnsi="宋体" w:cs="宋体"/>
          <w:kern w:val="0"/>
          <w:sz w:val="24"/>
          <w:highlight w:val="none"/>
          <w:lang w:val="zh-CN"/>
        </w:rPr>
        <w:t>　　4.3.3.5必要的法律依据；</w:t>
      </w:r>
    </w:p>
    <w:p>
      <w:pPr>
        <w:pStyle w:val="33"/>
        <w:spacing w:line="348" w:lineRule="auto"/>
        <w:ind w:firstLine="960" w:firstLineChars="400"/>
        <w:rPr>
          <w:rFonts w:hAnsi="宋体" w:cs="宋体"/>
          <w:kern w:val="0"/>
          <w:sz w:val="24"/>
          <w:highlight w:val="none"/>
          <w:lang w:val="zh-CN"/>
        </w:rPr>
      </w:pPr>
      <w:r>
        <w:rPr>
          <w:rFonts w:hint="eastAsia" w:hAnsi="宋体" w:cs="宋体"/>
          <w:kern w:val="0"/>
          <w:sz w:val="24"/>
          <w:highlight w:val="none"/>
          <w:lang w:val="zh-CN"/>
        </w:rPr>
        <w:t>4.3.3.6提出质疑的日期。</w:t>
      </w:r>
    </w:p>
    <w:p>
      <w:pPr>
        <w:pStyle w:val="887"/>
        <w:snapToGrid w:val="0"/>
        <w:spacing w:before="0" w:beforeAutospacing="0" w:after="0" w:afterAutospacing="0" w:line="348" w:lineRule="auto"/>
        <w:ind w:firstLine="400"/>
        <w:contextualSpacing/>
        <w:rPr>
          <w:highlight w:val="none"/>
        </w:rPr>
      </w:pPr>
      <w:r>
        <w:rPr>
          <w:rFonts w:hint="eastAsia"/>
          <w:highlight w:val="none"/>
        </w:rPr>
        <w:t>供应商提交的质疑函需一式三份。供应商为自然人的，应当由本人签字；供应商为法人或者其他组织的，应当由法定代表人、主要负责人，或者其授权代表签字或者盖章，并加盖公章。</w:t>
      </w:r>
    </w:p>
    <w:p>
      <w:pPr>
        <w:pStyle w:val="887"/>
        <w:snapToGrid w:val="0"/>
        <w:spacing w:before="0" w:beforeAutospacing="0" w:after="0" w:afterAutospacing="0" w:line="348" w:lineRule="auto"/>
        <w:ind w:firstLine="400"/>
        <w:contextualSpacing/>
        <w:rPr>
          <w:highlight w:val="none"/>
        </w:rPr>
      </w:pPr>
      <w:r>
        <w:rPr>
          <w:rFonts w:hint="eastAsia"/>
          <w:highlight w:val="none"/>
        </w:rPr>
        <w:t>质疑函范本及制作说明详见附件2。</w:t>
      </w:r>
    </w:p>
    <w:p>
      <w:pPr>
        <w:pStyle w:val="887"/>
        <w:snapToGrid w:val="0"/>
        <w:spacing w:before="0" w:beforeAutospacing="0" w:after="0" w:afterAutospacing="0" w:line="348" w:lineRule="auto"/>
        <w:ind w:firstLine="400"/>
        <w:contextualSpacing/>
        <w:rPr>
          <w:highlight w:val="none"/>
        </w:rPr>
      </w:pPr>
      <w:r>
        <w:rPr>
          <w:rFonts w:hint="eastAsia"/>
          <w:highlight w:val="none"/>
        </w:rPr>
        <w:t>4.3.4对同一采购程序环节的质疑，供应商须在法定质疑期内一次性提出。</w:t>
      </w:r>
    </w:p>
    <w:p>
      <w:pPr>
        <w:pStyle w:val="887"/>
        <w:snapToGrid w:val="0"/>
        <w:spacing w:before="0" w:beforeAutospacing="0" w:after="0" w:afterAutospacing="0" w:line="348" w:lineRule="auto"/>
        <w:ind w:firstLine="400"/>
        <w:contextualSpacing/>
        <w:rPr>
          <w:highlight w:val="none"/>
        </w:rPr>
      </w:pPr>
      <w:r>
        <w:rPr>
          <w:rFonts w:hint="eastAsia"/>
          <w:highlight w:val="none"/>
          <w:lang w:val="zh-CN"/>
        </w:rPr>
        <w:t>4.3</w:t>
      </w:r>
      <w:r>
        <w:rPr>
          <w:rFonts w:hint="eastAsia"/>
          <w:highlight w:val="none"/>
        </w:rPr>
        <w:t>.5采购人或者采购代理机构应当在收到供应商的书面质疑后七个工作日内作出答复，并以书面形式通知质疑供应商和其他与质疑处理结果有利害关系的政府采购当事人，但答复的内容不得涉及商业秘密。</w:t>
      </w:r>
      <w:r>
        <w:rPr>
          <w:rFonts w:hint="eastAsia" w:asciiTheme="minorEastAsia" w:hAnsiTheme="minorEastAsia" w:eastAsiaTheme="minorEastAsia"/>
          <w:highlight w:val="none"/>
        </w:rPr>
        <w:t>根据《浙江省财政厅关于进一步加强政府采购公平竞争打造最优营商环境的通知》（浙财采监〔</w:t>
      </w:r>
      <w:r>
        <w:rPr>
          <w:rFonts w:asciiTheme="minorEastAsia" w:hAnsiTheme="minorEastAsia" w:eastAsiaTheme="minorEastAsia"/>
          <w:highlight w:val="none"/>
        </w:rPr>
        <w:t>2021〕</w:t>
      </w:r>
      <w:r>
        <w:rPr>
          <w:rFonts w:hint="eastAsia" w:asciiTheme="minorEastAsia" w:hAnsiTheme="minorEastAsia" w:eastAsiaTheme="minorEastAsia"/>
          <w:highlight w:val="none"/>
        </w:rPr>
        <w:t>22</w:t>
      </w:r>
      <w:r>
        <w:rPr>
          <w:rFonts w:asciiTheme="minorEastAsia" w:hAnsiTheme="minorEastAsia" w:eastAsiaTheme="minorEastAsia"/>
          <w:highlight w:val="none"/>
        </w:rPr>
        <w:t>号）</w:t>
      </w:r>
      <w:r>
        <w:rPr>
          <w:rFonts w:hint="eastAsia" w:asciiTheme="minorEastAsia" w:hAnsiTheme="minorEastAsia" w:eastAsiaTheme="minorEastAsia"/>
          <w:highlight w:val="none"/>
        </w:rPr>
        <w:t>，</w:t>
      </w:r>
      <w:r>
        <w:rPr>
          <w:rFonts w:hint="eastAsia"/>
          <w:highlight w:val="none"/>
        </w:rPr>
        <w:t>采购人或者采购代理机构在质疑回复后5个工作日内，在浙江政府采购网的“其他公告”栏目公开质疑答复，答复内容应当完整。质疑函作为附件上传。</w:t>
      </w:r>
    </w:p>
    <w:p>
      <w:pPr>
        <w:pStyle w:val="887"/>
        <w:snapToGrid w:val="0"/>
        <w:spacing w:before="0" w:beforeAutospacing="0" w:after="0" w:afterAutospacing="0" w:line="348" w:lineRule="auto"/>
        <w:ind w:firstLine="400"/>
        <w:contextualSpacing/>
        <w:rPr>
          <w:highlight w:val="none"/>
        </w:rPr>
      </w:pPr>
      <w:r>
        <w:rPr>
          <w:rFonts w:hint="eastAsia"/>
          <w:highlight w:val="none"/>
          <w:lang w:val="zh-CN"/>
        </w:rPr>
        <w:t>4.3</w:t>
      </w:r>
      <w:r>
        <w:rPr>
          <w:rFonts w:hint="eastAsia"/>
          <w:highlight w:val="none"/>
        </w:rPr>
        <w:t>.6询问或者质疑事项可能影响采购结果的，采购人应当暂停签订合同，已经签订合同的，应当中止履行合同。</w:t>
      </w:r>
    </w:p>
    <w:p>
      <w:pPr>
        <w:pStyle w:val="887"/>
        <w:snapToGrid w:val="0"/>
        <w:spacing w:before="0" w:beforeAutospacing="0" w:after="0" w:afterAutospacing="0" w:line="348" w:lineRule="auto"/>
        <w:ind w:firstLine="480" w:firstLineChars="200"/>
        <w:contextualSpacing/>
        <w:rPr>
          <w:highlight w:val="none"/>
          <w:lang w:val="zh-CN"/>
        </w:rPr>
      </w:pPr>
      <w:r>
        <w:rPr>
          <w:rFonts w:hint="eastAsia"/>
          <w:highlight w:val="none"/>
          <w:lang w:val="zh-CN"/>
        </w:rPr>
        <w:t>4.4供应商投诉</w:t>
      </w:r>
    </w:p>
    <w:p>
      <w:pPr>
        <w:pStyle w:val="887"/>
        <w:snapToGrid w:val="0"/>
        <w:spacing w:before="0" w:beforeAutospacing="0" w:after="0" w:afterAutospacing="0" w:line="348" w:lineRule="auto"/>
        <w:ind w:firstLine="400"/>
        <w:contextualSpacing/>
        <w:rPr>
          <w:highlight w:val="none"/>
        </w:rPr>
      </w:pPr>
      <w:r>
        <w:rPr>
          <w:rFonts w:hint="eastAsia"/>
          <w:highlight w:val="none"/>
        </w:rPr>
        <w:t>4.4.1质疑供应商对采购人、采购代理机构的答复不满意或者采购人、采购代理机构未在规定的时间内作出答复的，可以在答复期满后十五个工作日内向同级政府采购监督管理部门提出投诉。</w:t>
      </w:r>
    </w:p>
    <w:p>
      <w:pPr>
        <w:pStyle w:val="887"/>
        <w:snapToGrid w:val="0"/>
        <w:spacing w:before="0" w:beforeAutospacing="0" w:after="0" w:afterAutospacing="0" w:line="348" w:lineRule="auto"/>
        <w:ind w:firstLine="400"/>
        <w:contextualSpacing/>
        <w:rPr>
          <w:highlight w:val="none"/>
        </w:rPr>
      </w:pPr>
      <w:r>
        <w:rPr>
          <w:rFonts w:hint="eastAsia"/>
          <w:highlight w:val="none"/>
        </w:rPr>
        <w:t>4.4.</w:t>
      </w:r>
      <w:r>
        <w:rPr>
          <w:rFonts w:hint="eastAsia"/>
          <w:highlight w:val="none"/>
          <w:lang w:val="zh-CN"/>
        </w:rPr>
        <w:t>2</w:t>
      </w:r>
      <w:r>
        <w:rPr>
          <w:rFonts w:hint="eastAsia"/>
          <w:highlight w:val="none"/>
        </w:rPr>
        <w:t>供应商投诉的事项不得超出已质疑事项的范围，基于质疑答复内容提出的投诉事项除外。</w:t>
      </w:r>
    </w:p>
    <w:p>
      <w:pPr>
        <w:pStyle w:val="887"/>
        <w:snapToGrid w:val="0"/>
        <w:spacing w:before="0" w:beforeAutospacing="0" w:after="0" w:afterAutospacing="0" w:line="348" w:lineRule="auto"/>
        <w:ind w:firstLine="400"/>
        <w:contextualSpacing/>
        <w:rPr>
          <w:highlight w:val="none"/>
        </w:rPr>
      </w:pPr>
      <w:r>
        <w:rPr>
          <w:rFonts w:hint="eastAsia"/>
          <w:highlight w:val="none"/>
        </w:rPr>
        <w:t>4.4.3供应商投诉应当有明确的请求和必要的证明材料。</w:t>
      </w:r>
    </w:p>
    <w:p>
      <w:pPr>
        <w:pStyle w:val="887"/>
        <w:snapToGrid w:val="0"/>
        <w:spacing w:before="0" w:beforeAutospacing="0" w:after="0" w:afterAutospacing="0" w:line="348" w:lineRule="auto"/>
        <w:ind w:firstLine="400"/>
        <w:contextualSpacing/>
        <w:rPr>
          <w:highlight w:val="none"/>
        </w:rPr>
      </w:pPr>
      <w:r>
        <w:rPr>
          <w:rFonts w:hint="eastAsia"/>
          <w:highlight w:val="none"/>
        </w:rPr>
        <w:t>4.4.4以联合体形式参加政府采购活动的，其投诉应当由组成联合体的所有供应商共同提出。</w:t>
      </w:r>
    </w:p>
    <w:p>
      <w:pPr>
        <w:pStyle w:val="887"/>
        <w:snapToGrid w:val="0"/>
        <w:spacing w:before="0" w:beforeAutospacing="0" w:after="0" w:afterAutospacing="0" w:line="348" w:lineRule="auto"/>
        <w:ind w:firstLine="480" w:firstLineChars="200"/>
        <w:contextualSpacing/>
        <w:rPr>
          <w:highlight w:val="none"/>
        </w:rPr>
      </w:pPr>
      <w:r>
        <w:rPr>
          <w:rFonts w:hint="eastAsia"/>
          <w:highlight w:val="none"/>
        </w:rPr>
        <w:t>4.4.5投诉材料</w:t>
      </w:r>
      <w:r>
        <w:rPr>
          <w:rFonts w:hint="eastAsia" w:hAnsi="Courier New"/>
          <w:highlight w:val="none"/>
        </w:rPr>
        <w:t>寄送</w:t>
      </w:r>
      <w:r>
        <w:rPr>
          <w:rFonts w:hint="eastAsia"/>
          <w:highlight w:val="none"/>
        </w:rPr>
        <w:t>相关信息详见《第一部分  招标公告》。</w:t>
      </w:r>
    </w:p>
    <w:p>
      <w:pPr>
        <w:pStyle w:val="887"/>
        <w:snapToGrid w:val="0"/>
        <w:spacing w:before="0" w:beforeAutospacing="0" w:after="0" w:afterAutospacing="0" w:line="348" w:lineRule="auto"/>
        <w:ind w:firstLine="400"/>
        <w:contextualSpacing/>
        <w:rPr>
          <w:highlight w:val="none"/>
        </w:rPr>
      </w:pPr>
      <w:r>
        <w:rPr>
          <w:rFonts w:hint="eastAsia"/>
          <w:highlight w:val="none"/>
        </w:rPr>
        <w:t>投诉书范本及制作说明详见附件3。</w:t>
      </w:r>
    </w:p>
    <w:p>
      <w:pPr>
        <w:adjustRightInd/>
        <w:spacing w:line="348" w:lineRule="auto"/>
        <w:jc w:val="center"/>
        <w:rPr>
          <w:rFonts w:ascii="宋体" w:hAnsi="宋体" w:cs="宋体"/>
          <w:b/>
          <w:sz w:val="32"/>
          <w:szCs w:val="20"/>
          <w:highlight w:val="none"/>
        </w:rPr>
      </w:pPr>
      <w:r>
        <w:rPr>
          <w:rFonts w:hint="eastAsia" w:ascii="宋体" w:hAnsi="宋体" w:cs="宋体"/>
          <w:b/>
          <w:sz w:val="32"/>
          <w:szCs w:val="20"/>
          <w:highlight w:val="none"/>
        </w:rPr>
        <w:t>二、招标文件的构成、澄清、修改</w:t>
      </w:r>
    </w:p>
    <w:p>
      <w:pPr>
        <w:pStyle w:val="33"/>
        <w:spacing w:line="348" w:lineRule="auto"/>
        <w:rPr>
          <w:rFonts w:hAnsi="宋体" w:cs="宋体"/>
          <w:b/>
          <w:sz w:val="24"/>
          <w:szCs w:val="24"/>
          <w:highlight w:val="none"/>
        </w:rPr>
      </w:pPr>
      <w:r>
        <w:rPr>
          <w:rFonts w:hint="eastAsia" w:hAnsi="宋体" w:cs="宋体"/>
          <w:b/>
          <w:sz w:val="24"/>
          <w:szCs w:val="24"/>
          <w:highlight w:val="none"/>
        </w:rPr>
        <w:t>5．招标文件的构成</w:t>
      </w:r>
    </w:p>
    <w:p>
      <w:pPr>
        <w:pStyle w:val="33"/>
        <w:spacing w:line="348" w:lineRule="auto"/>
        <w:ind w:firstLine="480" w:firstLineChars="200"/>
        <w:rPr>
          <w:rFonts w:hAnsi="宋体" w:cs="宋体"/>
          <w:sz w:val="24"/>
          <w:szCs w:val="24"/>
          <w:highlight w:val="none"/>
        </w:rPr>
      </w:pPr>
      <w:r>
        <w:rPr>
          <w:rFonts w:hint="eastAsia" w:hAnsi="宋体" w:cs="宋体"/>
          <w:sz w:val="24"/>
          <w:szCs w:val="24"/>
          <w:highlight w:val="none"/>
        </w:rPr>
        <w:t>5.1 招标文件包括下列文件及附件：</w:t>
      </w:r>
    </w:p>
    <w:p>
      <w:pPr>
        <w:pStyle w:val="33"/>
        <w:tabs>
          <w:tab w:val="left" w:pos="840"/>
        </w:tabs>
        <w:spacing w:line="348" w:lineRule="auto"/>
        <w:ind w:firstLine="960" w:firstLineChars="400"/>
        <w:rPr>
          <w:rFonts w:hAnsi="宋体" w:cs="宋体"/>
          <w:sz w:val="24"/>
          <w:szCs w:val="24"/>
          <w:highlight w:val="none"/>
        </w:rPr>
      </w:pPr>
      <w:r>
        <w:rPr>
          <w:rFonts w:hint="eastAsia" w:hAnsi="宋体" w:cs="宋体"/>
          <w:sz w:val="24"/>
          <w:szCs w:val="24"/>
          <w:highlight w:val="none"/>
        </w:rPr>
        <w:t>5.1.1招标公告；</w:t>
      </w:r>
    </w:p>
    <w:p>
      <w:pPr>
        <w:pStyle w:val="33"/>
        <w:tabs>
          <w:tab w:val="left" w:pos="840"/>
        </w:tabs>
        <w:spacing w:line="348" w:lineRule="auto"/>
        <w:ind w:firstLine="960" w:firstLineChars="400"/>
        <w:rPr>
          <w:rFonts w:hAnsi="宋体" w:cs="宋体"/>
          <w:sz w:val="24"/>
          <w:szCs w:val="24"/>
          <w:highlight w:val="none"/>
        </w:rPr>
      </w:pPr>
      <w:r>
        <w:rPr>
          <w:rFonts w:hint="eastAsia" w:hAnsi="宋体" w:cs="宋体"/>
          <w:sz w:val="24"/>
          <w:szCs w:val="24"/>
          <w:highlight w:val="none"/>
        </w:rPr>
        <w:t>5.1.2投标人须知；</w:t>
      </w:r>
    </w:p>
    <w:p>
      <w:pPr>
        <w:pStyle w:val="33"/>
        <w:tabs>
          <w:tab w:val="left" w:pos="840"/>
        </w:tabs>
        <w:spacing w:line="348" w:lineRule="auto"/>
        <w:ind w:firstLine="960" w:firstLineChars="400"/>
        <w:rPr>
          <w:rFonts w:hAnsi="宋体" w:cs="宋体"/>
          <w:sz w:val="24"/>
          <w:szCs w:val="24"/>
          <w:highlight w:val="none"/>
        </w:rPr>
      </w:pPr>
      <w:r>
        <w:rPr>
          <w:rFonts w:hint="eastAsia" w:hAnsi="宋体" w:cs="宋体"/>
          <w:sz w:val="24"/>
          <w:szCs w:val="24"/>
          <w:highlight w:val="none"/>
        </w:rPr>
        <w:t>5.1.3采购需求；</w:t>
      </w:r>
    </w:p>
    <w:p>
      <w:pPr>
        <w:pStyle w:val="33"/>
        <w:tabs>
          <w:tab w:val="left" w:pos="840"/>
        </w:tabs>
        <w:spacing w:line="348" w:lineRule="auto"/>
        <w:ind w:firstLine="960" w:firstLineChars="400"/>
        <w:rPr>
          <w:rFonts w:hAnsi="宋体" w:cs="宋体"/>
          <w:sz w:val="24"/>
          <w:szCs w:val="24"/>
          <w:highlight w:val="none"/>
        </w:rPr>
      </w:pPr>
      <w:r>
        <w:rPr>
          <w:rFonts w:hint="eastAsia" w:hAnsi="宋体" w:cs="宋体"/>
          <w:sz w:val="24"/>
          <w:szCs w:val="24"/>
          <w:highlight w:val="none"/>
        </w:rPr>
        <w:t>5.1.4评标办法；</w:t>
      </w:r>
    </w:p>
    <w:p>
      <w:pPr>
        <w:pStyle w:val="33"/>
        <w:tabs>
          <w:tab w:val="left" w:pos="840"/>
        </w:tabs>
        <w:spacing w:line="348" w:lineRule="auto"/>
        <w:ind w:firstLine="960" w:firstLineChars="400"/>
        <w:rPr>
          <w:rFonts w:hAnsi="宋体" w:cs="宋体"/>
          <w:sz w:val="24"/>
          <w:szCs w:val="24"/>
          <w:highlight w:val="none"/>
        </w:rPr>
      </w:pPr>
      <w:r>
        <w:rPr>
          <w:rFonts w:hint="eastAsia" w:hAnsi="宋体" w:cs="宋体"/>
          <w:sz w:val="24"/>
          <w:szCs w:val="24"/>
          <w:highlight w:val="none"/>
        </w:rPr>
        <w:t>5.1.5拟签订的合同文本；</w:t>
      </w:r>
    </w:p>
    <w:p>
      <w:pPr>
        <w:pStyle w:val="33"/>
        <w:tabs>
          <w:tab w:val="left" w:pos="840"/>
        </w:tabs>
        <w:spacing w:line="348" w:lineRule="auto"/>
        <w:ind w:firstLine="960" w:firstLineChars="400"/>
        <w:rPr>
          <w:rFonts w:hAnsi="宋体" w:cs="宋体"/>
          <w:sz w:val="24"/>
          <w:szCs w:val="24"/>
          <w:highlight w:val="none"/>
        </w:rPr>
      </w:pPr>
      <w:r>
        <w:rPr>
          <w:rFonts w:hint="eastAsia" w:hAnsi="宋体" w:cs="宋体"/>
          <w:sz w:val="24"/>
          <w:highlight w:val="none"/>
        </w:rPr>
        <w:t>5.1.6</w:t>
      </w:r>
      <w:r>
        <w:rPr>
          <w:rFonts w:hint="eastAsia" w:hAnsi="宋体" w:cs="宋体"/>
          <w:sz w:val="24"/>
          <w:szCs w:val="24"/>
          <w:highlight w:val="none"/>
        </w:rPr>
        <w:t>应提交的有关格式范例。</w:t>
      </w:r>
    </w:p>
    <w:p>
      <w:pPr>
        <w:spacing w:line="348" w:lineRule="auto"/>
        <w:ind w:firstLine="480" w:firstLineChars="200"/>
        <w:rPr>
          <w:rFonts w:ascii="宋体" w:hAnsi="宋体" w:cs="宋体"/>
          <w:sz w:val="24"/>
          <w:highlight w:val="none"/>
        </w:rPr>
      </w:pPr>
      <w:r>
        <w:rPr>
          <w:rFonts w:hint="eastAsia" w:ascii="宋体" w:hAnsi="宋体" w:cs="宋体"/>
          <w:sz w:val="24"/>
          <w:highlight w:val="none"/>
        </w:rPr>
        <w:t>5.2与本项目有关的</w:t>
      </w:r>
      <w:r>
        <w:rPr>
          <w:rFonts w:hint="eastAsia" w:ascii="宋体" w:hAnsi="宋体" w:cs="宋体"/>
          <w:bCs/>
          <w:sz w:val="24"/>
          <w:highlight w:val="none"/>
        </w:rPr>
        <w:t>澄清或者修改的内容为招标文件的组成部分</w:t>
      </w:r>
      <w:r>
        <w:rPr>
          <w:rFonts w:hint="eastAsia" w:ascii="宋体" w:hAnsi="宋体" w:cs="宋体"/>
          <w:sz w:val="24"/>
          <w:highlight w:val="none"/>
        </w:rPr>
        <w:t>。</w:t>
      </w:r>
    </w:p>
    <w:p>
      <w:pPr>
        <w:pStyle w:val="33"/>
        <w:spacing w:line="348" w:lineRule="auto"/>
        <w:rPr>
          <w:rFonts w:hAnsi="宋体" w:cs="宋体"/>
          <w:b/>
          <w:sz w:val="24"/>
          <w:szCs w:val="24"/>
          <w:highlight w:val="none"/>
        </w:rPr>
      </w:pPr>
      <w:r>
        <w:rPr>
          <w:rFonts w:hint="eastAsia" w:hAnsi="宋体" w:cs="宋体"/>
          <w:b/>
          <w:sz w:val="24"/>
          <w:szCs w:val="24"/>
          <w:highlight w:val="none"/>
        </w:rPr>
        <w:t>6.招标文件的澄清、修改</w:t>
      </w:r>
    </w:p>
    <w:p>
      <w:pPr>
        <w:pStyle w:val="129"/>
        <w:snapToGrid w:val="0"/>
        <w:spacing w:before="0" w:line="348" w:lineRule="auto"/>
        <w:ind w:firstLine="480"/>
        <w:rPr>
          <w:rFonts w:ascii="宋体" w:hAnsi="宋体" w:cs="宋体"/>
          <w:highlight w:val="none"/>
        </w:rPr>
      </w:pPr>
      <w:r>
        <w:rPr>
          <w:rFonts w:hint="eastAsia" w:ascii="宋体" w:hAnsi="宋体" w:cs="宋体"/>
          <w:highlight w:val="none"/>
        </w:rPr>
        <w:t>6.1已获取招标文件的潜在投标人，若有问题需要澄清，应于投标截止时间前，以书面形式向采购代理机构提出。</w:t>
      </w:r>
    </w:p>
    <w:p>
      <w:pPr>
        <w:pStyle w:val="129"/>
        <w:snapToGrid w:val="0"/>
        <w:spacing w:before="0" w:line="348" w:lineRule="auto"/>
        <w:ind w:firstLine="480"/>
        <w:rPr>
          <w:rFonts w:ascii="宋体" w:hAnsi="宋体" w:cs="宋体"/>
          <w:highlight w:val="none"/>
        </w:rPr>
      </w:pPr>
      <w:r>
        <w:rPr>
          <w:rFonts w:hint="eastAsia" w:ascii="宋体" w:hAnsi="宋体" w:cs="宋体"/>
          <w:highlight w:val="none"/>
        </w:rPr>
        <w:t>6.2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adjustRightInd/>
        <w:spacing w:line="348" w:lineRule="auto"/>
        <w:jc w:val="center"/>
        <w:rPr>
          <w:rFonts w:ascii="宋体" w:hAnsi="宋体" w:cs="宋体"/>
          <w:b/>
          <w:sz w:val="30"/>
          <w:szCs w:val="20"/>
          <w:highlight w:val="none"/>
        </w:rPr>
      </w:pPr>
      <w:r>
        <w:rPr>
          <w:rFonts w:hint="eastAsia" w:ascii="宋体" w:hAnsi="宋体" w:cs="宋体"/>
          <w:b/>
          <w:sz w:val="30"/>
          <w:szCs w:val="20"/>
          <w:highlight w:val="none"/>
        </w:rPr>
        <w:t>三、投标</w:t>
      </w:r>
    </w:p>
    <w:p>
      <w:pPr>
        <w:pStyle w:val="33"/>
        <w:spacing w:line="348" w:lineRule="auto"/>
        <w:rPr>
          <w:rFonts w:hAnsi="宋体" w:cs="宋体"/>
          <w:b/>
          <w:sz w:val="24"/>
          <w:szCs w:val="24"/>
          <w:highlight w:val="none"/>
        </w:rPr>
      </w:pPr>
      <w:r>
        <w:rPr>
          <w:rFonts w:hint="eastAsia" w:hAnsi="宋体" w:cs="宋体"/>
          <w:b/>
          <w:sz w:val="24"/>
          <w:szCs w:val="24"/>
          <w:highlight w:val="none"/>
        </w:rPr>
        <w:t>7.招标文件的获取</w:t>
      </w:r>
    </w:p>
    <w:p>
      <w:pPr>
        <w:spacing w:line="348" w:lineRule="auto"/>
        <w:ind w:firstLine="480" w:firstLineChars="200"/>
        <w:rPr>
          <w:rFonts w:ascii="宋体" w:hAnsi="宋体" w:cs="宋体"/>
          <w:snapToGrid w:val="0"/>
          <w:kern w:val="28"/>
          <w:sz w:val="24"/>
          <w:highlight w:val="none"/>
        </w:rPr>
      </w:pPr>
      <w:r>
        <w:rPr>
          <w:rFonts w:hint="eastAsia" w:ascii="宋体" w:hAnsi="宋体" w:cs="宋体"/>
          <w:snapToGrid w:val="0"/>
          <w:kern w:val="28"/>
          <w:sz w:val="24"/>
          <w:highlight w:val="none"/>
        </w:rPr>
        <w:t>详见招标公告中获取招标文件的时间期限、地点、方式及招标文件售价。</w:t>
      </w:r>
    </w:p>
    <w:p>
      <w:pPr>
        <w:pStyle w:val="33"/>
        <w:spacing w:line="348" w:lineRule="auto"/>
        <w:rPr>
          <w:rFonts w:hAnsi="宋体" w:cs="宋体"/>
          <w:b/>
          <w:sz w:val="24"/>
          <w:szCs w:val="24"/>
          <w:highlight w:val="none"/>
        </w:rPr>
      </w:pPr>
      <w:r>
        <w:rPr>
          <w:rFonts w:hint="eastAsia" w:hAnsi="宋体" w:cs="宋体"/>
          <w:b/>
          <w:sz w:val="24"/>
          <w:szCs w:val="24"/>
          <w:highlight w:val="none"/>
        </w:rPr>
        <w:t>8.开标前答疑会或现场考察</w:t>
      </w:r>
    </w:p>
    <w:p>
      <w:pPr>
        <w:pStyle w:val="33"/>
        <w:spacing w:line="348" w:lineRule="auto"/>
        <w:ind w:firstLine="480" w:firstLineChars="200"/>
        <w:rPr>
          <w:rFonts w:hAnsi="宋体" w:cs="宋体"/>
          <w:sz w:val="24"/>
          <w:szCs w:val="24"/>
          <w:highlight w:val="none"/>
        </w:rPr>
      </w:pPr>
      <w:r>
        <w:rPr>
          <w:rFonts w:hint="eastAsia" w:hAnsi="宋体" w:cs="宋体"/>
          <w:sz w:val="24"/>
          <w:szCs w:val="24"/>
          <w:highlight w:val="none"/>
        </w:rPr>
        <w:t>采购人组织潜在投标人现场考察或者召开开标前答疑会的，潜在投标人按第二部分投标人须知前附表的规定参加现场考察或者开标前答疑会。</w:t>
      </w:r>
    </w:p>
    <w:p>
      <w:pPr>
        <w:pStyle w:val="33"/>
        <w:spacing w:line="348" w:lineRule="auto"/>
        <w:rPr>
          <w:rFonts w:hAnsi="宋体" w:cs="宋体"/>
          <w:b/>
          <w:szCs w:val="24"/>
          <w:highlight w:val="none"/>
        </w:rPr>
      </w:pPr>
      <w:r>
        <w:rPr>
          <w:rFonts w:hint="eastAsia" w:hAnsi="宋体" w:cs="宋体"/>
          <w:b/>
          <w:kern w:val="28"/>
          <w:sz w:val="24"/>
          <w:szCs w:val="24"/>
          <w:highlight w:val="none"/>
        </w:rPr>
        <w:t>9.投标保证金</w:t>
      </w:r>
    </w:p>
    <w:p>
      <w:pPr>
        <w:pStyle w:val="6"/>
        <w:spacing w:line="348"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pPr>
        <w:pStyle w:val="33"/>
        <w:spacing w:line="348" w:lineRule="auto"/>
        <w:rPr>
          <w:rFonts w:hAnsi="宋体" w:cs="宋体"/>
          <w:b/>
          <w:sz w:val="24"/>
          <w:szCs w:val="24"/>
          <w:highlight w:val="none"/>
        </w:rPr>
      </w:pPr>
      <w:r>
        <w:rPr>
          <w:rFonts w:hint="eastAsia" w:hAnsi="宋体" w:cs="宋体"/>
          <w:b/>
          <w:sz w:val="24"/>
          <w:szCs w:val="24"/>
          <w:highlight w:val="none"/>
        </w:rPr>
        <w:t>10. 投标文件的语言</w:t>
      </w:r>
    </w:p>
    <w:p>
      <w:pPr>
        <w:autoSpaceDE w:val="0"/>
        <w:autoSpaceDN w:val="0"/>
        <w:spacing w:line="348" w:lineRule="auto"/>
        <w:ind w:firstLine="480" w:firstLineChars="200"/>
        <w:rPr>
          <w:rFonts w:ascii="宋体" w:hAnsi="宋体" w:cs="宋体"/>
          <w:sz w:val="24"/>
          <w:highlight w:val="none"/>
          <w:lang w:val="zh-CN"/>
        </w:rPr>
      </w:pPr>
      <w:r>
        <w:rPr>
          <w:rFonts w:hint="eastAsia" w:ascii="宋体" w:hAnsi="宋体" w:cs="宋体"/>
          <w:sz w:val="24"/>
          <w:highlight w:val="none"/>
        </w:rPr>
        <w:t>投标文件及投标人与采购有关的来往通知、函件和文件均应使用中文。</w:t>
      </w:r>
    </w:p>
    <w:p>
      <w:pPr>
        <w:pStyle w:val="33"/>
        <w:spacing w:line="348" w:lineRule="auto"/>
        <w:rPr>
          <w:rFonts w:hAnsi="宋体" w:cs="宋体"/>
          <w:b/>
          <w:sz w:val="24"/>
          <w:szCs w:val="24"/>
          <w:highlight w:val="none"/>
        </w:rPr>
      </w:pPr>
      <w:r>
        <w:rPr>
          <w:rFonts w:hint="eastAsia" w:hAnsi="宋体" w:cs="宋体"/>
          <w:b/>
          <w:sz w:val="24"/>
          <w:szCs w:val="24"/>
          <w:highlight w:val="none"/>
        </w:rPr>
        <w:t>11. 投标文件的组成</w:t>
      </w:r>
    </w:p>
    <w:p>
      <w:pPr>
        <w:snapToGrid w:val="0"/>
        <w:spacing w:line="348" w:lineRule="auto"/>
        <w:ind w:firstLine="482" w:firstLineChars="200"/>
        <w:rPr>
          <w:rFonts w:ascii="宋体" w:hAnsi="宋体" w:cs="宋体"/>
          <w:b/>
          <w:bCs/>
          <w:sz w:val="24"/>
          <w:highlight w:val="none"/>
        </w:rPr>
      </w:pPr>
      <w:r>
        <w:rPr>
          <w:rFonts w:hint="eastAsia" w:ascii="宋体" w:hAnsi="宋体" w:cs="宋体"/>
          <w:b/>
          <w:bCs/>
          <w:sz w:val="24"/>
          <w:highlight w:val="none"/>
        </w:rPr>
        <w:t>11.1资格文件：</w:t>
      </w:r>
    </w:p>
    <w:p>
      <w:pPr>
        <w:snapToGrid w:val="0"/>
        <w:spacing w:line="348" w:lineRule="auto"/>
        <w:ind w:firstLine="960" w:firstLineChars="400"/>
        <w:rPr>
          <w:rFonts w:ascii="宋体" w:hAnsi="宋体" w:cs="宋体"/>
          <w:sz w:val="24"/>
          <w:highlight w:val="none"/>
        </w:rPr>
      </w:pPr>
      <w:r>
        <w:rPr>
          <w:rFonts w:hint="eastAsia" w:ascii="宋体" w:hAnsi="宋体" w:cs="宋体"/>
          <w:sz w:val="24"/>
          <w:highlight w:val="none"/>
        </w:rPr>
        <w:t>11.1.1符合参加政府采购活动应当具备的一般条件的承诺函；</w:t>
      </w:r>
    </w:p>
    <w:p>
      <w:pPr>
        <w:snapToGrid w:val="0"/>
        <w:spacing w:line="348" w:lineRule="auto"/>
        <w:ind w:firstLine="960" w:firstLineChars="400"/>
        <w:rPr>
          <w:rFonts w:ascii="宋体" w:hAnsi="宋体" w:cs="宋体"/>
          <w:sz w:val="24"/>
          <w:highlight w:val="none"/>
        </w:rPr>
      </w:pPr>
      <w:r>
        <w:rPr>
          <w:rFonts w:hint="eastAsia" w:ascii="宋体" w:hAnsi="宋体" w:cs="宋体"/>
          <w:sz w:val="24"/>
          <w:highlight w:val="none"/>
        </w:rPr>
        <w:t>1</w:t>
      </w:r>
      <w:r>
        <w:rPr>
          <w:rFonts w:ascii="宋体" w:hAnsi="宋体" w:cs="宋体"/>
          <w:sz w:val="24"/>
          <w:highlight w:val="none"/>
        </w:rPr>
        <w:t>1.1.2</w:t>
      </w:r>
      <w:bookmarkStart w:id="18" w:name="_Hlk101259339"/>
      <w:r>
        <w:rPr>
          <w:rFonts w:hint="eastAsia" w:ascii="宋体" w:hAnsi="宋体" w:cs="宋体"/>
          <w:snapToGrid w:val="0"/>
          <w:kern w:val="28"/>
          <w:sz w:val="24"/>
          <w:szCs w:val="20"/>
          <w:highlight w:val="none"/>
        </w:rPr>
        <w:t>联合协议</w:t>
      </w:r>
      <w:bookmarkEnd w:id="18"/>
      <w:r>
        <w:rPr>
          <w:rFonts w:hint="eastAsia" w:ascii="宋体" w:hAnsi="宋体" w:cs="宋体"/>
          <w:snapToGrid w:val="0"/>
          <w:kern w:val="28"/>
          <w:sz w:val="24"/>
          <w:szCs w:val="20"/>
          <w:highlight w:val="none"/>
        </w:rPr>
        <w:t>（如果有）；</w:t>
      </w:r>
    </w:p>
    <w:p>
      <w:pPr>
        <w:snapToGrid w:val="0"/>
        <w:spacing w:line="348" w:lineRule="auto"/>
        <w:ind w:firstLine="960" w:firstLineChars="400"/>
        <w:rPr>
          <w:rFonts w:ascii="宋体" w:hAnsi="宋体" w:cs="宋体"/>
          <w:sz w:val="24"/>
          <w:highlight w:val="none"/>
        </w:rPr>
      </w:pPr>
      <w:r>
        <w:rPr>
          <w:rFonts w:hint="eastAsia" w:ascii="宋体" w:hAnsi="宋体" w:cs="宋体"/>
          <w:sz w:val="24"/>
          <w:highlight w:val="none"/>
        </w:rPr>
        <w:t>11.1.</w:t>
      </w:r>
      <w:r>
        <w:rPr>
          <w:rFonts w:ascii="宋体" w:hAnsi="宋体" w:cs="宋体"/>
          <w:sz w:val="24"/>
          <w:highlight w:val="none"/>
        </w:rPr>
        <w:t>3</w:t>
      </w:r>
      <w:r>
        <w:rPr>
          <w:rFonts w:hint="eastAsia" w:ascii="宋体" w:hAnsi="宋体" w:cs="宋体"/>
          <w:sz w:val="24"/>
          <w:highlight w:val="none"/>
        </w:rPr>
        <w:t>落实政府采购政策需满足的资格要求</w:t>
      </w:r>
      <w:r>
        <w:rPr>
          <w:rFonts w:hint="eastAsia" w:ascii="宋体" w:hAnsi="宋体" w:cs="宋体"/>
          <w:snapToGrid w:val="0"/>
          <w:kern w:val="28"/>
          <w:sz w:val="24"/>
          <w:szCs w:val="20"/>
          <w:highlight w:val="none"/>
        </w:rPr>
        <w:t>（如果有）</w:t>
      </w:r>
      <w:r>
        <w:rPr>
          <w:rFonts w:hint="eastAsia" w:ascii="宋体" w:hAnsi="宋体" w:cs="宋体"/>
          <w:sz w:val="24"/>
          <w:highlight w:val="none"/>
        </w:rPr>
        <w:t>；</w:t>
      </w:r>
    </w:p>
    <w:p>
      <w:pPr>
        <w:snapToGrid w:val="0"/>
        <w:spacing w:line="348" w:lineRule="auto"/>
        <w:ind w:firstLine="960" w:firstLineChars="400"/>
        <w:rPr>
          <w:rFonts w:ascii="宋体" w:hAnsi="宋体" w:cs="宋体"/>
          <w:sz w:val="24"/>
          <w:highlight w:val="none"/>
        </w:rPr>
      </w:pPr>
      <w:r>
        <w:rPr>
          <w:rFonts w:hint="eastAsia" w:ascii="宋体" w:hAnsi="宋体" w:cs="宋体"/>
          <w:sz w:val="24"/>
          <w:highlight w:val="none"/>
        </w:rPr>
        <w:t>11.1.</w:t>
      </w:r>
      <w:r>
        <w:rPr>
          <w:rFonts w:ascii="宋体" w:hAnsi="宋体" w:cs="宋体"/>
          <w:sz w:val="24"/>
          <w:highlight w:val="none"/>
        </w:rPr>
        <w:t>4</w:t>
      </w:r>
      <w:r>
        <w:rPr>
          <w:rFonts w:hint="eastAsia" w:ascii="宋体" w:hAnsi="宋体" w:cs="宋体"/>
          <w:sz w:val="24"/>
          <w:highlight w:val="none"/>
        </w:rPr>
        <w:t>本项目的特定资格要求</w:t>
      </w:r>
      <w:r>
        <w:rPr>
          <w:rFonts w:hint="eastAsia" w:ascii="宋体" w:hAnsi="宋体" w:cs="宋体"/>
          <w:snapToGrid w:val="0"/>
          <w:kern w:val="28"/>
          <w:sz w:val="24"/>
          <w:szCs w:val="20"/>
          <w:highlight w:val="none"/>
        </w:rPr>
        <w:t>（如果有）</w:t>
      </w:r>
      <w:r>
        <w:rPr>
          <w:rFonts w:hint="eastAsia" w:ascii="宋体" w:hAnsi="宋体" w:cs="宋体"/>
          <w:sz w:val="24"/>
          <w:highlight w:val="none"/>
        </w:rPr>
        <w:t>。</w:t>
      </w:r>
    </w:p>
    <w:p>
      <w:pPr>
        <w:snapToGrid w:val="0"/>
        <w:spacing w:line="348" w:lineRule="auto"/>
        <w:ind w:firstLine="482" w:firstLineChars="200"/>
        <w:rPr>
          <w:rFonts w:ascii="宋体" w:hAnsi="宋体" w:cs="宋体"/>
          <w:b/>
          <w:bCs/>
          <w:sz w:val="24"/>
          <w:highlight w:val="none"/>
          <w:lang w:val="zh-CN"/>
        </w:rPr>
      </w:pPr>
      <w:r>
        <w:rPr>
          <w:rFonts w:hint="eastAsia" w:ascii="宋体" w:hAnsi="宋体" w:cs="宋体"/>
          <w:b/>
          <w:bCs/>
          <w:sz w:val="24"/>
          <w:highlight w:val="none"/>
          <w:lang w:val="zh-CN"/>
        </w:rPr>
        <w:t>11.</w:t>
      </w:r>
      <w:r>
        <w:rPr>
          <w:rFonts w:hint="eastAsia" w:ascii="宋体" w:hAnsi="宋体" w:cs="宋体"/>
          <w:b/>
          <w:bCs/>
          <w:sz w:val="24"/>
          <w:highlight w:val="none"/>
        </w:rPr>
        <w:t>2商务技术</w:t>
      </w:r>
      <w:r>
        <w:rPr>
          <w:rFonts w:hint="eastAsia" w:ascii="宋体" w:hAnsi="宋体" w:cs="宋体"/>
          <w:b/>
          <w:bCs/>
          <w:sz w:val="24"/>
          <w:highlight w:val="none"/>
          <w:lang w:val="zh-CN"/>
        </w:rPr>
        <w:t>文件：</w:t>
      </w:r>
    </w:p>
    <w:p>
      <w:pPr>
        <w:snapToGrid w:val="0"/>
        <w:spacing w:line="348" w:lineRule="auto"/>
        <w:ind w:firstLine="960" w:firstLineChars="400"/>
        <w:rPr>
          <w:rFonts w:ascii="宋体" w:hAnsi="宋体" w:cs="宋体"/>
          <w:sz w:val="24"/>
          <w:highlight w:val="none"/>
        </w:rPr>
      </w:pPr>
      <w:r>
        <w:rPr>
          <w:rFonts w:hint="eastAsia" w:ascii="宋体" w:hAnsi="宋体" w:cs="宋体"/>
          <w:sz w:val="24"/>
          <w:highlight w:val="none"/>
        </w:rPr>
        <w:t>11.2.1投标函；</w:t>
      </w:r>
    </w:p>
    <w:p>
      <w:pPr>
        <w:snapToGrid w:val="0"/>
        <w:spacing w:line="348" w:lineRule="auto"/>
        <w:ind w:firstLine="960" w:firstLineChars="400"/>
        <w:rPr>
          <w:rFonts w:ascii="宋体" w:hAnsi="宋体" w:cs="宋体"/>
          <w:sz w:val="24"/>
          <w:highlight w:val="none"/>
        </w:rPr>
      </w:pPr>
      <w:r>
        <w:rPr>
          <w:rFonts w:hint="eastAsia" w:ascii="宋体" w:hAnsi="宋体" w:cs="宋体"/>
          <w:sz w:val="24"/>
          <w:highlight w:val="none"/>
        </w:rPr>
        <w:t>11.2.2授权委托书或法定代表人（单位负责人、自然人本人）身份证明；</w:t>
      </w:r>
    </w:p>
    <w:p>
      <w:pPr>
        <w:snapToGrid w:val="0"/>
        <w:spacing w:line="348" w:lineRule="auto"/>
        <w:ind w:firstLine="960" w:firstLineChars="400"/>
        <w:rPr>
          <w:rFonts w:ascii="宋体" w:hAnsi="宋体" w:cs="宋体"/>
          <w:sz w:val="24"/>
          <w:highlight w:val="none"/>
        </w:rPr>
      </w:pPr>
      <w:r>
        <w:rPr>
          <w:rFonts w:hint="eastAsia" w:ascii="宋体" w:hAnsi="宋体" w:cs="宋体"/>
          <w:sz w:val="24"/>
          <w:highlight w:val="none"/>
        </w:rPr>
        <w:t>11.2.</w:t>
      </w:r>
      <w:r>
        <w:rPr>
          <w:rFonts w:ascii="宋体" w:hAnsi="宋体" w:cs="宋体"/>
          <w:sz w:val="24"/>
          <w:highlight w:val="none"/>
        </w:rPr>
        <w:t>3</w:t>
      </w:r>
      <w:r>
        <w:rPr>
          <w:rFonts w:hint="eastAsia" w:ascii="宋体" w:hAnsi="宋体" w:cs="宋体"/>
          <w:sz w:val="24"/>
          <w:highlight w:val="none"/>
        </w:rPr>
        <w:t>分包意向协议</w:t>
      </w:r>
      <w:r>
        <w:rPr>
          <w:rFonts w:hint="eastAsia" w:ascii="宋体" w:hAnsi="宋体" w:cs="宋体"/>
          <w:snapToGrid w:val="0"/>
          <w:kern w:val="28"/>
          <w:sz w:val="24"/>
          <w:szCs w:val="20"/>
          <w:highlight w:val="none"/>
        </w:rPr>
        <w:t>（如果有）</w:t>
      </w:r>
      <w:r>
        <w:rPr>
          <w:rFonts w:hint="eastAsia" w:ascii="宋体" w:hAnsi="宋体" w:cs="宋体"/>
          <w:sz w:val="24"/>
          <w:highlight w:val="none"/>
        </w:rPr>
        <w:t>；</w:t>
      </w:r>
    </w:p>
    <w:p>
      <w:pPr>
        <w:snapToGrid w:val="0"/>
        <w:spacing w:line="348" w:lineRule="auto"/>
        <w:ind w:firstLine="960" w:firstLineChars="400"/>
        <w:rPr>
          <w:rFonts w:ascii="宋体" w:hAnsi="宋体" w:cs="宋体"/>
          <w:sz w:val="24"/>
          <w:highlight w:val="none"/>
        </w:rPr>
      </w:pPr>
      <w:r>
        <w:rPr>
          <w:rFonts w:hint="eastAsia" w:ascii="宋体" w:hAnsi="宋体" w:cs="宋体"/>
          <w:sz w:val="24"/>
          <w:highlight w:val="none"/>
        </w:rPr>
        <w:t>11.2.</w:t>
      </w:r>
      <w:r>
        <w:rPr>
          <w:rFonts w:ascii="宋体" w:hAnsi="宋体" w:cs="宋体"/>
          <w:sz w:val="24"/>
          <w:highlight w:val="none"/>
        </w:rPr>
        <w:t>4</w:t>
      </w:r>
      <w:r>
        <w:rPr>
          <w:rFonts w:hint="eastAsia" w:ascii="宋体" w:hAnsi="宋体" w:cs="宋体"/>
          <w:sz w:val="24"/>
          <w:highlight w:val="none"/>
        </w:rPr>
        <w:t>符合性审查资料；</w:t>
      </w:r>
    </w:p>
    <w:p>
      <w:pPr>
        <w:snapToGrid w:val="0"/>
        <w:spacing w:line="348" w:lineRule="auto"/>
        <w:ind w:firstLine="960" w:firstLineChars="400"/>
        <w:rPr>
          <w:rFonts w:ascii="宋体" w:hAnsi="宋体" w:cs="宋体"/>
          <w:sz w:val="24"/>
          <w:highlight w:val="none"/>
        </w:rPr>
      </w:pPr>
      <w:r>
        <w:rPr>
          <w:rFonts w:hint="eastAsia" w:ascii="宋体" w:hAnsi="宋体" w:cs="宋体"/>
          <w:sz w:val="24"/>
          <w:highlight w:val="none"/>
        </w:rPr>
        <w:t>11.2.</w:t>
      </w:r>
      <w:r>
        <w:rPr>
          <w:rFonts w:ascii="宋体" w:hAnsi="宋体" w:cs="宋体"/>
          <w:sz w:val="24"/>
          <w:highlight w:val="none"/>
        </w:rPr>
        <w:t>5</w:t>
      </w:r>
      <w:r>
        <w:rPr>
          <w:rFonts w:hint="eastAsia" w:ascii="宋体" w:hAnsi="宋体" w:cs="宋体"/>
          <w:sz w:val="24"/>
          <w:highlight w:val="none"/>
        </w:rPr>
        <w:t>评标标准相应的商务技术资料；</w:t>
      </w:r>
    </w:p>
    <w:p>
      <w:pPr>
        <w:snapToGrid w:val="0"/>
        <w:spacing w:line="348" w:lineRule="auto"/>
        <w:ind w:firstLine="960" w:firstLineChars="400"/>
        <w:rPr>
          <w:rFonts w:ascii="宋体" w:hAnsi="宋体" w:cs="宋体"/>
          <w:sz w:val="24"/>
          <w:highlight w:val="none"/>
        </w:rPr>
      </w:pPr>
      <w:r>
        <w:rPr>
          <w:rFonts w:hint="eastAsia" w:ascii="宋体" w:hAnsi="宋体" w:cs="宋体"/>
          <w:sz w:val="24"/>
          <w:highlight w:val="none"/>
        </w:rPr>
        <w:t>11.2.</w:t>
      </w:r>
      <w:r>
        <w:rPr>
          <w:rFonts w:ascii="宋体" w:hAnsi="宋体" w:cs="宋体"/>
          <w:sz w:val="24"/>
          <w:highlight w:val="none"/>
        </w:rPr>
        <w:t>6</w:t>
      </w:r>
      <w:r>
        <w:rPr>
          <w:rFonts w:hint="eastAsia" w:ascii="宋体" w:hAnsi="宋体" w:cs="宋体"/>
          <w:sz w:val="24"/>
          <w:highlight w:val="none"/>
        </w:rPr>
        <w:t>商务技术偏离表；</w:t>
      </w:r>
    </w:p>
    <w:p>
      <w:pPr>
        <w:snapToGrid w:val="0"/>
        <w:spacing w:line="348" w:lineRule="auto"/>
        <w:ind w:firstLine="960" w:firstLineChars="400"/>
        <w:rPr>
          <w:rFonts w:ascii="宋体" w:hAnsi="宋体" w:cs="宋体"/>
          <w:sz w:val="24"/>
          <w:highlight w:val="none"/>
          <w:lang w:val="zh-CN"/>
        </w:rPr>
      </w:pPr>
      <w:r>
        <w:rPr>
          <w:rFonts w:hint="eastAsia" w:ascii="宋体" w:hAnsi="宋体" w:cs="宋体"/>
          <w:sz w:val="24"/>
          <w:highlight w:val="none"/>
          <w:lang w:val="zh-CN"/>
        </w:rPr>
        <w:t>11.</w:t>
      </w:r>
      <w:r>
        <w:rPr>
          <w:rFonts w:hint="eastAsia" w:ascii="宋体" w:hAnsi="宋体" w:cs="宋体"/>
          <w:sz w:val="24"/>
          <w:highlight w:val="none"/>
        </w:rPr>
        <w:t>2</w:t>
      </w:r>
      <w:r>
        <w:rPr>
          <w:rFonts w:hint="eastAsia" w:ascii="宋体" w:hAnsi="宋体" w:cs="宋体"/>
          <w:sz w:val="24"/>
          <w:highlight w:val="none"/>
          <w:lang w:val="zh-CN"/>
        </w:rPr>
        <w:t>.</w:t>
      </w:r>
      <w:r>
        <w:rPr>
          <w:rFonts w:hint="eastAsia" w:ascii="宋体" w:hAnsi="宋体" w:cs="宋体"/>
          <w:sz w:val="24"/>
          <w:highlight w:val="none"/>
        </w:rPr>
        <w:t>7</w:t>
      </w:r>
      <w:r>
        <w:rPr>
          <w:rFonts w:hint="eastAsia" w:ascii="宋体" w:hAnsi="宋体" w:cs="宋体"/>
          <w:sz w:val="24"/>
          <w:highlight w:val="none"/>
          <w:lang w:val="zh-CN"/>
        </w:rPr>
        <w:t>政府采购供应商廉洁自律承诺书；</w:t>
      </w:r>
    </w:p>
    <w:p>
      <w:pPr>
        <w:snapToGrid w:val="0"/>
        <w:spacing w:line="348" w:lineRule="auto"/>
        <w:ind w:firstLine="482" w:firstLineChars="200"/>
        <w:rPr>
          <w:rFonts w:ascii="宋体" w:hAnsi="宋体" w:cs="宋体"/>
          <w:b/>
          <w:bCs/>
          <w:sz w:val="24"/>
          <w:highlight w:val="none"/>
          <w:u w:val="single"/>
          <w:lang w:val="zh-CN"/>
        </w:rPr>
      </w:pPr>
      <w:r>
        <w:rPr>
          <w:rFonts w:hint="eastAsia" w:ascii="宋体" w:hAnsi="宋体" w:cs="宋体"/>
          <w:b/>
          <w:bCs/>
          <w:kern w:val="0"/>
          <w:sz w:val="24"/>
          <w:highlight w:val="none"/>
          <w:lang w:val="zh-CN"/>
        </w:rPr>
        <w:t>11.</w:t>
      </w:r>
      <w:r>
        <w:rPr>
          <w:rFonts w:hint="eastAsia" w:ascii="宋体" w:hAnsi="宋体" w:cs="宋体"/>
          <w:b/>
          <w:bCs/>
          <w:kern w:val="0"/>
          <w:sz w:val="24"/>
          <w:highlight w:val="none"/>
        </w:rPr>
        <w:t>3</w:t>
      </w:r>
      <w:r>
        <w:rPr>
          <w:rFonts w:hint="eastAsia" w:ascii="宋体" w:hAnsi="宋体" w:cs="宋体"/>
          <w:b/>
          <w:bCs/>
          <w:sz w:val="24"/>
          <w:highlight w:val="none"/>
        </w:rPr>
        <w:t>报价文件：</w:t>
      </w:r>
    </w:p>
    <w:p>
      <w:pPr>
        <w:snapToGrid w:val="0"/>
        <w:spacing w:line="348" w:lineRule="auto"/>
        <w:ind w:firstLine="960" w:firstLineChars="400"/>
        <w:rPr>
          <w:rFonts w:ascii="宋体" w:hAnsi="宋体" w:cs="宋体"/>
          <w:sz w:val="24"/>
          <w:highlight w:val="none"/>
        </w:rPr>
      </w:pPr>
      <w:r>
        <w:rPr>
          <w:rFonts w:hint="eastAsia" w:ascii="宋体" w:hAnsi="宋体" w:cs="宋体"/>
          <w:sz w:val="24"/>
          <w:highlight w:val="none"/>
        </w:rPr>
        <w:t>11.3.1开标一览表（报价表）；</w:t>
      </w:r>
    </w:p>
    <w:p>
      <w:pPr>
        <w:snapToGrid w:val="0"/>
        <w:spacing w:line="348" w:lineRule="auto"/>
        <w:ind w:firstLine="960" w:firstLineChars="400"/>
        <w:rPr>
          <w:rFonts w:ascii="宋体" w:hAnsi="宋体" w:cs="宋体"/>
          <w:sz w:val="24"/>
          <w:highlight w:val="none"/>
        </w:rPr>
      </w:pPr>
      <w:r>
        <w:rPr>
          <w:rFonts w:hint="eastAsia" w:ascii="宋体" w:hAnsi="宋体" w:cs="宋体"/>
          <w:sz w:val="24"/>
          <w:highlight w:val="none"/>
        </w:rPr>
        <w:t>11.3.2中小企业声明函。</w:t>
      </w:r>
    </w:p>
    <w:p>
      <w:pPr>
        <w:spacing w:line="348" w:lineRule="auto"/>
        <w:ind w:firstLine="723" w:firstLineChars="300"/>
        <w:rPr>
          <w:rFonts w:ascii="宋体" w:hAnsi="宋体" w:cs="宋体"/>
          <w:b/>
          <w:sz w:val="24"/>
          <w:highlight w:val="none"/>
        </w:rPr>
      </w:pPr>
      <w:r>
        <w:rPr>
          <w:rFonts w:hint="eastAsia" w:ascii="宋体" w:hAnsi="宋体" w:cs="宋体"/>
          <w:b/>
          <w:sz w:val="24"/>
          <w:highlight w:val="none"/>
        </w:rPr>
        <w:t>投标文件含有采购人不能接受的附加条件的，投标无效；</w:t>
      </w:r>
    </w:p>
    <w:p>
      <w:pPr>
        <w:spacing w:line="348" w:lineRule="auto"/>
        <w:ind w:firstLine="723" w:firstLineChars="300"/>
        <w:rPr>
          <w:rFonts w:ascii="宋体" w:hAnsi="宋体" w:cs="宋体"/>
          <w:b/>
          <w:sz w:val="24"/>
          <w:szCs w:val="21"/>
          <w:highlight w:val="none"/>
        </w:rPr>
      </w:pPr>
      <w:r>
        <w:rPr>
          <w:rFonts w:hint="eastAsia" w:ascii="宋体" w:hAnsi="宋体" w:cs="宋体"/>
          <w:b/>
          <w:sz w:val="24"/>
          <w:highlight w:val="none"/>
        </w:rPr>
        <w:t>投标人提供虚假材料投标的，投标无效。</w:t>
      </w:r>
    </w:p>
    <w:p>
      <w:pPr>
        <w:pStyle w:val="129"/>
        <w:snapToGrid w:val="0"/>
        <w:spacing w:before="0" w:line="348" w:lineRule="auto"/>
        <w:ind w:firstLine="0" w:firstLineChars="0"/>
        <w:rPr>
          <w:rFonts w:ascii="宋体" w:hAnsi="宋体" w:cs="宋体"/>
          <w:b/>
          <w:szCs w:val="24"/>
          <w:highlight w:val="none"/>
        </w:rPr>
      </w:pPr>
      <w:r>
        <w:rPr>
          <w:rFonts w:hint="eastAsia" w:ascii="宋体" w:hAnsi="宋体" w:cs="宋体"/>
          <w:b/>
          <w:szCs w:val="24"/>
          <w:highlight w:val="none"/>
        </w:rPr>
        <w:t>12</w:t>
      </w:r>
      <w:r>
        <w:rPr>
          <w:rFonts w:hint="eastAsia" w:ascii="宋体" w:hAnsi="宋体" w:cs="宋体"/>
          <w:b/>
          <w:kern w:val="0"/>
          <w:szCs w:val="24"/>
          <w:highlight w:val="none"/>
          <w:lang w:val="zh-CN"/>
        </w:rPr>
        <w:t xml:space="preserve">. </w:t>
      </w:r>
      <w:r>
        <w:rPr>
          <w:rFonts w:hint="eastAsia" w:ascii="宋体" w:hAnsi="宋体" w:cs="宋体"/>
          <w:b/>
          <w:szCs w:val="24"/>
          <w:highlight w:val="none"/>
        </w:rPr>
        <w:t>投标文件的编制</w:t>
      </w:r>
    </w:p>
    <w:p>
      <w:pPr>
        <w:spacing w:line="348" w:lineRule="auto"/>
        <w:ind w:firstLine="480" w:firstLineChars="200"/>
        <w:rPr>
          <w:rFonts w:ascii="宋体" w:hAnsi="宋体" w:cs="宋体"/>
          <w:b/>
          <w:sz w:val="24"/>
          <w:highlight w:val="none"/>
        </w:rPr>
      </w:pPr>
      <w:r>
        <w:rPr>
          <w:rFonts w:hint="eastAsia" w:ascii="宋体" w:hAnsi="宋体" w:cs="宋体"/>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48" w:lineRule="auto"/>
        <w:ind w:firstLine="480" w:firstLineChars="200"/>
        <w:rPr>
          <w:rFonts w:ascii="宋体" w:hAnsi="宋体" w:cs="宋体"/>
          <w:kern w:val="0"/>
          <w:sz w:val="24"/>
          <w:highlight w:val="none"/>
          <w:lang w:val="zh-CN"/>
        </w:rPr>
      </w:pPr>
      <w:r>
        <w:rPr>
          <w:rFonts w:hint="eastAsia" w:ascii="宋体" w:hAnsi="宋体" w:cs="宋体"/>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48" w:lineRule="auto"/>
        <w:ind w:firstLine="480" w:firstLineChars="200"/>
        <w:rPr>
          <w:rFonts w:ascii="宋体" w:hAnsi="宋体" w:cs="宋体"/>
          <w:kern w:val="0"/>
          <w:sz w:val="24"/>
          <w:highlight w:val="none"/>
          <w:lang w:val="zh-CN"/>
        </w:rPr>
      </w:pPr>
      <w:r>
        <w:rPr>
          <w:rFonts w:hint="eastAsia" w:ascii="宋体" w:hAnsi="宋体" w:cs="宋体"/>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48" w:lineRule="auto"/>
        <w:rPr>
          <w:rFonts w:ascii="宋体" w:hAnsi="宋体" w:cs="宋体"/>
          <w:b/>
          <w:sz w:val="24"/>
          <w:highlight w:val="none"/>
        </w:rPr>
      </w:pPr>
      <w:r>
        <w:rPr>
          <w:rFonts w:hint="eastAsia" w:ascii="宋体" w:hAnsi="宋体" w:cs="宋体"/>
          <w:b/>
          <w:sz w:val="24"/>
          <w:highlight w:val="none"/>
        </w:rPr>
        <w:t>13.投标文件的签署、盖章</w:t>
      </w:r>
    </w:p>
    <w:p>
      <w:pPr>
        <w:pStyle w:val="129"/>
        <w:snapToGrid w:val="0"/>
        <w:spacing w:before="0" w:line="348" w:lineRule="auto"/>
        <w:ind w:firstLine="480"/>
        <w:rPr>
          <w:rFonts w:ascii="宋体" w:hAnsi="宋体" w:cs="宋体"/>
          <w:b/>
          <w:highlight w:val="none"/>
        </w:rPr>
      </w:pPr>
      <w:r>
        <w:rPr>
          <w:rFonts w:hint="eastAsia" w:ascii="宋体" w:hAnsi="宋体" w:cs="宋体"/>
          <w:szCs w:val="24"/>
          <w:highlight w:val="none"/>
        </w:rPr>
        <w:t>13.1投标文件按照招标文件第六部分格式要</w:t>
      </w:r>
      <w:r>
        <w:rPr>
          <w:rFonts w:hint="eastAsia" w:ascii="宋体" w:hAnsi="宋体" w:cs="宋体"/>
          <w:highlight w:val="none"/>
        </w:rPr>
        <w:t>求进行签署、盖章。</w:t>
      </w:r>
      <w:r>
        <w:rPr>
          <w:rFonts w:hint="eastAsia" w:ascii="宋体" w:hAnsi="宋体" w:cs="宋体"/>
          <w:b/>
          <w:highlight w:val="none"/>
        </w:rPr>
        <w:t>▲投标人的投标文件未按照招标文件要求签署、盖章的，其投标无效</w:t>
      </w:r>
      <w:r>
        <w:rPr>
          <w:rFonts w:hint="eastAsia" w:ascii="宋体" w:hAnsi="宋体" w:cs="宋体"/>
          <w:szCs w:val="24"/>
          <w:highlight w:val="none"/>
        </w:rPr>
        <w:t>。</w:t>
      </w:r>
    </w:p>
    <w:p>
      <w:pPr>
        <w:pStyle w:val="129"/>
        <w:snapToGrid w:val="0"/>
        <w:spacing w:before="0" w:line="348" w:lineRule="auto"/>
        <w:ind w:firstLine="480"/>
        <w:rPr>
          <w:rFonts w:ascii="宋体" w:hAnsi="宋体" w:cs="宋体"/>
          <w:highlight w:val="none"/>
        </w:rPr>
      </w:pPr>
      <w:r>
        <w:rPr>
          <w:rFonts w:hint="eastAsia" w:ascii="宋体" w:hAnsi="宋体" w:cs="宋体"/>
          <w:highlight w:val="none"/>
        </w:rPr>
        <w:t>13.2为确保网上操作合法、有效和安全，投标人应当在投标截止时间前完成在“政府采购云平台”的身份认证，确保在电子投标过程中能够对相关数据电文进行加密和使用电子签名。</w:t>
      </w:r>
    </w:p>
    <w:p>
      <w:pPr>
        <w:pStyle w:val="129"/>
        <w:snapToGrid w:val="0"/>
        <w:spacing w:before="0" w:line="348" w:lineRule="auto"/>
        <w:ind w:firstLine="480"/>
        <w:rPr>
          <w:rFonts w:ascii="宋体" w:hAnsi="宋体" w:cs="宋体"/>
          <w:szCs w:val="24"/>
          <w:highlight w:val="none"/>
        </w:rPr>
      </w:pPr>
      <w:r>
        <w:rPr>
          <w:rFonts w:hint="eastAsia" w:ascii="宋体" w:hAnsi="宋体" w:cs="宋体"/>
          <w:highlight w:val="none"/>
        </w:rPr>
        <w:t>13.3招标文件对投标文件签署、盖章的要求适用于电子签名。</w:t>
      </w:r>
    </w:p>
    <w:p>
      <w:pPr>
        <w:pStyle w:val="129"/>
        <w:spacing w:before="0" w:line="348" w:lineRule="auto"/>
        <w:ind w:firstLine="0" w:firstLineChars="0"/>
        <w:rPr>
          <w:rFonts w:ascii="宋体" w:hAnsi="宋体" w:cs="宋体"/>
          <w:b/>
          <w:szCs w:val="24"/>
          <w:highlight w:val="none"/>
        </w:rPr>
      </w:pPr>
      <w:r>
        <w:rPr>
          <w:rFonts w:hint="eastAsia" w:ascii="宋体" w:hAnsi="宋体" w:cs="宋体"/>
          <w:b/>
          <w:szCs w:val="24"/>
          <w:highlight w:val="none"/>
        </w:rPr>
        <w:t>14. 投标文件的提交、补充、修改、撤回</w:t>
      </w:r>
    </w:p>
    <w:p>
      <w:pPr>
        <w:pStyle w:val="129"/>
        <w:spacing w:before="0" w:line="348" w:lineRule="auto"/>
        <w:ind w:firstLine="480"/>
        <w:rPr>
          <w:rFonts w:ascii="宋体" w:hAnsi="宋体" w:cs="宋体"/>
          <w:szCs w:val="24"/>
          <w:highlight w:val="none"/>
        </w:rPr>
      </w:pPr>
      <w:r>
        <w:rPr>
          <w:rFonts w:hint="eastAsia" w:ascii="宋体" w:hAnsi="宋体" w:cs="宋体"/>
          <w:szCs w:val="24"/>
          <w:highlight w:val="none"/>
        </w:rPr>
        <w:t>14.1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9"/>
        <w:spacing w:before="0" w:line="348" w:lineRule="auto"/>
        <w:ind w:firstLine="480"/>
        <w:rPr>
          <w:rFonts w:ascii="宋体" w:hAnsi="宋体" w:cs="宋体"/>
          <w:szCs w:val="24"/>
          <w:highlight w:val="none"/>
        </w:rPr>
      </w:pPr>
      <w:r>
        <w:rPr>
          <w:rFonts w:hint="eastAsia" w:ascii="宋体" w:hAnsi="宋体" w:cs="宋体"/>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29"/>
        <w:spacing w:before="0" w:line="348" w:lineRule="auto"/>
        <w:ind w:firstLine="480"/>
        <w:rPr>
          <w:rFonts w:ascii="宋体" w:hAnsi="宋体" w:cs="宋体"/>
          <w:szCs w:val="24"/>
          <w:highlight w:val="none"/>
        </w:rPr>
      </w:pPr>
      <w:r>
        <w:rPr>
          <w:rFonts w:hint="eastAsia" w:ascii="宋体" w:hAnsi="宋体" w:cs="宋体"/>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pPr>
        <w:pStyle w:val="33"/>
        <w:spacing w:line="348" w:lineRule="auto"/>
        <w:rPr>
          <w:rFonts w:hAnsi="宋体" w:cs="宋体"/>
          <w:b/>
          <w:sz w:val="24"/>
          <w:szCs w:val="24"/>
          <w:highlight w:val="none"/>
        </w:rPr>
      </w:pPr>
      <w:r>
        <w:rPr>
          <w:rFonts w:hint="eastAsia" w:hAnsi="宋体" w:cs="宋体"/>
          <w:b/>
          <w:sz w:val="24"/>
          <w:szCs w:val="24"/>
          <w:highlight w:val="none"/>
        </w:rPr>
        <w:t>15.备份投标文件（文件后缀为：bfbs）</w:t>
      </w:r>
    </w:p>
    <w:p>
      <w:pPr>
        <w:pStyle w:val="33"/>
        <w:spacing w:line="348" w:lineRule="auto"/>
        <w:ind w:firstLine="360" w:firstLineChars="150"/>
        <w:rPr>
          <w:rFonts w:hAnsi="宋体" w:cs="宋体"/>
          <w:b/>
          <w:sz w:val="24"/>
          <w:szCs w:val="24"/>
          <w:highlight w:val="none"/>
        </w:rPr>
      </w:pPr>
      <w:r>
        <w:rPr>
          <w:rFonts w:hint="eastAsia" w:hAnsi="宋体" w:cs="宋体"/>
          <w:sz w:val="24"/>
          <w:szCs w:val="24"/>
          <w:highlight w:val="none"/>
        </w:rPr>
        <w:t>15.1投标人在电子交易平台传输递交投标文件后，还可以在投标截止时间前直接提交或者以邮政快递方式递交备份投标文件1份，</w:t>
      </w:r>
      <w:r>
        <w:rPr>
          <w:rFonts w:hint="eastAsia" w:hAnsi="宋体" w:cs="宋体"/>
          <w:b/>
          <w:sz w:val="24"/>
          <w:szCs w:val="24"/>
          <w:highlight w:val="none"/>
        </w:rPr>
        <w:t>但采购人、采购代理机构不强制或变相强制投标人提交备份投标文件。</w:t>
      </w:r>
    </w:p>
    <w:p>
      <w:pPr>
        <w:pStyle w:val="33"/>
        <w:spacing w:line="348" w:lineRule="auto"/>
        <w:ind w:firstLine="480" w:firstLineChars="200"/>
        <w:rPr>
          <w:rFonts w:hAnsi="宋体" w:cs="宋体"/>
          <w:b/>
          <w:sz w:val="24"/>
          <w:szCs w:val="24"/>
          <w:highlight w:val="none"/>
        </w:rPr>
      </w:pPr>
      <w:r>
        <w:rPr>
          <w:rFonts w:hint="eastAsia" w:hAnsi="宋体" w:cs="宋体"/>
          <w:sz w:val="24"/>
          <w:szCs w:val="24"/>
          <w:highlight w:val="none"/>
        </w:rPr>
        <w:t>15.2备份投标文件须在“政采云投标客户端”制作生成，并储存在</w:t>
      </w:r>
      <w:r>
        <w:rPr>
          <w:rFonts w:hint="eastAsia" w:hAnsi="宋体" w:cs="宋体"/>
          <w:sz w:val="24"/>
          <w:highlight w:val="none"/>
        </w:rPr>
        <w:t>U盘等存储介质</w:t>
      </w:r>
      <w:r>
        <w:rPr>
          <w:rFonts w:hint="eastAsia" w:hAnsi="宋体" w:cs="宋体"/>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highlight w:val="none"/>
        </w:rPr>
        <w:t>不符合上述制作、</w:t>
      </w:r>
      <w:r>
        <w:rPr>
          <w:rFonts w:hint="eastAsia" w:hAnsi="宋体" w:cs="宋体"/>
          <w:b/>
          <w:sz w:val="24"/>
          <w:szCs w:val="24"/>
          <w:highlight w:val="none"/>
        </w:rPr>
        <w:t>存储、密封规定的备份投标文件将被视为无效或者被拒绝接收。</w:t>
      </w:r>
    </w:p>
    <w:p>
      <w:pPr>
        <w:pStyle w:val="33"/>
        <w:spacing w:line="348" w:lineRule="auto"/>
        <w:ind w:firstLine="480" w:firstLineChars="200"/>
        <w:rPr>
          <w:rFonts w:hAnsi="宋体" w:cs="宋体"/>
          <w:sz w:val="24"/>
          <w:szCs w:val="24"/>
          <w:highlight w:val="none"/>
        </w:rPr>
      </w:pPr>
      <w:r>
        <w:rPr>
          <w:rFonts w:hint="eastAsia" w:hAnsi="宋体" w:cs="宋体"/>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pPr>
        <w:pStyle w:val="33"/>
        <w:spacing w:line="348" w:lineRule="auto"/>
        <w:ind w:firstLine="480" w:firstLineChars="200"/>
        <w:rPr>
          <w:rFonts w:hAnsi="宋体" w:cs="宋体"/>
          <w:sz w:val="24"/>
          <w:szCs w:val="24"/>
          <w:highlight w:val="none"/>
        </w:rPr>
      </w:pPr>
      <w:r>
        <w:rPr>
          <w:rFonts w:hint="eastAsia" w:hAnsi="宋体" w:cs="宋体"/>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highlight w:val="none"/>
        </w:rPr>
        <w:t>招标文件第二部分投标人须知前附表规定的备份投标文件送达地点；</w:t>
      </w:r>
      <w:r>
        <w:rPr>
          <w:rFonts w:hint="eastAsia" w:hAnsi="宋体" w:cs="宋体"/>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pPr>
        <w:pStyle w:val="33"/>
        <w:spacing w:line="348" w:lineRule="auto"/>
        <w:ind w:firstLine="479" w:firstLineChars="199"/>
        <w:rPr>
          <w:rFonts w:hAnsi="宋体" w:cs="宋体"/>
          <w:b/>
          <w:sz w:val="24"/>
          <w:szCs w:val="24"/>
          <w:highlight w:val="none"/>
        </w:rPr>
      </w:pPr>
      <w:r>
        <w:rPr>
          <w:rFonts w:hint="eastAsia" w:hAnsi="宋体" w:cs="宋体"/>
          <w:b/>
          <w:sz w:val="24"/>
          <w:szCs w:val="24"/>
          <w:highlight w:val="none"/>
        </w:rPr>
        <w:t>15.5投标人仅提交备份投标文件，未在电子交易平台传输递交投标文件的，投标无效。</w:t>
      </w:r>
    </w:p>
    <w:p>
      <w:pPr>
        <w:pStyle w:val="129"/>
        <w:spacing w:before="0" w:line="348" w:lineRule="auto"/>
        <w:ind w:firstLine="0" w:firstLineChars="0"/>
        <w:rPr>
          <w:rFonts w:ascii="宋体" w:hAnsi="宋体" w:cs="宋体"/>
          <w:b/>
          <w:szCs w:val="24"/>
          <w:highlight w:val="none"/>
        </w:rPr>
      </w:pPr>
      <w:r>
        <w:rPr>
          <w:rFonts w:hint="eastAsia" w:ascii="宋体" w:hAnsi="宋体" w:cs="宋体"/>
          <w:b/>
          <w:szCs w:val="24"/>
          <w:highlight w:val="none"/>
        </w:rPr>
        <w:t>16.投标文件的无效处理</w:t>
      </w:r>
    </w:p>
    <w:p>
      <w:pPr>
        <w:pStyle w:val="24"/>
        <w:spacing w:line="348" w:lineRule="auto"/>
        <w:ind w:firstLine="360" w:firstLineChars="150"/>
        <w:rPr>
          <w:rFonts w:cs="宋体"/>
          <w:szCs w:val="21"/>
          <w:highlight w:val="none"/>
        </w:rPr>
      </w:pPr>
      <w:r>
        <w:rPr>
          <w:rFonts w:hint="eastAsia" w:cs="宋体"/>
          <w:szCs w:val="21"/>
          <w:highlight w:val="none"/>
        </w:rPr>
        <w:t>有招标文件第四部分</w:t>
      </w:r>
      <w:r>
        <w:rPr>
          <w:rFonts w:cs="宋体"/>
          <w:highlight w:val="none"/>
        </w:rPr>
        <w:t>4.2规定</w:t>
      </w:r>
      <w:r>
        <w:rPr>
          <w:rFonts w:hint="eastAsia" w:cs="宋体"/>
          <w:szCs w:val="21"/>
          <w:highlight w:val="none"/>
        </w:rPr>
        <w:t>的情形之一的，投标无效：</w:t>
      </w:r>
    </w:p>
    <w:p>
      <w:pPr>
        <w:pStyle w:val="129"/>
        <w:spacing w:before="0" w:line="348" w:lineRule="auto"/>
        <w:ind w:firstLine="0" w:firstLineChars="0"/>
        <w:rPr>
          <w:rFonts w:ascii="宋体" w:hAnsi="宋体" w:cs="宋体"/>
          <w:b/>
          <w:szCs w:val="24"/>
          <w:highlight w:val="none"/>
        </w:rPr>
      </w:pPr>
      <w:r>
        <w:rPr>
          <w:rFonts w:hint="eastAsia" w:ascii="宋体" w:hAnsi="宋体" w:cs="宋体"/>
          <w:b/>
          <w:szCs w:val="24"/>
          <w:highlight w:val="none"/>
        </w:rPr>
        <w:t>17.投标有效期</w:t>
      </w:r>
    </w:p>
    <w:p>
      <w:pPr>
        <w:spacing w:line="348" w:lineRule="auto"/>
        <w:ind w:firstLine="480" w:firstLineChars="200"/>
        <w:rPr>
          <w:rFonts w:ascii="宋体" w:hAnsi="宋体" w:cs="宋体"/>
          <w:b/>
          <w:sz w:val="24"/>
          <w:szCs w:val="21"/>
          <w:highlight w:val="none"/>
        </w:rPr>
      </w:pPr>
      <w:r>
        <w:rPr>
          <w:rFonts w:hint="eastAsia" w:ascii="宋体" w:hAnsi="宋体" w:cs="宋体"/>
          <w:sz w:val="24"/>
          <w:szCs w:val="20"/>
          <w:highlight w:val="none"/>
        </w:rPr>
        <w:t>17.1投标有效期为从提交投标文件的截止之日起90天。▲</w:t>
      </w:r>
      <w:r>
        <w:rPr>
          <w:rFonts w:hint="eastAsia" w:ascii="宋体" w:hAnsi="宋体" w:cs="宋体"/>
          <w:b/>
          <w:sz w:val="24"/>
          <w:szCs w:val="20"/>
          <w:highlight w:val="none"/>
        </w:rPr>
        <w:t>投标人的投标文件中承</w:t>
      </w:r>
      <w:r>
        <w:rPr>
          <w:rFonts w:hint="eastAsia" w:ascii="宋体" w:hAnsi="宋体" w:cs="宋体"/>
          <w:b/>
          <w:sz w:val="24"/>
          <w:szCs w:val="21"/>
          <w:highlight w:val="none"/>
        </w:rPr>
        <w:t>诺的投标有效期少于招标文件中载明的投标有效期的，投标无效。</w:t>
      </w:r>
    </w:p>
    <w:p>
      <w:pPr>
        <w:pStyle w:val="129"/>
        <w:spacing w:before="0" w:line="348" w:lineRule="auto"/>
        <w:ind w:firstLine="480"/>
        <w:rPr>
          <w:rFonts w:ascii="宋体" w:hAnsi="宋体" w:cs="宋体"/>
          <w:highlight w:val="none"/>
        </w:rPr>
      </w:pPr>
      <w:r>
        <w:rPr>
          <w:rFonts w:hint="eastAsia" w:ascii="宋体" w:hAnsi="宋体" w:cs="宋体"/>
          <w:highlight w:val="none"/>
        </w:rPr>
        <w:t>17.2投标文件合格投递后，自投标截止日期起，在投标有效期内有效。</w:t>
      </w:r>
    </w:p>
    <w:p>
      <w:pPr>
        <w:pStyle w:val="129"/>
        <w:spacing w:before="0" w:line="348" w:lineRule="auto"/>
        <w:ind w:firstLine="480"/>
        <w:rPr>
          <w:rFonts w:ascii="宋体" w:hAnsi="宋体" w:cs="宋体"/>
          <w:highlight w:val="none"/>
        </w:rPr>
      </w:pPr>
      <w:r>
        <w:rPr>
          <w:rFonts w:hint="eastAsia" w:ascii="宋体" w:hAnsi="宋体" w:cs="宋体"/>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pPr>
        <w:pStyle w:val="129"/>
        <w:spacing w:before="0" w:line="348" w:lineRule="auto"/>
        <w:ind w:firstLine="1928" w:firstLineChars="600"/>
        <w:rPr>
          <w:rFonts w:ascii="宋体" w:hAnsi="宋体" w:cs="宋体"/>
          <w:b/>
          <w:sz w:val="32"/>
          <w:highlight w:val="none"/>
        </w:rPr>
      </w:pPr>
      <w:r>
        <w:rPr>
          <w:rFonts w:hint="eastAsia" w:ascii="宋体" w:hAnsi="宋体" w:cs="宋体"/>
          <w:b/>
          <w:sz w:val="32"/>
          <w:highlight w:val="none"/>
        </w:rPr>
        <w:t>四、开标、资格审查与信用信息查询</w:t>
      </w:r>
    </w:p>
    <w:p>
      <w:pPr>
        <w:pStyle w:val="555"/>
        <w:spacing w:before="0" w:line="348" w:lineRule="auto"/>
        <w:ind w:left="0" w:firstLine="241" w:firstLineChars="100"/>
        <w:contextualSpacing/>
        <w:rPr>
          <w:rFonts w:ascii="宋体" w:hAnsi="宋体" w:cs="宋体"/>
          <w:sz w:val="24"/>
          <w:highlight w:val="none"/>
        </w:rPr>
      </w:pPr>
      <w:r>
        <w:rPr>
          <w:rFonts w:hint="eastAsia" w:ascii="宋体" w:hAnsi="宋体" w:cs="宋体"/>
          <w:b/>
          <w:sz w:val="24"/>
          <w:szCs w:val="24"/>
          <w:highlight w:val="none"/>
        </w:rPr>
        <w:t>18.开标</w:t>
      </w:r>
      <w:r>
        <w:rPr>
          <w:rFonts w:hint="eastAsia" w:ascii="宋体" w:hAnsi="宋体" w:cs="宋体"/>
          <w:sz w:val="24"/>
          <w:highlight w:val="none"/>
        </w:rPr>
        <w:t xml:space="preserve"> </w:t>
      </w:r>
    </w:p>
    <w:p>
      <w:pPr>
        <w:pStyle w:val="555"/>
        <w:spacing w:before="0" w:line="348" w:lineRule="auto"/>
        <w:ind w:left="0" w:firstLine="480" w:firstLineChars="200"/>
        <w:contextualSpacing/>
        <w:rPr>
          <w:rFonts w:ascii="宋体" w:hAnsi="宋体" w:cs="宋体"/>
          <w:sz w:val="24"/>
          <w:highlight w:val="none"/>
        </w:rPr>
      </w:pPr>
      <w:r>
        <w:rPr>
          <w:rFonts w:hint="eastAsia" w:ascii="宋体" w:hAnsi="宋体" w:cs="宋体"/>
          <w:sz w:val="24"/>
          <w:highlight w:val="none"/>
        </w:rPr>
        <w:t>18.1采购代理机构按照招标文件规定的时间通过电子交易平台组织开标，所有投标人均应当准时在线参加。投标人不足3家的，不得开标。</w:t>
      </w:r>
    </w:p>
    <w:p>
      <w:pPr>
        <w:pStyle w:val="555"/>
        <w:spacing w:before="0" w:line="348" w:lineRule="auto"/>
        <w:ind w:left="0" w:firstLine="240" w:firstLineChars="100"/>
        <w:contextualSpacing/>
        <w:rPr>
          <w:rFonts w:ascii="宋体" w:hAnsi="宋体" w:cs="宋体"/>
          <w:sz w:val="24"/>
          <w:highlight w:val="none"/>
        </w:rPr>
      </w:pPr>
      <w:r>
        <w:rPr>
          <w:rFonts w:hint="eastAsia" w:ascii="宋体" w:hAnsi="宋体" w:cs="宋体"/>
          <w:sz w:val="24"/>
          <w:highlight w:val="none"/>
        </w:rPr>
        <w:t>　18.2开标时，电子交易平台按开标时间自动提取所有投标文件。采购代理机构依托电子交易平台发起开始解密指令，投标人按照平台提示和招标文件的规定在半小时内完成在线解密。</w:t>
      </w:r>
    </w:p>
    <w:p>
      <w:pPr>
        <w:pStyle w:val="555"/>
        <w:spacing w:before="0" w:line="348" w:lineRule="auto"/>
        <w:ind w:left="0" w:firstLine="480" w:firstLineChars="200"/>
        <w:contextualSpacing/>
        <w:rPr>
          <w:rFonts w:ascii="宋体" w:hAnsi="宋体" w:cs="宋体"/>
          <w:sz w:val="24"/>
          <w:highlight w:val="none"/>
        </w:rPr>
      </w:pPr>
      <w:r>
        <w:rPr>
          <w:rFonts w:hint="eastAsia" w:ascii="宋体" w:hAnsi="宋体" w:cs="宋体"/>
          <w:sz w:val="24"/>
          <w:highlight w:val="none"/>
        </w:rPr>
        <w:t>18.2.1具体开标程序：</w:t>
      </w:r>
    </w:p>
    <w:p>
      <w:pPr>
        <w:pStyle w:val="555"/>
        <w:spacing w:before="0" w:line="348" w:lineRule="auto"/>
        <w:ind w:left="0" w:firstLine="480" w:firstLineChars="200"/>
        <w:contextualSpacing/>
        <w:rPr>
          <w:rFonts w:ascii="宋体" w:hAnsi="宋体" w:cs="宋体"/>
          <w:sz w:val="24"/>
          <w:highlight w:val="none"/>
        </w:rPr>
      </w:pPr>
      <w:r>
        <w:rPr>
          <w:rFonts w:hint="eastAsia" w:ascii="宋体" w:hAnsi="宋体" w:cs="宋体"/>
          <w:sz w:val="24"/>
          <w:highlight w:val="none"/>
        </w:rPr>
        <w:t>第一阶段：</w:t>
      </w:r>
    </w:p>
    <w:p>
      <w:pPr>
        <w:pStyle w:val="555"/>
        <w:spacing w:before="0" w:line="348" w:lineRule="auto"/>
        <w:ind w:left="0" w:firstLine="480" w:firstLineChars="200"/>
        <w:contextualSpacing/>
        <w:rPr>
          <w:rFonts w:ascii="宋体" w:hAnsi="宋体" w:cs="宋体"/>
          <w:sz w:val="24"/>
          <w:highlight w:val="none"/>
        </w:rPr>
      </w:pPr>
      <w:r>
        <w:rPr>
          <w:rFonts w:hint="eastAsia" w:ascii="宋体" w:hAnsi="宋体" w:cs="宋体"/>
          <w:sz w:val="24"/>
          <w:highlight w:val="none"/>
        </w:rPr>
        <w:t>（1）投标截止时间后，供应商登录政府采购云平台，用“项目采购－开标评标”功能对电子投标文件进行在线解密，在线解密电子投标文件时间为开标时间后30分钟内。</w:t>
      </w:r>
    </w:p>
    <w:p>
      <w:pPr>
        <w:pStyle w:val="555"/>
        <w:spacing w:before="0" w:line="348" w:lineRule="auto"/>
        <w:ind w:left="0" w:firstLine="480" w:firstLineChars="200"/>
        <w:contextualSpacing/>
        <w:rPr>
          <w:rFonts w:ascii="宋体" w:hAnsi="宋体" w:cs="宋体"/>
          <w:sz w:val="24"/>
          <w:highlight w:val="none"/>
        </w:rPr>
      </w:pPr>
      <w:r>
        <w:rPr>
          <w:rFonts w:hint="eastAsia" w:ascii="宋体" w:hAnsi="宋体" w:cs="宋体"/>
          <w:sz w:val="24"/>
          <w:highlight w:val="none"/>
        </w:rPr>
        <w:t>（2）在政府采购云平台开启已解密供应商的“资格文件、商务技术文件”，并做开标记录；</w:t>
      </w:r>
    </w:p>
    <w:p>
      <w:pPr>
        <w:pStyle w:val="555"/>
        <w:spacing w:before="0" w:line="348" w:lineRule="auto"/>
        <w:ind w:left="0" w:firstLine="480" w:firstLineChars="200"/>
        <w:contextualSpacing/>
        <w:rPr>
          <w:rFonts w:ascii="宋体" w:hAnsi="宋体" w:cs="宋体"/>
          <w:sz w:val="24"/>
          <w:highlight w:val="none"/>
        </w:rPr>
      </w:pPr>
      <w:r>
        <w:rPr>
          <w:rFonts w:hint="eastAsia" w:ascii="宋体" w:hAnsi="宋体" w:cs="宋体"/>
          <w:sz w:val="24"/>
          <w:highlight w:val="none"/>
        </w:rPr>
        <w:t>第二阶段：</w:t>
      </w:r>
    </w:p>
    <w:p>
      <w:pPr>
        <w:pStyle w:val="555"/>
        <w:spacing w:before="0" w:line="348" w:lineRule="auto"/>
        <w:ind w:left="0" w:firstLine="480" w:firstLineChars="200"/>
        <w:contextualSpacing/>
        <w:rPr>
          <w:rFonts w:ascii="宋体" w:hAnsi="宋体" w:cs="宋体"/>
          <w:sz w:val="24"/>
          <w:highlight w:val="none"/>
        </w:rPr>
      </w:pPr>
      <w:r>
        <w:rPr>
          <w:rFonts w:hint="eastAsia" w:ascii="宋体" w:hAnsi="宋体" w:cs="宋体"/>
          <w:sz w:val="24"/>
          <w:highlight w:val="none"/>
        </w:rPr>
        <w:t>（1）在政府采购云平台宣告第一阶段评审无效供应商名单及理由；</w:t>
      </w:r>
    </w:p>
    <w:p>
      <w:pPr>
        <w:pStyle w:val="555"/>
        <w:spacing w:before="0" w:line="348" w:lineRule="auto"/>
        <w:ind w:left="0" w:firstLine="480" w:firstLineChars="200"/>
        <w:contextualSpacing/>
        <w:rPr>
          <w:rFonts w:ascii="宋体" w:hAnsi="宋体" w:cs="宋体"/>
          <w:sz w:val="24"/>
          <w:highlight w:val="none"/>
        </w:rPr>
      </w:pPr>
      <w:r>
        <w:rPr>
          <w:rFonts w:hint="eastAsia" w:ascii="宋体" w:hAnsi="宋体" w:cs="宋体"/>
          <w:sz w:val="24"/>
          <w:highlight w:val="none"/>
        </w:rPr>
        <w:t>（2）公布经第一阶段评审符合招标文件要求的供应商的商务技术得分情况；</w:t>
      </w:r>
    </w:p>
    <w:p>
      <w:pPr>
        <w:pStyle w:val="555"/>
        <w:spacing w:before="0" w:line="348" w:lineRule="auto"/>
        <w:ind w:left="0" w:firstLine="480" w:firstLineChars="200"/>
        <w:contextualSpacing/>
        <w:rPr>
          <w:rFonts w:ascii="宋体" w:hAnsi="宋体" w:cs="宋体"/>
          <w:sz w:val="24"/>
          <w:highlight w:val="none"/>
        </w:rPr>
      </w:pPr>
      <w:r>
        <w:rPr>
          <w:rFonts w:hint="eastAsia" w:ascii="宋体" w:hAnsi="宋体" w:cs="宋体"/>
          <w:sz w:val="24"/>
          <w:highlight w:val="none"/>
        </w:rPr>
        <w:t>（3）在政府采购云平台开启除第一阶段无效标外的供应商的“报价文件”，并做开标记录；</w:t>
      </w:r>
    </w:p>
    <w:p>
      <w:pPr>
        <w:pStyle w:val="555"/>
        <w:spacing w:before="0" w:line="348" w:lineRule="auto"/>
        <w:ind w:left="0" w:firstLine="480" w:firstLineChars="200"/>
        <w:contextualSpacing/>
        <w:rPr>
          <w:rFonts w:ascii="宋体" w:hAnsi="宋体" w:cs="宋体"/>
          <w:sz w:val="24"/>
          <w:highlight w:val="none"/>
        </w:rPr>
      </w:pPr>
      <w:r>
        <w:rPr>
          <w:rFonts w:hint="eastAsia" w:ascii="宋体" w:hAnsi="宋体" w:cs="宋体"/>
          <w:sz w:val="24"/>
          <w:highlight w:val="none"/>
        </w:rPr>
        <w:t>（4）在政府采购云平台公布评审结果。</w:t>
      </w:r>
    </w:p>
    <w:p>
      <w:pPr>
        <w:pStyle w:val="555"/>
        <w:spacing w:before="0" w:line="348" w:lineRule="auto"/>
        <w:ind w:left="0" w:firstLine="480" w:firstLineChars="200"/>
        <w:contextualSpacing/>
        <w:rPr>
          <w:rFonts w:ascii="宋体" w:hAnsi="宋体" w:cs="宋体"/>
          <w:sz w:val="24"/>
          <w:highlight w:val="none"/>
        </w:rPr>
      </w:pPr>
      <w:r>
        <w:rPr>
          <w:rFonts w:hint="eastAsia" w:ascii="宋体" w:hAnsi="宋体" w:cs="宋体"/>
          <w:sz w:val="24"/>
          <w:highlight w:val="none"/>
        </w:rPr>
        <w:t>（5）开标会议结束。</w:t>
      </w:r>
    </w:p>
    <w:p>
      <w:pPr>
        <w:pStyle w:val="555"/>
        <w:spacing w:before="0" w:line="348" w:lineRule="auto"/>
        <w:ind w:left="0" w:firstLine="240" w:firstLineChars="100"/>
        <w:contextualSpacing/>
        <w:rPr>
          <w:rFonts w:ascii="宋体" w:hAnsi="宋体" w:cs="宋体"/>
          <w:b/>
          <w:sz w:val="24"/>
          <w:highlight w:val="none"/>
        </w:rPr>
      </w:pPr>
      <w:r>
        <w:rPr>
          <w:rFonts w:hint="eastAsia" w:ascii="宋体" w:hAnsi="宋体" w:cs="宋体"/>
          <w:sz w:val="24"/>
          <w:highlight w:val="none"/>
        </w:rPr>
        <w:t>　18.3</w:t>
      </w:r>
      <w:r>
        <w:rPr>
          <w:rFonts w:hint="eastAsia" w:ascii="宋体" w:hAnsi="宋体" w:cs="宋体"/>
          <w:b/>
          <w:sz w:val="24"/>
          <w:highlight w:val="none"/>
        </w:rPr>
        <w:t>投标文件未按时解密，投标人提供了备份投标文件的，以备份投标文件作为依据，否则视为投标文件撤回。投标文件已按时解密的，备份投标文件自动失效。</w:t>
      </w:r>
    </w:p>
    <w:p>
      <w:pPr>
        <w:widowControl/>
        <w:spacing w:line="348" w:lineRule="auto"/>
        <w:jc w:val="left"/>
        <w:rPr>
          <w:rFonts w:ascii="宋体" w:hAnsi="宋体" w:cs="宋体"/>
          <w:b/>
          <w:sz w:val="24"/>
          <w:szCs w:val="20"/>
          <w:highlight w:val="none"/>
        </w:rPr>
      </w:pPr>
      <w:r>
        <w:rPr>
          <w:rFonts w:hint="eastAsia" w:ascii="宋体" w:hAnsi="宋体" w:cs="宋体"/>
          <w:b/>
          <w:sz w:val="24"/>
          <w:szCs w:val="20"/>
          <w:highlight w:val="none"/>
        </w:rPr>
        <w:t>　19、资格审查</w:t>
      </w:r>
    </w:p>
    <w:p>
      <w:pPr>
        <w:snapToGrid w:val="0"/>
        <w:spacing w:line="348" w:lineRule="auto"/>
        <w:ind w:firstLine="480" w:firstLineChars="200"/>
        <w:rPr>
          <w:rFonts w:ascii="宋体" w:hAnsi="宋体" w:cs="宋体"/>
          <w:sz w:val="24"/>
          <w:highlight w:val="none"/>
        </w:rPr>
      </w:pPr>
      <w:r>
        <w:rPr>
          <w:rFonts w:hint="eastAsia" w:ascii="宋体" w:hAnsi="宋体" w:cs="宋体"/>
          <w:kern w:val="0"/>
          <w:sz w:val="24"/>
          <w:highlight w:val="none"/>
        </w:rPr>
        <w:t>19.1</w:t>
      </w:r>
      <w:r>
        <w:rPr>
          <w:rFonts w:hint="eastAsia" w:ascii="宋体" w:hAnsi="宋体" w:cs="宋体"/>
          <w:sz w:val="24"/>
          <w:highlight w:val="none"/>
        </w:rPr>
        <w:t>采购人或采购代理机构依据法律法规和招标文件的规定，对投标人的资格进行审查。</w:t>
      </w:r>
    </w:p>
    <w:p>
      <w:pPr>
        <w:pStyle w:val="129"/>
        <w:spacing w:before="0" w:line="348" w:lineRule="auto"/>
        <w:ind w:firstLine="480"/>
        <w:rPr>
          <w:rFonts w:ascii="宋体" w:hAnsi="宋体" w:cs="宋体"/>
          <w:highlight w:val="none"/>
        </w:rPr>
      </w:pPr>
      <w:r>
        <w:rPr>
          <w:rFonts w:hint="eastAsia" w:ascii="宋体" w:hAnsi="宋体" w:cs="宋体"/>
          <w:kern w:val="0"/>
          <w:szCs w:val="24"/>
          <w:highlight w:val="none"/>
        </w:rPr>
        <w:t>19.2投标人未按照招标文件要求提供与</w:t>
      </w:r>
      <w:r>
        <w:rPr>
          <w:rFonts w:hint="eastAsia" w:ascii="宋体" w:hAnsi="宋体" w:cs="宋体"/>
          <w:highlight w:val="none"/>
        </w:rPr>
        <w:t>资格条件相应的</w:t>
      </w:r>
      <w:r>
        <w:rPr>
          <w:rFonts w:hint="eastAsia" w:ascii="宋体" w:hAnsi="宋体" w:cs="宋体"/>
          <w:kern w:val="0"/>
          <w:szCs w:val="24"/>
          <w:highlight w:val="none"/>
        </w:rPr>
        <w:t>有效资格证明材料的，视为</w:t>
      </w:r>
      <w:r>
        <w:rPr>
          <w:rFonts w:hint="eastAsia" w:ascii="宋体" w:hAnsi="宋体" w:cs="宋体"/>
          <w:highlight w:val="none"/>
        </w:rPr>
        <w:t>投标人不具备招标文件中规定的资格要求，其投标无效。</w:t>
      </w:r>
    </w:p>
    <w:p>
      <w:pPr>
        <w:pStyle w:val="129"/>
        <w:spacing w:before="0" w:line="348" w:lineRule="auto"/>
        <w:ind w:firstLine="480"/>
        <w:rPr>
          <w:rFonts w:ascii="宋体" w:hAnsi="宋体" w:cs="宋体"/>
          <w:highlight w:val="none"/>
        </w:rPr>
      </w:pPr>
      <w:r>
        <w:rPr>
          <w:rFonts w:hint="eastAsia" w:ascii="宋体" w:hAnsi="宋体" w:cs="宋体"/>
          <w:kern w:val="0"/>
          <w:szCs w:val="24"/>
          <w:highlight w:val="none"/>
        </w:rPr>
        <w:t>19.</w:t>
      </w:r>
      <w:r>
        <w:rPr>
          <w:rFonts w:hint="eastAsia" w:ascii="宋体" w:hAnsi="宋体" w:cs="宋体"/>
          <w:highlight w:val="none"/>
        </w:rPr>
        <w:t>3对未通过资格审查的投标人，采购人或采购代理机构告知其未通过的原因。</w:t>
      </w:r>
    </w:p>
    <w:p>
      <w:pPr>
        <w:pStyle w:val="129"/>
        <w:spacing w:before="0" w:line="348" w:lineRule="auto"/>
        <w:ind w:firstLine="480"/>
        <w:rPr>
          <w:rFonts w:ascii="宋体" w:hAnsi="宋体" w:cs="宋体"/>
          <w:highlight w:val="none"/>
        </w:rPr>
      </w:pPr>
      <w:r>
        <w:rPr>
          <w:rFonts w:hint="eastAsia" w:ascii="宋体" w:hAnsi="宋体" w:cs="宋体"/>
          <w:kern w:val="0"/>
          <w:szCs w:val="24"/>
          <w:highlight w:val="none"/>
        </w:rPr>
        <w:t>19.</w:t>
      </w:r>
      <w:r>
        <w:rPr>
          <w:rFonts w:hint="eastAsia" w:ascii="宋体" w:hAnsi="宋体" w:cs="宋体"/>
          <w:highlight w:val="none"/>
        </w:rPr>
        <w:t>4合格投标人不足3家的，不再评标。</w:t>
      </w:r>
    </w:p>
    <w:p>
      <w:pPr>
        <w:pStyle w:val="129"/>
        <w:spacing w:before="0" w:line="348" w:lineRule="auto"/>
        <w:ind w:firstLine="0" w:firstLineChars="0"/>
        <w:rPr>
          <w:rFonts w:ascii="宋体" w:hAnsi="宋体" w:cs="宋体"/>
          <w:b/>
          <w:szCs w:val="24"/>
          <w:highlight w:val="none"/>
        </w:rPr>
      </w:pPr>
      <w:r>
        <w:rPr>
          <w:rFonts w:hint="eastAsia" w:ascii="宋体" w:hAnsi="宋体" w:cs="宋体"/>
          <w:b/>
          <w:szCs w:val="24"/>
          <w:highlight w:val="none"/>
        </w:rPr>
        <w:t>20、信用信息查询</w:t>
      </w:r>
    </w:p>
    <w:p>
      <w:pPr>
        <w:pStyle w:val="129"/>
        <w:spacing w:before="0" w:line="348" w:lineRule="auto"/>
        <w:ind w:firstLine="495" w:firstLineChars="0"/>
        <w:rPr>
          <w:rFonts w:ascii="宋体" w:hAnsi="宋体" w:cs="宋体"/>
          <w:kern w:val="0"/>
          <w:szCs w:val="24"/>
          <w:highlight w:val="none"/>
        </w:rPr>
      </w:pPr>
      <w:r>
        <w:rPr>
          <w:rFonts w:hint="eastAsia" w:ascii="宋体" w:hAnsi="宋体" w:cs="宋体"/>
          <w:kern w:val="0"/>
          <w:szCs w:val="24"/>
          <w:highlight w:val="none"/>
        </w:rPr>
        <w:t>20.1信用信息查询渠道及截止时间：采购代理机构将在资格审查时通过“信用中国”网站（www.creditchina.gov.cn）、中国政府采购网（www.ccgp.gov.cn）渠道查询投标人接受资格审查时的信用记录。</w:t>
      </w:r>
    </w:p>
    <w:p>
      <w:pPr>
        <w:pStyle w:val="129"/>
        <w:spacing w:before="0" w:line="348" w:lineRule="auto"/>
        <w:ind w:firstLine="495" w:firstLineChars="0"/>
        <w:rPr>
          <w:rFonts w:ascii="宋体" w:hAnsi="宋体" w:cs="宋体"/>
          <w:kern w:val="0"/>
          <w:szCs w:val="24"/>
          <w:highlight w:val="none"/>
        </w:rPr>
      </w:pPr>
      <w:r>
        <w:rPr>
          <w:rFonts w:hint="eastAsia" w:ascii="宋体" w:hAnsi="宋体" w:cs="宋体"/>
          <w:kern w:val="0"/>
          <w:szCs w:val="24"/>
          <w:highlight w:val="none"/>
        </w:rPr>
        <w:t>20.2信用信息查询记录和证据留存的具体方式：现场查询的投标人的信用记录、查询结果经确认后将与采购文件一起存档。</w:t>
      </w:r>
    </w:p>
    <w:p>
      <w:pPr>
        <w:pStyle w:val="129"/>
        <w:spacing w:before="0" w:line="348" w:lineRule="auto"/>
        <w:ind w:firstLine="495" w:firstLineChars="0"/>
        <w:rPr>
          <w:rFonts w:ascii="宋体" w:hAnsi="宋体" w:cs="宋体"/>
          <w:kern w:val="0"/>
          <w:szCs w:val="24"/>
          <w:highlight w:val="none"/>
        </w:rPr>
      </w:pPr>
      <w:r>
        <w:rPr>
          <w:rFonts w:hint="eastAsia" w:ascii="宋体" w:hAnsi="宋体" w:cs="宋体"/>
          <w:kern w:val="0"/>
          <w:szCs w:val="24"/>
          <w:highlight w:val="none"/>
        </w:rPr>
        <w:t>20.3信用信息的使用规则：经查询列入失信被执行人名单、重大税收违法案件当事人名单</w:t>
      </w:r>
      <w:r>
        <w:rPr>
          <w:rFonts w:hint="eastAsia" w:ascii="宋体" w:hAnsi="宋体" w:cs="宋体"/>
          <w:snapToGrid w:val="0"/>
          <w:kern w:val="28"/>
          <w:highlight w:val="none"/>
        </w:rPr>
        <w:t>（重大税收违法失信主体）</w:t>
      </w:r>
      <w:r>
        <w:rPr>
          <w:rFonts w:hint="eastAsia" w:ascii="宋体" w:hAnsi="宋体" w:cs="宋体"/>
          <w:kern w:val="0"/>
          <w:szCs w:val="24"/>
          <w:highlight w:val="none"/>
        </w:rPr>
        <w:t>、政府采购严重违法失信行为记录名单的投标人将被拒绝参与政府采购活动。</w:t>
      </w:r>
    </w:p>
    <w:p>
      <w:pPr>
        <w:pStyle w:val="129"/>
        <w:spacing w:before="0" w:line="348" w:lineRule="auto"/>
        <w:ind w:firstLine="480"/>
        <w:rPr>
          <w:rFonts w:ascii="宋体" w:hAnsi="宋体" w:cs="宋体"/>
          <w:highlight w:val="none"/>
        </w:rPr>
      </w:pPr>
      <w:r>
        <w:rPr>
          <w:rFonts w:hint="eastAsia" w:ascii="宋体" w:hAnsi="宋体" w:cs="宋体"/>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highlight w:val="none"/>
        </w:rPr>
        <w:t>。</w:t>
      </w:r>
    </w:p>
    <w:p>
      <w:pPr>
        <w:snapToGrid w:val="0"/>
        <w:spacing w:line="348" w:lineRule="auto"/>
        <w:jc w:val="center"/>
        <w:rPr>
          <w:rFonts w:ascii="宋体" w:hAnsi="宋体" w:cs="宋体"/>
          <w:b/>
          <w:sz w:val="36"/>
          <w:szCs w:val="36"/>
          <w:highlight w:val="none"/>
        </w:rPr>
      </w:pPr>
      <w:r>
        <w:rPr>
          <w:rFonts w:hint="eastAsia" w:ascii="宋体" w:hAnsi="宋体" w:cs="宋体"/>
          <w:b/>
          <w:sz w:val="36"/>
          <w:szCs w:val="36"/>
          <w:highlight w:val="none"/>
        </w:rPr>
        <w:t>五、评标</w:t>
      </w:r>
    </w:p>
    <w:p>
      <w:pPr>
        <w:spacing w:line="348" w:lineRule="auto"/>
        <w:rPr>
          <w:rFonts w:ascii="宋体" w:hAnsi="宋体" w:cs="宋体"/>
          <w:b/>
          <w:sz w:val="24"/>
          <w:highlight w:val="none"/>
        </w:rPr>
      </w:pPr>
      <w:bookmarkStart w:id="19" w:name="_Toc91899903"/>
      <w:r>
        <w:rPr>
          <w:rFonts w:hint="eastAsia" w:ascii="宋体" w:hAnsi="宋体" w:cs="宋体"/>
          <w:b/>
          <w:sz w:val="24"/>
          <w:highlight w:val="none"/>
        </w:rPr>
        <w:t>21.</w:t>
      </w:r>
      <w:r>
        <w:rPr>
          <w:rFonts w:hint="eastAsia" w:ascii="宋体" w:hAnsi="宋体" w:cs="宋体"/>
          <w:highlight w:val="none"/>
        </w:rPr>
        <w:t xml:space="preserve"> </w:t>
      </w:r>
      <w:r>
        <w:rPr>
          <w:rFonts w:hint="eastAsia" w:ascii="宋体" w:hAnsi="宋体" w:cs="宋体"/>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highlight w:val="none"/>
        </w:rPr>
        <w:t>详见招标文件第四部分评标办法。</w:t>
      </w:r>
    </w:p>
    <w:p>
      <w:pPr>
        <w:snapToGrid w:val="0"/>
        <w:spacing w:line="348" w:lineRule="auto"/>
        <w:jc w:val="center"/>
        <w:rPr>
          <w:rFonts w:ascii="宋体" w:hAnsi="宋体" w:cs="宋体"/>
          <w:b/>
          <w:sz w:val="36"/>
          <w:szCs w:val="36"/>
          <w:highlight w:val="none"/>
        </w:rPr>
      </w:pPr>
      <w:r>
        <w:rPr>
          <w:rFonts w:hint="eastAsia" w:ascii="宋体" w:hAnsi="宋体" w:cs="宋体"/>
          <w:b/>
          <w:sz w:val="36"/>
          <w:szCs w:val="36"/>
          <w:highlight w:val="none"/>
        </w:rPr>
        <w:t>六、定 标</w:t>
      </w:r>
    </w:p>
    <w:p>
      <w:pPr>
        <w:pStyle w:val="24"/>
        <w:spacing w:line="348" w:lineRule="auto"/>
        <w:ind w:left="479" w:hanging="479" w:hangingChars="199"/>
        <w:rPr>
          <w:rFonts w:cs="宋体"/>
          <w:b/>
          <w:highlight w:val="none"/>
        </w:rPr>
      </w:pPr>
      <w:r>
        <w:rPr>
          <w:rFonts w:hint="eastAsia" w:cs="宋体"/>
          <w:b/>
          <w:highlight w:val="none"/>
        </w:rPr>
        <w:t>22. 确定中标供应商</w:t>
      </w:r>
    </w:p>
    <w:p>
      <w:pPr>
        <w:pStyle w:val="129"/>
        <w:snapToGrid w:val="0"/>
        <w:spacing w:before="0" w:line="348" w:lineRule="auto"/>
        <w:ind w:firstLine="480"/>
        <w:rPr>
          <w:rFonts w:ascii="宋体" w:hAnsi="宋体" w:cs="宋体"/>
          <w:b/>
          <w:szCs w:val="24"/>
          <w:highlight w:val="none"/>
        </w:rPr>
      </w:pPr>
      <w:r>
        <w:rPr>
          <w:rFonts w:hint="eastAsia" w:ascii="宋体" w:hAnsi="宋体" w:cs="宋体"/>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5个工作日内在线确定中标或者成交供应商。中标、成交通知书和中标、成交结果公告应当在规定时间内同时发出。</w:t>
      </w:r>
      <w:r>
        <w:rPr>
          <w:rFonts w:hint="eastAsia" w:ascii="宋体" w:hAnsi="宋体" w:cs="宋体"/>
          <w:b/>
          <w:bCs/>
          <w:szCs w:val="24"/>
          <w:highlight w:val="none"/>
        </w:rPr>
        <w:t>注：</w:t>
      </w:r>
      <w:r>
        <w:rPr>
          <w:rFonts w:hint="eastAsia" w:ascii="宋体" w:hAnsi="宋体" w:cs="宋体"/>
          <w:b/>
          <w:bCs/>
          <w:szCs w:val="21"/>
          <w:highlight w:val="none"/>
        </w:rPr>
        <w:t>按评审后得分由高到低顺序确定1名中标人。</w:t>
      </w:r>
    </w:p>
    <w:p>
      <w:pPr>
        <w:pStyle w:val="129"/>
        <w:snapToGrid w:val="0"/>
        <w:spacing w:before="0" w:line="348" w:lineRule="auto"/>
        <w:ind w:firstLine="0" w:firstLineChars="0"/>
        <w:rPr>
          <w:rFonts w:ascii="宋体" w:hAnsi="宋体" w:cs="宋体"/>
          <w:b/>
          <w:szCs w:val="24"/>
          <w:highlight w:val="none"/>
        </w:rPr>
      </w:pPr>
      <w:r>
        <w:rPr>
          <w:rFonts w:hint="eastAsia" w:ascii="宋体" w:hAnsi="宋体" w:cs="宋体"/>
          <w:b/>
          <w:szCs w:val="24"/>
          <w:highlight w:val="none"/>
        </w:rPr>
        <w:t>23. 中标通知与中标结果公告</w:t>
      </w:r>
    </w:p>
    <w:p>
      <w:pPr>
        <w:widowControl/>
        <w:spacing w:line="348" w:lineRule="auto"/>
        <w:ind w:firstLine="480"/>
        <w:jc w:val="left"/>
        <w:rPr>
          <w:rFonts w:ascii="宋体" w:hAnsi="宋体" w:cs="宋体"/>
          <w:sz w:val="24"/>
          <w:highlight w:val="none"/>
        </w:rPr>
      </w:pPr>
      <w:r>
        <w:rPr>
          <w:rFonts w:hint="eastAsia" w:ascii="宋体" w:hAnsi="宋体" w:cs="宋体"/>
          <w:sz w:val="24"/>
          <w:highlight w:val="none"/>
        </w:rPr>
        <w:t>23.1自中标人确定之日起2个工作日内，采购代理机构通过电子交易平台向中标人发出中标通知书，同时编制发布采购结果公告。采购代理机构也可以以纸质形式进行中标通知。</w:t>
      </w:r>
    </w:p>
    <w:p>
      <w:pPr>
        <w:widowControl/>
        <w:spacing w:line="348" w:lineRule="auto"/>
        <w:ind w:firstLine="480"/>
        <w:jc w:val="left"/>
        <w:rPr>
          <w:rFonts w:ascii="宋体" w:hAnsi="宋体" w:cs="宋体"/>
          <w:sz w:val="24"/>
          <w:highlight w:val="none"/>
        </w:rPr>
      </w:pPr>
      <w:r>
        <w:rPr>
          <w:rFonts w:hint="eastAsia" w:ascii="宋体" w:hAnsi="宋体" w:cs="宋体"/>
          <w:sz w:val="24"/>
          <w:highlight w:val="none"/>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pacing w:line="348" w:lineRule="auto"/>
        <w:ind w:firstLine="480"/>
        <w:jc w:val="left"/>
        <w:rPr>
          <w:rFonts w:ascii="宋体" w:hAnsi="宋体" w:cs="宋体"/>
          <w:sz w:val="24"/>
          <w:highlight w:val="none"/>
        </w:rPr>
      </w:pPr>
      <w:r>
        <w:rPr>
          <w:rFonts w:hint="eastAsia" w:ascii="宋体" w:hAnsi="宋体" w:cs="宋体"/>
          <w:sz w:val="24"/>
          <w:highlight w:val="none"/>
        </w:rPr>
        <w:t>23.3公告期限为1个工作日。</w:t>
      </w:r>
    </w:p>
    <w:p>
      <w:pPr>
        <w:snapToGrid w:val="0"/>
        <w:spacing w:line="348" w:lineRule="auto"/>
        <w:ind w:left="120" w:leftChars="57" w:firstLine="482" w:firstLineChars="150"/>
        <w:jc w:val="center"/>
        <w:rPr>
          <w:rFonts w:ascii="宋体" w:hAnsi="宋体" w:cs="宋体"/>
          <w:b/>
          <w:sz w:val="32"/>
          <w:highlight w:val="none"/>
        </w:rPr>
      </w:pPr>
      <w:r>
        <w:rPr>
          <w:rFonts w:hint="eastAsia" w:ascii="宋体" w:hAnsi="宋体" w:cs="宋体"/>
          <w:b/>
          <w:sz w:val="32"/>
          <w:highlight w:val="none"/>
        </w:rPr>
        <w:t>七、合同授予</w:t>
      </w:r>
    </w:p>
    <w:p>
      <w:pPr>
        <w:pStyle w:val="24"/>
        <w:spacing w:line="348" w:lineRule="auto"/>
        <w:ind w:left="479" w:hanging="479" w:hangingChars="199"/>
        <w:rPr>
          <w:rFonts w:cs="宋体"/>
          <w:b/>
          <w:highlight w:val="none"/>
        </w:rPr>
      </w:pPr>
      <w:r>
        <w:rPr>
          <w:rFonts w:hint="eastAsia" w:cs="宋体"/>
          <w:b/>
          <w:highlight w:val="none"/>
        </w:rPr>
        <w:t xml:space="preserve">24. </w:t>
      </w:r>
      <w:r>
        <w:rPr>
          <w:rFonts w:hint="eastAsia" w:cs="宋体"/>
          <w:highlight w:val="none"/>
        </w:rPr>
        <w:t>合同主要条款详见第五部分拟签订的合同文本。</w:t>
      </w:r>
    </w:p>
    <w:p>
      <w:pPr>
        <w:pStyle w:val="24"/>
        <w:spacing w:line="348" w:lineRule="auto"/>
        <w:ind w:left="479" w:hanging="479" w:hangingChars="199"/>
        <w:rPr>
          <w:rFonts w:cs="宋体"/>
          <w:b/>
          <w:highlight w:val="none"/>
        </w:rPr>
      </w:pPr>
      <w:r>
        <w:rPr>
          <w:rFonts w:hint="eastAsia" w:cs="宋体"/>
          <w:b/>
          <w:highlight w:val="none"/>
        </w:rPr>
        <w:t>25. 合同的签订</w:t>
      </w:r>
    </w:p>
    <w:p>
      <w:pPr>
        <w:widowControl/>
        <w:spacing w:line="348" w:lineRule="auto"/>
        <w:ind w:firstLine="480"/>
        <w:jc w:val="left"/>
        <w:rPr>
          <w:rFonts w:ascii="宋体" w:hAnsi="宋体" w:cs="宋体"/>
          <w:kern w:val="0"/>
          <w:sz w:val="24"/>
          <w:highlight w:val="none"/>
        </w:rPr>
      </w:pPr>
      <w:r>
        <w:rPr>
          <w:rFonts w:hint="eastAsia" w:ascii="宋体" w:hAnsi="宋体" w:cs="宋体"/>
          <w:sz w:val="24"/>
          <w:highlight w:val="none"/>
        </w:rPr>
        <w:t>25.1</w:t>
      </w:r>
      <w:r>
        <w:rPr>
          <w:rFonts w:hint="eastAsia" w:ascii="宋体" w:hAnsi="宋体" w:cs="宋体"/>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29"/>
        <w:snapToGrid w:val="0"/>
        <w:spacing w:before="0" w:line="348" w:lineRule="auto"/>
        <w:ind w:firstLine="480"/>
        <w:rPr>
          <w:rFonts w:ascii="宋体" w:hAnsi="宋体" w:cs="宋体"/>
          <w:kern w:val="0"/>
          <w:highlight w:val="none"/>
        </w:rPr>
      </w:pPr>
      <w:r>
        <w:rPr>
          <w:rFonts w:hint="eastAsia" w:ascii="宋体" w:hAnsi="宋体" w:cs="宋体"/>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29"/>
        <w:snapToGrid w:val="0"/>
        <w:spacing w:before="0" w:line="348" w:lineRule="auto"/>
        <w:ind w:firstLine="480"/>
        <w:rPr>
          <w:rFonts w:ascii="宋体" w:hAnsi="宋体" w:cs="宋体"/>
          <w:highlight w:val="none"/>
        </w:rPr>
      </w:pPr>
      <w:r>
        <w:rPr>
          <w:rFonts w:hint="eastAsia" w:ascii="宋体" w:hAnsi="宋体" w:cs="宋体"/>
          <w:highlight w:val="none"/>
        </w:rPr>
        <w:t>25.3如签订合同并生效后，供应商无故拒绝或延期，除按照合同条款处理外，列入不良行为记录一次，并给予通报。</w:t>
      </w:r>
    </w:p>
    <w:p>
      <w:pPr>
        <w:pStyle w:val="129"/>
        <w:snapToGrid w:val="0"/>
        <w:spacing w:before="0" w:line="348" w:lineRule="auto"/>
        <w:ind w:firstLine="480"/>
        <w:rPr>
          <w:rFonts w:ascii="宋体" w:hAnsi="宋体" w:cs="宋体"/>
          <w:highlight w:val="none"/>
        </w:rPr>
      </w:pPr>
      <w:r>
        <w:rPr>
          <w:rFonts w:hint="eastAsia" w:ascii="宋体" w:hAnsi="宋体" w:cs="宋体"/>
          <w:highlight w:val="none"/>
        </w:rPr>
        <w:t>25.4中标供应商拒绝与采购人签订合同的，采购人可以按照评审报告推荐的中标或者成交候选人名单排序，确定下一候选人为中标供应商，也可以重新开展政府采购活动。</w:t>
      </w:r>
    </w:p>
    <w:p>
      <w:pPr>
        <w:pStyle w:val="129"/>
        <w:snapToGrid w:val="0"/>
        <w:spacing w:before="0" w:line="348" w:lineRule="auto"/>
        <w:ind w:firstLine="480"/>
        <w:rPr>
          <w:rFonts w:ascii="宋体" w:hAnsi="宋体" w:cs="宋体"/>
          <w:highlight w:val="none"/>
        </w:rPr>
      </w:pPr>
      <w:r>
        <w:rPr>
          <w:rFonts w:hint="eastAsia" w:ascii="宋体" w:hAnsi="宋体" w:cs="宋体"/>
          <w:highlight w:val="none"/>
        </w:rPr>
        <w:t>25.5采购合同由采购人与中标供应商根据招标文件、投标文件等内容通过政府采购电子交易平台在线签订，自动备案。</w:t>
      </w:r>
    </w:p>
    <w:p>
      <w:pPr>
        <w:pStyle w:val="24"/>
        <w:spacing w:line="348" w:lineRule="auto"/>
        <w:ind w:left="479" w:hanging="479" w:hangingChars="199"/>
        <w:rPr>
          <w:rFonts w:cs="宋体"/>
          <w:b/>
          <w:highlight w:val="none"/>
        </w:rPr>
      </w:pPr>
      <w:r>
        <w:rPr>
          <w:rFonts w:hint="eastAsia" w:cs="宋体"/>
          <w:b/>
          <w:highlight w:val="none"/>
        </w:rPr>
        <w:t>26. 履约保证金</w:t>
      </w:r>
    </w:p>
    <w:p>
      <w:pPr>
        <w:tabs>
          <w:tab w:val="left" w:pos="0"/>
        </w:tabs>
        <w:spacing w:line="348" w:lineRule="auto"/>
        <w:ind w:firstLine="482"/>
        <w:rPr>
          <w:rFonts w:ascii="宋体" w:hAnsi="宋体" w:cs="宋体"/>
          <w:sz w:val="24"/>
          <w:highlight w:val="none"/>
        </w:rPr>
      </w:pPr>
      <w:r>
        <w:rPr>
          <w:rFonts w:hint="eastAsia" w:ascii="宋体" w:hAnsi="宋体" w:cs="宋体"/>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sz w:val="24"/>
          <w:highlight w:val="none"/>
        </w:rPr>
        <w:t>。履约保证金的数额不得超过政府采购合同金额的</w:t>
      </w:r>
      <w:r>
        <w:rPr>
          <w:rFonts w:ascii="宋体" w:hAnsi="宋体" w:cs="宋体"/>
          <w:sz w:val="24"/>
          <w:highlight w:val="none"/>
        </w:rPr>
        <w:t>1</w:t>
      </w:r>
      <w:r>
        <w:rPr>
          <w:rFonts w:hint="eastAsia" w:ascii="宋体" w:hAnsi="宋体" w:cs="宋体"/>
          <w:sz w:val="24"/>
          <w:highlight w:val="none"/>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sz w:val="24"/>
          <w:highlight w:val="none"/>
        </w:rPr>
        <w:t>延迟退还的，应当按照合同约定和法律规定承担相应的赔偿责任</w:t>
      </w:r>
      <w:r>
        <w:rPr>
          <w:rFonts w:hint="eastAsia" w:ascii="宋体" w:hAnsi="宋体" w:cs="宋体"/>
          <w:sz w:val="24"/>
          <w:highlight w:val="none"/>
        </w:rPr>
        <w:t>。</w:t>
      </w:r>
    </w:p>
    <w:p>
      <w:pPr>
        <w:tabs>
          <w:tab w:val="left" w:pos="432"/>
        </w:tabs>
        <w:spacing w:line="348" w:lineRule="auto"/>
        <w:ind w:firstLine="480" w:firstLineChars="200"/>
        <w:rPr>
          <w:rFonts w:ascii="宋体" w:hAnsi="宋体" w:cs="宋体"/>
          <w:snapToGrid w:val="0"/>
          <w:kern w:val="28"/>
          <w:sz w:val="24"/>
          <w:highlight w:val="none"/>
        </w:rPr>
      </w:pPr>
      <w:r>
        <w:rPr>
          <w:rFonts w:hint="eastAsia" w:ascii="宋体" w:hAnsi="宋体" w:cs="宋体"/>
          <w:snapToGrid w:val="0"/>
          <w:kern w:val="28"/>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tabs>
          <w:tab w:val="left" w:pos="432"/>
        </w:tabs>
        <w:spacing w:line="348" w:lineRule="auto"/>
        <w:rPr>
          <w:highlight w:val="none"/>
        </w:rPr>
      </w:pPr>
      <w:r>
        <w:rPr>
          <w:rFonts w:ascii="宋体" w:hAnsi="宋体"/>
          <w:b/>
          <w:bCs/>
          <w:sz w:val="24"/>
          <w:szCs w:val="32"/>
          <w:highlight w:val="none"/>
        </w:rPr>
        <w:t>27.预付款</w:t>
      </w:r>
    </w:p>
    <w:p>
      <w:pPr>
        <w:adjustRightInd/>
        <w:spacing w:line="348" w:lineRule="auto"/>
        <w:ind w:firstLine="480" w:firstLineChars="200"/>
        <w:rPr>
          <w:highlight w:val="none"/>
        </w:rPr>
      </w:pPr>
      <w:r>
        <w:rPr>
          <w:rFonts w:hint="eastAsia" w:ascii="宋体" w:hAnsi="宋体"/>
          <w:sz w:val="24"/>
          <w:highlight w:val="none"/>
        </w:rPr>
        <w:t>采购单位应当在政府采购合同中约定预付款，对中小企业合同预付款比例原则上不低于合同金额的</w:t>
      </w:r>
      <w:r>
        <w:rPr>
          <w:rFonts w:ascii="宋体" w:hAnsi="宋体"/>
          <w:sz w:val="24"/>
          <w:highlight w:val="none"/>
        </w:rPr>
        <w:t>40</w:t>
      </w:r>
      <w:r>
        <w:rPr>
          <w:rFonts w:hint="eastAsia" w:ascii="宋体" w:hAnsi="宋体"/>
          <w:sz w:val="24"/>
          <w:highlight w:val="none"/>
        </w:rPr>
        <w:t>%，不高于合同金额的</w:t>
      </w:r>
      <w:r>
        <w:rPr>
          <w:rFonts w:ascii="宋体" w:hAnsi="宋体"/>
          <w:sz w:val="24"/>
          <w:highlight w:val="none"/>
        </w:rPr>
        <w:t>70%；项目分年安排预算的，每年预付款比例</w:t>
      </w:r>
      <w:r>
        <w:rPr>
          <w:rFonts w:hint="eastAsia" w:ascii="宋体" w:hAnsi="宋体"/>
          <w:sz w:val="24"/>
          <w:highlight w:val="none"/>
        </w:rPr>
        <w:t>不低于</w:t>
      </w:r>
      <w:r>
        <w:rPr>
          <w:rFonts w:ascii="宋体" w:hAnsi="宋体"/>
          <w:sz w:val="24"/>
          <w:highlight w:val="none"/>
        </w:rPr>
        <w:t>项目年度计划支付资金额的40</w:t>
      </w:r>
      <w:r>
        <w:rPr>
          <w:rFonts w:hint="eastAsia" w:ascii="宋体" w:hAnsi="宋体"/>
          <w:sz w:val="24"/>
          <w:highlight w:val="none"/>
        </w:rPr>
        <w:t>%，不高于合同金额的</w:t>
      </w:r>
      <w:r>
        <w:rPr>
          <w:rFonts w:ascii="宋体" w:hAnsi="宋体"/>
          <w:sz w:val="24"/>
          <w:highlight w:val="none"/>
        </w:rPr>
        <w:t>70%；采购项目实施以人工投入为主的，</w:t>
      </w:r>
      <w:r>
        <w:rPr>
          <w:rFonts w:hint="eastAsia" w:ascii="宋体" w:hAnsi="宋体"/>
          <w:sz w:val="24"/>
          <w:highlight w:val="none"/>
        </w:rPr>
        <w:t>可适当降低预付款比例，但不得低于</w:t>
      </w:r>
      <w:r>
        <w:rPr>
          <w:rFonts w:ascii="宋体" w:hAnsi="宋体"/>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sz w:val="24"/>
          <w:highlight w:val="none"/>
        </w:rPr>
        <w:t>供应商</w:t>
      </w:r>
      <w:r>
        <w:rPr>
          <w:rFonts w:ascii="宋体" w:hAnsi="宋体"/>
          <w:sz w:val="24"/>
          <w:highlight w:val="none"/>
        </w:rPr>
        <w:t>明确表示无需预付款或者主动要求降低预付款比例的，</w:t>
      </w:r>
      <w:r>
        <w:rPr>
          <w:rFonts w:hint="eastAsia" w:ascii="宋体" w:hAnsi="宋体"/>
          <w:sz w:val="24"/>
          <w:highlight w:val="none"/>
        </w:rPr>
        <w:t>采购单位</w:t>
      </w:r>
      <w:r>
        <w:rPr>
          <w:rFonts w:ascii="宋体" w:hAnsi="宋体"/>
          <w:sz w:val="24"/>
          <w:highlight w:val="none"/>
        </w:rPr>
        <w:t>可不适用前述规定。</w:t>
      </w:r>
      <w:r>
        <w:rPr>
          <w:rFonts w:hint="eastAsia" w:ascii="宋体" w:hAnsi="宋体"/>
          <w:sz w:val="24"/>
          <w:highlight w:val="none"/>
        </w:rPr>
        <w:t>采购单位</w:t>
      </w:r>
      <w:r>
        <w:rPr>
          <w:rFonts w:ascii="宋体" w:hAnsi="宋体"/>
          <w:sz w:val="24"/>
          <w:highlight w:val="none"/>
        </w:rPr>
        <w:t>根据项目特点、供应商诚信等因素，可以要求</w:t>
      </w:r>
      <w:r>
        <w:rPr>
          <w:rFonts w:hint="eastAsia" w:ascii="宋体" w:hAnsi="宋体"/>
          <w:sz w:val="24"/>
          <w:highlight w:val="none"/>
        </w:rPr>
        <w:t>供应商</w:t>
      </w:r>
      <w:r>
        <w:rPr>
          <w:rFonts w:ascii="宋体" w:hAnsi="宋体"/>
          <w:sz w:val="24"/>
          <w:highlight w:val="none"/>
        </w:rPr>
        <w:t>提交银行、保险公司等金融机构出具的预付款保函或其他担保措施。政府采购预付款应在合同生效以及具备实施条件后5个工作日内支付。</w:t>
      </w:r>
      <w:r>
        <w:rPr>
          <w:rFonts w:hint="eastAsia" w:ascii="宋体" w:hAnsi="宋体"/>
          <w:sz w:val="24"/>
          <w:highlight w:val="none"/>
        </w:rPr>
        <w:t>政府采购工程以及与工程建设有关的货物、服务，采用招标方式采购的，预付款从其相关规定。供应商可登录政采云前台大厅选择金融服务</w:t>
      </w:r>
      <w:r>
        <w:rPr>
          <w:rFonts w:ascii="宋体" w:hAnsi="宋体"/>
          <w:sz w:val="24"/>
          <w:highlight w:val="none"/>
        </w:rPr>
        <w:t xml:space="preserve"> - </w:t>
      </w:r>
      <w:r>
        <w:rPr>
          <w:rFonts w:hint="eastAsia" w:ascii="宋体" w:hAnsi="宋体"/>
          <w:sz w:val="24"/>
          <w:highlight w:val="none"/>
        </w:rPr>
        <w:t>【保函保险服务】出具预付款保函，具体步骤：选择产品—填写供应商信息—选择中标项目—确认信息—等待保险</w:t>
      </w:r>
      <w:r>
        <w:rPr>
          <w:rFonts w:ascii="宋体" w:hAnsi="宋体"/>
          <w:sz w:val="24"/>
          <w:highlight w:val="none"/>
        </w:rPr>
        <w:t>/保函受理—确认保单—支付保费—成功出单。政</w:t>
      </w:r>
      <w:r>
        <w:rPr>
          <w:rFonts w:hint="eastAsia" w:ascii="宋体" w:hAnsi="宋体"/>
          <w:sz w:val="24"/>
          <w:highlight w:val="none"/>
        </w:rPr>
        <w:t>采云金融专线</w:t>
      </w:r>
      <w:r>
        <w:rPr>
          <w:rFonts w:ascii="宋体" w:hAnsi="宋体"/>
          <w:sz w:val="24"/>
          <w:highlight w:val="none"/>
        </w:rPr>
        <w:t>400-903-9583。</w:t>
      </w:r>
    </w:p>
    <w:p>
      <w:pPr>
        <w:snapToGrid w:val="0"/>
        <w:spacing w:line="348" w:lineRule="auto"/>
        <w:ind w:firstLine="3357" w:firstLineChars="1045"/>
        <w:rPr>
          <w:rFonts w:ascii="宋体" w:hAnsi="宋体" w:cs="宋体"/>
          <w:b/>
          <w:sz w:val="24"/>
          <w:highlight w:val="none"/>
        </w:rPr>
      </w:pPr>
      <w:r>
        <w:rPr>
          <w:rFonts w:hint="eastAsia" w:ascii="宋体" w:hAnsi="宋体" w:cs="宋体"/>
          <w:b/>
          <w:sz w:val="32"/>
          <w:highlight w:val="none"/>
        </w:rPr>
        <w:t>八、电子交易活动的中止</w:t>
      </w:r>
    </w:p>
    <w:p>
      <w:pPr>
        <w:pStyle w:val="129"/>
        <w:snapToGrid w:val="0"/>
        <w:spacing w:before="0" w:line="348" w:lineRule="auto"/>
        <w:ind w:firstLine="0" w:firstLineChars="0"/>
        <w:rPr>
          <w:rFonts w:ascii="宋体" w:hAnsi="宋体" w:cs="宋体"/>
          <w:highlight w:val="none"/>
        </w:rPr>
      </w:pPr>
      <w:r>
        <w:rPr>
          <w:rFonts w:ascii="宋体" w:hAnsi="宋体" w:cs="宋体"/>
          <w:b/>
          <w:bCs/>
          <w:highlight w:val="none"/>
        </w:rPr>
        <w:t>2</w:t>
      </w:r>
      <w:r>
        <w:rPr>
          <w:rFonts w:ascii="宋体" w:hAnsi="宋体" w:cs="宋体"/>
          <w:b/>
          <w:bCs/>
          <w:szCs w:val="24"/>
          <w:highlight w:val="none"/>
        </w:rPr>
        <w:t>8</w:t>
      </w:r>
      <w:r>
        <w:rPr>
          <w:rFonts w:hint="eastAsia" w:ascii="宋体" w:hAnsi="宋体" w:cs="宋体"/>
          <w:b/>
          <w:szCs w:val="24"/>
          <w:highlight w:val="none"/>
        </w:rPr>
        <w:t>. 电子交易活动的中止。</w:t>
      </w:r>
      <w:r>
        <w:rPr>
          <w:rFonts w:hint="eastAsia" w:ascii="宋体" w:hAnsi="宋体" w:cs="宋体"/>
          <w:highlight w:val="none"/>
        </w:rPr>
        <w:t>采购过程中出现以下情形，导致电子交易平台无法正常运行，或者无法保证电子交易的公平、公正和安全时，采购代理机构可中止电子交易活动：</w:t>
      </w:r>
    </w:p>
    <w:p>
      <w:pPr>
        <w:pStyle w:val="129"/>
        <w:snapToGrid w:val="0"/>
        <w:spacing w:before="0" w:line="348" w:lineRule="auto"/>
        <w:ind w:firstLine="480"/>
        <w:rPr>
          <w:rFonts w:ascii="宋体" w:hAnsi="宋体" w:cs="宋体"/>
          <w:highlight w:val="none"/>
        </w:rPr>
      </w:pPr>
      <w:r>
        <w:rPr>
          <w:rFonts w:hint="eastAsia" w:ascii="宋体" w:hAnsi="宋体" w:cs="宋体"/>
          <w:highlight w:val="none"/>
        </w:rPr>
        <w:t xml:space="preserve">28.1电子交易平台发生故障而无法登录访问的； </w:t>
      </w:r>
    </w:p>
    <w:p>
      <w:pPr>
        <w:pStyle w:val="129"/>
        <w:snapToGrid w:val="0"/>
        <w:spacing w:before="0" w:line="348" w:lineRule="auto"/>
        <w:ind w:firstLine="480"/>
        <w:rPr>
          <w:rFonts w:ascii="宋体" w:hAnsi="宋体" w:cs="宋体"/>
          <w:highlight w:val="none"/>
        </w:rPr>
      </w:pPr>
      <w:r>
        <w:rPr>
          <w:rFonts w:hint="eastAsia" w:ascii="宋体" w:hAnsi="宋体" w:cs="宋体"/>
          <w:highlight w:val="none"/>
        </w:rPr>
        <w:t>28.2电子交易平台应用或数据库出现错误，不能进行正常操作的；</w:t>
      </w:r>
    </w:p>
    <w:p>
      <w:pPr>
        <w:pStyle w:val="129"/>
        <w:snapToGrid w:val="0"/>
        <w:spacing w:before="0" w:line="348" w:lineRule="auto"/>
        <w:ind w:firstLine="480"/>
        <w:rPr>
          <w:rFonts w:ascii="宋体" w:hAnsi="宋体" w:cs="宋体"/>
          <w:highlight w:val="none"/>
        </w:rPr>
      </w:pPr>
      <w:r>
        <w:rPr>
          <w:rFonts w:hint="eastAsia" w:ascii="宋体" w:hAnsi="宋体" w:cs="宋体"/>
          <w:highlight w:val="none"/>
        </w:rPr>
        <w:t>28.3电子交易平台发现严重安全漏洞，有潜在泄密危险的；</w:t>
      </w:r>
    </w:p>
    <w:p>
      <w:pPr>
        <w:pStyle w:val="129"/>
        <w:snapToGrid w:val="0"/>
        <w:spacing w:before="0" w:line="348" w:lineRule="auto"/>
        <w:ind w:firstLine="480"/>
        <w:rPr>
          <w:rFonts w:ascii="宋体" w:hAnsi="宋体" w:cs="宋体"/>
          <w:highlight w:val="none"/>
        </w:rPr>
      </w:pPr>
      <w:r>
        <w:rPr>
          <w:rFonts w:hint="eastAsia" w:ascii="宋体" w:hAnsi="宋体" w:cs="宋体"/>
          <w:highlight w:val="none"/>
        </w:rPr>
        <w:t xml:space="preserve">28.4病毒发作导致不能进行正常操作的； </w:t>
      </w:r>
    </w:p>
    <w:p>
      <w:pPr>
        <w:pStyle w:val="129"/>
        <w:snapToGrid w:val="0"/>
        <w:spacing w:before="0" w:line="348" w:lineRule="auto"/>
        <w:ind w:firstLine="480"/>
        <w:rPr>
          <w:rFonts w:ascii="宋体" w:hAnsi="宋体" w:cs="宋体"/>
          <w:highlight w:val="none"/>
        </w:rPr>
      </w:pPr>
      <w:r>
        <w:rPr>
          <w:rFonts w:hint="eastAsia" w:ascii="宋体" w:hAnsi="宋体" w:cs="宋体"/>
          <w:highlight w:val="none"/>
        </w:rPr>
        <w:t>28.5其他无法保证电子交易的公平、公正和安全的情况。</w:t>
      </w:r>
    </w:p>
    <w:p>
      <w:pPr>
        <w:pStyle w:val="129"/>
        <w:snapToGrid w:val="0"/>
        <w:spacing w:before="0" w:line="348" w:lineRule="auto"/>
        <w:ind w:firstLine="0" w:firstLineChars="0"/>
        <w:rPr>
          <w:rFonts w:ascii="宋体" w:hAnsi="宋体" w:cs="宋体"/>
          <w:highlight w:val="none"/>
        </w:rPr>
      </w:pPr>
      <w:r>
        <w:rPr>
          <w:rFonts w:hint="eastAsia" w:ascii="宋体" w:hAnsi="宋体" w:cs="宋体"/>
          <w:highlight w:val="none"/>
        </w:rPr>
        <w:t xml:space="preserve"> 29.出现以上情形，不影响采购公平、公正性的，采购组织机构可以待上述情形消除后继续组织电子交易活动；影响或可能影响采购公平、公正性的，应当重新采购。</w:t>
      </w:r>
    </w:p>
    <w:p>
      <w:pPr>
        <w:snapToGrid w:val="0"/>
        <w:spacing w:line="348" w:lineRule="auto"/>
        <w:ind w:left="120" w:leftChars="57" w:firstLine="482" w:firstLineChars="150"/>
        <w:jc w:val="center"/>
        <w:rPr>
          <w:rFonts w:ascii="宋体" w:hAnsi="宋体" w:cs="宋体"/>
          <w:b/>
          <w:sz w:val="32"/>
          <w:highlight w:val="none"/>
        </w:rPr>
      </w:pPr>
      <w:r>
        <w:rPr>
          <w:rFonts w:hint="eastAsia" w:ascii="宋体" w:hAnsi="宋体" w:cs="宋体"/>
          <w:b/>
          <w:sz w:val="32"/>
          <w:highlight w:val="none"/>
        </w:rPr>
        <w:t>九、验收</w:t>
      </w:r>
    </w:p>
    <w:p>
      <w:pPr>
        <w:pStyle w:val="24"/>
        <w:spacing w:line="348" w:lineRule="auto"/>
        <w:ind w:firstLine="0" w:firstLineChars="0"/>
        <w:rPr>
          <w:rFonts w:cs="宋体"/>
          <w:b/>
          <w:highlight w:val="none"/>
        </w:rPr>
      </w:pPr>
      <w:r>
        <w:rPr>
          <w:rFonts w:hint="eastAsia" w:cs="宋体"/>
          <w:b/>
          <w:highlight w:val="none"/>
        </w:rPr>
        <w:t>30.验收</w:t>
      </w:r>
    </w:p>
    <w:p>
      <w:pPr>
        <w:tabs>
          <w:tab w:val="left" w:pos="0"/>
        </w:tabs>
        <w:spacing w:line="348" w:lineRule="auto"/>
        <w:ind w:firstLine="480"/>
        <w:rPr>
          <w:rFonts w:ascii="宋体" w:hAnsi="宋体" w:cs="宋体"/>
          <w:kern w:val="0"/>
          <w:sz w:val="24"/>
          <w:highlight w:val="none"/>
        </w:rPr>
      </w:pPr>
      <w:r>
        <w:rPr>
          <w:rFonts w:hint="eastAsia" w:ascii="宋体" w:hAnsi="宋体" w:cs="宋体"/>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48" w:lineRule="auto"/>
        <w:ind w:firstLine="480"/>
        <w:rPr>
          <w:rFonts w:ascii="宋体" w:hAnsi="宋体" w:cs="宋体"/>
          <w:kern w:val="0"/>
          <w:sz w:val="24"/>
          <w:highlight w:val="none"/>
        </w:rPr>
      </w:pPr>
      <w:r>
        <w:rPr>
          <w:rFonts w:hint="eastAsia" w:ascii="宋体" w:hAnsi="宋体" w:cs="宋体"/>
          <w:kern w:val="0"/>
          <w:sz w:val="24"/>
          <w:highlight w:val="none"/>
        </w:rPr>
        <w:t>30.2采购人可以邀请参加本项目的其他投标人或者第三方机构参与验收。参与验收的投标人或者第三方机构的意见作为验收书的参考资料一并存档。</w:t>
      </w:r>
    </w:p>
    <w:p>
      <w:pPr>
        <w:tabs>
          <w:tab w:val="left" w:pos="0"/>
        </w:tabs>
        <w:spacing w:line="348" w:lineRule="auto"/>
        <w:ind w:firstLine="480"/>
        <w:rPr>
          <w:rFonts w:ascii="宋体" w:hAnsi="宋体" w:cs="宋体"/>
          <w:kern w:val="0"/>
          <w:sz w:val="24"/>
          <w:highlight w:val="none"/>
        </w:rPr>
      </w:pPr>
      <w:r>
        <w:rPr>
          <w:rFonts w:hint="eastAsia" w:ascii="宋体" w:hAnsi="宋体" w:cs="宋体"/>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48" w:lineRule="auto"/>
        <w:ind w:firstLine="480"/>
        <w:rPr>
          <w:rFonts w:ascii="宋体" w:hAnsi="宋体" w:cs="宋体"/>
          <w:sz w:val="18"/>
          <w:szCs w:val="18"/>
          <w:highlight w:val="none"/>
        </w:rPr>
      </w:pPr>
      <w:r>
        <w:rPr>
          <w:rFonts w:hint="eastAsia" w:ascii="宋体" w:hAnsi="宋体" w:cs="宋体"/>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9"/>
    <w:p>
      <w:pPr>
        <w:rPr>
          <w:rFonts w:ascii="宋体" w:hAnsi="宋体" w:cs="宋体"/>
          <w:kern w:val="0"/>
          <w:sz w:val="24"/>
          <w:highlight w:val="none"/>
        </w:rPr>
      </w:pPr>
      <w:bookmarkStart w:id="20" w:name="_Hlt68403820"/>
      <w:bookmarkEnd w:id="20"/>
      <w:bookmarkStart w:id="21" w:name="_Hlt68072998"/>
      <w:bookmarkEnd w:id="21"/>
      <w:bookmarkStart w:id="22" w:name="_Hlt75236290"/>
      <w:bookmarkEnd w:id="22"/>
      <w:bookmarkStart w:id="23" w:name="_Hlt68072990"/>
      <w:bookmarkEnd w:id="23"/>
      <w:bookmarkStart w:id="24" w:name="_Hlt75236011"/>
      <w:bookmarkEnd w:id="24"/>
      <w:bookmarkStart w:id="25" w:name="_Hlt74714665"/>
      <w:bookmarkEnd w:id="25"/>
      <w:bookmarkStart w:id="26" w:name="_Hlt68073093"/>
      <w:bookmarkEnd w:id="26"/>
      <w:bookmarkStart w:id="27" w:name="_Hlt75236101"/>
      <w:bookmarkEnd w:id="27"/>
      <w:bookmarkStart w:id="28" w:name="_Hlt74707468"/>
      <w:bookmarkEnd w:id="28"/>
      <w:bookmarkStart w:id="29" w:name="_Hlt74729768"/>
      <w:bookmarkEnd w:id="29"/>
      <w:bookmarkStart w:id="30" w:name="_Hlt74730295"/>
      <w:bookmarkEnd w:id="30"/>
      <w:bookmarkStart w:id="31" w:name="_Hlt68057669"/>
      <w:bookmarkEnd w:id="31"/>
    </w:p>
    <w:p>
      <w:pPr>
        <w:rPr>
          <w:highlight w:val="none"/>
        </w:rPr>
        <w:sectPr>
          <w:footerReference r:id="rId7" w:type="first"/>
          <w:footerReference r:id="rId6" w:type="default"/>
          <w:pgSz w:w="11906" w:h="16838"/>
          <w:pgMar w:top="680" w:right="1418" w:bottom="468" w:left="1418" w:header="851" w:footer="992" w:gutter="0"/>
          <w:pgNumType w:start="1"/>
          <w:cols w:space="720" w:num="1"/>
          <w:titlePg/>
          <w:docGrid w:linePitch="312" w:charSpace="0"/>
        </w:sectPr>
      </w:pPr>
    </w:p>
    <w:bookmarkEnd w:id="14"/>
    <w:bookmarkEnd w:id="15"/>
    <w:p>
      <w:pPr>
        <w:spacing w:line="360" w:lineRule="auto"/>
        <w:jc w:val="center"/>
        <w:outlineLvl w:val="0"/>
        <w:rPr>
          <w:rFonts w:ascii="宋体" w:hAnsi="宋体" w:cs="宋体"/>
          <w:b/>
          <w:sz w:val="36"/>
          <w:szCs w:val="36"/>
          <w:highlight w:val="none"/>
        </w:rPr>
      </w:pPr>
      <w:bookmarkStart w:id="32" w:name="_Toc26044"/>
      <w:bookmarkStart w:id="33" w:name="第四部分"/>
      <w:r>
        <w:rPr>
          <w:rFonts w:hint="eastAsia" w:ascii="宋体" w:hAnsi="宋体" w:cs="宋体"/>
          <w:b/>
          <w:sz w:val="36"/>
          <w:szCs w:val="36"/>
          <w:highlight w:val="none"/>
        </w:rPr>
        <w:t>第三部分   采购需求</w:t>
      </w:r>
      <w:bookmarkEnd w:id="32"/>
    </w:p>
    <w:p>
      <w:pPr>
        <w:widowControl/>
        <w:adjustRightInd/>
        <w:spacing w:line="320" w:lineRule="exact"/>
        <w:jc w:val="center"/>
        <w:rPr>
          <w:rFonts w:ascii="宋体" w:hAnsi="宋体" w:cs="宋体"/>
          <w:kern w:val="0"/>
          <w:sz w:val="24"/>
          <w:highlight w:val="none"/>
        </w:rPr>
      </w:pPr>
      <w:bookmarkStart w:id="34" w:name="_Toc24013"/>
      <w:r>
        <w:rPr>
          <w:rFonts w:hint="eastAsia" w:ascii="宋体" w:hAnsi="宋体" w:cs="宋体"/>
          <w:kern w:val="0"/>
          <w:sz w:val="24"/>
          <w:highlight w:val="none"/>
        </w:rPr>
        <w:t>前附表</w:t>
      </w:r>
      <w:bookmarkEnd w:id="34"/>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810"/>
        <w:gridCol w:w="4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42" w:type="dxa"/>
            <w:vAlign w:val="center"/>
          </w:tcPr>
          <w:p>
            <w:pPr>
              <w:widowControl/>
              <w:adjustRightInd/>
              <w:spacing w:line="336" w:lineRule="auto"/>
              <w:jc w:val="center"/>
              <w:rPr>
                <w:rFonts w:ascii="宋体" w:hAnsi="宋体" w:cs="宋体"/>
                <w:b/>
                <w:kern w:val="0"/>
                <w:sz w:val="24"/>
                <w:highlight w:val="none"/>
              </w:rPr>
            </w:pPr>
            <w:bookmarkStart w:id="35" w:name="_Toc329697494"/>
            <w:bookmarkStart w:id="36" w:name="_Toc317685548"/>
            <w:r>
              <w:rPr>
                <w:rFonts w:hint="eastAsia" w:ascii="宋体" w:hAnsi="宋体" w:cs="宋体"/>
                <w:b/>
                <w:kern w:val="0"/>
                <w:sz w:val="24"/>
                <w:highlight w:val="none"/>
              </w:rPr>
              <w:t>序号</w:t>
            </w:r>
          </w:p>
        </w:tc>
        <w:tc>
          <w:tcPr>
            <w:tcW w:w="2810" w:type="dxa"/>
            <w:vAlign w:val="center"/>
          </w:tcPr>
          <w:p>
            <w:pPr>
              <w:widowControl/>
              <w:adjustRightInd/>
              <w:spacing w:line="336" w:lineRule="auto"/>
              <w:jc w:val="center"/>
              <w:rPr>
                <w:rFonts w:ascii="宋体" w:hAnsi="宋体" w:cs="宋体"/>
                <w:b/>
                <w:kern w:val="0"/>
                <w:sz w:val="24"/>
                <w:highlight w:val="none"/>
              </w:rPr>
            </w:pPr>
            <w:r>
              <w:rPr>
                <w:rFonts w:hint="eastAsia" w:ascii="宋体" w:hAnsi="宋体" w:cs="宋体"/>
                <w:b/>
                <w:kern w:val="0"/>
                <w:sz w:val="24"/>
                <w:highlight w:val="none"/>
              </w:rPr>
              <w:t>项目</w:t>
            </w:r>
          </w:p>
        </w:tc>
        <w:tc>
          <w:tcPr>
            <w:tcW w:w="4787" w:type="dxa"/>
            <w:vAlign w:val="center"/>
          </w:tcPr>
          <w:p>
            <w:pPr>
              <w:widowControl/>
              <w:adjustRightInd/>
              <w:spacing w:line="336" w:lineRule="auto"/>
              <w:jc w:val="center"/>
              <w:rPr>
                <w:rFonts w:ascii="宋体" w:hAnsi="宋体" w:cs="宋体"/>
                <w:b/>
                <w:kern w:val="0"/>
                <w:sz w:val="24"/>
                <w:highlight w:val="none"/>
              </w:rPr>
            </w:pPr>
            <w:r>
              <w:rPr>
                <w:rFonts w:hint="eastAsia" w:ascii="宋体" w:hAnsi="宋体" w:cs="宋体"/>
                <w:b/>
                <w:kern w:val="0"/>
                <w:sz w:val="24"/>
                <w:highlight w:val="none"/>
              </w:rPr>
              <w:t>采购需求内容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pPr>
              <w:widowControl/>
              <w:adjustRightInd/>
              <w:spacing w:line="336" w:lineRule="auto"/>
              <w:jc w:val="center"/>
              <w:rPr>
                <w:rFonts w:ascii="宋体" w:hAnsi="宋体" w:cs="宋体"/>
                <w:kern w:val="0"/>
                <w:sz w:val="24"/>
                <w:highlight w:val="none"/>
              </w:rPr>
            </w:pPr>
            <w:r>
              <w:rPr>
                <w:rFonts w:hint="eastAsia" w:ascii="宋体" w:hAnsi="宋体" w:cs="宋体"/>
                <w:kern w:val="0"/>
                <w:sz w:val="24"/>
                <w:highlight w:val="none"/>
              </w:rPr>
              <w:t>1</w:t>
            </w:r>
          </w:p>
        </w:tc>
        <w:tc>
          <w:tcPr>
            <w:tcW w:w="2810"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采购内容</w:t>
            </w:r>
          </w:p>
        </w:tc>
        <w:tc>
          <w:tcPr>
            <w:tcW w:w="4787"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宁海县公安局“海防天眼”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pPr>
              <w:widowControl/>
              <w:adjustRightInd/>
              <w:spacing w:line="336" w:lineRule="auto"/>
              <w:jc w:val="center"/>
              <w:rPr>
                <w:rFonts w:ascii="宋体" w:hAnsi="宋体" w:cs="宋体"/>
                <w:kern w:val="0"/>
                <w:sz w:val="24"/>
                <w:highlight w:val="none"/>
              </w:rPr>
            </w:pPr>
            <w:r>
              <w:rPr>
                <w:rFonts w:hint="eastAsia" w:ascii="宋体" w:hAnsi="宋体" w:cs="宋体"/>
                <w:kern w:val="0"/>
                <w:sz w:val="24"/>
                <w:highlight w:val="none"/>
              </w:rPr>
              <w:t>2</w:t>
            </w:r>
          </w:p>
        </w:tc>
        <w:tc>
          <w:tcPr>
            <w:tcW w:w="2810"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单位及数量</w:t>
            </w:r>
          </w:p>
        </w:tc>
        <w:tc>
          <w:tcPr>
            <w:tcW w:w="4787"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详见第一部分 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pPr>
              <w:widowControl/>
              <w:adjustRightInd/>
              <w:spacing w:line="336" w:lineRule="auto"/>
              <w:jc w:val="center"/>
              <w:rPr>
                <w:rFonts w:ascii="宋体" w:hAnsi="宋体" w:cs="宋体"/>
                <w:kern w:val="0"/>
                <w:sz w:val="24"/>
                <w:highlight w:val="none"/>
              </w:rPr>
            </w:pPr>
            <w:r>
              <w:rPr>
                <w:rFonts w:hint="eastAsia" w:ascii="宋体" w:hAnsi="宋体" w:cs="宋体"/>
                <w:kern w:val="0"/>
                <w:sz w:val="24"/>
                <w:highlight w:val="none"/>
              </w:rPr>
              <w:t>3</w:t>
            </w:r>
          </w:p>
        </w:tc>
        <w:tc>
          <w:tcPr>
            <w:tcW w:w="2810"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交付或者实施的时间和地点</w:t>
            </w:r>
          </w:p>
        </w:tc>
        <w:tc>
          <w:tcPr>
            <w:tcW w:w="4787"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详见本部分内容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pPr>
              <w:widowControl/>
              <w:adjustRightInd/>
              <w:spacing w:line="336" w:lineRule="auto"/>
              <w:jc w:val="center"/>
              <w:rPr>
                <w:rFonts w:ascii="宋体" w:hAnsi="宋体" w:cs="宋体"/>
                <w:kern w:val="0"/>
                <w:sz w:val="24"/>
                <w:highlight w:val="none"/>
              </w:rPr>
            </w:pPr>
            <w:r>
              <w:rPr>
                <w:rFonts w:hint="eastAsia" w:ascii="宋体" w:hAnsi="宋体" w:cs="宋体"/>
                <w:kern w:val="0"/>
                <w:sz w:val="24"/>
                <w:highlight w:val="none"/>
              </w:rPr>
              <w:t>4</w:t>
            </w:r>
          </w:p>
        </w:tc>
        <w:tc>
          <w:tcPr>
            <w:tcW w:w="2810"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需实现的功能或者目标</w:t>
            </w:r>
          </w:p>
        </w:tc>
        <w:tc>
          <w:tcPr>
            <w:tcW w:w="4787"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详见本部分内容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pPr>
              <w:widowControl/>
              <w:adjustRightInd/>
              <w:spacing w:line="336" w:lineRule="auto"/>
              <w:jc w:val="center"/>
              <w:rPr>
                <w:rFonts w:ascii="宋体" w:hAnsi="宋体" w:cs="宋体"/>
                <w:kern w:val="0"/>
                <w:sz w:val="24"/>
                <w:highlight w:val="none"/>
              </w:rPr>
            </w:pPr>
            <w:r>
              <w:rPr>
                <w:rFonts w:hint="eastAsia" w:ascii="宋体" w:hAnsi="宋体" w:cs="宋体"/>
                <w:kern w:val="0"/>
                <w:sz w:val="24"/>
                <w:highlight w:val="none"/>
              </w:rPr>
              <w:t>5</w:t>
            </w:r>
          </w:p>
        </w:tc>
        <w:tc>
          <w:tcPr>
            <w:tcW w:w="2810"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执行的国家相关标准、行业标准、地方标准</w:t>
            </w:r>
            <w:r>
              <w:rPr>
                <w:rFonts w:hint="eastAsia" w:ascii="宋体" w:hAnsi="宋体" w:cs="宋体"/>
                <w:kern w:val="0"/>
                <w:sz w:val="24"/>
                <w:highlight w:val="none"/>
                <w:lang w:eastAsia="zh-CN"/>
              </w:rPr>
              <w:t>或者其他</w:t>
            </w:r>
            <w:r>
              <w:rPr>
                <w:rFonts w:hint="eastAsia" w:ascii="宋体" w:hAnsi="宋体" w:cs="宋体"/>
                <w:kern w:val="0"/>
                <w:sz w:val="24"/>
                <w:highlight w:val="none"/>
              </w:rPr>
              <w:t>标准、规范</w:t>
            </w:r>
          </w:p>
        </w:tc>
        <w:tc>
          <w:tcPr>
            <w:tcW w:w="4787"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执行的国家相关标准、行业标准、地方标准</w:t>
            </w:r>
            <w:r>
              <w:rPr>
                <w:rFonts w:hint="eastAsia" w:ascii="宋体" w:hAnsi="宋体" w:cs="宋体"/>
                <w:kern w:val="0"/>
                <w:sz w:val="24"/>
                <w:highlight w:val="none"/>
                <w:lang w:eastAsia="zh-CN"/>
              </w:rPr>
              <w:t>或者其他</w:t>
            </w:r>
            <w:r>
              <w:rPr>
                <w:rFonts w:hint="eastAsia" w:ascii="宋体" w:hAnsi="宋体" w:cs="宋体"/>
                <w:kern w:val="0"/>
                <w:sz w:val="24"/>
                <w:highlight w:val="none"/>
              </w:rPr>
              <w:t>标准、规范（如有）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pPr>
              <w:widowControl/>
              <w:adjustRightInd/>
              <w:spacing w:line="336" w:lineRule="auto"/>
              <w:jc w:val="center"/>
              <w:rPr>
                <w:rFonts w:ascii="宋体" w:hAnsi="宋体" w:cs="宋体"/>
                <w:kern w:val="0"/>
                <w:sz w:val="24"/>
                <w:highlight w:val="none"/>
              </w:rPr>
            </w:pPr>
            <w:r>
              <w:rPr>
                <w:rFonts w:hint="eastAsia" w:ascii="宋体" w:hAnsi="宋体" w:cs="宋体"/>
                <w:kern w:val="0"/>
                <w:sz w:val="24"/>
                <w:highlight w:val="none"/>
              </w:rPr>
              <w:t>6</w:t>
            </w:r>
          </w:p>
        </w:tc>
        <w:tc>
          <w:tcPr>
            <w:tcW w:w="2810"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技术规格要求</w:t>
            </w:r>
          </w:p>
        </w:tc>
        <w:tc>
          <w:tcPr>
            <w:tcW w:w="4787" w:type="dxa"/>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详见本部分内容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pPr>
              <w:widowControl/>
              <w:adjustRightInd/>
              <w:spacing w:line="336" w:lineRule="auto"/>
              <w:jc w:val="center"/>
              <w:rPr>
                <w:rFonts w:ascii="宋体" w:hAnsi="宋体" w:cs="宋体"/>
                <w:kern w:val="0"/>
                <w:sz w:val="24"/>
                <w:highlight w:val="none"/>
              </w:rPr>
            </w:pPr>
            <w:r>
              <w:rPr>
                <w:rFonts w:hint="eastAsia" w:ascii="宋体" w:hAnsi="宋体" w:cs="宋体"/>
                <w:kern w:val="0"/>
                <w:sz w:val="24"/>
                <w:highlight w:val="none"/>
              </w:rPr>
              <w:t>7</w:t>
            </w:r>
          </w:p>
        </w:tc>
        <w:tc>
          <w:tcPr>
            <w:tcW w:w="2810"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物理特性要求</w:t>
            </w:r>
          </w:p>
        </w:tc>
        <w:tc>
          <w:tcPr>
            <w:tcW w:w="4787" w:type="dxa"/>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详见本部分内容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pPr>
              <w:widowControl/>
              <w:adjustRightInd/>
              <w:spacing w:line="336" w:lineRule="auto"/>
              <w:jc w:val="center"/>
              <w:rPr>
                <w:rFonts w:ascii="宋体" w:hAnsi="宋体" w:cs="宋体"/>
                <w:kern w:val="0"/>
                <w:sz w:val="24"/>
                <w:highlight w:val="none"/>
              </w:rPr>
            </w:pPr>
            <w:r>
              <w:rPr>
                <w:rFonts w:hint="eastAsia" w:ascii="宋体" w:hAnsi="宋体" w:cs="宋体"/>
                <w:kern w:val="0"/>
                <w:sz w:val="24"/>
                <w:highlight w:val="none"/>
              </w:rPr>
              <w:t>8</w:t>
            </w:r>
          </w:p>
        </w:tc>
        <w:tc>
          <w:tcPr>
            <w:tcW w:w="2810"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质量、安全要求</w:t>
            </w:r>
          </w:p>
        </w:tc>
        <w:tc>
          <w:tcPr>
            <w:tcW w:w="4787"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质量要求：详见本部分内容。</w:t>
            </w:r>
          </w:p>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安全要求：合格。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pPr>
              <w:widowControl/>
              <w:adjustRightInd/>
              <w:spacing w:line="336" w:lineRule="auto"/>
              <w:jc w:val="center"/>
              <w:rPr>
                <w:rFonts w:ascii="宋体" w:hAnsi="宋体" w:cs="宋体"/>
                <w:kern w:val="0"/>
                <w:sz w:val="24"/>
                <w:highlight w:val="none"/>
              </w:rPr>
            </w:pPr>
            <w:r>
              <w:rPr>
                <w:rFonts w:hint="eastAsia" w:ascii="宋体" w:hAnsi="宋体" w:cs="宋体"/>
                <w:kern w:val="0"/>
                <w:sz w:val="24"/>
                <w:highlight w:val="none"/>
              </w:rPr>
              <w:t>9</w:t>
            </w:r>
          </w:p>
        </w:tc>
        <w:tc>
          <w:tcPr>
            <w:tcW w:w="2810"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服务标准、期限、效率</w:t>
            </w:r>
          </w:p>
        </w:tc>
        <w:tc>
          <w:tcPr>
            <w:tcW w:w="4787"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详见本部分内容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pPr>
              <w:widowControl/>
              <w:adjustRightInd/>
              <w:spacing w:line="336" w:lineRule="auto"/>
              <w:jc w:val="center"/>
              <w:rPr>
                <w:rFonts w:ascii="宋体" w:hAnsi="宋体" w:cs="宋体"/>
                <w:kern w:val="0"/>
                <w:sz w:val="24"/>
                <w:highlight w:val="none"/>
              </w:rPr>
            </w:pPr>
            <w:r>
              <w:rPr>
                <w:rFonts w:hint="eastAsia" w:ascii="宋体" w:hAnsi="宋体" w:cs="宋体"/>
                <w:kern w:val="0"/>
                <w:sz w:val="24"/>
                <w:highlight w:val="none"/>
              </w:rPr>
              <w:t>10</w:t>
            </w:r>
          </w:p>
        </w:tc>
        <w:tc>
          <w:tcPr>
            <w:tcW w:w="2810"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验收标准</w:t>
            </w:r>
          </w:p>
        </w:tc>
        <w:tc>
          <w:tcPr>
            <w:tcW w:w="4787"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bCs/>
                <w:kern w:val="0"/>
                <w:sz w:val="24"/>
                <w:highlight w:val="none"/>
              </w:rPr>
              <w:t>按照中标人提供的投标文件及中标人和采购人签订的政府采购合同为标准进行验收。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pPr>
              <w:widowControl/>
              <w:adjustRightInd/>
              <w:spacing w:line="336" w:lineRule="auto"/>
              <w:jc w:val="center"/>
              <w:rPr>
                <w:rFonts w:ascii="宋体" w:hAnsi="宋体" w:cs="宋体"/>
                <w:kern w:val="0"/>
                <w:sz w:val="24"/>
                <w:highlight w:val="none"/>
              </w:rPr>
            </w:pPr>
            <w:r>
              <w:rPr>
                <w:rFonts w:hint="eastAsia" w:ascii="宋体" w:hAnsi="宋体" w:cs="宋体"/>
                <w:kern w:val="0"/>
                <w:sz w:val="24"/>
                <w:highlight w:val="none"/>
              </w:rPr>
              <w:t>11</w:t>
            </w:r>
          </w:p>
        </w:tc>
        <w:tc>
          <w:tcPr>
            <w:tcW w:w="2810"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现场踏勘</w:t>
            </w:r>
          </w:p>
        </w:tc>
        <w:tc>
          <w:tcPr>
            <w:tcW w:w="4787"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本项目不统一组织现场勘察，供应商可自行对本项目现场和周围环境进行勘察。勘察现场所发生的费用由供应商自己承担。不论何种原因所造成，在勘察过程中，供应商自行对由此次踏勘现场而造成的死亡、人身伤害、财产损失、损害以及</w:t>
            </w:r>
            <w:r>
              <w:rPr>
                <w:rFonts w:hint="eastAsia" w:ascii="宋体" w:hAnsi="宋体" w:cs="宋体"/>
                <w:kern w:val="0"/>
                <w:sz w:val="24"/>
                <w:highlight w:val="none"/>
                <w:lang w:eastAsia="zh-CN"/>
              </w:rPr>
              <w:t>任何其他</w:t>
            </w:r>
            <w:r>
              <w:rPr>
                <w:rFonts w:hint="eastAsia" w:ascii="宋体" w:hAnsi="宋体" w:cs="宋体"/>
                <w:kern w:val="0"/>
                <w:sz w:val="24"/>
                <w:highlight w:val="none"/>
              </w:rPr>
              <w:t>损失、损害和引起的费用和开支承担责任。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pPr>
              <w:widowControl/>
              <w:adjustRightInd/>
              <w:spacing w:line="336" w:lineRule="auto"/>
              <w:jc w:val="center"/>
              <w:rPr>
                <w:rFonts w:ascii="宋体" w:hAnsi="宋体" w:cs="宋体"/>
                <w:kern w:val="0"/>
                <w:sz w:val="24"/>
                <w:highlight w:val="none"/>
              </w:rPr>
            </w:pPr>
            <w:r>
              <w:rPr>
                <w:rFonts w:hint="eastAsia" w:ascii="宋体" w:hAnsi="宋体" w:cs="宋体"/>
                <w:kern w:val="0"/>
                <w:sz w:val="24"/>
                <w:highlight w:val="none"/>
              </w:rPr>
              <w:t>12</w:t>
            </w:r>
          </w:p>
        </w:tc>
        <w:tc>
          <w:tcPr>
            <w:tcW w:w="2810"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演示时间及地点</w:t>
            </w:r>
          </w:p>
        </w:tc>
        <w:tc>
          <w:tcPr>
            <w:tcW w:w="4787"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pPr>
              <w:widowControl/>
              <w:adjustRightInd/>
              <w:spacing w:line="336" w:lineRule="auto"/>
              <w:jc w:val="center"/>
              <w:rPr>
                <w:rFonts w:ascii="宋体" w:hAnsi="宋体" w:cs="宋体"/>
                <w:kern w:val="0"/>
                <w:sz w:val="24"/>
                <w:highlight w:val="none"/>
              </w:rPr>
            </w:pPr>
            <w:r>
              <w:rPr>
                <w:rFonts w:hint="eastAsia" w:ascii="宋体" w:hAnsi="宋体" w:cs="宋体"/>
                <w:kern w:val="0"/>
                <w:sz w:val="24"/>
                <w:highlight w:val="none"/>
              </w:rPr>
              <w:t>13</w:t>
            </w:r>
          </w:p>
        </w:tc>
        <w:tc>
          <w:tcPr>
            <w:tcW w:w="2810"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样品要求</w:t>
            </w:r>
          </w:p>
        </w:tc>
        <w:tc>
          <w:tcPr>
            <w:tcW w:w="4787"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pPr>
              <w:widowControl/>
              <w:adjustRightInd/>
              <w:spacing w:line="336" w:lineRule="auto"/>
              <w:jc w:val="center"/>
              <w:rPr>
                <w:rFonts w:ascii="宋体" w:hAnsi="宋体" w:cs="宋体"/>
                <w:kern w:val="0"/>
                <w:sz w:val="24"/>
                <w:highlight w:val="none"/>
              </w:rPr>
            </w:pPr>
            <w:r>
              <w:rPr>
                <w:rFonts w:hint="eastAsia" w:ascii="宋体" w:hAnsi="宋体" w:cs="宋体"/>
                <w:kern w:val="0"/>
                <w:sz w:val="24"/>
                <w:highlight w:val="none"/>
              </w:rPr>
              <w:t>14</w:t>
            </w:r>
          </w:p>
        </w:tc>
        <w:tc>
          <w:tcPr>
            <w:tcW w:w="2810"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本项目的核心产品</w:t>
            </w:r>
          </w:p>
        </w:tc>
        <w:tc>
          <w:tcPr>
            <w:tcW w:w="4787"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小物标雷达、铁塔、长焦重载云台摄像机、AIS接收系统、成品配套软件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pPr>
              <w:widowControl/>
              <w:adjustRightInd/>
              <w:spacing w:line="336" w:lineRule="auto"/>
              <w:jc w:val="center"/>
              <w:rPr>
                <w:rFonts w:ascii="宋体" w:hAnsi="宋体" w:cs="宋体"/>
                <w:kern w:val="0"/>
                <w:sz w:val="24"/>
                <w:highlight w:val="none"/>
              </w:rPr>
            </w:pPr>
            <w:r>
              <w:rPr>
                <w:rFonts w:hint="eastAsia" w:ascii="宋体" w:hAnsi="宋体" w:cs="宋体"/>
                <w:kern w:val="0"/>
                <w:sz w:val="24"/>
                <w:highlight w:val="none"/>
              </w:rPr>
              <w:t>15</w:t>
            </w:r>
          </w:p>
        </w:tc>
        <w:tc>
          <w:tcPr>
            <w:tcW w:w="2810"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是否允许采购进口产品</w:t>
            </w:r>
          </w:p>
        </w:tc>
        <w:tc>
          <w:tcPr>
            <w:tcW w:w="4787" w:type="dxa"/>
            <w:vAlign w:val="center"/>
          </w:tcPr>
          <w:p>
            <w:pPr>
              <w:widowControl/>
              <w:adjustRightInd/>
              <w:spacing w:line="336" w:lineRule="auto"/>
              <w:jc w:val="left"/>
              <w:rPr>
                <w:rFonts w:ascii="宋体" w:hAnsi="宋体" w:cs="宋体"/>
                <w:kern w:val="0"/>
                <w:sz w:val="24"/>
                <w:highlight w:val="none"/>
              </w:rPr>
            </w:pPr>
            <w:r>
              <w:rPr>
                <w:rFonts w:hint="eastAsia" w:ascii="宋体" w:hAnsi="宋体" w:cs="宋体"/>
                <w:kern w:val="0"/>
                <w:sz w:val="24"/>
                <w:highlight w:val="none"/>
              </w:rPr>
              <w:t>否</w:t>
            </w:r>
          </w:p>
        </w:tc>
      </w:tr>
    </w:tbl>
    <w:p>
      <w:pPr>
        <w:widowControl/>
        <w:adjustRightInd/>
        <w:spacing w:line="360" w:lineRule="auto"/>
        <w:jc w:val="left"/>
        <w:rPr>
          <w:rFonts w:ascii="宋体" w:hAnsi="宋体" w:cs="宋体"/>
          <w:kern w:val="0"/>
          <w:sz w:val="24"/>
          <w:highlight w:val="none"/>
        </w:rPr>
      </w:pPr>
    </w:p>
    <w:p>
      <w:pPr>
        <w:widowControl/>
        <w:adjustRightInd/>
        <w:spacing w:line="360" w:lineRule="auto"/>
        <w:jc w:val="center"/>
        <w:rPr>
          <w:rFonts w:ascii="宋体" w:hAnsi="宋体" w:cs="宋体"/>
          <w:kern w:val="0"/>
          <w:sz w:val="24"/>
          <w:highlight w:val="none"/>
        </w:rPr>
      </w:pPr>
      <w:r>
        <w:rPr>
          <w:rFonts w:hint="eastAsia" w:ascii="宋体" w:hAnsi="宋体" w:cs="宋体"/>
          <w:kern w:val="0"/>
          <w:sz w:val="24"/>
          <w:highlight w:val="none"/>
        </w:rPr>
        <w:br w:type="page"/>
      </w:r>
    </w:p>
    <w:p>
      <w:pPr>
        <w:widowControl/>
        <w:adjustRightInd/>
        <w:spacing w:line="360" w:lineRule="auto"/>
        <w:jc w:val="left"/>
        <w:rPr>
          <w:rFonts w:ascii="宋体" w:hAnsi="宋体" w:cs="宋体"/>
          <w:b/>
          <w:kern w:val="0"/>
          <w:sz w:val="24"/>
          <w:highlight w:val="none"/>
        </w:rPr>
      </w:pPr>
      <w:r>
        <w:rPr>
          <w:rFonts w:hint="eastAsia" w:ascii="宋体" w:hAnsi="宋体" w:cs="宋体"/>
          <w:kern w:val="0"/>
          <w:sz w:val="24"/>
          <w:highlight w:val="none"/>
        </w:rPr>
        <w:t>▲</w:t>
      </w:r>
      <w:r>
        <w:rPr>
          <w:rFonts w:hint="eastAsia" w:ascii="宋体" w:hAnsi="宋体" w:cs="宋体"/>
          <w:b/>
          <w:kern w:val="0"/>
          <w:sz w:val="24"/>
          <w:highlight w:val="none"/>
        </w:rPr>
        <w:t>一、重要商务要求一览表</w:t>
      </w:r>
    </w:p>
    <w:bookmarkEnd w:id="35"/>
    <w:bookmarkEnd w:id="36"/>
    <w:tbl>
      <w:tblPr>
        <w:tblStyle w:val="62"/>
        <w:tblW w:w="91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81"/>
        <w:gridCol w:w="74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blHeader/>
          <w:jc w:val="center"/>
        </w:trPr>
        <w:tc>
          <w:tcPr>
            <w:tcW w:w="1681" w:type="dxa"/>
            <w:tcBorders>
              <w:top w:val="single" w:color="auto" w:sz="4" w:space="0"/>
              <w:left w:val="single" w:color="auto" w:sz="4" w:space="0"/>
              <w:bottom w:val="single" w:color="auto" w:sz="4" w:space="0"/>
              <w:right w:val="single" w:color="auto" w:sz="4" w:space="0"/>
            </w:tcBorders>
            <w:vAlign w:val="center"/>
          </w:tcPr>
          <w:p>
            <w:pPr>
              <w:widowControl/>
              <w:adjustRightInd/>
              <w:spacing w:line="360" w:lineRule="auto"/>
              <w:jc w:val="center"/>
              <w:rPr>
                <w:rFonts w:ascii="宋体" w:hAnsi="宋体" w:cs="宋体"/>
                <w:b/>
                <w:bCs/>
                <w:kern w:val="0"/>
                <w:sz w:val="24"/>
                <w:highlight w:val="none"/>
              </w:rPr>
            </w:pPr>
            <w:bookmarkStart w:id="37" w:name="_Toc513103337"/>
            <w:r>
              <w:rPr>
                <w:rFonts w:hint="eastAsia" w:ascii="宋体" w:hAnsi="宋体" w:cs="宋体"/>
                <w:b/>
                <w:bCs/>
                <w:kern w:val="0"/>
                <w:sz w:val="24"/>
                <w:highlight w:val="none"/>
              </w:rPr>
              <w:t>项目</w:t>
            </w:r>
          </w:p>
        </w:tc>
        <w:tc>
          <w:tcPr>
            <w:tcW w:w="7459" w:type="dxa"/>
            <w:tcBorders>
              <w:top w:val="single" w:color="auto" w:sz="4" w:space="0"/>
              <w:left w:val="single" w:color="auto" w:sz="4" w:space="0"/>
              <w:bottom w:val="single" w:color="auto" w:sz="4" w:space="0"/>
              <w:right w:val="single" w:color="auto" w:sz="4" w:space="0"/>
            </w:tcBorders>
            <w:vAlign w:val="center"/>
          </w:tcPr>
          <w:p>
            <w:pPr>
              <w:widowControl/>
              <w:adjustRightInd/>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 xml:space="preserve">要 求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681" w:type="dxa"/>
            <w:tcBorders>
              <w:top w:val="single" w:color="auto" w:sz="4" w:space="0"/>
              <w:left w:val="single" w:color="auto" w:sz="4" w:space="0"/>
              <w:bottom w:val="single" w:color="auto" w:sz="4" w:space="0"/>
              <w:right w:val="single" w:color="auto" w:sz="4" w:space="0"/>
            </w:tcBorders>
            <w:vAlign w:val="center"/>
          </w:tcPr>
          <w:p>
            <w:pPr>
              <w:widowControl/>
              <w:adjustRightInd/>
              <w:spacing w:line="360" w:lineRule="auto"/>
              <w:jc w:val="left"/>
              <w:rPr>
                <w:rFonts w:ascii="宋体" w:hAnsi="宋体" w:cs="宋体"/>
                <w:kern w:val="0"/>
                <w:sz w:val="24"/>
                <w:highlight w:val="none"/>
              </w:rPr>
            </w:pPr>
            <w:r>
              <w:rPr>
                <w:rFonts w:hint="eastAsia" w:ascii="宋体" w:hAnsi="宋体" w:cs="宋体"/>
                <w:kern w:val="0"/>
                <w:sz w:val="24"/>
                <w:highlight w:val="none"/>
              </w:rPr>
              <w:t>1、合同履约期限（工期）</w:t>
            </w:r>
          </w:p>
        </w:tc>
        <w:tc>
          <w:tcPr>
            <w:tcW w:w="7459" w:type="dxa"/>
            <w:tcBorders>
              <w:top w:val="single" w:color="auto" w:sz="4" w:space="0"/>
              <w:left w:val="single" w:color="auto" w:sz="4" w:space="0"/>
              <w:bottom w:val="single" w:color="auto" w:sz="4" w:space="0"/>
              <w:right w:val="single" w:color="auto" w:sz="4" w:space="0"/>
            </w:tcBorders>
            <w:vAlign w:val="center"/>
          </w:tcPr>
          <w:p>
            <w:pPr>
              <w:widowControl/>
              <w:adjustRightInd/>
              <w:spacing w:line="360" w:lineRule="auto"/>
              <w:jc w:val="left"/>
              <w:rPr>
                <w:rFonts w:ascii="宋体" w:hAnsi="宋体" w:cs="宋体"/>
                <w:kern w:val="0"/>
                <w:sz w:val="24"/>
                <w:highlight w:val="none"/>
              </w:rPr>
            </w:pPr>
            <w:r>
              <w:rPr>
                <w:rFonts w:hint="eastAsia" w:ascii="宋体" w:hAnsi="宋体" w:cs="宋体"/>
                <w:kern w:val="0"/>
                <w:sz w:val="24"/>
                <w:highlight w:val="none"/>
              </w:rPr>
              <w:t>详见第一部分 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681" w:type="dxa"/>
            <w:tcBorders>
              <w:top w:val="single" w:color="auto" w:sz="4" w:space="0"/>
              <w:left w:val="single" w:color="auto" w:sz="4" w:space="0"/>
              <w:bottom w:val="single" w:color="auto" w:sz="4" w:space="0"/>
              <w:right w:val="single" w:color="auto" w:sz="4" w:space="0"/>
            </w:tcBorders>
            <w:vAlign w:val="center"/>
          </w:tcPr>
          <w:p>
            <w:pPr>
              <w:widowControl/>
              <w:adjustRightInd/>
              <w:spacing w:line="360" w:lineRule="auto"/>
              <w:jc w:val="left"/>
              <w:rPr>
                <w:rFonts w:ascii="宋体" w:hAnsi="宋体" w:cs="宋体"/>
                <w:kern w:val="0"/>
                <w:sz w:val="24"/>
                <w:highlight w:val="none"/>
              </w:rPr>
            </w:pPr>
            <w:r>
              <w:rPr>
                <w:rFonts w:hint="eastAsia" w:ascii="宋体" w:hAnsi="宋体" w:cs="宋体"/>
                <w:kern w:val="0"/>
                <w:sz w:val="24"/>
                <w:highlight w:val="none"/>
              </w:rPr>
              <w:t>2、实施地点</w:t>
            </w:r>
          </w:p>
        </w:tc>
        <w:tc>
          <w:tcPr>
            <w:tcW w:w="7459" w:type="dxa"/>
            <w:tcBorders>
              <w:top w:val="single" w:color="auto" w:sz="4" w:space="0"/>
              <w:left w:val="single" w:color="auto" w:sz="4" w:space="0"/>
              <w:bottom w:val="single" w:color="auto" w:sz="4" w:space="0"/>
              <w:right w:val="single" w:color="auto" w:sz="4" w:space="0"/>
            </w:tcBorders>
            <w:vAlign w:val="center"/>
          </w:tcPr>
          <w:p>
            <w:pPr>
              <w:widowControl/>
              <w:adjustRightInd/>
              <w:spacing w:line="360" w:lineRule="auto"/>
              <w:jc w:val="left"/>
              <w:rPr>
                <w:rFonts w:ascii="宋体" w:hAnsi="宋体" w:cs="宋体"/>
                <w:kern w:val="0"/>
                <w:sz w:val="24"/>
                <w:highlight w:val="none"/>
              </w:rPr>
            </w:pPr>
            <w:r>
              <w:rPr>
                <w:rFonts w:hint="eastAsia" w:ascii="宋体" w:hAnsi="宋体" w:cs="宋体"/>
                <w:kern w:val="0"/>
                <w:sz w:val="24"/>
                <w:highlight w:val="none"/>
              </w:rPr>
              <w:t>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681" w:type="dxa"/>
            <w:tcBorders>
              <w:top w:val="single" w:color="auto" w:sz="4" w:space="0"/>
              <w:left w:val="single" w:color="auto" w:sz="4" w:space="0"/>
              <w:bottom w:val="single" w:color="auto" w:sz="4" w:space="0"/>
              <w:right w:val="single" w:color="auto" w:sz="4" w:space="0"/>
            </w:tcBorders>
            <w:vAlign w:val="center"/>
          </w:tcPr>
          <w:p>
            <w:pPr>
              <w:widowControl/>
              <w:adjustRightInd/>
              <w:spacing w:line="360" w:lineRule="auto"/>
              <w:jc w:val="left"/>
              <w:rPr>
                <w:rFonts w:ascii="宋体" w:hAnsi="宋体" w:cs="宋体"/>
                <w:kern w:val="0"/>
                <w:sz w:val="24"/>
                <w:highlight w:val="none"/>
              </w:rPr>
            </w:pPr>
            <w:r>
              <w:rPr>
                <w:rFonts w:hint="eastAsia" w:ascii="宋体" w:hAnsi="宋体" w:cs="宋体"/>
                <w:kern w:val="0"/>
                <w:sz w:val="24"/>
                <w:highlight w:val="none"/>
              </w:rPr>
              <w:t>3、付款方式</w:t>
            </w:r>
          </w:p>
        </w:tc>
        <w:tc>
          <w:tcPr>
            <w:tcW w:w="7459" w:type="dxa"/>
            <w:tcBorders>
              <w:top w:val="single" w:color="auto" w:sz="4" w:space="0"/>
              <w:left w:val="single" w:color="auto" w:sz="4" w:space="0"/>
              <w:bottom w:val="single" w:color="auto" w:sz="4" w:space="0"/>
              <w:right w:val="single" w:color="auto" w:sz="4" w:space="0"/>
            </w:tcBorders>
            <w:vAlign w:val="center"/>
          </w:tcPr>
          <w:p>
            <w:pPr>
              <w:widowControl/>
              <w:adjustRightInd/>
              <w:spacing w:line="360" w:lineRule="auto"/>
              <w:jc w:val="left"/>
              <w:textAlignment w:val="baseline"/>
              <w:rPr>
                <w:rFonts w:ascii="宋体" w:hAnsi="宋体" w:cs="宋体"/>
                <w:kern w:val="0"/>
                <w:sz w:val="24"/>
                <w:highlight w:val="none"/>
              </w:rPr>
            </w:pPr>
            <w:r>
              <w:rPr>
                <w:rFonts w:hint="eastAsia" w:ascii="宋体" w:hAnsi="宋体" w:cs="宋体"/>
                <w:kern w:val="0"/>
                <w:sz w:val="24"/>
                <w:highlight w:val="none"/>
              </w:rPr>
              <w:t>（1）合同生效且具备实施条件后，七个工作日内支付合同金额的40%（合同签订时中标人承诺不需要预付款或降低预付款比例的可不适用本条）；</w:t>
            </w:r>
          </w:p>
          <w:p>
            <w:pPr>
              <w:widowControl/>
              <w:adjustRightInd/>
              <w:spacing w:line="360" w:lineRule="auto"/>
              <w:jc w:val="left"/>
              <w:textAlignment w:val="baseline"/>
              <w:rPr>
                <w:rFonts w:ascii="宋体" w:hAnsi="宋体" w:cs="宋体"/>
                <w:kern w:val="0"/>
                <w:sz w:val="24"/>
                <w:highlight w:val="none"/>
              </w:rPr>
            </w:pPr>
            <w:r>
              <w:rPr>
                <w:rFonts w:hint="eastAsia" w:ascii="宋体" w:hAnsi="宋体" w:cs="宋体"/>
                <w:kern w:val="0"/>
                <w:sz w:val="24"/>
                <w:highlight w:val="none"/>
              </w:rPr>
              <w:t>（2）项目通过初步验收后七个工作日内支付至合同金额的70%；</w:t>
            </w:r>
          </w:p>
          <w:p>
            <w:pPr>
              <w:widowControl/>
              <w:adjustRightInd/>
              <w:spacing w:line="360" w:lineRule="auto"/>
              <w:jc w:val="left"/>
              <w:textAlignment w:val="baseline"/>
              <w:rPr>
                <w:rFonts w:ascii="宋体" w:hAnsi="宋体" w:cs="宋体"/>
                <w:kern w:val="0"/>
                <w:sz w:val="24"/>
                <w:highlight w:val="none"/>
              </w:rPr>
            </w:pPr>
            <w:r>
              <w:rPr>
                <w:rFonts w:hint="eastAsia" w:ascii="宋体" w:hAnsi="宋体" w:cs="宋体"/>
                <w:kern w:val="0"/>
                <w:sz w:val="24"/>
                <w:highlight w:val="none"/>
              </w:rPr>
              <w:t>（3）项目通过最终验收后七个工作日内支付全部余款。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681" w:type="dxa"/>
            <w:tcBorders>
              <w:top w:val="single" w:color="auto" w:sz="4" w:space="0"/>
              <w:left w:val="single" w:color="auto" w:sz="4" w:space="0"/>
              <w:bottom w:val="single" w:color="auto" w:sz="4" w:space="0"/>
              <w:right w:val="single" w:color="auto" w:sz="4" w:space="0"/>
            </w:tcBorders>
            <w:vAlign w:val="center"/>
          </w:tcPr>
          <w:p>
            <w:pPr>
              <w:widowControl/>
              <w:adjustRightInd/>
              <w:spacing w:line="360" w:lineRule="auto"/>
              <w:jc w:val="left"/>
              <w:rPr>
                <w:rFonts w:ascii="宋体" w:hAnsi="宋体" w:cs="宋体"/>
                <w:kern w:val="0"/>
                <w:sz w:val="24"/>
                <w:highlight w:val="none"/>
              </w:rPr>
            </w:pPr>
            <w:r>
              <w:rPr>
                <w:rFonts w:hint="eastAsia" w:ascii="宋体" w:hAnsi="宋体" w:cs="宋体"/>
                <w:kern w:val="0"/>
                <w:sz w:val="24"/>
                <w:highlight w:val="none"/>
              </w:rPr>
              <w:t>4、履约保证金</w:t>
            </w:r>
          </w:p>
        </w:tc>
        <w:tc>
          <w:tcPr>
            <w:tcW w:w="7459" w:type="dxa"/>
            <w:tcBorders>
              <w:top w:val="single" w:color="auto" w:sz="4" w:space="0"/>
              <w:left w:val="single" w:color="auto" w:sz="4" w:space="0"/>
              <w:bottom w:val="single" w:color="auto" w:sz="4" w:space="0"/>
              <w:right w:val="single" w:color="auto" w:sz="4" w:space="0"/>
            </w:tcBorders>
            <w:vAlign w:val="center"/>
          </w:tcPr>
          <w:p>
            <w:pPr>
              <w:widowControl/>
              <w:adjustRightInd/>
              <w:spacing w:line="360" w:lineRule="auto"/>
              <w:jc w:val="left"/>
              <w:textAlignment w:val="baseline"/>
              <w:rPr>
                <w:rFonts w:ascii="宋体" w:hAnsi="宋体" w:cs="宋体"/>
                <w:kern w:val="0"/>
                <w:sz w:val="24"/>
                <w:highlight w:val="none"/>
              </w:rPr>
            </w:pPr>
            <w:r>
              <w:rPr>
                <w:rFonts w:hint="eastAsia" w:ascii="宋体" w:hAnsi="宋体" w:cs="宋体"/>
                <w:kern w:val="0"/>
                <w:sz w:val="24"/>
                <w:highlight w:val="none"/>
              </w:rPr>
              <w:t>履约保证金的收取及退还：</w:t>
            </w:r>
          </w:p>
          <w:p>
            <w:pPr>
              <w:widowControl/>
              <w:adjustRightInd/>
              <w:spacing w:line="360" w:lineRule="auto"/>
              <w:jc w:val="left"/>
              <w:textAlignment w:val="baseline"/>
              <w:rPr>
                <w:rFonts w:ascii="宋体" w:hAnsi="宋体" w:cs="宋体"/>
                <w:kern w:val="0"/>
                <w:sz w:val="24"/>
                <w:highlight w:val="none"/>
              </w:rPr>
            </w:pPr>
            <w:r>
              <w:rPr>
                <w:rFonts w:hint="eastAsia" w:ascii="宋体" w:hAnsi="宋体" w:cs="宋体"/>
                <w:kern w:val="0"/>
                <w:sz w:val="24"/>
                <w:highlight w:val="none"/>
              </w:rPr>
              <w:t>（1）履约保证金金额：合同金额的1%；</w:t>
            </w:r>
          </w:p>
          <w:p>
            <w:pPr>
              <w:widowControl/>
              <w:adjustRightInd/>
              <w:spacing w:line="360" w:lineRule="auto"/>
              <w:jc w:val="left"/>
              <w:textAlignment w:val="baseline"/>
              <w:rPr>
                <w:rFonts w:ascii="宋体" w:hAnsi="宋体" w:cs="宋体"/>
                <w:kern w:val="0"/>
                <w:sz w:val="24"/>
                <w:highlight w:val="none"/>
              </w:rPr>
            </w:pPr>
            <w:r>
              <w:rPr>
                <w:rFonts w:hint="eastAsia" w:ascii="宋体" w:hAnsi="宋体" w:cs="宋体"/>
                <w:kern w:val="0"/>
                <w:sz w:val="24"/>
                <w:highlight w:val="none"/>
              </w:rPr>
              <w:t>（2）履约保证金形式：银行汇票（电汇）、银行保函、保险保函或支票（仅限于使用宁波大市区范围内的银行开具的支票）；</w:t>
            </w:r>
          </w:p>
          <w:p>
            <w:pPr>
              <w:widowControl/>
              <w:adjustRightInd/>
              <w:spacing w:line="360" w:lineRule="auto"/>
              <w:jc w:val="left"/>
              <w:textAlignment w:val="baseline"/>
              <w:rPr>
                <w:rFonts w:ascii="宋体" w:hAnsi="宋体" w:cs="宋体"/>
                <w:kern w:val="0"/>
                <w:sz w:val="24"/>
                <w:highlight w:val="none"/>
              </w:rPr>
            </w:pPr>
            <w:r>
              <w:rPr>
                <w:rFonts w:hint="eastAsia" w:ascii="宋体" w:hAnsi="宋体" w:cs="宋体"/>
                <w:kern w:val="0"/>
                <w:sz w:val="24"/>
                <w:highlight w:val="none"/>
              </w:rPr>
              <w:t>（3）履约保证金的退取：在中标人履行完采购合同约定义务事项后及时退还。（如中标人未能履行合同规定的任何义务，采购人有权从履约保证金中得到相应补偿）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681" w:type="dxa"/>
            <w:tcBorders>
              <w:top w:val="single" w:color="auto" w:sz="4" w:space="0"/>
              <w:left w:val="single" w:color="auto" w:sz="4" w:space="0"/>
              <w:bottom w:val="single" w:color="auto" w:sz="4" w:space="0"/>
              <w:right w:val="single" w:color="auto" w:sz="4" w:space="0"/>
            </w:tcBorders>
            <w:vAlign w:val="center"/>
          </w:tcPr>
          <w:p>
            <w:pPr>
              <w:widowControl/>
              <w:adjustRightInd/>
              <w:spacing w:line="360" w:lineRule="auto"/>
              <w:jc w:val="left"/>
              <w:rPr>
                <w:rFonts w:ascii="宋体" w:hAnsi="宋体" w:cs="宋体"/>
                <w:kern w:val="0"/>
                <w:sz w:val="24"/>
                <w:highlight w:val="none"/>
              </w:rPr>
            </w:pPr>
            <w:r>
              <w:rPr>
                <w:rFonts w:hint="eastAsia" w:ascii="宋体" w:hAnsi="宋体" w:cs="宋体"/>
                <w:kern w:val="0"/>
                <w:sz w:val="24"/>
                <w:highlight w:val="none"/>
              </w:rPr>
              <w:t>5、售后服务要求</w:t>
            </w:r>
          </w:p>
        </w:tc>
        <w:tc>
          <w:tcPr>
            <w:tcW w:w="7459" w:type="dxa"/>
            <w:tcBorders>
              <w:top w:val="single" w:color="auto" w:sz="4" w:space="0"/>
              <w:left w:val="single" w:color="auto" w:sz="4" w:space="0"/>
              <w:bottom w:val="single" w:color="auto" w:sz="4" w:space="0"/>
              <w:right w:val="single" w:color="auto" w:sz="4" w:space="0"/>
            </w:tcBorders>
            <w:vAlign w:val="center"/>
          </w:tcPr>
          <w:p>
            <w:pPr>
              <w:widowControl/>
              <w:adjustRightInd/>
              <w:spacing w:line="360" w:lineRule="auto"/>
              <w:jc w:val="left"/>
              <w:rPr>
                <w:rFonts w:ascii="宋体" w:hAnsi="宋体" w:cs="宋体"/>
                <w:kern w:val="0"/>
                <w:sz w:val="24"/>
                <w:highlight w:val="none"/>
              </w:rPr>
            </w:pPr>
            <w:r>
              <w:rPr>
                <w:rFonts w:hint="eastAsia" w:ascii="宋体" w:hAnsi="宋体" w:cs="宋体"/>
                <w:kern w:val="0"/>
                <w:sz w:val="24"/>
                <w:highlight w:val="none"/>
              </w:rPr>
              <w:t>（1）及时跟踪产品质量，做好产品性能调整工作。</w:t>
            </w:r>
          </w:p>
          <w:p>
            <w:pPr>
              <w:widowControl/>
              <w:adjustRightInd/>
              <w:spacing w:line="360" w:lineRule="auto"/>
              <w:jc w:val="left"/>
              <w:rPr>
                <w:rFonts w:ascii="宋体" w:hAnsi="宋体" w:cs="宋体"/>
                <w:kern w:val="0"/>
                <w:sz w:val="24"/>
                <w:highlight w:val="none"/>
              </w:rPr>
            </w:pPr>
            <w:r>
              <w:rPr>
                <w:rFonts w:hint="eastAsia" w:ascii="宋体" w:hAnsi="宋体" w:cs="宋体"/>
                <w:kern w:val="0"/>
                <w:sz w:val="24"/>
                <w:highlight w:val="none"/>
              </w:rPr>
              <w:t>（2）针对本项目提供3年的7</w:t>
            </w:r>
            <w:r>
              <w:rPr>
                <w:rFonts w:ascii="宋体" w:hAnsi="宋体" w:cs="宋体"/>
                <w:kern w:val="0"/>
                <w:sz w:val="24"/>
                <w:highlight w:val="none"/>
              </w:rPr>
              <w:t>×</w:t>
            </w:r>
            <w:r>
              <w:rPr>
                <w:rFonts w:hint="eastAsia" w:ascii="宋体" w:hAnsi="宋体" w:cs="宋体"/>
                <w:kern w:val="0"/>
                <w:sz w:val="24"/>
                <w:highlight w:val="none"/>
              </w:rPr>
              <w:t>24免费售后技术支持服务（包括版本升级、故障排除、性能调优、技术咨询等，并在采购人提供必要协助下负责处理、协调与各系统软件、硬件等供应商的关系）。</w:t>
            </w:r>
          </w:p>
          <w:p>
            <w:pPr>
              <w:widowControl/>
              <w:adjustRightInd/>
              <w:spacing w:line="360" w:lineRule="auto"/>
              <w:jc w:val="left"/>
              <w:rPr>
                <w:rFonts w:ascii="宋体" w:hAnsi="宋体" w:cs="宋体"/>
                <w:kern w:val="0"/>
                <w:sz w:val="24"/>
                <w:highlight w:val="none"/>
              </w:rPr>
            </w:pPr>
            <w:r>
              <w:rPr>
                <w:rFonts w:hint="eastAsia" w:ascii="宋体" w:hAnsi="宋体" w:cs="宋体"/>
                <w:kern w:val="0"/>
                <w:sz w:val="24"/>
                <w:highlight w:val="none"/>
              </w:rPr>
              <w:t>质保服务期外，中标人须对本项目系统使用的相关整机或配件保证足量库备，保障设备故障后的及时恢复。整机更换价不得高于采购执行价，配件维修及维护人工费合计不得高于相关部件采购价50%。</w:t>
            </w:r>
          </w:p>
          <w:p>
            <w:pPr>
              <w:widowControl/>
              <w:adjustRightInd/>
              <w:spacing w:line="360" w:lineRule="auto"/>
              <w:jc w:val="left"/>
              <w:rPr>
                <w:rFonts w:ascii="宋体" w:hAnsi="宋体" w:cs="宋体"/>
                <w:kern w:val="0"/>
                <w:sz w:val="24"/>
                <w:highlight w:val="none"/>
              </w:rPr>
            </w:pPr>
            <w:r>
              <w:rPr>
                <w:rFonts w:hint="eastAsia" w:ascii="宋体" w:hAnsi="宋体" w:cs="宋体"/>
                <w:kern w:val="0"/>
                <w:sz w:val="24"/>
                <w:highlight w:val="none"/>
              </w:rPr>
              <w:t>中标人在接到基站故障报修1小时内响应，在天气条件较好、交通顺畅情况下24小时抵达现场，48小时内修复故障。</w:t>
            </w:r>
          </w:p>
          <w:p>
            <w:pPr>
              <w:widowControl/>
              <w:adjustRightInd/>
              <w:spacing w:line="360" w:lineRule="auto"/>
              <w:jc w:val="left"/>
              <w:rPr>
                <w:rFonts w:ascii="宋体" w:hAnsi="宋体" w:cs="宋体"/>
                <w:kern w:val="0"/>
                <w:sz w:val="24"/>
                <w:highlight w:val="none"/>
              </w:rPr>
            </w:pPr>
            <w:r>
              <w:rPr>
                <w:rFonts w:hint="eastAsia" w:ascii="宋体" w:hAnsi="宋体" w:cs="宋体"/>
                <w:kern w:val="0"/>
                <w:sz w:val="24"/>
                <w:highlight w:val="none"/>
              </w:rPr>
              <w:t>中标人应有远程网络故障诊断、处理技术，软件问题确保采购人在报修后1小时内获得响应，8个小时内排除故障。</w:t>
            </w:r>
          </w:p>
          <w:p>
            <w:pPr>
              <w:widowControl/>
              <w:numPr>
                <w:ilvl w:val="0"/>
                <w:numId w:val="1"/>
              </w:numPr>
              <w:adjustRightInd/>
              <w:spacing w:line="360" w:lineRule="auto"/>
              <w:jc w:val="left"/>
              <w:rPr>
                <w:rFonts w:hint="eastAsia" w:ascii="宋体" w:hAnsi="宋体" w:cs="宋体"/>
                <w:kern w:val="0"/>
                <w:sz w:val="24"/>
                <w:highlight w:val="none"/>
              </w:rPr>
            </w:pPr>
            <w:r>
              <w:rPr>
                <w:rFonts w:hint="eastAsia" w:ascii="宋体" w:hAnsi="宋体" w:cs="宋体"/>
                <w:kern w:val="0"/>
                <w:sz w:val="24"/>
                <w:highlight w:val="none"/>
              </w:rPr>
              <w:t>供应商应保证产品完全符合合同约定的质量、规格的要求，同时还应保证其产品在经安装、正常使用和保养的条件下，在其使用寿命期内具有满足技术规范要求的性能。在质量保证期内，对其所供应的产品发生的任何不足或缺陷产生的相应所有费用由供应商承担。若有不合格产品，中标人应负责免费更换。因前述原因导致的再次检测费用由中标人承担。</w:t>
            </w:r>
          </w:p>
          <w:p>
            <w:pPr>
              <w:widowControl/>
              <w:numPr>
                <w:ilvl w:val="0"/>
                <w:numId w:val="0"/>
              </w:numPr>
              <w:adjustRightInd/>
              <w:spacing w:line="360" w:lineRule="auto"/>
              <w:jc w:val="left"/>
              <w:rPr>
                <w:rFonts w:hint="default" w:ascii="宋体" w:hAnsi="宋体" w:eastAsia="宋体" w:cs="宋体"/>
                <w:kern w:val="0"/>
                <w:sz w:val="24"/>
                <w:highlight w:val="none"/>
                <w:lang w:val="en-US" w:eastAsia="zh-CN"/>
              </w:rPr>
            </w:pPr>
            <w:r>
              <w:rPr>
                <w:rFonts w:hint="eastAsia" w:ascii="宋体" w:hAnsi="宋体" w:cs="宋体"/>
                <w:kern w:val="0"/>
                <w:sz w:val="24"/>
                <w:highlight w:val="none"/>
                <w:lang w:eastAsia="zh-CN"/>
              </w:rPr>
              <w:t>（</w:t>
            </w:r>
            <w:r>
              <w:rPr>
                <w:rFonts w:hint="eastAsia" w:ascii="宋体" w:hAnsi="宋体" w:cs="宋体"/>
                <w:kern w:val="0"/>
                <w:sz w:val="24"/>
                <w:highlight w:val="none"/>
                <w:lang w:val="en-US" w:eastAsia="zh-CN"/>
              </w:rPr>
              <w:t>4</w:t>
            </w:r>
            <w:r>
              <w:rPr>
                <w:rFonts w:hint="eastAsia" w:ascii="宋体" w:hAnsi="宋体" w:cs="宋体"/>
                <w:kern w:val="0"/>
                <w:sz w:val="24"/>
                <w:highlight w:val="none"/>
                <w:lang w:eastAsia="zh-CN"/>
              </w:rPr>
              <w:t>）</w:t>
            </w:r>
            <w:r>
              <w:rPr>
                <w:rFonts w:hint="eastAsia" w:ascii="宋体" w:hAnsi="宋体" w:cs="宋体"/>
                <w:kern w:val="0"/>
                <w:sz w:val="24"/>
                <w:highlight w:val="none"/>
                <w:lang w:val="en-US" w:eastAsia="zh-CN"/>
              </w:rPr>
              <w:t>前端产生的所有数据全部归属于采购人。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681" w:type="dxa"/>
            <w:tcBorders>
              <w:top w:val="single" w:color="auto" w:sz="4" w:space="0"/>
              <w:left w:val="single" w:color="auto" w:sz="4" w:space="0"/>
              <w:bottom w:val="single" w:color="auto" w:sz="4" w:space="0"/>
              <w:right w:val="single" w:color="auto" w:sz="4" w:space="0"/>
            </w:tcBorders>
            <w:vAlign w:val="center"/>
          </w:tcPr>
          <w:p>
            <w:pPr>
              <w:widowControl/>
              <w:adjustRightInd/>
              <w:spacing w:line="360" w:lineRule="auto"/>
              <w:jc w:val="left"/>
              <w:rPr>
                <w:rFonts w:ascii="宋体" w:hAnsi="宋体" w:cs="宋体"/>
                <w:kern w:val="0"/>
                <w:sz w:val="24"/>
                <w:highlight w:val="none"/>
              </w:rPr>
            </w:pPr>
            <w:r>
              <w:rPr>
                <w:rFonts w:hint="eastAsia" w:ascii="宋体" w:hAnsi="宋体" w:cs="宋体"/>
                <w:kern w:val="0"/>
                <w:sz w:val="24"/>
                <w:highlight w:val="none"/>
              </w:rPr>
              <w:t>6、质保期</w:t>
            </w:r>
          </w:p>
        </w:tc>
        <w:tc>
          <w:tcPr>
            <w:tcW w:w="7459" w:type="dxa"/>
            <w:tcBorders>
              <w:top w:val="single" w:color="auto" w:sz="4" w:space="0"/>
              <w:left w:val="single" w:color="auto" w:sz="4" w:space="0"/>
              <w:bottom w:val="single" w:color="auto" w:sz="4" w:space="0"/>
              <w:right w:val="single" w:color="auto" w:sz="4" w:space="0"/>
            </w:tcBorders>
            <w:vAlign w:val="center"/>
          </w:tcPr>
          <w:p>
            <w:pPr>
              <w:widowControl/>
              <w:adjustRightInd/>
              <w:spacing w:line="360" w:lineRule="auto"/>
              <w:jc w:val="left"/>
              <w:rPr>
                <w:rFonts w:hint="default" w:ascii="宋体" w:hAnsi="宋体" w:eastAsia="宋体" w:cs="宋体"/>
                <w:kern w:val="0"/>
                <w:sz w:val="24"/>
                <w:highlight w:val="none"/>
                <w:lang w:val="en-US" w:eastAsia="zh-CN"/>
              </w:rPr>
            </w:pPr>
            <w:r>
              <w:rPr>
                <w:rFonts w:hint="eastAsia" w:ascii="宋体" w:hAnsi="宋体" w:cs="宋体"/>
                <w:kern w:val="0"/>
                <w:sz w:val="24"/>
                <w:highlight w:val="none"/>
              </w:rPr>
              <w:t>本项目整体提供3年免费硬件质保，软件维护5年，质保期从设备到货验收通过之日起算。质保期内，免费提供系统硬件维修、维护、更换，免费提供系统软件升级及与其他后建业务系统对接提升。</w:t>
            </w:r>
            <w:r>
              <w:rPr>
                <w:rFonts w:hint="eastAsia" w:ascii="宋体" w:hAnsi="宋体" w:cs="宋体"/>
                <w:kern w:val="0"/>
                <w:sz w:val="24"/>
                <w:highlight w:val="none"/>
                <w:lang w:val="en-US" w:eastAsia="zh-CN"/>
              </w:rPr>
              <w:t>质保期满后，免费提供系统软件升级。</w:t>
            </w:r>
          </w:p>
        </w:tc>
      </w:tr>
      <w:bookmarkEnd w:id="37"/>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681" w:type="dxa"/>
            <w:tcBorders>
              <w:top w:val="single" w:color="auto" w:sz="4" w:space="0"/>
              <w:bottom w:val="single" w:color="auto" w:sz="4" w:space="0"/>
              <w:right w:val="single" w:color="auto" w:sz="4" w:space="0"/>
            </w:tcBorders>
            <w:vAlign w:val="center"/>
          </w:tcPr>
          <w:p>
            <w:pPr>
              <w:widowControl/>
              <w:adjustRightInd/>
              <w:spacing w:line="360" w:lineRule="auto"/>
              <w:jc w:val="left"/>
              <w:rPr>
                <w:rFonts w:ascii="宋体" w:hAnsi="宋体" w:cs="宋体"/>
                <w:kern w:val="0"/>
                <w:sz w:val="24"/>
                <w:highlight w:val="none"/>
              </w:rPr>
            </w:pPr>
            <w:r>
              <w:rPr>
                <w:rFonts w:hint="eastAsia" w:ascii="宋体" w:hAnsi="宋体" w:cs="宋体"/>
                <w:kern w:val="0"/>
                <w:sz w:val="24"/>
                <w:highlight w:val="none"/>
              </w:rPr>
              <w:t>7、其他要求</w:t>
            </w:r>
          </w:p>
        </w:tc>
        <w:tc>
          <w:tcPr>
            <w:tcW w:w="7459" w:type="dxa"/>
            <w:tcBorders>
              <w:top w:val="single" w:color="auto" w:sz="4" w:space="0"/>
              <w:left w:val="single" w:color="auto" w:sz="4" w:space="0"/>
              <w:bottom w:val="single" w:color="auto" w:sz="4" w:space="0"/>
            </w:tcBorders>
            <w:vAlign w:val="center"/>
          </w:tcPr>
          <w:p>
            <w:pPr>
              <w:widowControl/>
              <w:adjustRightInd/>
              <w:spacing w:line="360" w:lineRule="auto"/>
              <w:jc w:val="left"/>
              <w:rPr>
                <w:rFonts w:ascii="宋体" w:hAnsi="宋体" w:cs="宋体"/>
                <w:kern w:val="0"/>
                <w:sz w:val="24"/>
                <w:highlight w:val="none"/>
              </w:rPr>
            </w:pPr>
            <w:r>
              <w:rPr>
                <w:rFonts w:hint="eastAsia" w:ascii="宋体" w:hAnsi="宋体" w:cs="宋体"/>
                <w:kern w:val="0"/>
                <w:sz w:val="24"/>
                <w:highlight w:val="none"/>
              </w:rPr>
              <w:t>（1）货物生产期间，采购人有权随时到工厂生产加工现场查看原料、加工工艺、加工程序和货物实样，但这不免除供应商按合同履行其义务的责任。</w:t>
            </w:r>
          </w:p>
          <w:p>
            <w:pPr>
              <w:widowControl/>
              <w:adjustRightInd/>
              <w:spacing w:line="360" w:lineRule="auto"/>
              <w:jc w:val="left"/>
              <w:rPr>
                <w:rFonts w:ascii="宋体" w:hAnsi="宋体" w:cs="宋体"/>
                <w:kern w:val="0"/>
                <w:sz w:val="24"/>
                <w:highlight w:val="none"/>
              </w:rPr>
            </w:pPr>
            <w:r>
              <w:rPr>
                <w:rFonts w:hint="eastAsia" w:ascii="宋体" w:hAnsi="宋体" w:cs="宋体"/>
                <w:kern w:val="0"/>
                <w:sz w:val="24"/>
                <w:highlight w:val="none"/>
              </w:rPr>
              <w:t>（2）搬运安装过程中造成原建筑设施、室外道路、绿化、墙体、门窗、锁具等损坏的，由中标人进行修复或按实赔偿，或由采购人委托第三方修复，所产生费用由中标人支付。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681" w:type="dxa"/>
            <w:tcBorders>
              <w:top w:val="single" w:color="auto" w:sz="4" w:space="0"/>
              <w:bottom w:val="single" w:color="auto" w:sz="4" w:space="0"/>
              <w:right w:val="single" w:color="auto" w:sz="4" w:space="0"/>
            </w:tcBorders>
            <w:vAlign w:val="center"/>
          </w:tcPr>
          <w:p>
            <w:pPr>
              <w:widowControl/>
              <w:adjustRightInd/>
              <w:spacing w:line="360" w:lineRule="auto"/>
              <w:jc w:val="left"/>
              <w:rPr>
                <w:rFonts w:ascii="宋体" w:hAnsi="宋体" w:cs="宋体"/>
                <w:kern w:val="0"/>
                <w:sz w:val="24"/>
                <w:highlight w:val="none"/>
              </w:rPr>
            </w:pPr>
            <w:r>
              <w:rPr>
                <w:rFonts w:hint="eastAsia" w:ascii="宋体" w:hAnsi="宋体" w:cs="宋体"/>
                <w:kern w:val="0"/>
                <w:sz w:val="24"/>
                <w:highlight w:val="none"/>
              </w:rPr>
              <w:t>8、验收</w:t>
            </w:r>
          </w:p>
        </w:tc>
        <w:tc>
          <w:tcPr>
            <w:tcW w:w="7459" w:type="dxa"/>
            <w:tcBorders>
              <w:top w:val="single" w:color="auto" w:sz="4" w:space="0"/>
              <w:left w:val="single" w:color="auto" w:sz="4" w:space="0"/>
              <w:bottom w:val="single" w:color="auto" w:sz="4" w:space="0"/>
            </w:tcBorders>
            <w:vAlign w:val="center"/>
          </w:tcPr>
          <w:p>
            <w:pPr>
              <w:widowControl/>
              <w:adjustRightInd/>
              <w:spacing w:line="360" w:lineRule="auto"/>
              <w:jc w:val="left"/>
              <w:rPr>
                <w:rFonts w:ascii="宋体" w:hAnsi="宋体" w:cs="宋体"/>
                <w:kern w:val="0"/>
                <w:sz w:val="24"/>
                <w:highlight w:val="none"/>
              </w:rPr>
            </w:pPr>
            <w:r>
              <w:rPr>
                <w:rFonts w:hint="eastAsia" w:ascii="宋体" w:hAnsi="宋体" w:cs="宋体"/>
                <w:kern w:val="0"/>
                <w:sz w:val="24"/>
                <w:highlight w:val="none"/>
              </w:rPr>
              <w:t>采购人有权自行或委托质监部门对货物进行抽检验收，若抽检不合格则采购人将对货物进行退货或者赔款处理，如退货后重新交货的货物仍不能通过验收，采购人有权取消合同，中标人承担全部责任。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681" w:type="dxa"/>
            <w:tcBorders>
              <w:top w:val="single" w:color="auto" w:sz="4" w:space="0"/>
              <w:bottom w:val="single" w:color="auto" w:sz="4" w:space="0"/>
              <w:right w:val="single" w:color="auto" w:sz="4" w:space="0"/>
            </w:tcBorders>
            <w:vAlign w:val="center"/>
          </w:tcPr>
          <w:p>
            <w:pPr>
              <w:widowControl/>
              <w:tabs>
                <w:tab w:val="left" w:pos="3234"/>
              </w:tabs>
              <w:adjustRightInd/>
              <w:spacing w:line="360" w:lineRule="auto"/>
              <w:jc w:val="left"/>
              <w:rPr>
                <w:rFonts w:ascii="宋体" w:hAnsi="宋体" w:cs="宋体"/>
                <w:kern w:val="0"/>
                <w:sz w:val="24"/>
                <w:highlight w:val="none"/>
              </w:rPr>
            </w:pPr>
            <w:r>
              <w:rPr>
                <w:rFonts w:hint="eastAsia" w:ascii="宋体" w:hAnsi="宋体" w:cs="宋体"/>
                <w:kern w:val="0"/>
                <w:sz w:val="24"/>
                <w:highlight w:val="none"/>
              </w:rPr>
              <w:t>9、合同终止</w:t>
            </w:r>
          </w:p>
        </w:tc>
        <w:tc>
          <w:tcPr>
            <w:tcW w:w="7459" w:type="dxa"/>
            <w:tcBorders>
              <w:top w:val="single" w:color="auto" w:sz="4" w:space="0"/>
              <w:left w:val="single" w:color="auto" w:sz="4" w:space="0"/>
              <w:bottom w:val="single" w:color="auto" w:sz="4" w:space="0"/>
            </w:tcBorders>
            <w:vAlign w:val="center"/>
          </w:tcPr>
          <w:p>
            <w:pPr>
              <w:widowControl/>
              <w:adjustRightInd/>
              <w:spacing w:line="360" w:lineRule="auto"/>
              <w:jc w:val="left"/>
              <w:textAlignment w:val="baseline"/>
              <w:rPr>
                <w:rFonts w:ascii="宋体" w:hAnsi="宋体" w:cs="宋体"/>
                <w:kern w:val="0"/>
                <w:sz w:val="24"/>
                <w:highlight w:val="none"/>
              </w:rPr>
            </w:pPr>
            <w:r>
              <w:rPr>
                <w:rFonts w:hint="eastAsia" w:ascii="宋体" w:hAnsi="宋体" w:cs="宋体"/>
                <w:kern w:val="0"/>
                <w:sz w:val="24"/>
                <w:highlight w:val="none"/>
              </w:rPr>
              <w:t>中标人在合同有效期内，不得无理由终止合同，确有特殊情况的，须提前一周向采购人提出书面申请，经采购人同意后，方可终止合同。因中标人不能保证工作质量，或发生重大差错事故的，采购人可有权终止合同，中标人承担全部责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681" w:type="dxa"/>
            <w:tcBorders>
              <w:top w:val="single" w:color="auto" w:sz="4" w:space="0"/>
              <w:bottom w:val="single" w:color="auto" w:sz="4" w:space="0"/>
              <w:right w:val="single" w:color="auto" w:sz="4" w:space="0"/>
            </w:tcBorders>
            <w:vAlign w:val="center"/>
          </w:tcPr>
          <w:p>
            <w:pPr>
              <w:widowControl/>
              <w:tabs>
                <w:tab w:val="left" w:pos="3234"/>
              </w:tabs>
              <w:adjustRightInd/>
              <w:spacing w:line="360" w:lineRule="auto"/>
              <w:jc w:val="left"/>
              <w:rPr>
                <w:rFonts w:ascii="宋体" w:hAnsi="宋体" w:cs="宋体"/>
                <w:kern w:val="0"/>
                <w:sz w:val="24"/>
                <w:highlight w:val="none"/>
              </w:rPr>
            </w:pPr>
            <w:r>
              <w:rPr>
                <w:rFonts w:hint="eastAsia" w:ascii="宋体" w:hAnsi="宋体" w:cs="宋体"/>
                <w:kern w:val="0"/>
                <w:sz w:val="24"/>
                <w:highlight w:val="none"/>
              </w:rPr>
              <w:t>10、特殊要求</w:t>
            </w:r>
          </w:p>
        </w:tc>
        <w:tc>
          <w:tcPr>
            <w:tcW w:w="7459" w:type="dxa"/>
            <w:tcBorders>
              <w:top w:val="single" w:color="auto" w:sz="4" w:space="0"/>
              <w:left w:val="single" w:color="auto" w:sz="4" w:space="0"/>
              <w:bottom w:val="single" w:color="auto" w:sz="4" w:space="0"/>
            </w:tcBorders>
            <w:vAlign w:val="center"/>
          </w:tcPr>
          <w:p>
            <w:pPr>
              <w:widowControl/>
              <w:tabs>
                <w:tab w:val="left" w:pos="3234"/>
              </w:tabs>
              <w:adjustRightInd/>
              <w:spacing w:line="360" w:lineRule="auto"/>
              <w:jc w:val="left"/>
              <w:rPr>
                <w:rFonts w:ascii="宋体" w:hAnsi="宋体" w:cs="宋体"/>
                <w:kern w:val="0"/>
                <w:sz w:val="24"/>
                <w:highlight w:val="none"/>
              </w:rPr>
            </w:pPr>
            <w:r>
              <w:rPr>
                <w:rFonts w:hint="eastAsia" w:ascii="宋体" w:hAnsi="宋体" w:cs="宋体"/>
                <w:kern w:val="0"/>
                <w:sz w:val="24"/>
                <w:highlight w:val="none"/>
              </w:rPr>
              <w:t>供应商须承诺，如若中标，由中标人牵头组织且必须在合同签订后</w:t>
            </w:r>
            <w:r>
              <w:rPr>
                <w:rFonts w:hint="eastAsia" w:ascii="宋体" w:hAnsi="宋体" w:cs="宋体"/>
                <w:kern w:val="0"/>
                <w:sz w:val="24"/>
                <w:highlight w:val="none"/>
              </w:rPr>
              <w:t>60天内完成雷达信号频谱检测评估并获得由省级经济和信息化厅下发的无线电频率使用许可证</w:t>
            </w:r>
            <w:r>
              <w:rPr>
                <w:rFonts w:hint="eastAsia" w:ascii="宋体" w:hAnsi="宋体" w:cs="宋体"/>
                <w:kern w:val="0"/>
                <w:sz w:val="24"/>
                <w:highlight w:val="none"/>
              </w:rPr>
              <w:t>。如若延迟，延迟一天按合同价的10%进行扣除，直至扣完，中标人承担所有延误产生的责任。如中标人未牵头组织本项工作，将承担虚假应标带来的全部责任。</w:t>
            </w:r>
          </w:p>
        </w:tc>
      </w:tr>
    </w:tbl>
    <w:p>
      <w:pPr>
        <w:widowControl/>
        <w:tabs>
          <w:tab w:val="left" w:pos="851"/>
        </w:tabs>
        <w:adjustRightInd/>
        <w:spacing w:line="360" w:lineRule="auto"/>
        <w:rPr>
          <w:rFonts w:ascii="宋体" w:hAnsi="宋体" w:cs="宋体"/>
          <w:b/>
          <w:bCs/>
          <w:kern w:val="0"/>
          <w:sz w:val="24"/>
          <w:highlight w:val="none"/>
        </w:rPr>
        <w:sectPr>
          <w:pgSz w:w="11907" w:h="16840"/>
          <w:pgMar w:top="1474" w:right="1814" w:bottom="1474" w:left="1814" w:header="851" w:footer="851" w:gutter="0"/>
          <w:cols w:space="720" w:num="1"/>
        </w:sectPr>
      </w:pPr>
    </w:p>
    <w:p>
      <w:pPr>
        <w:widowControl/>
        <w:tabs>
          <w:tab w:val="left" w:pos="851"/>
        </w:tabs>
        <w:adjustRightInd/>
        <w:spacing w:line="360" w:lineRule="auto"/>
        <w:rPr>
          <w:rFonts w:ascii="宋体" w:hAnsi="宋体" w:cs="宋体"/>
          <w:b/>
          <w:bCs/>
          <w:kern w:val="0"/>
          <w:sz w:val="24"/>
          <w:highlight w:val="none"/>
        </w:rPr>
      </w:pPr>
      <w:r>
        <w:rPr>
          <w:rFonts w:hint="eastAsia" w:ascii="宋体" w:hAnsi="宋体" w:cs="宋体"/>
          <w:b/>
          <w:bCs/>
          <w:kern w:val="0"/>
          <w:sz w:val="24"/>
          <w:highlight w:val="none"/>
        </w:rPr>
        <w:t>二、项目概况</w:t>
      </w:r>
    </w:p>
    <w:p>
      <w:pPr>
        <w:widowControl/>
        <w:tabs>
          <w:tab w:val="left" w:pos="851"/>
        </w:tabs>
        <w:adjustRightInd/>
        <w:spacing w:line="360" w:lineRule="auto"/>
        <w:rPr>
          <w:rFonts w:ascii="宋体" w:hAnsi="宋体" w:cs="宋体"/>
          <w:b/>
          <w:bCs/>
          <w:kern w:val="0"/>
          <w:sz w:val="24"/>
          <w:highlight w:val="none"/>
        </w:rPr>
      </w:pPr>
      <w:r>
        <w:rPr>
          <w:rFonts w:hint="eastAsia" w:ascii="宋体" w:hAnsi="宋体" w:cs="宋体"/>
          <w:b/>
          <w:bCs/>
          <w:kern w:val="0"/>
          <w:sz w:val="24"/>
          <w:highlight w:val="none"/>
        </w:rPr>
        <w:t>1、政策依据</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（1）国家“十四五”和2035年远景目标纲要中，重点提到“发展新一代人工智能”，“学习推理与决策、图形图像、语音视频、自然语言识别处理等领域创新”。</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（2）《浙江省新型基础设施建设三年行动计划（2020—2022年）》中关于数字基础设施中第5点提到加快人工智能融合平台建设，搭建新一代高性能人工智能开发框架。</w:t>
      </w:r>
      <w:bookmarkStart w:id="38" w:name="bookmark11"/>
      <w:bookmarkEnd w:id="38"/>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3）《浙江省反走私综合治理规定》第六条市场监督管理、公安、生态环境、农业农村、交通运输、商务、渔业、海关、海事等部门和乡（镇）人民政府、街道办事处，应当按照各自职责做好下列反走私综合治理相关工作：推进反走私综合治理数据互联、情报信息共享，利用大数据、互联网、人工智能等技术，提高反走私综合治理工作的智能化水平。</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（4）《浙江省科技兴海引领行动方案》（省科领办【2022】11号）第五点实施关键核心技术攻关工程中指出“全面提升立体观测技术，提升海洋观测监测能力，保障海洋安全”。</w:t>
      </w:r>
    </w:p>
    <w:p>
      <w:pPr>
        <w:widowControl/>
        <w:tabs>
          <w:tab w:val="left" w:pos="851"/>
        </w:tabs>
        <w:adjustRightInd/>
        <w:spacing w:line="360" w:lineRule="auto"/>
        <w:rPr>
          <w:rFonts w:ascii="宋体" w:hAnsi="宋体" w:cs="宋体"/>
          <w:b/>
          <w:bCs/>
          <w:kern w:val="0"/>
          <w:sz w:val="24"/>
          <w:highlight w:val="none"/>
        </w:rPr>
      </w:pPr>
      <w:r>
        <w:rPr>
          <w:rFonts w:hint="eastAsia" w:ascii="宋体" w:hAnsi="宋体" w:cs="宋体"/>
          <w:kern w:val="0"/>
          <w:sz w:val="24"/>
          <w:highlight w:val="none"/>
        </w:rPr>
        <w:t>（5）浙江省公安厅“公安大脑”建设的总体部署，以“建设沿海港口岸线治安防控体系，实现涉海治安要素的动态掌控”为着眼点，坚持“技术、机制、体制”三轮驱动，谋划“公安海防综合治理集成应用”项目建设。</w:t>
      </w:r>
    </w:p>
    <w:p>
      <w:pPr>
        <w:widowControl/>
        <w:tabs>
          <w:tab w:val="left" w:pos="851"/>
        </w:tabs>
        <w:adjustRightInd/>
        <w:spacing w:line="360" w:lineRule="auto"/>
        <w:rPr>
          <w:rFonts w:ascii="宋体" w:hAnsi="宋体" w:cs="宋体"/>
          <w:b/>
          <w:bCs/>
          <w:kern w:val="0"/>
          <w:sz w:val="24"/>
          <w:highlight w:val="none"/>
        </w:rPr>
      </w:pPr>
      <w:r>
        <w:rPr>
          <w:rFonts w:hint="eastAsia" w:ascii="宋体" w:hAnsi="宋体" w:cs="宋体"/>
          <w:b/>
          <w:bCs/>
          <w:kern w:val="0"/>
          <w:sz w:val="24"/>
          <w:highlight w:val="none"/>
        </w:rPr>
        <w:t>2、技术依据</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（1）《中华人民共和国公安部行业标准》(GA70-2004)；</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（2）《视频安防监控系统技术要求》(GA/T367-2001)；</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（3）《民用闭路监视电视系统工程技术规范》(GB50198-2011)；</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（4）《工业电视系统工程设计规范》(GBJ115-87)；</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（5）《安全防范系统通用图形符号》(GA/T75-2000)；</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（6）《道路交通安全违法行为图像取证技术规范》(GA/T832—2014)；</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（7）《安全防范视频监控联网系统信息传输、交换、控制技术要求》 (GB/T28181-2016)；</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（8）《综合布线工程设计规范》(GB/T50311-2016)；</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（9）《警用地理信息系统系列标准规范》（公安部）；</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（10）《中华人民共和国海洋环境保护法》（2023年）；</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（11）《中华人民共和国无线电管理条例》；</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（12）《公用计算机互联网工程设计规范》（YD/T5037-2005）；</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（13）中华人民共和国建设部颁布的JGJ/T16-92《民用建筑电气设计规范》；</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（14）中华人民共和国环境保护局颁布的GB8702-88《电磁辐射防护规定》；</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（15）中华人民共和国国家质量技术监督局颁布的GB/T2887-2011《计算机场地通用规范》；</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（16）中华人民共和国国家标准GB9175-88《环境电波卫生标准》；</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（17）中华人民共和国国家标准GB50052-2009《供配电系统设计规范》；</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（18）中华人民共和国国家标准GB50343-2012《建筑物电子信息系统防雷技术规范》；</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（19）中华人民共和国海事局 《船舶与海上设施法定检验规则》</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（20）中国船级社GD22-2015 《电气电子产品型式认可试验指南》</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 xml:space="preserve">（21）GB 1.3-1997 标准化工作导则 </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（22）GB 1.1－2020 标准化工作准则</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（23）软件生存周期过程GB/T8566-2022；</w:t>
      </w:r>
    </w:p>
    <w:p>
      <w:pPr>
        <w:widowControl/>
        <w:tabs>
          <w:tab w:val="left" w:pos="851"/>
        </w:tabs>
        <w:adjustRightInd/>
        <w:spacing w:line="360" w:lineRule="auto"/>
        <w:rPr>
          <w:rFonts w:ascii="宋体" w:hAnsi="宋体" w:cs="宋体"/>
          <w:kern w:val="0"/>
          <w:sz w:val="24"/>
          <w:highlight w:val="none"/>
        </w:rPr>
      </w:pPr>
      <w:r>
        <w:rPr>
          <w:rFonts w:hint="eastAsia" w:ascii="宋体" w:hAnsi="宋体" w:cs="宋体"/>
          <w:kern w:val="0"/>
          <w:sz w:val="24"/>
          <w:highlight w:val="none"/>
        </w:rPr>
        <w:t>（24）计算机软件文档编制规范GB8567-2006。</w:t>
      </w:r>
    </w:p>
    <w:p>
      <w:pPr>
        <w:widowControl/>
        <w:tabs>
          <w:tab w:val="left" w:pos="851"/>
        </w:tabs>
        <w:adjustRightInd/>
        <w:spacing w:line="360" w:lineRule="auto"/>
        <w:rPr>
          <w:rFonts w:ascii="宋体" w:hAnsi="宋体" w:cs="宋体"/>
          <w:b/>
          <w:bCs/>
          <w:kern w:val="0"/>
          <w:sz w:val="24"/>
          <w:highlight w:val="none"/>
        </w:rPr>
      </w:pPr>
      <w:r>
        <w:rPr>
          <w:rFonts w:hint="eastAsia" w:ascii="宋体" w:hAnsi="宋体" w:cs="宋体"/>
          <w:b/>
          <w:bCs/>
          <w:kern w:val="0"/>
          <w:sz w:val="24"/>
          <w:highlight w:val="none"/>
        </w:rPr>
        <w:t>3、建设目标</w:t>
      </w:r>
    </w:p>
    <w:p>
      <w:pPr>
        <w:widowControl/>
        <w:tabs>
          <w:tab w:val="left" w:pos="851"/>
        </w:tabs>
        <w:adjustRightInd/>
        <w:spacing w:line="360" w:lineRule="auto"/>
        <w:ind w:firstLine="480" w:firstLineChars="200"/>
        <w:rPr>
          <w:rFonts w:ascii="宋体" w:hAnsi="宋体" w:cs="宋体"/>
          <w:b/>
          <w:bCs/>
          <w:kern w:val="0"/>
          <w:sz w:val="24"/>
          <w:highlight w:val="none"/>
        </w:rPr>
      </w:pPr>
      <w:r>
        <w:rPr>
          <w:rFonts w:hint="eastAsia" w:ascii="宋体" w:hAnsi="宋体" w:cs="宋体"/>
          <w:kern w:val="0"/>
          <w:sz w:val="24"/>
          <w:highlight w:val="none"/>
        </w:rPr>
        <w:t>宁海“海防天眼”建设我县沿海水域雷达监控岸台，并参与宁波市公安局海防支队整体建设，逐步打造近岸海防的精密智控体系，最终实现我市县海防的近海岸“全覆盖”、船舶行为监视“全天时全天候”，车人监管“全闭环”、预警防控“全智能”、管理服务“全链接”的目标。</w:t>
      </w:r>
    </w:p>
    <w:p>
      <w:pPr>
        <w:widowControl/>
        <w:numPr>
          <w:ilvl w:val="0"/>
          <w:numId w:val="2"/>
        </w:numPr>
        <w:tabs>
          <w:tab w:val="left" w:pos="851"/>
        </w:tabs>
        <w:adjustRightInd/>
        <w:spacing w:line="360" w:lineRule="auto"/>
        <w:rPr>
          <w:rFonts w:ascii="宋体" w:hAnsi="宋体" w:cs="宋体"/>
          <w:b/>
          <w:bCs/>
          <w:kern w:val="0"/>
          <w:sz w:val="24"/>
          <w:highlight w:val="none"/>
        </w:rPr>
      </w:pPr>
      <w:r>
        <w:rPr>
          <w:rFonts w:hint="eastAsia" w:ascii="宋体" w:hAnsi="宋体" w:cs="宋体"/>
          <w:b/>
          <w:bCs/>
          <w:kern w:val="0"/>
          <w:sz w:val="24"/>
          <w:highlight w:val="none"/>
        </w:rPr>
        <w:t>建设内容</w:t>
      </w:r>
    </w:p>
    <w:p>
      <w:pPr>
        <w:widowControl/>
        <w:tabs>
          <w:tab w:val="left" w:pos="851"/>
        </w:tabs>
        <w:adjustRightInd/>
        <w:spacing w:line="360" w:lineRule="auto"/>
        <w:ind w:firstLine="480" w:firstLineChars="200"/>
        <w:rPr>
          <w:rFonts w:hAnsi="宋体" w:cs="宋体"/>
          <w:kern w:val="0"/>
          <w:szCs w:val="24"/>
          <w:highlight w:val="none"/>
          <w:lang w:val="en-US"/>
        </w:rPr>
      </w:pPr>
      <w:r>
        <w:rPr>
          <w:rFonts w:hint="eastAsia" w:ascii="宋体" w:hAnsi="宋体" w:cs="宋体"/>
          <w:kern w:val="0"/>
          <w:sz w:val="24"/>
          <w:highlight w:val="none"/>
        </w:rPr>
        <w:t>宁海“海防天眼”采购2套小物标雷达系统，采购1套近海岸台设施及设备（含1座铁塔、1套小物标雷达、1套长焦重载云台摄像机和1套AIS接收系统），购置成品配套软件共4套（含雷达远程控制软件1套，雷达－视频联动软件1套，AIS报文处理软件1套，雷达-AIS目标融合软件1套）</w:t>
      </w:r>
      <w:r>
        <w:rPr>
          <w:rFonts w:hint="eastAsia" w:ascii="宋体" w:hAnsi="宋体" w:cs="宋体"/>
          <w:kern w:val="0"/>
          <w:sz w:val="24"/>
          <w:highlight w:val="none"/>
        </w:rPr>
        <w:t>并完成站点现场电磁环境测评</w:t>
      </w:r>
      <w:r>
        <w:rPr>
          <w:rFonts w:hint="eastAsia" w:ascii="宋体" w:hAnsi="宋体" w:cs="宋体"/>
          <w:kern w:val="0"/>
          <w:sz w:val="24"/>
          <w:highlight w:val="none"/>
        </w:rPr>
        <w:t>，购置宁波沿海局部区域的船舶AIS或特种车辆位置查询接口服务供市海防支队建模和开发平台统一使用。</w:t>
      </w:r>
      <w:r>
        <w:rPr>
          <w:rFonts w:hint="eastAsia" w:ascii="宋体" w:hAnsi="宋体" w:cs="宋体"/>
          <w:kern w:val="0"/>
          <w:sz w:val="24"/>
          <w:highlight w:val="none"/>
        </w:rPr>
        <w:t>本项目一期《宁海县公安局智慧海防采购项目》涉及的服务器、路由器等机房设备由乡镇公安机房统一迁移至县公安机房，与本项目机房设施进行整合部署，并部署一条20M网络专线至市公安海防机房，实现通联。</w:t>
      </w:r>
    </w:p>
    <w:p>
      <w:pPr>
        <w:pStyle w:val="2"/>
        <w:jc w:val="center"/>
        <w:rPr>
          <w:rFonts w:hAnsi="宋体" w:cs="宋体"/>
          <w:b/>
          <w:bCs/>
          <w:kern w:val="0"/>
          <w:szCs w:val="24"/>
          <w:highlight w:val="none"/>
          <w:lang w:val="en-US"/>
        </w:rPr>
      </w:pPr>
      <w:r>
        <w:rPr>
          <w:rFonts w:hint="eastAsia" w:hAnsi="宋体" w:cs="宋体"/>
          <w:b/>
          <w:bCs/>
          <w:kern w:val="0"/>
          <w:szCs w:val="24"/>
          <w:highlight w:val="none"/>
          <w:lang w:val="en-US"/>
        </w:rPr>
        <w:t>建设内容表</w:t>
      </w:r>
    </w:p>
    <w:tbl>
      <w:tblPr>
        <w:tblStyle w:val="62"/>
        <w:tblW w:w="9356" w:type="dxa"/>
        <w:tblInd w:w="-6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486"/>
        <w:gridCol w:w="1336"/>
        <w:gridCol w:w="4623"/>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96" w:type="dxa"/>
            <w:shd w:val="clear" w:color="auto" w:fill="auto"/>
            <w:vAlign w:val="center"/>
          </w:tcPr>
          <w:p>
            <w:pPr>
              <w:adjustRightInd/>
              <w:spacing w:line="360" w:lineRule="exact"/>
              <w:jc w:val="center"/>
              <w:rPr>
                <w:rFonts w:ascii="宋体" w:hAnsi="宋体"/>
                <w:b/>
                <w:bCs/>
                <w:szCs w:val="21"/>
                <w:highlight w:val="none"/>
              </w:rPr>
            </w:pPr>
            <w:r>
              <w:rPr>
                <w:rFonts w:hint="eastAsia" w:ascii="宋体" w:hAnsi="宋体"/>
                <w:b/>
                <w:bCs/>
                <w:szCs w:val="21"/>
                <w:highlight w:val="none"/>
              </w:rPr>
              <w:t>序号</w:t>
            </w:r>
          </w:p>
        </w:tc>
        <w:tc>
          <w:tcPr>
            <w:tcW w:w="1486" w:type="dxa"/>
            <w:shd w:val="clear" w:color="auto" w:fill="auto"/>
            <w:vAlign w:val="center"/>
          </w:tcPr>
          <w:p>
            <w:pPr>
              <w:adjustRightInd/>
              <w:spacing w:line="360" w:lineRule="exact"/>
              <w:jc w:val="center"/>
              <w:rPr>
                <w:rFonts w:ascii="宋体" w:hAnsi="宋体"/>
                <w:b/>
                <w:bCs/>
                <w:szCs w:val="21"/>
                <w:highlight w:val="none"/>
              </w:rPr>
            </w:pPr>
            <w:r>
              <w:rPr>
                <w:rFonts w:hint="eastAsia" w:ascii="宋体" w:hAnsi="宋体"/>
                <w:b/>
                <w:bCs/>
                <w:szCs w:val="21"/>
                <w:highlight w:val="none"/>
              </w:rPr>
              <w:t>建设内容</w:t>
            </w:r>
          </w:p>
        </w:tc>
        <w:tc>
          <w:tcPr>
            <w:tcW w:w="1336" w:type="dxa"/>
            <w:shd w:val="clear" w:color="auto" w:fill="auto"/>
            <w:vAlign w:val="center"/>
          </w:tcPr>
          <w:p>
            <w:pPr>
              <w:adjustRightInd/>
              <w:spacing w:line="360" w:lineRule="exact"/>
              <w:jc w:val="center"/>
              <w:rPr>
                <w:rFonts w:ascii="宋体" w:hAnsi="宋体"/>
                <w:b/>
                <w:bCs/>
                <w:szCs w:val="21"/>
                <w:highlight w:val="none"/>
              </w:rPr>
            </w:pPr>
            <w:r>
              <w:rPr>
                <w:rFonts w:hint="eastAsia" w:ascii="宋体" w:hAnsi="宋体"/>
                <w:b/>
                <w:bCs/>
                <w:szCs w:val="21"/>
                <w:highlight w:val="none"/>
              </w:rPr>
              <w:t>预部署位置</w:t>
            </w:r>
          </w:p>
        </w:tc>
        <w:tc>
          <w:tcPr>
            <w:tcW w:w="4623" w:type="dxa"/>
            <w:shd w:val="clear" w:color="auto" w:fill="auto"/>
            <w:vAlign w:val="center"/>
          </w:tcPr>
          <w:p>
            <w:pPr>
              <w:adjustRightInd/>
              <w:spacing w:line="360" w:lineRule="exact"/>
              <w:jc w:val="center"/>
              <w:rPr>
                <w:rFonts w:ascii="宋体" w:hAnsi="宋体"/>
                <w:b/>
                <w:bCs/>
                <w:szCs w:val="21"/>
                <w:highlight w:val="none"/>
              </w:rPr>
            </w:pPr>
            <w:r>
              <w:rPr>
                <w:rFonts w:hint="eastAsia" w:ascii="宋体" w:hAnsi="宋体"/>
                <w:b/>
                <w:bCs/>
                <w:szCs w:val="21"/>
                <w:highlight w:val="none"/>
              </w:rPr>
              <w:t>描述</w:t>
            </w:r>
          </w:p>
        </w:tc>
        <w:tc>
          <w:tcPr>
            <w:tcW w:w="1215" w:type="dxa"/>
            <w:shd w:val="clear" w:color="auto" w:fill="auto"/>
            <w:vAlign w:val="center"/>
          </w:tcPr>
          <w:p>
            <w:pPr>
              <w:adjustRightInd/>
              <w:spacing w:line="360" w:lineRule="exact"/>
              <w:jc w:val="center"/>
              <w:rPr>
                <w:rFonts w:ascii="宋体" w:hAnsi="宋体"/>
                <w:b/>
                <w:bCs/>
                <w:szCs w:val="21"/>
                <w:highlight w:val="none"/>
              </w:rPr>
            </w:pPr>
            <w:r>
              <w:rPr>
                <w:rFonts w:hint="eastAsia" w:ascii="宋体" w:hAnsi="宋体"/>
                <w:b/>
                <w:bCs/>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96" w:type="dxa"/>
            <w:vAlign w:val="center"/>
          </w:tcPr>
          <w:p>
            <w:pPr>
              <w:adjustRightInd/>
              <w:spacing w:line="360" w:lineRule="exact"/>
              <w:jc w:val="center"/>
              <w:rPr>
                <w:rFonts w:ascii="宋体" w:hAnsi="宋体"/>
                <w:szCs w:val="21"/>
                <w:highlight w:val="none"/>
              </w:rPr>
            </w:pPr>
            <w:r>
              <w:rPr>
                <w:rFonts w:ascii="宋体" w:hAnsi="宋体"/>
                <w:szCs w:val="21"/>
                <w:highlight w:val="none"/>
              </w:rPr>
              <w:t>1</w:t>
            </w:r>
          </w:p>
        </w:tc>
        <w:tc>
          <w:tcPr>
            <w:tcW w:w="1486" w:type="dxa"/>
            <w:vAlign w:val="center"/>
          </w:tcPr>
          <w:p>
            <w:pPr>
              <w:adjustRightInd/>
              <w:spacing w:line="360" w:lineRule="exact"/>
              <w:jc w:val="center"/>
              <w:rPr>
                <w:rFonts w:ascii="宋体" w:hAnsi="宋体"/>
                <w:szCs w:val="21"/>
                <w:highlight w:val="none"/>
              </w:rPr>
            </w:pPr>
            <w:r>
              <w:rPr>
                <w:rFonts w:hint="eastAsia" w:ascii="宋体" w:hAnsi="宋体"/>
                <w:szCs w:val="21"/>
                <w:highlight w:val="none"/>
              </w:rPr>
              <w:t>小物标雷达</w:t>
            </w:r>
          </w:p>
        </w:tc>
        <w:tc>
          <w:tcPr>
            <w:tcW w:w="1336" w:type="dxa"/>
            <w:vAlign w:val="center"/>
          </w:tcPr>
          <w:p>
            <w:pPr>
              <w:adjustRightInd/>
              <w:spacing w:line="360" w:lineRule="exact"/>
              <w:jc w:val="center"/>
              <w:rPr>
                <w:rFonts w:ascii="宋体" w:hAnsi="宋体"/>
                <w:szCs w:val="21"/>
                <w:highlight w:val="none"/>
              </w:rPr>
            </w:pPr>
            <w:r>
              <w:rPr>
                <w:rFonts w:hint="eastAsia" w:ascii="宋体" w:hAnsi="宋体"/>
                <w:szCs w:val="21"/>
                <w:highlight w:val="none"/>
              </w:rPr>
              <w:t>旗门码头</w:t>
            </w:r>
          </w:p>
        </w:tc>
        <w:tc>
          <w:tcPr>
            <w:tcW w:w="4623" w:type="dxa"/>
          </w:tcPr>
          <w:p>
            <w:pPr>
              <w:adjustRightInd/>
              <w:spacing w:line="360" w:lineRule="exact"/>
              <w:rPr>
                <w:rFonts w:ascii="宋体" w:hAnsi="宋体"/>
                <w:szCs w:val="21"/>
                <w:highlight w:val="none"/>
              </w:rPr>
            </w:pPr>
            <w:r>
              <w:rPr>
                <w:rFonts w:hint="eastAsia" w:ascii="宋体" w:hAnsi="宋体"/>
                <w:szCs w:val="21"/>
                <w:highlight w:val="none"/>
              </w:rPr>
              <w:t>采购一套小物标雷达，迁移明港码头AIS基站、重云台摄像机联动，用于监视、跟踪、抓拍、记录过往船舶。</w:t>
            </w:r>
          </w:p>
        </w:tc>
        <w:tc>
          <w:tcPr>
            <w:tcW w:w="1215" w:type="dxa"/>
            <w:vMerge w:val="restart"/>
          </w:tcPr>
          <w:p>
            <w:pPr>
              <w:adjustRightInd/>
              <w:spacing w:line="360" w:lineRule="exact"/>
              <w:rPr>
                <w:rFonts w:ascii="宋体" w:hAnsi="宋体"/>
                <w:szCs w:val="21"/>
                <w:highlight w:val="none"/>
              </w:rPr>
            </w:pPr>
            <w:r>
              <w:rPr>
                <w:rFonts w:hint="eastAsia" w:ascii="宋体" w:hAnsi="宋体"/>
                <w:szCs w:val="21"/>
                <w:highlight w:val="none"/>
              </w:rPr>
              <w:t>硬件质保期3年，软件维护5年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96" w:type="dxa"/>
            <w:vAlign w:val="center"/>
          </w:tcPr>
          <w:p>
            <w:pPr>
              <w:adjustRightInd/>
              <w:spacing w:line="360" w:lineRule="exact"/>
              <w:jc w:val="center"/>
              <w:rPr>
                <w:rFonts w:ascii="宋体" w:hAnsi="宋体"/>
                <w:szCs w:val="21"/>
                <w:highlight w:val="none"/>
              </w:rPr>
            </w:pPr>
            <w:r>
              <w:rPr>
                <w:rFonts w:ascii="宋体" w:hAnsi="宋体"/>
                <w:szCs w:val="21"/>
                <w:highlight w:val="none"/>
              </w:rPr>
              <w:t>2</w:t>
            </w:r>
          </w:p>
        </w:tc>
        <w:tc>
          <w:tcPr>
            <w:tcW w:w="1486" w:type="dxa"/>
            <w:vAlign w:val="center"/>
          </w:tcPr>
          <w:p>
            <w:pPr>
              <w:adjustRightInd/>
              <w:spacing w:line="360" w:lineRule="exact"/>
              <w:jc w:val="center"/>
              <w:rPr>
                <w:rFonts w:ascii="宋体" w:hAnsi="宋体"/>
                <w:szCs w:val="21"/>
                <w:highlight w:val="none"/>
              </w:rPr>
            </w:pPr>
            <w:r>
              <w:rPr>
                <w:rFonts w:hint="eastAsia" w:ascii="宋体" w:hAnsi="宋体"/>
                <w:szCs w:val="21"/>
                <w:highlight w:val="none"/>
              </w:rPr>
              <w:t>小物标雷达</w:t>
            </w:r>
          </w:p>
        </w:tc>
        <w:tc>
          <w:tcPr>
            <w:tcW w:w="1336" w:type="dxa"/>
            <w:vAlign w:val="center"/>
          </w:tcPr>
          <w:p>
            <w:pPr>
              <w:adjustRightInd/>
              <w:spacing w:line="360" w:lineRule="exact"/>
              <w:jc w:val="center"/>
              <w:rPr>
                <w:rFonts w:ascii="宋体" w:hAnsi="宋体"/>
                <w:szCs w:val="21"/>
                <w:highlight w:val="none"/>
              </w:rPr>
            </w:pPr>
            <w:r>
              <w:rPr>
                <w:rFonts w:hint="eastAsia" w:ascii="宋体" w:hAnsi="宋体"/>
                <w:szCs w:val="21"/>
                <w:highlight w:val="none"/>
              </w:rPr>
              <w:t>峡山码头</w:t>
            </w:r>
          </w:p>
        </w:tc>
        <w:tc>
          <w:tcPr>
            <w:tcW w:w="4623" w:type="dxa"/>
          </w:tcPr>
          <w:p>
            <w:pPr>
              <w:adjustRightInd/>
              <w:spacing w:line="360" w:lineRule="exact"/>
              <w:rPr>
                <w:rFonts w:ascii="宋体" w:hAnsi="宋体"/>
                <w:szCs w:val="21"/>
                <w:highlight w:val="none"/>
              </w:rPr>
            </w:pPr>
            <w:r>
              <w:rPr>
                <w:rFonts w:hint="eastAsia" w:ascii="宋体" w:hAnsi="宋体"/>
                <w:szCs w:val="21"/>
                <w:highlight w:val="none"/>
              </w:rPr>
              <w:t>采购一套小物标雷达，与该码头已建A</w:t>
            </w:r>
            <w:r>
              <w:rPr>
                <w:rFonts w:ascii="宋体" w:hAnsi="宋体"/>
                <w:szCs w:val="21"/>
                <w:highlight w:val="none"/>
              </w:rPr>
              <w:t>IS</w:t>
            </w:r>
            <w:r>
              <w:rPr>
                <w:rFonts w:hint="eastAsia" w:ascii="宋体" w:hAnsi="宋体"/>
                <w:szCs w:val="21"/>
                <w:highlight w:val="none"/>
              </w:rPr>
              <w:t>基站、重云台摄像机联动，用于监视、跟踪、抓拍、记录过往船舶。</w:t>
            </w:r>
          </w:p>
        </w:tc>
        <w:tc>
          <w:tcPr>
            <w:tcW w:w="1215" w:type="dxa"/>
            <w:vMerge w:val="continue"/>
          </w:tcPr>
          <w:p>
            <w:pPr>
              <w:adjustRightInd/>
              <w:spacing w:line="360" w:lineRule="exact"/>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96" w:type="dxa"/>
            <w:vAlign w:val="center"/>
          </w:tcPr>
          <w:p>
            <w:pPr>
              <w:adjustRightInd/>
              <w:spacing w:line="360" w:lineRule="exact"/>
              <w:jc w:val="center"/>
              <w:rPr>
                <w:rFonts w:ascii="宋体" w:hAnsi="宋体"/>
                <w:szCs w:val="21"/>
                <w:highlight w:val="none"/>
              </w:rPr>
            </w:pPr>
            <w:r>
              <w:rPr>
                <w:rFonts w:ascii="宋体" w:hAnsi="宋体"/>
                <w:szCs w:val="21"/>
                <w:highlight w:val="none"/>
              </w:rPr>
              <w:t>3</w:t>
            </w:r>
          </w:p>
        </w:tc>
        <w:tc>
          <w:tcPr>
            <w:tcW w:w="1486" w:type="dxa"/>
            <w:vAlign w:val="center"/>
          </w:tcPr>
          <w:p>
            <w:pPr>
              <w:adjustRightInd/>
              <w:spacing w:line="360" w:lineRule="exact"/>
              <w:jc w:val="center"/>
              <w:rPr>
                <w:rFonts w:ascii="宋体" w:hAnsi="宋体"/>
                <w:szCs w:val="21"/>
                <w:highlight w:val="none"/>
              </w:rPr>
            </w:pPr>
            <w:r>
              <w:rPr>
                <w:rFonts w:hint="eastAsia" w:ascii="宋体" w:hAnsi="宋体"/>
                <w:szCs w:val="21"/>
                <w:highlight w:val="none"/>
              </w:rPr>
              <w:t>近海岸台</w:t>
            </w:r>
          </w:p>
        </w:tc>
        <w:tc>
          <w:tcPr>
            <w:tcW w:w="1336" w:type="dxa"/>
            <w:vAlign w:val="center"/>
          </w:tcPr>
          <w:p>
            <w:pPr>
              <w:adjustRightInd/>
              <w:spacing w:line="360" w:lineRule="exact"/>
              <w:jc w:val="center"/>
              <w:rPr>
                <w:rFonts w:ascii="宋体" w:hAnsi="宋体"/>
                <w:szCs w:val="21"/>
                <w:highlight w:val="none"/>
              </w:rPr>
            </w:pPr>
            <w:r>
              <w:rPr>
                <w:rFonts w:hint="eastAsia" w:ascii="宋体" w:hAnsi="宋体"/>
                <w:szCs w:val="21"/>
                <w:highlight w:val="none"/>
              </w:rPr>
              <w:t>团蝡码头</w:t>
            </w:r>
          </w:p>
        </w:tc>
        <w:tc>
          <w:tcPr>
            <w:tcW w:w="4623" w:type="dxa"/>
          </w:tcPr>
          <w:p>
            <w:pPr>
              <w:adjustRightInd/>
              <w:spacing w:line="360" w:lineRule="exact"/>
              <w:rPr>
                <w:rFonts w:ascii="宋体" w:hAnsi="宋体"/>
                <w:szCs w:val="21"/>
                <w:highlight w:val="none"/>
              </w:rPr>
            </w:pPr>
            <w:r>
              <w:rPr>
                <w:rFonts w:hint="eastAsia" w:ascii="宋体" w:hAnsi="宋体"/>
                <w:szCs w:val="21"/>
                <w:highlight w:val="none"/>
              </w:rPr>
              <w:t>购置一座铁塔，一套小物标雷达，一套长焦重载云台摄像机、一套A</w:t>
            </w:r>
            <w:r>
              <w:rPr>
                <w:rFonts w:ascii="宋体" w:hAnsi="宋体"/>
                <w:szCs w:val="21"/>
                <w:highlight w:val="none"/>
              </w:rPr>
              <w:t>IS</w:t>
            </w:r>
            <w:r>
              <w:rPr>
                <w:rFonts w:hint="eastAsia" w:ascii="宋体" w:hAnsi="宋体"/>
                <w:szCs w:val="21"/>
                <w:highlight w:val="none"/>
              </w:rPr>
              <w:t>接收系统，用于监视、跟踪、抓拍、记录过往船舶。</w:t>
            </w:r>
          </w:p>
        </w:tc>
        <w:tc>
          <w:tcPr>
            <w:tcW w:w="1215" w:type="dxa"/>
            <w:vMerge w:val="continue"/>
          </w:tcPr>
          <w:p>
            <w:pPr>
              <w:adjustRightInd/>
              <w:spacing w:line="360" w:lineRule="exact"/>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96" w:type="dxa"/>
            <w:vAlign w:val="center"/>
          </w:tcPr>
          <w:p>
            <w:pPr>
              <w:adjustRightInd/>
              <w:spacing w:line="360" w:lineRule="exact"/>
              <w:jc w:val="center"/>
              <w:rPr>
                <w:rFonts w:ascii="宋体" w:hAnsi="宋体"/>
                <w:szCs w:val="21"/>
                <w:highlight w:val="none"/>
              </w:rPr>
            </w:pPr>
            <w:r>
              <w:rPr>
                <w:rFonts w:hint="eastAsia" w:ascii="宋体" w:hAnsi="宋体"/>
                <w:szCs w:val="21"/>
                <w:highlight w:val="none"/>
              </w:rPr>
              <w:t>4</w:t>
            </w:r>
          </w:p>
        </w:tc>
        <w:tc>
          <w:tcPr>
            <w:tcW w:w="1486" w:type="dxa"/>
            <w:vAlign w:val="center"/>
          </w:tcPr>
          <w:p>
            <w:pPr>
              <w:adjustRightInd/>
              <w:spacing w:line="360" w:lineRule="exact"/>
              <w:jc w:val="center"/>
              <w:rPr>
                <w:rFonts w:ascii="宋体" w:hAnsi="宋体"/>
                <w:szCs w:val="21"/>
                <w:highlight w:val="none"/>
              </w:rPr>
            </w:pPr>
            <w:r>
              <w:rPr>
                <w:rFonts w:hint="eastAsia" w:ascii="宋体" w:hAnsi="宋体"/>
                <w:szCs w:val="21"/>
                <w:highlight w:val="none"/>
              </w:rPr>
              <w:t>成品配套软件</w:t>
            </w:r>
          </w:p>
        </w:tc>
        <w:tc>
          <w:tcPr>
            <w:tcW w:w="1336" w:type="dxa"/>
            <w:vAlign w:val="center"/>
          </w:tcPr>
          <w:p>
            <w:pPr>
              <w:adjustRightInd/>
              <w:spacing w:line="360" w:lineRule="exact"/>
              <w:jc w:val="center"/>
              <w:rPr>
                <w:rFonts w:ascii="宋体" w:hAnsi="宋体"/>
                <w:szCs w:val="21"/>
                <w:highlight w:val="none"/>
              </w:rPr>
            </w:pPr>
            <w:r>
              <w:rPr>
                <w:rFonts w:hint="eastAsia" w:ascii="宋体" w:hAnsi="宋体"/>
                <w:szCs w:val="21"/>
                <w:highlight w:val="none"/>
              </w:rPr>
              <w:t>县公安局海防大队</w:t>
            </w:r>
          </w:p>
        </w:tc>
        <w:tc>
          <w:tcPr>
            <w:tcW w:w="4623" w:type="dxa"/>
          </w:tcPr>
          <w:p>
            <w:pPr>
              <w:adjustRightInd/>
              <w:spacing w:line="360" w:lineRule="exact"/>
              <w:rPr>
                <w:rFonts w:ascii="宋体" w:hAnsi="宋体"/>
                <w:szCs w:val="21"/>
                <w:highlight w:val="none"/>
              </w:rPr>
            </w:pPr>
            <w:r>
              <w:rPr>
                <w:rFonts w:hint="eastAsia" w:ascii="宋体" w:hAnsi="宋体"/>
                <w:szCs w:val="21"/>
                <w:highlight w:val="none"/>
              </w:rPr>
              <w:t>雷达远程控制软件1套，用于远程控制3部雷达的运行参数；</w:t>
            </w:r>
          </w:p>
          <w:p>
            <w:pPr>
              <w:adjustRightInd/>
              <w:spacing w:line="360" w:lineRule="exact"/>
              <w:rPr>
                <w:rFonts w:ascii="宋体" w:hAnsi="宋体"/>
                <w:szCs w:val="21"/>
                <w:highlight w:val="none"/>
              </w:rPr>
            </w:pPr>
            <w:r>
              <w:rPr>
                <w:rFonts w:hint="eastAsia" w:ascii="宋体" w:hAnsi="宋体"/>
                <w:szCs w:val="21"/>
                <w:highlight w:val="none"/>
              </w:rPr>
              <w:t>雷达－视频联动软件1套，用于雷达输出目标运动参数以控制摄像机抓拍，实现联动；</w:t>
            </w:r>
          </w:p>
          <w:p>
            <w:pPr>
              <w:adjustRightInd/>
              <w:spacing w:line="360" w:lineRule="exact"/>
              <w:rPr>
                <w:rFonts w:ascii="宋体" w:hAnsi="宋体"/>
                <w:szCs w:val="21"/>
                <w:highlight w:val="none"/>
              </w:rPr>
            </w:pPr>
            <w:r>
              <w:rPr>
                <w:rFonts w:hint="eastAsia" w:ascii="宋体" w:hAnsi="宋体"/>
                <w:szCs w:val="21"/>
                <w:highlight w:val="none"/>
              </w:rPr>
              <w:t>AIS报文处理软件</w:t>
            </w:r>
            <w:r>
              <w:rPr>
                <w:rFonts w:ascii="宋体" w:hAnsi="宋体"/>
                <w:szCs w:val="21"/>
                <w:highlight w:val="none"/>
              </w:rPr>
              <w:t>1</w:t>
            </w:r>
            <w:r>
              <w:rPr>
                <w:rFonts w:hint="eastAsia" w:ascii="宋体" w:hAnsi="宋体"/>
                <w:szCs w:val="21"/>
                <w:highlight w:val="none"/>
              </w:rPr>
              <w:t>套，用于AIS基站的NMEA-0183报文解压缩和解析；</w:t>
            </w:r>
          </w:p>
          <w:p>
            <w:pPr>
              <w:adjustRightInd/>
              <w:spacing w:line="360" w:lineRule="exact"/>
              <w:rPr>
                <w:rFonts w:ascii="宋体" w:hAnsi="宋体"/>
                <w:szCs w:val="21"/>
                <w:highlight w:val="none"/>
              </w:rPr>
            </w:pPr>
            <w:r>
              <w:rPr>
                <w:rFonts w:hint="eastAsia" w:ascii="宋体" w:hAnsi="宋体"/>
                <w:szCs w:val="21"/>
                <w:highlight w:val="none"/>
              </w:rPr>
              <w:t>雷达-AIS目标融合软件1套，实现雷达目标与AIS目标时序同步与定位参数融合</w:t>
            </w:r>
          </w:p>
        </w:tc>
        <w:tc>
          <w:tcPr>
            <w:tcW w:w="1215" w:type="dxa"/>
            <w:vMerge w:val="continue"/>
          </w:tcPr>
          <w:p>
            <w:pPr>
              <w:adjustRightInd/>
              <w:spacing w:line="360" w:lineRule="exact"/>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96" w:type="dxa"/>
            <w:vAlign w:val="center"/>
          </w:tcPr>
          <w:p>
            <w:pPr>
              <w:adjustRightInd/>
              <w:spacing w:line="360" w:lineRule="exact"/>
              <w:jc w:val="center"/>
              <w:rPr>
                <w:rFonts w:ascii="宋体" w:hAnsi="宋体"/>
                <w:szCs w:val="21"/>
                <w:highlight w:val="none"/>
              </w:rPr>
            </w:pPr>
            <w:r>
              <w:rPr>
                <w:rFonts w:hint="eastAsia" w:ascii="宋体" w:hAnsi="宋体"/>
                <w:szCs w:val="21"/>
                <w:highlight w:val="none"/>
              </w:rPr>
              <w:t>5</w:t>
            </w:r>
          </w:p>
        </w:tc>
        <w:tc>
          <w:tcPr>
            <w:tcW w:w="1486" w:type="dxa"/>
            <w:vAlign w:val="center"/>
          </w:tcPr>
          <w:p>
            <w:pPr>
              <w:adjustRightInd/>
              <w:spacing w:line="360" w:lineRule="exact"/>
              <w:jc w:val="center"/>
              <w:rPr>
                <w:rFonts w:ascii="宋体" w:hAnsi="宋体"/>
                <w:szCs w:val="21"/>
                <w:highlight w:val="none"/>
              </w:rPr>
            </w:pPr>
            <w:r>
              <w:rPr>
                <w:rFonts w:hint="eastAsia" w:ascii="宋体" w:hAnsi="宋体"/>
                <w:szCs w:val="21"/>
                <w:highlight w:val="none"/>
              </w:rPr>
              <w:t>基础资料查询服务</w:t>
            </w:r>
          </w:p>
        </w:tc>
        <w:tc>
          <w:tcPr>
            <w:tcW w:w="1336" w:type="dxa"/>
          </w:tcPr>
          <w:p>
            <w:pPr>
              <w:adjustRightInd/>
              <w:spacing w:line="360" w:lineRule="exact"/>
              <w:jc w:val="center"/>
              <w:rPr>
                <w:rFonts w:ascii="宋体" w:hAnsi="宋体"/>
                <w:szCs w:val="21"/>
                <w:highlight w:val="none"/>
              </w:rPr>
            </w:pPr>
            <w:r>
              <w:rPr>
                <w:rFonts w:hint="eastAsia" w:ascii="宋体" w:hAnsi="宋体"/>
                <w:szCs w:val="21"/>
                <w:highlight w:val="none"/>
              </w:rPr>
              <w:t>市公安局海防支队、县公安局海防大队</w:t>
            </w:r>
          </w:p>
        </w:tc>
        <w:tc>
          <w:tcPr>
            <w:tcW w:w="4623" w:type="dxa"/>
          </w:tcPr>
          <w:p>
            <w:pPr>
              <w:adjustRightInd/>
              <w:spacing w:line="360" w:lineRule="exact"/>
              <w:jc w:val="left"/>
              <w:rPr>
                <w:rFonts w:ascii="宋体" w:hAnsi="宋体"/>
                <w:szCs w:val="21"/>
                <w:highlight w:val="none"/>
              </w:rPr>
            </w:pPr>
            <w:r>
              <w:rPr>
                <w:rFonts w:hint="eastAsia" w:ascii="宋体" w:hAnsi="宋体"/>
                <w:szCs w:val="21"/>
                <w:highlight w:val="none"/>
              </w:rPr>
              <w:t>购置宁波沿海局部区域的船舶AIS或特种车辆位置查询接口服务，供市</w:t>
            </w:r>
            <w:r>
              <w:rPr>
                <w:rFonts w:hint="eastAsia" w:ascii="宋体" w:hAnsi="宋体"/>
                <w:szCs w:val="21"/>
                <w:highlight w:val="none"/>
                <w:lang w:eastAsia="zh-CN"/>
              </w:rPr>
              <w:t>－</w:t>
            </w:r>
            <w:r>
              <w:rPr>
                <w:rFonts w:hint="eastAsia" w:ascii="宋体" w:hAnsi="宋体"/>
                <w:szCs w:val="21"/>
                <w:highlight w:val="none"/>
              </w:rPr>
              <w:t>县业务平台使用。</w:t>
            </w:r>
          </w:p>
        </w:tc>
        <w:tc>
          <w:tcPr>
            <w:tcW w:w="1215" w:type="dxa"/>
            <w:vMerge w:val="continue"/>
          </w:tcPr>
          <w:p>
            <w:pPr>
              <w:adjustRightInd/>
              <w:spacing w:line="360" w:lineRule="exact"/>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96" w:type="dxa"/>
            <w:vAlign w:val="center"/>
          </w:tcPr>
          <w:p>
            <w:pPr>
              <w:adjustRightInd/>
              <w:spacing w:line="360" w:lineRule="exact"/>
              <w:jc w:val="center"/>
              <w:rPr>
                <w:rFonts w:hint="eastAsia" w:ascii="宋体" w:hAnsi="宋体"/>
                <w:szCs w:val="21"/>
                <w:highlight w:val="none"/>
              </w:rPr>
            </w:pPr>
            <w:r>
              <w:rPr>
                <w:rFonts w:hint="eastAsia" w:ascii="宋体" w:hAnsi="宋体"/>
                <w:szCs w:val="21"/>
                <w:highlight w:val="none"/>
              </w:rPr>
              <w:t>6</w:t>
            </w:r>
          </w:p>
        </w:tc>
        <w:tc>
          <w:tcPr>
            <w:tcW w:w="1486" w:type="dxa"/>
            <w:vAlign w:val="center"/>
          </w:tcPr>
          <w:p>
            <w:pPr>
              <w:adjustRightInd/>
              <w:spacing w:line="360" w:lineRule="exact"/>
              <w:jc w:val="center"/>
              <w:rPr>
                <w:rFonts w:hint="eastAsia" w:ascii="宋体" w:hAnsi="宋体"/>
                <w:szCs w:val="21"/>
                <w:highlight w:val="none"/>
              </w:rPr>
            </w:pPr>
            <w:r>
              <w:rPr>
                <w:rFonts w:hint="eastAsia" w:ascii="宋体" w:hAnsi="宋体"/>
                <w:szCs w:val="21"/>
                <w:highlight w:val="none"/>
              </w:rPr>
              <w:t>设施迁移</w:t>
            </w:r>
          </w:p>
        </w:tc>
        <w:tc>
          <w:tcPr>
            <w:tcW w:w="1336" w:type="dxa"/>
            <w:vAlign w:val="center"/>
          </w:tcPr>
          <w:p>
            <w:pPr>
              <w:adjustRightInd/>
              <w:spacing w:line="360" w:lineRule="exact"/>
              <w:jc w:val="center"/>
              <w:rPr>
                <w:rFonts w:hint="eastAsia" w:ascii="宋体" w:hAnsi="宋体"/>
                <w:szCs w:val="21"/>
                <w:highlight w:val="none"/>
              </w:rPr>
            </w:pPr>
            <w:r>
              <w:rPr>
                <w:rFonts w:hint="eastAsia" w:ascii="宋体" w:hAnsi="宋体"/>
                <w:szCs w:val="21"/>
                <w:highlight w:val="none"/>
              </w:rPr>
              <w:t>县公安局海防大队</w:t>
            </w:r>
          </w:p>
        </w:tc>
        <w:tc>
          <w:tcPr>
            <w:tcW w:w="4623" w:type="dxa"/>
          </w:tcPr>
          <w:p>
            <w:pPr>
              <w:adjustRightInd/>
              <w:spacing w:line="360" w:lineRule="exact"/>
              <w:jc w:val="left"/>
              <w:rPr>
                <w:rFonts w:hint="eastAsia" w:ascii="宋体" w:hAnsi="宋体"/>
                <w:szCs w:val="21"/>
                <w:highlight w:val="none"/>
              </w:rPr>
            </w:pPr>
            <w:r>
              <w:rPr>
                <w:rFonts w:hint="eastAsia" w:ascii="宋体" w:hAnsi="宋体"/>
                <w:szCs w:val="21"/>
                <w:highlight w:val="none"/>
              </w:rPr>
              <w:t>本项目一期《宁海县公安局智慧海防采购项目》涉及的服务器、路由器等机房设备由乡镇公安机房统一迁移至县公安机房，和本项目机房设施进行整合部署，并部署一条20M网络专线至市公安海防机房，实现通联。</w:t>
            </w:r>
          </w:p>
        </w:tc>
        <w:tc>
          <w:tcPr>
            <w:tcW w:w="1215" w:type="dxa"/>
          </w:tcPr>
          <w:p>
            <w:pPr>
              <w:adjustRightInd/>
              <w:spacing w:line="360" w:lineRule="exact"/>
              <w:rPr>
                <w:rFonts w:ascii="宋体" w:hAnsi="宋体"/>
                <w:szCs w:val="21"/>
                <w:highlight w:val="none"/>
              </w:rPr>
            </w:pPr>
          </w:p>
        </w:tc>
      </w:tr>
    </w:tbl>
    <w:p>
      <w:pPr>
        <w:widowControl/>
        <w:tabs>
          <w:tab w:val="left" w:pos="851"/>
        </w:tabs>
        <w:adjustRightInd/>
        <w:spacing w:line="360" w:lineRule="auto"/>
        <w:ind w:firstLine="482" w:firstLineChars="200"/>
        <w:rPr>
          <w:rFonts w:ascii="宋体" w:hAnsi="宋体" w:cs="宋体"/>
          <w:b/>
          <w:bCs/>
          <w:kern w:val="0"/>
          <w:sz w:val="24"/>
          <w:highlight w:val="none"/>
        </w:rPr>
      </w:pPr>
      <w:r>
        <w:rPr>
          <w:rFonts w:hint="eastAsia" w:ascii="宋体" w:hAnsi="宋体" w:cs="宋体"/>
          <w:b/>
          <w:bCs/>
          <w:kern w:val="0"/>
          <w:sz w:val="24"/>
          <w:highlight w:val="none"/>
        </w:rPr>
        <w:drawing>
          <wp:inline distT="0" distB="0" distL="0" distR="0">
            <wp:extent cx="4835525" cy="3335655"/>
            <wp:effectExtent l="0" t="0" r="3175" b="17145"/>
            <wp:docPr id="17877667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66713"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840619" cy="3339343"/>
                    </a:xfrm>
                    <a:prstGeom prst="rect">
                      <a:avLst/>
                    </a:prstGeom>
                    <a:noFill/>
                    <a:ln>
                      <a:noFill/>
                    </a:ln>
                  </pic:spPr>
                </pic:pic>
              </a:graphicData>
            </a:graphic>
          </wp:inline>
        </w:drawing>
      </w:r>
    </w:p>
    <w:p>
      <w:pPr>
        <w:widowControl/>
        <w:tabs>
          <w:tab w:val="left" w:pos="851"/>
        </w:tabs>
        <w:adjustRightInd/>
        <w:spacing w:line="360" w:lineRule="auto"/>
        <w:ind w:firstLine="482" w:firstLineChars="200"/>
        <w:rPr>
          <w:rFonts w:ascii="宋体" w:hAnsi="宋体" w:cs="宋体"/>
          <w:b/>
          <w:bCs/>
          <w:kern w:val="0"/>
          <w:sz w:val="24"/>
          <w:highlight w:val="none"/>
        </w:rPr>
      </w:pPr>
      <w:r>
        <w:rPr>
          <w:rFonts w:ascii="宋体" w:hAnsi="宋体" w:cs="宋体"/>
          <w:b/>
          <w:bCs/>
          <w:kern w:val="0"/>
          <w:sz w:val="24"/>
          <w:highlight w:val="none"/>
        </w:rPr>
        <w:drawing>
          <wp:inline distT="0" distB="0" distL="0" distR="0">
            <wp:extent cx="4899660" cy="3200400"/>
            <wp:effectExtent l="0" t="0" r="15240" b="0"/>
            <wp:docPr id="14143156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15602"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99660" cy="3200400"/>
                    </a:xfrm>
                    <a:prstGeom prst="rect">
                      <a:avLst/>
                    </a:prstGeom>
                    <a:noFill/>
                    <a:ln>
                      <a:noFill/>
                    </a:ln>
                  </pic:spPr>
                </pic:pic>
              </a:graphicData>
            </a:graphic>
          </wp:inline>
        </w:drawing>
      </w:r>
    </w:p>
    <w:p>
      <w:pPr>
        <w:widowControl/>
        <w:tabs>
          <w:tab w:val="left" w:pos="851"/>
        </w:tabs>
        <w:adjustRightInd/>
        <w:spacing w:line="360" w:lineRule="auto"/>
        <w:rPr>
          <w:rFonts w:ascii="宋体" w:hAnsi="宋体" w:cs="宋体"/>
          <w:b/>
          <w:bCs/>
          <w:kern w:val="0"/>
          <w:sz w:val="24"/>
          <w:highlight w:val="none"/>
        </w:rPr>
      </w:pPr>
      <w:r>
        <w:rPr>
          <w:rFonts w:hint="eastAsia" w:ascii="宋体" w:hAnsi="宋体" w:cs="宋体"/>
          <w:b/>
          <w:bCs/>
          <w:kern w:val="0"/>
          <w:sz w:val="24"/>
          <w:highlight w:val="none"/>
        </w:rPr>
        <w:t>5、技术要求</w:t>
      </w:r>
    </w:p>
    <w:tbl>
      <w:tblPr>
        <w:tblStyle w:val="62"/>
        <w:tblW w:w="10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638"/>
        <w:gridCol w:w="1745"/>
        <w:gridCol w:w="6968"/>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blHeader/>
          <w:jc w:val="center"/>
        </w:trPr>
        <w:tc>
          <w:tcPr>
            <w:tcW w:w="638" w:type="dxa"/>
            <w:shd w:val="clear" w:color="auto" w:fill="FFFFFF"/>
            <w:vAlign w:val="center"/>
          </w:tcPr>
          <w:p>
            <w:pPr>
              <w:adjustRightInd/>
              <w:jc w:val="center"/>
              <w:rPr>
                <w:rFonts w:ascii="宋体" w:hAnsi="宋体"/>
                <w:b/>
                <w:szCs w:val="21"/>
                <w:highlight w:val="none"/>
              </w:rPr>
            </w:pPr>
            <w:r>
              <w:rPr>
                <w:rFonts w:ascii="宋体" w:hAnsi="宋体"/>
                <w:b/>
                <w:szCs w:val="21"/>
                <w:highlight w:val="none"/>
              </w:rPr>
              <w:t>序号</w:t>
            </w:r>
          </w:p>
        </w:tc>
        <w:tc>
          <w:tcPr>
            <w:tcW w:w="1745" w:type="dxa"/>
            <w:shd w:val="clear" w:color="auto" w:fill="FFFFFF"/>
            <w:vAlign w:val="center"/>
          </w:tcPr>
          <w:p>
            <w:pPr>
              <w:adjustRightInd/>
              <w:jc w:val="center"/>
              <w:rPr>
                <w:rFonts w:ascii="宋体" w:hAnsi="宋体"/>
                <w:b/>
                <w:szCs w:val="21"/>
                <w:highlight w:val="none"/>
              </w:rPr>
            </w:pPr>
            <w:r>
              <w:rPr>
                <w:rFonts w:hint="eastAsia" w:ascii="宋体" w:hAnsi="宋体"/>
                <w:b/>
                <w:szCs w:val="21"/>
                <w:highlight w:val="none"/>
              </w:rPr>
              <w:t>设备</w:t>
            </w:r>
          </w:p>
        </w:tc>
        <w:tc>
          <w:tcPr>
            <w:tcW w:w="6968" w:type="dxa"/>
            <w:shd w:val="clear" w:color="auto" w:fill="FFFFFF"/>
            <w:vAlign w:val="center"/>
          </w:tcPr>
          <w:p>
            <w:pPr>
              <w:adjustRightInd/>
              <w:jc w:val="center"/>
              <w:rPr>
                <w:rFonts w:ascii="宋体" w:hAnsi="宋体"/>
                <w:b/>
                <w:szCs w:val="21"/>
                <w:highlight w:val="none"/>
              </w:rPr>
            </w:pPr>
            <w:r>
              <w:rPr>
                <w:rFonts w:hint="eastAsia" w:ascii="宋体" w:hAnsi="宋体"/>
                <w:b/>
                <w:szCs w:val="21"/>
                <w:highlight w:val="none"/>
              </w:rPr>
              <w:t>技术要求</w:t>
            </w:r>
          </w:p>
        </w:tc>
        <w:tc>
          <w:tcPr>
            <w:tcW w:w="666" w:type="dxa"/>
            <w:shd w:val="clear" w:color="auto" w:fill="FFFFFF"/>
            <w:vAlign w:val="center"/>
          </w:tcPr>
          <w:p>
            <w:pPr>
              <w:adjustRightInd/>
              <w:jc w:val="center"/>
              <w:rPr>
                <w:rFonts w:ascii="宋体" w:hAnsi="宋体"/>
                <w:b/>
                <w:szCs w:val="21"/>
                <w:highlight w:val="none"/>
              </w:rPr>
            </w:pPr>
            <w:r>
              <w:rPr>
                <w:rFonts w:hint="eastAsia" w:ascii="宋体" w:hAnsi="宋体"/>
                <w:b/>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1</w:t>
            </w:r>
          </w:p>
        </w:tc>
        <w:tc>
          <w:tcPr>
            <w:tcW w:w="1745" w:type="dxa"/>
            <w:shd w:val="clear" w:color="auto" w:fill="FFFFFF"/>
            <w:vAlign w:val="center"/>
          </w:tcPr>
          <w:p>
            <w:pPr>
              <w:adjustRightInd/>
              <w:jc w:val="center"/>
              <w:rPr>
                <w:rFonts w:ascii="宋体" w:hAnsi="宋体"/>
                <w:szCs w:val="21"/>
                <w:highlight w:val="none"/>
              </w:rPr>
            </w:pPr>
            <w:r>
              <w:rPr>
                <w:rFonts w:hint="eastAsia" w:ascii="宋体" w:hAnsi="宋体" w:cs="宋体"/>
                <w:color w:val="000000"/>
                <w:kern w:val="0"/>
                <w:szCs w:val="21"/>
                <w:highlight w:val="none"/>
              </w:rPr>
              <w:t>小物标雷达</w:t>
            </w:r>
          </w:p>
        </w:tc>
        <w:tc>
          <w:tcPr>
            <w:tcW w:w="6968" w:type="dxa"/>
            <w:shd w:val="clear" w:color="auto" w:fill="FFFFFF"/>
            <w:vAlign w:val="center"/>
          </w:tcPr>
          <w:p>
            <w:pPr>
              <w:numPr>
                <w:ilvl w:val="0"/>
                <w:numId w:val="3"/>
              </w:numPr>
              <w:adjustRightInd/>
              <w:rPr>
                <w:rFonts w:ascii="宋体" w:hAnsi="宋体"/>
                <w:b/>
                <w:szCs w:val="21"/>
                <w:highlight w:val="none"/>
              </w:rPr>
            </w:pPr>
            <w:r>
              <w:rPr>
                <w:rFonts w:ascii="宋体" w:hAnsi="宋体"/>
                <w:b/>
                <w:szCs w:val="21"/>
                <w:highlight w:val="none"/>
              </w:rPr>
              <w:t>天线</w:t>
            </w:r>
          </w:p>
          <w:p>
            <w:pPr>
              <w:adjustRightInd/>
              <w:ind w:left="900" w:hanging="420"/>
              <w:jc w:val="left"/>
              <w:rPr>
                <w:rFonts w:ascii="宋体" w:hAnsi="宋体"/>
                <w:szCs w:val="21"/>
                <w:highlight w:val="none"/>
              </w:rPr>
            </w:pPr>
            <w:r>
              <w:rPr>
                <w:rFonts w:hint="eastAsia" w:ascii="宋体" w:hAnsi="宋体"/>
                <w:szCs w:val="21"/>
                <w:highlight w:val="none"/>
              </w:rPr>
              <w:t>1）</w:t>
            </w:r>
            <w:r>
              <w:rPr>
                <w:rFonts w:ascii="宋体" w:hAnsi="宋体"/>
                <w:szCs w:val="21"/>
                <w:highlight w:val="none"/>
              </w:rPr>
              <w:t>天线类型</w:t>
            </w:r>
            <w:r>
              <w:rPr>
                <w:rFonts w:hint="eastAsia" w:ascii="宋体" w:hAnsi="宋体"/>
                <w:szCs w:val="21"/>
                <w:highlight w:val="none"/>
              </w:rPr>
              <w:t>：波导裂缝天线</w:t>
            </w:r>
          </w:p>
          <w:p>
            <w:pPr>
              <w:adjustRightInd/>
              <w:ind w:left="900" w:hanging="420"/>
              <w:jc w:val="left"/>
              <w:rPr>
                <w:rFonts w:ascii="宋体" w:hAnsi="宋体"/>
                <w:szCs w:val="21"/>
                <w:highlight w:val="none"/>
              </w:rPr>
            </w:pPr>
            <w:r>
              <w:rPr>
                <w:rFonts w:hint="eastAsia" w:ascii="宋体" w:hAnsi="宋体"/>
                <w:szCs w:val="21"/>
                <w:highlight w:val="none"/>
              </w:rPr>
              <w:t>2）</w:t>
            </w:r>
            <w:r>
              <w:rPr>
                <w:rFonts w:ascii="宋体" w:hAnsi="宋体"/>
                <w:szCs w:val="21"/>
                <w:highlight w:val="none"/>
              </w:rPr>
              <w:t>天线尺寸</w:t>
            </w:r>
            <w:r>
              <w:rPr>
                <w:rFonts w:hint="eastAsia" w:ascii="宋体" w:hAnsi="宋体"/>
                <w:szCs w:val="21"/>
                <w:highlight w:val="none"/>
              </w:rPr>
              <w:t>：</w:t>
            </w:r>
            <w:r>
              <w:rPr>
                <w:rFonts w:ascii="宋体" w:hAnsi="宋体"/>
                <w:szCs w:val="21"/>
                <w:highlight w:val="none"/>
              </w:rPr>
              <w:t>1.8m</w:t>
            </w:r>
          </w:p>
          <w:p>
            <w:pPr>
              <w:adjustRightInd/>
              <w:ind w:left="900" w:hanging="420"/>
              <w:jc w:val="left"/>
              <w:rPr>
                <w:rFonts w:ascii="宋体" w:hAnsi="宋体"/>
                <w:szCs w:val="21"/>
                <w:highlight w:val="none"/>
              </w:rPr>
            </w:pPr>
            <w:r>
              <w:rPr>
                <w:rFonts w:hint="eastAsia" w:ascii="宋体" w:hAnsi="宋体"/>
                <w:szCs w:val="21"/>
                <w:highlight w:val="none"/>
              </w:rPr>
              <w:t>3）天线增益：</w:t>
            </w:r>
            <w:r>
              <w:rPr>
                <w:rFonts w:ascii="宋体" w:hAnsi="宋体"/>
                <w:szCs w:val="21"/>
                <w:highlight w:val="none"/>
              </w:rPr>
              <w:t>29 dBi</w:t>
            </w:r>
          </w:p>
          <w:p>
            <w:pPr>
              <w:adjustRightInd/>
              <w:ind w:left="900" w:hanging="420"/>
              <w:jc w:val="left"/>
              <w:rPr>
                <w:rFonts w:ascii="宋体" w:hAnsi="宋体"/>
                <w:szCs w:val="21"/>
                <w:highlight w:val="none"/>
              </w:rPr>
            </w:pPr>
            <w:r>
              <w:rPr>
                <w:rFonts w:hint="eastAsia" w:ascii="宋体" w:hAnsi="宋体"/>
                <w:szCs w:val="21"/>
                <w:highlight w:val="none"/>
              </w:rPr>
              <w:t>4）垂直</w:t>
            </w:r>
            <w:r>
              <w:rPr>
                <w:rFonts w:ascii="宋体" w:hAnsi="宋体"/>
                <w:szCs w:val="21"/>
                <w:highlight w:val="none"/>
              </w:rPr>
              <w:t>波束宽度</w:t>
            </w:r>
            <w:r>
              <w:rPr>
                <w:rFonts w:hint="eastAsia" w:ascii="宋体" w:hAnsi="宋体"/>
                <w:szCs w:val="21"/>
                <w:highlight w:val="none"/>
              </w:rPr>
              <w:t>：</w:t>
            </w:r>
            <w:r>
              <w:rPr>
                <w:rFonts w:ascii="宋体" w:hAnsi="宋体"/>
                <w:szCs w:val="21"/>
                <w:highlight w:val="none"/>
              </w:rPr>
              <w:t>≤25°</w:t>
            </w:r>
          </w:p>
          <w:p>
            <w:pPr>
              <w:adjustRightInd/>
              <w:ind w:left="900" w:hanging="420"/>
              <w:jc w:val="left"/>
              <w:rPr>
                <w:rFonts w:ascii="宋体" w:hAnsi="宋体"/>
                <w:szCs w:val="21"/>
                <w:highlight w:val="none"/>
              </w:rPr>
            </w:pPr>
            <w:r>
              <w:rPr>
                <w:rFonts w:hint="eastAsia" w:ascii="宋体" w:hAnsi="宋体"/>
                <w:szCs w:val="21"/>
                <w:highlight w:val="none"/>
              </w:rPr>
              <w:t>5）</w:t>
            </w:r>
            <w:r>
              <w:rPr>
                <w:rFonts w:ascii="宋体" w:hAnsi="宋体"/>
                <w:szCs w:val="21"/>
                <w:highlight w:val="none"/>
              </w:rPr>
              <w:t>水平波束宽度</w:t>
            </w:r>
            <w:r>
              <w:rPr>
                <w:rFonts w:hint="eastAsia" w:ascii="宋体" w:hAnsi="宋体"/>
                <w:szCs w:val="21"/>
                <w:highlight w:val="none"/>
              </w:rPr>
              <w:t>：1</w:t>
            </w:r>
            <w:r>
              <w:rPr>
                <w:rFonts w:ascii="宋体" w:hAnsi="宋体"/>
                <w:szCs w:val="21"/>
                <w:highlight w:val="none"/>
              </w:rPr>
              <w:t xml:space="preserve">.2° </w:t>
            </w:r>
          </w:p>
          <w:p>
            <w:pPr>
              <w:numPr>
                <w:ilvl w:val="0"/>
                <w:numId w:val="3"/>
              </w:numPr>
              <w:adjustRightInd/>
              <w:rPr>
                <w:rFonts w:ascii="宋体" w:hAnsi="宋体"/>
                <w:b/>
                <w:szCs w:val="21"/>
                <w:highlight w:val="none"/>
              </w:rPr>
            </w:pPr>
            <w:r>
              <w:rPr>
                <w:rFonts w:hint="eastAsia" w:ascii="宋体" w:hAnsi="宋体"/>
                <w:b/>
                <w:szCs w:val="21"/>
                <w:highlight w:val="none"/>
              </w:rPr>
              <w:t>雷达前端</w:t>
            </w:r>
          </w:p>
          <w:p>
            <w:pPr>
              <w:adjustRightInd/>
              <w:ind w:left="900" w:hanging="420"/>
              <w:jc w:val="left"/>
              <w:rPr>
                <w:rFonts w:ascii="宋体" w:hAnsi="宋体"/>
                <w:szCs w:val="21"/>
                <w:highlight w:val="none"/>
              </w:rPr>
            </w:pPr>
            <w:r>
              <w:rPr>
                <w:rFonts w:hint="eastAsia" w:ascii="宋体" w:hAnsi="宋体"/>
                <w:szCs w:val="21"/>
                <w:highlight w:val="none"/>
              </w:rPr>
              <w:t>1）</w:t>
            </w:r>
            <w:r>
              <w:rPr>
                <w:rFonts w:ascii="宋体" w:hAnsi="宋体"/>
                <w:szCs w:val="21"/>
                <w:highlight w:val="none"/>
              </w:rPr>
              <w:t>工作频率：9.35GHz～9.415GHz；</w:t>
            </w:r>
          </w:p>
          <w:p>
            <w:pPr>
              <w:adjustRightInd/>
              <w:ind w:left="900" w:hanging="420"/>
              <w:jc w:val="left"/>
              <w:rPr>
                <w:rFonts w:ascii="宋体" w:hAnsi="宋体"/>
                <w:szCs w:val="21"/>
                <w:highlight w:val="none"/>
              </w:rPr>
            </w:pPr>
            <w:r>
              <w:rPr>
                <w:rFonts w:hint="eastAsia" w:ascii="宋体" w:hAnsi="宋体"/>
                <w:szCs w:val="21"/>
                <w:highlight w:val="none"/>
              </w:rPr>
              <w:t>2）调频带宽：≤2</w:t>
            </w:r>
            <w:r>
              <w:rPr>
                <w:rFonts w:ascii="宋体" w:hAnsi="宋体"/>
                <w:szCs w:val="21"/>
                <w:highlight w:val="none"/>
              </w:rPr>
              <w:t>5MHz</w:t>
            </w:r>
          </w:p>
          <w:p>
            <w:pPr>
              <w:adjustRightInd/>
              <w:ind w:left="900" w:hanging="420"/>
              <w:jc w:val="left"/>
              <w:rPr>
                <w:rFonts w:ascii="宋体" w:hAnsi="宋体"/>
                <w:szCs w:val="21"/>
                <w:highlight w:val="none"/>
              </w:rPr>
            </w:pPr>
            <w:r>
              <w:rPr>
                <w:rFonts w:hint="eastAsia" w:ascii="宋体" w:hAnsi="宋体"/>
                <w:szCs w:val="21"/>
                <w:highlight w:val="none"/>
              </w:rPr>
              <w:t>3）</w:t>
            </w:r>
            <w:r>
              <w:rPr>
                <w:rFonts w:ascii="宋体" w:hAnsi="宋体"/>
                <w:szCs w:val="21"/>
                <w:highlight w:val="none"/>
              </w:rPr>
              <w:t>峰值发射功率</w:t>
            </w:r>
            <w:r>
              <w:rPr>
                <w:rFonts w:hint="eastAsia" w:ascii="宋体" w:hAnsi="宋体"/>
                <w:szCs w:val="21"/>
                <w:highlight w:val="none"/>
              </w:rPr>
              <w:t>：≤</w:t>
            </w:r>
            <w:r>
              <w:rPr>
                <w:rFonts w:ascii="宋体" w:hAnsi="宋体"/>
                <w:szCs w:val="21"/>
                <w:highlight w:val="none"/>
              </w:rPr>
              <w:t>200W</w:t>
            </w:r>
          </w:p>
          <w:p>
            <w:pPr>
              <w:adjustRightInd/>
              <w:ind w:left="900" w:hanging="420"/>
              <w:jc w:val="left"/>
              <w:rPr>
                <w:rFonts w:ascii="宋体" w:hAnsi="宋体"/>
                <w:szCs w:val="21"/>
                <w:highlight w:val="none"/>
              </w:rPr>
            </w:pPr>
            <w:r>
              <w:rPr>
                <w:rFonts w:hint="eastAsia" w:ascii="宋体" w:hAnsi="宋体"/>
                <w:szCs w:val="21"/>
                <w:highlight w:val="none"/>
              </w:rPr>
              <w:t>4）</w:t>
            </w:r>
            <w:r>
              <w:rPr>
                <w:rFonts w:ascii="宋体" w:hAnsi="宋体"/>
                <w:szCs w:val="21"/>
                <w:highlight w:val="none"/>
              </w:rPr>
              <w:t>脉冲宽度</w:t>
            </w:r>
            <w:r>
              <w:rPr>
                <w:rFonts w:hint="eastAsia" w:ascii="宋体" w:hAnsi="宋体"/>
                <w:szCs w:val="21"/>
                <w:highlight w:val="none"/>
              </w:rPr>
              <w:t>：0</w:t>
            </w:r>
            <w:r>
              <w:rPr>
                <w:rFonts w:ascii="宋体" w:hAnsi="宋体"/>
                <w:szCs w:val="21"/>
                <w:highlight w:val="none"/>
              </w:rPr>
              <w:t>.03us</w:t>
            </w:r>
            <w:r>
              <w:rPr>
                <w:rFonts w:hint="eastAsia" w:ascii="宋体" w:hAnsi="宋体"/>
                <w:szCs w:val="21"/>
                <w:highlight w:val="none"/>
              </w:rPr>
              <w:t>~</w:t>
            </w:r>
            <w:r>
              <w:rPr>
                <w:rFonts w:ascii="宋体" w:hAnsi="宋体"/>
                <w:szCs w:val="21"/>
                <w:highlight w:val="none"/>
              </w:rPr>
              <w:t>100us</w:t>
            </w:r>
          </w:p>
          <w:p>
            <w:pPr>
              <w:adjustRightInd/>
              <w:ind w:left="900" w:hanging="420"/>
              <w:jc w:val="left"/>
              <w:rPr>
                <w:rFonts w:ascii="宋体" w:hAnsi="宋体"/>
                <w:szCs w:val="21"/>
                <w:highlight w:val="none"/>
              </w:rPr>
            </w:pPr>
            <w:r>
              <w:rPr>
                <w:rFonts w:hint="eastAsia" w:ascii="宋体" w:hAnsi="宋体"/>
                <w:szCs w:val="21"/>
                <w:highlight w:val="none"/>
              </w:rPr>
              <w:t>5）</w:t>
            </w:r>
            <w:r>
              <w:rPr>
                <w:rFonts w:ascii="宋体" w:hAnsi="宋体"/>
                <w:szCs w:val="21"/>
                <w:highlight w:val="none"/>
              </w:rPr>
              <w:t>占空比</w:t>
            </w:r>
            <w:r>
              <w:rPr>
                <w:rFonts w:hint="eastAsia" w:ascii="宋体" w:hAnsi="宋体"/>
                <w:szCs w:val="21"/>
                <w:highlight w:val="none"/>
              </w:rPr>
              <w:t>：</w:t>
            </w:r>
            <w:r>
              <w:rPr>
                <w:rFonts w:ascii="宋体" w:hAnsi="宋体"/>
                <w:szCs w:val="21"/>
                <w:highlight w:val="none"/>
              </w:rPr>
              <w:t>＜25</w:t>
            </w:r>
            <w:r>
              <w:rPr>
                <w:rFonts w:hint="eastAsia" w:ascii="宋体" w:hAnsi="宋体"/>
                <w:szCs w:val="21"/>
                <w:highlight w:val="none"/>
              </w:rPr>
              <w:t>%</w:t>
            </w:r>
          </w:p>
          <w:p>
            <w:pPr>
              <w:numPr>
                <w:ilvl w:val="0"/>
                <w:numId w:val="3"/>
              </w:numPr>
              <w:adjustRightInd/>
              <w:rPr>
                <w:rFonts w:ascii="宋体" w:hAnsi="宋体"/>
                <w:b/>
                <w:szCs w:val="21"/>
                <w:highlight w:val="none"/>
              </w:rPr>
            </w:pPr>
            <w:r>
              <w:rPr>
                <w:rFonts w:ascii="宋体" w:hAnsi="宋体"/>
                <w:b/>
                <w:szCs w:val="21"/>
                <w:highlight w:val="none"/>
              </w:rPr>
              <w:t>雷达</w:t>
            </w:r>
            <w:r>
              <w:rPr>
                <w:rFonts w:hint="eastAsia" w:ascii="宋体" w:hAnsi="宋体"/>
                <w:b/>
                <w:szCs w:val="21"/>
                <w:highlight w:val="none"/>
              </w:rPr>
              <w:t>显控</w:t>
            </w:r>
          </w:p>
          <w:p>
            <w:pPr>
              <w:adjustRightInd/>
              <w:ind w:left="900" w:hanging="420"/>
              <w:jc w:val="left"/>
              <w:rPr>
                <w:rFonts w:ascii="宋体" w:hAnsi="宋体"/>
                <w:szCs w:val="21"/>
                <w:highlight w:val="none"/>
              </w:rPr>
            </w:pPr>
            <w:r>
              <w:rPr>
                <w:rFonts w:hint="eastAsia" w:ascii="宋体" w:hAnsi="宋体"/>
                <w:szCs w:val="21"/>
                <w:highlight w:val="none"/>
              </w:rPr>
              <w:t>1）</w:t>
            </w:r>
            <w:r>
              <w:rPr>
                <w:rFonts w:ascii="宋体" w:hAnsi="宋体"/>
                <w:szCs w:val="21"/>
                <w:highlight w:val="none"/>
              </w:rPr>
              <w:t>网口通信速率</w:t>
            </w:r>
            <w:r>
              <w:rPr>
                <w:rFonts w:hint="eastAsia" w:ascii="宋体" w:hAnsi="宋体"/>
                <w:szCs w:val="21"/>
                <w:highlight w:val="none"/>
              </w:rPr>
              <w:t>：1</w:t>
            </w:r>
            <w:r>
              <w:rPr>
                <w:rFonts w:ascii="宋体" w:hAnsi="宋体"/>
                <w:szCs w:val="21"/>
                <w:highlight w:val="none"/>
              </w:rPr>
              <w:t>00/1000Mbps</w:t>
            </w:r>
          </w:p>
          <w:p>
            <w:pPr>
              <w:adjustRightInd/>
              <w:ind w:left="900" w:hanging="420"/>
              <w:jc w:val="left"/>
              <w:rPr>
                <w:rFonts w:ascii="宋体" w:hAnsi="宋体"/>
                <w:szCs w:val="21"/>
                <w:highlight w:val="none"/>
              </w:rPr>
            </w:pPr>
            <w:r>
              <w:rPr>
                <w:rFonts w:hint="eastAsia" w:ascii="宋体" w:hAnsi="宋体"/>
                <w:szCs w:val="21"/>
                <w:highlight w:val="none"/>
              </w:rPr>
              <w:t>2）</w:t>
            </w:r>
            <w:r>
              <w:rPr>
                <w:rFonts w:ascii="宋体" w:hAnsi="宋体"/>
                <w:szCs w:val="21"/>
                <w:highlight w:val="none"/>
              </w:rPr>
              <w:t>量程范围</w:t>
            </w:r>
            <w:r>
              <w:rPr>
                <w:rFonts w:hint="eastAsia" w:ascii="宋体" w:hAnsi="宋体"/>
                <w:szCs w:val="21"/>
                <w:highlight w:val="none"/>
              </w:rPr>
              <w:t>：0</w:t>
            </w:r>
            <w:r>
              <w:rPr>
                <w:rFonts w:ascii="宋体" w:hAnsi="宋体"/>
                <w:szCs w:val="21"/>
                <w:highlight w:val="none"/>
              </w:rPr>
              <w:t>.125nm</w:t>
            </w:r>
            <w:r>
              <w:rPr>
                <w:rFonts w:hint="eastAsia" w:ascii="宋体" w:hAnsi="宋体"/>
                <w:szCs w:val="21"/>
                <w:highlight w:val="none"/>
              </w:rPr>
              <w:t>~</w:t>
            </w:r>
            <w:r>
              <w:rPr>
                <w:rFonts w:ascii="宋体" w:hAnsi="宋体"/>
                <w:szCs w:val="21"/>
                <w:highlight w:val="none"/>
              </w:rPr>
              <w:t>72nm</w:t>
            </w:r>
          </w:p>
          <w:p>
            <w:pPr>
              <w:adjustRightInd/>
              <w:ind w:left="900" w:hanging="420"/>
              <w:jc w:val="left"/>
              <w:rPr>
                <w:rFonts w:ascii="宋体" w:hAnsi="宋体"/>
                <w:szCs w:val="21"/>
                <w:highlight w:val="none"/>
              </w:rPr>
            </w:pPr>
            <w:r>
              <w:rPr>
                <w:rFonts w:hint="eastAsia" w:ascii="宋体" w:hAnsi="宋体"/>
                <w:szCs w:val="21"/>
                <w:highlight w:val="none"/>
              </w:rPr>
              <w:t>3）回波</w:t>
            </w:r>
            <w:r>
              <w:rPr>
                <w:rFonts w:ascii="宋体" w:hAnsi="宋体"/>
                <w:szCs w:val="21"/>
                <w:highlight w:val="none"/>
              </w:rPr>
              <w:t>颜色</w:t>
            </w:r>
            <w:r>
              <w:rPr>
                <w:rFonts w:hint="eastAsia" w:ascii="宋体" w:hAnsi="宋体"/>
                <w:szCs w:val="21"/>
                <w:highlight w:val="none"/>
              </w:rPr>
              <w:t>：黄、绿、红或者用户定义</w:t>
            </w:r>
          </w:p>
          <w:p>
            <w:pPr>
              <w:adjustRightInd/>
              <w:ind w:left="900" w:hanging="420"/>
              <w:jc w:val="left"/>
              <w:rPr>
                <w:rFonts w:ascii="宋体" w:hAnsi="宋体"/>
                <w:szCs w:val="21"/>
                <w:highlight w:val="none"/>
              </w:rPr>
            </w:pPr>
            <w:r>
              <w:rPr>
                <w:rFonts w:hint="eastAsia" w:ascii="宋体" w:hAnsi="宋体"/>
                <w:szCs w:val="21"/>
                <w:highlight w:val="none"/>
              </w:rPr>
              <w:t>4）ARPA目标捕获： 1</w:t>
            </w:r>
            <w:r>
              <w:rPr>
                <w:rFonts w:ascii="宋体" w:hAnsi="宋体"/>
                <w:szCs w:val="21"/>
                <w:highlight w:val="none"/>
              </w:rPr>
              <w:t>00个</w:t>
            </w:r>
          </w:p>
          <w:p>
            <w:pPr>
              <w:numPr>
                <w:ilvl w:val="0"/>
                <w:numId w:val="3"/>
              </w:numPr>
              <w:adjustRightInd/>
              <w:rPr>
                <w:rFonts w:ascii="宋体" w:hAnsi="宋体"/>
                <w:b/>
                <w:szCs w:val="21"/>
                <w:highlight w:val="none"/>
              </w:rPr>
            </w:pPr>
            <w:r>
              <w:rPr>
                <w:rFonts w:ascii="宋体" w:hAnsi="宋体"/>
                <w:b/>
                <w:szCs w:val="21"/>
                <w:highlight w:val="none"/>
              </w:rPr>
              <w:t>接口</w:t>
            </w:r>
          </w:p>
          <w:p>
            <w:pPr>
              <w:numPr>
                <w:ilvl w:val="2"/>
                <w:numId w:val="0"/>
              </w:numPr>
              <w:adjustRightInd/>
              <w:ind w:firstLine="420" w:firstLineChars="200"/>
              <w:rPr>
                <w:rFonts w:ascii="宋体" w:hAnsi="宋体"/>
                <w:szCs w:val="21"/>
                <w:highlight w:val="none"/>
              </w:rPr>
            </w:pPr>
            <w:r>
              <w:rPr>
                <w:rFonts w:ascii="宋体" w:hAnsi="宋体"/>
                <w:szCs w:val="21"/>
                <w:highlight w:val="none"/>
              </w:rPr>
              <w:t>1</w:t>
            </w:r>
            <w:r>
              <w:rPr>
                <w:rFonts w:hint="eastAsia" w:ascii="宋体" w:hAnsi="宋体"/>
                <w:szCs w:val="21"/>
                <w:highlight w:val="none"/>
              </w:rPr>
              <w:t>）</w:t>
            </w:r>
            <w:r>
              <w:rPr>
                <w:rFonts w:ascii="宋体" w:hAnsi="宋体"/>
                <w:szCs w:val="21"/>
                <w:highlight w:val="none"/>
              </w:rPr>
              <w:t>电源</w:t>
            </w:r>
            <w:r>
              <w:rPr>
                <w:rFonts w:hint="eastAsia" w:ascii="宋体" w:hAnsi="宋体"/>
                <w:szCs w:val="21"/>
                <w:highlight w:val="none"/>
              </w:rPr>
              <w:t>：+</w:t>
            </w:r>
            <w:r>
              <w:rPr>
                <w:rFonts w:ascii="宋体" w:hAnsi="宋体"/>
                <w:szCs w:val="21"/>
                <w:highlight w:val="none"/>
              </w:rPr>
              <w:t>24VDC</w:t>
            </w:r>
            <w:r>
              <w:rPr>
                <w:rFonts w:hint="eastAsia" w:ascii="宋体" w:hAnsi="宋体"/>
                <w:szCs w:val="21"/>
                <w:highlight w:val="none"/>
              </w:rPr>
              <w:t>@</w:t>
            </w:r>
            <w:r>
              <w:rPr>
                <w:rFonts w:ascii="宋体" w:hAnsi="宋体"/>
                <w:szCs w:val="21"/>
                <w:highlight w:val="none"/>
              </w:rPr>
              <w:t>5A</w:t>
            </w:r>
          </w:p>
          <w:p>
            <w:pPr>
              <w:numPr>
                <w:ilvl w:val="2"/>
                <w:numId w:val="0"/>
              </w:numPr>
              <w:adjustRightInd/>
              <w:ind w:firstLine="420" w:firstLineChars="200"/>
              <w:rPr>
                <w:rFonts w:ascii="宋体" w:hAnsi="宋体"/>
                <w:szCs w:val="21"/>
                <w:highlight w:val="none"/>
              </w:rPr>
            </w:pPr>
            <w:r>
              <w:rPr>
                <w:rFonts w:ascii="宋体" w:hAnsi="宋体"/>
                <w:szCs w:val="21"/>
                <w:highlight w:val="none"/>
              </w:rPr>
              <w:t>2)RJ</w:t>
            </w:r>
            <w:r>
              <w:rPr>
                <w:rFonts w:hint="eastAsia" w:ascii="宋体" w:hAnsi="宋体"/>
                <w:szCs w:val="21"/>
                <w:highlight w:val="none"/>
              </w:rPr>
              <w:t>4</w:t>
            </w:r>
            <w:r>
              <w:rPr>
                <w:rFonts w:ascii="宋体" w:hAnsi="宋体"/>
                <w:szCs w:val="21"/>
                <w:highlight w:val="none"/>
              </w:rPr>
              <w:t>5网口</w:t>
            </w:r>
            <w:r>
              <w:rPr>
                <w:rFonts w:hint="eastAsia" w:ascii="宋体" w:hAnsi="宋体"/>
                <w:szCs w:val="21"/>
                <w:highlight w:val="none"/>
              </w:rPr>
              <w:t>：</w:t>
            </w:r>
          </w:p>
          <w:p>
            <w:pPr>
              <w:numPr>
                <w:ilvl w:val="2"/>
                <w:numId w:val="0"/>
              </w:numPr>
              <w:adjustRightInd/>
              <w:ind w:firstLine="420" w:firstLineChars="200"/>
              <w:rPr>
                <w:rFonts w:ascii="宋体" w:hAnsi="宋体"/>
                <w:szCs w:val="21"/>
                <w:highlight w:val="none"/>
              </w:rPr>
            </w:pPr>
            <w:r>
              <w:rPr>
                <w:rFonts w:ascii="宋体" w:hAnsi="宋体"/>
                <w:szCs w:val="21"/>
                <w:highlight w:val="none"/>
              </w:rPr>
              <w:t>3</w:t>
            </w:r>
            <w:r>
              <w:rPr>
                <w:rFonts w:hint="eastAsia" w:ascii="宋体" w:hAnsi="宋体"/>
                <w:szCs w:val="21"/>
                <w:highlight w:val="none"/>
              </w:rPr>
              <w:t>）</w:t>
            </w:r>
            <w:r>
              <w:rPr>
                <w:rFonts w:ascii="宋体" w:hAnsi="宋体"/>
                <w:szCs w:val="21"/>
                <w:highlight w:val="none"/>
              </w:rPr>
              <w:t>串口扩展接口</w:t>
            </w:r>
            <w:r>
              <w:rPr>
                <w:rFonts w:hint="eastAsia" w:ascii="宋体" w:hAnsi="宋体"/>
                <w:szCs w:val="21"/>
                <w:highlight w:val="none"/>
              </w:rPr>
              <w:t>：</w:t>
            </w:r>
          </w:p>
          <w:p>
            <w:pPr>
              <w:numPr>
                <w:ilvl w:val="0"/>
                <w:numId w:val="3"/>
              </w:numPr>
              <w:adjustRightInd/>
              <w:rPr>
                <w:rFonts w:ascii="宋体" w:hAnsi="宋体"/>
                <w:b/>
                <w:szCs w:val="21"/>
                <w:highlight w:val="none"/>
              </w:rPr>
            </w:pPr>
            <w:r>
              <w:rPr>
                <w:rFonts w:ascii="宋体" w:hAnsi="宋体"/>
                <w:b/>
                <w:szCs w:val="21"/>
                <w:highlight w:val="none"/>
              </w:rPr>
              <w:t>环境要求</w:t>
            </w:r>
          </w:p>
          <w:p>
            <w:pPr>
              <w:numPr>
                <w:ilvl w:val="2"/>
                <w:numId w:val="0"/>
              </w:numPr>
              <w:adjustRightInd/>
              <w:ind w:firstLine="420" w:firstLineChars="200"/>
              <w:rPr>
                <w:rFonts w:ascii="宋体" w:hAnsi="宋体"/>
                <w:szCs w:val="21"/>
                <w:highlight w:val="none"/>
              </w:rPr>
            </w:pPr>
            <w:r>
              <w:rPr>
                <w:rFonts w:ascii="宋体" w:hAnsi="宋体"/>
                <w:szCs w:val="21"/>
                <w:highlight w:val="none"/>
              </w:rPr>
              <w:t>1</w:t>
            </w:r>
            <w:r>
              <w:rPr>
                <w:rFonts w:hint="eastAsia" w:ascii="宋体" w:hAnsi="宋体"/>
                <w:szCs w:val="21"/>
                <w:highlight w:val="none"/>
              </w:rPr>
              <w:t>）</w:t>
            </w:r>
            <w:r>
              <w:rPr>
                <w:rFonts w:ascii="宋体" w:hAnsi="宋体"/>
                <w:szCs w:val="21"/>
                <w:highlight w:val="none"/>
              </w:rPr>
              <w:t>工作温度</w:t>
            </w:r>
            <w:r>
              <w:rPr>
                <w:rFonts w:hint="eastAsia" w:ascii="宋体" w:hAnsi="宋体"/>
                <w:szCs w:val="21"/>
                <w:highlight w:val="none"/>
              </w:rPr>
              <w:t>：-</w:t>
            </w:r>
            <w:r>
              <w:rPr>
                <w:rFonts w:ascii="宋体" w:hAnsi="宋体"/>
                <w:szCs w:val="21"/>
                <w:highlight w:val="none"/>
              </w:rPr>
              <w:t>20</w:t>
            </w:r>
            <w:r>
              <w:rPr>
                <w:rFonts w:hint="eastAsia" w:ascii="宋体" w:hAnsi="宋体"/>
                <w:szCs w:val="21"/>
                <w:highlight w:val="none"/>
              </w:rPr>
              <w:t>~+</w:t>
            </w:r>
            <w:r>
              <w:rPr>
                <w:rFonts w:ascii="宋体" w:hAnsi="宋体"/>
                <w:szCs w:val="21"/>
                <w:highlight w:val="none"/>
              </w:rPr>
              <w:t>55℃</w:t>
            </w:r>
          </w:p>
          <w:p>
            <w:pPr>
              <w:numPr>
                <w:ilvl w:val="2"/>
                <w:numId w:val="0"/>
              </w:numPr>
              <w:adjustRightInd/>
              <w:ind w:firstLine="420" w:firstLineChars="200"/>
              <w:rPr>
                <w:rFonts w:ascii="宋体" w:hAnsi="宋体" w:cs="微软雅黑"/>
                <w:szCs w:val="21"/>
                <w:highlight w:val="none"/>
              </w:rPr>
            </w:pPr>
            <w:r>
              <w:rPr>
                <w:rFonts w:ascii="宋体" w:hAnsi="宋体" w:cs="微软雅黑"/>
                <w:szCs w:val="21"/>
                <w:highlight w:val="none"/>
              </w:rPr>
              <w:t>2</w:t>
            </w:r>
            <w:r>
              <w:rPr>
                <w:rFonts w:hint="eastAsia" w:ascii="宋体" w:hAnsi="宋体" w:cs="微软雅黑"/>
                <w:szCs w:val="21"/>
                <w:highlight w:val="none"/>
              </w:rPr>
              <w:t>）</w:t>
            </w:r>
            <w:r>
              <w:rPr>
                <w:rFonts w:ascii="宋体" w:hAnsi="宋体"/>
                <w:szCs w:val="21"/>
                <w:highlight w:val="none"/>
              </w:rPr>
              <w:t>湿度</w:t>
            </w:r>
            <w:r>
              <w:rPr>
                <w:rFonts w:hint="eastAsia" w:ascii="宋体" w:hAnsi="宋体"/>
                <w:szCs w:val="21"/>
                <w:highlight w:val="none"/>
              </w:rPr>
              <w:t xml:space="preserve"> ：+</w:t>
            </w:r>
            <w:r>
              <w:rPr>
                <w:rFonts w:ascii="宋体" w:hAnsi="宋体"/>
                <w:szCs w:val="21"/>
                <w:highlight w:val="none"/>
              </w:rPr>
              <w:t>40</w:t>
            </w:r>
            <w:r>
              <w:rPr>
                <w:rFonts w:ascii="宋体" w:hAnsi="宋体" w:cs="微软雅黑"/>
                <w:szCs w:val="21"/>
                <w:highlight w:val="none"/>
              </w:rPr>
              <w:t>℃时最大</w:t>
            </w:r>
            <w:r>
              <w:rPr>
                <w:rFonts w:hint="eastAsia" w:ascii="宋体" w:hAnsi="宋体" w:cs="微软雅黑"/>
                <w:szCs w:val="21"/>
                <w:highlight w:val="none"/>
              </w:rPr>
              <w:t>9</w:t>
            </w:r>
            <w:r>
              <w:rPr>
                <w:rFonts w:ascii="宋体" w:hAnsi="宋体" w:cs="微软雅黑"/>
                <w:szCs w:val="21"/>
                <w:highlight w:val="none"/>
              </w:rPr>
              <w:t>0</w:t>
            </w:r>
            <w:r>
              <w:rPr>
                <w:rFonts w:hint="eastAsia" w:ascii="宋体" w:hAnsi="宋体" w:cs="微软雅黑"/>
                <w:szCs w:val="21"/>
                <w:highlight w:val="none"/>
              </w:rPr>
              <w:t>%</w:t>
            </w:r>
          </w:p>
          <w:p>
            <w:pPr>
              <w:numPr>
                <w:ilvl w:val="2"/>
                <w:numId w:val="0"/>
              </w:numPr>
              <w:adjustRightInd/>
              <w:ind w:firstLine="420" w:firstLineChars="200"/>
              <w:rPr>
                <w:rFonts w:ascii="宋体" w:hAnsi="宋体"/>
                <w:szCs w:val="21"/>
                <w:highlight w:val="none"/>
              </w:rPr>
            </w:pPr>
            <w:r>
              <w:rPr>
                <w:rFonts w:ascii="宋体" w:hAnsi="宋体"/>
                <w:szCs w:val="21"/>
                <w:highlight w:val="none"/>
              </w:rPr>
              <w:t>3</w:t>
            </w:r>
            <w:r>
              <w:rPr>
                <w:rFonts w:hint="eastAsia" w:ascii="宋体" w:hAnsi="宋体"/>
                <w:szCs w:val="21"/>
                <w:highlight w:val="none"/>
              </w:rPr>
              <w:t>）</w:t>
            </w:r>
            <w:r>
              <w:rPr>
                <w:rFonts w:ascii="宋体" w:hAnsi="宋体" w:cs="微软雅黑"/>
                <w:szCs w:val="21"/>
                <w:highlight w:val="none"/>
              </w:rPr>
              <w:t>防水</w:t>
            </w:r>
            <w:r>
              <w:rPr>
                <w:rFonts w:hint="eastAsia" w:ascii="宋体" w:hAnsi="宋体" w:cs="微软雅黑"/>
                <w:szCs w:val="21"/>
                <w:highlight w:val="none"/>
              </w:rPr>
              <w:t>：</w:t>
            </w:r>
            <w:r>
              <w:rPr>
                <w:rFonts w:ascii="宋体" w:hAnsi="宋体" w:cs="微软雅黑"/>
                <w:szCs w:val="21"/>
                <w:highlight w:val="none"/>
              </w:rPr>
              <w:t>IP26</w:t>
            </w:r>
          </w:p>
        </w:tc>
        <w:tc>
          <w:tcPr>
            <w:tcW w:w="666"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638"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2</w:t>
            </w:r>
          </w:p>
        </w:tc>
        <w:tc>
          <w:tcPr>
            <w:tcW w:w="1745" w:type="dxa"/>
            <w:shd w:val="clear" w:color="auto" w:fill="FFFFFF"/>
            <w:vAlign w:val="center"/>
          </w:tcPr>
          <w:p>
            <w:pPr>
              <w:adjustRightInd/>
              <w:jc w:val="center"/>
              <w:rPr>
                <w:rFonts w:ascii="宋体" w:hAnsi="宋体"/>
                <w:szCs w:val="21"/>
                <w:highlight w:val="none"/>
              </w:rPr>
            </w:pPr>
            <w:r>
              <w:rPr>
                <w:rFonts w:hint="eastAsia" w:ascii="宋体" w:hAnsi="宋体" w:cs="宋体"/>
                <w:color w:val="000000"/>
                <w:kern w:val="0"/>
                <w:szCs w:val="21"/>
                <w:highlight w:val="none"/>
              </w:rPr>
              <w:t>AIS基站</w:t>
            </w:r>
          </w:p>
        </w:tc>
        <w:tc>
          <w:tcPr>
            <w:tcW w:w="6968" w:type="dxa"/>
            <w:shd w:val="clear" w:color="auto" w:fill="FFFFFF"/>
            <w:vAlign w:val="center"/>
          </w:tcPr>
          <w:p>
            <w:pPr>
              <w:numPr>
                <w:ilvl w:val="0"/>
                <w:numId w:val="3"/>
              </w:numPr>
              <w:adjustRightInd/>
              <w:rPr>
                <w:rFonts w:ascii="宋体" w:hAnsi="宋体"/>
                <w:b/>
                <w:szCs w:val="21"/>
                <w:highlight w:val="none"/>
              </w:rPr>
            </w:pPr>
            <w:r>
              <w:rPr>
                <w:rFonts w:ascii="宋体" w:hAnsi="宋体"/>
                <w:b/>
                <w:szCs w:val="21"/>
                <w:highlight w:val="none"/>
              </w:rPr>
              <w:t>AIS</w:t>
            </w:r>
            <w:r>
              <w:rPr>
                <w:rFonts w:hint="eastAsia" w:ascii="宋体" w:hAnsi="宋体"/>
                <w:b/>
                <w:szCs w:val="21"/>
                <w:highlight w:val="none"/>
              </w:rPr>
              <w:t>基站接收机技术指标</w:t>
            </w:r>
          </w:p>
          <w:p>
            <w:pPr>
              <w:numPr>
                <w:ilvl w:val="0"/>
                <w:numId w:val="4"/>
              </w:numPr>
              <w:adjustRightInd/>
              <w:ind w:hanging="840"/>
              <w:rPr>
                <w:rFonts w:ascii="宋体" w:hAnsi="宋体" w:cs="微软雅黑"/>
                <w:szCs w:val="21"/>
                <w:highlight w:val="none"/>
              </w:rPr>
            </w:pPr>
            <w:r>
              <w:rPr>
                <w:rFonts w:hint="eastAsia" w:ascii="宋体" w:hAnsi="宋体" w:cs="微软雅黑"/>
                <w:szCs w:val="21"/>
                <w:highlight w:val="none"/>
              </w:rPr>
              <w:t>频率范围：</w:t>
            </w:r>
            <w:r>
              <w:rPr>
                <w:rFonts w:ascii="宋体" w:hAnsi="宋体" w:cs="微软雅黑"/>
                <w:szCs w:val="21"/>
                <w:highlight w:val="none"/>
              </w:rPr>
              <w:t>156.025MHz</w:t>
            </w:r>
            <w:r>
              <w:rPr>
                <w:rFonts w:hint="eastAsia" w:ascii="宋体" w:hAnsi="宋体" w:cs="微软雅黑"/>
                <w:szCs w:val="21"/>
                <w:highlight w:val="none"/>
              </w:rPr>
              <w:t>～</w:t>
            </w:r>
            <w:r>
              <w:rPr>
                <w:rFonts w:ascii="宋体" w:hAnsi="宋体" w:cs="微软雅黑"/>
                <w:szCs w:val="21"/>
                <w:highlight w:val="none"/>
              </w:rPr>
              <w:t>162.025MHz</w:t>
            </w:r>
          </w:p>
          <w:p>
            <w:pPr>
              <w:numPr>
                <w:ilvl w:val="0"/>
                <w:numId w:val="4"/>
              </w:numPr>
              <w:adjustRightInd/>
              <w:ind w:hanging="840"/>
              <w:rPr>
                <w:rFonts w:ascii="宋体" w:hAnsi="宋体" w:cs="微软雅黑"/>
                <w:szCs w:val="21"/>
                <w:highlight w:val="none"/>
              </w:rPr>
            </w:pPr>
            <w:r>
              <w:rPr>
                <w:rFonts w:hint="eastAsia" w:ascii="宋体" w:hAnsi="宋体" w:cs="微软雅黑"/>
                <w:szCs w:val="21"/>
                <w:highlight w:val="none"/>
              </w:rPr>
              <w:t>默认信道：</w:t>
            </w:r>
            <w:r>
              <w:rPr>
                <w:rFonts w:ascii="宋体" w:hAnsi="宋体" w:cs="微软雅黑"/>
                <w:szCs w:val="21"/>
                <w:highlight w:val="none"/>
              </w:rPr>
              <w:t>CH87/AIS1 (161.975 MHz)</w:t>
            </w:r>
            <w:r>
              <w:rPr>
                <w:rFonts w:hint="eastAsia" w:ascii="宋体" w:hAnsi="宋体" w:cs="微软雅黑"/>
                <w:szCs w:val="21"/>
                <w:highlight w:val="none"/>
              </w:rPr>
              <w:t>、</w:t>
            </w:r>
            <w:r>
              <w:rPr>
                <w:rFonts w:ascii="宋体" w:hAnsi="宋体" w:cs="微软雅黑"/>
                <w:szCs w:val="21"/>
                <w:highlight w:val="none"/>
              </w:rPr>
              <w:t>CH88/AIS2 (162.025 MHz)</w:t>
            </w:r>
          </w:p>
          <w:p>
            <w:pPr>
              <w:numPr>
                <w:ilvl w:val="0"/>
                <w:numId w:val="4"/>
              </w:numPr>
              <w:adjustRightInd/>
              <w:ind w:hanging="840"/>
              <w:rPr>
                <w:rFonts w:ascii="宋体" w:hAnsi="宋体" w:cs="微软雅黑"/>
                <w:szCs w:val="21"/>
                <w:highlight w:val="none"/>
              </w:rPr>
            </w:pPr>
            <w:r>
              <w:rPr>
                <w:rFonts w:hint="eastAsia" w:ascii="宋体" w:hAnsi="宋体" w:cs="微软雅黑"/>
                <w:szCs w:val="21"/>
                <w:highlight w:val="none"/>
              </w:rPr>
              <w:t>带宽：</w:t>
            </w:r>
            <w:r>
              <w:rPr>
                <w:rFonts w:ascii="宋体" w:hAnsi="宋体" w:cs="微软雅黑"/>
                <w:szCs w:val="21"/>
                <w:highlight w:val="none"/>
              </w:rPr>
              <w:t>25kHz</w:t>
            </w:r>
          </w:p>
          <w:p>
            <w:pPr>
              <w:numPr>
                <w:ilvl w:val="0"/>
                <w:numId w:val="4"/>
              </w:numPr>
              <w:adjustRightInd/>
              <w:ind w:hanging="840"/>
              <w:rPr>
                <w:rFonts w:ascii="宋体" w:hAnsi="宋体" w:cs="微软雅黑"/>
                <w:szCs w:val="21"/>
                <w:highlight w:val="none"/>
              </w:rPr>
            </w:pPr>
            <w:r>
              <w:rPr>
                <w:rFonts w:ascii="宋体" w:hAnsi="宋体" w:cs="微软雅黑"/>
                <w:szCs w:val="21"/>
                <w:highlight w:val="none"/>
              </w:rPr>
              <w:t>AIS</w:t>
            </w:r>
            <w:r>
              <w:rPr>
                <w:rFonts w:hint="eastAsia" w:ascii="宋体" w:hAnsi="宋体" w:cs="微软雅黑"/>
                <w:szCs w:val="21"/>
                <w:highlight w:val="none"/>
              </w:rPr>
              <w:t>接收通道数量：</w:t>
            </w:r>
            <w:r>
              <w:rPr>
                <w:rFonts w:ascii="宋体" w:hAnsi="宋体" w:cs="微软雅黑"/>
                <w:szCs w:val="21"/>
                <w:highlight w:val="none"/>
              </w:rPr>
              <w:t>2</w:t>
            </w:r>
          </w:p>
          <w:p>
            <w:pPr>
              <w:numPr>
                <w:ilvl w:val="0"/>
                <w:numId w:val="4"/>
              </w:numPr>
              <w:adjustRightInd/>
              <w:ind w:hanging="840"/>
              <w:rPr>
                <w:rFonts w:ascii="宋体" w:hAnsi="宋体" w:cs="微软雅黑"/>
                <w:szCs w:val="21"/>
                <w:highlight w:val="none"/>
              </w:rPr>
            </w:pPr>
            <w:r>
              <w:rPr>
                <w:rFonts w:hint="eastAsia" w:ascii="宋体" w:hAnsi="宋体" w:cs="微软雅黑"/>
                <w:szCs w:val="21"/>
                <w:highlight w:val="none"/>
              </w:rPr>
              <w:t>灵敏度：</w:t>
            </w:r>
            <w:r>
              <w:rPr>
                <w:rFonts w:ascii="宋体" w:hAnsi="宋体" w:cs="微软雅黑"/>
                <w:szCs w:val="21"/>
                <w:highlight w:val="none"/>
              </w:rPr>
              <w:t xml:space="preserve">-110dBm </w:t>
            </w:r>
            <w:r>
              <w:rPr>
                <w:rFonts w:hint="eastAsia" w:ascii="宋体" w:hAnsi="宋体" w:cs="微软雅黑"/>
                <w:szCs w:val="21"/>
                <w:highlight w:val="none"/>
              </w:rPr>
              <w:t>，</w:t>
            </w:r>
            <w:r>
              <w:rPr>
                <w:rFonts w:ascii="宋体" w:hAnsi="宋体" w:cs="微软雅黑"/>
                <w:szCs w:val="21"/>
                <w:highlight w:val="none"/>
              </w:rPr>
              <w:t>PER</w:t>
            </w:r>
            <w:r>
              <w:rPr>
                <w:rFonts w:hint="eastAsia" w:ascii="宋体" w:hAnsi="宋体" w:cs="微软雅黑"/>
                <w:szCs w:val="21"/>
                <w:highlight w:val="none"/>
              </w:rPr>
              <w:t>≤</w:t>
            </w:r>
            <w:r>
              <w:rPr>
                <w:rFonts w:ascii="宋体" w:hAnsi="宋体" w:cs="微软雅黑"/>
                <w:szCs w:val="21"/>
                <w:highlight w:val="none"/>
              </w:rPr>
              <w:t>20%</w:t>
            </w:r>
          </w:p>
          <w:p>
            <w:pPr>
              <w:numPr>
                <w:ilvl w:val="0"/>
                <w:numId w:val="4"/>
              </w:numPr>
              <w:adjustRightInd/>
              <w:ind w:hanging="840"/>
              <w:rPr>
                <w:rFonts w:ascii="宋体" w:hAnsi="宋体" w:cs="微软雅黑"/>
                <w:szCs w:val="21"/>
                <w:highlight w:val="none"/>
              </w:rPr>
            </w:pPr>
            <w:r>
              <w:rPr>
                <w:rFonts w:hint="eastAsia" w:ascii="宋体" w:hAnsi="宋体" w:cs="微软雅黑"/>
                <w:szCs w:val="21"/>
                <w:highlight w:val="none"/>
              </w:rPr>
              <w:t>高输入电平：</w:t>
            </w:r>
            <w:r>
              <w:rPr>
                <w:rFonts w:ascii="宋体" w:hAnsi="宋体" w:cs="微软雅黑"/>
                <w:szCs w:val="21"/>
                <w:highlight w:val="none"/>
              </w:rPr>
              <w:t>-77dBm/-7dBm</w:t>
            </w:r>
            <w:r>
              <w:rPr>
                <w:rFonts w:hint="eastAsia" w:ascii="宋体" w:hAnsi="宋体" w:cs="微软雅黑"/>
                <w:szCs w:val="21"/>
                <w:highlight w:val="none"/>
              </w:rPr>
              <w:t>，</w:t>
            </w:r>
            <w:r>
              <w:rPr>
                <w:rFonts w:ascii="宋体" w:hAnsi="宋体" w:cs="微软雅黑"/>
                <w:szCs w:val="21"/>
                <w:highlight w:val="none"/>
              </w:rPr>
              <w:t>PER</w:t>
            </w:r>
            <w:r>
              <w:rPr>
                <w:rFonts w:hint="eastAsia" w:ascii="宋体" w:hAnsi="宋体" w:cs="微软雅黑"/>
                <w:szCs w:val="21"/>
                <w:highlight w:val="none"/>
              </w:rPr>
              <w:t>≤</w:t>
            </w:r>
            <w:r>
              <w:rPr>
                <w:rFonts w:ascii="宋体" w:hAnsi="宋体" w:cs="微软雅黑"/>
                <w:szCs w:val="21"/>
                <w:highlight w:val="none"/>
              </w:rPr>
              <w:t>1%</w:t>
            </w:r>
          </w:p>
          <w:p>
            <w:pPr>
              <w:numPr>
                <w:ilvl w:val="0"/>
                <w:numId w:val="4"/>
              </w:numPr>
              <w:adjustRightInd/>
              <w:ind w:hanging="840"/>
              <w:rPr>
                <w:rFonts w:ascii="宋体" w:hAnsi="宋体" w:cs="微软雅黑"/>
                <w:szCs w:val="21"/>
                <w:highlight w:val="none"/>
              </w:rPr>
            </w:pPr>
            <w:r>
              <w:rPr>
                <w:rFonts w:hint="eastAsia" w:ascii="宋体" w:hAnsi="宋体" w:cs="微软雅黑"/>
                <w:szCs w:val="21"/>
                <w:highlight w:val="none"/>
              </w:rPr>
              <w:t>共道抑制：</w:t>
            </w:r>
            <w:r>
              <w:rPr>
                <w:rFonts w:ascii="宋体" w:hAnsi="宋体" w:cs="微软雅黑"/>
                <w:szCs w:val="21"/>
                <w:highlight w:val="none"/>
              </w:rPr>
              <w:t>10dB</w:t>
            </w:r>
            <w:r>
              <w:rPr>
                <w:rFonts w:hint="eastAsia" w:ascii="宋体" w:hAnsi="宋体" w:cs="微软雅黑"/>
                <w:szCs w:val="21"/>
                <w:highlight w:val="none"/>
              </w:rPr>
              <w:t>，有用信号</w:t>
            </w:r>
            <w:r>
              <w:rPr>
                <w:rFonts w:ascii="宋体" w:hAnsi="宋体" w:cs="微软雅黑"/>
                <w:szCs w:val="21"/>
                <w:highlight w:val="none"/>
              </w:rPr>
              <w:t xml:space="preserve"> -101dBm</w:t>
            </w:r>
          </w:p>
          <w:p>
            <w:pPr>
              <w:numPr>
                <w:ilvl w:val="0"/>
                <w:numId w:val="4"/>
              </w:numPr>
              <w:adjustRightInd/>
              <w:ind w:hanging="840"/>
              <w:rPr>
                <w:rFonts w:ascii="宋体" w:hAnsi="宋体" w:cs="微软雅黑"/>
                <w:szCs w:val="21"/>
                <w:highlight w:val="none"/>
              </w:rPr>
            </w:pPr>
            <w:r>
              <w:rPr>
                <w:rFonts w:hint="eastAsia" w:ascii="宋体" w:hAnsi="宋体" w:cs="微软雅黑"/>
                <w:szCs w:val="21"/>
                <w:highlight w:val="none"/>
              </w:rPr>
              <w:t>邻道选择性：≥</w:t>
            </w:r>
            <w:r>
              <w:rPr>
                <w:rFonts w:ascii="宋体" w:hAnsi="宋体" w:cs="微软雅黑"/>
                <w:szCs w:val="21"/>
                <w:highlight w:val="none"/>
              </w:rPr>
              <w:t>70dB</w:t>
            </w:r>
            <w:r>
              <w:rPr>
                <w:rFonts w:hint="eastAsia" w:ascii="宋体" w:hAnsi="宋体" w:cs="微软雅黑"/>
                <w:szCs w:val="21"/>
                <w:highlight w:val="none"/>
              </w:rPr>
              <w:t>，有用信号</w:t>
            </w:r>
            <w:r>
              <w:rPr>
                <w:rFonts w:ascii="宋体" w:hAnsi="宋体" w:cs="微软雅黑"/>
                <w:szCs w:val="21"/>
                <w:highlight w:val="none"/>
              </w:rPr>
              <w:t>-101dBm</w:t>
            </w:r>
          </w:p>
          <w:p>
            <w:pPr>
              <w:numPr>
                <w:ilvl w:val="0"/>
                <w:numId w:val="4"/>
              </w:numPr>
              <w:adjustRightInd/>
              <w:ind w:hanging="840"/>
              <w:rPr>
                <w:rFonts w:ascii="宋体" w:hAnsi="宋体" w:cs="微软雅黑"/>
                <w:szCs w:val="21"/>
                <w:highlight w:val="none"/>
              </w:rPr>
            </w:pPr>
            <w:r>
              <w:rPr>
                <w:rFonts w:hint="eastAsia" w:ascii="宋体" w:hAnsi="宋体" w:cs="微软雅黑"/>
                <w:szCs w:val="21"/>
                <w:highlight w:val="none"/>
              </w:rPr>
              <w:t>杂散响应抑制：≥</w:t>
            </w:r>
            <w:r>
              <w:rPr>
                <w:rFonts w:ascii="宋体" w:hAnsi="宋体" w:cs="微软雅黑"/>
                <w:szCs w:val="21"/>
                <w:highlight w:val="none"/>
              </w:rPr>
              <w:t>70dB</w:t>
            </w:r>
            <w:r>
              <w:rPr>
                <w:rFonts w:hint="eastAsia" w:ascii="宋体" w:hAnsi="宋体" w:cs="微软雅黑"/>
                <w:szCs w:val="21"/>
                <w:highlight w:val="none"/>
              </w:rPr>
              <w:t>，有用信号</w:t>
            </w:r>
            <w:r>
              <w:rPr>
                <w:rFonts w:ascii="宋体" w:hAnsi="宋体" w:cs="微软雅黑"/>
                <w:szCs w:val="21"/>
                <w:highlight w:val="none"/>
              </w:rPr>
              <w:t>-101dBm</w:t>
            </w:r>
          </w:p>
          <w:p>
            <w:pPr>
              <w:numPr>
                <w:ilvl w:val="0"/>
                <w:numId w:val="4"/>
              </w:numPr>
              <w:adjustRightInd/>
              <w:ind w:hanging="840"/>
              <w:rPr>
                <w:rFonts w:ascii="宋体" w:hAnsi="宋体" w:cs="微软雅黑"/>
                <w:szCs w:val="21"/>
                <w:highlight w:val="none"/>
              </w:rPr>
            </w:pPr>
            <w:r>
              <w:rPr>
                <w:rFonts w:hint="eastAsia" w:ascii="宋体" w:hAnsi="宋体" w:cs="微软雅黑"/>
                <w:szCs w:val="21"/>
                <w:highlight w:val="none"/>
              </w:rPr>
              <w:t>互调响应抑制：≥</w:t>
            </w:r>
            <w:r>
              <w:rPr>
                <w:rFonts w:ascii="宋体" w:hAnsi="宋体" w:cs="微软雅黑"/>
                <w:szCs w:val="21"/>
                <w:highlight w:val="none"/>
              </w:rPr>
              <w:t>70dB</w:t>
            </w:r>
            <w:r>
              <w:rPr>
                <w:rFonts w:hint="eastAsia" w:ascii="宋体" w:hAnsi="宋体" w:cs="微软雅黑"/>
                <w:szCs w:val="21"/>
                <w:highlight w:val="none"/>
              </w:rPr>
              <w:t>，有用信号</w:t>
            </w:r>
            <w:r>
              <w:rPr>
                <w:rFonts w:ascii="宋体" w:hAnsi="宋体" w:cs="微软雅黑"/>
                <w:szCs w:val="21"/>
                <w:highlight w:val="none"/>
              </w:rPr>
              <w:t>-101dBm</w:t>
            </w:r>
          </w:p>
          <w:p>
            <w:pPr>
              <w:numPr>
                <w:ilvl w:val="0"/>
                <w:numId w:val="4"/>
              </w:numPr>
              <w:adjustRightInd/>
              <w:ind w:hanging="840"/>
              <w:rPr>
                <w:rFonts w:ascii="宋体" w:hAnsi="宋体" w:cs="微软雅黑"/>
                <w:szCs w:val="21"/>
                <w:highlight w:val="none"/>
              </w:rPr>
            </w:pPr>
            <w:r>
              <w:rPr>
                <w:rFonts w:hint="eastAsia" w:ascii="宋体" w:hAnsi="宋体" w:cs="微软雅黑"/>
                <w:szCs w:val="21"/>
                <w:highlight w:val="none"/>
              </w:rPr>
              <w:t>阻塞和减敏：≥</w:t>
            </w:r>
            <w:r>
              <w:rPr>
                <w:rFonts w:ascii="宋体" w:hAnsi="宋体" w:cs="微软雅黑"/>
                <w:szCs w:val="21"/>
                <w:highlight w:val="none"/>
              </w:rPr>
              <w:t>74dB</w:t>
            </w:r>
            <w:r>
              <w:rPr>
                <w:rFonts w:hint="eastAsia" w:ascii="宋体" w:hAnsi="宋体" w:cs="微软雅黑"/>
                <w:szCs w:val="21"/>
                <w:highlight w:val="none"/>
              </w:rPr>
              <w:t>，有用信号</w:t>
            </w:r>
            <w:r>
              <w:rPr>
                <w:rFonts w:ascii="宋体" w:hAnsi="宋体" w:cs="微软雅黑"/>
                <w:szCs w:val="21"/>
                <w:highlight w:val="none"/>
              </w:rPr>
              <w:t>-101dBm</w:t>
            </w:r>
          </w:p>
          <w:p>
            <w:pPr>
              <w:numPr>
                <w:ilvl w:val="0"/>
                <w:numId w:val="4"/>
              </w:numPr>
              <w:adjustRightInd/>
              <w:ind w:hanging="840"/>
              <w:rPr>
                <w:rFonts w:ascii="宋体" w:hAnsi="宋体" w:cs="微软雅黑"/>
                <w:szCs w:val="21"/>
                <w:highlight w:val="none"/>
              </w:rPr>
            </w:pPr>
            <w:r>
              <w:rPr>
                <w:rFonts w:hint="eastAsia" w:ascii="宋体" w:hAnsi="宋体" w:cs="微软雅黑"/>
                <w:szCs w:val="21"/>
                <w:highlight w:val="none"/>
              </w:rPr>
              <w:t>接收机杂散发射：</w:t>
            </w:r>
            <w:r>
              <w:rPr>
                <w:rFonts w:ascii="宋体" w:hAnsi="宋体" w:cs="微软雅黑"/>
                <w:szCs w:val="21"/>
                <w:highlight w:val="none"/>
              </w:rPr>
              <w:t>-57dBm</w:t>
            </w:r>
            <w:r>
              <w:rPr>
                <w:rFonts w:hint="eastAsia" w:ascii="宋体" w:hAnsi="宋体" w:cs="微软雅黑"/>
                <w:szCs w:val="21"/>
                <w:highlight w:val="none"/>
              </w:rPr>
              <w:t>：</w:t>
            </w:r>
            <w:r>
              <w:rPr>
                <w:rFonts w:ascii="宋体" w:hAnsi="宋体" w:cs="微软雅黑"/>
                <w:szCs w:val="21"/>
                <w:highlight w:val="none"/>
              </w:rPr>
              <w:t>9kHz</w:t>
            </w:r>
            <w:r>
              <w:rPr>
                <w:rFonts w:hint="eastAsia" w:ascii="宋体" w:hAnsi="宋体" w:cs="微软雅黑"/>
                <w:szCs w:val="21"/>
                <w:highlight w:val="none"/>
              </w:rPr>
              <w:t>～</w:t>
            </w:r>
            <w:r>
              <w:rPr>
                <w:rFonts w:ascii="宋体" w:hAnsi="宋体" w:cs="微软雅黑"/>
                <w:szCs w:val="21"/>
                <w:highlight w:val="none"/>
              </w:rPr>
              <w:t>1GHz</w:t>
            </w:r>
          </w:p>
          <w:p>
            <w:pPr>
              <w:numPr>
                <w:ilvl w:val="0"/>
                <w:numId w:val="4"/>
              </w:numPr>
              <w:adjustRightInd/>
              <w:rPr>
                <w:rFonts w:ascii="宋体" w:hAnsi="宋体" w:cs="微软雅黑"/>
                <w:szCs w:val="21"/>
                <w:highlight w:val="none"/>
              </w:rPr>
            </w:pPr>
            <w:r>
              <w:rPr>
                <w:rFonts w:ascii="宋体" w:hAnsi="宋体" w:cs="微软雅黑"/>
                <w:szCs w:val="21"/>
                <w:highlight w:val="none"/>
              </w:rPr>
              <w:t>-47dBm</w:t>
            </w:r>
            <w:r>
              <w:rPr>
                <w:rFonts w:hint="eastAsia" w:ascii="宋体" w:hAnsi="宋体" w:cs="微软雅黑"/>
                <w:szCs w:val="21"/>
                <w:highlight w:val="none"/>
              </w:rPr>
              <w:t>：</w:t>
            </w:r>
            <w:r>
              <w:rPr>
                <w:rFonts w:ascii="宋体" w:hAnsi="宋体" w:cs="微软雅黑"/>
                <w:szCs w:val="21"/>
                <w:highlight w:val="none"/>
              </w:rPr>
              <w:t>1GHz</w:t>
            </w:r>
            <w:r>
              <w:rPr>
                <w:rFonts w:hint="eastAsia" w:ascii="宋体" w:hAnsi="宋体" w:cs="微软雅黑"/>
                <w:szCs w:val="21"/>
                <w:highlight w:val="none"/>
              </w:rPr>
              <w:t>～</w:t>
            </w:r>
            <w:r>
              <w:rPr>
                <w:rFonts w:ascii="宋体" w:hAnsi="宋体" w:cs="微软雅黑"/>
                <w:szCs w:val="21"/>
                <w:highlight w:val="none"/>
              </w:rPr>
              <w:t>4GHz</w:t>
            </w:r>
          </w:p>
          <w:p>
            <w:pPr>
              <w:numPr>
                <w:ilvl w:val="0"/>
                <w:numId w:val="3"/>
              </w:numPr>
              <w:adjustRightInd/>
              <w:rPr>
                <w:rFonts w:ascii="宋体" w:hAnsi="宋体" w:cs="新宋体"/>
                <w:szCs w:val="21"/>
                <w:highlight w:val="none"/>
              </w:rPr>
            </w:pPr>
            <w:r>
              <w:rPr>
                <w:rFonts w:hint="eastAsia" w:ascii="宋体" w:hAnsi="宋体"/>
                <w:b/>
                <w:szCs w:val="21"/>
                <w:highlight w:val="none"/>
                <w:lang w:val="en-US" w:eastAsia="zh-CN"/>
              </w:rPr>
              <w:t>国产卫星定位系统</w:t>
            </w:r>
            <w:r>
              <w:rPr>
                <w:rFonts w:hint="eastAsia" w:ascii="宋体" w:hAnsi="宋体"/>
                <w:b/>
                <w:szCs w:val="21"/>
                <w:highlight w:val="none"/>
              </w:rPr>
              <w:t>接收机技术指标</w:t>
            </w:r>
          </w:p>
          <w:p>
            <w:pPr>
              <w:numPr>
                <w:ilvl w:val="0"/>
                <w:numId w:val="5"/>
              </w:numPr>
              <w:adjustRightInd/>
              <w:ind w:hanging="840"/>
              <w:rPr>
                <w:rFonts w:ascii="宋体" w:hAnsi="宋体" w:cs="微软雅黑"/>
                <w:szCs w:val="21"/>
                <w:highlight w:val="none"/>
              </w:rPr>
            </w:pPr>
            <w:r>
              <w:rPr>
                <w:rFonts w:hint="eastAsia" w:ascii="宋体" w:hAnsi="宋体" w:cs="微软雅黑"/>
                <w:szCs w:val="21"/>
                <w:highlight w:val="none"/>
              </w:rPr>
              <w:t>水平定位精度＜</w:t>
            </w:r>
            <w:r>
              <w:rPr>
                <w:rFonts w:ascii="宋体" w:hAnsi="宋体" w:cs="微软雅黑"/>
                <w:szCs w:val="21"/>
                <w:highlight w:val="none"/>
              </w:rPr>
              <w:t>5 m</w:t>
            </w:r>
            <w:r>
              <w:rPr>
                <w:rFonts w:hint="eastAsia" w:ascii="宋体" w:hAnsi="宋体" w:cs="微软雅黑"/>
                <w:szCs w:val="21"/>
                <w:highlight w:val="none"/>
              </w:rPr>
              <w:t>（</w:t>
            </w:r>
            <w:r>
              <w:rPr>
                <w:rFonts w:ascii="宋体" w:hAnsi="宋体" w:cs="微软雅黑"/>
                <w:szCs w:val="21"/>
                <w:highlight w:val="none"/>
              </w:rPr>
              <w:t>95%</w:t>
            </w:r>
            <w:r>
              <w:rPr>
                <w:rFonts w:hint="eastAsia" w:ascii="宋体" w:hAnsi="宋体" w:cs="微软雅黑"/>
                <w:szCs w:val="21"/>
                <w:highlight w:val="none"/>
              </w:rPr>
              <w:t>置信度）</w:t>
            </w:r>
          </w:p>
          <w:p>
            <w:pPr>
              <w:numPr>
                <w:ilvl w:val="0"/>
                <w:numId w:val="5"/>
              </w:numPr>
              <w:adjustRightInd/>
              <w:ind w:hanging="840"/>
              <w:rPr>
                <w:rFonts w:ascii="宋体" w:hAnsi="宋体" w:cs="微软雅黑"/>
                <w:szCs w:val="21"/>
                <w:highlight w:val="none"/>
              </w:rPr>
            </w:pPr>
            <w:r>
              <w:rPr>
                <w:rFonts w:hint="eastAsia" w:ascii="宋体" w:hAnsi="宋体" w:cs="微软雅黑"/>
                <w:szCs w:val="21"/>
                <w:highlight w:val="none"/>
              </w:rPr>
              <w:t>接收频率：</w:t>
            </w:r>
            <w:r>
              <w:rPr>
                <w:rFonts w:hint="eastAsia" w:ascii="宋体" w:hAnsi="宋体" w:cs="微软雅黑"/>
                <w:szCs w:val="21"/>
                <w:highlight w:val="none"/>
                <w:lang w:val="en-US" w:eastAsia="zh-CN"/>
              </w:rPr>
              <w:t>国产卫星定位系统</w:t>
            </w:r>
            <w:r>
              <w:rPr>
                <w:rFonts w:ascii="宋体" w:hAnsi="宋体" w:cs="微软雅黑"/>
                <w:szCs w:val="21"/>
                <w:highlight w:val="none"/>
              </w:rPr>
              <w:t>L1</w:t>
            </w:r>
            <w:r>
              <w:rPr>
                <w:rFonts w:hint="eastAsia" w:ascii="宋体" w:hAnsi="宋体" w:cs="微软雅黑"/>
                <w:szCs w:val="21"/>
                <w:highlight w:val="none"/>
              </w:rPr>
              <w:t>波段，</w:t>
            </w:r>
            <w:r>
              <w:rPr>
                <w:rFonts w:ascii="宋体" w:hAnsi="宋体" w:cs="微软雅黑"/>
                <w:szCs w:val="21"/>
                <w:highlight w:val="none"/>
              </w:rPr>
              <w:t>C/A</w:t>
            </w:r>
            <w:r>
              <w:rPr>
                <w:rFonts w:hint="eastAsia" w:ascii="宋体" w:hAnsi="宋体" w:cs="微软雅黑"/>
                <w:szCs w:val="21"/>
                <w:highlight w:val="none"/>
              </w:rPr>
              <w:t>码</w:t>
            </w:r>
          </w:p>
          <w:p>
            <w:pPr>
              <w:numPr>
                <w:ilvl w:val="0"/>
                <w:numId w:val="5"/>
              </w:numPr>
              <w:adjustRightInd/>
              <w:ind w:hanging="840"/>
              <w:rPr>
                <w:rFonts w:ascii="宋体" w:hAnsi="宋体" w:cs="微软雅黑"/>
                <w:szCs w:val="21"/>
                <w:highlight w:val="none"/>
              </w:rPr>
            </w:pPr>
            <w:r>
              <w:rPr>
                <w:rFonts w:ascii="宋体" w:hAnsi="宋体" w:cs="微软雅黑"/>
                <w:szCs w:val="21"/>
                <w:highlight w:val="none"/>
              </w:rPr>
              <w:t>UTC</w:t>
            </w:r>
            <w:r>
              <w:rPr>
                <w:rFonts w:hint="eastAsia" w:ascii="宋体" w:hAnsi="宋体" w:cs="微软雅黑"/>
                <w:szCs w:val="21"/>
                <w:highlight w:val="none"/>
              </w:rPr>
              <w:t>授时精度≤</w:t>
            </w:r>
            <w:r>
              <w:rPr>
                <w:rFonts w:ascii="宋体" w:hAnsi="宋体" w:cs="微软雅黑"/>
                <w:szCs w:val="21"/>
                <w:highlight w:val="none"/>
              </w:rPr>
              <w:t xml:space="preserve"> 300 ns</w:t>
            </w:r>
          </w:p>
          <w:p>
            <w:pPr>
              <w:numPr>
                <w:ilvl w:val="0"/>
                <w:numId w:val="3"/>
              </w:numPr>
              <w:adjustRightInd/>
              <w:rPr>
                <w:rFonts w:ascii="宋体" w:hAnsi="宋体" w:cs="新宋体"/>
                <w:szCs w:val="21"/>
                <w:highlight w:val="none"/>
              </w:rPr>
            </w:pPr>
            <w:r>
              <w:rPr>
                <w:rFonts w:ascii="宋体" w:hAnsi="宋体"/>
                <w:b/>
                <w:szCs w:val="21"/>
                <w:highlight w:val="none"/>
              </w:rPr>
              <w:t>AIS</w:t>
            </w:r>
            <w:r>
              <w:rPr>
                <w:rFonts w:hint="eastAsia" w:ascii="宋体" w:hAnsi="宋体"/>
                <w:b/>
                <w:szCs w:val="21"/>
                <w:highlight w:val="none"/>
              </w:rPr>
              <w:t>基站控制器技术指标</w:t>
            </w:r>
          </w:p>
          <w:p>
            <w:pPr>
              <w:numPr>
                <w:ilvl w:val="0"/>
                <w:numId w:val="6"/>
              </w:numPr>
              <w:adjustRightInd/>
              <w:ind w:left="840"/>
              <w:rPr>
                <w:rFonts w:ascii="宋体" w:hAnsi="宋体" w:cs="微软雅黑"/>
                <w:szCs w:val="21"/>
                <w:highlight w:val="none"/>
              </w:rPr>
            </w:pPr>
            <w:r>
              <w:rPr>
                <w:rFonts w:hint="eastAsia" w:ascii="宋体" w:hAnsi="宋体" w:cs="微软雅黑"/>
                <w:szCs w:val="21"/>
                <w:highlight w:val="none"/>
              </w:rPr>
              <w:t>智能控制器具备远程管理、遥测遥控和远程开关机功能，实时检查设备工作状态；可实现设备的无人值守。</w:t>
            </w:r>
          </w:p>
          <w:p>
            <w:pPr>
              <w:numPr>
                <w:ilvl w:val="0"/>
                <w:numId w:val="6"/>
              </w:numPr>
              <w:adjustRightInd/>
              <w:ind w:left="840"/>
              <w:rPr>
                <w:rFonts w:ascii="宋体" w:hAnsi="宋体" w:cs="微软雅黑"/>
                <w:szCs w:val="21"/>
                <w:highlight w:val="none"/>
              </w:rPr>
            </w:pPr>
            <w:r>
              <w:rPr>
                <w:rFonts w:ascii="宋体" w:hAnsi="宋体" w:cs="微软雅黑"/>
                <w:szCs w:val="21"/>
                <w:highlight w:val="none"/>
              </w:rPr>
              <w:t xml:space="preserve">AIS </w:t>
            </w:r>
            <w:r>
              <w:rPr>
                <w:rFonts w:hint="eastAsia" w:ascii="宋体" w:hAnsi="宋体" w:cs="微软雅黑"/>
                <w:szCs w:val="21"/>
                <w:highlight w:val="none"/>
              </w:rPr>
              <w:t>时隙监测功能，分析船台</w:t>
            </w:r>
            <w:r>
              <w:rPr>
                <w:rFonts w:ascii="宋体" w:hAnsi="宋体" w:cs="微软雅黑"/>
                <w:szCs w:val="21"/>
                <w:highlight w:val="none"/>
              </w:rPr>
              <w:t>AIS</w:t>
            </w:r>
            <w:r>
              <w:rPr>
                <w:rFonts w:hint="eastAsia" w:ascii="宋体" w:hAnsi="宋体" w:cs="微软雅黑"/>
                <w:szCs w:val="21"/>
                <w:highlight w:val="none"/>
              </w:rPr>
              <w:t>设备发射时隙准确度，分析</w:t>
            </w:r>
            <w:r>
              <w:rPr>
                <w:rFonts w:ascii="宋体" w:hAnsi="宋体" w:cs="微软雅黑"/>
                <w:szCs w:val="21"/>
                <w:highlight w:val="none"/>
              </w:rPr>
              <w:t>AIS</w:t>
            </w:r>
            <w:r>
              <w:rPr>
                <w:rFonts w:hint="eastAsia" w:ascii="宋体" w:hAnsi="宋体" w:cs="微软雅黑"/>
                <w:szCs w:val="21"/>
                <w:highlight w:val="none"/>
              </w:rPr>
              <w:t>信道容量。</w:t>
            </w:r>
          </w:p>
          <w:p>
            <w:pPr>
              <w:numPr>
                <w:ilvl w:val="0"/>
                <w:numId w:val="3"/>
              </w:numPr>
              <w:adjustRightInd/>
              <w:rPr>
                <w:rFonts w:ascii="宋体" w:hAnsi="宋体"/>
                <w:b/>
                <w:szCs w:val="21"/>
                <w:highlight w:val="none"/>
              </w:rPr>
            </w:pPr>
            <w:bookmarkStart w:id="39" w:name="OLE_LINK4"/>
            <w:r>
              <w:rPr>
                <w:rFonts w:ascii="宋体" w:hAnsi="宋体"/>
                <w:b/>
                <w:szCs w:val="21"/>
                <w:highlight w:val="none"/>
              </w:rPr>
              <w:t>VHF</w:t>
            </w:r>
            <w:r>
              <w:rPr>
                <w:rFonts w:hint="eastAsia" w:ascii="宋体" w:hAnsi="宋体"/>
                <w:b/>
                <w:szCs w:val="21"/>
                <w:highlight w:val="none"/>
              </w:rPr>
              <w:t>天线技术指标</w:t>
            </w:r>
          </w:p>
          <w:bookmarkEnd w:id="39"/>
          <w:p>
            <w:pPr>
              <w:numPr>
                <w:ilvl w:val="0"/>
                <w:numId w:val="7"/>
              </w:numPr>
              <w:adjustRightInd/>
              <w:ind w:hanging="840"/>
              <w:rPr>
                <w:rFonts w:ascii="宋体" w:hAnsi="宋体" w:cs="微软雅黑"/>
                <w:szCs w:val="21"/>
                <w:highlight w:val="none"/>
              </w:rPr>
            </w:pPr>
            <w:r>
              <w:rPr>
                <w:rFonts w:hint="eastAsia" w:ascii="宋体" w:hAnsi="宋体" w:cs="微软雅黑"/>
                <w:szCs w:val="21"/>
                <w:highlight w:val="none"/>
              </w:rPr>
              <w:t>频率范围：</w:t>
            </w:r>
            <w:r>
              <w:rPr>
                <w:rFonts w:ascii="宋体" w:hAnsi="宋体" w:cs="微软雅黑"/>
                <w:szCs w:val="21"/>
                <w:highlight w:val="none"/>
              </w:rPr>
              <w:tab/>
            </w:r>
            <w:r>
              <w:rPr>
                <w:rFonts w:ascii="宋体" w:hAnsi="宋体" w:cs="微软雅黑"/>
                <w:szCs w:val="21"/>
                <w:highlight w:val="none"/>
              </w:rPr>
              <w:tab/>
            </w:r>
            <w:r>
              <w:rPr>
                <w:rFonts w:ascii="宋体" w:hAnsi="宋体" w:cs="微软雅黑"/>
                <w:szCs w:val="21"/>
                <w:highlight w:val="none"/>
              </w:rPr>
              <w:t>156.025 MHz</w:t>
            </w:r>
            <w:r>
              <w:rPr>
                <w:rFonts w:hint="eastAsia" w:ascii="宋体" w:hAnsi="宋体" w:cs="微软雅黑"/>
                <w:szCs w:val="21"/>
                <w:highlight w:val="none"/>
              </w:rPr>
              <w:t>～</w:t>
            </w:r>
            <w:r>
              <w:rPr>
                <w:rFonts w:ascii="宋体" w:hAnsi="宋体" w:cs="微软雅黑"/>
                <w:szCs w:val="21"/>
                <w:highlight w:val="none"/>
              </w:rPr>
              <w:t>174.00 MHz</w:t>
            </w:r>
          </w:p>
          <w:p>
            <w:pPr>
              <w:numPr>
                <w:ilvl w:val="0"/>
                <w:numId w:val="7"/>
              </w:numPr>
              <w:adjustRightInd/>
              <w:ind w:hanging="840"/>
              <w:rPr>
                <w:rFonts w:ascii="宋体" w:hAnsi="宋体" w:cs="微软雅黑"/>
                <w:szCs w:val="21"/>
                <w:highlight w:val="none"/>
              </w:rPr>
            </w:pPr>
            <w:r>
              <w:rPr>
                <w:rFonts w:hint="eastAsia" w:ascii="宋体" w:hAnsi="宋体" w:cs="微软雅黑"/>
                <w:szCs w:val="21"/>
                <w:highlight w:val="none"/>
              </w:rPr>
              <w:t>工作带宽：</w:t>
            </w:r>
            <w:r>
              <w:rPr>
                <w:rFonts w:ascii="宋体" w:hAnsi="宋体" w:cs="微软雅黑"/>
                <w:szCs w:val="21"/>
                <w:highlight w:val="none"/>
              </w:rPr>
              <w:t xml:space="preserve">      7.0MHZ</w:t>
            </w:r>
          </w:p>
          <w:p>
            <w:pPr>
              <w:numPr>
                <w:ilvl w:val="0"/>
                <w:numId w:val="7"/>
              </w:numPr>
              <w:adjustRightInd/>
              <w:ind w:hanging="840"/>
              <w:rPr>
                <w:rFonts w:ascii="宋体" w:hAnsi="宋体" w:cs="微软雅黑"/>
                <w:szCs w:val="21"/>
                <w:highlight w:val="none"/>
              </w:rPr>
            </w:pPr>
            <w:r>
              <w:rPr>
                <w:rFonts w:hint="eastAsia" w:ascii="宋体" w:hAnsi="宋体" w:cs="微软雅黑"/>
                <w:szCs w:val="21"/>
                <w:highlight w:val="none"/>
              </w:rPr>
              <w:t>电压驻波比：</w:t>
            </w:r>
            <w:r>
              <w:rPr>
                <w:rFonts w:ascii="宋体" w:hAnsi="宋体" w:cs="微软雅黑"/>
                <w:szCs w:val="21"/>
                <w:highlight w:val="none"/>
              </w:rPr>
              <w:tab/>
            </w:r>
            <w:r>
              <w:rPr>
                <w:rFonts w:hint="eastAsia" w:ascii="宋体" w:hAnsi="宋体" w:cs="微软雅黑"/>
                <w:szCs w:val="21"/>
                <w:highlight w:val="none"/>
              </w:rPr>
              <w:t>≤</w:t>
            </w:r>
            <w:r>
              <w:rPr>
                <w:rFonts w:ascii="宋体" w:hAnsi="宋体" w:cs="微软雅黑"/>
                <w:szCs w:val="21"/>
                <w:highlight w:val="none"/>
              </w:rPr>
              <w:t>2</w:t>
            </w:r>
          </w:p>
          <w:p>
            <w:pPr>
              <w:numPr>
                <w:ilvl w:val="0"/>
                <w:numId w:val="7"/>
              </w:numPr>
              <w:adjustRightInd/>
              <w:ind w:hanging="840"/>
              <w:rPr>
                <w:rFonts w:ascii="宋体" w:hAnsi="宋体" w:cs="微软雅黑"/>
                <w:szCs w:val="21"/>
                <w:highlight w:val="none"/>
              </w:rPr>
            </w:pPr>
            <w:r>
              <w:rPr>
                <w:rFonts w:hint="eastAsia" w:ascii="宋体" w:hAnsi="宋体" w:cs="微软雅黑"/>
                <w:szCs w:val="21"/>
                <w:highlight w:val="none"/>
              </w:rPr>
              <w:t>天线极化：</w:t>
            </w:r>
            <w:r>
              <w:rPr>
                <w:rFonts w:ascii="宋体" w:hAnsi="宋体" w:cs="微软雅黑"/>
                <w:szCs w:val="21"/>
                <w:highlight w:val="none"/>
              </w:rPr>
              <w:tab/>
            </w:r>
            <w:r>
              <w:rPr>
                <w:rFonts w:ascii="宋体" w:hAnsi="宋体" w:cs="微软雅黑"/>
                <w:szCs w:val="21"/>
                <w:highlight w:val="none"/>
              </w:rPr>
              <w:tab/>
            </w:r>
            <w:r>
              <w:rPr>
                <w:rFonts w:hint="eastAsia" w:ascii="宋体" w:hAnsi="宋体" w:cs="微软雅黑"/>
                <w:szCs w:val="21"/>
                <w:highlight w:val="none"/>
              </w:rPr>
              <w:t>垂直极化</w:t>
            </w:r>
          </w:p>
          <w:p>
            <w:pPr>
              <w:numPr>
                <w:ilvl w:val="0"/>
                <w:numId w:val="7"/>
              </w:numPr>
              <w:adjustRightInd/>
              <w:ind w:hanging="840"/>
              <w:rPr>
                <w:rFonts w:ascii="宋体" w:hAnsi="宋体" w:cs="微软雅黑"/>
                <w:szCs w:val="21"/>
                <w:highlight w:val="none"/>
              </w:rPr>
            </w:pPr>
            <w:r>
              <w:rPr>
                <w:rFonts w:hint="eastAsia" w:ascii="宋体" w:hAnsi="宋体" w:cs="微软雅黑"/>
                <w:szCs w:val="21"/>
                <w:highlight w:val="none"/>
              </w:rPr>
              <w:t>天线增益：</w:t>
            </w:r>
            <w:r>
              <w:rPr>
                <w:rFonts w:ascii="宋体" w:hAnsi="宋体" w:cs="微软雅黑"/>
                <w:szCs w:val="21"/>
                <w:highlight w:val="none"/>
              </w:rPr>
              <w:tab/>
            </w:r>
            <w:r>
              <w:rPr>
                <w:rFonts w:ascii="宋体" w:hAnsi="宋体" w:cs="微软雅黑"/>
                <w:szCs w:val="21"/>
                <w:highlight w:val="none"/>
              </w:rPr>
              <w:tab/>
            </w:r>
            <w:r>
              <w:rPr>
                <w:rFonts w:ascii="宋体" w:hAnsi="宋体" w:cs="微软雅黑"/>
                <w:szCs w:val="21"/>
                <w:highlight w:val="none"/>
              </w:rPr>
              <w:t>6dB</w:t>
            </w:r>
            <w:r>
              <w:rPr>
                <w:rFonts w:hint="eastAsia" w:ascii="宋体" w:hAnsi="宋体" w:cs="微软雅黑"/>
                <w:szCs w:val="21"/>
                <w:highlight w:val="none"/>
              </w:rPr>
              <w:t>（水平方向）</w:t>
            </w:r>
          </w:p>
          <w:p>
            <w:pPr>
              <w:numPr>
                <w:ilvl w:val="0"/>
                <w:numId w:val="7"/>
              </w:numPr>
              <w:adjustRightInd/>
              <w:ind w:hanging="840"/>
              <w:rPr>
                <w:rFonts w:ascii="宋体" w:hAnsi="宋体" w:cs="微软雅黑"/>
                <w:szCs w:val="21"/>
                <w:highlight w:val="none"/>
              </w:rPr>
            </w:pPr>
            <w:r>
              <w:rPr>
                <w:rFonts w:hint="eastAsia" w:ascii="宋体" w:hAnsi="宋体" w:cs="微软雅黑"/>
                <w:szCs w:val="21"/>
                <w:highlight w:val="none"/>
              </w:rPr>
              <w:t>额定阻抗：</w:t>
            </w:r>
            <w:r>
              <w:rPr>
                <w:rFonts w:ascii="宋体" w:hAnsi="宋体" w:cs="微软雅黑"/>
                <w:szCs w:val="21"/>
                <w:highlight w:val="none"/>
              </w:rPr>
              <w:tab/>
            </w:r>
            <w:r>
              <w:rPr>
                <w:rFonts w:ascii="宋体" w:hAnsi="宋体" w:cs="微软雅黑"/>
                <w:szCs w:val="21"/>
                <w:highlight w:val="none"/>
              </w:rPr>
              <w:tab/>
            </w:r>
            <w:r>
              <w:rPr>
                <w:rFonts w:ascii="宋体" w:hAnsi="宋体" w:cs="微软雅黑"/>
                <w:szCs w:val="21"/>
                <w:highlight w:val="none"/>
              </w:rPr>
              <w:t>50</w:t>
            </w:r>
            <w:r>
              <w:rPr>
                <w:rFonts w:hint="eastAsia" w:ascii="宋体" w:hAnsi="宋体" w:cs="微软雅黑"/>
                <w:szCs w:val="21"/>
                <w:highlight w:val="none"/>
              </w:rPr>
              <w:sym w:font="Symbol" w:char="F057"/>
            </w:r>
          </w:p>
          <w:p>
            <w:pPr>
              <w:numPr>
                <w:ilvl w:val="0"/>
                <w:numId w:val="3"/>
              </w:numPr>
              <w:adjustRightInd/>
              <w:rPr>
                <w:rFonts w:ascii="宋体" w:hAnsi="宋体"/>
                <w:b/>
                <w:szCs w:val="21"/>
                <w:highlight w:val="none"/>
              </w:rPr>
            </w:pPr>
            <w:r>
              <w:rPr>
                <w:rFonts w:ascii="宋体" w:hAnsi="宋体"/>
                <w:b/>
                <w:szCs w:val="21"/>
                <w:highlight w:val="none"/>
              </w:rPr>
              <w:t>VHF</w:t>
            </w:r>
            <w:r>
              <w:rPr>
                <w:rFonts w:hint="eastAsia" w:ascii="宋体" w:hAnsi="宋体"/>
                <w:b/>
                <w:szCs w:val="21"/>
                <w:highlight w:val="none"/>
              </w:rPr>
              <w:t>馈线</w:t>
            </w:r>
          </w:p>
          <w:p>
            <w:pPr>
              <w:numPr>
                <w:ilvl w:val="0"/>
                <w:numId w:val="8"/>
              </w:numPr>
              <w:adjustRightInd/>
              <w:ind w:hanging="840"/>
              <w:rPr>
                <w:rFonts w:ascii="宋体" w:hAnsi="宋体" w:cs="微软雅黑"/>
                <w:szCs w:val="21"/>
                <w:highlight w:val="none"/>
              </w:rPr>
            </w:pPr>
            <w:r>
              <w:rPr>
                <w:rFonts w:hint="eastAsia" w:ascii="宋体" w:hAnsi="宋体" w:cs="微软雅黑"/>
                <w:szCs w:val="21"/>
                <w:highlight w:val="none"/>
              </w:rPr>
              <w:t>采用低损耗同轴射频电缆</w:t>
            </w:r>
          </w:p>
          <w:p>
            <w:pPr>
              <w:numPr>
                <w:ilvl w:val="0"/>
                <w:numId w:val="8"/>
              </w:numPr>
              <w:adjustRightInd/>
              <w:ind w:hanging="840"/>
              <w:rPr>
                <w:rFonts w:ascii="宋体" w:hAnsi="宋体" w:cs="微软雅黑"/>
                <w:szCs w:val="21"/>
                <w:highlight w:val="none"/>
              </w:rPr>
            </w:pPr>
            <w:r>
              <w:rPr>
                <w:rFonts w:hint="eastAsia" w:ascii="宋体" w:hAnsi="宋体" w:cs="微软雅黑"/>
                <w:szCs w:val="21"/>
                <w:highlight w:val="none"/>
              </w:rPr>
              <w:t>馈线阻抗</w:t>
            </w:r>
            <w:r>
              <w:rPr>
                <w:rFonts w:ascii="宋体" w:hAnsi="宋体" w:cs="微软雅黑"/>
                <w:szCs w:val="21"/>
                <w:highlight w:val="none"/>
              </w:rPr>
              <w:t xml:space="preserve">     50</w:t>
            </w:r>
            <w:r>
              <w:rPr>
                <w:rFonts w:hint="eastAsia" w:ascii="宋体" w:hAnsi="宋体" w:cs="微软雅黑"/>
                <w:szCs w:val="21"/>
                <w:highlight w:val="none"/>
              </w:rPr>
              <w:t>Ω</w:t>
            </w:r>
          </w:p>
          <w:p>
            <w:pPr>
              <w:numPr>
                <w:ilvl w:val="0"/>
                <w:numId w:val="8"/>
              </w:numPr>
              <w:adjustRightInd/>
              <w:ind w:hanging="840"/>
              <w:rPr>
                <w:rFonts w:ascii="宋体" w:hAnsi="宋体" w:cs="微软雅黑"/>
                <w:szCs w:val="21"/>
                <w:highlight w:val="none"/>
              </w:rPr>
            </w:pPr>
            <w:r>
              <w:rPr>
                <w:rFonts w:hint="eastAsia" w:ascii="宋体" w:hAnsi="宋体" w:cs="微软雅黑"/>
                <w:szCs w:val="21"/>
                <w:highlight w:val="none"/>
              </w:rPr>
              <w:t>馈线总损耗</w:t>
            </w:r>
            <w:r>
              <w:rPr>
                <w:rFonts w:ascii="宋体" w:hAnsi="宋体" w:cs="微软雅黑"/>
                <w:szCs w:val="21"/>
                <w:highlight w:val="none"/>
              </w:rPr>
              <w:t xml:space="preserve">&lt;3dB </w:t>
            </w:r>
          </w:p>
        </w:tc>
        <w:tc>
          <w:tcPr>
            <w:tcW w:w="666"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3</w:t>
            </w:r>
          </w:p>
        </w:tc>
        <w:tc>
          <w:tcPr>
            <w:tcW w:w="1745" w:type="dxa"/>
            <w:shd w:val="clear" w:color="auto" w:fill="FFFFFF"/>
            <w:vAlign w:val="center"/>
          </w:tcPr>
          <w:p>
            <w:pPr>
              <w:adjustRightInd/>
              <w:jc w:val="center"/>
              <w:rPr>
                <w:rFonts w:ascii="宋体" w:hAnsi="宋体"/>
                <w:szCs w:val="21"/>
                <w:highlight w:val="none"/>
              </w:rPr>
            </w:pPr>
            <w:r>
              <w:rPr>
                <w:rFonts w:hint="eastAsia" w:ascii="宋体" w:hAnsi="宋体" w:cs="宋体"/>
                <w:color w:val="000000"/>
                <w:kern w:val="0"/>
                <w:szCs w:val="21"/>
                <w:highlight w:val="none"/>
              </w:rPr>
              <w:t>长焦距夜视重载摄像机</w:t>
            </w:r>
          </w:p>
        </w:tc>
        <w:tc>
          <w:tcPr>
            <w:tcW w:w="6968" w:type="dxa"/>
            <w:shd w:val="clear" w:color="auto" w:fill="FFFFFF"/>
            <w:vAlign w:val="center"/>
          </w:tcPr>
          <w:p>
            <w:pPr>
              <w:numPr>
                <w:ilvl w:val="0"/>
                <w:numId w:val="3"/>
              </w:numPr>
              <w:adjustRightInd/>
              <w:rPr>
                <w:rFonts w:ascii="宋体" w:hAnsi="宋体"/>
                <w:b/>
                <w:szCs w:val="21"/>
                <w:highlight w:val="none"/>
              </w:rPr>
            </w:pPr>
            <w:r>
              <w:rPr>
                <w:rFonts w:hint="eastAsia" w:ascii="宋体" w:hAnsi="宋体"/>
                <w:b/>
                <w:szCs w:val="21"/>
                <w:highlight w:val="none"/>
              </w:rPr>
              <w:t>可见光</w:t>
            </w:r>
          </w:p>
          <w:p>
            <w:pPr>
              <w:adjustRightInd/>
              <w:ind w:firstLine="420" w:firstLineChars="200"/>
              <w:rPr>
                <w:rFonts w:ascii="宋体" w:hAnsi="宋体"/>
                <w:szCs w:val="21"/>
                <w:highlight w:val="none"/>
              </w:rPr>
            </w:pPr>
            <w:r>
              <w:rPr>
                <w:rFonts w:hint="eastAsia" w:ascii="宋体" w:hAnsi="宋体"/>
                <w:szCs w:val="21"/>
                <w:highlight w:val="none"/>
              </w:rPr>
              <w:t>可见光镜头：焦距12.5—775mm高清，靶面1/2寸，支持自动聚焦、自动光圈DC驱动、光学透雾。</w:t>
            </w:r>
          </w:p>
          <w:p>
            <w:pPr>
              <w:adjustRightInd/>
              <w:ind w:firstLine="420" w:firstLineChars="200"/>
              <w:rPr>
                <w:rFonts w:ascii="宋体" w:hAnsi="宋体"/>
                <w:szCs w:val="21"/>
                <w:highlight w:val="none"/>
              </w:rPr>
            </w:pPr>
            <w:r>
              <w:rPr>
                <w:rFonts w:hint="eastAsia" w:ascii="宋体" w:hAnsi="宋体"/>
                <w:szCs w:val="21"/>
                <w:highlight w:val="none"/>
              </w:rPr>
              <w:t>最大图像分辨率：1920×1080,200万实时高清</w:t>
            </w:r>
          </w:p>
          <w:p>
            <w:pPr>
              <w:adjustRightInd/>
              <w:ind w:firstLine="420" w:firstLineChars="200"/>
              <w:rPr>
                <w:rFonts w:ascii="宋体" w:hAnsi="宋体"/>
                <w:szCs w:val="21"/>
                <w:highlight w:val="none"/>
              </w:rPr>
            </w:pPr>
            <w:r>
              <w:rPr>
                <w:rFonts w:hint="eastAsia" w:ascii="宋体" w:hAnsi="宋体"/>
                <w:szCs w:val="21"/>
                <w:highlight w:val="none"/>
              </w:rPr>
              <w:t>支持电子透雾、自动聚焦、自动白平衡、背光补偿、宽动态、3D数字降噪；最低照度0.002Lux @( F1.2，彩色，AGC ON)</w:t>
            </w:r>
          </w:p>
          <w:p>
            <w:pPr>
              <w:numPr>
                <w:ilvl w:val="0"/>
                <w:numId w:val="3"/>
              </w:numPr>
              <w:adjustRightInd/>
              <w:rPr>
                <w:rFonts w:ascii="宋体" w:hAnsi="宋体"/>
                <w:b/>
                <w:szCs w:val="21"/>
                <w:highlight w:val="none"/>
              </w:rPr>
            </w:pPr>
            <w:r>
              <w:rPr>
                <w:rFonts w:hint="eastAsia" w:ascii="宋体" w:hAnsi="宋体"/>
                <w:b/>
                <w:szCs w:val="21"/>
                <w:highlight w:val="none"/>
              </w:rPr>
              <w:t>热成像</w:t>
            </w:r>
          </w:p>
          <w:p>
            <w:pPr>
              <w:adjustRightInd/>
              <w:ind w:firstLine="420" w:firstLineChars="200"/>
              <w:rPr>
                <w:rFonts w:ascii="宋体" w:hAnsi="宋体"/>
                <w:szCs w:val="21"/>
                <w:highlight w:val="none"/>
              </w:rPr>
            </w:pPr>
            <w:r>
              <w:rPr>
                <w:rFonts w:hint="eastAsia" w:ascii="宋体" w:hAnsi="宋体"/>
                <w:szCs w:val="21"/>
                <w:highlight w:val="none"/>
              </w:rPr>
              <w:t>传感器类型：氧化钒非制冷型探测器</w:t>
            </w:r>
          </w:p>
          <w:p>
            <w:pPr>
              <w:adjustRightInd/>
              <w:ind w:firstLine="420" w:firstLineChars="200"/>
              <w:rPr>
                <w:rFonts w:ascii="宋体" w:hAnsi="宋体"/>
                <w:szCs w:val="21"/>
                <w:highlight w:val="none"/>
              </w:rPr>
            </w:pPr>
            <w:r>
              <w:rPr>
                <w:rFonts w:hint="eastAsia" w:ascii="宋体" w:hAnsi="宋体"/>
                <w:szCs w:val="21"/>
                <w:highlight w:val="none"/>
              </w:rPr>
              <w:t>焦距30—150mm</w:t>
            </w:r>
          </w:p>
          <w:p>
            <w:pPr>
              <w:numPr>
                <w:ilvl w:val="0"/>
                <w:numId w:val="3"/>
              </w:numPr>
              <w:adjustRightInd/>
              <w:rPr>
                <w:rFonts w:ascii="宋体" w:hAnsi="宋体"/>
                <w:b/>
                <w:szCs w:val="21"/>
                <w:highlight w:val="none"/>
              </w:rPr>
            </w:pPr>
            <w:r>
              <w:rPr>
                <w:rFonts w:hint="eastAsia" w:ascii="宋体" w:hAnsi="宋体"/>
                <w:b/>
                <w:szCs w:val="21"/>
                <w:highlight w:val="none"/>
              </w:rPr>
              <w:t>云台</w:t>
            </w:r>
          </w:p>
          <w:p>
            <w:pPr>
              <w:adjustRightInd/>
              <w:ind w:firstLine="420" w:firstLineChars="200"/>
              <w:rPr>
                <w:rFonts w:ascii="宋体" w:hAnsi="宋体"/>
                <w:szCs w:val="21"/>
                <w:highlight w:val="none"/>
              </w:rPr>
            </w:pPr>
            <w:r>
              <w:rPr>
                <w:rFonts w:hint="eastAsia" w:ascii="宋体" w:hAnsi="宋体"/>
                <w:szCs w:val="21"/>
                <w:highlight w:val="none"/>
              </w:rPr>
              <w:t>水平范围：360°连续旋转</w:t>
            </w:r>
          </w:p>
          <w:p>
            <w:pPr>
              <w:adjustRightInd/>
              <w:ind w:firstLine="420" w:firstLineChars="200"/>
              <w:rPr>
                <w:rFonts w:ascii="宋体" w:hAnsi="宋体"/>
                <w:szCs w:val="21"/>
                <w:highlight w:val="none"/>
              </w:rPr>
            </w:pPr>
            <w:r>
              <w:rPr>
                <w:rFonts w:hint="eastAsia" w:ascii="宋体" w:hAnsi="宋体"/>
                <w:szCs w:val="21"/>
                <w:highlight w:val="none"/>
              </w:rPr>
              <w:t>水平键控速度：0.01°~40°/s</w:t>
            </w:r>
          </w:p>
          <w:p>
            <w:pPr>
              <w:adjustRightInd/>
              <w:ind w:firstLine="420" w:firstLineChars="200"/>
              <w:rPr>
                <w:highlight w:val="none"/>
              </w:rPr>
            </w:pPr>
            <w:r>
              <w:rPr>
                <w:rFonts w:hint="eastAsia" w:ascii="宋体" w:hAnsi="宋体"/>
                <w:szCs w:val="21"/>
                <w:highlight w:val="none"/>
              </w:rPr>
              <w:t>垂直键控速度：0.01°~15°/s</w:t>
            </w:r>
          </w:p>
        </w:tc>
        <w:tc>
          <w:tcPr>
            <w:tcW w:w="666"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4</w:t>
            </w:r>
          </w:p>
        </w:tc>
        <w:tc>
          <w:tcPr>
            <w:tcW w:w="1745" w:type="dxa"/>
            <w:shd w:val="clear" w:color="auto" w:fill="FFFFFF"/>
            <w:vAlign w:val="center"/>
          </w:tcPr>
          <w:p>
            <w:pPr>
              <w:adjustRightInd/>
              <w:jc w:val="center"/>
              <w:rPr>
                <w:rFonts w:ascii="宋体" w:hAnsi="宋体" w:cs="宋体"/>
                <w:color w:val="000000"/>
                <w:kern w:val="0"/>
                <w:szCs w:val="21"/>
                <w:highlight w:val="none"/>
              </w:rPr>
            </w:pPr>
            <w:r>
              <w:rPr>
                <w:rFonts w:hint="eastAsia" w:ascii="宋体" w:hAnsi="宋体" w:cs="宋体"/>
                <w:color w:val="000000"/>
                <w:kern w:val="0"/>
                <w:szCs w:val="21"/>
                <w:highlight w:val="none"/>
              </w:rPr>
              <w:t>VPN路由器</w:t>
            </w:r>
          </w:p>
        </w:tc>
        <w:tc>
          <w:tcPr>
            <w:tcW w:w="6968" w:type="dxa"/>
            <w:shd w:val="clear" w:color="auto" w:fill="FFFFFF"/>
            <w:vAlign w:val="center"/>
          </w:tcPr>
          <w:p>
            <w:pPr>
              <w:adjustRightInd/>
              <w:rPr>
                <w:rFonts w:ascii="宋体" w:hAnsi="宋体"/>
                <w:szCs w:val="21"/>
                <w:highlight w:val="none"/>
              </w:rPr>
            </w:pPr>
            <w:r>
              <w:rPr>
                <w:rFonts w:hint="eastAsia" w:ascii="宋体" w:hAnsi="宋体"/>
                <w:szCs w:val="21"/>
                <w:highlight w:val="none"/>
              </w:rPr>
              <w:t>转发性能（64字节）≥2 Mpps</w:t>
            </w:r>
          </w:p>
          <w:p>
            <w:pPr>
              <w:adjustRightInd/>
              <w:rPr>
                <w:rFonts w:ascii="宋体" w:hAnsi="宋体"/>
                <w:szCs w:val="21"/>
                <w:highlight w:val="none"/>
              </w:rPr>
            </w:pPr>
            <w:r>
              <w:rPr>
                <w:rFonts w:hint="eastAsia" w:ascii="宋体" w:hAnsi="宋体"/>
                <w:szCs w:val="21"/>
                <w:highlight w:val="none"/>
              </w:rPr>
              <w:t>带机量≥300 台 PC</w:t>
            </w:r>
          </w:p>
          <w:p>
            <w:pPr>
              <w:adjustRightInd/>
              <w:rPr>
                <w:rFonts w:ascii="宋体" w:hAnsi="宋体"/>
                <w:szCs w:val="21"/>
                <w:highlight w:val="none"/>
              </w:rPr>
            </w:pPr>
            <w:r>
              <w:rPr>
                <w:rFonts w:hint="eastAsia" w:ascii="宋体" w:hAnsi="宋体"/>
                <w:szCs w:val="21"/>
                <w:highlight w:val="none"/>
              </w:rPr>
              <w:t>内存容量≥512 MB</w:t>
            </w:r>
          </w:p>
          <w:p>
            <w:pPr>
              <w:adjustRightInd/>
              <w:rPr>
                <w:rFonts w:ascii="宋体" w:hAnsi="宋体"/>
                <w:szCs w:val="21"/>
                <w:highlight w:val="none"/>
              </w:rPr>
            </w:pPr>
            <w:r>
              <w:rPr>
                <w:rFonts w:hint="eastAsia" w:ascii="宋体" w:hAnsi="宋体"/>
                <w:szCs w:val="21"/>
                <w:highlight w:val="none"/>
              </w:rPr>
              <w:t>Flash≥512 MB</w:t>
            </w:r>
          </w:p>
          <w:p>
            <w:pPr>
              <w:adjustRightInd/>
              <w:rPr>
                <w:rFonts w:ascii="宋体" w:hAnsi="宋体"/>
                <w:szCs w:val="21"/>
                <w:highlight w:val="none"/>
              </w:rPr>
            </w:pPr>
            <w:r>
              <w:rPr>
                <w:rFonts w:hint="eastAsia" w:ascii="宋体" w:hAnsi="宋体"/>
                <w:szCs w:val="21"/>
                <w:highlight w:val="none"/>
              </w:rPr>
              <w:t>支持IPSec VPN，GRE VPN，DSVPN，L2TP VPN</w:t>
            </w:r>
          </w:p>
          <w:p>
            <w:pPr>
              <w:adjustRightInd/>
              <w:rPr>
                <w:rFonts w:ascii="宋体" w:hAnsi="宋体" w:cs="宋体"/>
                <w:color w:val="000000"/>
                <w:kern w:val="0"/>
                <w:szCs w:val="21"/>
                <w:highlight w:val="none"/>
              </w:rPr>
            </w:pPr>
            <w:r>
              <w:rPr>
                <w:rFonts w:hint="eastAsia" w:ascii="宋体" w:hAnsi="宋体"/>
                <w:szCs w:val="21"/>
                <w:highlight w:val="none"/>
              </w:rPr>
              <w:t>内置防火墙</w:t>
            </w:r>
          </w:p>
        </w:tc>
        <w:tc>
          <w:tcPr>
            <w:tcW w:w="666"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FFFFFF"/>
            <w:vAlign w:val="center"/>
          </w:tcPr>
          <w:p>
            <w:pPr>
              <w:adjustRightInd/>
              <w:jc w:val="center"/>
              <w:rPr>
                <w:rFonts w:hint="eastAsia" w:ascii="宋体" w:hAnsi="宋体"/>
                <w:szCs w:val="21"/>
                <w:highlight w:val="none"/>
              </w:rPr>
            </w:pPr>
            <w:r>
              <w:rPr>
                <w:rFonts w:hint="eastAsia" w:ascii="宋体" w:hAnsi="宋体"/>
                <w:szCs w:val="21"/>
                <w:highlight w:val="none"/>
              </w:rPr>
              <w:t>5</w:t>
            </w:r>
          </w:p>
        </w:tc>
        <w:tc>
          <w:tcPr>
            <w:tcW w:w="1745" w:type="dxa"/>
            <w:shd w:val="clear" w:color="auto" w:fill="FFFFFF"/>
            <w:vAlign w:val="center"/>
          </w:tcPr>
          <w:p>
            <w:pPr>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智能识别系统</w:t>
            </w:r>
          </w:p>
        </w:tc>
        <w:tc>
          <w:tcPr>
            <w:tcW w:w="6968" w:type="dxa"/>
            <w:shd w:val="clear" w:color="auto" w:fill="FFFFFF"/>
            <w:vAlign w:val="center"/>
          </w:tcPr>
          <w:p>
            <w:pPr>
              <w:adjustRightInd/>
              <w:rPr>
                <w:rFonts w:ascii="宋体" w:hAnsi="宋体"/>
                <w:szCs w:val="21"/>
                <w:highlight w:val="none"/>
              </w:rPr>
            </w:pPr>
            <w:r>
              <w:rPr>
                <w:rFonts w:hint="eastAsia" w:ascii="宋体" w:hAnsi="宋体"/>
                <w:szCs w:val="21"/>
                <w:highlight w:val="none"/>
              </w:rPr>
              <w:t>CPU主频：≥2.5GHz(6核</w:t>
            </w:r>
            <w:r>
              <w:rPr>
                <w:rFonts w:hint="eastAsia" w:ascii="宋体" w:hAnsi="宋体"/>
                <w:szCs w:val="21"/>
                <w:highlight w:val="none"/>
                <w:lang w:eastAsia="zh-CN"/>
              </w:rPr>
              <w:t>）</w:t>
            </w:r>
          </w:p>
          <w:p>
            <w:pPr>
              <w:adjustRightInd/>
              <w:rPr>
                <w:rFonts w:ascii="宋体" w:hAnsi="宋体"/>
                <w:szCs w:val="21"/>
                <w:highlight w:val="none"/>
              </w:rPr>
            </w:pPr>
            <w:r>
              <w:rPr>
                <w:rFonts w:hint="eastAsia" w:ascii="宋体" w:hAnsi="宋体"/>
                <w:szCs w:val="21"/>
                <w:highlight w:val="none"/>
              </w:rPr>
              <w:t>硬盘：固态硬盘≥2</w:t>
            </w:r>
            <w:r>
              <w:rPr>
                <w:rFonts w:ascii="宋体" w:hAnsi="宋体"/>
                <w:szCs w:val="21"/>
                <w:highlight w:val="none"/>
              </w:rPr>
              <w:t>56</w:t>
            </w:r>
            <w:r>
              <w:rPr>
                <w:rFonts w:hint="eastAsia" w:ascii="宋体" w:hAnsi="宋体"/>
                <w:szCs w:val="21"/>
                <w:highlight w:val="none"/>
              </w:rPr>
              <w:t>G，机械硬盘≥1TB；</w:t>
            </w:r>
          </w:p>
          <w:p>
            <w:pPr>
              <w:adjustRightInd/>
              <w:rPr>
                <w:rFonts w:ascii="宋体" w:hAnsi="宋体"/>
                <w:szCs w:val="21"/>
                <w:highlight w:val="none"/>
              </w:rPr>
            </w:pPr>
            <w:r>
              <w:rPr>
                <w:rFonts w:hint="eastAsia" w:ascii="宋体" w:hAnsi="宋体"/>
                <w:szCs w:val="21"/>
                <w:highlight w:val="none"/>
              </w:rPr>
              <w:t>内存：≥1</w:t>
            </w:r>
            <w:r>
              <w:rPr>
                <w:rFonts w:ascii="宋体" w:hAnsi="宋体"/>
                <w:szCs w:val="21"/>
                <w:highlight w:val="none"/>
              </w:rPr>
              <w:t>6</w:t>
            </w:r>
            <w:r>
              <w:rPr>
                <w:rFonts w:hint="eastAsia" w:ascii="宋体" w:hAnsi="宋体"/>
                <w:szCs w:val="21"/>
                <w:highlight w:val="none"/>
              </w:rPr>
              <w:t>G；</w:t>
            </w:r>
          </w:p>
          <w:p>
            <w:pPr>
              <w:adjustRightInd/>
              <w:rPr>
                <w:rFonts w:hint="eastAsia" w:ascii="宋体" w:hAnsi="宋体"/>
                <w:szCs w:val="21"/>
                <w:highlight w:val="none"/>
              </w:rPr>
            </w:pPr>
            <w:r>
              <w:rPr>
                <w:rFonts w:hint="eastAsia" w:ascii="宋体" w:hAnsi="宋体"/>
                <w:szCs w:val="21"/>
                <w:highlight w:val="none"/>
              </w:rPr>
              <w:t>独立显卡：≥8</w:t>
            </w:r>
            <w:r>
              <w:rPr>
                <w:rFonts w:ascii="宋体" w:hAnsi="宋体"/>
                <w:szCs w:val="21"/>
                <w:highlight w:val="none"/>
              </w:rPr>
              <w:t>G</w:t>
            </w:r>
            <w:r>
              <w:rPr>
                <w:rFonts w:hint="eastAsia" w:ascii="宋体" w:hAnsi="宋体"/>
                <w:szCs w:val="21"/>
                <w:highlight w:val="none"/>
              </w:rPr>
              <w:t>显存。</w:t>
            </w:r>
          </w:p>
          <w:p>
            <w:pPr>
              <w:adjustRightInd/>
              <w:rPr>
                <w:rFonts w:hint="eastAsia" w:ascii="宋体" w:hAnsi="宋体"/>
                <w:szCs w:val="21"/>
                <w:highlight w:val="none"/>
              </w:rPr>
            </w:pPr>
            <w:r>
              <w:rPr>
                <w:rFonts w:hint="eastAsia" w:ascii="宋体" w:hAnsi="宋体"/>
                <w:szCs w:val="21"/>
                <w:highlight w:val="none"/>
                <w:lang w:val="en-US" w:eastAsia="zh-CN"/>
              </w:rPr>
              <w:t>符合信创要求。</w:t>
            </w:r>
          </w:p>
        </w:tc>
        <w:tc>
          <w:tcPr>
            <w:tcW w:w="666" w:type="dxa"/>
            <w:shd w:val="clear" w:color="auto" w:fill="FFFFFF"/>
            <w:vAlign w:val="center"/>
          </w:tcPr>
          <w:p>
            <w:pPr>
              <w:adjustRightInd/>
              <w:jc w:val="center"/>
              <w:rPr>
                <w:rFonts w:hint="eastAsia" w:ascii="宋体" w:hAnsi="宋体"/>
                <w:szCs w:val="21"/>
                <w:highlight w:val="none"/>
              </w:rPr>
            </w:pPr>
            <w:r>
              <w:rPr>
                <w:rFonts w:hint="eastAsia" w:ascii="宋体" w:hAnsi="宋体"/>
                <w:szCs w:val="21"/>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FFFFFF"/>
            <w:vAlign w:val="center"/>
          </w:tcPr>
          <w:p>
            <w:pPr>
              <w:adjustRightInd/>
              <w:jc w:val="center"/>
              <w:rPr>
                <w:rFonts w:hint="eastAsia" w:ascii="宋体" w:hAnsi="宋体"/>
                <w:szCs w:val="21"/>
                <w:highlight w:val="none"/>
              </w:rPr>
            </w:pPr>
            <w:r>
              <w:rPr>
                <w:rFonts w:hint="eastAsia" w:ascii="宋体" w:hAnsi="宋体"/>
                <w:szCs w:val="21"/>
                <w:highlight w:val="none"/>
              </w:rPr>
              <w:t>6</w:t>
            </w:r>
          </w:p>
        </w:tc>
        <w:tc>
          <w:tcPr>
            <w:tcW w:w="1745" w:type="dxa"/>
            <w:shd w:val="clear" w:color="auto" w:fill="FFFFFF"/>
            <w:vAlign w:val="center"/>
          </w:tcPr>
          <w:p>
            <w:pPr>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信息处理系统</w:t>
            </w:r>
          </w:p>
        </w:tc>
        <w:tc>
          <w:tcPr>
            <w:tcW w:w="6968" w:type="dxa"/>
            <w:shd w:val="clear" w:color="auto" w:fill="FFFFFF"/>
            <w:vAlign w:val="center"/>
          </w:tcPr>
          <w:p>
            <w:pPr>
              <w:adjustRightInd/>
              <w:rPr>
                <w:rFonts w:ascii="宋体" w:hAnsi="宋体"/>
                <w:szCs w:val="21"/>
                <w:highlight w:val="none"/>
              </w:rPr>
            </w:pPr>
            <w:r>
              <w:rPr>
                <w:rFonts w:hint="eastAsia" w:ascii="宋体" w:hAnsi="宋体"/>
                <w:szCs w:val="21"/>
                <w:highlight w:val="none"/>
              </w:rPr>
              <w:t>1)</w:t>
            </w:r>
            <w:r>
              <w:rPr>
                <w:rFonts w:hint="eastAsia" w:ascii="宋体" w:hAnsi="宋体"/>
                <w:szCs w:val="21"/>
                <w:highlight w:val="none"/>
              </w:rPr>
              <w:tab/>
            </w:r>
            <w:r>
              <w:rPr>
                <w:rFonts w:hint="eastAsia" w:ascii="宋体" w:hAnsi="宋体"/>
                <w:szCs w:val="21"/>
                <w:highlight w:val="none"/>
              </w:rPr>
              <w:t>主频：≥2.</w:t>
            </w:r>
            <w:r>
              <w:rPr>
                <w:rFonts w:ascii="宋体" w:hAnsi="宋体"/>
                <w:szCs w:val="21"/>
                <w:highlight w:val="none"/>
              </w:rPr>
              <w:t>4</w:t>
            </w:r>
            <w:r>
              <w:rPr>
                <w:rFonts w:hint="eastAsia" w:ascii="宋体" w:hAnsi="宋体"/>
                <w:szCs w:val="21"/>
                <w:highlight w:val="none"/>
              </w:rPr>
              <w:t>GHz（1</w:t>
            </w:r>
            <w:r>
              <w:rPr>
                <w:rFonts w:ascii="宋体" w:hAnsi="宋体"/>
                <w:szCs w:val="21"/>
                <w:highlight w:val="none"/>
              </w:rPr>
              <w:t>2</w:t>
            </w:r>
            <w:r>
              <w:rPr>
                <w:rFonts w:hint="eastAsia" w:ascii="宋体" w:hAnsi="宋体"/>
                <w:szCs w:val="21"/>
                <w:highlight w:val="none"/>
              </w:rPr>
              <w:t>核）</w:t>
            </w:r>
          </w:p>
          <w:p>
            <w:pPr>
              <w:adjustRightInd/>
              <w:rPr>
                <w:rFonts w:ascii="宋体" w:hAnsi="宋体"/>
                <w:szCs w:val="21"/>
                <w:highlight w:val="none"/>
              </w:rPr>
            </w:pPr>
            <w:r>
              <w:rPr>
                <w:rFonts w:hint="eastAsia" w:ascii="宋体" w:hAnsi="宋体"/>
                <w:szCs w:val="21"/>
                <w:highlight w:val="none"/>
              </w:rPr>
              <w:t>2)</w:t>
            </w:r>
            <w:r>
              <w:rPr>
                <w:rFonts w:hint="eastAsia" w:ascii="宋体" w:hAnsi="宋体"/>
                <w:szCs w:val="21"/>
                <w:highlight w:val="none"/>
              </w:rPr>
              <w:tab/>
            </w:r>
            <w:r>
              <w:rPr>
                <w:rFonts w:hint="eastAsia" w:ascii="宋体" w:hAnsi="宋体"/>
                <w:szCs w:val="21"/>
                <w:highlight w:val="none"/>
              </w:rPr>
              <w:t>内存：≥32G（DDR4）</w:t>
            </w:r>
          </w:p>
          <w:p>
            <w:pPr>
              <w:adjustRightInd/>
              <w:rPr>
                <w:rFonts w:ascii="宋体" w:hAnsi="宋体"/>
                <w:szCs w:val="21"/>
                <w:highlight w:val="none"/>
              </w:rPr>
            </w:pPr>
            <w:r>
              <w:rPr>
                <w:rFonts w:hint="eastAsia" w:ascii="宋体" w:hAnsi="宋体"/>
                <w:szCs w:val="21"/>
                <w:highlight w:val="none"/>
              </w:rPr>
              <w:t>3)</w:t>
            </w:r>
            <w:r>
              <w:rPr>
                <w:rFonts w:hint="eastAsia" w:ascii="宋体" w:hAnsi="宋体"/>
                <w:szCs w:val="21"/>
                <w:highlight w:val="none"/>
              </w:rPr>
              <w:tab/>
            </w:r>
            <w:r>
              <w:rPr>
                <w:rFonts w:hint="eastAsia" w:ascii="宋体" w:hAnsi="宋体"/>
                <w:szCs w:val="21"/>
                <w:highlight w:val="none"/>
              </w:rPr>
              <w:t>存储容量：≥</w:t>
            </w:r>
            <w:r>
              <w:rPr>
                <w:rFonts w:ascii="宋体" w:hAnsi="宋体"/>
                <w:szCs w:val="21"/>
                <w:highlight w:val="none"/>
              </w:rPr>
              <w:t>500</w:t>
            </w:r>
            <w:r>
              <w:rPr>
                <w:rFonts w:hint="eastAsia" w:ascii="宋体" w:hAnsi="宋体"/>
                <w:szCs w:val="21"/>
                <w:highlight w:val="none"/>
              </w:rPr>
              <w:t>GB</w:t>
            </w:r>
          </w:p>
          <w:p>
            <w:pPr>
              <w:adjustRightInd/>
              <w:rPr>
                <w:rFonts w:hint="eastAsia" w:ascii="宋体" w:hAnsi="宋体"/>
                <w:szCs w:val="21"/>
                <w:highlight w:val="none"/>
              </w:rPr>
            </w:pPr>
            <w:r>
              <w:rPr>
                <w:rFonts w:hint="eastAsia" w:ascii="宋体" w:hAnsi="宋体"/>
                <w:szCs w:val="21"/>
                <w:highlight w:val="none"/>
              </w:rPr>
              <w:t>4)</w:t>
            </w:r>
            <w:r>
              <w:rPr>
                <w:rFonts w:hint="eastAsia" w:ascii="宋体" w:hAnsi="宋体"/>
                <w:szCs w:val="21"/>
                <w:highlight w:val="none"/>
              </w:rPr>
              <w:tab/>
            </w:r>
            <w:r>
              <w:rPr>
                <w:rFonts w:hint="eastAsia" w:ascii="宋体" w:hAnsi="宋体"/>
                <w:szCs w:val="21"/>
                <w:highlight w:val="none"/>
              </w:rPr>
              <w:t>网络：双路千兆接口</w:t>
            </w:r>
          </w:p>
          <w:p>
            <w:pPr>
              <w:adjustRightInd/>
              <w:rPr>
                <w:rFonts w:hint="eastAsia" w:ascii="宋体" w:hAnsi="宋体"/>
                <w:szCs w:val="21"/>
                <w:highlight w:val="none"/>
              </w:rPr>
            </w:pPr>
            <w:r>
              <w:rPr>
                <w:rFonts w:hint="eastAsia" w:ascii="宋体" w:hAnsi="宋体"/>
                <w:szCs w:val="21"/>
                <w:highlight w:val="none"/>
                <w:lang w:val="en-US" w:eastAsia="zh-CN"/>
              </w:rPr>
              <w:t>符合信创要求。</w:t>
            </w:r>
          </w:p>
        </w:tc>
        <w:tc>
          <w:tcPr>
            <w:tcW w:w="666" w:type="dxa"/>
            <w:shd w:val="clear" w:color="auto" w:fill="FFFFFF"/>
            <w:vAlign w:val="center"/>
          </w:tcPr>
          <w:p>
            <w:pPr>
              <w:adjustRightInd/>
              <w:jc w:val="center"/>
              <w:rPr>
                <w:rFonts w:hint="eastAsia" w:ascii="宋体" w:hAnsi="宋体"/>
                <w:szCs w:val="21"/>
                <w:highlight w:val="none"/>
              </w:rPr>
            </w:pPr>
            <w:r>
              <w:rPr>
                <w:rFonts w:hint="eastAsia" w:ascii="宋体" w:hAnsi="宋体"/>
                <w:szCs w:val="21"/>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7</w:t>
            </w:r>
          </w:p>
        </w:tc>
        <w:tc>
          <w:tcPr>
            <w:tcW w:w="1745"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视频存储刻录机</w:t>
            </w:r>
          </w:p>
        </w:tc>
        <w:tc>
          <w:tcPr>
            <w:tcW w:w="6968" w:type="dxa"/>
            <w:shd w:val="clear" w:color="auto" w:fill="FFFFFF"/>
            <w:vAlign w:val="center"/>
          </w:tcPr>
          <w:p>
            <w:pPr>
              <w:adjustRightInd/>
              <w:rPr>
                <w:rFonts w:ascii="宋体" w:hAnsi="宋体"/>
                <w:szCs w:val="21"/>
                <w:highlight w:val="none"/>
              </w:rPr>
            </w:pPr>
            <w:r>
              <w:rPr>
                <w:rFonts w:hint="eastAsia" w:ascii="宋体" w:hAnsi="宋体"/>
                <w:szCs w:val="21"/>
                <w:highlight w:val="none"/>
              </w:rPr>
              <w:t>1）接入路数：不低于8路（1080P）</w:t>
            </w:r>
          </w:p>
          <w:p>
            <w:pPr>
              <w:adjustRightInd/>
              <w:rPr>
                <w:rFonts w:ascii="宋体" w:hAnsi="宋体"/>
                <w:szCs w:val="21"/>
                <w:highlight w:val="none"/>
              </w:rPr>
            </w:pPr>
            <w:r>
              <w:rPr>
                <w:rFonts w:hint="eastAsia" w:ascii="宋体" w:hAnsi="宋体"/>
                <w:szCs w:val="21"/>
                <w:highlight w:val="none"/>
              </w:rPr>
              <w:t>2）转发路数：不低于16路</w:t>
            </w:r>
          </w:p>
          <w:p>
            <w:pPr>
              <w:adjustRightInd/>
              <w:rPr>
                <w:rFonts w:ascii="宋体" w:hAnsi="宋体"/>
                <w:szCs w:val="21"/>
                <w:highlight w:val="none"/>
              </w:rPr>
            </w:pPr>
            <w:r>
              <w:rPr>
                <w:rFonts w:hint="eastAsia" w:ascii="宋体" w:hAnsi="宋体"/>
                <w:szCs w:val="21"/>
                <w:highlight w:val="none"/>
              </w:rPr>
              <w:t>3）配8块6T硬盘</w:t>
            </w:r>
          </w:p>
          <w:p>
            <w:pPr>
              <w:adjustRightInd/>
              <w:rPr>
                <w:rFonts w:ascii="宋体" w:hAnsi="宋体"/>
                <w:szCs w:val="21"/>
                <w:highlight w:val="none"/>
              </w:rPr>
            </w:pPr>
            <w:r>
              <w:rPr>
                <w:rFonts w:hint="eastAsia" w:ascii="宋体" w:hAnsi="宋体"/>
                <w:szCs w:val="21"/>
                <w:highlight w:val="none"/>
              </w:rPr>
              <w:t>4）支持RTST视频流转发</w:t>
            </w:r>
          </w:p>
          <w:p>
            <w:pPr>
              <w:adjustRightInd/>
              <w:rPr>
                <w:rFonts w:ascii="宋体" w:hAnsi="宋体"/>
                <w:szCs w:val="21"/>
                <w:highlight w:val="none"/>
              </w:rPr>
            </w:pPr>
            <w:r>
              <w:rPr>
                <w:rFonts w:hint="eastAsia" w:ascii="宋体" w:hAnsi="宋体"/>
                <w:szCs w:val="21"/>
                <w:highlight w:val="none"/>
              </w:rPr>
              <w:t>5）2U标准机架式</w:t>
            </w:r>
          </w:p>
        </w:tc>
        <w:tc>
          <w:tcPr>
            <w:tcW w:w="666"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8</w:t>
            </w:r>
          </w:p>
        </w:tc>
        <w:tc>
          <w:tcPr>
            <w:tcW w:w="1745" w:type="dxa"/>
            <w:shd w:val="clear" w:color="auto" w:fill="FFFFFF"/>
            <w:vAlign w:val="center"/>
          </w:tcPr>
          <w:p>
            <w:pPr>
              <w:adjustRightInd/>
              <w:jc w:val="center"/>
              <w:rPr>
                <w:rFonts w:ascii="宋体" w:hAnsi="宋体" w:cs="宋体"/>
                <w:color w:val="000000"/>
                <w:kern w:val="0"/>
                <w:szCs w:val="21"/>
                <w:highlight w:val="none"/>
              </w:rPr>
            </w:pPr>
            <w:r>
              <w:rPr>
                <w:rFonts w:hint="eastAsia" w:ascii="宋体" w:hAnsi="宋体" w:cs="宋体"/>
                <w:color w:val="000000"/>
                <w:kern w:val="0"/>
                <w:szCs w:val="21"/>
                <w:highlight w:val="none"/>
              </w:rPr>
              <w:t>（成品配套软件）</w:t>
            </w:r>
          </w:p>
          <w:p>
            <w:pPr>
              <w:adjustRightInd/>
              <w:jc w:val="center"/>
              <w:rPr>
                <w:rFonts w:ascii="宋体" w:hAnsi="宋体" w:cs="宋体"/>
                <w:color w:val="000000"/>
                <w:kern w:val="0"/>
                <w:szCs w:val="21"/>
                <w:highlight w:val="none"/>
              </w:rPr>
            </w:pPr>
            <w:r>
              <w:rPr>
                <w:rFonts w:hint="eastAsia" w:ascii="宋体" w:hAnsi="宋体" w:cs="宋体"/>
                <w:color w:val="000000"/>
                <w:kern w:val="0"/>
                <w:szCs w:val="21"/>
                <w:highlight w:val="none"/>
              </w:rPr>
              <w:t>雷达远程控制软件</w:t>
            </w:r>
          </w:p>
        </w:tc>
        <w:tc>
          <w:tcPr>
            <w:tcW w:w="6968" w:type="dxa"/>
            <w:shd w:val="clear" w:color="auto" w:fill="FFFFFF"/>
            <w:vAlign w:val="center"/>
          </w:tcPr>
          <w:p>
            <w:pPr>
              <w:adjustRightInd/>
              <w:rPr>
                <w:rFonts w:hint="default" w:ascii="宋体" w:hAnsi="宋体" w:eastAsia="宋体"/>
                <w:szCs w:val="21"/>
                <w:highlight w:val="none"/>
                <w:lang w:val="en-US" w:eastAsia="zh-CN"/>
              </w:rPr>
            </w:pPr>
            <w:r>
              <w:rPr>
                <w:rFonts w:hint="eastAsia" w:ascii="宋体" w:hAnsi="宋体"/>
                <w:szCs w:val="21"/>
                <w:highlight w:val="none"/>
              </w:rPr>
              <w:t>本项目涉及3部岸台雷达，在业务办公电脑上部署雷达厂商的1套软件，能够同时对3部雷达进行远程控制，根据每部雷达周边地形地貌特征，分别获取和设置雷达运行的量程、增益、雨雪抑制、海杂波抑制、安装角修正、斜距修正、同频干扰、回波扩展等系统参数。</w:t>
            </w:r>
          </w:p>
        </w:tc>
        <w:tc>
          <w:tcPr>
            <w:tcW w:w="666"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9</w:t>
            </w:r>
          </w:p>
        </w:tc>
        <w:tc>
          <w:tcPr>
            <w:tcW w:w="1745" w:type="dxa"/>
            <w:shd w:val="clear" w:color="auto" w:fill="FFFFFF"/>
            <w:vAlign w:val="center"/>
          </w:tcPr>
          <w:p>
            <w:pPr>
              <w:adjustRightInd/>
              <w:jc w:val="center"/>
              <w:rPr>
                <w:rFonts w:ascii="宋体" w:hAnsi="宋体" w:cs="宋体"/>
                <w:color w:val="000000"/>
                <w:kern w:val="0"/>
                <w:szCs w:val="21"/>
                <w:highlight w:val="none"/>
              </w:rPr>
            </w:pPr>
            <w:r>
              <w:rPr>
                <w:rFonts w:hint="eastAsia" w:ascii="宋体" w:hAnsi="宋体" w:cs="宋体"/>
                <w:color w:val="000000"/>
                <w:kern w:val="0"/>
                <w:szCs w:val="21"/>
                <w:highlight w:val="none"/>
              </w:rPr>
              <w:t>（成品配套软件）</w:t>
            </w:r>
          </w:p>
          <w:p>
            <w:pPr>
              <w:adjustRightInd/>
              <w:jc w:val="center"/>
              <w:rPr>
                <w:rFonts w:ascii="宋体" w:hAnsi="宋体" w:cs="宋体"/>
                <w:color w:val="000000"/>
                <w:kern w:val="0"/>
                <w:szCs w:val="21"/>
                <w:highlight w:val="none"/>
              </w:rPr>
            </w:pPr>
            <w:r>
              <w:rPr>
                <w:rFonts w:hint="eastAsia" w:ascii="宋体" w:hAnsi="宋体" w:cs="宋体"/>
                <w:color w:val="000000"/>
                <w:kern w:val="0"/>
                <w:szCs w:val="21"/>
                <w:highlight w:val="none"/>
              </w:rPr>
              <w:t>雷达-视频联动软件</w:t>
            </w:r>
          </w:p>
        </w:tc>
        <w:tc>
          <w:tcPr>
            <w:tcW w:w="6968" w:type="dxa"/>
            <w:shd w:val="clear" w:color="auto" w:fill="FFFFFF"/>
            <w:vAlign w:val="center"/>
          </w:tcPr>
          <w:p>
            <w:pPr>
              <w:adjustRightInd/>
              <w:rPr>
                <w:rFonts w:ascii="宋体" w:hAnsi="宋体"/>
                <w:szCs w:val="21"/>
                <w:highlight w:val="none"/>
              </w:rPr>
            </w:pPr>
            <w:r>
              <w:rPr>
                <w:rFonts w:hint="eastAsia" w:ascii="宋体" w:hAnsi="宋体"/>
                <w:szCs w:val="21"/>
                <w:highlight w:val="none"/>
              </w:rPr>
              <w:t>配套软件可设置警戒水域的电子围栏，针对进入该水域的移动船舶，利用雷达回波数据自动跟踪锁定，计算移动船舶的当前位置和运动参数，预测其航行轨迹，自动指引摄像机云台以实现视频跟随，并记录其影像资料以实现执法取证。</w:t>
            </w:r>
          </w:p>
        </w:tc>
        <w:tc>
          <w:tcPr>
            <w:tcW w:w="666"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10</w:t>
            </w:r>
          </w:p>
        </w:tc>
        <w:tc>
          <w:tcPr>
            <w:tcW w:w="1745" w:type="dxa"/>
            <w:shd w:val="clear" w:color="auto" w:fill="FFFFFF"/>
            <w:vAlign w:val="center"/>
          </w:tcPr>
          <w:p>
            <w:pPr>
              <w:adjustRightInd/>
              <w:jc w:val="center"/>
              <w:rPr>
                <w:rFonts w:ascii="宋体" w:hAnsi="宋体" w:cs="宋体"/>
                <w:color w:val="000000"/>
                <w:kern w:val="0"/>
                <w:szCs w:val="21"/>
                <w:highlight w:val="none"/>
              </w:rPr>
            </w:pPr>
            <w:r>
              <w:rPr>
                <w:rFonts w:hint="eastAsia" w:ascii="宋体" w:hAnsi="宋体" w:cs="宋体"/>
                <w:color w:val="000000"/>
                <w:kern w:val="0"/>
                <w:szCs w:val="21"/>
                <w:highlight w:val="none"/>
              </w:rPr>
              <w:t>（成品配套软件）</w:t>
            </w:r>
          </w:p>
          <w:p>
            <w:pPr>
              <w:adjustRightInd/>
              <w:jc w:val="center"/>
              <w:rPr>
                <w:rFonts w:ascii="宋体" w:hAnsi="宋体" w:cs="宋体"/>
                <w:color w:val="000000"/>
                <w:kern w:val="0"/>
                <w:szCs w:val="21"/>
                <w:highlight w:val="none"/>
              </w:rPr>
            </w:pPr>
            <w:r>
              <w:rPr>
                <w:rFonts w:hint="eastAsia" w:ascii="宋体" w:hAnsi="宋体" w:cs="宋体"/>
                <w:color w:val="000000"/>
                <w:kern w:val="0"/>
                <w:szCs w:val="21"/>
                <w:highlight w:val="none"/>
              </w:rPr>
              <w:t>AIS报文处理软件</w:t>
            </w:r>
          </w:p>
        </w:tc>
        <w:tc>
          <w:tcPr>
            <w:tcW w:w="6968" w:type="dxa"/>
            <w:shd w:val="clear" w:color="auto" w:fill="FFFFFF"/>
            <w:vAlign w:val="center"/>
          </w:tcPr>
          <w:p>
            <w:pPr>
              <w:adjustRightInd/>
              <w:rPr>
                <w:rFonts w:ascii="宋体" w:hAnsi="宋体"/>
                <w:szCs w:val="21"/>
                <w:highlight w:val="none"/>
              </w:rPr>
            </w:pPr>
            <w:r>
              <w:rPr>
                <w:rFonts w:hint="eastAsia" w:ascii="宋体" w:hAnsi="宋体"/>
                <w:szCs w:val="21"/>
                <w:highlight w:val="none"/>
              </w:rPr>
              <w:t>远程获取外场多个AIS基站的接收报文，通过软件实现AIS报文的解压缩和解析，获取周边船舶的MMSI九位码、经度、纬度、航速、航向、呼号、船名、船舶类型、船舶尺寸、本航次目的地、预计到达时间等信息，并记录入库，方便海图上目标标绘和轨迹查询。</w:t>
            </w:r>
          </w:p>
        </w:tc>
        <w:tc>
          <w:tcPr>
            <w:tcW w:w="666"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11</w:t>
            </w:r>
          </w:p>
        </w:tc>
        <w:tc>
          <w:tcPr>
            <w:tcW w:w="1745" w:type="dxa"/>
            <w:shd w:val="clear" w:color="auto" w:fill="FFFFFF"/>
            <w:vAlign w:val="center"/>
          </w:tcPr>
          <w:p>
            <w:pPr>
              <w:adjustRightInd/>
              <w:jc w:val="center"/>
              <w:rPr>
                <w:rFonts w:ascii="宋体" w:hAnsi="宋体" w:cs="宋体"/>
                <w:color w:val="000000"/>
                <w:kern w:val="0"/>
                <w:szCs w:val="21"/>
                <w:highlight w:val="none"/>
              </w:rPr>
            </w:pPr>
            <w:r>
              <w:rPr>
                <w:rFonts w:hint="eastAsia" w:ascii="宋体" w:hAnsi="宋体" w:cs="宋体"/>
                <w:color w:val="000000"/>
                <w:kern w:val="0"/>
                <w:szCs w:val="21"/>
                <w:highlight w:val="none"/>
              </w:rPr>
              <w:t>（成品配套软件）</w:t>
            </w:r>
          </w:p>
          <w:p>
            <w:pPr>
              <w:adjustRightInd/>
              <w:jc w:val="center"/>
              <w:rPr>
                <w:rFonts w:ascii="宋体" w:hAnsi="宋体" w:cs="宋体"/>
                <w:color w:val="000000"/>
                <w:kern w:val="0"/>
                <w:szCs w:val="21"/>
                <w:highlight w:val="none"/>
              </w:rPr>
            </w:pPr>
            <w:r>
              <w:rPr>
                <w:rFonts w:hint="eastAsia" w:ascii="宋体" w:hAnsi="宋体" w:cs="宋体"/>
                <w:color w:val="000000"/>
                <w:kern w:val="0"/>
                <w:szCs w:val="21"/>
                <w:highlight w:val="none"/>
              </w:rPr>
              <w:t>雷达-AIS目标融合软件</w:t>
            </w:r>
          </w:p>
        </w:tc>
        <w:tc>
          <w:tcPr>
            <w:tcW w:w="6968" w:type="dxa"/>
            <w:shd w:val="clear" w:color="auto" w:fill="FFFFFF"/>
            <w:vAlign w:val="center"/>
          </w:tcPr>
          <w:p>
            <w:pPr>
              <w:adjustRightInd/>
              <w:rPr>
                <w:rFonts w:ascii="宋体" w:hAnsi="宋体"/>
                <w:szCs w:val="21"/>
                <w:highlight w:val="none"/>
              </w:rPr>
            </w:pPr>
            <w:r>
              <w:rPr>
                <w:rFonts w:hint="eastAsia" w:ascii="宋体" w:hAnsi="宋体"/>
                <w:szCs w:val="21"/>
                <w:highlight w:val="none"/>
              </w:rPr>
              <w:t>为获悉船舶的即时位置和航行轨迹，充分利用雷达主动探测和AIS被动接收等多种感知途径，部署目标融合软件实现多源感知数据的时－空同步和融合处理，减少无效目标和一船多显，提升船舶的定位精度和报位频度，强化船舶监测的时效性，为后续业务应用提供更精准数源。</w:t>
            </w:r>
          </w:p>
        </w:tc>
        <w:tc>
          <w:tcPr>
            <w:tcW w:w="666"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12</w:t>
            </w:r>
          </w:p>
        </w:tc>
        <w:tc>
          <w:tcPr>
            <w:tcW w:w="1745" w:type="dxa"/>
            <w:shd w:val="clear" w:color="auto" w:fill="FFFFFF"/>
            <w:vAlign w:val="center"/>
          </w:tcPr>
          <w:p>
            <w:pPr>
              <w:adjustRightInd/>
              <w:jc w:val="center"/>
              <w:rPr>
                <w:rFonts w:ascii="宋体" w:hAnsi="宋体" w:cs="宋体"/>
                <w:color w:val="000000"/>
                <w:kern w:val="0"/>
                <w:szCs w:val="21"/>
                <w:highlight w:val="none"/>
              </w:rPr>
            </w:pPr>
            <w:r>
              <w:rPr>
                <w:rFonts w:hint="eastAsia" w:ascii="宋体" w:hAnsi="宋体" w:cs="宋体"/>
                <w:color w:val="000000"/>
                <w:kern w:val="0"/>
                <w:szCs w:val="21"/>
                <w:highlight w:val="none"/>
              </w:rPr>
              <w:t>防雷、浪涌保护器</w:t>
            </w:r>
          </w:p>
        </w:tc>
        <w:tc>
          <w:tcPr>
            <w:tcW w:w="6968" w:type="dxa"/>
            <w:shd w:val="clear" w:color="auto" w:fill="FFFFFF"/>
            <w:vAlign w:val="center"/>
          </w:tcPr>
          <w:p>
            <w:pPr>
              <w:adjustRightInd/>
              <w:rPr>
                <w:rFonts w:ascii="宋体" w:hAnsi="宋体"/>
                <w:szCs w:val="21"/>
                <w:highlight w:val="none"/>
              </w:rPr>
            </w:pPr>
            <w:r>
              <w:rPr>
                <w:rFonts w:hint="eastAsia" w:ascii="宋体" w:hAnsi="宋体"/>
                <w:szCs w:val="21"/>
                <w:highlight w:val="none"/>
              </w:rPr>
              <w:t>电源设备耐冲击过电压≥6kV；</w:t>
            </w:r>
          </w:p>
          <w:p>
            <w:pPr>
              <w:adjustRightInd/>
              <w:rPr>
                <w:rFonts w:ascii="宋体" w:hAnsi="宋体"/>
                <w:szCs w:val="21"/>
                <w:highlight w:val="none"/>
              </w:rPr>
            </w:pPr>
            <w:r>
              <w:rPr>
                <w:rFonts w:hint="eastAsia" w:ascii="宋体" w:hAnsi="宋体"/>
                <w:szCs w:val="21"/>
                <w:highlight w:val="none"/>
              </w:rPr>
              <w:t>电子信息设备耐冲击电压≥1.5kV。</w:t>
            </w:r>
          </w:p>
        </w:tc>
        <w:tc>
          <w:tcPr>
            <w:tcW w:w="666"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13</w:t>
            </w:r>
          </w:p>
        </w:tc>
        <w:tc>
          <w:tcPr>
            <w:tcW w:w="1745" w:type="dxa"/>
            <w:shd w:val="clear" w:color="auto" w:fill="FFFFFF"/>
            <w:vAlign w:val="center"/>
          </w:tcPr>
          <w:p>
            <w:pPr>
              <w:adjustRightInd/>
              <w:jc w:val="center"/>
              <w:rPr>
                <w:rFonts w:ascii="宋体" w:hAnsi="宋体" w:cs="宋体"/>
                <w:color w:val="000000"/>
                <w:kern w:val="0"/>
                <w:szCs w:val="21"/>
                <w:highlight w:val="none"/>
              </w:rPr>
            </w:pPr>
            <w:r>
              <w:rPr>
                <w:rFonts w:hint="eastAsia" w:ascii="宋体" w:hAnsi="宋体" w:cs="宋体"/>
                <w:color w:val="000000"/>
                <w:kern w:val="0"/>
                <w:szCs w:val="21"/>
                <w:highlight w:val="none"/>
              </w:rPr>
              <w:t>角钢塔</w:t>
            </w:r>
          </w:p>
        </w:tc>
        <w:tc>
          <w:tcPr>
            <w:tcW w:w="6968" w:type="dxa"/>
            <w:shd w:val="clear" w:color="auto" w:fill="FFFFFF"/>
            <w:vAlign w:val="center"/>
          </w:tcPr>
          <w:p>
            <w:pPr>
              <w:adjustRightInd/>
              <w:rPr>
                <w:rFonts w:ascii="宋体" w:hAnsi="宋体"/>
                <w:szCs w:val="21"/>
                <w:highlight w:val="none"/>
              </w:rPr>
            </w:pPr>
            <w:r>
              <w:rPr>
                <w:rFonts w:hint="eastAsia" w:ascii="宋体" w:hAnsi="宋体"/>
                <w:szCs w:val="21"/>
                <w:highlight w:val="none"/>
              </w:rPr>
              <w:t>高度≥7米（含基座）</w:t>
            </w:r>
          </w:p>
          <w:p>
            <w:pPr>
              <w:adjustRightInd/>
              <w:rPr>
                <w:rFonts w:ascii="宋体" w:hAnsi="宋体"/>
                <w:szCs w:val="21"/>
                <w:highlight w:val="none"/>
              </w:rPr>
            </w:pPr>
            <w:r>
              <w:rPr>
                <w:rFonts w:ascii="宋体" w:hAnsi="宋体"/>
                <w:szCs w:val="21"/>
                <w:highlight w:val="none"/>
              </w:rPr>
              <w:t>抗风</w:t>
            </w:r>
            <w:r>
              <w:rPr>
                <w:rFonts w:hint="eastAsia" w:ascii="宋体" w:hAnsi="宋体"/>
                <w:szCs w:val="21"/>
                <w:highlight w:val="none"/>
              </w:rPr>
              <w:t>≥1</w:t>
            </w:r>
            <w:r>
              <w:rPr>
                <w:rFonts w:ascii="宋体" w:hAnsi="宋体"/>
                <w:szCs w:val="21"/>
                <w:highlight w:val="none"/>
              </w:rPr>
              <w:t>4</w:t>
            </w:r>
            <w:r>
              <w:rPr>
                <w:rFonts w:hint="eastAsia" w:ascii="宋体" w:hAnsi="宋体"/>
                <w:szCs w:val="21"/>
                <w:highlight w:val="none"/>
              </w:rPr>
              <w:t>级</w:t>
            </w:r>
          </w:p>
          <w:p>
            <w:pPr>
              <w:adjustRightInd/>
              <w:rPr>
                <w:rFonts w:ascii="宋体" w:hAnsi="宋体"/>
                <w:szCs w:val="21"/>
                <w:highlight w:val="none"/>
              </w:rPr>
            </w:pPr>
            <w:r>
              <w:rPr>
                <w:rFonts w:hint="eastAsia" w:ascii="宋体" w:hAnsi="宋体"/>
                <w:szCs w:val="21"/>
                <w:highlight w:val="none"/>
              </w:rPr>
              <w:t>设备承重： ≥</w:t>
            </w:r>
            <w:r>
              <w:rPr>
                <w:rFonts w:ascii="宋体" w:hAnsi="宋体"/>
                <w:szCs w:val="21"/>
                <w:highlight w:val="none"/>
              </w:rPr>
              <w:t>5</w:t>
            </w:r>
            <w:r>
              <w:rPr>
                <w:rFonts w:hint="eastAsia" w:ascii="宋体" w:hAnsi="宋体"/>
                <w:szCs w:val="21"/>
                <w:highlight w:val="none"/>
              </w:rPr>
              <w:t>00Kg；</w:t>
            </w:r>
          </w:p>
          <w:p>
            <w:pPr>
              <w:adjustRightInd/>
              <w:rPr>
                <w:rFonts w:ascii="宋体" w:hAnsi="宋体"/>
                <w:szCs w:val="21"/>
                <w:highlight w:val="none"/>
              </w:rPr>
            </w:pPr>
            <w:r>
              <w:rPr>
                <w:rFonts w:hint="eastAsia" w:ascii="宋体" w:hAnsi="宋体"/>
                <w:szCs w:val="21"/>
                <w:highlight w:val="none"/>
              </w:rPr>
              <w:t>避雷：全部设备覆盖在避雷范围内；</w:t>
            </w:r>
          </w:p>
          <w:p>
            <w:pPr>
              <w:adjustRightInd/>
              <w:rPr>
                <w:rFonts w:ascii="宋体" w:hAnsi="宋体"/>
                <w:szCs w:val="21"/>
                <w:highlight w:val="none"/>
              </w:rPr>
            </w:pPr>
            <w:r>
              <w:rPr>
                <w:rFonts w:hint="eastAsia" w:ascii="宋体" w:hAnsi="宋体"/>
                <w:szCs w:val="21"/>
                <w:highlight w:val="none"/>
              </w:rPr>
              <w:t>使用寿命：≥10年（正常保养情况）。</w:t>
            </w:r>
          </w:p>
          <w:p>
            <w:pPr>
              <w:adjustRightInd/>
              <w:rPr>
                <w:rFonts w:ascii="宋体" w:hAnsi="宋体"/>
                <w:szCs w:val="21"/>
                <w:highlight w:val="none"/>
              </w:rPr>
            </w:pPr>
            <w:r>
              <w:rPr>
                <w:rFonts w:hint="eastAsia" w:ascii="宋体" w:hAnsi="宋体"/>
                <w:szCs w:val="21"/>
                <w:highlight w:val="none"/>
              </w:rPr>
              <w:t>▲项目中铺设电缆和占用土地产生的费用都由中标人支付。</w:t>
            </w:r>
          </w:p>
        </w:tc>
        <w:tc>
          <w:tcPr>
            <w:tcW w:w="666"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14</w:t>
            </w:r>
          </w:p>
        </w:tc>
        <w:tc>
          <w:tcPr>
            <w:tcW w:w="1745" w:type="dxa"/>
            <w:shd w:val="clear" w:color="auto" w:fill="FFFFFF"/>
            <w:vAlign w:val="center"/>
          </w:tcPr>
          <w:p>
            <w:pPr>
              <w:adjustRightInd/>
              <w:jc w:val="center"/>
              <w:rPr>
                <w:rFonts w:ascii="宋体" w:hAnsi="宋体" w:cs="宋体"/>
                <w:color w:val="000000"/>
                <w:kern w:val="0"/>
                <w:szCs w:val="21"/>
                <w:highlight w:val="none"/>
              </w:rPr>
            </w:pPr>
            <w:r>
              <w:rPr>
                <w:rFonts w:hint="eastAsia" w:ascii="宋体" w:hAnsi="宋体" w:cs="宋体"/>
                <w:color w:val="000000"/>
                <w:kern w:val="0"/>
                <w:szCs w:val="21"/>
                <w:highlight w:val="none"/>
              </w:rPr>
              <w:t>机房网络部署与改造</w:t>
            </w:r>
          </w:p>
        </w:tc>
        <w:tc>
          <w:tcPr>
            <w:tcW w:w="6968" w:type="dxa"/>
            <w:shd w:val="clear" w:color="auto" w:fill="FFFFFF"/>
            <w:vAlign w:val="center"/>
          </w:tcPr>
          <w:p>
            <w:pPr>
              <w:adjustRightInd/>
              <w:rPr>
                <w:rFonts w:ascii="宋体" w:hAnsi="宋体"/>
                <w:szCs w:val="21"/>
                <w:highlight w:val="none"/>
              </w:rPr>
            </w:pPr>
            <w:r>
              <w:rPr>
                <w:rFonts w:hint="eastAsia" w:ascii="宋体" w:hAnsi="宋体"/>
                <w:szCs w:val="21"/>
                <w:highlight w:val="none"/>
              </w:rPr>
              <w:t>安全接入新建设施数据，联通其他协同单位的共享数据信息链路。</w:t>
            </w:r>
          </w:p>
        </w:tc>
        <w:tc>
          <w:tcPr>
            <w:tcW w:w="666"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15</w:t>
            </w:r>
          </w:p>
        </w:tc>
        <w:tc>
          <w:tcPr>
            <w:tcW w:w="1745" w:type="dxa"/>
            <w:shd w:val="clear" w:color="auto" w:fill="FFFFFF"/>
            <w:vAlign w:val="center"/>
          </w:tcPr>
          <w:p>
            <w:pPr>
              <w:adjustRightInd/>
              <w:jc w:val="center"/>
              <w:rPr>
                <w:rFonts w:ascii="宋体" w:hAnsi="宋体" w:cs="宋体"/>
                <w:color w:val="000000"/>
                <w:kern w:val="0"/>
                <w:szCs w:val="21"/>
                <w:highlight w:val="none"/>
              </w:rPr>
            </w:pPr>
            <w:r>
              <w:rPr>
                <w:rFonts w:hint="eastAsia" w:ascii="宋体" w:hAnsi="宋体" w:cs="宋体"/>
                <w:color w:val="000000"/>
                <w:kern w:val="0"/>
                <w:szCs w:val="21"/>
                <w:highlight w:val="none"/>
              </w:rPr>
              <w:t>水电费</w:t>
            </w:r>
          </w:p>
        </w:tc>
        <w:tc>
          <w:tcPr>
            <w:tcW w:w="6968" w:type="dxa"/>
            <w:shd w:val="clear" w:color="auto" w:fill="FFFFFF"/>
            <w:vAlign w:val="center"/>
          </w:tcPr>
          <w:p>
            <w:pPr>
              <w:adjustRightInd/>
              <w:rPr>
                <w:rFonts w:ascii="宋体" w:hAnsi="宋体"/>
                <w:color w:val="000000"/>
                <w:szCs w:val="21"/>
                <w:highlight w:val="none"/>
              </w:rPr>
            </w:pPr>
            <w:r>
              <w:rPr>
                <w:rFonts w:hint="eastAsia" w:ascii="宋体" w:hAnsi="宋体"/>
                <w:color w:val="000000"/>
                <w:szCs w:val="21"/>
                <w:highlight w:val="none"/>
              </w:rPr>
              <w:t>满足站点设备3年正常使用。</w:t>
            </w:r>
          </w:p>
        </w:tc>
        <w:tc>
          <w:tcPr>
            <w:tcW w:w="666"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16</w:t>
            </w:r>
          </w:p>
        </w:tc>
        <w:tc>
          <w:tcPr>
            <w:tcW w:w="1745" w:type="dxa"/>
            <w:shd w:val="clear" w:color="auto" w:fill="FFFFFF"/>
            <w:vAlign w:val="center"/>
          </w:tcPr>
          <w:p>
            <w:pPr>
              <w:adjustRightInd/>
              <w:jc w:val="center"/>
              <w:rPr>
                <w:rFonts w:ascii="宋体" w:hAnsi="宋体" w:cs="宋体"/>
                <w:color w:val="000000"/>
                <w:kern w:val="0"/>
                <w:szCs w:val="21"/>
                <w:highlight w:val="none"/>
              </w:rPr>
            </w:pPr>
            <w:r>
              <w:rPr>
                <w:rFonts w:hint="eastAsia" w:ascii="宋体" w:hAnsi="宋体" w:cs="宋体"/>
                <w:color w:val="000000"/>
                <w:kern w:val="0"/>
                <w:szCs w:val="21"/>
                <w:highlight w:val="none"/>
              </w:rPr>
              <w:t>网络费</w:t>
            </w:r>
          </w:p>
        </w:tc>
        <w:tc>
          <w:tcPr>
            <w:tcW w:w="6968" w:type="dxa"/>
            <w:shd w:val="clear" w:color="auto" w:fill="FFFFFF"/>
            <w:vAlign w:val="center"/>
          </w:tcPr>
          <w:p>
            <w:pPr>
              <w:adjustRightInd/>
              <w:rPr>
                <w:rFonts w:ascii="宋体" w:hAnsi="宋体"/>
                <w:szCs w:val="21"/>
                <w:highlight w:val="none"/>
              </w:rPr>
            </w:pPr>
            <w:r>
              <w:rPr>
                <w:rFonts w:hint="eastAsia" w:ascii="宋体" w:hAnsi="宋体"/>
                <w:color w:val="000000"/>
                <w:szCs w:val="21"/>
                <w:highlight w:val="none"/>
              </w:rPr>
              <w:t>满足站点设备3年正常使用</w:t>
            </w:r>
            <w:r>
              <w:rPr>
                <w:rFonts w:hint="eastAsia" w:ascii="宋体" w:hAnsi="宋体"/>
                <w:color w:val="000000"/>
                <w:szCs w:val="21"/>
                <w:highlight w:val="none"/>
              </w:rPr>
              <w:t>，包含宁海县公安局机房到宁波市公安海防机房专线。</w:t>
            </w:r>
          </w:p>
        </w:tc>
        <w:tc>
          <w:tcPr>
            <w:tcW w:w="666"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FFFFFF"/>
            <w:vAlign w:val="center"/>
          </w:tcPr>
          <w:p>
            <w:pPr>
              <w:adjustRightInd/>
              <w:jc w:val="center"/>
              <w:rPr>
                <w:rFonts w:hint="eastAsia" w:ascii="宋体" w:hAnsi="宋体"/>
                <w:szCs w:val="21"/>
                <w:highlight w:val="none"/>
              </w:rPr>
            </w:pPr>
            <w:r>
              <w:rPr>
                <w:rFonts w:hint="eastAsia" w:ascii="宋体" w:hAnsi="宋体"/>
                <w:szCs w:val="21"/>
                <w:highlight w:val="none"/>
              </w:rPr>
              <w:t>17</w:t>
            </w:r>
          </w:p>
        </w:tc>
        <w:tc>
          <w:tcPr>
            <w:tcW w:w="1745" w:type="dxa"/>
            <w:shd w:val="clear" w:color="auto" w:fill="FFFFFF"/>
            <w:vAlign w:val="center"/>
          </w:tcPr>
          <w:p>
            <w:pPr>
              <w:adjustRightInd/>
              <w:jc w:val="center"/>
              <w:rPr>
                <w:rFonts w:ascii="宋体" w:hAnsi="宋体" w:cs="宋体"/>
                <w:color w:val="000000"/>
                <w:kern w:val="0"/>
                <w:szCs w:val="21"/>
                <w:highlight w:val="none"/>
              </w:rPr>
            </w:pPr>
            <w:r>
              <w:rPr>
                <w:rFonts w:hint="eastAsia" w:ascii="宋体" w:hAnsi="宋体" w:cs="宋体"/>
                <w:color w:val="000000"/>
                <w:kern w:val="0"/>
                <w:szCs w:val="21"/>
                <w:highlight w:val="none"/>
              </w:rPr>
              <w:t>岸台第三方测试费</w:t>
            </w:r>
          </w:p>
        </w:tc>
        <w:tc>
          <w:tcPr>
            <w:tcW w:w="6968" w:type="dxa"/>
            <w:shd w:val="clear" w:color="auto" w:fill="FFFFFF"/>
            <w:vAlign w:val="center"/>
          </w:tcPr>
          <w:p>
            <w:pPr>
              <w:adjustRightInd/>
              <w:rPr>
                <w:rFonts w:ascii="宋体" w:hAnsi="宋体"/>
                <w:szCs w:val="21"/>
                <w:highlight w:val="none"/>
              </w:rPr>
            </w:pPr>
            <w:r>
              <w:rPr>
                <w:rFonts w:hint="eastAsia" w:ascii="宋体" w:hAnsi="宋体"/>
                <w:szCs w:val="21"/>
                <w:highlight w:val="none"/>
              </w:rPr>
              <w:t>三个站点建成后，</w:t>
            </w:r>
            <w:r>
              <w:rPr>
                <w:rFonts w:hint="eastAsia"/>
                <w:highlight w:val="none"/>
              </w:rPr>
              <w:t>由东部战区组织陆、海、空、火箭、战支、国动等兵种召开频率协调会，根据设备岸台地点征询无线电发射装置频率的使用许可，保证互不影响既有各兵种岸台无线电设施，并由战区指定国家无线电管理委员会认可的第三方联合附近多兵种专业参谋进行现场电磁环境测评。</w:t>
            </w:r>
          </w:p>
        </w:tc>
        <w:tc>
          <w:tcPr>
            <w:tcW w:w="666" w:type="dxa"/>
            <w:shd w:val="clear" w:color="auto" w:fill="FFFFFF"/>
            <w:vAlign w:val="center"/>
          </w:tcPr>
          <w:p>
            <w:pPr>
              <w:adjustRightInd/>
              <w:jc w:val="center"/>
              <w:rPr>
                <w:rFonts w:ascii="宋体" w:hAnsi="宋体"/>
                <w:szCs w:val="21"/>
                <w:highlight w:val="none"/>
              </w:rPr>
            </w:pPr>
            <w:r>
              <w:rPr>
                <w:rFonts w:ascii="宋体" w:hAnsi="宋体"/>
                <w:szCs w:val="21"/>
                <w:highlight w:val="none"/>
              </w:rPr>
              <w:t>3</w:t>
            </w:r>
            <w:r>
              <w:rPr>
                <w:rFonts w:hint="eastAsia" w:ascii="宋体" w:hAnsi="宋体"/>
                <w:szCs w:val="21"/>
                <w:highlight w:val="none"/>
              </w:rPr>
              <w:t>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FFFFFF"/>
            <w:vAlign w:val="center"/>
          </w:tcPr>
          <w:p>
            <w:pPr>
              <w:adjustRightInd/>
              <w:jc w:val="center"/>
              <w:rPr>
                <w:rFonts w:hint="eastAsia" w:ascii="宋体" w:hAnsi="宋体"/>
                <w:szCs w:val="21"/>
                <w:highlight w:val="none"/>
              </w:rPr>
            </w:pPr>
            <w:r>
              <w:rPr>
                <w:rFonts w:hint="eastAsia" w:ascii="宋体" w:hAnsi="宋体"/>
                <w:szCs w:val="21"/>
                <w:highlight w:val="none"/>
              </w:rPr>
              <w:t>18</w:t>
            </w:r>
          </w:p>
        </w:tc>
        <w:tc>
          <w:tcPr>
            <w:tcW w:w="1745" w:type="dxa"/>
            <w:shd w:val="clear" w:color="auto" w:fill="FFFFFF"/>
            <w:vAlign w:val="center"/>
          </w:tcPr>
          <w:p>
            <w:pPr>
              <w:adjustRightInd/>
              <w:jc w:val="center"/>
              <w:rPr>
                <w:rFonts w:ascii="宋体" w:hAnsi="宋体" w:cs="宋体"/>
                <w:color w:val="000000"/>
                <w:kern w:val="0"/>
                <w:szCs w:val="21"/>
                <w:highlight w:val="none"/>
              </w:rPr>
            </w:pPr>
            <w:r>
              <w:rPr>
                <w:rFonts w:hint="eastAsia" w:ascii="宋体" w:hAnsi="宋体"/>
                <w:szCs w:val="21"/>
                <w:highlight w:val="none"/>
              </w:rPr>
              <w:t>船舶/特种车辆的位置数据</w:t>
            </w:r>
          </w:p>
        </w:tc>
        <w:tc>
          <w:tcPr>
            <w:tcW w:w="6968" w:type="dxa"/>
            <w:shd w:val="clear" w:color="auto" w:fill="FFFFFF"/>
            <w:vAlign w:val="center"/>
          </w:tcPr>
          <w:p>
            <w:pPr>
              <w:rPr>
                <w:rFonts w:ascii="宋体" w:hAnsi="宋体"/>
                <w:szCs w:val="21"/>
                <w:highlight w:val="none"/>
              </w:rPr>
            </w:pPr>
            <w:r>
              <w:rPr>
                <w:rFonts w:hint="eastAsia" w:ascii="宋体" w:hAnsi="宋体"/>
                <w:szCs w:val="21"/>
                <w:highlight w:val="none"/>
              </w:rPr>
              <w:t>区域范围：N29°—N29°45′之间、E123°以西水域；</w:t>
            </w:r>
          </w:p>
          <w:p>
            <w:pPr>
              <w:rPr>
                <w:rFonts w:ascii="宋体" w:hAnsi="宋体"/>
                <w:szCs w:val="21"/>
                <w:highlight w:val="none"/>
              </w:rPr>
            </w:pPr>
            <w:r>
              <w:rPr>
                <w:rFonts w:hint="eastAsia" w:ascii="宋体" w:hAnsi="宋体"/>
                <w:szCs w:val="21"/>
                <w:highlight w:val="none"/>
              </w:rPr>
              <w:t>按国际电联AIS规范，解析和提供船舶AIS基础数据；</w:t>
            </w:r>
          </w:p>
          <w:p>
            <w:pPr>
              <w:rPr>
                <w:rFonts w:ascii="宋体" w:hAnsi="宋体"/>
                <w:szCs w:val="21"/>
                <w:highlight w:val="none"/>
              </w:rPr>
            </w:pPr>
            <w:r>
              <w:rPr>
                <w:rFonts w:hint="eastAsia" w:ascii="宋体" w:hAnsi="宋体"/>
                <w:szCs w:val="21"/>
                <w:highlight w:val="none"/>
              </w:rPr>
              <w:t>可按船名、船舶类型，船舶国籍进行分类查询；</w:t>
            </w:r>
          </w:p>
          <w:p>
            <w:pPr>
              <w:rPr>
                <w:rFonts w:ascii="宋体" w:hAnsi="宋体"/>
                <w:szCs w:val="21"/>
                <w:highlight w:val="none"/>
              </w:rPr>
            </w:pPr>
            <w:r>
              <w:rPr>
                <w:rFonts w:hint="eastAsia" w:ascii="宋体" w:hAnsi="宋体"/>
                <w:szCs w:val="21"/>
                <w:highlight w:val="none"/>
              </w:rPr>
              <w:t>可按船名、时段、活动水域进行分类查询；</w:t>
            </w:r>
          </w:p>
          <w:p>
            <w:pPr>
              <w:rPr>
                <w:rFonts w:ascii="宋体" w:hAnsi="宋体"/>
                <w:szCs w:val="21"/>
                <w:highlight w:val="none"/>
              </w:rPr>
            </w:pPr>
            <w:r>
              <w:rPr>
                <w:rFonts w:hint="eastAsia" w:ascii="宋体" w:hAnsi="宋体"/>
                <w:szCs w:val="21"/>
                <w:highlight w:val="none"/>
              </w:rPr>
              <w:t>支持重点水域（电子围栏）内的船舶查询，可按岸线、领海线、商货船航道、渔港码头进行分类查询；</w:t>
            </w:r>
          </w:p>
          <w:p>
            <w:pPr>
              <w:adjustRightInd/>
              <w:rPr>
                <w:rFonts w:ascii="宋体" w:hAnsi="宋体"/>
                <w:szCs w:val="21"/>
                <w:highlight w:val="none"/>
              </w:rPr>
            </w:pPr>
            <w:r>
              <w:rPr>
                <w:rFonts w:hint="eastAsia" w:ascii="宋体" w:hAnsi="宋体"/>
                <w:szCs w:val="21"/>
                <w:highlight w:val="none"/>
              </w:rPr>
              <w:t>服务年限3年，保留服务期内的AIS基础数据资料档案；</w:t>
            </w:r>
          </w:p>
        </w:tc>
        <w:tc>
          <w:tcPr>
            <w:tcW w:w="666" w:type="dxa"/>
            <w:shd w:val="clear" w:color="auto" w:fill="FFFFFF"/>
            <w:vAlign w:val="center"/>
          </w:tcPr>
          <w:p>
            <w:pPr>
              <w:adjustRightInd/>
              <w:jc w:val="center"/>
              <w:rPr>
                <w:rFonts w:ascii="宋体" w:hAnsi="宋体"/>
                <w:szCs w:val="21"/>
                <w:highlight w:val="none"/>
              </w:rPr>
            </w:pPr>
            <w:r>
              <w:rPr>
                <w:rFonts w:hint="eastAsia" w:ascii="宋体" w:hAnsi="宋体"/>
                <w:szCs w:val="21"/>
                <w:highlight w:val="none"/>
              </w:rPr>
              <w:t>1套</w:t>
            </w:r>
          </w:p>
        </w:tc>
      </w:tr>
    </w:tbl>
    <w:p>
      <w:pPr>
        <w:widowControl/>
        <w:adjustRightInd/>
        <w:spacing w:line="360" w:lineRule="auto"/>
        <w:jc w:val="left"/>
        <w:rPr>
          <w:rFonts w:ascii="宋体" w:hAnsi="宋体" w:cs="宋体"/>
          <w:b/>
          <w:kern w:val="0"/>
          <w:sz w:val="24"/>
          <w:highlight w:val="none"/>
        </w:rPr>
      </w:pPr>
      <w:r>
        <w:rPr>
          <w:rFonts w:hint="eastAsia" w:ascii="宋体" w:hAnsi="宋体" w:cs="宋体"/>
          <w:b/>
          <w:kern w:val="0"/>
          <w:sz w:val="24"/>
          <w:highlight w:val="none"/>
        </w:rPr>
        <w:t>三、说明</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1、本次采购范围包括货物的设计、供应、运送、安装、调试、质保及原有部位的拆除。</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2、采购货物清单所列货物质量应符合现行国家标准。</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3、供应商必须对清单内的全部内容进行投标。</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4、本项目安装、售后等全部人工费用也包含在投标总价中，中标后采购人不另行支付。</w:t>
      </w:r>
    </w:p>
    <w:p>
      <w:pPr>
        <w:widowControl/>
        <w:adjustRightInd/>
        <w:spacing w:line="360" w:lineRule="auto"/>
        <w:jc w:val="left"/>
        <w:rPr>
          <w:rFonts w:ascii="宋体" w:hAnsi="宋体" w:cs="宋体"/>
          <w:b/>
          <w:kern w:val="0"/>
          <w:sz w:val="24"/>
          <w:highlight w:val="none"/>
        </w:rPr>
      </w:pPr>
      <w:r>
        <w:rPr>
          <w:rFonts w:hint="eastAsia" w:ascii="宋体" w:hAnsi="宋体" w:cs="宋体"/>
          <w:b/>
          <w:kern w:val="0"/>
          <w:sz w:val="24"/>
          <w:highlight w:val="none"/>
        </w:rPr>
        <w:t>四、供货要求</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1、供应商须针对本项目提供完整、详细的供货方案和配送安装方案。</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2、供应商须提供配送供货能力、投标产品货源等方案。</w:t>
      </w:r>
    </w:p>
    <w:p>
      <w:pPr>
        <w:widowControl/>
        <w:adjustRightInd/>
        <w:spacing w:line="360" w:lineRule="auto"/>
        <w:jc w:val="left"/>
        <w:rPr>
          <w:rFonts w:ascii="宋体" w:hAnsi="宋体" w:cs="宋体"/>
          <w:bCs/>
          <w:kern w:val="0"/>
          <w:sz w:val="24"/>
          <w:highlight w:val="none"/>
        </w:rPr>
      </w:pPr>
      <w:r>
        <w:rPr>
          <w:rFonts w:hint="eastAsia" w:ascii="宋体" w:hAnsi="宋体" w:cs="宋体"/>
          <w:b/>
          <w:kern w:val="0"/>
          <w:sz w:val="24"/>
          <w:highlight w:val="none"/>
        </w:rPr>
        <w:t>五、售后服务要求</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1、供应商须针对本项目提供完整的货物及配件质量保证措施、质保期期限及售后服务方案。</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本项目质保期，非不可抗力或非采购人原因造成的损坏全部由中标人免费维修，由不可抗力或采购人原因造成的损坏由中标人负责维修，采购人只支付维修人工费用，材料费由中标人承担。质保期满后由中标人进行的损坏维修，采购人只支付维修人工费用和材料成本价。</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3、中标人应确保安装牢固，如因非不可抗力原因造成的材料损坏引发的一切责任由中标人全部承担，与采购人无关。</w:t>
      </w:r>
    </w:p>
    <w:p>
      <w:pPr>
        <w:widowControl/>
        <w:adjustRightInd/>
        <w:spacing w:line="360" w:lineRule="auto"/>
        <w:jc w:val="left"/>
        <w:rPr>
          <w:rFonts w:ascii="宋体" w:hAnsi="宋体" w:cs="宋体"/>
          <w:b/>
          <w:kern w:val="0"/>
          <w:sz w:val="24"/>
          <w:highlight w:val="none"/>
        </w:rPr>
      </w:pPr>
      <w:r>
        <w:rPr>
          <w:rFonts w:hint="eastAsia" w:ascii="宋体" w:hAnsi="宋体" w:cs="宋体"/>
          <w:b/>
          <w:kern w:val="0"/>
          <w:sz w:val="24"/>
          <w:highlight w:val="none"/>
        </w:rPr>
        <w:t>六、项目培训</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中标人提供理论和实践相结合的培训方式，集中培训时长不少于两天。针对人员的工作职责，合理安排培训内容，提供电子文档、印刷品等多种培训资料。最终让工作人员掌握与自身职责相关的系统操作，确保日常业务工作的正常运作。</w:t>
      </w:r>
    </w:p>
    <w:p>
      <w:pPr>
        <w:widowControl/>
        <w:adjustRightInd/>
        <w:spacing w:line="360" w:lineRule="auto"/>
        <w:jc w:val="left"/>
        <w:rPr>
          <w:rFonts w:ascii="宋体" w:hAnsi="宋体" w:cs="宋体"/>
          <w:b/>
          <w:kern w:val="0"/>
          <w:sz w:val="24"/>
          <w:highlight w:val="none"/>
        </w:rPr>
      </w:pPr>
      <w:r>
        <w:rPr>
          <w:rFonts w:hint="eastAsia" w:ascii="宋体" w:hAnsi="宋体" w:cs="宋体"/>
          <w:b/>
          <w:kern w:val="0"/>
          <w:sz w:val="24"/>
          <w:highlight w:val="none"/>
        </w:rPr>
        <w:t>七、项目验收</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项目中标人在完成所有设备的安装调试且通过业主初步验收后，进行为期1个月的试运行。试运行通过后，由项目中标人向建设单位提出项目竣工验收申请，并填写《项目竣工验收申请表》。</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7.1验收前提</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1）建设项目确定的安装任务完成，并经测试运行合格；</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2）建设项目完成相关的培训工作，落实售后服务措施；</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3）建设项目各类档案文件完整、准确。</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7.2验收材料</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1）项目招标相关资料；</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2）中标人提交的项目竣工验收申请报告；</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3）建设单位出具的使用报告；</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4）项目监理单位出具的监理报告；</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5）项目合同或协议；</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6）项目实施方案及竣工报告；</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7）项目验收需要的其他具有法律效力的文件。</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7.3验收办法</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项目采用专家组会议验收方式，由采购人负责组织。</w:t>
      </w:r>
    </w:p>
    <w:p>
      <w:pPr>
        <w:widowControl/>
        <w:adjustRightInd/>
        <w:spacing w:line="360" w:lineRule="auto"/>
        <w:jc w:val="left"/>
        <w:rPr>
          <w:rFonts w:ascii="宋体" w:hAnsi="宋体" w:cs="宋体"/>
          <w:b/>
          <w:kern w:val="0"/>
          <w:sz w:val="24"/>
          <w:highlight w:val="none"/>
        </w:rPr>
      </w:pPr>
      <w:r>
        <w:rPr>
          <w:rFonts w:hint="eastAsia" w:ascii="宋体" w:hAnsi="宋体" w:cs="宋体"/>
          <w:b/>
          <w:kern w:val="0"/>
          <w:sz w:val="24"/>
          <w:highlight w:val="none"/>
        </w:rPr>
        <w:t>八、项目保密</w:t>
      </w:r>
    </w:p>
    <w:p>
      <w:pPr>
        <w:widowControl/>
        <w:adjustRightInd/>
        <w:spacing w:line="360" w:lineRule="auto"/>
        <w:jc w:val="left"/>
        <w:rPr>
          <w:rFonts w:ascii="宋体" w:hAnsi="宋体" w:cs="宋体"/>
          <w:bCs/>
          <w:kern w:val="0"/>
          <w:sz w:val="24"/>
          <w:highlight w:val="none"/>
        </w:rPr>
      </w:pPr>
      <w:r>
        <w:rPr>
          <w:rFonts w:hint="eastAsia" w:ascii="宋体" w:hAnsi="宋体" w:cs="宋体"/>
          <w:b/>
          <w:kern w:val="0"/>
          <w:sz w:val="24"/>
          <w:highlight w:val="none"/>
        </w:rPr>
        <w:t xml:space="preserve"> </w:t>
      </w:r>
      <w:r>
        <w:rPr>
          <w:rFonts w:hint="eastAsia" w:ascii="宋体" w:hAnsi="宋体" w:cs="宋体"/>
          <w:bCs/>
          <w:kern w:val="0"/>
          <w:sz w:val="24"/>
          <w:highlight w:val="none"/>
        </w:rPr>
        <w:t xml:space="preserve">   中标人在提供服务的过程中，获悉的一切资讯需严格遵守保密协议，严禁自行使用或向他人传播，泄漏或擅自使用或允许他人使用上述信息，由此造成的损失应承担相应的法律责任。</w:t>
      </w:r>
    </w:p>
    <w:p>
      <w:pPr>
        <w:widowControl/>
        <w:adjustRightInd/>
        <w:spacing w:line="360" w:lineRule="auto"/>
        <w:jc w:val="left"/>
        <w:rPr>
          <w:rFonts w:ascii="宋体" w:hAnsi="宋体" w:cs="宋体"/>
          <w:b/>
          <w:kern w:val="0"/>
          <w:sz w:val="24"/>
          <w:highlight w:val="none"/>
        </w:rPr>
      </w:pPr>
      <w:r>
        <w:rPr>
          <w:rFonts w:hint="eastAsia" w:ascii="宋体" w:hAnsi="宋体" w:cs="宋体"/>
          <w:b/>
          <w:kern w:val="0"/>
          <w:sz w:val="24"/>
          <w:highlight w:val="none"/>
        </w:rPr>
        <w:t>九、投标要求</w:t>
      </w:r>
    </w:p>
    <w:p>
      <w:pPr>
        <w:widowControl/>
        <w:adjustRightInd/>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1、供应商需根据自身的成功业绩案例提供相应的证明材料；</w:t>
      </w:r>
    </w:p>
    <w:p>
      <w:pPr>
        <w:adjustRightInd/>
        <w:spacing w:line="360" w:lineRule="auto"/>
        <w:ind w:firstLine="480" w:firstLineChars="200"/>
        <w:rPr>
          <w:rFonts w:ascii="宋体" w:hAnsi="宋体" w:cs="宋体"/>
          <w:bCs/>
          <w:kern w:val="0"/>
          <w:sz w:val="24"/>
          <w:highlight w:val="none"/>
        </w:rPr>
      </w:pPr>
      <w:r>
        <w:rPr>
          <w:rFonts w:hint="eastAsia" w:ascii="宋体" w:hAnsi="宋体" w:cs="宋体"/>
          <w:bCs/>
          <w:kern w:val="0"/>
          <w:sz w:val="24"/>
          <w:highlight w:val="none"/>
        </w:rPr>
        <w:t>2、供应商需制定完善的服务保障方案。</w:t>
      </w:r>
    </w:p>
    <w:p>
      <w:pPr>
        <w:adjustRightInd/>
        <w:spacing w:line="360" w:lineRule="auto"/>
        <w:ind w:firstLine="480" w:firstLineChars="200"/>
        <w:rPr>
          <w:rFonts w:ascii="宋体" w:hAnsi="宋体" w:cs="宋体"/>
          <w:bCs/>
          <w:kern w:val="0"/>
          <w:sz w:val="24"/>
          <w:highlight w:val="none"/>
        </w:rPr>
      </w:pPr>
      <w:r>
        <w:rPr>
          <w:rFonts w:hint="eastAsia" w:ascii="宋体" w:hAnsi="宋体" w:cs="宋体"/>
          <w:bCs/>
          <w:kern w:val="0"/>
          <w:sz w:val="24"/>
          <w:highlight w:val="none"/>
        </w:rPr>
        <w:t>3、中标人须同意采购人对投标文件内容的真实性和有效性进行监督审查、验证。</w:t>
      </w:r>
    </w:p>
    <w:p>
      <w:pPr>
        <w:adjustRightInd/>
        <w:spacing w:line="360" w:lineRule="auto"/>
        <w:ind w:firstLine="480" w:firstLineChars="200"/>
        <w:rPr>
          <w:rFonts w:ascii="宋体" w:hAnsi="宋体" w:cs="宋体"/>
          <w:bCs/>
          <w:kern w:val="0"/>
          <w:sz w:val="24"/>
          <w:highlight w:val="none"/>
        </w:rPr>
        <w:sectPr>
          <w:pgSz w:w="11907" w:h="16840"/>
          <w:pgMar w:top="1474" w:right="1814" w:bottom="1474" w:left="1814" w:header="851" w:footer="851" w:gutter="0"/>
          <w:cols w:space="720" w:num="1"/>
        </w:sectPr>
      </w:pPr>
    </w:p>
    <w:p>
      <w:pPr>
        <w:spacing w:line="360" w:lineRule="auto"/>
        <w:jc w:val="center"/>
        <w:outlineLvl w:val="0"/>
        <w:rPr>
          <w:rFonts w:ascii="宋体" w:hAnsi="宋体" w:cs="宋体"/>
          <w:b/>
          <w:sz w:val="36"/>
          <w:szCs w:val="36"/>
          <w:highlight w:val="none"/>
        </w:rPr>
      </w:pPr>
      <w:bookmarkStart w:id="40" w:name="_Toc18651"/>
      <w:r>
        <w:rPr>
          <w:rFonts w:hint="eastAsia" w:ascii="宋体" w:hAnsi="宋体" w:cs="宋体"/>
          <w:b/>
          <w:sz w:val="36"/>
          <w:szCs w:val="36"/>
          <w:highlight w:val="none"/>
        </w:rPr>
        <w:t xml:space="preserve">第四部分   </w:t>
      </w:r>
      <w:bookmarkStart w:id="41" w:name="_Toc184313304"/>
      <w:bookmarkEnd w:id="41"/>
      <w:bookmarkStart w:id="42" w:name="_Toc184312135"/>
      <w:bookmarkEnd w:id="42"/>
      <w:bookmarkStart w:id="43" w:name="_Toc184310273"/>
      <w:bookmarkEnd w:id="43"/>
      <w:bookmarkStart w:id="44" w:name="_Toc184314464"/>
      <w:bookmarkEnd w:id="44"/>
      <w:bookmarkStart w:id="45" w:name="_Toc184312118"/>
      <w:bookmarkEnd w:id="45"/>
      <w:bookmarkStart w:id="46" w:name="_Toc184313274"/>
      <w:bookmarkEnd w:id="46"/>
      <w:bookmarkStart w:id="47" w:name="_Toc184314462"/>
      <w:bookmarkEnd w:id="47"/>
      <w:bookmarkStart w:id="48" w:name="_Toc184312125"/>
      <w:bookmarkEnd w:id="48"/>
      <w:bookmarkStart w:id="49" w:name="_Toc184313281"/>
      <w:bookmarkEnd w:id="49"/>
      <w:bookmarkStart w:id="50" w:name="_Toc184308047"/>
      <w:bookmarkEnd w:id="50"/>
      <w:bookmarkStart w:id="51" w:name="_Toc184314440"/>
      <w:bookmarkEnd w:id="51"/>
      <w:bookmarkStart w:id="52" w:name="_Toc184310307"/>
      <w:bookmarkEnd w:id="52"/>
      <w:bookmarkStart w:id="53" w:name="_Toc184312130"/>
      <w:bookmarkEnd w:id="53"/>
      <w:bookmarkStart w:id="54" w:name="_Toc184308079"/>
      <w:bookmarkEnd w:id="54"/>
      <w:bookmarkStart w:id="55" w:name="_Toc184308061"/>
      <w:bookmarkEnd w:id="55"/>
      <w:bookmarkStart w:id="56" w:name="_Toc184310342"/>
      <w:bookmarkEnd w:id="56"/>
      <w:bookmarkStart w:id="57" w:name="_Toc184308063"/>
      <w:bookmarkEnd w:id="57"/>
      <w:bookmarkStart w:id="58" w:name="_Toc184312128"/>
      <w:bookmarkEnd w:id="58"/>
      <w:bookmarkStart w:id="59" w:name="_Toc184312078"/>
      <w:bookmarkEnd w:id="59"/>
      <w:bookmarkStart w:id="60" w:name="_Toc184312087"/>
      <w:bookmarkEnd w:id="60"/>
      <w:bookmarkStart w:id="61" w:name="_Toc184308039"/>
      <w:bookmarkEnd w:id="61"/>
      <w:bookmarkStart w:id="62" w:name="_Toc184310305"/>
      <w:bookmarkEnd w:id="62"/>
      <w:bookmarkStart w:id="63" w:name="_Toc184314413"/>
      <w:bookmarkEnd w:id="63"/>
      <w:bookmarkStart w:id="64" w:name="_Toc184313249"/>
      <w:bookmarkEnd w:id="64"/>
      <w:bookmarkStart w:id="65" w:name="_Toc184312111"/>
      <w:bookmarkEnd w:id="65"/>
      <w:bookmarkStart w:id="66" w:name="_Toc184308096"/>
      <w:bookmarkEnd w:id="66"/>
      <w:bookmarkStart w:id="67" w:name="_Toc184312116"/>
      <w:bookmarkEnd w:id="67"/>
      <w:bookmarkStart w:id="68" w:name="_Toc184313297"/>
      <w:bookmarkEnd w:id="68"/>
      <w:bookmarkStart w:id="69" w:name="_Toc184310286"/>
      <w:bookmarkEnd w:id="69"/>
      <w:bookmarkStart w:id="70" w:name="_Toc184314423"/>
      <w:bookmarkEnd w:id="70"/>
      <w:bookmarkStart w:id="71" w:name="_Toc184312106"/>
      <w:bookmarkEnd w:id="71"/>
      <w:bookmarkStart w:id="72" w:name="_Toc184308051"/>
      <w:bookmarkEnd w:id="72"/>
      <w:bookmarkStart w:id="73" w:name="_Toc184308107"/>
      <w:bookmarkEnd w:id="73"/>
      <w:bookmarkStart w:id="74" w:name="_Toc184308060"/>
      <w:bookmarkEnd w:id="74"/>
      <w:bookmarkStart w:id="75" w:name="_Toc184313310"/>
      <w:bookmarkEnd w:id="75"/>
      <w:bookmarkStart w:id="76" w:name="_Toc184313246"/>
      <w:bookmarkEnd w:id="76"/>
      <w:bookmarkStart w:id="77" w:name="_Toc184310311"/>
      <w:bookmarkEnd w:id="77"/>
      <w:bookmarkStart w:id="78" w:name="_Toc184313247"/>
      <w:bookmarkEnd w:id="78"/>
      <w:bookmarkStart w:id="79" w:name="_Toc184312103"/>
      <w:bookmarkEnd w:id="79"/>
      <w:bookmarkStart w:id="80" w:name="_Toc184308041"/>
      <w:bookmarkEnd w:id="80"/>
      <w:bookmarkStart w:id="81" w:name="_Toc184310335"/>
      <w:bookmarkEnd w:id="81"/>
      <w:bookmarkStart w:id="82" w:name="_Toc184308099"/>
      <w:bookmarkEnd w:id="82"/>
      <w:bookmarkStart w:id="83" w:name="_Toc184310295"/>
      <w:bookmarkEnd w:id="83"/>
      <w:bookmarkStart w:id="84" w:name="_Toc184313243"/>
      <w:bookmarkEnd w:id="84"/>
      <w:bookmarkStart w:id="85" w:name="_Toc184312126"/>
      <w:bookmarkEnd w:id="85"/>
      <w:bookmarkStart w:id="86" w:name="_Toc184312109"/>
      <w:bookmarkEnd w:id="86"/>
      <w:bookmarkStart w:id="87" w:name="_Toc184312093"/>
      <w:bookmarkEnd w:id="87"/>
      <w:bookmarkStart w:id="88" w:name="_Toc184314469"/>
      <w:bookmarkEnd w:id="88"/>
      <w:bookmarkStart w:id="89" w:name="_Toc184314442"/>
      <w:bookmarkEnd w:id="89"/>
      <w:bookmarkStart w:id="90" w:name="_Toc184314453"/>
      <w:bookmarkEnd w:id="90"/>
      <w:bookmarkStart w:id="91" w:name="_Toc184310340"/>
      <w:bookmarkEnd w:id="91"/>
      <w:bookmarkStart w:id="92" w:name="_Toc184313271"/>
      <w:bookmarkEnd w:id="92"/>
      <w:bookmarkStart w:id="93" w:name="_Toc184310272"/>
      <w:bookmarkEnd w:id="93"/>
      <w:bookmarkStart w:id="94" w:name="_Toc184314433"/>
      <w:bookmarkEnd w:id="94"/>
      <w:bookmarkStart w:id="95" w:name="_Toc184310276"/>
      <w:bookmarkEnd w:id="95"/>
      <w:bookmarkStart w:id="96" w:name="_Toc184313306"/>
      <w:bookmarkEnd w:id="96"/>
      <w:bookmarkStart w:id="97" w:name="_Toc184310290"/>
      <w:bookmarkEnd w:id="97"/>
      <w:bookmarkStart w:id="98" w:name="_Toc184308104"/>
      <w:bookmarkEnd w:id="98"/>
      <w:bookmarkStart w:id="99" w:name="_Toc184310327"/>
      <w:bookmarkEnd w:id="99"/>
      <w:bookmarkStart w:id="100" w:name="_Toc184310287"/>
      <w:bookmarkEnd w:id="100"/>
      <w:bookmarkStart w:id="101" w:name="_Toc184312100"/>
      <w:bookmarkEnd w:id="101"/>
      <w:bookmarkStart w:id="102" w:name="_Toc184308102"/>
      <w:bookmarkEnd w:id="102"/>
      <w:bookmarkStart w:id="103" w:name="_Toc184314471"/>
      <w:bookmarkEnd w:id="103"/>
      <w:bookmarkStart w:id="104" w:name="_Toc184313273"/>
      <w:bookmarkEnd w:id="104"/>
      <w:bookmarkStart w:id="105" w:name="_Toc184313244"/>
      <w:bookmarkEnd w:id="105"/>
      <w:bookmarkStart w:id="106" w:name="_Toc184312085"/>
      <w:bookmarkEnd w:id="106"/>
      <w:bookmarkStart w:id="107" w:name="_Toc184313238"/>
      <w:bookmarkEnd w:id="107"/>
      <w:bookmarkStart w:id="108" w:name="_Toc184308089"/>
      <w:bookmarkEnd w:id="108"/>
      <w:bookmarkStart w:id="109" w:name="_Toc184312097"/>
      <w:bookmarkEnd w:id="109"/>
      <w:bookmarkStart w:id="110" w:name="_Toc184308082"/>
      <w:bookmarkEnd w:id="110"/>
      <w:bookmarkStart w:id="111" w:name="_Toc184314434"/>
      <w:bookmarkEnd w:id="111"/>
      <w:bookmarkStart w:id="112" w:name="_Toc184313291"/>
      <w:bookmarkEnd w:id="112"/>
      <w:bookmarkStart w:id="113" w:name="_Toc184310319"/>
      <w:bookmarkEnd w:id="113"/>
      <w:bookmarkStart w:id="114" w:name="_Toc184308100"/>
      <w:bookmarkEnd w:id="114"/>
      <w:bookmarkStart w:id="115" w:name="_Toc184314465"/>
      <w:bookmarkEnd w:id="115"/>
      <w:bookmarkStart w:id="116" w:name="_Toc184312068"/>
      <w:bookmarkEnd w:id="116"/>
      <w:bookmarkStart w:id="117" w:name="_Toc184314421"/>
      <w:bookmarkEnd w:id="117"/>
      <w:bookmarkStart w:id="118" w:name="_Toc184314414"/>
      <w:bookmarkEnd w:id="118"/>
      <w:bookmarkStart w:id="119" w:name="_Toc184314415"/>
      <w:bookmarkEnd w:id="119"/>
      <w:bookmarkStart w:id="120" w:name="_Toc184314478"/>
      <w:bookmarkEnd w:id="120"/>
      <w:bookmarkStart w:id="121" w:name="_Toc184313301"/>
      <w:bookmarkEnd w:id="121"/>
      <w:bookmarkStart w:id="122" w:name="_Toc184313294"/>
      <w:bookmarkEnd w:id="122"/>
      <w:bookmarkStart w:id="123" w:name="_Toc184314444"/>
      <w:bookmarkEnd w:id="123"/>
      <w:bookmarkStart w:id="124" w:name="_Toc184313305"/>
      <w:bookmarkEnd w:id="124"/>
      <w:bookmarkStart w:id="125" w:name="_Toc184310310"/>
      <w:bookmarkEnd w:id="125"/>
      <w:bookmarkStart w:id="126" w:name="_Toc184313285"/>
      <w:bookmarkEnd w:id="126"/>
      <w:bookmarkStart w:id="127" w:name="_Toc184312074"/>
      <w:bookmarkEnd w:id="127"/>
      <w:bookmarkStart w:id="128" w:name="_Toc184312075"/>
      <w:bookmarkEnd w:id="128"/>
      <w:bookmarkStart w:id="129" w:name="_Toc184313263"/>
      <w:bookmarkEnd w:id="129"/>
      <w:bookmarkStart w:id="130" w:name="_Toc184310278"/>
      <w:bookmarkEnd w:id="130"/>
      <w:bookmarkStart w:id="131" w:name="_Toc184313284"/>
      <w:bookmarkEnd w:id="131"/>
      <w:bookmarkStart w:id="132" w:name="_Toc184308106"/>
      <w:bookmarkEnd w:id="132"/>
      <w:bookmarkStart w:id="133" w:name="_Toc184313267"/>
      <w:bookmarkEnd w:id="133"/>
      <w:bookmarkStart w:id="134" w:name="_Toc184314420"/>
      <w:bookmarkEnd w:id="134"/>
      <w:bookmarkStart w:id="135" w:name="_Toc184314470"/>
      <w:bookmarkEnd w:id="135"/>
      <w:bookmarkStart w:id="136" w:name="_Toc184314417"/>
      <w:bookmarkEnd w:id="136"/>
      <w:bookmarkStart w:id="137" w:name="_Toc184310315"/>
      <w:bookmarkEnd w:id="137"/>
      <w:bookmarkStart w:id="138" w:name="_Toc184312086"/>
      <w:bookmarkEnd w:id="138"/>
      <w:bookmarkStart w:id="139" w:name="_Toc184312072"/>
      <w:bookmarkEnd w:id="139"/>
      <w:bookmarkStart w:id="140" w:name="_Toc184308042"/>
      <w:bookmarkEnd w:id="140"/>
      <w:bookmarkStart w:id="141" w:name="_Toc184310333"/>
      <w:bookmarkEnd w:id="141"/>
      <w:bookmarkStart w:id="142" w:name="_Toc184312129"/>
      <w:bookmarkEnd w:id="142"/>
      <w:bookmarkStart w:id="143" w:name="_Toc184314439"/>
      <w:bookmarkEnd w:id="143"/>
      <w:bookmarkStart w:id="144" w:name="_Toc184310331"/>
      <w:bookmarkEnd w:id="144"/>
      <w:bookmarkStart w:id="145" w:name="_Toc184314477"/>
      <w:bookmarkEnd w:id="145"/>
      <w:bookmarkStart w:id="146" w:name="_Toc184312136"/>
      <w:bookmarkEnd w:id="146"/>
      <w:bookmarkStart w:id="147" w:name="_Toc184314445"/>
      <w:bookmarkEnd w:id="147"/>
      <w:bookmarkStart w:id="148" w:name="_Toc184312096"/>
      <w:bookmarkEnd w:id="148"/>
      <w:bookmarkStart w:id="149" w:name="_Toc184313256"/>
      <w:bookmarkEnd w:id="149"/>
      <w:bookmarkStart w:id="150" w:name="_Toc184310274"/>
      <w:bookmarkEnd w:id="150"/>
      <w:bookmarkStart w:id="151" w:name="_Toc184310312"/>
      <w:bookmarkEnd w:id="151"/>
      <w:bookmarkStart w:id="152" w:name="_Toc184308088"/>
      <w:bookmarkEnd w:id="152"/>
      <w:bookmarkStart w:id="153" w:name="_Toc184314463"/>
      <w:bookmarkEnd w:id="153"/>
      <w:bookmarkStart w:id="154" w:name="_Toc184308052"/>
      <w:bookmarkEnd w:id="154"/>
      <w:bookmarkStart w:id="155" w:name="_Toc184313266"/>
      <w:bookmarkEnd w:id="155"/>
      <w:bookmarkStart w:id="156" w:name="_Toc184310337"/>
      <w:bookmarkEnd w:id="156"/>
      <w:bookmarkStart w:id="157" w:name="_Toc184313251"/>
      <w:bookmarkEnd w:id="157"/>
      <w:bookmarkStart w:id="158" w:name="_Toc184314468"/>
      <w:bookmarkEnd w:id="158"/>
      <w:bookmarkStart w:id="159" w:name="_Toc184313288"/>
      <w:bookmarkEnd w:id="159"/>
      <w:bookmarkStart w:id="160" w:name="_Toc184308050"/>
      <w:bookmarkEnd w:id="160"/>
      <w:bookmarkStart w:id="161" w:name="_Toc184313298"/>
      <w:bookmarkEnd w:id="161"/>
      <w:bookmarkStart w:id="162" w:name="_Toc184308059"/>
      <w:bookmarkEnd w:id="162"/>
      <w:bookmarkStart w:id="163" w:name="_Toc184314461"/>
      <w:bookmarkEnd w:id="163"/>
      <w:bookmarkStart w:id="164" w:name="_Toc184310282"/>
      <w:bookmarkEnd w:id="164"/>
      <w:bookmarkStart w:id="165" w:name="_Toc184314480"/>
      <w:bookmarkEnd w:id="165"/>
      <w:bookmarkStart w:id="166" w:name="_Toc184313269"/>
      <w:bookmarkEnd w:id="166"/>
      <w:bookmarkStart w:id="167" w:name="_Toc184313296"/>
      <w:bookmarkEnd w:id="167"/>
      <w:bookmarkStart w:id="168" w:name="_Toc184308062"/>
      <w:bookmarkEnd w:id="168"/>
      <w:bookmarkStart w:id="169" w:name="_Toc184308071"/>
      <w:bookmarkEnd w:id="169"/>
      <w:bookmarkStart w:id="170" w:name="_Toc184310283"/>
      <w:bookmarkEnd w:id="170"/>
      <w:bookmarkStart w:id="171" w:name="_Toc184312092"/>
      <w:bookmarkEnd w:id="171"/>
      <w:bookmarkStart w:id="172" w:name="_Toc184312083"/>
      <w:bookmarkEnd w:id="172"/>
      <w:bookmarkStart w:id="173" w:name="_Toc184310277"/>
      <w:bookmarkEnd w:id="173"/>
      <w:bookmarkStart w:id="174" w:name="_Toc184310334"/>
      <w:bookmarkEnd w:id="174"/>
      <w:bookmarkStart w:id="175" w:name="_Toc184312094"/>
      <w:bookmarkEnd w:id="175"/>
      <w:bookmarkStart w:id="176" w:name="_Toc184312091"/>
      <w:bookmarkEnd w:id="176"/>
      <w:bookmarkStart w:id="177" w:name="_Toc184312117"/>
      <w:bookmarkEnd w:id="177"/>
      <w:bookmarkStart w:id="178" w:name="_Toc184310321"/>
      <w:bookmarkEnd w:id="178"/>
      <w:bookmarkStart w:id="179" w:name="_Toc184312101"/>
      <w:bookmarkEnd w:id="179"/>
      <w:bookmarkStart w:id="180" w:name="_Toc184314482"/>
      <w:bookmarkEnd w:id="180"/>
      <w:bookmarkStart w:id="181" w:name="_Toc184313248"/>
      <w:bookmarkEnd w:id="181"/>
      <w:bookmarkStart w:id="182" w:name="_Toc184313241"/>
      <w:bookmarkEnd w:id="182"/>
      <w:bookmarkStart w:id="183" w:name="_Toc184313240"/>
      <w:bookmarkEnd w:id="183"/>
      <w:bookmarkStart w:id="184" w:name="_Toc184312107"/>
      <w:bookmarkEnd w:id="184"/>
      <w:bookmarkStart w:id="185" w:name="_Toc184312089"/>
      <w:bookmarkEnd w:id="185"/>
      <w:bookmarkStart w:id="186" w:name="_Toc184312119"/>
      <w:bookmarkEnd w:id="186"/>
      <w:bookmarkStart w:id="187" w:name="_Toc184313250"/>
      <w:bookmarkEnd w:id="187"/>
      <w:bookmarkStart w:id="188" w:name="_Toc184314419"/>
      <w:bookmarkEnd w:id="188"/>
      <w:bookmarkStart w:id="189" w:name="_Toc184308087"/>
      <w:bookmarkEnd w:id="189"/>
      <w:bookmarkStart w:id="190" w:name="_Toc184308056"/>
      <w:bookmarkEnd w:id="190"/>
      <w:bookmarkStart w:id="191" w:name="_Toc184308091"/>
      <w:bookmarkEnd w:id="191"/>
      <w:bookmarkStart w:id="192" w:name="_Toc184308073"/>
      <w:bookmarkEnd w:id="192"/>
      <w:bookmarkStart w:id="193" w:name="_Toc184310296"/>
      <w:bookmarkEnd w:id="193"/>
      <w:bookmarkStart w:id="194" w:name="_Toc184314452"/>
      <w:bookmarkEnd w:id="194"/>
      <w:bookmarkStart w:id="195" w:name="_Toc184314411"/>
      <w:bookmarkEnd w:id="195"/>
      <w:bookmarkStart w:id="196" w:name="_Toc184308097"/>
      <w:bookmarkEnd w:id="196"/>
      <w:bookmarkStart w:id="197" w:name="_Toc184314481"/>
      <w:bookmarkEnd w:id="197"/>
      <w:bookmarkStart w:id="198" w:name="_Toc184313308"/>
      <w:bookmarkEnd w:id="198"/>
      <w:bookmarkStart w:id="199" w:name="_Toc184310320"/>
      <w:bookmarkEnd w:id="199"/>
      <w:bookmarkStart w:id="200" w:name="_Toc184313300"/>
      <w:bookmarkEnd w:id="200"/>
      <w:bookmarkStart w:id="201" w:name="_Toc184312077"/>
      <w:bookmarkEnd w:id="201"/>
      <w:bookmarkStart w:id="202" w:name="_Toc184313260"/>
      <w:bookmarkEnd w:id="202"/>
      <w:bookmarkStart w:id="203" w:name="_Toc184310284"/>
      <w:bookmarkEnd w:id="203"/>
      <w:bookmarkStart w:id="204" w:name="_Toc184313303"/>
      <w:bookmarkEnd w:id="204"/>
      <w:bookmarkStart w:id="205" w:name="_Toc184310326"/>
      <w:bookmarkEnd w:id="205"/>
      <w:bookmarkStart w:id="206" w:name="_Toc184312121"/>
      <w:bookmarkEnd w:id="206"/>
      <w:bookmarkStart w:id="207" w:name="_Toc184310323"/>
      <w:bookmarkEnd w:id="207"/>
      <w:bookmarkStart w:id="208" w:name="_Toc184308048"/>
      <w:bookmarkEnd w:id="208"/>
      <w:bookmarkStart w:id="209" w:name="_Toc184308074"/>
      <w:bookmarkEnd w:id="209"/>
      <w:bookmarkStart w:id="210" w:name="_Toc184308046"/>
      <w:bookmarkEnd w:id="210"/>
      <w:bookmarkStart w:id="211" w:name="_Toc184310309"/>
      <w:bookmarkEnd w:id="211"/>
      <w:bookmarkStart w:id="212" w:name="_Toc184310301"/>
      <w:bookmarkEnd w:id="212"/>
      <w:bookmarkStart w:id="213" w:name="_Toc184308084"/>
      <w:bookmarkEnd w:id="213"/>
      <w:bookmarkStart w:id="214" w:name="_Toc184312071"/>
      <w:bookmarkEnd w:id="214"/>
      <w:bookmarkStart w:id="215" w:name="_Toc184310324"/>
      <w:bookmarkEnd w:id="215"/>
      <w:bookmarkStart w:id="216" w:name="_Toc184313253"/>
      <w:bookmarkEnd w:id="216"/>
      <w:bookmarkStart w:id="217" w:name="_Toc184314426"/>
      <w:bookmarkEnd w:id="217"/>
      <w:bookmarkStart w:id="218" w:name="_Toc184310280"/>
      <w:bookmarkEnd w:id="218"/>
      <w:bookmarkStart w:id="219" w:name="_Toc184313275"/>
      <w:bookmarkEnd w:id="219"/>
      <w:bookmarkStart w:id="220" w:name="_Toc184314457"/>
      <w:bookmarkEnd w:id="220"/>
      <w:bookmarkStart w:id="221" w:name="_Toc184308067"/>
      <w:bookmarkEnd w:id="221"/>
      <w:bookmarkStart w:id="222" w:name="_Toc184312112"/>
      <w:bookmarkEnd w:id="222"/>
      <w:bookmarkStart w:id="223" w:name="_Toc184314449"/>
      <w:bookmarkEnd w:id="223"/>
      <w:bookmarkStart w:id="224" w:name="_Toc184310288"/>
      <w:bookmarkEnd w:id="224"/>
      <w:bookmarkStart w:id="225" w:name="_Toc184313245"/>
      <w:bookmarkEnd w:id="225"/>
      <w:bookmarkStart w:id="226" w:name="_Toc184312114"/>
      <w:bookmarkEnd w:id="226"/>
      <w:bookmarkStart w:id="227" w:name="_Toc184312123"/>
      <w:bookmarkEnd w:id="227"/>
      <w:bookmarkStart w:id="228" w:name="_Toc184308094"/>
      <w:bookmarkEnd w:id="228"/>
      <w:bookmarkStart w:id="229" w:name="_Toc184312131"/>
      <w:bookmarkEnd w:id="229"/>
      <w:bookmarkStart w:id="230" w:name="_Toc184310336"/>
      <w:bookmarkEnd w:id="230"/>
      <w:bookmarkStart w:id="231" w:name="_Toc184314410"/>
      <w:bookmarkEnd w:id="231"/>
      <w:bookmarkStart w:id="232" w:name="_Toc184314473"/>
      <w:bookmarkEnd w:id="232"/>
      <w:bookmarkStart w:id="233" w:name="_Toc184313259"/>
      <w:bookmarkEnd w:id="233"/>
      <w:bookmarkStart w:id="234" w:name="_Toc184313264"/>
      <w:bookmarkEnd w:id="234"/>
      <w:bookmarkStart w:id="235" w:name="_Toc184314425"/>
      <w:bookmarkEnd w:id="235"/>
      <w:bookmarkStart w:id="236" w:name="_Toc184312124"/>
      <w:bookmarkEnd w:id="236"/>
      <w:bookmarkStart w:id="237" w:name="_Toc184313272"/>
      <w:bookmarkEnd w:id="237"/>
      <w:bookmarkStart w:id="238" w:name="_Toc184312104"/>
      <w:bookmarkEnd w:id="238"/>
      <w:bookmarkStart w:id="239" w:name="_Toc184310344"/>
      <w:bookmarkEnd w:id="239"/>
      <w:bookmarkStart w:id="240" w:name="_Toc184312139"/>
      <w:bookmarkEnd w:id="240"/>
      <w:bookmarkStart w:id="241" w:name="_Toc184313277"/>
      <w:bookmarkEnd w:id="241"/>
      <w:bookmarkStart w:id="242" w:name="_Toc184313276"/>
      <w:bookmarkEnd w:id="242"/>
      <w:bookmarkStart w:id="243" w:name="_Toc184310314"/>
      <w:bookmarkEnd w:id="243"/>
      <w:bookmarkStart w:id="244" w:name="_Toc184312088"/>
      <w:bookmarkEnd w:id="244"/>
      <w:bookmarkStart w:id="245" w:name="_Toc184308037"/>
      <w:bookmarkEnd w:id="245"/>
      <w:bookmarkStart w:id="246" w:name="_Toc184310317"/>
      <w:bookmarkEnd w:id="246"/>
      <w:bookmarkStart w:id="247" w:name="_Toc184313261"/>
      <w:bookmarkEnd w:id="247"/>
      <w:bookmarkStart w:id="248" w:name="_Toc184308068"/>
      <w:bookmarkEnd w:id="248"/>
      <w:bookmarkStart w:id="249" w:name="_Toc184314437"/>
      <w:bookmarkEnd w:id="249"/>
      <w:bookmarkStart w:id="250" w:name="_Toc184314460"/>
      <w:bookmarkEnd w:id="250"/>
      <w:bookmarkStart w:id="251" w:name="_Toc184313286"/>
      <w:bookmarkEnd w:id="251"/>
      <w:bookmarkStart w:id="252" w:name="_Toc184308065"/>
      <w:bookmarkEnd w:id="252"/>
      <w:bookmarkStart w:id="253" w:name="_Toc184314424"/>
      <w:bookmarkEnd w:id="253"/>
      <w:bookmarkStart w:id="254" w:name="_Toc184313293"/>
      <w:bookmarkEnd w:id="254"/>
      <w:bookmarkStart w:id="255" w:name="_Toc184313290"/>
      <w:bookmarkEnd w:id="255"/>
      <w:bookmarkStart w:id="256" w:name="_Toc184310303"/>
      <w:bookmarkEnd w:id="256"/>
      <w:bookmarkStart w:id="257" w:name="_Toc184308093"/>
      <w:bookmarkEnd w:id="257"/>
      <w:bookmarkStart w:id="258" w:name="_Toc184310306"/>
      <w:bookmarkEnd w:id="258"/>
      <w:bookmarkStart w:id="259" w:name="_Toc184310338"/>
      <w:bookmarkEnd w:id="259"/>
      <w:bookmarkStart w:id="260" w:name="_Toc184308108"/>
      <w:bookmarkEnd w:id="260"/>
      <w:bookmarkStart w:id="261" w:name="_Toc184310322"/>
      <w:bookmarkEnd w:id="261"/>
      <w:bookmarkStart w:id="262" w:name="_Toc184310281"/>
      <w:bookmarkEnd w:id="262"/>
      <w:bookmarkStart w:id="263" w:name="_Toc184308098"/>
      <w:bookmarkEnd w:id="263"/>
      <w:bookmarkStart w:id="264" w:name="_Toc184308045"/>
      <w:bookmarkEnd w:id="264"/>
      <w:bookmarkStart w:id="265" w:name="_Toc184313258"/>
      <w:bookmarkEnd w:id="265"/>
      <w:bookmarkStart w:id="266" w:name="_Toc184308036"/>
      <w:bookmarkEnd w:id="266"/>
      <w:bookmarkStart w:id="267" w:name="_Toc184314435"/>
      <w:bookmarkEnd w:id="267"/>
      <w:bookmarkStart w:id="268" w:name="_Toc184314450"/>
      <w:bookmarkEnd w:id="268"/>
      <w:bookmarkStart w:id="269" w:name="_Toc184310339"/>
      <w:bookmarkEnd w:id="269"/>
      <w:bookmarkStart w:id="270" w:name="_Toc184314431"/>
      <w:bookmarkEnd w:id="270"/>
      <w:bookmarkStart w:id="271" w:name="_Toc184313255"/>
      <w:bookmarkEnd w:id="271"/>
      <w:bookmarkStart w:id="272" w:name="_Toc184310330"/>
      <w:bookmarkEnd w:id="272"/>
      <w:bookmarkStart w:id="273" w:name="_Toc184314436"/>
      <w:bookmarkEnd w:id="273"/>
      <w:bookmarkStart w:id="274" w:name="_Toc184310343"/>
      <w:bookmarkEnd w:id="274"/>
      <w:bookmarkStart w:id="275" w:name="_Toc184314443"/>
      <w:bookmarkEnd w:id="275"/>
      <w:bookmarkStart w:id="276" w:name="_Toc184314459"/>
      <w:bookmarkEnd w:id="276"/>
      <w:bookmarkStart w:id="277" w:name="_Toc184308090"/>
      <w:bookmarkEnd w:id="277"/>
      <w:bookmarkStart w:id="278" w:name="_Toc184308064"/>
      <w:bookmarkEnd w:id="278"/>
      <w:bookmarkStart w:id="279" w:name="_Toc184313239"/>
      <w:bookmarkEnd w:id="279"/>
      <w:bookmarkStart w:id="280" w:name="_Toc184312132"/>
      <w:bookmarkEnd w:id="280"/>
      <w:bookmarkStart w:id="281" w:name="_Toc184312113"/>
      <w:bookmarkEnd w:id="281"/>
      <w:bookmarkStart w:id="282" w:name="_Toc184314447"/>
      <w:bookmarkEnd w:id="282"/>
      <w:bookmarkStart w:id="283" w:name="_Toc184313287"/>
      <w:bookmarkEnd w:id="283"/>
      <w:bookmarkStart w:id="284" w:name="_Toc184312110"/>
      <w:bookmarkEnd w:id="284"/>
      <w:bookmarkStart w:id="285" w:name="_Toc184310313"/>
      <w:bookmarkEnd w:id="285"/>
      <w:bookmarkStart w:id="286" w:name="_Toc184313283"/>
      <w:bookmarkEnd w:id="286"/>
      <w:bookmarkStart w:id="287" w:name="_Toc184314479"/>
      <w:bookmarkEnd w:id="287"/>
      <w:bookmarkStart w:id="288" w:name="_Toc184314448"/>
      <w:bookmarkEnd w:id="288"/>
      <w:bookmarkStart w:id="289" w:name="_Toc184312122"/>
      <w:bookmarkEnd w:id="289"/>
      <w:bookmarkStart w:id="290" w:name="_Toc184313282"/>
      <w:bookmarkEnd w:id="290"/>
      <w:bookmarkStart w:id="291" w:name="_Toc184310291"/>
      <w:bookmarkEnd w:id="291"/>
      <w:bookmarkStart w:id="292" w:name="_Toc184312080"/>
      <w:bookmarkEnd w:id="292"/>
      <w:bookmarkStart w:id="293" w:name="_Toc184308043"/>
      <w:bookmarkEnd w:id="293"/>
      <w:bookmarkStart w:id="294" w:name="_Toc184308055"/>
      <w:bookmarkEnd w:id="294"/>
      <w:bookmarkStart w:id="295" w:name="_Toc184310329"/>
      <w:bookmarkEnd w:id="295"/>
      <w:bookmarkStart w:id="296" w:name="_Toc184310308"/>
      <w:bookmarkEnd w:id="296"/>
      <w:bookmarkStart w:id="297" w:name="_Toc184313307"/>
      <w:bookmarkEnd w:id="297"/>
      <w:bookmarkStart w:id="298" w:name="_Toc184310285"/>
      <w:bookmarkEnd w:id="298"/>
      <w:bookmarkStart w:id="299" w:name="_Toc184308076"/>
      <w:bookmarkEnd w:id="299"/>
      <w:bookmarkStart w:id="300" w:name="_Toc184308080"/>
      <w:bookmarkEnd w:id="300"/>
      <w:bookmarkStart w:id="301" w:name="_Toc184310318"/>
      <w:bookmarkEnd w:id="301"/>
      <w:bookmarkStart w:id="302" w:name="_Toc184308040"/>
      <w:bookmarkEnd w:id="302"/>
      <w:bookmarkStart w:id="303" w:name="_Toc184313254"/>
      <w:bookmarkEnd w:id="303"/>
      <w:bookmarkStart w:id="304" w:name="_Toc184314428"/>
      <w:bookmarkEnd w:id="304"/>
      <w:bookmarkStart w:id="305" w:name="_Toc184312108"/>
      <w:bookmarkEnd w:id="305"/>
      <w:bookmarkStart w:id="306" w:name="_Toc184312133"/>
      <w:bookmarkEnd w:id="306"/>
      <w:bookmarkStart w:id="307" w:name="_Toc184314466"/>
      <w:bookmarkEnd w:id="307"/>
      <w:bookmarkStart w:id="308" w:name="_Toc184310279"/>
      <w:bookmarkEnd w:id="308"/>
      <w:bookmarkStart w:id="309" w:name="_Toc184310341"/>
      <w:bookmarkEnd w:id="309"/>
      <w:bookmarkStart w:id="310" w:name="_Toc184308078"/>
      <w:bookmarkEnd w:id="310"/>
      <w:bookmarkStart w:id="311" w:name="_Toc184308044"/>
      <w:bookmarkEnd w:id="311"/>
      <w:bookmarkStart w:id="312" w:name="_Toc184308092"/>
      <w:bookmarkEnd w:id="312"/>
      <w:bookmarkStart w:id="313" w:name="_Toc184313292"/>
      <w:bookmarkEnd w:id="313"/>
      <w:bookmarkStart w:id="314" w:name="_Toc184308101"/>
      <w:bookmarkEnd w:id="314"/>
      <w:bookmarkStart w:id="315" w:name="_Toc184314427"/>
      <w:bookmarkEnd w:id="315"/>
      <w:bookmarkStart w:id="316" w:name="_Toc184312069"/>
      <w:bookmarkEnd w:id="316"/>
      <w:bookmarkStart w:id="317" w:name="_Toc184308103"/>
      <w:bookmarkEnd w:id="317"/>
      <w:bookmarkStart w:id="318" w:name="_Toc184312098"/>
      <w:bookmarkEnd w:id="318"/>
      <w:bookmarkStart w:id="319" w:name="_Toc184313262"/>
      <w:bookmarkEnd w:id="319"/>
      <w:bookmarkStart w:id="320" w:name="_Toc184308075"/>
      <w:bookmarkEnd w:id="320"/>
      <w:bookmarkStart w:id="321" w:name="_Toc184308072"/>
      <w:bookmarkEnd w:id="321"/>
      <w:bookmarkStart w:id="322" w:name="_Toc184308081"/>
      <w:bookmarkEnd w:id="322"/>
      <w:bookmarkStart w:id="323" w:name="_Toc184313280"/>
      <w:bookmarkEnd w:id="323"/>
      <w:bookmarkStart w:id="324" w:name="_Toc184313268"/>
      <w:bookmarkEnd w:id="324"/>
      <w:bookmarkStart w:id="325" w:name="_Toc184308057"/>
      <w:bookmarkEnd w:id="325"/>
      <w:bookmarkStart w:id="326" w:name="_Toc184312073"/>
      <w:bookmarkEnd w:id="326"/>
      <w:bookmarkStart w:id="327" w:name="_Toc184313302"/>
      <w:bookmarkEnd w:id="327"/>
      <w:bookmarkStart w:id="328" w:name="_Toc184314422"/>
      <w:bookmarkEnd w:id="328"/>
      <w:bookmarkStart w:id="329" w:name="_Toc184310289"/>
      <w:bookmarkEnd w:id="329"/>
      <w:bookmarkStart w:id="330" w:name="_Toc184313265"/>
      <w:bookmarkEnd w:id="330"/>
      <w:bookmarkStart w:id="331" w:name="_Toc184314454"/>
      <w:bookmarkEnd w:id="331"/>
      <w:bookmarkStart w:id="332" w:name="_Toc184310298"/>
      <w:bookmarkEnd w:id="332"/>
      <w:bookmarkStart w:id="333" w:name="_Toc184308095"/>
      <w:bookmarkEnd w:id="333"/>
      <w:bookmarkStart w:id="334" w:name="_Toc184312134"/>
      <w:bookmarkEnd w:id="334"/>
      <w:bookmarkStart w:id="335" w:name="_Toc184310316"/>
      <w:bookmarkEnd w:id="335"/>
      <w:bookmarkStart w:id="336" w:name="_Toc184314438"/>
      <w:bookmarkEnd w:id="336"/>
      <w:bookmarkStart w:id="337" w:name="_Toc184310332"/>
      <w:bookmarkEnd w:id="337"/>
      <w:bookmarkStart w:id="338" w:name="_Toc184314451"/>
      <w:bookmarkEnd w:id="338"/>
      <w:bookmarkStart w:id="339" w:name="_Toc184313278"/>
      <w:bookmarkEnd w:id="339"/>
      <w:bookmarkStart w:id="340" w:name="_Toc184314418"/>
      <w:bookmarkEnd w:id="340"/>
      <w:bookmarkStart w:id="341" w:name="_Toc184314472"/>
      <w:bookmarkEnd w:id="341"/>
      <w:bookmarkStart w:id="342" w:name="_Toc184310304"/>
      <w:bookmarkEnd w:id="342"/>
      <w:bookmarkStart w:id="343" w:name="_Toc184314446"/>
      <w:bookmarkEnd w:id="343"/>
      <w:bookmarkStart w:id="344" w:name="_Toc184313289"/>
      <w:bookmarkEnd w:id="344"/>
      <w:bookmarkStart w:id="345" w:name="_Toc184313309"/>
      <w:bookmarkEnd w:id="345"/>
      <w:bookmarkStart w:id="346" w:name="_Toc184313279"/>
      <w:bookmarkEnd w:id="346"/>
      <w:bookmarkStart w:id="347" w:name="_Toc184312115"/>
      <w:bookmarkEnd w:id="347"/>
      <w:bookmarkStart w:id="348" w:name="_Toc184312070"/>
      <w:bookmarkEnd w:id="348"/>
      <w:bookmarkStart w:id="349" w:name="_Toc184310325"/>
      <w:bookmarkEnd w:id="349"/>
      <w:bookmarkStart w:id="350" w:name="_Toc184308105"/>
      <w:bookmarkEnd w:id="350"/>
      <w:bookmarkStart w:id="351" w:name="_Toc184312099"/>
      <w:bookmarkEnd w:id="351"/>
      <w:bookmarkStart w:id="352" w:name="_Toc184308053"/>
      <w:bookmarkEnd w:id="352"/>
      <w:bookmarkStart w:id="353" w:name="_Toc184308049"/>
      <w:bookmarkEnd w:id="353"/>
      <w:bookmarkStart w:id="354" w:name="_Toc184312079"/>
      <w:bookmarkEnd w:id="354"/>
      <w:bookmarkStart w:id="355" w:name="_Toc184313299"/>
      <w:bookmarkEnd w:id="355"/>
      <w:bookmarkStart w:id="356" w:name="_Toc184314476"/>
      <w:bookmarkEnd w:id="356"/>
      <w:bookmarkStart w:id="357" w:name="_Toc184312120"/>
      <w:bookmarkEnd w:id="357"/>
      <w:bookmarkStart w:id="358" w:name="_Toc184308077"/>
      <w:bookmarkEnd w:id="358"/>
      <w:bookmarkStart w:id="359" w:name="_Toc184314432"/>
      <w:bookmarkEnd w:id="359"/>
      <w:bookmarkStart w:id="360" w:name="_Toc184313270"/>
      <w:bookmarkEnd w:id="360"/>
      <w:bookmarkStart w:id="361" w:name="_Toc184308054"/>
      <w:bookmarkEnd w:id="361"/>
      <w:bookmarkStart w:id="362" w:name="_Toc184310299"/>
      <w:bookmarkEnd w:id="362"/>
      <w:bookmarkStart w:id="363" w:name="_Toc184308070"/>
      <w:bookmarkEnd w:id="363"/>
      <w:bookmarkStart w:id="364" w:name="_Toc184314455"/>
      <w:bookmarkEnd w:id="364"/>
      <w:bookmarkStart w:id="365" w:name="_Toc184308086"/>
      <w:bookmarkEnd w:id="365"/>
      <w:bookmarkStart w:id="366" w:name="_Toc184308069"/>
      <w:bookmarkEnd w:id="366"/>
      <w:bookmarkStart w:id="367" w:name="_Toc184314412"/>
      <w:bookmarkEnd w:id="367"/>
      <w:bookmarkStart w:id="368" w:name="_Toc184312082"/>
      <w:bookmarkEnd w:id="368"/>
      <w:bookmarkStart w:id="369" w:name="_Toc184312138"/>
      <w:bookmarkEnd w:id="369"/>
      <w:bookmarkStart w:id="370" w:name="_Toc184313252"/>
      <w:bookmarkEnd w:id="370"/>
      <w:bookmarkStart w:id="371" w:name="_Toc184310293"/>
      <w:bookmarkEnd w:id="371"/>
      <w:bookmarkStart w:id="372" w:name="_Toc184310297"/>
      <w:bookmarkEnd w:id="372"/>
      <w:bookmarkStart w:id="373" w:name="_Toc184314430"/>
      <w:bookmarkEnd w:id="373"/>
      <w:bookmarkStart w:id="374" w:name="_Toc184310302"/>
      <w:bookmarkEnd w:id="374"/>
      <w:bookmarkStart w:id="375" w:name="_Toc184310292"/>
      <w:bookmarkEnd w:id="375"/>
      <w:bookmarkStart w:id="376" w:name="_Toc184312081"/>
      <w:bookmarkEnd w:id="376"/>
      <w:bookmarkStart w:id="377" w:name="_Toc184308066"/>
      <w:bookmarkEnd w:id="377"/>
      <w:bookmarkStart w:id="378" w:name="_Toc184312076"/>
      <w:bookmarkEnd w:id="378"/>
      <w:bookmarkStart w:id="379" w:name="_Toc184314467"/>
      <w:bookmarkEnd w:id="379"/>
      <w:bookmarkStart w:id="380" w:name="_Toc184314429"/>
      <w:bookmarkEnd w:id="380"/>
      <w:bookmarkStart w:id="381" w:name="_Toc184314456"/>
      <w:bookmarkEnd w:id="381"/>
      <w:bookmarkStart w:id="382" w:name="_Toc184313257"/>
      <w:bookmarkEnd w:id="382"/>
      <w:bookmarkStart w:id="383" w:name="_Toc184308038"/>
      <w:bookmarkEnd w:id="383"/>
      <w:bookmarkStart w:id="384" w:name="_Toc184314441"/>
      <w:bookmarkEnd w:id="384"/>
      <w:bookmarkStart w:id="385" w:name="_Toc184308058"/>
      <w:bookmarkEnd w:id="385"/>
      <w:bookmarkStart w:id="386" w:name="_Toc184312084"/>
      <w:bookmarkEnd w:id="386"/>
      <w:bookmarkStart w:id="387" w:name="_Toc184310300"/>
      <w:bookmarkEnd w:id="387"/>
      <w:bookmarkStart w:id="388" w:name="_Toc184313295"/>
      <w:bookmarkEnd w:id="388"/>
      <w:bookmarkStart w:id="389" w:name="_Toc184314458"/>
      <w:bookmarkEnd w:id="389"/>
      <w:bookmarkStart w:id="390" w:name="_Toc184308085"/>
      <w:bookmarkEnd w:id="390"/>
      <w:bookmarkStart w:id="391" w:name="_Toc184310275"/>
      <w:bookmarkEnd w:id="391"/>
      <w:bookmarkStart w:id="392" w:name="_Toc184314474"/>
      <w:bookmarkEnd w:id="392"/>
      <w:bookmarkStart w:id="393" w:name="_Toc184313242"/>
      <w:bookmarkEnd w:id="393"/>
      <w:bookmarkStart w:id="394" w:name="_Toc184312067"/>
      <w:bookmarkEnd w:id="394"/>
      <w:bookmarkStart w:id="395" w:name="_Toc184312105"/>
      <w:bookmarkEnd w:id="395"/>
      <w:bookmarkStart w:id="396" w:name="_Toc184312137"/>
      <w:bookmarkEnd w:id="396"/>
      <w:bookmarkStart w:id="397" w:name="_Toc184312095"/>
      <w:bookmarkEnd w:id="397"/>
      <w:bookmarkStart w:id="398" w:name="_Toc184312102"/>
      <w:bookmarkEnd w:id="398"/>
      <w:bookmarkStart w:id="399" w:name="_Toc184314475"/>
      <w:bookmarkEnd w:id="399"/>
      <w:bookmarkStart w:id="400" w:name="_Toc184310328"/>
      <w:bookmarkEnd w:id="400"/>
      <w:bookmarkStart w:id="401" w:name="_Toc184314416"/>
      <w:bookmarkEnd w:id="401"/>
      <w:bookmarkStart w:id="402" w:name="_Toc184312090"/>
      <w:bookmarkEnd w:id="402"/>
      <w:bookmarkStart w:id="403" w:name="_Toc184308083"/>
      <w:bookmarkEnd w:id="403"/>
      <w:bookmarkStart w:id="404" w:name="_Toc184312127"/>
      <w:bookmarkEnd w:id="404"/>
      <w:bookmarkStart w:id="405" w:name="_Toc184310294"/>
      <w:bookmarkEnd w:id="405"/>
      <w:r>
        <w:rPr>
          <w:rFonts w:hint="eastAsia" w:ascii="宋体" w:hAnsi="宋体" w:cs="宋体"/>
          <w:b/>
          <w:sz w:val="36"/>
          <w:szCs w:val="36"/>
          <w:highlight w:val="none"/>
        </w:rPr>
        <w:t>评标办法</w:t>
      </w:r>
      <w:bookmarkEnd w:id="40"/>
    </w:p>
    <w:p>
      <w:pPr>
        <w:snapToGrid w:val="0"/>
        <w:spacing w:line="360" w:lineRule="auto"/>
        <w:jc w:val="center"/>
        <w:rPr>
          <w:rFonts w:ascii="宋体" w:hAnsi="宋体" w:cs="宋体"/>
          <w:b/>
          <w:sz w:val="32"/>
          <w:szCs w:val="20"/>
          <w:highlight w:val="none"/>
        </w:rPr>
      </w:pPr>
      <w:r>
        <w:rPr>
          <w:rFonts w:hint="eastAsia" w:ascii="宋体" w:hAnsi="宋体" w:cs="宋体"/>
          <w:b/>
          <w:sz w:val="32"/>
          <w:szCs w:val="20"/>
          <w:highlight w:val="none"/>
        </w:rPr>
        <w:t>评标办法前附表</w:t>
      </w:r>
    </w:p>
    <w:p>
      <w:pPr>
        <w:widowControl/>
        <w:adjustRightInd/>
        <w:spacing w:line="360" w:lineRule="exact"/>
        <w:jc w:val="center"/>
        <w:rPr>
          <w:rFonts w:ascii="宋体" w:hAnsi="宋体" w:cs="宋体"/>
          <w:b/>
          <w:bCs/>
          <w:kern w:val="0"/>
          <w:sz w:val="32"/>
          <w:szCs w:val="40"/>
          <w:highlight w:val="none"/>
        </w:rPr>
      </w:pPr>
      <w:r>
        <w:rPr>
          <w:rFonts w:hint="eastAsia" w:ascii="宋体" w:hAnsi="宋体" w:cs="宋体"/>
          <w:b/>
          <w:bCs/>
          <w:kern w:val="0"/>
          <w:sz w:val="32"/>
          <w:szCs w:val="40"/>
          <w:highlight w:val="none"/>
        </w:rPr>
        <w:t>评分标准表</w:t>
      </w:r>
    </w:p>
    <w:tbl>
      <w:tblPr>
        <w:tblStyle w:val="62"/>
        <w:tblW w:w="882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39"/>
        <w:gridCol w:w="1292"/>
        <w:gridCol w:w="5212"/>
        <w:gridCol w:w="587"/>
        <w:gridCol w:w="89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39" w:type="dxa"/>
            <w:tcBorders>
              <w:right w:val="single" w:color="auto" w:sz="4" w:space="0"/>
            </w:tcBorders>
            <w:vAlign w:val="center"/>
          </w:tcPr>
          <w:p>
            <w:pPr>
              <w:widowControl/>
              <w:autoSpaceDE w:val="0"/>
              <w:autoSpaceDN w:val="0"/>
              <w:adjustRightInd/>
              <w:jc w:val="center"/>
              <w:rPr>
                <w:rFonts w:ascii="宋体" w:hAnsi="宋体" w:cs="宋体"/>
                <w:b/>
                <w:kern w:val="0"/>
                <w:sz w:val="24"/>
                <w:highlight w:val="none"/>
              </w:rPr>
            </w:pPr>
            <w:r>
              <w:rPr>
                <w:rFonts w:hint="eastAsia" w:ascii="宋体" w:hAnsi="宋体" w:cs="宋体"/>
                <w:b/>
                <w:kern w:val="0"/>
                <w:sz w:val="24"/>
                <w:highlight w:val="none"/>
              </w:rPr>
              <w:t>评审内容</w:t>
            </w:r>
          </w:p>
        </w:tc>
        <w:tc>
          <w:tcPr>
            <w:tcW w:w="6504" w:type="dxa"/>
            <w:gridSpan w:val="2"/>
            <w:tcBorders>
              <w:left w:val="single" w:color="auto" w:sz="4" w:space="0"/>
            </w:tcBorders>
            <w:vAlign w:val="center"/>
          </w:tcPr>
          <w:p>
            <w:pPr>
              <w:widowControl/>
              <w:autoSpaceDE w:val="0"/>
              <w:autoSpaceDN w:val="0"/>
              <w:adjustRightInd/>
              <w:jc w:val="center"/>
              <w:rPr>
                <w:rFonts w:ascii="宋体" w:hAnsi="宋体" w:cs="宋体"/>
                <w:b/>
                <w:kern w:val="0"/>
                <w:sz w:val="24"/>
                <w:highlight w:val="none"/>
              </w:rPr>
            </w:pPr>
            <w:r>
              <w:rPr>
                <w:rFonts w:hint="eastAsia" w:ascii="宋体" w:hAnsi="宋体" w:cs="宋体"/>
                <w:b/>
                <w:kern w:val="0"/>
                <w:sz w:val="24"/>
                <w:highlight w:val="none"/>
              </w:rPr>
              <w:t>评分标准</w:t>
            </w:r>
          </w:p>
        </w:tc>
        <w:tc>
          <w:tcPr>
            <w:tcW w:w="587" w:type="dxa"/>
            <w:vAlign w:val="center"/>
          </w:tcPr>
          <w:p>
            <w:pPr>
              <w:widowControl/>
              <w:autoSpaceDE w:val="0"/>
              <w:autoSpaceDN w:val="0"/>
              <w:adjustRightInd/>
              <w:jc w:val="center"/>
              <w:rPr>
                <w:rFonts w:ascii="宋体" w:hAnsi="宋体" w:cs="宋体"/>
                <w:b/>
                <w:kern w:val="0"/>
                <w:sz w:val="24"/>
                <w:highlight w:val="none"/>
              </w:rPr>
            </w:pPr>
            <w:r>
              <w:rPr>
                <w:rFonts w:hint="eastAsia" w:ascii="宋体" w:hAnsi="宋体" w:cs="宋体"/>
                <w:b/>
                <w:kern w:val="0"/>
                <w:sz w:val="24"/>
                <w:highlight w:val="none"/>
              </w:rPr>
              <w:t>分值</w:t>
            </w:r>
          </w:p>
        </w:tc>
        <w:tc>
          <w:tcPr>
            <w:tcW w:w="899" w:type="dxa"/>
            <w:vAlign w:val="center"/>
          </w:tcPr>
          <w:p>
            <w:pPr>
              <w:widowControl/>
              <w:autoSpaceDE w:val="0"/>
              <w:autoSpaceDN w:val="0"/>
              <w:adjustRightInd/>
              <w:jc w:val="center"/>
              <w:rPr>
                <w:rFonts w:ascii="宋体" w:hAnsi="宋体" w:cs="宋体"/>
                <w:b/>
                <w:kern w:val="0"/>
                <w:sz w:val="24"/>
                <w:highlight w:val="none"/>
              </w:rPr>
            </w:pPr>
            <w:r>
              <w:rPr>
                <w:rFonts w:hint="eastAsia" w:ascii="宋体" w:hAnsi="宋体" w:cs="宋体"/>
                <w:b/>
                <w:kern w:val="0"/>
                <w:sz w:val="24"/>
                <w:highlight w:val="none"/>
              </w:rPr>
              <w:t>评审因素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39" w:type="dxa"/>
            <w:tcBorders>
              <w:right w:val="single" w:color="auto" w:sz="4" w:space="0"/>
            </w:tcBorders>
            <w:vAlign w:val="center"/>
          </w:tcPr>
          <w:p>
            <w:pPr>
              <w:widowControl/>
              <w:autoSpaceDE w:val="0"/>
              <w:autoSpaceDN w:val="0"/>
              <w:adjustRightInd/>
              <w:jc w:val="center"/>
              <w:rPr>
                <w:rFonts w:ascii="宋体" w:hAnsi="宋体" w:cs="宋体"/>
                <w:bCs/>
                <w:kern w:val="0"/>
                <w:sz w:val="24"/>
                <w:highlight w:val="none"/>
              </w:rPr>
            </w:pPr>
            <w:r>
              <w:rPr>
                <w:rFonts w:hint="eastAsia" w:ascii="宋体" w:hAnsi="宋体" w:cs="宋体"/>
                <w:bCs/>
                <w:kern w:val="0"/>
                <w:sz w:val="24"/>
                <w:highlight w:val="none"/>
              </w:rPr>
              <w:t>价格分</w:t>
            </w:r>
          </w:p>
          <w:p>
            <w:pPr>
              <w:widowControl/>
              <w:autoSpaceDE w:val="0"/>
              <w:autoSpaceDN w:val="0"/>
              <w:adjustRightInd/>
              <w:jc w:val="center"/>
              <w:rPr>
                <w:rFonts w:ascii="宋体" w:hAnsi="宋体" w:cs="宋体"/>
                <w:bCs/>
                <w:kern w:val="0"/>
                <w:sz w:val="24"/>
                <w:highlight w:val="none"/>
              </w:rPr>
            </w:pPr>
            <w:r>
              <w:rPr>
                <w:rFonts w:hint="eastAsia" w:ascii="宋体" w:hAnsi="宋体" w:cs="宋体"/>
                <w:bCs/>
                <w:kern w:val="0"/>
                <w:sz w:val="24"/>
                <w:highlight w:val="none"/>
              </w:rPr>
              <w:t>30分</w:t>
            </w:r>
          </w:p>
        </w:tc>
        <w:tc>
          <w:tcPr>
            <w:tcW w:w="6504" w:type="dxa"/>
            <w:gridSpan w:val="2"/>
            <w:tcBorders>
              <w:left w:val="single" w:color="auto" w:sz="4" w:space="0"/>
            </w:tcBorders>
            <w:vAlign w:val="center"/>
          </w:tcPr>
          <w:p>
            <w:pPr>
              <w:widowControl/>
              <w:adjustRightInd/>
              <w:jc w:val="left"/>
              <w:rPr>
                <w:rFonts w:ascii="宋体" w:hAnsi="宋体" w:cs="宋体"/>
                <w:bCs/>
                <w:kern w:val="0"/>
                <w:sz w:val="24"/>
                <w:highlight w:val="none"/>
              </w:rPr>
            </w:pPr>
            <w:r>
              <w:rPr>
                <w:rFonts w:hint="eastAsia" w:ascii="宋体" w:hAnsi="宋体" w:cs="宋体"/>
                <w:bCs/>
                <w:kern w:val="0"/>
                <w:sz w:val="24"/>
                <w:highlight w:val="none"/>
              </w:rPr>
              <w:t>参与评审的价格=投标报价-小微企业价格扣除优惠值（如有）</w:t>
            </w:r>
          </w:p>
          <w:p>
            <w:pPr>
              <w:widowControl/>
              <w:adjustRightInd/>
              <w:jc w:val="left"/>
              <w:rPr>
                <w:rFonts w:ascii="宋体" w:hAnsi="宋体" w:cs="宋体"/>
                <w:bCs/>
                <w:kern w:val="0"/>
                <w:sz w:val="24"/>
                <w:highlight w:val="none"/>
              </w:rPr>
            </w:pPr>
            <w:r>
              <w:rPr>
                <w:rFonts w:hint="eastAsia" w:ascii="宋体" w:hAnsi="宋体" w:cs="宋体"/>
                <w:bCs/>
                <w:kern w:val="0"/>
                <w:sz w:val="24"/>
                <w:highlight w:val="none"/>
              </w:rPr>
              <w:t>满足采购要求的有效投标且参与评审的价格最低的参与评审的价格为评标基准价，得30分。</w:t>
            </w:r>
          </w:p>
          <w:p>
            <w:pPr>
              <w:widowControl/>
              <w:adjustRightInd/>
              <w:jc w:val="left"/>
              <w:rPr>
                <w:rFonts w:ascii="宋体" w:hAnsi="宋体" w:cs="宋体"/>
                <w:bCs/>
                <w:kern w:val="0"/>
                <w:sz w:val="24"/>
                <w:highlight w:val="none"/>
              </w:rPr>
            </w:pPr>
            <w:r>
              <w:rPr>
                <w:rFonts w:hint="eastAsia" w:ascii="宋体" w:hAnsi="宋体" w:cs="宋体"/>
                <w:bCs/>
                <w:kern w:val="0"/>
                <w:sz w:val="24"/>
                <w:highlight w:val="none"/>
              </w:rPr>
              <w:t>其他投标报价得分计算公式如下：投标报价得分=（评标基准价/参与评审的价格）×30%×100。</w:t>
            </w:r>
          </w:p>
        </w:tc>
        <w:tc>
          <w:tcPr>
            <w:tcW w:w="587" w:type="dxa"/>
            <w:vAlign w:val="center"/>
          </w:tcPr>
          <w:p>
            <w:pPr>
              <w:widowControl/>
              <w:adjustRightInd/>
              <w:jc w:val="center"/>
              <w:rPr>
                <w:rFonts w:ascii="宋体" w:hAnsi="宋体" w:cs="宋体"/>
                <w:bCs/>
                <w:kern w:val="0"/>
                <w:sz w:val="24"/>
                <w:highlight w:val="none"/>
              </w:rPr>
            </w:pPr>
            <w:r>
              <w:rPr>
                <w:rFonts w:hint="eastAsia" w:ascii="宋体" w:hAnsi="宋体" w:cs="宋体"/>
                <w:bCs/>
                <w:kern w:val="0"/>
                <w:sz w:val="24"/>
                <w:highlight w:val="none"/>
              </w:rPr>
              <w:t>30</w:t>
            </w:r>
          </w:p>
        </w:tc>
        <w:tc>
          <w:tcPr>
            <w:tcW w:w="899" w:type="dxa"/>
            <w:vAlign w:val="center"/>
          </w:tcPr>
          <w:p>
            <w:pPr>
              <w:widowControl/>
              <w:adjustRightInd/>
              <w:jc w:val="center"/>
              <w:rPr>
                <w:rFonts w:ascii="宋体" w:hAnsi="宋体" w:cs="宋体"/>
                <w:bCs/>
                <w:kern w:val="0"/>
                <w:sz w:val="24"/>
                <w:highlight w:val="none"/>
              </w:rPr>
            </w:pPr>
            <w:r>
              <w:rPr>
                <w:rFonts w:hint="eastAsia" w:ascii="宋体" w:hAnsi="宋体" w:cs="宋体"/>
                <w:bCs/>
                <w:kern w:val="0"/>
                <w:sz w:val="24"/>
                <w:highlight w:val="none"/>
              </w:rPr>
              <w:t>客观评审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39" w:type="dxa"/>
            <w:vMerge w:val="restart"/>
            <w:vAlign w:val="center"/>
          </w:tcPr>
          <w:p>
            <w:pPr>
              <w:widowControl/>
              <w:adjustRightInd/>
              <w:jc w:val="center"/>
              <w:rPr>
                <w:rFonts w:ascii="宋体" w:hAnsi="宋体" w:cs="宋体"/>
                <w:kern w:val="0"/>
                <w:sz w:val="24"/>
                <w:highlight w:val="none"/>
              </w:rPr>
            </w:pPr>
            <w:r>
              <w:rPr>
                <w:rFonts w:hint="eastAsia" w:ascii="宋体" w:hAnsi="宋体" w:cs="宋体"/>
                <w:kern w:val="0"/>
                <w:sz w:val="24"/>
                <w:highlight w:val="none"/>
              </w:rPr>
              <w:t>商务技术分</w:t>
            </w:r>
          </w:p>
          <w:p>
            <w:pPr>
              <w:widowControl/>
              <w:adjustRightInd/>
              <w:jc w:val="center"/>
              <w:rPr>
                <w:rFonts w:ascii="宋体" w:hAnsi="宋体" w:cs="宋体"/>
                <w:kern w:val="0"/>
                <w:sz w:val="24"/>
                <w:highlight w:val="none"/>
              </w:rPr>
            </w:pPr>
            <w:r>
              <w:rPr>
                <w:rFonts w:hint="eastAsia" w:ascii="宋体" w:hAnsi="宋体" w:cs="宋体"/>
                <w:kern w:val="0"/>
                <w:sz w:val="24"/>
                <w:highlight w:val="none"/>
              </w:rPr>
              <w:t>70分</w:t>
            </w:r>
          </w:p>
        </w:tc>
        <w:tc>
          <w:tcPr>
            <w:tcW w:w="6504" w:type="dxa"/>
            <w:gridSpan w:val="2"/>
            <w:vAlign w:val="center"/>
          </w:tcPr>
          <w:p>
            <w:pPr>
              <w:widowControl/>
              <w:adjustRightInd/>
              <w:jc w:val="left"/>
              <w:rPr>
                <w:rFonts w:ascii="宋体" w:hAnsi="宋体" w:cs="宋体"/>
                <w:kern w:val="0"/>
                <w:sz w:val="24"/>
                <w:highlight w:val="none"/>
              </w:rPr>
            </w:pPr>
            <w:r>
              <w:rPr>
                <w:rFonts w:ascii="宋体" w:hAnsi="宋体" w:cs="宋体"/>
                <w:kern w:val="0"/>
                <w:sz w:val="24"/>
                <w:highlight w:val="none"/>
              </w:rPr>
              <w:t>1、</w:t>
            </w:r>
            <w:r>
              <w:rPr>
                <w:rFonts w:hint="eastAsia" w:ascii="宋体" w:hAnsi="宋体" w:cs="宋体"/>
                <w:kern w:val="0"/>
                <w:sz w:val="24"/>
                <w:highlight w:val="none"/>
              </w:rPr>
              <w:t>投标产品完全符合招标文件第三部分 采购需求 二、项目概况 5、技术要求的得满分32分。未标注“▲”的条款每负偏离一项扣1分。</w:t>
            </w:r>
          </w:p>
          <w:p>
            <w:pPr>
              <w:widowControl/>
              <w:adjustRightInd/>
              <w:jc w:val="left"/>
              <w:rPr>
                <w:rFonts w:ascii="宋体" w:hAnsi="宋体" w:cs="宋体"/>
                <w:bCs/>
                <w:kern w:val="0"/>
                <w:sz w:val="24"/>
                <w:highlight w:val="none"/>
              </w:rPr>
            </w:pPr>
            <w:r>
              <w:rPr>
                <w:rFonts w:hint="eastAsia" w:ascii="宋体" w:hAnsi="宋体" w:cs="宋体"/>
                <w:b/>
                <w:bCs/>
                <w:kern w:val="0"/>
                <w:sz w:val="24"/>
                <w:highlight w:val="none"/>
              </w:rPr>
              <w:t>注：当有供应商此项分值扣减至0分时，该供应商投标将被拒绝，其投标文件作无效标处理，不再进行评审。</w:t>
            </w:r>
          </w:p>
        </w:tc>
        <w:tc>
          <w:tcPr>
            <w:tcW w:w="587" w:type="dxa"/>
            <w:vAlign w:val="center"/>
          </w:tcPr>
          <w:p>
            <w:pPr>
              <w:widowControl/>
              <w:adjustRightInd/>
              <w:jc w:val="center"/>
              <w:rPr>
                <w:rFonts w:ascii="宋体" w:hAnsi="宋体" w:cs="宋体"/>
                <w:bCs/>
                <w:kern w:val="0"/>
                <w:sz w:val="24"/>
                <w:highlight w:val="none"/>
              </w:rPr>
            </w:pPr>
            <w:r>
              <w:rPr>
                <w:rFonts w:hint="eastAsia" w:ascii="宋体" w:hAnsi="宋体" w:cs="宋体"/>
                <w:bCs/>
                <w:kern w:val="0"/>
                <w:sz w:val="24"/>
                <w:highlight w:val="none"/>
              </w:rPr>
              <w:t>32</w:t>
            </w:r>
          </w:p>
        </w:tc>
        <w:tc>
          <w:tcPr>
            <w:tcW w:w="899" w:type="dxa"/>
            <w:vAlign w:val="center"/>
          </w:tcPr>
          <w:p>
            <w:pPr>
              <w:widowControl/>
              <w:adjustRightInd/>
              <w:jc w:val="center"/>
              <w:rPr>
                <w:rFonts w:ascii="宋体" w:hAnsi="宋体" w:cs="宋体"/>
                <w:bCs/>
                <w:kern w:val="0"/>
                <w:sz w:val="24"/>
                <w:highlight w:val="none"/>
              </w:rPr>
            </w:pPr>
            <w:r>
              <w:rPr>
                <w:rFonts w:hint="eastAsia" w:ascii="宋体" w:hAnsi="宋体" w:cs="宋体"/>
                <w:bCs/>
                <w:kern w:val="0"/>
                <w:sz w:val="24"/>
                <w:highlight w:val="none"/>
              </w:rPr>
              <w:t>客观评审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39" w:type="dxa"/>
            <w:vMerge w:val="continue"/>
            <w:vAlign w:val="center"/>
          </w:tcPr>
          <w:p>
            <w:pPr>
              <w:widowControl/>
              <w:adjustRightInd/>
              <w:jc w:val="left"/>
              <w:rPr>
                <w:rFonts w:ascii="宋体" w:hAnsi="宋体" w:cs="宋体"/>
                <w:kern w:val="0"/>
                <w:sz w:val="24"/>
                <w:highlight w:val="none"/>
              </w:rPr>
            </w:pPr>
          </w:p>
        </w:tc>
        <w:tc>
          <w:tcPr>
            <w:tcW w:w="6504" w:type="dxa"/>
            <w:gridSpan w:val="2"/>
            <w:vAlign w:val="center"/>
          </w:tcPr>
          <w:p>
            <w:pPr>
              <w:widowControl/>
              <w:adjustRightInd/>
              <w:jc w:val="left"/>
              <w:rPr>
                <w:rFonts w:ascii="宋体" w:hAnsi="宋体" w:cs="宋体"/>
                <w:kern w:val="0"/>
                <w:sz w:val="24"/>
                <w:highlight w:val="none"/>
              </w:rPr>
            </w:pPr>
            <w:r>
              <w:rPr>
                <w:rFonts w:hint="eastAsia" w:ascii="宋体" w:hAnsi="宋体" w:cs="宋体"/>
                <w:kern w:val="0"/>
                <w:sz w:val="24"/>
                <w:highlight w:val="none"/>
              </w:rPr>
              <w:t>2、供应商或雷达产品制造商具有雷达方面相关计算机软件著作权登记证书，每提供一个得1分，满分3分。（提供证明材料复印件并加盖公章，未提供不得分）。</w:t>
            </w:r>
          </w:p>
        </w:tc>
        <w:tc>
          <w:tcPr>
            <w:tcW w:w="587" w:type="dxa"/>
            <w:vAlign w:val="center"/>
          </w:tcPr>
          <w:p>
            <w:pPr>
              <w:widowControl/>
              <w:adjustRightInd/>
              <w:jc w:val="center"/>
              <w:rPr>
                <w:rFonts w:ascii="宋体" w:hAnsi="宋体" w:cs="宋体"/>
                <w:bCs/>
                <w:kern w:val="0"/>
                <w:sz w:val="24"/>
                <w:highlight w:val="none"/>
              </w:rPr>
            </w:pPr>
            <w:r>
              <w:rPr>
                <w:rFonts w:hint="eastAsia" w:ascii="宋体" w:hAnsi="宋体" w:cs="宋体"/>
                <w:bCs/>
                <w:kern w:val="0"/>
                <w:sz w:val="24"/>
                <w:highlight w:val="none"/>
              </w:rPr>
              <w:t>3</w:t>
            </w:r>
          </w:p>
        </w:tc>
        <w:tc>
          <w:tcPr>
            <w:tcW w:w="899" w:type="dxa"/>
            <w:vAlign w:val="center"/>
          </w:tcPr>
          <w:p>
            <w:pPr>
              <w:widowControl/>
              <w:adjustRightInd/>
              <w:jc w:val="center"/>
              <w:rPr>
                <w:rFonts w:ascii="宋体" w:hAnsi="宋体" w:cs="宋体"/>
                <w:bCs/>
                <w:kern w:val="0"/>
                <w:sz w:val="24"/>
                <w:highlight w:val="none"/>
              </w:rPr>
            </w:pPr>
            <w:r>
              <w:rPr>
                <w:rFonts w:hint="eastAsia" w:ascii="宋体" w:hAnsi="宋体" w:cs="宋体"/>
                <w:bCs/>
                <w:kern w:val="0"/>
                <w:sz w:val="24"/>
                <w:highlight w:val="none"/>
              </w:rPr>
              <w:t>客观评审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39" w:type="dxa"/>
            <w:vMerge w:val="continue"/>
            <w:vAlign w:val="center"/>
          </w:tcPr>
          <w:p>
            <w:pPr>
              <w:widowControl/>
              <w:adjustRightInd/>
              <w:jc w:val="left"/>
              <w:rPr>
                <w:rFonts w:ascii="宋体" w:hAnsi="宋体" w:cs="宋体"/>
                <w:kern w:val="0"/>
                <w:sz w:val="24"/>
                <w:highlight w:val="none"/>
              </w:rPr>
            </w:pPr>
          </w:p>
        </w:tc>
        <w:tc>
          <w:tcPr>
            <w:tcW w:w="6504" w:type="dxa"/>
            <w:gridSpan w:val="2"/>
            <w:vAlign w:val="center"/>
          </w:tcPr>
          <w:p>
            <w:pPr>
              <w:widowControl/>
              <w:adjustRightInd/>
              <w:jc w:val="left"/>
              <w:rPr>
                <w:rFonts w:ascii="宋体" w:hAnsi="宋体" w:cs="宋体"/>
                <w:kern w:val="0"/>
                <w:sz w:val="24"/>
                <w:highlight w:val="none"/>
              </w:rPr>
            </w:pPr>
            <w:r>
              <w:rPr>
                <w:rFonts w:hint="eastAsia" w:ascii="宋体" w:hAnsi="宋体" w:cs="宋体"/>
                <w:kern w:val="0"/>
                <w:sz w:val="24"/>
                <w:highlight w:val="none"/>
              </w:rPr>
              <w:t>3、因本项目拟采购雷达产品涉及海防使用，供应商所投雷达产品入选军队或公安主管部门公布的军队装备承制单位目录的得2分。（提供证明材料复印件并加盖公章，未提供不得分）。</w:t>
            </w:r>
          </w:p>
        </w:tc>
        <w:tc>
          <w:tcPr>
            <w:tcW w:w="587" w:type="dxa"/>
            <w:vAlign w:val="center"/>
          </w:tcPr>
          <w:p>
            <w:pPr>
              <w:widowControl/>
              <w:adjustRightInd/>
              <w:jc w:val="center"/>
              <w:rPr>
                <w:rFonts w:ascii="宋体" w:hAnsi="宋体" w:cs="宋体"/>
                <w:bCs/>
                <w:kern w:val="0"/>
                <w:sz w:val="24"/>
                <w:highlight w:val="none"/>
              </w:rPr>
            </w:pPr>
            <w:r>
              <w:rPr>
                <w:rFonts w:hint="eastAsia" w:ascii="宋体" w:hAnsi="宋体" w:cs="宋体"/>
                <w:bCs/>
                <w:kern w:val="0"/>
                <w:sz w:val="24"/>
                <w:highlight w:val="none"/>
              </w:rPr>
              <w:t>2</w:t>
            </w:r>
          </w:p>
        </w:tc>
        <w:tc>
          <w:tcPr>
            <w:tcW w:w="899" w:type="dxa"/>
            <w:vAlign w:val="center"/>
          </w:tcPr>
          <w:p>
            <w:pPr>
              <w:widowControl/>
              <w:adjustRightInd/>
              <w:jc w:val="center"/>
              <w:rPr>
                <w:rFonts w:ascii="宋体" w:hAnsi="宋体" w:cs="宋体"/>
                <w:bCs/>
                <w:kern w:val="0"/>
                <w:sz w:val="24"/>
                <w:highlight w:val="none"/>
              </w:rPr>
            </w:pPr>
            <w:r>
              <w:rPr>
                <w:rFonts w:hint="eastAsia" w:ascii="宋体" w:hAnsi="宋体" w:cs="宋体"/>
                <w:bCs/>
                <w:kern w:val="0"/>
                <w:sz w:val="24"/>
                <w:highlight w:val="none"/>
              </w:rPr>
              <w:t>客观评审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39" w:type="dxa"/>
            <w:vMerge w:val="continue"/>
            <w:vAlign w:val="center"/>
          </w:tcPr>
          <w:p>
            <w:pPr>
              <w:widowControl/>
              <w:adjustRightInd/>
              <w:jc w:val="left"/>
              <w:rPr>
                <w:rFonts w:ascii="宋体" w:hAnsi="宋体" w:cs="宋体"/>
                <w:kern w:val="0"/>
                <w:sz w:val="24"/>
                <w:highlight w:val="none"/>
              </w:rPr>
            </w:pPr>
          </w:p>
        </w:tc>
        <w:tc>
          <w:tcPr>
            <w:tcW w:w="6504" w:type="dxa"/>
            <w:gridSpan w:val="2"/>
          </w:tcPr>
          <w:p>
            <w:pPr>
              <w:widowControl/>
              <w:adjustRightInd/>
              <w:jc w:val="left"/>
              <w:rPr>
                <w:rFonts w:ascii="宋体" w:hAnsi="宋体" w:cs="宋体"/>
                <w:kern w:val="0"/>
                <w:sz w:val="24"/>
                <w:highlight w:val="none"/>
              </w:rPr>
            </w:pPr>
            <w:r>
              <w:rPr>
                <w:rFonts w:hint="eastAsia" w:ascii="宋体" w:hAnsi="宋体" w:cs="宋体"/>
                <w:kern w:val="0"/>
                <w:sz w:val="24"/>
                <w:highlight w:val="none"/>
              </w:rPr>
              <w:t>4、供应商或雷达产品制造商具有有效期内武器装备科研生产单位二级及以上保密资格证书的得2分。（提供证明材料复印件并加盖公章，未提供不得分）。</w:t>
            </w:r>
          </w:p>
        </w:tc>
        <w:tc>
          <w:tcPr>
            <w:tcW w:w="587" w:type="dxa"/>
            <w:vAlign w:val="center"/>
          </w:tcPr>
          <w:p>
            <w:pPr>
              <w:widowControl/>
              <w:adjustRightInd/>
              <w:jc w:val="center"/>
              <w:rPr>
                <w:rFonts w:ascii="宋体" w:hAnsi="宋体" w:cs="宋体"/>
                <w:bCs/>
                <w:kern w:val="0"/>
                <w:sz w:val="24"/>
                <w:highlight w:val="none"/>
              </w:rPr>
            </w:pPr>
            <w:r>
              <w:rPr>
                <w:rFonts w:hint="eastAsia" w:ascii="宋体" w:hAnsi="宋体" w:cs="宋体"/>
                <w:bCs/>
                <w:kern w:val="0"/>
                <w:sz w:val="24"/>
                <w:highlight w:val="none"/>
              </w:rPr>
              <w:t>2</w:t>
            </w:r>
          </w:p>
        </w:tc>
        <w:tc>
          <w:tcPr>
            <w:tcW w:w="899" w:type="dxa"/>
            <w:vAlign w:val="center"/>
          </w:tcPr>
          <w:p>
            <w:pPr>
              <w:widowControl/>
              <w:adjustRightInd/>
              <w:jc w:val="center"/>
              <w:rPr>
                <w:rFonts w:ascii="宋体" w:hAnsi="宋体" w:cs="宋体"/>
                <w:bCs/>
                <w:kern w:val="0"/>
                <w:sz w:val="24"/>
                <w:highlight w:val="none"/>
              </w:rPr>
            </w:pPr>
            <w:r>
              <w:rPr>
                <w:rFonts w:hint="eastAsia" w:ascii="宋体" w:hAnsi="宋体" w:cs="宋体"/>
                <w:bCs/>
                <w:kern w:val="0"/>
                <w:sz w:val="24"/>
                <w:highlight w:val="none"/>
              </w:rPr>
              <w:t>客观评审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39" w:type="dxa"/>
            <w:vMerge w:val="continue"/>
            <w:vAlign w:val="center"/>
          </w:tcPr>
          <w:p>
            <w:pPr>
              <w:widowControl/>
              <w:adjustRightInd/>
              <w:jc w:val="left"/>
              <w:rPr>
                <w:rFonts w:ascii="宋体" w:hAnsi="宋体" w:cs="宋体"/>
                <w:kern w:val="0"/>
                <w:sz w:val="24"/>
                <w:highlight w:val="none"/>
              </w:rPr>
            </w:pPr>
          </w:p>
        </w:tc>
        <w:tc>
          <w:tcPr>
            <w:tcW w:w="6504" w:type="dxa"/>
            <w:gridSpan w:val="2"/>
            <w:vAlign w:val="center"/>
          </w:tcPr>
          <w:p>
            <w:pPr>
              <w:widowControl/>
              <w:numPr>
                <w:ilvl w:val="0"/>
                <w:numId w:val="2"/>
              </w:numPr>
              <w:adjustRightInd/>
              <w:jc w:val="left"/>
              <w:rPr>
                <w:rFonts w:ascii="宋体" w:hAnsi="宋体" w:cs="宋体"/>
                <w:kern w:val="0"/>
                <w:sz w:val="24"/>
                <w:highlight w:val="none"/>
              </w:rPr>
            </w:pPr>
            <w:r>
              <w:rPr>
                <w:rFonts w:hint="eastAsia" w:ascii="宋体" w:hAnsi="宋体" w:cs="宋体"/>
                <w:kern w:val="0"/>
                <w:sz w:val="24"/>
                <w:highlight w:val="none"/>
              </w:rPr>
              <w:t>根据供应商或雷达产品制造商履约信用水平、技术研发创新能力等进行评议。</w:t>
            </w:r>
          </w:p>
          <w:p>
            <w:pPr>
              <w:widowControl/>
              <w:adjustRightInd/>
              <w:jc w:val="left"/>
              <w:rPr>
                <w:rFonts w:ascii="宋体" w:hAnsi="宋体" w:cs="宋体"/>
                <w:kern w:val="0"/>
                <w:sz w:val="24"/>
                <w:highlight w:val="none"/>
              </w:rPr>
            </w:pPr>
            <w:r>
              <w:rPr>
                <w:rFonts w:hint="eastAsia" w:ascii="宋体" w:hAnsi="宋体" w:cs="宋体"/>
                <w:kern w:val="0"/>
                <w:sz w:val="24"/>
                <w:highlight w:val="none"/>
              </w:rPr>
              <w:t>①信用水平高、技术研发创新能力强的得5分；</w:t>
            </w:r>
          </w:p>
          <w:p>
            <w:pPr>
              <w:widowControl/>
              <w:adjustRightInd/>
              <w:jc w:val="left"/>
              <w:rPr>
                <w:rFonts w:ascii="宋体" w:hAnsi="宋体" w:cs="宋体"/>
                <w:kern w:val="0"/>
                <w:sz w:val="24"/>
                <w:highlight w:val="none"/>
              </w:rPr>
            </w:pPr>
            <w:r>
              <w:rPr>
                <w:rFonts w:hint="eastAsia" w:ascii="宋体" w:hAnsi="宋体" w:cs="宋体"/>
                <w:kern w:val="0"/>
                <w:sz w:val="24"/>
                <w:highlight w:val="none"/>
              </w:rPr>
              <w:t>②信用水平较高、技术研发创新能力较强的得</w:t>
            </w:r>
            <w:r>
              <w:rPr>
                <w:rFonts w:hint="eastAsia" w:ascii="宋体" w:hAnsi="宋体" w:cs="宋体"/>
                <w:kern w:val="0"/>
                <w:sz w:val="24"/>
                <w:highlight w:val="none"/>
                <w:lang w:val="en-US" w:eastAsia="zh-CN"/>
              </w:rPr>
              <w:t>4</w:t>
            </w:r>
            <w:r>
              <w:rPr>
                <w:rFonts w:hint="eastAsia" w:ascii="宋体" w:hAnsi="宋体" w:cs="宋体"/>
                <w:kern w:val="0"/>
                <w:sz w:val="24"/>
                <w:highlight w:val="none"/>
              </w:rPr>
              <w:t>分；</w:t>
            </w:r>
          </w:p>
          <w:p>
            <w:pPr>
              <w:widowControl/>
              <w:adjustRightInd/>
              <w:jc w:val="left"/>
              <w:rPr>
                <w:rFonts w:hint="eastAsia" w:ascii="宋体" w:hAnsi="宋体" w:cs="宋体"/>
                <w:kern w:val="0"/>
                <w:sz w:val="24"/>
                <w:highlight w:val="none"/>
              </w:rPr>
            </w:pPr>
            <w:r>
              <w:rPr>
                <w:rFonts w:hint="eastAsia" w:ascii="宋体" w:hAnsi="宋体" w:cs="宋体"/>
                <w:kern w:val="0"/>
                <w:sz w:val="24"/>
                <w:highlight w:val="none"/>
                <w:lang w:val="en-US" w:eastAsia="zh-CN"/>
              </w:rPr>
              <w:t>③</w:t>
            </w:r>
            <w:r>
              <w:rPr>
                <w:rFonts w:hint="eastAsia" w:ascii="宋体" w:hAnsi="宋体" w:cs="宋体"/>
                <w:kern w:val="0"/>
                <w:sz w:val="24"/>
                <w:highlight w:val="none"/>
              </w:rPr>
              <w:t>信用水平</w:t>
            </w:r>
            <w:r>
              <w:rPr>
                <w:rFonts w:hint="eastAsia" w:ascii="宋体" w:hAnsi="宋体" w:cs="宋体"/>
                <w:kern w:val="0"/>
                <w:sz w:val="24"/>
                <w:highlight w:val="none"/>
                <w:lang w:val="en-US" w:eastAsia="zh-CN"/>
              </w:rPr>
              <w:t>稍</w:t>
            </w:r>
            <w:r>
              <w:rPr>
                <w:rFonts w:hint="eastAsia" w:ascii="宋体" w:hAnsi="宋体" w:cs="宋体"/>
                <w:kern w:val="0"/>
                <w:sz w:val="24"/>
                <w:highlight w:val="none"/>
              </w:rPr>
              <w:t>高、技术研发创新能力</w:t>
            </w:r>
            <w:r>
              <w:rPr>
                <w:rFonts w:hint="eastAsia" w:ascii="宋体" w:hAnsi="宋体" w:cs="宋体"/>
                <w:kern w:val="0"/>
                <w:sz w:val="24"/>
                <w:highlight w:val="none"/>
                <w:lang w:val="en-US" w:eastAsia="zh-CN"/>
              </w:rPr>
              <w:t>稍</w:t>
            </w:r>
            <w:r>
              <w:rPr>
                <w:rFonts w:hint="eastAsia" w:ascii="宋体" w:hAnsi="宋体" w:cs="宋体"/>
                <w:kern w:val="0"/>
                <w:sz w:val="24"/>
                <w:highlight w:val="none"/>
              </w:rPr>
              <w:t>强的得</w:t>
            </w:r>
            <w:r>
              <w:rPr>
                <w:rFonts w:hint="eastAsia" w:ascii="宋体" w:hAnsi="宋体" w:cs="宋体"/>
                <w:kern w:val="0"/>
                <w:sz w:val="24"/>
                <w:highlight w:val="none"/>
                <w:lang w:val="en-US" w:eastAsia="zh-CN"/>
              </w:rPr>
              <w:t>3</w:t>
            </w:r>
            <w:r>
              <w:rPr>
                <w:rFonts w:hint="eastAsia" w:ascii="宋体" w:hAnsi="宋体" w:cs="宋体"/>
                <w:kern w:val="0"/>
                <w:sz w:val="24"/>
                <w:highlight w:val="none"/>
              </w:rPr>
              <w:t>分；</w:t>
            </w:r>
          </w:p>
          <w:p>
            <w:pPr>
              <w:widowControl/>
              <w:adjustRightInd/>
              <w:jc w:val="left"/>
              <w:rPr>
                <w:rFonts w:ascii="宋体" w:hAnsi="宋体" w:cs="宋体"/>
                <w:kern w:val="0"/>
                <w:sz w:val="24"/>
                <w:highlight w:val="none"/>
              </w:rPr>
            </w:pPr>
            <w:r>
              <w:rPr>
                <w:rFonts w:hint="eastAsia" w:ascii="宋体" w:hAnsi="宋体" w:cs="宋体"/>
                <w:kern w:val="0"/>
                <w:sz w:val="24"/>
                <w:highlight w:val="none"/>
                <w:lang w:val="en-US" w:eastAsia="zh-CN"/>
              </w:rPr>
              <w:t>④</w:t>
            </w:r>
            <w:r>
              <w:rPr>
                <w:rFonts w:hint="eastAsia" w:ascii="宋体" w:hAnsi="宋体" w:cs="宋体"/>
                <w:kern w:val="0"/>
                <w:sz w:val="24"/>
                <w:highlight w:val="none"/>
              </w:rPr>
              <w:t>信用水平一般、技术研发创新能力一般的得</w:t>
            </w:r>
            <w:r>
              <w:rPr>
                <w:rFonts w:hint="eastAsia" w:ascii="宋体" w:hAnsi="宋体" w:cs="宋体"/>
                <w:kern w:val="0"/>
                <w:sz w:val="24"/>
                <w:highlight w:val="none"/>
                <w:lang w:val="en-US" w:eastAsia="zh-CN"/>
              </w:rPr>
              <w:t>2</w:t>
            </w:r>
            <w:r>
              <w:rPr>
                <w:rFonts w:hint="eastAsia" w:ascii="宋体" w:hAnsi="宋体" w:cs="宋体"/>
                <w:kern w:val="0"/>
                <w:sz w:val="24"/>
                <w:highlight w:val="none"/>
              </w:rPr>
              <w:t>分；</w:t>
            </w:r>
          </w:p>
          <w:p>
            <w:pPr>
              <w:widowControl/>
              <w:adjustRightInd/>
              <w:jc w:val="left"/>
              <w:rPr>
                <w:rFonts w:hint="eastAsia" w:ascii="宋体" w:hAnsi="宋体" w:cs="宋体"/>
                <w:kern w:val="0"/>
                <w:sz w:val="24"/>
                <w:highlight w:val="none"/>
                <w:lang w:val="en-US" w:eastAsia="zh-CN"/>
              </w:rPr>
            </w:pPr>
            <w:r>
              <w:rPr>
                <w:rFonts w:hint="eastAsia" w:ascii="宋体" w:hAnsi="宋体" w:cs="宋体"/>
                <w:kern w:val="0"/>
                <w:sz w:val="24"/>
                <w:highlight w:val="none"/>
                <w:lang w:val="en-US" w:eastAsia="zh-CN"/>
              </w:rPr>
              <w:t>⑤信用水平较差、技术研发创新能力较差的得1分；</w:t>
            </w:r>
          </w:p>
          <w:p>
            <w:pPr>
              <w:widowControl/>
              <w:adjustRightInd/>
              <w:jc w:val="left"/>
              <w:rPr>
                <w:rFonts w:ascii="宋体" w:hAnsi="宋体" w:cs="宋体"/>
                <w:kern w:val="0"/>
                <w:sz w:val="24"/>
                <w:highlight w:val="none"/>
              </w:rPr>
            </w:pPr>
            <w:r>
              <w:rPr>
                <w:rFonts w:hint="eastAsia" w:ascii="宋体" w:hAnsi="宋体" w:cs="宋体"/>
                <w:kern w:val="0"/>
                <w:sz w:val="24"/>
                <w:highlight w:val="none"/>
                <w:lang w:val="en-US" w:eastAsia="zh-CN"/>
              </w:rPr>
              <w:t>⑥</w:t>
            </w:r>
            <w:r>
              <w:rPr>
                <w:rFonts w:hint="eastAsia" w:ascii="宋体" w:hAnsi="宋体" w:cs="宋体"/>
                <w:kern w:val="0"/>
                <w:sz w:val="24"/>
                <w:highlight w:val="none"/>
              </w:rPr>
              <w:t>未提供的不得分。</w:t>
            </w:r>
          </w:p>
          <w:p>
            <w:pPr>
              <w:widowControl/>
              <w:adjustRightInd/>
              <w:jc w:val="left"/>
              <w:rPr>
                <w:rFonts w:ascii="宋体" w:hAnsi="宋体" w:cs="宋体"/>
                <w:kern w:val="0"/>
                <w:sz w:val="24"/>
                <w:highlight w:val="none"/>
              </w:rPr>
            </w:pPr>
            <w:r>
              <w:rPr>
                <w:rFonts w:hint="eastAsia" w:ascii="宋体" w:hAnsi="宋体" w:cs="宋体"/>
                <w:kern w:val="0"/>
                <w:sz w:val="24"/>
                <w:highlight w:val="none"/>
              </w:rPr>
              <w:t>注：供应商须提供相关水平、能力的证明材料，仅进行文字描述，未提供证明材料的本项最多得1分。</w:t>
            </w:r>
          </w:p>
        </w:tc>
        <w:tc>
          <w:tcPr>
            <w:tcW w:w="587" w:type="dxa"/>
            <w:vAlign w:val="center"/>
          </w:tcPr>
          <w:p>
            <w:pPr>
              <w:widowControl/>
              <w:adjustRightInd/>
              <w:jc w:val="center"/>
              <w:rPr>
                <w:rFonts w:ascii="宋体" w:hAnsi="宋体" w:cs="宋体"/>
                <w:bCs/>
                <w:kern w:val="0"/>
                <w:sz w:val="24"/>
                <w:highlight w:val="none"/>
              </w:rPr>
            </w:pPr>
            <w:r>
              <w:rPr>
                <w:rFonts w:hint="eastAsia" w:ascii="宋体" w:hAnsi="宋体" w:cs="宋体"/>
                <w:bCs/>
                <w:kern w:val="0"/>
                <w:sz w:val="24"/>
                <w:highlight w:val="none"/>
              </w:rPr>
              <w:t>5</w:t>
            </w:r>
          </w:p>
        </w:tc>
        <w:tc>
          <w:tcPr>
            <w:tcW w:w="899" w:type="dxa"/>
            <w:vAlign w:val="center"/>
          </w:tcPr>
          <w:p>
            <w:pPr>
              <w:widowControl/>
              <w:adjustRightInd/>
              <w:jc w:val="center"/>
              <w:rPr>
                <w:rFonts w:ascii="宋体" w:hAnsi="宋体" w:cs="宋体"/>
                <w:bCs/>
                <w:kern w:val="0"/>
                <w:sz w:val="24"/>
                <w:highlight w:val="none"/>
              </w:rPr>
            </w:pPr>
            <w:r>
              <w:rPr>
                <w:rFonts w:hint="eastAsia" w:ascii="宋体" w:hAnsi="宋体" w:cs="宋体"/>
                <w:bCs/>
                <w:kern w:val="0"/>
                <w:sz w:val="24"/>
                <w:highlight w:val="none"/>
              </w:rPr>
              <w:t>主观评审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39" w:type="dxa"/>
            <w:vMerge w:val="continue"/>
            <w:vAlign w:val="center"/>
          </w:tcPr>
          <w:p>
            <w:pPr>
              <w:widowControl/>
              <w:adjustRightInd/>
              <w:jc w:val="left"/>
              <w:rPr>
                <w:rFonts w:ascii="宋体" w:hAnsi="宋体" w:cs="宋体"/>
                <w:kern w:val="0"/>
                <w:sz w:val="24"/>
                <w:highlight w:val="none"/>
              </w:rPr>
            </w:pPr>
          </w:p>
        </w:tc>
        <w:tc>
          <w:tcPr>
            <w:tcW w:w="6504" w:type="dxa"/>
            <w:gridSpan w:val="2"/>
            <w:vAlign w:val="center"/>
          </w:tcPr>
          <w:p>
            <w:pPr>
              <w:widowControl/>
              <w:adjustRightInd/>
              <w:jc w:val="left"/>
              <w:rPr>
                <w:rFonts w:ascii="宋体" w:hAnsi="宋体" w:cs="宋体"/>
                <w:kern w:val="0"/>
                <w:sz w:val="24"/>
                <w:highlight w:val="none"/>
              </w:rPr>
            </w:pPr>
            <w:r>
              <w:rPr>
                <w:rFonts w:hint="eastAsia" w:ascii="宋体" w:hAnsi="宋体" w:cs="宋体"/>
                <w:kern w:val="0"/>
                <w:sz w:val="24"/>
                <w:highlight w:val="none"/>
              </w:rPr>
              <w:t>6、供应商或雷达产品制造商具备雷达或监控自主生产能力的得2分。（须提供生产场地、生产设备、生产资格证明文件复印件加盖公章，不提供或者提供证明文件不全的不得分）。</w:t>
            </w:r>
          </w:p>
        </w:tc>
        <w:tc>
          <w:tcPr>
            <w:tcW w:w="587" w:type="dxa"/>
            <w:vAlign w:val="center"/>
          </w:tcPr>
          <w:p>
            <w:pPr>
              <w:widowControl/>
              <w:adjustRightInd/>
              <w:jc w:val="center"/>
              <w:rPr>
                <w:rFonts w:ascii="宋体" w:hAnsi="宋体" w:cs="宋体"/>
                <w:bCs/>
                <w:kern w:val="0"/>
                <w:sz w:val="24"/>
                <w:highlight w:val="none"/>
              </w:rPr>
            </w:pPr>
            <w:r>
              <w:rPr>
                <w:rFonts w:hint="eastAsia" w:ascii="宋体" w:hAnsi="宋体" w:cs="宋体"/>
                <w:bCs/>
                <w:kern w:val="0"/>
                <w:sz w:val="24"/>
                <w:highlight w:val="none"/>
              </w:rPr>
              <w:t>2</w:t>
            </w:r>
          </w:p>
        </w:tc>
        <w:tc>
          <w:tcPr>
            <w:tcW w:w="899" w:type="dxa"/>
            <w:vAlign w:val="center"/>
          </w:tcPr>
          <w:p>
            <w:pPr>
              <w:widowControl/>
              <w:adjustRightInd/>
              <w:jc w:val="center"/>
              <w:rPr>
                <w:rFonts w:ascii="宋体" w:hAnsi="宋体" w:cs="宋体"/>
                <w:bCs/>
                <w:kern w:val="0"/>
                <w:sz w:val="24"/>
                <w:highlight w:val="none"/>
              </w:rPr>
            </w:pPr>
            <w:r>
              <w:rPr>
                <w:rFonts w:hint="eastAsia" w:ascii="宋体" w:hAnsi="宋体" w:cs="宋体"/>
                <w:bCs/>
                <w:kern w:val="0"/>
                <w:sz w:val="24"/>
                <w:highlight w:val="none"/>
              </w:rPr>
              <w:t>客观评审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39" w:type="dxa"/>
            <w:vMerge w:val="continue"/>
            <w:vAlign w:val="center"/>
          </w:tcPr>
          <w:p>
            <w:pPr>
              <w:widowControl/>
              <w:adjustRightInd/>
              <w:jc w:val="left"/>
              <w:rPr>
                <w:rFonts w:ascii="宋体" w:hAnsi="宋体" w:cs="宋体"/>
                <w:kern w:val="0"/>
                <w:sz w:val="24"/>
                <w:highlight w:val="none"/>
              </w:rPr>
            </w:pPr>
          </w:p>
        </w:tc>
        <w:tc>
          <w:tcPr>
            <w:tcW w:w="6504" w:type="dxa"/>
            <w:gridSpan w:val="2"/>
            <w:vAlign w:val="center"/>
          </w:tcPr>
          <w:p>
            <w:pPr>
              <w:widowControl/>
              <w:adjustRightInd/>
              <w:jc w:val="left"/>
              <w:rPr>
                <w:rFonts w:ascii="宋体" w:hAnsi="宋体" w:cs="宋体"/>
                <w:kern w:val="0"/>
                <w:sz w:val="24"/>
                <w:highlight w:val="none"/>
              </w:rPr>
            </w:pPr>
            <w:r>
              <w:rPr>
                <w:rFonts w:hint="eastAsia" w:ascii="宋体" w:hAnsi="宋体" w:cs="宋体"/>
                <w:kern w:val="0"/>
                <w:sz w:val="24"/>
                <w:highlight w:val="none"/>
              </w:rPr>
              <w:t>7、供应商或雷达产品制造商提供2021年1月1日以来（以合同签订时间为准）完成类似雷达采购项目，每提供一份有效业绩证明得1分，满分3分。须提供该业绩项目的中标公告（提供相关网站中标公告的网页截图并注明网址）、中标通知书、采购合同文本、验收合格的相关证明文件、业主评价报告（评价内容须为满意等正向评价）。（不提供或者提供证明文件不全的不得分）</w:t>
            </w:r>
          </w:p>
        </w:tc>
        <w:tc>
          <w:tcPr>
            <w:tcW w:w="587" w:type="dxa"/>
            <w:vAlign w:val="center"/>
          </w:tcPr>
          <w:p>
            <w:pPr>
              <w:widowControl/>
              <w:adjustRightInd/>
              <w:jc w:val="center"/>
              <w:rPr>
                <w:rFonts w:ascii="宋体" w:hAnsi="宋体" w:cs="宋体"/>
                <w:bCs/>
                <w:kern w:val="0"/>
                <w:sz w:val="24"/>
                <w:highlight w:val="none"/>
              </w:rPr>
            </w:pPr>
            <w:r>
              <w:rPr>
                <w:rFonts w:hint="eastAsia" w:ascii="宋体" w:hAnsi="宋体" w:cs="宋体"/>
                <w:bCs/>
                <w:kern w:val="0"/>
                <w:sz w:val="24"/>
                <w:highlight w:val="none"/>
              </w:rPr>
              <w:t>3</w:t>
            </w:r>
          </w:p>
        </w:tc>
        <w:tc>
          <w:tcPr>
            <w:tcW w:w="899" w:type="dxa"/>
            <w:vAlign w:val="center"/>
          </w:tcPr>
          <w:p>
            <w:pPr>
              <w:widowControl/>
              <w:adjustRightInd/>
              <w:jc w:val="center"/>
              <w:rPr>
                <w:rFonts w:ascii="宋体" w:hAnsi="宋体" w:cs="宋体"/>
                <w:bCs/>
                <w:kern w:val="0"/>
                <w:sz w:val="24"/>
                <w:highlight w:val="none"/>
              </w:rPr>
            </w:pPr>
            <w:r>
              <w:rPr>
                <w:rFonts w:hint="eastAsia" w:ascii="宋体" w:hAnsi="宋体" w:cs="宋体"/>
                <w:bCs/>
                <w:kern w:val="0"/>
                <w:sz w:val="24"/>
                <w:highlight w:val="none"/>
              </w:rPr>
              <w:t>客观评审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39" w:type="dxa"/>
            <w:vMerge w:val="continue"/>
            <w:vAlign w:val="center"/>
          </w:tcPr>
          <w:p>
            <w:pPr>
              <w:widowControl/>
              <w:adjustRightInd/>
              <w:jc w:val="left"/>
              <w:rPr>
                <w:rFonts w:ascii="宋体" w:hAnsi="宋体" w:cs="宋体"/>
                <w:kern w:val="0"/>
                <w:sz w:val="24"/>
                <w:highlight w:val="none"/>
              </w:rPr>
            </w:pPr>
          </w:p>
        </w:tc>
        <w:tc>
          <w:tcPr>
            <w:tcW w:w="6504" w:type="dxa"/>
            <w:gridSpan w:val="2"/>
            <w:vAlign w:val="center"/>
          </w:tcPr>
          <w:p>
            <w:pPr>
              <w:widowControl/>
              <w:adjustRightInd/>
              <w:jc w:val="left"/>
              <w:rPr>
                <w:rFonts w:ascii="宋体" w:hAnsi="宋体" w:cs="宋体"/>
                <w:kern w:val="0"/>
                <w:sz w:val="24"/>
                <w:highlight w:val="none"/>
              </w:rPr>
            </w:pPr>
            <w:r>
              <w:rPr>
                <w:rFonts w:hint="eastAsia" w:ascii="宋体" w:hAnsi="宋体" w:cs="宋体"/>
                <w:kern w:val="0"/>
                <w:sz w:val="24"/>
                <w:highlight w:val="none"/>
              </w:rPr>
              <w:t>8、</w:t>
            </w:r>
            <w:r>
              <w:rPr>
                <w:rFonts w:ascii="宋体" w:hAnsi="宋体" w:cs="宋体"/>
                <w:kern w:val="0"/>
                <w:sz w:val="24"/>
                <w:highlight w:val="none"/>
              </w:rPr>
              <w:t>根据</w:t>
            </w:r>
            <w:r>
              <w:rPr>
                <w:rFonts w:hint="eastAsia" w:ascii="宋体" w:hAnsi="宋体" w:cs="宋体"/>
                <w:kern w:val="0"/>
                <w:sz w:val="24"/>
                <w:highlight w:val="none"/>
              </w:rPr>
              <w:t>供应商</w:t>
            </w:r>
            <w:r>
              <w:rPr>
                <w:rFonts w:ascii="宋体" w:hAnsi="宋体" w:cs="宋体"/>
                <w:kern w:val="0"/>
                <w:sz w:val="24"/>
                <w:highlight w:val="none"/>
              </w:rPr>
              <w:t>针对本项目实施重点、难点的分析情况（包括但不限于：对完成本项目各个阶段存在的重、难点分析及相应的解决措施）由评委进行评议：</w:t>
            </w:r>
          </w:p>
          <w:p>
            <w:pPr>
              <w:widowControl/>
              <w:adjustRightInd/>
              <w:jc w:val="left"/>
              <w:rPr>
                <w:rFonts w:ascii="宋体" w:hAnsi="宋体" w:cs="宋体"/>
                <w:kern w:val="0"/>
                <w:sz w:val="24"/>
                <w:highlight w:val="none"/>
              </w:rPr>
            </w:pPr>
            <w:r>
              <w:rPr>
                <w:rFonts w:ascii="宋体" w:hAnsi="宋体" w:cs="宋体"/>
                <w:kern w:val="0"/>
                <w:sz w:val="24"/>
                <w:highlight w:val="none"/>
              </w:rPr>
              <w:t>①分析合理准确、认识充分、解决措施符合本项目实际的得3分；</w:t>
            </w:r>
          </w:p>
          <w:p>
            <w:pPr>
              <w:widowControl/>
              <w:adjustRightInd/>
              <w:jc w:val="left"/>
              <w:rPr>
                <w:rFonts w:ascii="宋体" w:hAnsi="宋体" w:cs="宋体"/>
                <w:kern w:val="0"/>
                <w:sz w:val="24"/>
                <w:highlight w:val="none"/>
              </w:rPr>
            </w:pPr>
            <w:r>
              <w:rPr>
                <w:rFonts w:ascii="宋体" w:hAnsi="宋体" w:cs="宋体"/>
                <w:kern w:val="0"/>
                <w:sz w:val="24"/>
                <w:highlight w:val="none"/>
              </w:rPr>
              <w:t>②分析较合理准确、认识比较充分、解决措施较符合本项目实际的得2分；</w:t>
            </w:r>
          </w:p>
          <w:p>
            <w:pPr>
              <w:widowControl/>
              <w:adjustRightInd/>
              <w:jc w:val="left"/>
              <w:rPr>
                <w:rFonts w:ascii="宋体" w:hAnsi="宋体" w:cs="宋体"/>
                <w:kern w:val="0"/>
                <w:sz w:val="24"/>
                <w:highlight w:val="none"/>
              </w:rPr>
            </w:pPr>
            <w:r>
              <w:rPr>
                <w:rFonts w:ascii="宋体" w:hAnsi="宋体" w:cs="宋体"/>
                <w:kern w:val="0"/>
                <w:sz w:val="24"/>
                <w:highlight w:val="none"/>
              </w:rPr>
              <w:t>③分析合理准确一般、认识比较一般、解决措施一般的得1分；</w:t>
            </w:r>
          </w:p>
          <w:p>
            <w:pPr>
              <w:widowControl/>
              <w:adjustRightInd/>
              <w:jc w:val="left"/>
              <w:rPr>
                <w:rFonts w:ascii="宋体" w:hAnsi="宋体" w:cs="宋体"/>
                <w:kern w:val="0"/>
                <w:sz w:val="24"/>
                <w:highlight w:val="none"/>
              </w:rPr>
            </w:pPr>
            <w:r>
              <w:rPr>
                <w:rFonts w:ascii="宋体" w:hAnsi="宋体" w:cs="宋体"/>
                <w:kern w:val="0"/>
                <w:sz w:val="24"/>
                <w:highlight w:val="none"/>
              </w:rPr>
              <w:t>④未提供的不得分。</w:t>
            </w:r>
          </w:p>
        </w:tc>
        <w:tc>
          <w:tcPr>
            <w:tcW w:w="587" w:type="dxa"/>
            <w:vAlign w:val="center"/>
          </w:tcPr>
          <w:p>
            <w:pPr>
              <w:widowControl/>
              <w:adjustRightInd/>
              <w:jc w:val="center"/>
              <w:rPr>
                <w:rFonts w:ascii="宋体" w:hAnsi="宋体" w:cs="宋体"/>
                <w:bCs/>
                <w:kern w:val="0"/>
                <w:sz w:val="24"/>
                <w:highlight w:val="none"/>
              </w:rPr>
            </w:pPr>
            <w:r>
              <w:rPr>
                <w:rFonts w:hint="eastAsia" w:ascii="宋体" w:hAnsi="宋体" w:cs="宋体"/>
                <w:bCs/>
                <w:kern w:val="0"/>
                <w:sz w:val="24"/>
                <w:highlight w:val="none"/>
              </w:rPr>
              <w:t>3</w:t>
            </w:r>
          </w:p>
        </w:tc>
        <w:tc>
          <w:tcPr>
            <w:tcW w:w="899" w:type="dxa"/>
            <w:vAlign w:val="center"/>
          </w:tcPr>
          <w:p>
            <w:pPr>
              <w:widowControl/>
              <w:adjustRightInd/>
              <w:jc w:val="center"/>
              <w:rPr>
                <w:rFonts w:ascii="宋体" w:hAnsi="宋体" w:cs="宋体"/>
                <w:bCs/>
                <w:kern w:val="0"/>
                <w:sz w:val="24"/>
                <w:highlight w:val="none"/>
              </w:rPr>
            </w:pPr>
            <w:r>
              <w:rPr>
                <w:rFonts w:hint="eastAsia" w:ascii="宋体" w:hAnsi="宋体" w:cs="宋体"/>
                <w:bCs/>
                <w:kern w:val="0"/>
                <w:sz w:val="24"/>
                <w:highlight w:val="none"/>
              </w:rPr>
              <w:t>主观评审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39" w:type="dxa"/>
            <w:vMerge w:val="continue"/>
            <w:vAlign w:val="center"/>
          </w:tcPr>
          <w:p>
            <w:pPr>
              <w:widowControl/>
              <w:adjustRightInd/>
              <w:jc w:val="left"/>
              <w:rPr>
                <w:rFonts w:ascii="宋体" w:hAnsi="宋体" w:cs="宋体"/>
                <w:kern w:val="0"/>
                <w:sz w:val="24"/>
                <w:highlight w:val="none"/>
              </w:rPr>
            </w:pPr>
          </w:p>
        </w:tc>
        <w:tc>
          <w:tcPr>
            <w:tcW w:w="1292" w:type="dxa"/>
            <w:vMerge w:val="restart"/>
            <w:vAlign w:val="center"/>
          </w:tcPr>
          <w:p>
            <w:pPr>
              <w:widowControl/>
              <w:adjustRightInd/>
              <w:jc w:val="left"/>
              <w:rPr>
                <w:rFonts w:ascii="宋体" w:hAnsi="宋体" w:cs="宋体"/>
                <w:kern w:val="0"/>
                <w:sz w:val="24"/>
                <w:highlight w:val="none"/>
              </w:rPr>
            </w:pPr>
            <w:r>
              <w:rPr>
                <w:rFonts w:hint="eastAsia" w:ascii="宋体" w:hAnsi="宋体" w:cs="宋体"/>
                <w:kern w:val="0"/>
                <w:sz w:val="24"/>
                <w:highlight w:val="none"/>
              </w:rPr>
              <w:t>9、实施方案</w:t>
            </w:r>
          </w:p>
        </w:tc>
        <w:tc>
          <w:tcPr>
            <w:tcW w:w="5212" w:type="dxa"/>
            <w:vAlign w:val="center"/>
          </w:tcPr>
          <w:p>
            <w:pPr>
              <w:widowControl/>
              <w:adjustRightInd/>
              <w:jc w:val="left"/>
              <w:rPr>
                <w:rFonts w:ascii="宋体" w:hAnsi="宋体" w:cs="宋体"/>
                <w:kern w:val="0"/>
                <w:sz w:val="24"/>
                <w:highlight w:val="none"/>
              </w:rPr>
            </w:pPr>
            <w:r>
              <w:rPr>
                <w:rFonts w:hint="eastAsia" w:ascii="宋体" w:hAnsi="宋体" w:cs="宋体"/>
                <w:kern w:val="0"/>
                <w:sz w:val="24"/>
                <w:highlight w:val="none"/>
              </w:rPr>
              <w:t>9.1供应商承诺所投产品在交付时间内完成与宁海公安局已建站点（明港、强蛟）实现无缝对接，实现视频、AIS等内容与数据的同步与共享的得</w:t>
            </w:r>
            <w:r>
              <w:rPr>
                <w:rFonts w:ascii="宋体" w:hAnsi="宋体" w:cs="宋体"/>
                <w:kern w:val="0"/>
                <w:sz w:val="24"/>
                <w:highlight w:val="none"/>
              </w:rPr>
              <w:t>2</w:t>
            </w:r>
            <w:r>
              <w:rPr>
                <w:rFonts w:hint="eastAsia" w:ascii="宋体" w:hAnsi="宋体" w:cs="宋体"/>
                <w:kern w:val="0"/>
                <w:sz w:val="24"/>
                <w:highlight w:val="none"/>
              </w:rPr>
              <w:t>分（提供承诺书及具备实现无缝对接能力的证明材料并加盖公章，否则不得分）。</w:t>
            </w:r>
          </w:p>
        </w:tc>
        <w:tc>
          <w:tcPr>
            <w:tcW w:w="587" w:type="dxa"/>
            <w:vAlign w:val="center"/>
          </w:tcPr>
          <w:p>
            <w:pPr>
              <w:widowControl/>
              <w:adjustRightInd/>
              <w:jc w:val="center"/>
              <w:rPr>
                <w:rFonts w:ascii="宋体" w:hAnsi="宋体" w:cs="宋体"/>
                <w:kern w:val="0"/>
                <w:sz w:val="24"/>
                <w:highlight w:val="none"/>
              </w:rPr>
            </w:pPr>
            <w:r>
              <w:rPr>
                <w:rFonts w:ascii="宋体" w:hAnsi="宋体" w:cs="宋体"/>
                <w:kern w:val="0"/>
                <w:sz w:val="24"/>
                <w:highlight w:val="none"/>
              </w:rPr>
              <w:t>2</w:t>
            </w:r>
          </w:p>
        </w:tc>
        <w:tc>
          <w:tcPr>
            <w:tcW w:w="899" w:type="dxa"/>
            <w:vAlign w:val="center"/>
          </w:tcPr>
          <w:p>
            <w:pPr>
              <w:widowControl/>
              <w:adjustRightInd/>
              <w:jc w:val="center"/>
              <w:rPr>
                <w:rFonts w:ascii="宋体" w:hAnsi="宋体" w:cs="宋体"/>
                <w:kern w:val="0"/>
                <w:sz w:val="24"/>
                <w:highlight w:val="none"/>
              </w:rPr>
            </w:pPr>
            <w:r>
              <w:rPr>
                <w:rFonts w:hint="eastAsia" w:ascii="宋体" w:hAnsi="宋体" w:cs="宋体"/>
                <w:kern w:val="0"/>
                <w:sz w:val="24"/>
                <w:highlight w:val="none"/>
              </w:rPr>
              <w:t>客观评审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39" w:type="dxa"/>
            <w:vMerge w:val="continue"/>
            <w:vAlign w:val="center"/>
          </w:tcPr>
          <w:p>
            <w:pPr>
              <w:widowControl/>
              <w:autoSpaceDE w:val="0"/>
              <w:autoSpaceDN w:val="0"/>
              <w:adjustRightInd/>
              <w:jc w:val="left"/>
              <w:rPr>
                <w:rFonts w:ascii="宋体" w:hAnsi="宋体" w:cs="宋体"/>
                <w:kern w:val="0"/>
                <w:sz w:val="24"/>
                <w:highlight w:val="none"/>
              </w:rPr>
            </w:pPr>
          </w:p>
        </w:tc>
        <w:tc>
          <w:tcPr>
            <w:tcW w:w="1292" w:type="dxa"/>
            <w:vMerge w:val="continue"/>
            <w:vAlign w:val="center"/>
          </w:tcPr>
          <w:p>
            <w:pPr>
              <w:widowControl/>
              <w:adjustRightInd/>
              <w:jc w:val="left"/>
              <w:rPr>
                <w:rFonts w:ascii="宋体" w:hAnsi="宋体" w:cs="宋体"/>
                <w:kern w:val="0"/>
                <w:sz w:val="24"/>
                <w:highlight w:val="none"/>
              </w:rPr>
            </w:pPr>
          </w:p>
        </w:tc>
        <w:tc>
          <w:tcPr>
            <w:tcW w:w="5212" w:type="dxa"/>
            <w:vAlign w:val="center"/>
          </w:tcPr>
          <w:p>
            <w:pPr>
              <w:widowControl/>
              <w:adjustRightInd/>
              <w:jc w:val="left"/>
              <w:rPr>
                <w:rFonts w:ascii="宋体" w:hAnsi="宋体" w:cs="宋体"/>
                <w:kern w:val="0"/>
                <w:sz w:val="24"/>
                <w:highlight w:val="none"/>
              </w:rPr>
            </w:pPr>
            <w:r>
              <w:rPr>
                <w:rFonts w:hint="eastAsia" w:ascii="宋体" w:hAnsi="宋体" w:cs="宋体"/>
                <w:kern w:val="0"/>
                <w:sz w:val="24"/>
                <w:highlight w:val="none"/>
              </w:rPr>
              <w:t>9.2根据供应商提供的技术保障方案进行评议：①符合项目特点，方案详细，科学合理，可操作性强的得3分；</w:t>
            </w:r>
          </w:p>
          <w:p>
            <w:pPr>
              <w:widowControl/>
              <w:adjustRightInd/>
              <w:jc w:val="left"/>
              <w:rPr>
                <w:rFonts w:ascii="宋体" w:hAnsi="宋体" w:cs="宋体"/>
                <w:kern w:val="0"/>
                <w:sz w:val="24"/>
                <w:highlight w:val="none"/>
              </w:rPr>
            </w:pPr>
            <w:r>
              <w:rPr>
                <w:rFonts w:hint="eastAsia" w:ascii="宋体" w:hAnsi="宋体" w:cs="宋体"/>
                <w:kern w:val="0"/>
                <w:sz w:val="24"/>
                <w:highlight w:val="none"/>
              </w:rPr>
              <w:t>②方案较详细，可操作性较强的得2分；</w:t>
            </w:r>
          </w:p>
          <w:p>
            <w:pPr>
              <w:widowControl/>
              <w:adjustRightInd/>
              <w:jc w:val="left"/>
              <w:rPr>
                <w:rFonts w:ascii="宋体" w:hAnsi="宋体" w:cs="宋体"/>
                <w:kern w:val="0"/>
                <w:sz w:val="24"/>
                <w:highlight w:val="none"/>
              </w:rPr>
            </w:pPr>
            <w:r>
              <w:rPr>
                <w:rFonts w:hint="eastAsia" w:ascii="宋体" w:hAnsi="宋体" w:cs="宋体"/>
                <w:kern w:val="0"/>
                <w:sz w:val="24"/>
                <w:highlight w:val="none"/>
              </w:rPr>
              <w:t>③方案杂乱，可操作性一般的得1分，</w:t>
            </w:r>
          </w:p>
          <w:p>
            <w:pPr>
              <w:widowControl/>
              <w:adjustRightInd/>
              <w:jc w:val="left"/>
              <w:rPr>
                <w:rFonts w:ascii="宋体" w:hAnsi="宋体" w:cs="宋体"/>
                <w:kern w:val="0"/>
                <w:sz w:val="24"/>
                <w:highlight w:val="none"/>
              </w:rPr>
            </w:pPr>
            <w:r>
              <w:rPr>
                <w:rFonts w:hint="eastAsia" w:ascii="宋体" w:hAnsi="宋体" w:cs="宋体"/>
                <w:kern w:val="0"/>
                <w:sz w:val="24"/>
                <w:highlight w:val="none"/>
              </w:rPr>
              <w:t>④未提供的不得分。</w:t>
            </w:r>
          </w:p>
        </w:tc>
        <w:tc>
          <w:tcPr>
            <w:tcW w:w="587" w:type="dxa"/>
            <w:vAlign w:val="center"/>
          </w:tcPr>
          <w:p>
            <w:pPr>
              <w:widowControl/>
              <w:adjustRightInd/>
              <w:jc w:val="center"/>
              <w:rPr>
                <w:rFonts w:ascii="宋体" w:hAnsi="宋体" w:cs="宋体"/>
                <w:kern w:val="0"/>
                <w:sz w:val="24"/>
                <w:highlight w:val="none"/>
              </w:rPr>
            </w:pPr>
            <w:r>
              <w:rPr>
                <w:rFonts w:hint="eastAsia" w:ascii="宋体" w:hAnsi="宋体" w:cs="宋体"/>
                <w:kern w:val="0"/>
                <w:sz w:val="24"/>
                <w:highlight w:val="none"/>
              </w:rPr>
              <w:t>3</w:t>
            </w:r>
          </w:p>
        </w:tc>
        <w:tc>
          <w:tcPr>
            <w:tcW w:w="899" w:type="dxa"/>
            <w:vAlign w:val="center"/>
          </w:tcPr>
          <w:p>
            <w:pPr>
              <w:widowControl/>
              <w:adjustRightInd/>
              <w:jc w:val="center"/>
              <w:rPr>
                <w:rFonts w:ascii="宋体" w:hAnsi="宋体" w:cs="宋体"/>
                <w:kern w:val="0"/>
                <w:sz w:val="24"/>
                <w:highlight w:val="none"/>
              </w:rPr>
            </w:pPr>
            <w:r>
              <w:rPr>
                <w:rFonts w:hint="eastAsia" w:ascii="宋体" w:hAnsi="宋体" w:cs="宋体"/>
                <w:kern w:val="0"/>
                <w:sz w:val="24"/>
                <w:highlight w:val="none"/>
              </w:rPr>
              <w:t>主观评审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39" w:type="dxa"/>
            <w:vMerge w:val="continue"/>
            <w:vAlign w:val="center"/>
          </w:tcPr>
          <w:p>
            <w:pPr>
              <w:widowControl/>
              <w:autoSpaceDE w:val="0"/>
              <w:autoSpaceDN w:val="0"/>
              <w:adjustRightInd/>
              <w:jc w:val="left"/>
              <w:rPr>
                <w:rFonts w:ascii="宋体" w:hAnsi="宋体" w:cs="宋体"/>
                <w:kern w:val="0"/>
                <w:sz w:val="24"/>
                <w:highlight w:val="none"/>
              </w:rPr>
            </w:pPr>
          </w:p>
        </w:tc>
        <w:tc>
          <w:tcPr>
            <w:tcW w:w="1292" w:type="dxa"/>
            <w:vMerge w:val="continue"/>
            <w:vAlign w:val="center"/>
          </w:tcPr>
          <w:p>
            <w:pPr>
              <w:widowControl/>
              <w:adjustRightInd/>
              <w:jc w:val="left"/>
              <w:rPr>
                <w:rFonts w:ascii="宋体" w:hAnsi="宋体" w:cs="宋体"/>
                <w:kern w:val="0"/>
                <w:sz w:val="24"/>
                <w:highlight w:val="none"/>
              </w:rPr>
            </w:pPr>
          </w:p>
        </w:tc>
        <w:tc>
          <w:tcPr>
            <w:tcW w:w="5212" w:type="dxa"/>
            <w:vAlign w:val="center"/>
          </w:tcPr>
          <w:p>
            <w:pPr>
              <w:widowControl/>
              <w:adjustRightInd/>
              <w:jc w:val="left"/>
              <w:rPr>
                <w:rFonts w:ascii="宋体" w:hAnsi="宋体" w:cs="宋体"/>
                <w:kern w:val="0"/>
                <w:sz w:val="24"/>
                <w:highlight w:val="none"/>
              </w:rPr>
            </w:pPr>
            <w:r>
              <w:rPr>
                <w:rFonts w:hint="eastAsia" w:ascii="宋体" w:hAnsi="宋体" w:cs="宋体"/>
                <w:kern w:val="0"/>
                <w:sz w:val="24"/>
                <w:highlight w:val="none"/>
              </w:rPr>
              <w:t>9.3根据供应商提供的安装调试方案（包括但不限于时间安排、人员配备、进度计划等方面）进行评议。</w:t>
            </w:r>
          </w:p>
          <w:p>
            <w:pPr>
              <w:widowControl/>
              <w:adjustRightInd/>
              <w:jc w:val="left"/>
              <w:rPr>
                <w:rFonts w:ascii="宋体" w:hAnsi="宋体" w:cs="宋体"/>
                <w:kern w:val="0"/>
                <w:sz w:val="24"/>
                <w:highlight w:val="none"/>
              </w:rPr>
            </w:pPr>
            <w:r>
              <w:rPr>
                <w:rFonts w:hint="eastAsia" w:ascii="宋体" w:hAnsi="宋体" w:cs="宋体"/>
                <w:kern w:val="0"/>
                <w:sz w:val="24"/>
                <w:highlight w:val="none"/>
              </w:rPr>
              <w:t>①符合项目特点，方案详细，科学合理，可操作性强的得3分；</w:t>
            </w:r>
          </w:p>
          <w:p>
            <w:pPr>
              <w:widowControl/>
              <w:adjustRightInd/>
              <w:jc w:val="left"/>
              <w:rPr>
                <w:rFonts w:ascii="宋体" w:hAnsi="宋体" w:cs="宋体"/>
                <w:kern w:val="0"/>
                <w:sz w:val="24"/>
                <w:highlight w:val="none"/>
              </w:rPr>
            </w:pPr>
            <w:r>
              <w:rPr>
                <w:rFonts w:hint="eastAsia" w:ascii="宋体" w:hAnsi="宋体" w:cs="宋体"/>
                <w:kern w:val="0"/>
                <w:sz w:val="24"/>
                <w:highlight w:val="none"/>
              </w:rPr>
              <w:t>②方案较详细，可操作性较强的得2分；</w:t>
            </w:r>
          </w:p>
          <w:p>
            <w:pPr>
              <w:widowControl/>
              <w:adjustRightInd/>
              <w:jc w:val="left"/>
              <w:rPr>
                <w:rFonts w:ascii="宋体" w:hAnsi="宋体" w:cs="宋体"/>
                <w:kern w:val="0"/>
                <w:sz w:val="24"/>
                <w:highlight w:val="none"/>
              </w:rPr>
            </w:pPr>
            <w:r>
              <w:rPr>
                <w:rFonts w:hint="eastAsia" w:ascii="宋体" w:hAnsi="宋体" w:cs="宋体"/>
                <w:kern w:val="0"/>
                <w:sz w:val="24"/>
                <w:highlight w:val="none"/>
              </w:rPr>
              <w:t>③方案杂乱，可操作性一般的得1分，</w:t>
            </w:r>
          </w:p>
          <w:p>
            <w:pPr>
              <w:widowControl/>
              <w:adjustRightInd/>
              <w:jc w:val="left"/>
              <w:rPr>
                <w:rFonts w:ascii="宋体" w:hAnsi="宋体" w:cs="宋体"/>
                <w:kern w:val="0"/>
                <w:sz w:val="24"/>
                <w:highlight w:val="none"/>
              </w:rPr>
            </w:pPr>
            <w:r>
              <w:rPr>
                <w:rFonts w:hint="eastAsia" w:ascii="宋体" w:hAnsi="宋体" w:cs="宋体"/>
                <w:kern w:val="0"/>
                <w:sz w:val="24"/>
                <w:highlight w:val="none"/>
              </w:rPr>
              <w:t>④未提供的不得分。</w:t>
            </w:r>
          </w:p>
        </w:tc>
        <w:tc>
          <w:tcPr>
            <w:tcW w:w="587" w:type="dxa"/>
            <w:vAlign w:val="center"/>
          </w:tcPr>
          <w:p>
            <w:pPr>
              <w:widowControl/>
              <w:adjustRightInd/>
              <w:jc w:val="center"/>
              <w:rPr>
                <w:rFonts w:ascii="宋体" w:hAnsi="宋体" w:cs="宋体"/>
                <w:kern w:val="0"/>
                <w:sz w:val="24"/>
                <w:highlight w:val="none"/>
              </w:rPr>
            </w:pPr>
            <w:r>
              <w:rPr>
                <w:rFonts w:hint="eastAsia" w:ascii="宋体" w:hAnsi="宋体" w:cs="宋体"/>
                <w:kern w:val="0"/>
                <w:sz w:val="24"/>
                <w:highlight w:val="none"/>
              </w:rPr>
              <w:t>3</w:t>
            </w:r>
          </w:p>
        </w:tc>
        <w:tc>
          <w:tcPr>
            <w:tcW w:w="899" w:type="dxa"/>
            <w:vAlign w:val="center"/>
          </w:tcPr>
          <w:p>
            <w:pPr>
              <w:widowControl/>
              <w:adjustRightInd/>
              <w:jc w:val="center"/>
              <w:rPr>
                <w:rFonts w:ascii="宋体" w:hAnsi="宋体" w:cs="宋体"/>
                <w:kern w:val="0"/>
                <w:sz w:val="24"/>
                <w:highlight w:val="none"/>
              </w:rPr>
            </w:pPr>
            <w:r>
              <w:rPr>
                <w:rFonts w:hint="eastAsia" w:ascii="宋体" w:hAnsi="宋体" w:cs="宋体"/>
                <w:kern w:val="0"/>
                <w:sz w:val="24"/>
                <w:highlight w:val="none"/>
              </w:rPr>
              <w:t>主观评审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39" w:type="dxa"/>
            <w:vMerge w:val="continue"/>
            <w:vAlign w:val="center"/>
          </w:tcPr>
          <w:p>
            <w:pPr>
              <w:widowControl/>
              <w:autoSpaceDE w:val="0"/>
              <w:autoSpaceDN w:val="0"/>
              <w:adjustRightInd/>
              <w:jc w:val="left"/>
              <w:rPr>
                <w:rFonts w:ascii="宋体" w:hAnsi="宋体" w:cs="宋体"/>
                <w:kern w:val="0"/>
                <w:sz w:val="24"/>
                <w:highlight w:val="none"/>
              </w:rPr>
            </w:pPr>
          </w:p>
        </w:tc>
        <w:tc>
          <w:tcPr>
            <w:tcW w:w="1292" w:type="dxa"/>
            <w:vMerge w:val="continue"/>
            <w:vAlign w:val="center"/>
          </w:tcPr>
          <w:p>
            <w:pPr>
              <w:widowControl/>
              <w:adjustRightInd/>
              <w:jc w:val="left"/>
              <w:rPr>
                <w:rFonts w:ascii="宋体" w:hAnsi="宋体" w:cs="宋体"/>
                <w:kern w:val="0"/>
                <w:sz w:val="24"/>
                <w:highlight w:val="none"/>
              </w:rPr>
            </w:pPr>
          </w:p>
        </w:tc>
        <w:tc>
          <w:tcPr>
            <w:tcW w:w="5212" w:type="dxa"/>
            <w:vAlign w:val="center"/>
          </w:tcPr>
          <w:p>
            <w:pPr>
              <w:widowControl/>
              <w:adjustRightInd/>
              <w:jc w:val="left"/>
              <w:rPr>
                <w:rFonts w:ascii="宋体" w:hAnsi="宋体" w:cs="宋体"/>
                <w:kern w:val="0"/>
                <w:sz w:val="24"/>
                <w:highlight w:val="none"/>
              </w:rPr>
            </w:pPr>
            <w:r>
              <w:rPr>
                <w:rFonts w:hint="eastAsia" w:ascii="宋体" w:hAnsi="宋体" w:cs="宋体"/>
                <w:kern w:val="0"/>
                <w:sz w:val="24"/>
                <w:highlight w:val="none"/>
              </w:rPr>
              <w:t>9.4根据供应商提供的应急响应方案（包括但不限于一般情况下设备故障维修更换、紧急情况下设备故障维修更换等情况）进行评议。</w:t>
            </w:r>
          </w:p>
          <w:p>
            <w:pPr>
              <w:widowControl/>
              <w:adjustRightInd/>
              <w:jc w:val="left"/>
              <w:rPr>
                <w:rFonts w:ascii="宋体" w:hAnsi="宋体" w:cs="宋体"/>
                <w:kern w:val="0"/>
                <w:sz w:val="24"/>
                <w:highlight w:val="none"/>
              </w:rPr>
            </w:pPr>
            <w:r>
              <w:rPr>
                <w:rFonts w:hint="eastAsia" w:ascii="宋体" w:hAnsi="宋体" w:cs="宋体"/>
                <w:kern w:val="0"/>
                <w:sz w:val="24"/>
                <w:highlight w:val="none"/>
              </w:rPr>
              <w:t>①符合项目特点，方案详细，科学合理，可操作性强的得3分；</w:t>
            </w:r>
          </w:p>
          <w:p>
            <w:pPr>
              <w:widowControl/>
              <w:adjustRightInd/>
              <w:jc w:val="left"/>
              <w:rPr>
                <w:rFonts w:ascii="宋体" w:hAnsi="宋体" w:cs="宋体"/>
                <w:kern w:val="0"/>
                <w:sz w:val="24"/>
                <w:highlight w:val="none"/>
              </w:rPr>
            </w:pPr>
            <w:r>
              <w:rPr>
                <w:rFonts w:hint="eastAsia" w:ascii="宋体" w:hAnsi="宋体" w:cs="宋体"/>
                <w:kern w:val="0"/>
                <w:sz w:val="24"/>
                <w:highlight w:val="none"/>
              </w:rPr>
              <w:t>②方案较详细，可操作性较强的得2分；</w:t>
            </w:r>
          </w:p>
          <w:p>
            <w:pPr>
              <w:widowControl/>
              <w:adjustRightInd/>
              <w:jc w:val="left"/>
              <w:rPr>
                <w:rFonts w:ascii="宋体" w:hAnsi="宋体" w:cs="宋体"/>
                <w:kern w:val="0"/>
                <w:sz w:val="24"/>
                <w:highlight w:val="none"/>
              </w:rPr>
            </w:pPr>
            <w:r>
              <w:rPr>
                <w:rFonts w:hint="eastAsia" w:ascii="宋体" w:hAnsi="宋体" w:cs="宋体"/>
                <w:kern w:val="0"/>
                <w:sz w:val="24"/>
                <w:highlight w:val="none"/>
              </w:rPr>
              <w:t>③方案杂乱，可操作性一般的得1分，</w:t>
            </w:r>
          </w:p>
          <w:p>
            <w:pPr>
              <w:widowControl/>
              <w:adjustRightInd/>
              <w:jc w:val="left"/>
              <w:rPr>
                <w:rFonts w:ascii="宋体" w:hAnsi="宋体" w:cs="宋体"/>
                <w:kern w:val="0"/>
                <w:sz w:val="24"/>
                <w:highlight w:val="none"/>
              </w:rPr>
            </w:pPr>
            <w:r>
              <w:rPr>
                <w:rFonts w:hint="eastAsia" w:ascii="宋体" w:hAnsi="宋体" w:cs="宋体"/>
                <w:kern w:val="0"/>
                <w:sz w:val="24"/>
                <w:highlight w:val="none"/>
              </w:rPr>
              <w:t>④未提供的不得分。</w:t>
            </w:r>
          </w:p>
        </w:tc>
        <w:tc>
          <w:tcPr>
            <w:tcW w:w="587" w:type="dxa"/>
            <w:vAlign w:val="center"/>
          </w:tcPr>
          <w:p>
            <w:pPr>
              <w:widowControl/>
              <w:adjustRightInd/>
              <w:jc w:val="center"/>
              <w:rPr>
                <w:rFonts w:ascii="宋体" w:hAnsi="宋体" w:cs="宋体"/>
                <w:kern w:val="0"/>
                <w:sz w:val="24"/>
                <w:highlight w:val="none"/>
              </w:rPr>
            </w:pPr>
            <w:r>
              <w:rPr>
                <w:rFonts w:hint="eastAsia" w:ascii="宋体" w:hAnsi="宋体" w:cs="宋体"/>
                <w:kern w:val="0"/>
                <w:sz w:val="24"/>
                <w:highlight w:val="none"/>
              </w:rPr>
              <w:t>3</w:t>
            </w:r>
          </w:p>
        </w:tc>
        <w:tc>
          <w:tcPr>
            <w:tcW w:w="899" w:type="dxa"/>
            <w:vAlign w:val="center"/>
          </w:tcPr>
          <w:p>
            <w:pPr>
              <w:widowControl/>
              <w:adjustRightInd/>
              <w:jc w:val="center"/>
              <w:rPr>
                <w:rFonts w:ascii="宋体" w:hAnsi="宋体" w:cs="宋体"/>
                <w:kern w:val="0"/>
                <w:sz w:val="24"/>
                <w:highlight w:val="none"/>
              </w:rPr>
            </w:pPr>
            <w:r>
              <w:rPr>
                <w:rFonts w:hint="eastAsia" w:ascii="宋体" w:hAnsi="宋体" w:cs="宋体"/>
                <w:kern w:val="0"/>
                <w:sz w:val="24"/>
                <w:highlight w:val="none"/>
              </w:rPr>
              <w:t>主观评审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39" w:type="dxa"/>
            <w:vMerge w:val="continue"/>
            <w:vAlign w:val="center"/>
          </w:tcPr>
          <w:p>
            <w:pPr>
              <w:widowControl/>
              <w:autoSpaceDE w:val="0"/>
              <w:autoSpaceDN w:val="0"/>
              <w:adjustRightInd/>
              <w:jc w:val="left"/>
              <w:rPr>
                <w:rFonts w:ascii="宋体" w:hAnsi="宋体" w:cs="宋体"/>
                <w:kern w:val="0"/>
                <w:sz w:val="24"/>
                <w:highlight w:val="none"/>
              </w:rPr>
            </w:pPr>
          </w:p>
        </w:tc>
        <w:tc>
          <w:tcPr>
            <w:tcW w:w="1292" w:type="dxa"/>
            <w:vMerge w:val="restart"/>
            <w:tcBorders>
              <w:right w:val="single" w:color="auto" w:sz="4" w:space="0"/>
            </w:tcBorders>
            <w:vAlign w:val="center"/>
          </w:tcPr>
          <w:p>
            <w:pPr>
              <w:widowControl/>
              <w:adjustRightInd/>
              <w:jc w:val="left"/>
              <w:rPr>
                <w:rFonts w:ascii="宋体" w:hAnsi="宋体" w:cs="宋体"/>
                <w:kern w:val="0"/>
                <w:sz w:val="24"/>
                <w:highlight w:val="none"/>
              </w:rPr>
            </w:pPr>
            <w:r>
              <w:rPr>
                <w:rFonts w:hint="eastAsia" w:ascii="宋体" w:hAnsi="宋体" w:cs="宋体"/>
                <w:kern w:val="0"/>
                <w:sz w:val="24"/>
                <w:highlight w:val="none"/>
              </w:rPr>
              <w:t>10、售后保障</w:t>
            </w:r>
          </w:p>
        </w:tc>
        <w:tc>
          <w:tcPr>
            <w:tcW w:w="5212" w:type="dxa"/>
            <w:tcBorders>
              <w:left w:val="single" w:color="auto" w:sz="4" w:space="0"/>
            </w:tcBorders>
            <w:vAlign w:val="center"/>
          </w:tcPr>
          <w:p>
            <w:pPr>
              <w:widowControl/>
              <w:adjustRightInd/>
              <w:jc w:val="left"/>
              <w:rPr>
                <w:rFonts w:ascii="宋体" w:hAnsi="宋体" w:cs="宋体"/>
                <w:snapToGrid w:val="0"/>
                <w:kern w:val="0"/>
                <w:sz w:val="24"/>
                <w:highlight w:val="none"/>
              </w:rPr>
            </w:pPr>
            <w:r>
              <w:rPr>
                <w:rFonts w:hint="eastAsia" w:ascii="宋体" w:hAnsi="宋体" w:cs="宋体"/>
                <w:snapToGrid w:val="0"/>
                <w:kern w:val="0"/>
                <w:sz w:val="24"/>
                <w:highlight w:val="none"/>
              </w:rPr>
              <w:t>10.1根据供应商针对本项目售后服务方案、售后服务承诺、售后服务技术人员配置情况进行评议。</w:t>
            </w:r>
          </w:p>
          <w:p>
            <w:pPr>
              <w:widowControl/>
              <w:adjustRightInd/>
              <w:jc w:val="left"/>
              <w:rPr>
                <w:rFonts w:ascii="宋体" w:hAnsi="宋体" w:cs="宋体"/>
                <w:snapToGrid w:val="0"/>
                <w:kern w:val="0"/>
                <w:sz w:val="24"/>
                <w:highlight w:val="none"/>
              </w:rPr>
            </w:pPr>
            <w:r>
              <w:rPr>
                <w:rFonts w:hint="eastAsia" w:ascii="宋体" w:hAnsi="宋体" w:cs="宋体"/>
                <w:snapToGrid w:val="0"/>
                <w:kern w:val="0"/>
                <w:sz w:val="24"/>
                <w:highlight w:val="none"/>
              </w:rPr>
              <w:t>①符合项目特点，方案详细，科学合理，可操作性强的得3分；</w:t>
            </w:r>
          </w:p>
          <w:p>
            <w:pPr>
              <w:widowControl/>
              <w:adjustRightInd/>
              <w:jc w:val="left"/>
              <w:rPr>
                <w:rFonts w:ascii="宋体" w:hAnsi="宋体" w:cs="宋体"/>
                <w:snapToGrid w:val="0"/>
                <w:kern w:val="0"/>
                <w:sz w:val="24"/>
                <w:highlight w:val="none"/>
              </w:rPr>
            </w:pPr>
            <w:r>
              <w:rPr>
                <w:rFonts w:hint="eastAsia" w:ascii="宋体" w:hAnsi="宋体" w:cs="宋体"/>
                <w:snapToGrid w:val="0"/>
                <w:kern w:val="0"/>
                <w:sz w:val="24"/>
                <w:highlight w:val="none"/>
              </w:rPr>
              <w:t>②方案较详细，可操作性较强的得2分；</w:t>
            </w:r>
          </w:p>
          <w:p>
            <w:pPr>
              <w:widowControl/>
              <w:adjustRightInd/>
              <w:jc w:val="left"/>
              <w:rPr>
                <w:rFonts w:ascii="宋体" w:hAnsi="宋体" w:cs="宋体"/>
                <w:snapToGrid w:val="0"/>
                <w:kern w:val="0"/>
                <w:sz w:val="24"/>
                <w:highlight w:val="none"/>
              </w:rPr>
            </w:pPr>
            <w:r>
              <w:rPr>
                <w:rFonts w:hint="eastAsia" w:ascii="宋体" w:hAnsi="宋体" w:cs="宋体"/>
                <w:snapToGrid w:val="0"/>
                <w:kern w:val="0"/>
                <w:sz w:val="24"/>
                <w:highlight w:val="none"/>
              </w:rPr>
              <w:t>③方案杂乱，可操作性一般的得1分，</w:t>
            </w:r>
          </w:p>
          <w:p>
            <w:pPr>
              <w:widowControl/>
              <w:adjustRightInd/>
              <w:jc w:val="left"/>
              <w:rPr>
                <w:rFonts w:ascii="宋体" w:hAnsi="宋体" w:cs="宋体"/>
                <w:snapToGrid w:val="0"/>
                <w:kern w:val="0"/>
                <w:sz w:val="24"/>
                <w:highlight w:val="none"/>
              </w:rPr>
            </w:pPr>
            <w:r>
              <w:rPr>
                <w:rFonts w:hint="eastAsia" w:ascii="宋体" w:hAnsi="宋体" w:cs="宋体"/>
                <w:snapToGrid w:val="0"/>
                <w:kern w:val="0"/>
                <w:sz w:val="24"/>
                <w:highlight w:val="none"/>
              </w:rPr>
              <w:t>④未提供的不得分。</w:t>
            </w:r>
          </w:p>
        </w:tc>
        <w:tc>
          <w:tcPr>
            <w:tcW w:w="587" w:type="dxa"/>
            <w:vAlign w:val="center"/>
          </w:tcPr>
          <w:p>
            <w:pPr>
              <w:widowControl/>
              <w:adjustRightInd/>
              <w:jc w:val="center"/>
              <w:rPr>
                <w:rFonts w:ascii="宋体" w:hAnsi="宋体" w:cs="宋体"/>
                <w:kern w:val="0"/>
                <w:sz w:val="24"/>
                <w:highlight w:val="none"/>
              </w:rPr>
            </w:pPr>
            <w:r>
              <w:rPr>
                <w:rFonts w:hint="eastAsia" w:ascii="宋体" w:hAnsi="宋体" w:cs="宋体"/>
                <w:kern w:val="0"/>
                <w:sz w:val="24"/>
                <w:highlight w:val="none"/>
              </w:rPr>
              <w:t>3</w:t>
            </w:r>
          </w:p>
        </w:tc>
        <w:tc>
          <w:tcPr>
            <w:tcW w:w="899" w:type="dxa"/>
            <w:vAlign w:val="center"/>
          </w:tcPr>
          <w:p>
            <w:pPr>
              <w:widowControl/>
              <w:adjustRightInd/>
              <w:jc w:val="center"/>
              <w:rPr>
                <w:rFonts w:ascii="宋体" w:hAnsi="宋体" w:cs="宋体"/>
                <w:kern w:val="0"/>
                <w:sz w:val="24"/>
                <w:highlight w:val="none"/>
              </w:rPr>
            </w:pPr>
            <w:r>
              <w:rPr>
                <w:rFonts w:hint="eastAsia" w:ascii="宋体" w:hAnsi="宋体" w:cs="宋体"/>
                <w:kern w:val="0"/>
                <w:sz w:val="24"/>
                <w:highlight w:val="none"/>
              </w:rPr>
              <w:t>主观评审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39" w:type="dxa"/>
            <w:vMerge w:val="continue"/>
            <w:vAlign w:val="center"/>
          </w:tcPr>
          <w:p>
            <w:pPr>
              <w:widowControl/>
              <w:autoSpaceDE w:val="0"/>
              <w:autoSpaceDN w:val="0"/>
              <w:adjustRightInd/>
              <w:jc w:val="left"/>
              <w:rPr>
                <w:rFonts w:ascii="宋体" w:hAnsi="宋体" w:cs="宋体"/>
                <w:kern w:val="0"/>
                <w:sz w:val="24"/>
                <w:highlight w:val="none"/>
              </w:rPr>
            </w:pPr>
          </w:p>
        </w:tc>
        <w:tc>
          <w:tcPr>
            <w:tcW w:w="1292" w:type="dxa"/>
            <w:vMerge w:val="continue"/>
            <w:tcBorders>
              <w:right w:val="single" w:color="auto" w:sz="4" w:space="0"/>
            </w:tcBorders>
            <w:vAlign w:val="center"/>
          </w:tcPr>
          <w:p>
            <w:pPr>
              <w:widowControl/>
              <w:adjustRightInd/>
              <w:jc w:val="left"/>
              <w:rPr>
                <w:rFonts w:ascii="宋体" w:hAnsi="宋体" w:cs="宋体"/>
                <w:kern w:val="0"/>
                <w:sz w:val="24"/>
                <w:highlight w:val="none"/>
              </w:rPr>
            </w:pPr>
          </w:p>
        </w:tc>
        <w:tc>
          <w:tcPr>
            <w:tcW w:w="5212" w:type="dxa"/>
            <w:tcBorders>
              <w:left w:val="single" w:color="auto" w:sz="4" w:space="0"/>
            </w:tcBorders>
            <w:vAlign w:val="center"/>
          </w:tcPr>
          <w:p>
            <w:pPr>
              <w:widowControl/>
              <w:adjustRightInd/>
              <w:jc w:val="left"/>
              <w:rPr>
                <w:rFonts w:ascii="宋体" w:hAnsi="宋体" w:cs="宋体"/>
                <w:snapToGrid w:val="0"/>
                <w:kern w:val="0"/>
                <w:sz w:val="24"/>
                <w:highlight w:val="none"/>
              </w:rPr>
            </w:pPr>
            <w:r>
              <w:rPr>
                <w:rFonts w:hint="eastAsia" w:ascii="宋体" w:hAnsi="宋体" w:cs="宋体"/>
                <w:snapToGrid w:val="0"/>
                <w:kern w:val="0"/>
                <w:sz w:val="24"/>
                <w:highlight w:val="none"/>
              </w:rPr>
              <w:t>10.2根据供应商针对本项目培训方案（包括但不限于培训频次、课时安排、师资水平等）进行评议。</w:t>
            </w:r>
          </w:p>
          <w:p>
            <w:pPr>
              <w:widowControl/>
              <w:adjustRightInd/>
              <w:jc w:val="left"/>
              <w:rPr>
                <w:rFonts w:ascii="宋体" w:hAnsi="宋体" w:cs="宋体"/>
                <w:snapToGrid w:val="0"/>
                <w:kern w:val="0"/>
                <w:sz w:val="24"/>
                <w:highlight w:val="none"/>
              </w:rPr>
            </w:pPr>
            <w:r>
              <w:rPr>
                <w:rFonts w:hint="eastAsia" w:ascii="宋体" w:hAnsi="宋体" w:cs="宋体"/>
                <w:snapToGrid w:val="0"/>
                <w:kern w:val="0"/>
                <w:sz w:val="24"/>
                <w:highlight w:val="none"/>
              </w:rPr>
              <w:t>①符合项目特点，方案详细，科学合理，可操作性强的得3分；</w:t>
            </w:r>
          </w:p>
          <w:p>
            <w:pPr>
              <w:widowControl/>
              <w:adjustRightInd/>
              <w:jc w:val="left"/>
              <w:rPr>
                <w:rFonts w:ascii="宋体" w:hAnsi="宋体" w:cs="宋体"/>
                <w:snapToGrid w:val="0"/>
                <w:kern w:val="0"/>
                <w:sz w:val="24"/>
                <w:highlight w:val="none"/>
              </w:rPr>
            </w:pPr>
            <w:r>
              <w:rPr>
                <w:rFonts w:hint="eastAsia" w:ascii="宋体" w:hAnsi="宋体" w:cs="宋体"/>
                <w:snapToGrid w:val="0"/>
                <w:kern w:val="0"/>
                <w:sz w:val="24"/>
                <w:highlight w:val="none"/>
              </w:rPr>
              <w:t>②方案较详细，可操作性较强的得2分；</w:t>
            </w:r>
          </w:p>
          <w:p>
            <w:pPr>
              <w:widowControl/>
              <w:adjustRightInd/>
              <w:jc w:val="left"/>
              <w:rPr>
                <w:rFonts w:ascii="宋体" w:hAnsi="宋体" w:cs="宋体"/>
                <w:snapToGrid w:val="0"/>
                <w:kern w:val="0"/>
                <w:sz w:val="24"/>
                <w:highlight w:val="none"/>
              </w:rPr>
            </w:pPr>
            <w:r>
              <w:rPr>
                <w:rFonts w:hint="eastAsia" w:ascii="宋体" w:hAnsi="宋体" w:cs="宋体"/>
                <w:snapToGrid w:val="0"/>
                <w:kern w:val="0"/>
                <w:sz w:val="24"/>
                <w:highlight w:val="none"/>
              </w:rPr>
              <w:t>③方案杂乱，可操作性一般的得1分，</w:t>
            </w:r>
          </w:p>
          <w:p>
            <w:pPr>
              <w:widowControl/>
              <w:adjustRightInd/>
              <w:jc w:val="left"/>
              <w:rPr>
                <w:rFonts w:ascii="宋体" w:hAnsi="宋体" w:cs="宋体"/>
                <w:snapToGrid w:val="0"/>
                <w:kern w:val="0"/>
                <w:sz w:val="24"/>
                <w:highlight w:val="none"/>
              </w:rPr>
            </w:pPr>
            <w:r>
              <w:rPr>
                <w:rFonts w:hint="eastAsia" w:ascii="宋体" w:hAnsi="宋体" w:cs="宋体"/>
                <w:snapToGrid w:val="0"/>
                <w:kern w:val="0"/>
                <w:sz w:val="24"/>
                <w:highlight w:val="none"/>
              </w:rPr>
              <w:t>④未提供的不得分。</w:t>
            </w:r>
          </w:p>
        </w:tc>
        <w:tc>
          <w:tcPr>
            <w:tcW w:w="587" w:type="dxa"/>
            <w:vAlign w:val="center"/>
          </w:tcPr>
          <w:p>
            <w:pPr>
              <w:widowControl/>
              <w:adjustRightInd/>
              <w:jc w:val="center"/>
              <w:rPr>
                <w:rFonts w:ascii="宋体" w:hAnsi="宋体" w:cs="宋体"/>
                <w:kern w:val="0"/>
                <w:sz w:val="24"/>
                <w:highlight w:val="none"/>
              </w:rPr>
            </w:pPr>
            <w:r>
              <w:rPr>
                <w:rFonts w:hint="eastAsia" w:ascii="宋体" w:hAnsi="宋体" w:cs="宋体"/>
                <w:kern w:val="0"/>
                <w:sz w:val="24"/>
                <w:highlight w:val="none"/>
              </w:rPr>
              <w:t>3</w:t>
            </w:r>
          </w:p>
        </w:tc>
        <w:tc>
          <w:tcPr>
            <w:tcW w:w="899" w:type="dxa"/>
            <w:vAlign w:val="center"/>
          </w:tcPr>
          <w:p>
            <w:pPr>
              <w:widowControl/>
              <w:adjustRightInd/>
              <w:jc w:val="center"/>
              <w:rPr>
                <w:rFonts w:ascii="宋体" w:hAnsi="宋体" w:cs="宋体"/>
                <w:kern w:val="0"/>
                <w:sz w:val="24"/>
                <w:highlight w:val="none"/>
              </w:rPr>
            </w:pPr>
            <w:r>
              <w:rPr>
                <w:rFonts w:hint="eastAsia" w:ascii="宋体" w:hAnsi="宋体" w:cs="宋体"/>
                <w:kern w:val="0"/>
                <w:sz w:val="24"/>
                <w:highlight w:val="none"/>
              </w:rPr>
              <w:t>主观评审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39" w:type="dxa"/>
            <w:vMerge w:val="continue"/>
            <w:vAlign w:val="center"/>
          </w:tcPr>
          <w:p>
            <w:pPr>
              <w:widowControl/>
              <w:autoSpaceDE w:val="0"/>
              <w:autoSpaceDN w:val="0"/>
              <w:adjustRightInd/>
              <w:jc w:val="left"/>
              <w:rPr>
                <w:rFonts w:ascii="宋体" w:hAnsi="宋体" w:cs="宋体"/>
                <w:kern w:val="0"/>
                <w:sz w:val="24"/>
                <w:highlight w:val="none"/>
              </w:rPr>
            </w:pPr>
          </w:p>
        </w:tc>
        <w:tc>
          <w:tcPr>
            <w:tcW w:w="1292" w:type="dxa"/>
            <w:vAlign w:val="center"/>
          </w:tcPr>
          <w:p>
            <w:pPr>
              <w:widowControl/>
              <w:adjustRightInd/>
              <w:jc w:val="left"/>
              <w:rPr>
                <w:rFonts w:ascii="宋体" w:hAnsi="宋体" w:cs="宋体"/>
                <w:kern w:val="0"/>
                <w:sz w:val="24"/>
                <w:highlight w:val="none"/>
              </w:rPr>
            </w:pPr>
            <w:r>
              <w:rPr>
                <w:rFonts w:hint="eastAsia" w:ascii="宋体" w:hAnsi="宋体" w:cs="宋体"/>
                <w:kern w:val="0"/>
                <w:sz w:val="24"/>
                <w:highlight w:val="none"/>
              </w:rPr>
              <w:t>11、政策加分</w:t>
            </w:r>
          </w:p>
        </w:tc>
        <w:tc>
          <w:tcPr>
            <w:tcW w:w="5212" w:type="dxa"/>
            <w:vAlign w:val="center"/>
          </w:tcPr>
          <w:p>
            <w:pPr>
              <w:widowControl/>
              <w:adjustRightInd/>
              <w:jc w:val="left"/>
              <w:rPr>
                <w:rFonts w:ascii="宋体" w:hAnsi="宋体" w:cs="宋体"/>
                <w:kern w:val="0"/>
                <w:sz w:val="24"/>
                <w:highlight w:val="none"/>
              </w:rPr>
            </w:pPr>
            <w:r>
              <w:rPr>
                <w:rFonts w:hint="eastAsia" w:ascii="宋体" w:hAnsi="宋体" w:cs="宋体"/>
                <w:kern w:val="0"/>
                <w:sz w:val="24"/>
                <w:highlight w:val="none"/>
              </w:rPr>
              <w:t>节能环保（1分）：</w:t>
            </w:r>
          </w:p>
          <w:p>
            <w:pPr>
              <w:widowControl/>
              <w:adjustRightInd/>
              <w:jc w:val="left"/>
              <w:rPr>
                <w:rFonts w:ascii="宋体" w:hAnsi="宋体" w:cs="宋体"/>
                <w:kern w:val="0"/>
                <w:sz w:val="24"/>
                <w:highlight w:val="none"/>
              </w:rPr>
            </w:pPr>
            <w:r>
              <w:rPr>
                <w:rFonts w:hint="eastAsia" w:ascii="宋体" w:hAnsi="宋体" w:cs="宋体"/>
                <w:kern w:val="0"/>
                <w:sz w:val="24"/>
                <w:highlight w:val="none"/>
              </w:rPr>
              <w:t>1）投标产品全部属于《节能产品政府采购品目清单》范围的且具有国家确定的认证机构出具的、处于有效期之内的节能产品认证证书的得0.5分；</w:t>
            </w:r>
          </w:p>
          <w:p>
            <w:pPr>
              <w:widowControl/>
              <w:adjustRightInd/>
              <w:jc w:val="left"/>
              <w:rPr>
                <w:rFonts w:ascii="宋体" w:hAnsi="宋体" w:cs="宋体"/>
                <w:kern w:val="0"/>
                <w:sz w:val="24"/>
                <w:highlight w:val="none"/>
              </w:rPr>
            </w:pPr>
            <w:r>
              <w:rPr>
                <w:rFonts w:hint="eastAsia" w:ascii="宋体" w:hAnsi="宋体" w:cs="宋体"/>
                <w:kern w:val="0"/>
                <w:sz w:val="24"/>
                <w:highlight w:val="none"/>
              </w:rPr>
              <w:t>2）投标产品全部属于《环境标志产品政府采购品目清单》范围的且具有国家确定的认证机构出具的、处于有效期之内的环境标志产品认证证书的得0.5分。</w:t>
            </w:r>
          </w:p>
          <w:p>
            <w:pPr>
              <w:widowControl/>
              <w:adjustRightInd/>
              <w:jc w:val="left"/>
              <w:rPr>
                <w:rFonts w:ascii="宋体" w:hAnsi="宋体" w:cs="宋体"/>
                <w:kern w:val="0"/>
                <w:sz w:val="24"/>
                <w:highlight w:val="none"/>
              </w:rPr>
            </w:pPr>
            <w:r>
              <w:rPr>
                <w:rFonts w:hint="eastAsia" w:ascii="宋体" w:hAnsi="宋体" w:cs="宋体"/>
                <w:kern w:val="0"/>
                <w:sz w:val="24"/>
                <w:highlight w:val="none"/>
              </w:rPr>
              <w:t>注：投标文件中必须同时提供以下资料：</w:t>
            </w:r>
          </w:p>
          <w:p>
            <w:pPr>
              <w:widowControl/>
              <w:adjustRightInd/>
              <w:jc w:val="left"/>
              <w:rPr>
                <w:rFonts w:ascii="宋体" w:hAnsi="宋体" w:cs="宋体"/>
                <w:kern w:val="0"/>
                <w:sz w:val="24"/>
                <w:highlight w:val="none"/>
              </w:rPr>
            </w:pPr>
            <w:r>
              <w:rPr>
                <w:rFonts w:hint="eastAsia" w:ascii="宋体" w:hAnsi="宋体" w:cs="宋体"/>
                <w:kern w:val="0"/>
                <w:sz w:val="24"/>
                <w:highlight w:val="none"/>
              </w:rPr>
              <w:t>①提供政府采购品目清单相关内容页（并对相关内容作圈记），采购品目清单详见《关于印发环境标志产品政府采购品目清单的通知》（财库〔2019〕18号）和《关于印发节能产品政府采购品目清单的通知》（财库〔2019〕19号）。</w:t>
            </w:r>
          </w:p>
          <w:p>
            <w:pPr>
              <w:widowControl/>
              <w:adjustRightInd/>
              <w:jc w:val="left"/>
              <w:rPr>
                <w:rFonts w:ascii="宋体" w:hAnsi="宋体" w:cs="宋体"/>
                <w:kern w:val="0"/>
                <w:sz w:val="24"/>
                <w:highlight w:val="none"/>
              </w:rPr>
            </w:pPr>
            <w:r>
              <w:rPr>
                <w:rFonts w:hint="eastAsia" w:ascii="宋体" w:hAnsi="宋体" w:cs="宋体"/>
                <w:kern w:val="0"/>
                <w:sz w:val="24"/>
                <w:highlight w:val="none"/>
              </w:rPr>
              <w:t>②《市场监管总局关于发布参与实施政府采购节能产品、环境标志产品认证机构名录的公告》中的认证机构出具的、处于有效期之内的节能产品/环境标志产品认证证书复印件并加盖公章。</w:t>
            </w:r>
          </w:p>
        </w:tc>
        <w:tc>
          <w:tcPr>
            <w:tcW w:w="587" w:type="dxa"/>
            <w:vAlign w:val="center"/>
          </w:tcPr>
          <w:p>
            <w:pPr>
              <w:widowControl/>
              <w:adjustRightInd/>
              <w:jc w:val="center"/>
              <w:rPr>
                <w:rFonts w:ascii="宋体" w:hAnsi="宋体" w:cs="宋体"/>
                <w:kern w:val="0"/>
                <w:sz w:val="24"/>
                <w:highlight w:val="none"/>
              </w:rPr>
            </w:pPr>
            <w:r>
              <w:rPr>
                <w:rFonts w:hint="eastAsia" w:ascii="宋体" w:hAnsi="宋体" w:cs="宋体"/>
                <w:kern w:val="0"/>
                <w:sz w:val="24"/>
                <w:highlight w:val="none"/>
              </w:rPr>
              <w:t>1</w:t>
            </w:r>
          </w:p>
        </w:tc>
        <w:tc>
          <w:tcPr>
            <w:tcW w:w="899" w:type="dxa"/>
            <w:vAlign w:val="center"/>
          </w:tcPr>
          <w:p>
            <w:pPr>
              <w:widowControl/>
              <w:adjustRightInd/>
              <w:jc w:val="center"/>
              <w:rPr>
                <w:rFonts w:ascii="宋体" w:hAnsi="宋体" w:cs="宋体"/>
                <w:sz w:val="24"/>
                <w:highlight w:val="none"/>
              </w:rPr>
            </w:pPr>
            <w:r>
              <w:rPr>
                <w:rFonts w:hint="eastAsia" w:ascii="宋体" w:hAnsi="宋体" w:cs="宋体"/>
                <w:kern w:val="0"/>
                <w:sz w:val="24"/>
                <w:highlight w:val="none"/>
              </w:rPr>
              <w:t>客观评审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343" w:type="dxa"/>
            <w:gridSpan w:val="3"/>
            <w:vAlign w:val="center"/>
          </w:tcPr>
          <w:p>
            <w:pPr>
              <w:widowControl/>
              <w:adjustRightInd/>
              <w:jc w:val="center"/>
              <w:rPr>
                <w:rFonts w:ascii="宋体" w:hAnsi="宋体" w:cs="宋体"/>
                <w:kern w:val="0"/>
                <w:sz w:val="24"/>
                <w:highlight w:val="none"/>
              </w:rPr>
            </w:pPr>
            <w:r>
              <w:rPr>
                <w:rFonts w:hint="eastAsia" w:ascii="宋体" w:hAnsi="宋体" w:cs="宋体"/>
                <w:kern w:val="0"/>
                <w:sz w:val="24"/>
                <w:highlight w:val="none"/>
              </w:rPr>
              <w:t>总分（100分）</w:t>
            </w:r>
          </w:p>
        </w:tc>
        <w:tc>
          <w:tcPr>
            <w:tcW w:w="587" w:type="dxa"/>
            <w:vAlign w:val="center"/>
          </w:tcPr>
          <w:p>
            <w:pPr>
              <w:widowControl/>
              <w:adjustRightInd/>
              <w:jc w:val="center"/>
              <w:rPr>
                <w:rFonts w:ascii="宋体" w:hAnsi="宋体" w:cs="宋体"/>
                <w:kern w:val="0"/>
                <w:sz w:val="24"/>
                <w:highlight w:val="none"/>
              </w:rPr>
            </w:pPr>
          </w:p>
        </w:tc>
        <w:tc>
          <w:tcPr>
            <w:tcW w:w="899" w:type="dxa"/>
            <w:vAlign w:val="center"/>
          </w:tcPr>
          <w:p>
            <w:pPr>
              <w:widowControl/>
              <w:adjustRightInd/>
              <w:jc w:val="center"/>
              <w:rPr>
                <w:rFonts w:ascii="宋体" w:hAnsi="宋体" w:cs="宋体"/>
                <w:kern w:val="0"/>
                <w:sz w:val="24"/>
                <w:highlight w:val="none"/>
              </w:rPr>
            </w:pPr>
          </w:p>
        </w:tc>
      </w:tr>
    </w:tbl>
    <w:p>
      <w:pPr>
        <w:widowControl/>
        <w:adjustRightInd/>
        <w:spacing w:line="320" w:lineRule="exact"/>
        <w:jc w:val="left"/>
        <w:rPr>
          <w:rFonts w:ascii="宋体" w:hAnsi="宋体" w:cs="宋体"/>
          <w:bCs/>
          <w:sz w:val="24"/>
          <w:highlight w:val="none"/>
        </w:rPr>
      </w:pPr>
      <w:r>
        <w:rPr>
          <w:rFonts w:hint="eastAsia" w:ascii="宋体" w:hAnsi="宋体" w:cs="宋体"/>
          <w:bCs/>
          <w:sz w:val="24"/>
          <w:highlight w:val="none"/>
        </w:rPr>
        <w:t>备注：1、投标人编制投标文件（商务技术文件部分）时，建议按此目录（序号和内容）提供评标标准相应的商务技术资料。2、小数点后保留一位数。3、各评标委员会成员自行按以上参考分值评分。4、重大事件由评标委员会集体讨论，应当按照少数服从多数的原则作出结论。</w:t>
      </w:r>
    </w:p>
    <w:p>
      <w:pPr>
        <w:spacing w:after="120"/>
        <w:jc w:val="center"/>
        <w:rPr>
          <w:rFonts w:ascii="宋体" w:hAnsi="宋体" w:cs="宋体"/>
          <w:b/>
          <w:bCs/>
          <w:sz w:val="32"/>
          <w:szCs w:val="40"/>
          <w:highlight w:val="none"/>
        </w:rPr>
      </w:pPr>
    </w:p>
    <w:p>
      <w:pPr>
        <w:snapToGrid w:val="0"/>
        <w:spacing w:line="360" w:lineRule="auto"/>
        <w:rPr>
          <w:rFonts w:ascii="宋体" w:hAnsi="宋体" w:cs="宋体"/>
          <w:b/>
          <w:sz w:val="28"/>
          <w:szCs w:val="28"/>
          <w:highlight w:val="none"/>
        </w:rPr>
      </w:pPr>
      <w:r>
        <w:rPr>
          <w:rFonts w:hint="eastAsia" w:ascii="宋体" w:hAnsi="宋体" w:cs="宋体"/>
          <w:b/>
          <w:bCs/>
          <w:sz w:val="32"/>
          <w:szCs w:val="40"/>
          <w:highlight w:val="none"/>
        </w:rPr>
        <w:br w:type="page"/>
      </w:r>
      <w:r>
        <w:rPr>
          <w:rFonts w:hint="eastAsia" w:ascii="宋体" w:hAnsi="宋体" w:cs="宋体"/>
          <w:b/>
          <w:sz w:val="32"/>
          <w:highlight w:val="none"/>
        </w:rPr>
        <w:t>一、评标方法</w:t>
      </w:r>
    </w:p>
    <w:p>
      <w:pPr>
        <w:adjustRightInd/>
        <w:spacing w:line="360" w:lineRule="auto"/>
        <w:ind w:firstLine="472" w:firstLineChars="196"/>
        <w:rPr>
          <w:rFonts w:ascii="宋体" w:hAnsi="宋体" w:cs="宋体"/>
          <w:kern w:val="0"/>
          <w:sz w:val="24"/>
          <w:highlight w:val="none"/>
        </w:rPr>
      </w:pPr>
      <w:r>
        <w:rPr>
          <w:rFonts w:hint="eastAsia" w:ascii="宋体" w:hAnsi="宋体" w:cs="宋体"/>
          <w:b/>
          <w:kern w:val="0"/>
          <w:sz w:val="24"/>
          <w:highlight w:val="none"/>
        </w:rPr>
        <w:t>1.本项目采用综合评分法。</w:t>
      </w:r>
      <w:r>
        <w:rPr>
          <w:rFonts w:hint="eastAsia" w:ascii="宋体" w:hAnsi="宋体" w:cs="宋体"/>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kern w:val="0"/>
          <w:sz w:val="24"/>
          <w:highlight w:val="none"/>
        </w:rPr>
      </w:pPr>
      <w:r>
        <w:rPr>
          <w:rFonts w:hint="eastAsia" w:ascii="宋体" w:hAnsi="宋体" w:cs="宋体"/>
          <w:b/>
          <w:sz w:val="32"/>
          <w:highlight w:val="none"/>
        </w:rPr>
        <w:t>二、评标标准</w:t>
      </w:r>
    </w:p>
    <w:p>
      <w:pPr>
        <w:spacing w:line="360" w:lineRule="auto"/>
        <w:ind w:firstLine="472" w:firstLineChars="196"/>
        <w:rPr>
          <w:rFonts w:ascii="宋体" w:hAnsi="宋体" w:cs="宋体"/>
          <w:b/>
          <w:sz w:val="24"/>
          <w:highlight w:val="none"/>
        </w:rPr>
      </w:pPr>
      <w:r>
        <w:rPr>
          <w:rFonts w:hint="eastAsia" w:ascii="宋体" w:hAnsi="宋体" w:cs="宋体"/>
          <w:b/>
          <w:sz w:val="24"/>
          <w:highlight w:val="none"/>
        </w:rPr>
        <w:t>2.</w:t>
      </w:r>
      <w:r>
        <w:rPr>
          <w:rFonts w:hint="eastAsia" w:ascii="宋体" w:hAnsi="宋体" w:cs="宋体"/>
          <w:highlight w:val="none"/>
        </w:rPr>
        <w:t xml:space="preserve"> </w:t>
      </w:r>
      <w:r>
        <w:rPr>
          <w:rFonts w:hint="eastAsia" w:ascii="宋体" w:hAnsi="宋体" w:cs="宋体"/>
          <w:b/>
          <w:sz w:val="24"/>
          <w:highlight w:val="none"/>
        </w:rPr>
        <w:t>评标标准：</w:t>
      </w:r>
      <w:r>
        <w:rPr>
          <w:rFonts w:hint="eastAsia" w:ascii="宋体" w:hAnsi="宋体" w:cs="宋体"/>
          <w:kern w:val="0"/>
          <w:sz w:val="24"/>
          <w:highlight w:val="none"/>
        </w:rPr>
        <w:t>见评标办法前附表。</w:t>
      </w:r>
    </w:p>
    <w:p>
      <w:pPr>
        <w:spacing w:line="360" w:lineRule="auto"/>
        <w:rPr>
          <w:rFonts w:ascii="宋体" w:hAnsi="宋体" w:cs="宋体"/>
          <w:b/>
          <w:sz w:val="36"/>
          <w:szCs w:val="36"/>
          <w:highlight w:val="none"/>
        </w:rPr>
      </w:pPr>
      <w:r>
        <w:rPr>
          <w:rFonts w:hint="eastAsia" w:ascii="宋体" w:hAnsi="宋体" w:cs="宋体"/>
          <w:b/>
          <w:sz w:val="36"/>
          <w:szCs w:val="36"/>
          <w:highlight w:val="none"/>
        </w:rPr>
        <w:t>三、评标程序</w:t>
      </w:r>
    </w:p>
    <w:p>
      <w:pPr>
        <w:spacing w:line="360" w:lineRule="auto"/>
        <w:ind w:firstLine="472" w:firstLineChars="196"/>
        <w:rPr>
          <w:rFonts w:ascii="宋体" w:hAnsi="宋体" w:cs="宋体"/>
          <w:kern w:val="0"/>
          <w:sz w:val="24"/>
          <w:highlight w:val="none"/>
        </w:rPr>
      </w:pPr>
      <w:r>
        <w:rPr>
          <w:rFonts w:hint="eastAsia" w:ascii="宋体" w:hAnsi="宋体" w:cs="宋体"/>
          <w:b/>
          <w:kern w:val="0"/>
          <w:sz w:val="24"/>
          <w:highlight w:val="none"/>
        </w:rPr>
        <w:t>3.1符合性审查。</w:t>
      </w:r>
      <w:r>
        <w:rPr>
          <w:rFonts w:hint="eastAsia" w:ascii="宋体" w:hAnsi="宋体" w:cs="宋体"/>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kern w:val="0"/>
          <w:sz w:val="24"/>
          <w:highlight w:val="none"/>
        </w:rPr>
      </w:pPr>
      <w:r>
        <w:rPr>
          <w:rFonts w:hint="eastAsia" w:ascii="宋体" w:hAnsi="宋体" w:cs="宋体"/>
          <w:b/>
          <w:kern w:val="0"/>
          <w:sz w:val="24"/>
          <w:highlight w:val="none"/>
        </w:rPr>
        <w:t>3.2 比较与评价。</w:t>
      </w:r>
      <w:r>
        <w:rPr>
          <w:rFonts w:hint="eastAsia" w:ascii="宋体" w:hAnsi="宋体" w:cs="宋体"/>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kern w:val="0"/>
          <w:sz w:val="24"/>
          <w:highlight w:val="none"/>
        </w:rPr>
      </w:pPr>
      <w:r>
        <w:rPr>
          <w:rFonts w:hint="eastAsia" w:ascii="宋体" w:hAnsi="宋体" w:cs="宋体"/>
          <w:b/>
          <w:kern w:val="0"/>
          <w:sz w:val="24"/>
          <w:highlight w:val="none"/>
        </w:rPr>
        <w:t>3.3汇总商务技术得分。</w:t>
      </w:r>
      <w:r>
        <w:rPr>
          <w:rFonts w:hint="eastAsia" w:ascii="宋体" w:hAnsi="宋体" w:cs="宋体"/>
          <w:kern w:val="0"/>
          <w:sz w:val="24"/>
          <w:highlight w:val="none"/>
        </w:rPr>
        <w:t>评标委员会各成员应当独立对每个投标人的商务和技术文件进行评价，并汇总商务技术得分情况。</w:t>
      </w:r>
    </w:p>
    <w:p>
      <w:pPr>
        <w:spacing w:line="360" w:lineRule="auto"/>
        <w:ind w:firstLine="472" w:firstLineChars="196"/>
        <w:rPr>
          <w:rFonts w:ascii="宋体" w:hAnsi="宋体" w:cs="宋体"/>
          <w:b/>
          <w:kern w:val="0"/>
          <w:sz w:val="24"/>
          <w:highlight w:val="none"/>
        </w:rPr>
      </w:pPr>
      <w:r>
        <w:rPr>
          <w:rFonts w:hint="eastAsia" w:ascii="宋体" w:hAnsi="宋体" w:cs="宋体"/>
          <w:b/>
          <w:kern w:val="0"/>
          <w:sz w:val="24"/>
          <w:highlight w:val="none"/>
        </w:rPr>
        <w:t>3.4报价评审。</w:t>
      </w:r>
    </w:p>
    <w:p>
      <w:pPr>
        <w:pStyle w:val="129"/>
        <w:spacing w:before="0"/>
        <w:ind w:firstLine="508" w:firstLineChars="212"/>
        <w:rPr>
          <w:rFonts w:ascii="宋体" w:hAnsi="宋体" w:cs="宋体"/>
          <w:kern w:val="0"/>
          <w:highlight w:val="none"/>
        </w:rPr>
      </w:pPr>
      <w:r>
        <w:rPr>
          <w:rFonts w:hint="eastAsia" w:ascii="宋体" w:hAnsi="宋体" w:cs="宋体"/>
          <w:kern w:val="0"/>
          <w:highlight w:val="none"/>
        </w:rPr>
        <w:t>3.4.1投标文件报价出现前后不一致的，按照下列规定修正：</w:t>
      </w:r>
    </w:p>
    <w:p>
      <w:pPr>
        <w:pStyle w:val="129"/>
        <w:spacing w:before="0"/>
        <w:ind w:firstLine="480"/>
        <w:rPr>
          <w:rFonts w:ascii="宋体" w:hAnsi="宋体" w:cs="宋体"/>
          <w:kern w:val="0"/>
          <w:szCs w:val="24"/>
          <w:highlight w:val="none"/>
        </w:rPr>
      </w:pPr>
      <w:r>
        <w:rPr>
          <w:rFonts w:hint="eastAsia" w:ascii="宋体" w:hAnsi="宋体" w:cs="宋体"/>
          <w:kern w:val="0"/>
          <w:szCs w:val="24"/>
          <w:highlight w:val="none"/>
        </w:rPr>
        <w:t>3.4.1.1投标文件中开标一览表（报价表）内容与投标文件中相应内容不一致的，以开标一览表（报价表）为准；</w:t>
      </w:r>
    </w:p>
    <w:p>
      <w:pPr>
        <w:pStyle w:val="129"/>
        <w:spacing w:before="0"/>
        <w:ind w:firstLine="480"/>
        <w:rPr>
          <w:rFonts w:ascii="宋体" w:hAnsi="宋体" w:cs="宋体"/>
          <w:kern w:val="0"/>
          <w:szCs w:val="24"/>
          <w:highlight w:val="none"/>
        </w:rPr>
      </w:pPr>
      <w:r>
        <w:rPr>
          <w:rFonts w:hint="eastAsia" w:ascii="宋体" w:hAnsi="宋体" w:cs="宋体"/>
          <w:kern w:val="0"/>
          <w:szCs w:val="24"/>
          <w:highlight w:val="none"/>
        </w:rPr>
        <w:t>3.4.1.2大写金额和小写金额不一致的，以大写金额为准；</w:t>
      </w:r>
    </w:p>
    <w:p>
      <w:pPr>
        <w:pStyle w:val="129"/>
        <w:spacing w:before="0"/>
        <w:ind w:firstLine="480"/>
        <w:rPr>
          <w:rFonts w:ascii="宋体" w:hAnsi="宋体" w:cs="宋体"/>
          <w:kern w:val="0"/>
          <w:szCs w:val="24"/>
          <w:highlight w:val="none"/>
        </w:rPr>
      </w:pPr>
      <w:r>
        <w:rPr>
          <w:rFonts w:hint="eastAsia" w:ascii="宋体" w:hAnsi="宋体" w:cs="宋体"/>
          <w:kern w:val="0"/>
          <w:szCs w:val="24"/>
          <w:highlight w:val="none"/>
        </w:rPr>
        <w:t>3.4.1.3单价金额小数点或者百分比有明显错位的，以开标一览表的总价为准，并修改单价；</w:t>
      </w:r>
    </w:p>
    <w:p>
      <w:pPr>
        <w:pStyle w:val="129"/>
        <w:spacing w:before="0"/>
        <w:ind w:firstLine="480"/>
        <w:rPr>
          <w:rFonts w:ascii="宋体" w:hAnsi="宋体" w:cs="宋体"/>
          <w:kern w:val="0"/>
          <w:szCs w:val="24"/>
          <w:highlight w:val="none"/>
        </w:rPr>
      </w:pPr>
      <w:r>
        <w:rPr>
          <w:rFonts w:hint="eastAsia" w:ascii="宋体" w:hAnsi="宋体" w:cs="宋体"/>
          <w:kern w:val="0"/>
          <w:szCs w:val="24"/>
          <w:highlight w:val="none"/>
        </w:rPr>
        <w:t>3.4.1.4总价金额与按单价汇总金额不一致的，以单价金额计算结果为准。</w:t>
      </w:r>
    </w:p>
    <w:p>
      <w:pPr>
        <w:pStyle w:val="129"/>
        <w:spacing w:before="0"/>
        <w:ind w:firstLine="480"/>
        <w:rPr>
          <w:rFonts w:ascii="宋体" w:hAnsi="宋体" w:cs="宋体"/>
          <w:kern w:val="0"/>
          <w:szCs w:val="24"/>
          <w:highlight w:val="none"/>
        </w:rPr>
      </w:pPr>
      <w:r>
        <w:rPr>
          <w:rFonts w:hint="eastAsia" w:ascii="宋体" w:hAnsi="宋体" w:cs="宋体"/>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kern w:val="0"/>
          <w:sz w:val="24"/>
          <w:highlight w:val="none"/>
        </w:rPr>
      </w:pPr>
      <w:r>
        <w:rPr>
          <w:rFonts w:hint="eastAsia" w:ascii="宋体" w:hAnsi="宋体" w:cs="宋体"/>
          <w:kern w:val="0"/>
          <w:sz w:val="24"/>
          <w:highlight w:val="none"/>
        </w:rPr>
        <w:t>3.4.2投标文件出现不是唯一的、有选择性投标报价的，投标无效。</w:t>
      </w:r>
    </w:p>
    <w:p>
      <w:pPr>
        <w:snapToGrid w:val="0"/>
        <w:spacing w:line="360" w:lineRule="auto"/>
        <w:ind w:firstLine="480" w:firstLineChars="200"/>
        <w:jc w:val="left"/>
        <w:rPr>
          <w:rFonts w:ascii="宋体" w:hAnsi="宋体" w:cs="宋体"/>
          <w:kern w:val="0"/>
          <w:sz w:val="24"/>
          <w:highlight w:val="none"/>
        </w:rPr>
      </w:pPr>
      <w:r>
        <w:rPr>
          <w:rFonts w:hint="eastAsia" w:ascii="宋体" w:hAnsi="宋体" w:cs="宋体"/>
          <w:kern w:val="0"/>
          <w:sz w:val="24"/>
          <w:highlight w:val="none"/>
        </w:rPr>
        <w:t>3.4.3投标报价超过招标文件中规定的预算金额或者最高限价的，投标无效。</w:t>
      </w:r>
    </w:p>
    <w:p>
      <w:pPr>
        <w:pStyle w:val="129"/>
        <w:spacing w:before="0"/>
        <w:ind w:firstLine="480"/>
        <w:rPr>
          <w:rFonts w:ascii="宋体" w:hAnsi="宋体" w:cs="宋体"/>
          <w:kern w:val="0"/>
          <w:szCs w:val="24"/>
          <w:highlight w:val="none"/>
        </w:rPr>
      </w:pPr>
      <w:r>
        <w:rPr>
          <w:rFonts w:hint="eastAsia" w:ascii="宋体" w:hAnsi="宋体" w:cs="宋体"/>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9"/>
        <w:spacing w:before="0"/>
        <w:ind w:firstLine="480"/>
        <w:rPr>
          <w:rFonts w:ascii="宋体" w:hAnsi="宋体" w:cs="宋体"/>
          <w:kern w:val="0"/>
          <w:szCs w:val="24"/>
          <w:highlight w:val="none"/>
        </w:rPr>
      </w:pPr>
      <w:r>
        <w:rPr>
          <w:rFonts w:hint="eastAsia" w:ascii="宋体" w:hAnsi="宋体" w:cs="宋体"/>
          <w:kern w:val="0"/>
          <w:szCs w:val="24"/>
          <w:highlight w:val="none"/>
        </w:rPr>
        <w:t>3.4.5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kern w:val="0"/>
          <w:sz w:val="24"/>
          <w:highlight w:val="none"/>
        </w:rPr>
      </w:pPr>
      <w:r>
        <w:rPr>
          <w:rFonts w:hint="eastAsia" w:ascii="宋体" w:hAnsi="宋体" w:cs="宋体"/>
          <w:b/>
          <w:kern w:val="0"/>
          <w:sz w:val="24"/>
          <w:highlight w:val="none"/>
        </w:rPr>
        <w:t>3.5排序与推荐。</w:t>
      </w:r>
      <w:r>
        <w:rPr>
          <w:rFonts w:hint="eastAsia" w:ascii="宋体" w:hAnsi="宋体" w:cs="宋体"/>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b/>
          <w:bCs/>
          <w:kern w:val="0"/>
          <w:sz w:val="24"/>
          <w:highlight w:val="none"/>
        </w:rPr>
        <w:t>备注：推荐3名中标候选人。</w:t>
      </w:r>
    </w:p>
    <w:p>
      <w:pPr>
        <w:spacing w:line="360" w:lineRule="auto"/>
        <w:ind w:firstLine="480" w:firstLineChars="200"/>
        <w:rPr>
          <w:rFonts w:ascii="宋体" w:hAnsi="宋体" w:cs="宋体"/>
          <w:b/>
          <w:kern w:val="0"/>
          <w:sz w:val="24"/>
          <w:highlight w:val="none"/>
        </w:rPr>
      </w:pPr>
      <w:r>
        <w:rPr>
          <w:rFonts w:hint="eastAsia" w:ascii="宋体" w:hAnsi="宋体" w:cs="宋体"/>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kern w:val="0"/>
          <w:sz w:val="24"/>
          <w:highlight w:val="none"/>
        </w:rPr>
      </w:pPr>
      <w:r>
        <w:rPr>
          <w:rFonts w:hint="eastAsia" w:ascii="宋体" w:hAnsi="宋体" w:cs="宋体"/>
          <w:b/>
          <w:kern w:val="0"/>
          <w:sz w:val="24"/>
          <w:highlight w:val="none"/>
        </w:rPr>
        <w:t>3.6编写评标报告。</w:t>
      </w:r>
      <w:r>
        <w:rPr>
          <w:rFonts w:hint="eastAsia" w:ascii="宋体" w:hAnsi="宋体" w:cs="宋体"/>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adjustRightInd/>
        <w:spacing w:after="225" w:line="315" w:lineRule="atLeast"/>
        <w:jc w:val="left"/>
        <w:rPr>
          <w:rFonts w:ascii="宋体" w:hAnsi="宋体" w:cs="宋体"/>
          <w:b/>
          <w:sz w:val="32"/>
          <w:highlight w:val="none"/>
        </w:rPr>
      </w:pPr>
      <w:r>
        <w:rPr>
          <w:rFonts w:hint="eastAsia" w:ascii="宋体" w:hAnsi="宋体" w:cs="宋体"/>
          <w:b/>
          <w:sz w:val="32"/>
          <w:highlight w:val="none"/>
        </w:rPr>
        <w:t>四、评标中的其他事项</w:t>
      </w:r>
    </w:p>
    <w:p>
      <w:pPr>
        <w:pStyle w:val="129"/>
        <w:spacing w:before="0"/>
        <w:ind w:firstLine="472" w:firstLineChars="196"/>
        <w:rPr>
          <w:rFonts w:ascii="宋体" w:hAnsi="宋体" w:cs="宋体"/>
          <w:kern w:val="0"/>
          <w:szCs w:val="24"/>
          <w:highlight w:val="none"/>
        </w:rPr>
      </w:pPr>
      <w:r>
        <w:rPr>
          <w:rFonts w:hint="eastAsia" w:ascii="宋体" w:hAnsi="宋体" w:cs="宋体"/>
          <w:b/>
          <w:kern w:val="0"/>
          <w:szCs w:val="24"/>
          <w:highlight w:val="none"/>
        </w:rPr>
        <w:t>4.1投标人澄清、说明或者补正。</w:t>
      </w:r>
      <w:r>
        <w:rPr>
          <w:rFonts w:hint="eastAsia" w:ascii="宋体" w:hAnsi="宋体" w:cs="宋体"/>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4"/>
        <w:spacing w:line="360" w:lineRule="auto"/>
        <w:ind w:left="954" w:leftChars="226" w:hanging="479" w:firstLineChars="0"/>
        <w:rPr>
          <w:rFonts w:cs="宋体"/>
          <w:szCs w:val="21"/>
          <w:highlight w:val="none"/>
        </w:rPr>
      </w:pPr>
      <w:r>
        <w:rPr>
          <w:rFonts w:hint="eastAsia" w:cs="宋体"/>
          <w:b/>
          <w:kern w:val="0"/>
          <w:highlight w:val="none"/>
        </w:rPr>
        <w:t>4.2投标无效。</w:t>
      </w:r>
      <w:r>
        <w:rPr>
          <w:rFonts w:hint="eastAsia" w:cs="宋体"/>
          <w:szCs w:val="21"/>
          <w:highlight w:val="none"/>
        </w:rPr>
        <w:t>有下列情形之一的，投标无效：</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4.2.2投标文件未按照招标文件要求签署、盖章的；</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4.2.4投标文件含有采购人不能接受的附加条件的；</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4.2.5投标文件中承诺的投标有效期少于招标文件中载明的投标有效期的；</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4.2.6投标文件出现不是唯一的、有选择性投标报价的；</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4.2.7投标报价超过招标文件中规定的预算金额或者最高限价的；</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4.2.9投标人对根据修正原则修正后的报价不确认的；</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4.2.10投标人提供虚假材料投标的；</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4.2.11投标人有恶意串通、妨碍其他投标人的竞争行为、损害采购人或者其他投标人的合法权益情形的；</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4.2.12投标人仅提交备份投标文件，未在电子交易平台传输递交投标文件的，投标无效；</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4.2.13 投标文件不满足招标文件的其他实质性要求的；</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4.2.14法律、法规、规章（适用本市的）及省级以上规范性文件（适用本市的）规定的其他无效情形。</w:t>
      </w:r>
    </w:p>
    <w:p>
      <w:pPr>
        <w:pStyle w:val="24"/>
        <w:snapToGrid w:val="0"/>
        <w:spacing w:line="360" w:lineRule="auto"/>
        <w:ind w:firstLine="472" w:firstLineChars="196"/>
        <w:rPr>
          <w:rFonts w:cs="宋体"/>
          <w:highlight w:val="none"/>
        </w:rPr>
      </w:pPr>
      <w:r>
        <w:rPr>
          <w:rFonts w:hint="eastAsia" w:cs="宋体"/>
          <w:b/>
          <w:highlight w:val="none"/>
        </w:rPr>
        <w:t>5.废标。</w:t>
      </w:r>
      <w:r>
        <w:rPr>
          <w:rFonts w:hint="eastAsia" w:cs="宋体"/>
          <w:highlight w:val="none"/>
        </w:rPr>
        <w:t>根据《中华人民共和国政府采购法》第三十六条之规定，在采购中，出现下列情形之一的，应予废标：</w:t>
      </w:r>
    </w:p>
    <w:p>
      <w:pPr>
        <w:pStyle w:val="24"/>
        <w:snapToGrid w:val="0"/>
        <w:spacing w:line="360" w:lineRule="auto"/>
        <w:rPr>
          <w:rFonts w:cs="宋体"/>
          <w:highlight w:val="none"/>
        </w:rPr>
      </w:pPr>
      <w:r>
        <w:rPr>
          <w:rFonts w:hint="eastAsia" w:cs="宋体"/>
          <w:highlight w:val="none"/>
        </w:rPr>
        <w:t>5.1符合专业条件的供应商或者对招标文件作实质响应的供应商不足3家的；</w:t>
      </w:r>
    </w:p>
    <w:p>
      <w:pPr>
        <w:pStyle w:val="24"/>
        <w:snapToGrid w:val="0"/>
        <w:spacing w:line="360" w:lineRule="auto"/>
        <w:rPr>
          <w:rFonts w:cs="宋体"/>
          <w:highlight w:val="none"/>
        </w:rPr>
      </w:pPr>
      <w:r>
        <w:rPr>
          <w:rFonts w:hint="eastAsia" w:cs="宋体"/>
          <w:highlight w:val="none"/>
        </w:rPr>
        <w:t>5.2出现影响采购公正的违法、违规行为的；</w:t>
      </w:r>
    </w:p>
    <w:p>
      <w:pPr>
        <w:pStyle w:val="24"/>
        <w:snapToGrid w:val="0"/>
        <w:spacing w:line="360" w:lineRule="auto"/>
        <w:rPr>
          <w:rFonts w:cs="宋体"/>
          <w:highlight w:val="none"/>
        </w:rPr>
      </w:pPr>
      <w:r>
        <w:rPr>
          <w:rFonts w:hint="eastAsia" w:cs="宋体"/>
          <w:highlight w:val="none"/>
        </w:rPr>
        <w:t>5.3投标人的报价均超过了采购预算，采购人不能支付的；</w:t>
      </w:r>
    </w:p>
    <w:p>
      <w:pPr>
        <w:pStyle w:val="24"/>
        <w:snapToGrid w:val="0"/>
        <w:spacing w:line="360" w:lineRule="auto"/>
        <w:rPr>
          <w:rFonts w:cs="宋体"/>
          <w:highlight w:val="none"/>
        </w:rPr>
      </w:pPr>
      <w:r>
        <w:rPr>
          <w:rFonts w:hint="eastAsia" w:cs="宋体"/>
          <w:highlight w:val="none"/>
        </w:rPr>
        <w:t>5.4因重大变故，采购任务取消的。</w:t>
      </w:r>
    </w:p>
    <w:p>
      <w:pPr>
        <w:pStyle w:val="24"/>
        <w:snapToGrid w:val="0"/>
        <w:spacing w:line="360" w:lineRule="auto"/>
        <w:rPr>
          <w:rFonts w:cs="宋体"/>
          <w:highlight w:val="none"/>
        </w:rPr>
      </w:pPr>
      <w:r>
        <w:rPr>
          <w:rFonts w:hint="eastAsia" w:cs="宋体"/>
          <w:highlight w:val="none"/>
        </w:rPr>
        <w:t>废标后，采购代理机构应当将废标理由通知所有投标人。</w:t>
      </w:r>
    </w:p>
    <w:p>
      <w:pPr>
        <w:pStyle w:val="24"/>
        <w:snapToGrid w:val="0"/>
        <w:spacing w:line="360" w:lineRule="auto"/>
        <w:ind w:firstLine="590" w:firstLineChars="245"/>
        <w:rPr>
          <w:rFonts w:cs="宋体"/>
          <w:highlight w:val="none"/>
        </w:rPr>
      </w:pPr>
      <w:r>
        <w:rPr>
          <w:rFonts w:hint="eastAsia" w:cs="宋体"/>
          <w:b/>
          <w:highlight w:val="none"/>
        </w:rPr>
        <w:t>6.修改招标文件，重新组织采购活动。</w:t>
      </w:r>
      <w:r>
        <w:rPr>
          <w:rFonts w:hint="eastAsia" w:cs="宋体"/>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24"/>
        <w:snapToGrid w:val="0"/>
        <w:spacing w:line="360" w:lineRule="auto"/>
        <w:ind w:firstLine="482"/>
        <w:rPr>
          <w:rFonts w:cs="宋体"/>
          <w:highlight w:val="none"/>
        </w:rPr>
      </w:pPr>
      <w:r>
        <w:rPr>
          <w:rFonts w:hint="eastAsia" w:cs="宋体"/>
          <w:b/>
          <w:kern w:val="0"/>
          <w:highlight w:val="none"/>
        </w:rPr>
        <w:t>7.重新开展采购。</w:t>
      </w:r>
      <w:r>
        <w:rPr>
          <w:rFonts w:hint="eastAsia" w:cs="宋体"/>
          <w:highlight w:val="none"/>
        </w:rPr>
        <w:t>有政府采购法第七十一条、第七十二条规定的违法行为之一，影响或者可能影响中标结果的，依照下列规定处理：</w:t>
      </w:r>
    </w:p>
    <w:p>
      <w:pPr>
        <w:pStyle w:val="24"/>
        <w:snapToGrid w:val="0"/>
        <w:spacing w:line="360" w:lineRule="auto"/>
        <w:rPr>
          <w:rFonts w:cs="宋体"/>
          <w:highlight w:val="none"/>
        </w:rPr>
      </w:pPr>
      <w:r>
        <w:rPr>
          <w:rFonts w:hint="eastAsia" w:cs="宋体"/>
          <w:highlight w:val="none"/>
        </w:rPr>
        <w:t>7.1未确定中标供应商的，终止本次政府采购活动，重新开展政府采购活动。</w:t>
      </w:r>
    </w:p>
    <w:p>
      <w:pPr>
        <w:pStyle w:val="24"/>
        <w:snapToGrid w:val="0"/>
        <w:spacing w:line="360" w:lineRule="auto"/>
        <w:rPr>
          <w:rFonts w:cs="宋体"/>
          <w:highlight w:val="none"/>
        </w:rPr>
      </w:pPr>
      <w:r>
        <w:rPr>
          <w:rFonts w:hint="eastAsia" w:cs="宋体"/>
          <w:highlight w:val="none"/>
        </w:rPr>
        <w:t>7.2已确定中标供应商但尚未签订政府采购合同的，中标结果无效，从合格的中标候选人中另行确定中标供应商；没有合格的中标候选人的，重新开展政府采购活动。</w:t>
      </w:r>
    </w:p>
    <w:p>
      <w:pPr>
        <w:pStyle w:val="24"/>
        <w:snapToGrid w:val="0"/>
        <w:spacing w:line="360" w:lineRule="auto"/>
        <w:rPr>
          <w:rFonts w:cs="宋体"/>
          <w:highlight w:val="none"/>
        </w:rPr>
      </w:pPr>
      <w:r>
        <w:rPr>
          <w:rFonts w:hint="eastAsia" w:cs="宋体"/>
          <w:highlight w:val="none"/>
        </w:rPr>
        <w:t>7.3政府采购合同已签订但尚未履行的，撤销合同，从合格的中标候选人中另行确定中标供应商；没有合格的中标候选人的，重新开展政府采购活动。</w:t>
      </w:r>
    </w:p>
    <w:p>
      <w:pPr>
        <w:pStyle w:val="24"/>
        <w:snapToGrid w:val="0"/>
        <w:spacing w:line="360" w:lineRule="auto"/>
        <w:rPr>
          <w:rFonts w:cs="宋体"/>
          <w:highlight w:val="none"/>
        </w:rPr>
      </w:pPr>
      <w:r>
        <w:rPr>
          <w:rFonts w:hint="eastAsia" w:cs="宋体"/>
          <w:highlight w:val="none"/>
        </w:rPr>
        <w:t>7.4政府采购合同已经履行，给采购人、供应商造成损失的，由责任人承担赔偿责任。</w:t>
      </w:r>
    </w:p>
    <w:p>
      <w:pPr>
        <w:pStyle w:val="24"/>
        <w:snapToGrid w:val="0"/>
        <w:spacing w:line="360" w:lineRule="auto"/>
        <w:rPr>
          <w:rFonts w:cs="宋体"/>
          <w:highlight w:val="none"/>
        </w:rPr>
      </w:pPr>
      <w:r>
        <w:rPr>
          <w:rFonts w:hint="eastAsia" w:cs="宋体"/>
          <w:highlight w:val="none"/>
        </w:rPr>
        <w:t>7.5政府采购当事人有其他违反政府采购法或者政府采购法实施条例等法律法规规定的行为，经改正后仍然影响或者可能影响中标结果或者依法被认定为中标无效的，依照7.1-7.4规定处理。</w:t>
      </w:r>
    </w:p>
    <w:p>
      <w:pPr>
        <w:pStyle w:val="24"/>
        <w:snapToGrid w:val="0"/>
        <w:spacing w:line="360" w:lineRule="auto"/>
        <w:ind w:firstLine="0" w:firstLineChars="0"/>
        <w:rPr>
          <w:rFonts w:cs="宋体"/>
          <w:highlight w:val="none"/>
        </w:rPr>
      </w:pPr>
    </w:p>
    <w:bookmarkEnd w:id="33"/>
    <w:p>
      <w:pPr>
        <w:spacing w:line="360" w:lineRule="auto"/>
        <w:ind w:left="720" w:leftChars="343" w:firstLine="1084" w:firstLineChars="300"/>
        <w:rPr>
          <w:rFonts w:ascii="宋体" w:hAnsi="宋体" w:cs="宋体"/>
          <w:b/>
          <w:sz w:val="36"/>
          <w:szCs w:val="36"/>
          <w:highlight w:val="none"/>
        </w:rPr>
      </w:pPr>
      <w:bookmarkStart w:id="406" w:name="第五部分"/>
      <w:bookmarkStart w:id="407" w:name="_Toc86217003"/>
    </w:p>
    <w:p>
      <w:pPr>
        <w:rPr>
          <w:rFonts w:ascii="宋体" w:hAnsi="宋体" w:cs="宋体"/>
          <w:b/>
          <w:sz w:val="36"/>
          <w:szCs w:val="36"/>
          <w:highlight w:val="none"/>
        </w:rPr>
      </w:pPr>
      <w:r>
        <w:rPr>
          <w:rFonts w:hint="eastAsia" w:ascii="宋体" w:hAnsi="宋体" w:cs="宋体"/>
          <w:b/>
          <w:sz w:val="36"/>
          <w:szCs w:val="36"/>
          <w:highlight w:val="none"/>
        </w:rPr>
        <w:br w:type="page"/>
      </w:r>
    </w:p>
    <w:p>
      <w:pPr>
        <w:spacing w:line="360" w:lineRule="auto"/>
        <w:ind w:left="720" w:leftChars="343" w:firstLine="1084" w:firstLineChars="300"/>
        <w:outlineLvl w:val="0"/>
        <w:rPr>
          <w:rFonts w:ascii="宋体" w:hAnsi="宋体" w:cs="宋体"/>
          <w:b/>
          <w:sz w:val="36"/>
          <w:szCs w:val="36"/>
          <w:highlight w:val="none"/>
        </w:rPr>
      </w:pPr>
      <w:bookmarkStart w:id="408" w:name="_Toc8264"/>
      <w:r>
        <w:rPr>
          <w:rFonts w:hint="eastAsia" w:ascii="宋体" w:hAnsi="宋体" w:cs="宋体"/>
          <w:b/>
          <w:sz w:val="36"/>
          <w:szCs w:val="36"/>
          <w:highlight w:val="none"/>
        </w:rPr>
        <w:t>第五部分 拟签订的合同文本</w:t>
      </w:r>
      <w:bookmarkEnd w:id="408"/>
    </w:p>
    <w:p>
      <w:pPr>
        <w:rPr>
          <w:rFonts w:ascii="宋体" w:hAnsi="宋体" w:cs="宋体"/>
          <w:sz w:val="24"/>
          <w:highlight w:val="none"/>
          <w:u w:val="single"/>
        </w:rPr>
      </w:pPr>
      <w:r>
        <w:rPr>
          <w:rFonts w:hint="eastAsia" w:ascii="宋体" w:hAnsi="宋体" w:cs="宋体"/>
          <w:sz w:val="24"/>
          <w:highlight w:val="none"/>
        </w:rPr>
        <w:t>合同编号：</w:t>
      </w:r>
      <w:r>
        <w:rPr>
          <w:rFonts w:hint="eastAsia" w:ascii="宋体" w:hAnsi="宋体" w:cs="宋体"/>
          <w:sz w:val="24"/>
          <w:highlight w:val="none"/>
          <w:u w:val="single"/>
        </w:rPr>
        <w:t xml:space="preserve">           </w:t>
      </w:r>
    </w:p>
    <w:p>
      <w:pPr>
        <w:spacing w:line="480" w:lineRule="auto"/>
        <w:jc w:val="center"/>
        <w:rPr>
          <w:rFonts w:ascii="宋体" w:hAnsi="宋体" w:cs="宋体"/>
          <w:b/>
          <w:sz w:val="28"/>
          <w:szCs w:val="28"/>
          <w:highlight w:val="none"/>
        </w:rPr>
      </w:pPr>
    </w:p>
    <w:p>
      <w:pPr>
        <w:spacing w:line="480" w:lineRule="auto"/>
        <w:jc w:val="center"/>
        <w:rPr>
          <w:rFonts w:ascii="宋体" w:hAnsi="宋体" w:cs="宋体"/>
          <w:b/>
          <w:sz w:val="24"/>
          <w:highlight w:val="none"/>
        </w:rPr>
      </w:pPr>
    </w:p>
    <w:p>
      <w:pPr>
        <w:spacing w:line="480" w:lineRule="auto"/>
        <w:jc w:val="center"/>
        <w:rPr>
          <w:rFonts w:ascii="宋体" w:hAnsi="宋体" w:cs="宋体"/>
          <w:b/>
          <w:sz w:val="24"/>
          <w:highlight w:val="none"/>
        </w:rPr>
      </w:pPr>
    </w:p>
    <w:p>
      <w:pPr>
        <w:spacing w:line="480" w:lineRule="auto"/>
        <w:jc w:val="center"/>
        <w:rPr>
          <w:rFonts w:ascii="宋体" w:hAnsi="宋体" w:cs="宋体"/>
          <w:b/>
          <w:sz w:val="36"/>
          <w:szCs w:val="36"/>
          <w:highlight w:val="none"/>
        </w:rPr>
      </w:pPr>
      <w:r>
        <w:rPr>
          <w:rFonts w:hint="eastAsia" w:ascii="宋体" w:hAnsi="宋体" w:cs="宋体"/>
          <w:b/>
          <w:sz w:val="36"/>
          <w:szCs w:val="36"/>
          <w:highlight w:val="none"/>
        </w:rPr>
        <w:t>政府采购合同参考范本</w:t>
      </w:r>
    </w:p>
    <w:p>
      <w:pPr>
        <w:spacing w:line="480" w:lineRule="auto"/>
        <w:jc w:val="center"/>
        <w:rPr>
          <w:rFonts w:ascii="宋体" w:hAnsi="宋体" w:cs="宋体"/>
          <w:b/>
          <w:sz w:val="36"/>
          <w:szCs w:val="36"/>
          <w:highlight w:val="none"/>
        </w:rPr>
      </w:pPr>
      <w:r>
        <w:rPr>
          <w:rFonts w:hint="eastAsia" w:ascii="宋体" w:hAnsi="宋体" w:cs="宋体"/>
          <w:b/>
          <w:sz w:val="36"/>
          <w:szCs w:val="36"/>
          <w:highlight w:val="none"/>
        </w:rPr>
        <w:t>（货物类）</w:t>
      </w:r>
    </w:p>
    <w:p>
      <w:pPr>
        <w:pStyle w:val="700"/>
        <w:rPr>
          <w:rFonts w:ascii="宋体" w:hAnsi="宋体" w:cs="宋体"/>
          <w:szCs w:val="24"/>
          <w:highlight w:val="none"/>
        </w:rPr>
      </w:pPr>
    </w:p>
    <w:p>
      <w:pPr>
        <w:pStyle w:val="700"/>
        <w:rPr>
          <w:rFonts w:ascii="宋体" w:hAnsi="宋体" w:cs="宋体"/>
          <w:szCs w:val="24"/>
          <w:highlight w:val="none"/>
        </w:rPr>
      </w:pPr>
    </w:p>
    <w:p>
      <w:pPr>
        <w:pStyle w:val="700"/>
        <w:jc w:val="center"/>
        <w:rPr>
          <w:rFonts w:ascii="宋体" w:hAnsi="宋体" w:cs="宋体"/>
          <w:szCs w:val="24"/>
          <w:highlight w:val="none"/>
        </w:rPr>
      </w:pPr>
    </w:p>
    <w:p>
      <w:pPr>
        <w:pStyle w:val="700"/>
        <w:ind w:firstLine="2843" w:firstLineChars="1180"/>
        <w:rPr>
          <w:rFonts w:ascii="宋体" w:hAnsi="宋体" w:cs="宋体"/>
          <w:b/>
          <w:szCs w:val="24"/>
          <w:highlight w:val="none"/>
        </w:rPr>
      </w:pPr>
      <w:r>
        <w:rPr>
          <w:rFonts w:hint="eastAsia" w:ascii="宋体" w:hAnsi="宋体" w:cs="宋体"/>
          <w:b/>
          <w:szCs w:val="24"/>
          <w:highlight w:val="none"/>
        </w:rPr>
        <w:t>第一部分 合同书</w:t>
      </w:r>
    </w:p>
    <w:p>
      <w:pPr>
        <w:pStyle w:val="700"/>
        <w:rPr>
          <w:rFonts w:ascii="宋体" w:hAnsi="宋体" w:cs="宋体"/>
          <w:szCs w:val="24"/>
          <w:highlight w:val="none"/>
        </w:rPr>
      </w:pPr>
    </w:p>
    <w:p>
      <w:pPr>
        <w:pStyle w:val="700"/>
        <w:rPr>
          <w:rFonts w:ascii="宋体" w:hAnsi="宋体" w:cs="宋体"/>
          <w:szCs w:val="24"/>
          <w:highlight w:val="none"/>
        </w:rPr>
      </w:pPr>
    </w:p>
    <w:p>
      <w:pPr>
        <w:spacing w:before="120" w:line="22" w:lineRule="atLeast"/>
        <w:rPr>
          <w:rFonts w:ascii="宋体" w:hAnsi="宋体" w:cs="宋体"/>
          <w:sz w:val="24"/>
          <w:highlight w:val="none"/>
        </w:rPr>
      </w:pPr>
    </w:p>
    <w:p>
      <w:pPr>
        <w:spacing w:before="120" w:line="22" w:lineRule="atLeast"/>
        <w:ind w:left="960"/>
        <w:rPr>
          <w:rFonts w:ascii="宋体" w:hAnsi="宋体" w:cs="宋体"/>
          <w:sz w:val="24"/>
          <w:highlight w:val="none"/>
        </w:rPr>
      </w:pPr>
      <w:r>
        <w:rPr>
          <w:rFonts w:hint="eastAsia" w:ascii="宋体" w:hAnsi="宋体" w:cs="宋体"/>
          <w:sz w:val="24"/>
          <w:highlight w:val="none"/>
        </w:rPr>
        <w:t>项目名称：</w:t>
      </w:r>
      <w:r>
        <w:rPr>
          <w:rFonts w:hint="eastAsia" w:ascii="宋体" w:hAnsi="宋体" w:cs="宋体"/>
          <w:sz w:val="24"/>
          <w:highlight w:val="none"/>
          <w:u w:val="single"/>
        </w:rPr>
        <w:t xml:space="preserve">                                   </w:t>
      </w:r>
    </w:p>
    <w:p>
      <w:pPr>
        <w:pStyle w:val="597"/>
        <w:spacing w:before="120" w:line="22" w:lineRule="atLeast"/>
        <w:rPr>
          <w:rFonts w:ascii="宋体" w:hAnsi="宋体" w:eastAsia="宋体" w:cs="宋体"/>
          <w:szCs w:val="24"/>
          <w:highlight w:val="none"/>
        </w:rPr>
      </w:pPr>
    </w:p>
    <w:p>
      <w:pPr>
        <w:pStyle w:val="597"/>
        <w:spacing w:before="120" w:line="22" w:lineRule="atLeast"/>
        <w:rPr>
          <w:rFonts w:ascii="宋体" w:hAnsi="宋体" w:eastAsia="宋体" w:cs="宋体"/>
          <w:szCs w:val="24"/>
          <w:highlight w:val="none"/>
        </w:rPr>
      </w:pPr>
    </w:p>
    <w:p>
      <w:pPr>
        <w:rPr>
          <w:rFonts w:ascii="宋体" w:hAnsi="宋体" w:cs="宋体"/>
          <w:sz w:val="24"/>
          <w:highlight w:val="none"/>
        </w:rPr>
      </w:pPr>
    </w:p>
    <w:p>
      <w:pPr>
        <w:spacing w:before="120" w:line="22" w:lineRule="atLeast"/>
        <w:ind w:left="960"/>
        <w:rPr>
          <w:rFonts w:ascii="宋体" w:hAnsi="宋体" w:cs="宋体"/>
          <w:sz w:val="24"/>
          <w:highlight w:val="none"/>
          <w:u w:val="single"/>
        </w:rPr>
      </w:pPr>
      <w:r>
        <w:rPr>
          <w:rFonts w:hint="eastAsia" w:ascii="宋体" w:hAnsi="宋体" w:cs="宋体"/>
          <w:sz w:val="24"/>
          <w:highlight w:val="none"/>
        </w:rPr>
        <w:t>甲方：</w:t>
      </w:r>
      <w:r>
        <w:rPr>
          <w:rFonts w:hint="eastAsia" w:ascii="宋体" w:hAnsi="宋体" w:cs="宋体"/>
          <w:sz w:val="24"/>
          <w:highlight w:val="none"/>
          <w:u w:val="single"/>
        </w:rPr>
        <w:t xml:space="preserve">                                       </w:t>
      </w:r>
    </w:p>
    <w:p>
      <w:pPr>
        <w:spacing w:before="120" w:line="22" w:lineRule="atLeast"/>
        <w:rPr>
          <w:rFonts w:ascii="宋体" w:hAnsi="宋体" w:cs="宋体"/>
          <w:sz w:val="24"/>
          <w:highlight w:val="none"/>
        </w:rPr>
      </w:pPr>
    </w:p>
    <w:p>
      <w:pPr>
        <w:spacing w:before="120" w:line="22" w:lineRule="atLeast"/>
        <w:ind w:left="960"/>
        <w:rPr>
          <w:rFonts w:ascii="宋体" w:hAnsi="宋体" w:cs="宋体"/>
          <w:sz w:val="24"/>
          <w:highlight w:val="none"/>
          <w:u w:val="single"/>
        </w:rPr>
      </w:pPr>
      <w:r>
        <w:rPr>
          <w:rFonts w:hint="eastAsia" w:ascii="宋体" w:hAnsi="宋体" w:cs="宋体"/>
          <w:sz w:val="24"/>
          <w:highlight w:val="none"/>
        </w:rPr>
        <w:t>乙方：</w:t>
      </w:r>
      <w:r>
        <w:rPr>
          <w:rFonts w:hint="eastAsia" w:ascii="宋体" w:hAnsi="宋体" w:cs="宋体"/>
          <w:sz w:val="24"/>
          <w:highlight w:val="none"/>
          <w:u w:val="single"/>
        </w:rPr>
        <w:t xml:space="preserve">                                       </w:t>
      </w:r>
    </w:p>
    <w:p>
      <w:pPr>
        <w:spacing w:before="120" w:line="22" w:lineRule="atLeast"/>
        <w:rPr>
          <w:rFonts w:ascii="宋体" w:hAnsi="宋体" w:cs="宋体"/>
          <w:sz w:val="24"/>
          <w:highlight w:val="none"/>
        </w:rPr>
      </w:pPr>
    </w:p>
    <w:p>
      <w:pPr>
        <w:spacing w:before="120" w:line="22" w:lineRule="atLeast"/>
        <w:ind w:firstLine="960" w:firstLineChars="400"/>
        <w:rPr>
          <w:rFonts w:ascii="宋体" w:hAnsi="宋体" w:cs="宋体"/>
          <w:sz w:val="24"/>
          <w:highlight w:val="none"/>
          <w:u w:val="single"/>
        </w:rPr>
      </w:pPr>
      <w:r>
        <w:rPr>
          <w:rFonts w:hint="eastAsia" w:ascii="宋体" w:hAnsi="宋体" w:cs="宋体"/>
          <w:sz w:val="24"/>
          <w:highlight w:val="none"/>
        </w:rPr>
        <w:t>签订地：</w:t>
      </w:r>
      <w:r>
        <w:rPr>
          <w:rFonts w:hint="eastAsia" w:ascii="宋体" w:hAnsi="宋体" w:cs="宋体"/>
          <w:sz w:val="24"/>
          <w:highlight w:val="none"/>
          <w:u w:val="single"/>
        </w:rPr>
        <w:t xml:space="preserve">                                     </w:t>
      </w:r>
    </w:p>
    <w:p>
      <w:pPr>
        <w:spacing w:before="120" w:line="22" w:lineRule="atLeast"/>
        <w:rPr>
          <w:rFonts w:ascii="宋体" w:hAnsi="宋体" w:cs="宋体"/>
          <w:sz w:val="24"/>
          <w:highlight w:val="none"/>
        </w:rPr>
      </w:pPr>
    </w:p>
    <w:p>
      <w:pPr>
        <w:spacing w:before="120" w:line="22" w:lineRule="atLeast"/>
        <w:ind w:firstLine="960" w:firstLineChars="400"/>
        <w:rPr>
          <w:rFonts w:ascii="宋体" w:hAnsi="宋体" w:cs="宋体"/>
          <w:sz w:val="24"/>
          <w:highlight w:val="none"/>
          <w:u w:val="single"/>
        </w:rPr>
      </w:pPr>
      <w:r>
        <w:rPr>
          <w:rFonts w:hint="eastAsia" w:ascii="宋体" w:hAnsi="宋体" w:cs="宋体"/>
          <w:sz w:val="24"/>
          <w:highlight w:val="none"/>
        </w:rPr>
        <w:t>签订日期：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pPr>
        <w:widowControl/>
        <w:jc w:val="left"/>
        <w:rPr>
          <w:rFonts w:ascii="宋体" w:hAnsi="宋体" w:cs="宋体"/>
          <w:kern w:val="0"/>
          <w:sz w:val="24"/>
          <w:highlight w:val="none"/>
        </w:rPr>
        <w:sectPr>
          <w:pgSz w:w="11907" w:h="16840"/>
          <w:pgMar w:top="1474" w:right="1814" w:bottom="1474" w:left="1814" w:header="851" w:footer="851" w:gutter="0"/>
          <w:cols w:space="720" w:num="1"/>
        </w:sectPr>
      </w:pPr>
    </w:p>
    <w:p>
      <w:pPr>
        <w:spacing w:line="360" w:lineRule="auto"/>
        <w:ind w:firstLine="480" w:firstLineChars="200"/>
        <w:rPr>
          <w:rFonts w:ascii="宋体" w:hAnsi="宋体" w:cs="宋体"/>
          <w:sz w:val="24"/>
          <w:highlight w:val="none"/>
        </w:rPr>
      </w:pPr>
      <w:r>
        <w:rPr>
          <w:rFonts w:hint="eastAsia" w:ascii="宋体" w:hAnsi="宋体" w:cs="宋体"/>
          <w:sz w:val="24"/>
          <w:highlight w:val="none"/>
          <w:u w:val="single"/>
          <w:lang w:val="zh-CN"/>
        </w:rPr>
        <w:t xml:space="preserve">        </w:t>
      </w:r>
      <w:r>
        <w:rPr>
          <w:rFonts w:hint="eastAsia" w:ascii="宋体" w:hAnsi="宋体" w:cs="宋体"/>
          <w:sz w:val="24"/>
          <w:highlight w:val="none"/>
          <w:lang w:val="zh-CN"/>
        </w:rPr>
        <w:t>年</w:t>
      </w:r>
      <w:r>
        <w:rPr>
          <w:rFonts w:hint="eastAsia" w:ascii="宋体" w:hAnsi="宋体" w:cs="宋体"/>
          <w:sz w:val="24"/>
          <w:highlight w:val="none"/>
          <w:u w:val="single"/>
          <w:lang w:val="zh-CN"/>
        </w:rPr>
        <w:t xml:space="preserve">    </w:t>
      </w:r>
      <w:r>
        <w:rPr>
          <w:rFonts w:hint="eastAsia" w:ascii="宋体" w:hAnsi="宋体" w:cs="宋体"/>
          <w:sz w:val="24"/>
          <w:highlight w:val="none"/>
          <w:lang w:val="zh-CN"/>
        </w:rPr>
        <w:t>月</w:t>
      </w:r>
      <w:r>
        <w:rPr>
          <w:rFonts w:hint="eastAsia" w:ascii="宋体" w:hAnsi="宋体" w:cs="宋体"/>
          <w:sz w:val="24"/>
          <w:highlight w:val="none"/>
          <w:u w:val="single"/>
          <w:lang w:val="zh-CN"/>
        </w:rPr>
        <w:t xml:space="preserve">    </w:t>
      </w:r>
      <w:r>
        <w:rPr>
          <w:rFonts w:hint="eastAsia" w:ascii="宋体" w:hAnsi="宋体" w:cs="宋体"/>
          <w:sz w:val="24"/>
          <w:highlight w:val="none"/>
          <w:lang w:val="zh-CN"/>
        </w:rPr>
        <w:t>日</w:t>
      </w:r>
      <w:r>
        <w:rPr>
          <w:rFonts w:hint="eastAsia" w:ascii="宋体" w:hAnsi="宋体" w:cs="宋体"/>
          <w:sz w:val="24"/>
          <w:highlight w:val="none"/>
        </w:rPr>
        <w:t>，</w:t>
      </w:r>
      <w:r>
        <w:rPr>
          <w:rFonts w:hint="eastAsia" w:ascii="宋体" w:hAnsi="宋体" w:cs="宋体"/>
          <w:sz w:val="24"/>
          <w:highlight w:val="none"/>
          <w:u w:val="single"/>
        </w:rPr>
        <w:t xml:space="preserve">   （采购人）   </w:t>
      </w:r>
      <w:r>
        <w:rPr>
          <w:rFonts w:hint="eastAsia" w:ascii="宋体" w:hAnsi="宋体" w:cs="宋体"/>
          <w:sz w:val="24"/>
          <w:highlight w:val="none"/>
        </w:rPr>
        <w:t>以</w:t>
      </w:r>
      <w:r>
        <w:rPr>
          <w:rFonts w:hint="eastAsia" w:ascii="宋体" w:hAnsi="宋体" w:cs="宋体"/>
          <w:sz w:val="24"/>
          <w:highlight w:val="none"/>
          <w:u w:val="single"/>
        </w:rPr>
        <w:t xml:space="preserve">   （政府采购方式）  </w:t>
      </w:r>
      <w:r>
        <w:rPr>
          <w:rFonts w:hint="eastAsia" w:ascii="宋体" w:hAnsi="宋体" w:cs="宋体"/>
          <w:sz w:val="24"/>
          <w:highlight w:val="none"/>
        </w:rPr>
        <w:t>对</w:t>
      </w:r>
      <w:r>
        <w:rPr>
          <w:rFonts w:hint="eastAsia" w:ascii="宋体" w:hAnsi="宋体" w:cs="宋体"/>
          <w:sz w:val="24"/>
          <w:highlight w:val="none"/>
          <w:u w:val="single"/>
        </w:rPr>
        <w:t xml:space="preserve">   （项目名称、编号）   </w:t>
      </w:r>
      <w:r>
        <w:rPr>
          <w:rFonts w:hint="eastAsia" w:ascii="宋体" w:hAnsi="宋体" w:cs="宋体"/>
          <w:sz w:val="24"/>
          <w:highlight w:val="none"/>
        </w:rPr>
        <w:t>项目进行了采购。经</w:t>
      </w:r>
      <w:r>
        <w:rPr>
          <w:rFonts w:hint="eastAsia" w:ascii="宋体" w:hAnsi="宋体" w:cs="宋体"/>
          <w:sz w:val="24"/>
          <w:highlight w:val="none"/>
          <w:u w:val="single"/>
        </w:rPr>
        <w:t xml:space="preserve">   （相关评定主体名称）   </w:t>
      </w:r>
      <w:r>
        <w:rPr>
          <w:rFonts w:hint="eastAsia" w:ascii="宋体" w:hAnsi="宋体" w:cs="宋体"/>
          <w:sz w:val="24"/>
          <w:highlight w:val="none"/>
        </w:rPr>
        <w:t>评定，</w:t>
      </w:r>
      <w:r>
        <w:rPr>
          <w:rFonts w:hint="eastAsia" w:ascii="宋体" w:hAnsi="宋体" w:cs="宋体"/>
          <w:sz w:val="24"/>
          <w:highlight w:val="none"/>
          <w:u w:val="single"/>
        </w:rPr>
        <w:t xml:space="preserve">   （中标或者成交供应商名称）</w:t>
      </w:r>
      <w:r>
        <w:rPr>
          <w:rFonts w:hint="eastAsia" w:ascii="宋体" w:hAnsi="宋体" w:cs="宋体"/>
          <w:sz w:val="24"/>
          <w:highlight w:val="none"/>
        </w:rPr>
        <w:t>为该项目中标或者成交供应商。现于中标或者成交通知书发出之日起10个工作日内，按照采购文件等确定的事项签订本合同。</w:t>
      </w:r>
    </w:p>
    <w:p>
      <w:pPr>
        <w:spacing w:line="360" w:lineRule="auto"/>
        <w:ind w:firstLine="480" w:firstLineChars="200"/>
        <w:rPr>
          <w:rFonts w:ascii="宋体" w:hAnsi="宋体" w:cs="宋体"/>
          <w:sz w:val="24"/>
          <w:highlight w:val="none"/>
        </w:rPr>
      </w:pPr>
      <w:r>
        <w:rPr>
          <w:rFonts w:hint="eastAsia" w:ascii="宋体" w:hAnsi="宋体" w:cs="宋体"/>
          <w:sz w:val="24"/>
          <w:highlight w:val="none"/>
          <w:lang w:val="zh-CN"/>
        </w:rPr>
        <w:t>根据《中华人民共和国民法典》《中华人民共和国政府采购法》等相关法律法规之规定，按照平等、自愿、公平、诚实信用和绿色的原则，经</w:t>
      </w:r>
      <w:r>
        <w:rPr>
          <w:rFonts w:hint="eastAsia" w:ascii="宋体" w:hAnsi="宋体" w:cs="宋体"/>
          <w:sz w:val="24"/>
          <w:highlight w:val="none"/>
          <w:u w:val="single"/>
        </w:rPr>
        <w:t xml:space="preserve">   （采购人）   （</w:t>
      </w:r>
      <w:r>
        <w:rPr>
          <w:rFonts w:hint="eastAsia" w:ascii="宋体" w:hAnsi="宋体" w:cs="宋体"/>
          <w:sz w:val="24"/>
          <w:highlight w:val="none"/>
          <w:lang w:val="zh-CN"/>
        </w:rPr>
        <w:t>以下简称：甲方）和</w:t>
      </w:r>
      <w:r>
        <w:rPr>
          <w:rFonts w:hint="eastAsia" w:ascii="宋体" w:hAnsi="宋体" w:cs="宋体"/>
          <w:sz w:val="24"/>
          <w:highlight w:val="none"/>
          <w:u w:val="single"/>
        </w:rPr>
        <w:t xml:space="preserve">   （中标或者成交供应商名称）   （</w:t>
      </w:r>
      <w:r>
        <w:rPr>
          <w:rFonts w:hint="eastAsia" w:ascii="宋体" w:hAnsi="宋体" w:cs="宋体"/>
          <w:sz w:val="24"/>
          <w:highlight w:val="none"/>
          <w:lang w:val="zh-CN"/>
        </w:rPr>
        <w:t>以下简称：乙方）协商一致，约定以下合同</w:t>
      </w:r>
      <w:r>
        <w:rPr>
          <w:rFonts w:hint="eastAsia" w:ascii="宋体" w:hAnsi="宋体" w:cs="宋体"/>
          <w:sz w:val="24"/>
          <w:highlight w:val="none"/>
        </w:rPr>
        <w:t>条款，以兹共同遵守、全面履行。</w:t>
      </w:r>
    </w:p>
    <w:p>
      <w:pPr>
        <w:spacing w:line="360" w:lineRule="auto"/>
        <w:ind w:firstLine="482" w:firstLineChars="200"/>
        <w:rPr>
          <w:rFonts w:ascii="宋体" w:hAnsi="宋体" w:cs="宋体"/>
          <w:b/>
          <w:sz w:val="24"/>
          <w:highlight w:val="none"/>
        </w:rPr>
      </w:pPr>
      <w:bookmarkStart w:id="409" w:name="_Toc3029"/>
      <w:bookmarkStart w:id="410" w:name="_Toc2232"/>
      <w:bookmarkStart w:id="411" w:name="_Toc24059"/>
      <w:r>
        <w:rPr>
          <w:rFonts w:hint="eastAsia" w:ascii="宋体" w:hAnsi="宋体" w:cs="宋体"/>
          <w:b/>
          <w:sz w:val="24"/>
          <w:highlight w:val="none"/>
        </w:rPr>
        <w:t>1.1 合同组成部分</w:t>
      </w:r>
      <w:bookmarkEnd w:id="409"/>
      <w:bookmarkEnd w:id="410"/>
      <w:bookmarkEnd w:id="411"/>
    </w:p>
    <w:p>
      <w:pPr>
        <w:spacing w:line="360" w:lineRule="auto"/>
        <w:ind w:firstLine="480" w:firstLineChars="200"/>
        <w:rPr>
          <w:rFonts w:ascii="宋体" w:hAnsi="宋体" w:cs="宋体"/>
          <w:sz w:val="24"/>
          <w:highlight w:val="none"/>
        </w:rPr>
      </w:pPr>
      <w:r>
        <w:rPr>
          <w:rFonts w:hint="eastAsia" w:ascii="宋体" w:hAnsi="宋体" w:cs="宋体"/>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1.1.1 本合同及其补充合同、变更协议；</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1.1.2 中标或者成交通知书；</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1.1.3 投标或者响应文件（含澄清或者说明文件）；</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1.1.4 采购文件（含澄清或者修改文件）；</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1.1.5 其他相关采购文件。</w:t>
      </w:r>
    </w:p>
    <w:p>
      <w:pPr>
        <w:spacing w:line="360" w:lineRule="auto"/>
        <w:ind w:firstLine="482" w:firstLineChars="200"/>
        <w:rPr>
          <w:rFonts w:ascii="宋体" w:hAnsi="宋体" w:cs="宋体"/>
          <w:b/>
          <w:sz w:val="24"/>
          <w:highlight w:val="none"/>
        </w:rPr>
      </w:pPr>
      <w:bookmarkStart w:id="412" w:name="_Toc24300"/>
      <w:bookmarkStart w:id="413" w:name="_Toc27126"/>
      <w:bookmarkStart w:id="414" w:name="_Toc21295"/>
      <w:r>
        <w:rPr>
          <w:rFonts w:hint="eastAsia" w:ascii="宋体" w:hAnsi="宋体" w:cs="宋体"/>
          <w:b/>
          <w:sz w:val="24"/>
          <w:highlight w:val="none"/>
        </w:rPr>
        <w:t>1.2 货物</w:t>
      </w:r>
      <w:bookmarkEnd w:id="412"/>
      <w:bookmarkEnd w:id="413"/>
      <w:bookmarkEnd w:id="414"/>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1.2.1 货物名称、品牌、规格型号：</w:t>
      </w:r>
      <w:r>
        <w:rPr>
          <w:rFonts w:hint="eastAsia" w:ascii="宋体" w:hAnsi="宋体" w:cs="宋体"/>
          <w:sz w:val="24"/>
          <w:highlight w:val="none"/>
          <w:u w:val="single"/>
        </w:rPr>
        <w:t xml:space="preserve">                             </w:t>
      </w:r>
      <w:r>
        <w:rPr>
          <w:rFonts w:hint="eastAsia" w:ascii="宋体" w:hAnsi="宋体" w:cs="宋体"/>
          <w:sz w:val="24"/>
          <w:highlight w:val="none"/>
        </w:rPr>
        <w:t>；</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1.2.2 货物数量：</w:t>
      </w:r>
      <w:r>
        <w:rPr>
          <w:rFonts w:hint="eastAsia" w:ascii="宋体" w:hAnsi="宋体" w:cs="宋体"/>
          <w:sz w:val="24"/>
          <w:highlight w:val="none"/>
          <w:u w:val="single"/>
        </w:rPr>
        <w:t xml:space="preserve">                                                </w:t>
      </w:r>
      <w:r>
        <w:rPr>
          <w:rFonts w:hint="eastAsia" w:ascii="宋体" w:hAnsi="宋体" w:cs="宋体"/>
          <w:sz w:val="24"/>
          <w:highlight w:val="none"/>
        </w:rPr>
        <w:t>；</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1.2.3 货物质量：</w:t>
      </w:r>
      <w:r>
        <w:rPr>
          <w:rFonts w:hint="eastAsia" w:ascii="宋体" w:hAnsi="宋体" w:cs="宋体"/>
          <w:sz w:val="24"/>
          <w:highlight w:val="none"/>
          <w:u w:val="single"/>
        </w:rPr>
        <w:t>　　　　　　　　　                      　      ；</w:t>
      </w:r>
    </w:p>
    <w:p>
      <w:pPr>
        <w:spacing w:line="360" w:lineRule="auto"/>
        <w:ind w:firstLine="482" w:firstLineChars="200"/>
        <w:rPr>
          <w:rFonts w:ascii="宋体" w:hAnsi="宋体" w:cs="宋体"/>
          <w:b/>
          <w:sz w:val="24"/>
          <w:highlight w:val="none"/>
        </w:rPr>
      </w:pPr>
      <w:bookmarkStart w:id="415" w:name="_Toc21551"/>
      <w:bookmarkStart w:id="416" w:name="_Toc23292"/>
      <w:bookmarkStart w:id="417" w:name="_Toc21631"/>
      <w:r>
        <w:rPr>
          <w:rFonts w:hint="eastAsia" w:ascii="宋体" w:hAnsi="宋体" w:cs="宋体"/>
          <w:b/>
          <w:sz w:val="24"/>
          <w:highlight w:val="none"/>
        </w:rPr>
        <w:t>1.3 价款</w:t>
      </w:r>
      <w:bookmarkEnd w:id="415"/>
      <w:bookmarkEnd w:id="416"/>
      <w:bookmarkEnd w:id="417"/>
    </w:p>
    <w:p>
      <w:pPr>
        <w:spacing w:line="360" w:lineRule="auto"/>
        <w:ind w:firstLine="480" w:firstLineChars="200"/>
        <w:rPr>
          <w:rFonts w:ascii="宋体" w:hAnsi="宋体" w:cs="宋体"/>
          <w:sz w:val="24"/>
          <w:highlight w:val="none"/>
        </w:rPr>
      </w:pPr>
      <w:r>
        <w:rPr>
          <w:rFonts w:hint="eastAsia" w:ascii="宋体" w:hAnsi="宋体" w:cs="宋体"/>
          <w:sz w:val="24"/>
          <w:highlight w:val="none"/>
        </w:rPr>
        <w:t>本合同总价（含税）为：￥</w:t>
      </w:r>
      <w:r>
        <w:rPr>
          <w:rFonts w:hint="eastAsia" w:ascii="宋体" w:hAnsi="宋体" w:cs="宋体"/>
          <w:sz w:val="24"/>
          <w:highlight w:val="none"/>
          <w:u w:val="single"/>
        </w:rPr>
        <w:t xml:space="preserve">           </w:t>
      </w:r>
      <w:r>
        <w:rPr>
          <w:rFonts w:hint="eastAsia" w:ascii="宋体" w:hAnsi="宋体" w:cs="宋体"/>
          <w:sz w:val="24"/>
          <w:highlight w:val="none"/>
        </w:rPr>
        <w:t>元（大写：</w:t>
      </w:r>
      <w:r>
        <w:rPr>
          <w:rFonts w:hint="eastAsia" w:ascii="宋体" w:hAnsi="宋体" w:cs="宋体"/>
          <w:sz w:val="24"/>
          <w:highlight w:val="none"/>
          <w:u w:val="single"/>
        </w:rPr>
        <w:t xml:space="preserve">                 </w:t>
      </w:r>
      <w:r>
        <w:rPr>
          <w:rFonts w:hint="eastAsia" w:ascii="宋体" w:hAnsi="宋体" w:cs="宋体"/>
          <w:sz w:val="24"/>
          <w:highlight w:val="none"/>
        </w:rPr>
        <w:t>元人民币）。</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360" w:lineRule="auto"/>
              <w:jc w:val="center"/>
              <w:rPr>
                <w:rFonts w:hAnsi="宋体" w:cs="宋体"/>
                <w:sz w:val="24"/>
                <w:szCs w:val="24"/>
                <w:highlight w:val="none"/>
              </w:rPr>
            </w:pPr>
            <w:r>
              <w:rPr>
                <w:rFonts w:hint="eastAsia" w:hAnsi="宋体" w:cs="宋体"/>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360" w:lineRule="auto"/>
              <w:ind w:firstLine="200"/>
              <w:jc w:val="center"/>
              <w:rPr>
                <w:rFonts w:hAnsi="宋体" w:cs="宋体"/>
                <w:sz w:val="24"/>
                <w:szCs w:val="24"/>
                <w:highlight w:val="none"/>
              </w:rPr>
            </w:pPr>
            <w:r>
              <w:rPr>
                <w:rFonts w:hint="eastAsia" w:hAnsi="宋体" w:cs="宋体"/>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360" w:lineRule="auto"/>
              <w:jc w:val="center"/>
              <w:rPr>
                <w:rFonts w:hAnsi="宋体" w:cs="宋体"/>
                <w:sz w:val="24"/>
                <w:szCs w:val="24"/>
                <w:highlight w:val="none"/>
              </w:rPr>
            </w:pPr>
            <w:r>
              <w:rPr>
                <w:rFonts w:hint="eastAsia" w:hAnsi="宋体" w:cs="宋体"/>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360" w:lineRule="auto"/>
              <w:ind w:firstLine="200"/>
              <w:jc w:val="center"/>
              <w:rPr>
                <w:rFonts w:hAnsi="宋体" w:cs="宋体"/>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360" w:lineRule="auto"/>
              <w:ind w:firstLine="200"/>
              <w:jc w:val="center"/>
              <w:rPr>
                <w:rFonts w:hAnsi="宋体" w:cs="宋体"/>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360" w:lineRule="auto"/>
              <w:ind w:firstLine="200"/>
              <w:jc w:val="center"/>
              <w:rPr>
                <w:rFonts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360" w:lineRule="auto"/>
              <w:ind w:firstLine="200"/>
              <w:jc w:val="center"/>
              <w:rPr>
                <w:rFonts w:hAnsi="宋体" w:cs="宋体"/>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360" w:lineRule="auto"/>
              <w:ind w:firstLine="200"/>
              <w:jc w:val="center"/>
              <w:rPr>
                <w:rFonts w:hAnsi="宋体" w:cs="宋体"/>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360" w:lineRule="auto"/>
              <w:ind w:firstLine="200"/>
              <w:jc w:val="center"/>
              <w:rPr>
                <w:rFonts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360" w:lineRule="auto"/>
              <w:ind w:firstLine="200"/>
              <w:jc w:val="center"/>
              <w:rPr>
                <w:rFonts w:hAnsi="宋体" w:cs="宋体"/>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360" w:lineRule="auto"/>
              <w:ind w:firstLine="200"/>
              <w:jc w:val="center"/>
              <w:rPr>
                <w:rFonts w:hAnsi="宋体" w:cs="宋体"/>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360" w:lineRule="auto"/>
              <w:ind w:firstLine="200"/>
              <w:jc w:val="center"/>
              <w:rPr>
                <w:rFonts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8"/>
              <w:spacing w:line="360" w:lineRule="auto"/>
              <w:ind w:firstLine="200"/>
              <w:jc w:val="center"/>
              <w:rPr>
                <w:rFonts w:hAnsi="宋体" w:cs="宋体"/>
                <w:sz w:val="24"/>
                <w:szCs w:val="24"/>
                <w:highlight w:val="none"/>
              </w:rPr>
            </w:pPr>
            <w:r>
              <w:rPr>
                <w:rFonts w:hint="eastAsia" w:hAnsi="宋体" w:cs="宋体"/>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360" w:lineRule="auto"/>
              <w:ind w:firstLine="200"/>
              <w:jc w:val="center"/>
              <w:rPr>
                <w:rFonts w:hAnsi="宋体" w:cs="宋体"/>
                <w:sz w:val="24"/>
                <w:szCs w:val="24"/>
                <w:highlight w:val="none"/>
              </w:rPr>
            </w:pPr>
          </w:p>
        </w:tc>
      </w:tr>
    </w:tbl>
    <w:p>
      <w:pPr>
        <w:pStyle w:val="958"/>
        <w:spacing w:before="0" w:beforeAutospacing="0" w:after="0" w:afterAutospacing="0" w:line="360" w:lineRule="auto"/>
        <w:ind w:firstLine="480"/>
        <w:rPr>
          <w:b/>
          <w:highlight w:val="none"/>
        </w:rPr>
      </w:pPr>
      <w:bookmarkStart w:id="418" w:name="_Toc1814"/>
      <w:bookmarkStart w:id="419" w:name="_Toc22618"/>
      <w:bookmarkStart w:id="420" w:name="_Toc10340"/>
    </w:p>
    <w:p>
      <w:pPr>
        <w:pStyle w:val="958"/>
        <w:spacing w:before="0" w:beforeAutospacing="0" w:after="0" w:afterAutospacing="0" w:line="360" w:lineRule="auto"/>
        <w:ind w:firstLine="480"/>
        <w:rPr>
          <w:b/>
          <w:highlight w:val="none"/>
        </w:rPr>
      </w:pPr>
      <w:r>
        <w:rPr>
          <w:rFonts w:hint="eastAsia"/>
          <w:b/>
          <w:highlight w:val="none"/>
        </w:rPr>
        <w:t>1.4履约保证金</w:t>
      </w:r>
    </w:p>
    <w:p>
      <w:pPr>
        <w:pStyle w:val="958"/>
        <w:spacing w:before="0" w:beforeAutospacing="0" w:after="0" w:afterAutospacing="0" w:line="360" w:lineRule="auto"/>
        <w:ind w:firstLine="480"/>
        <w:rPr>
          <w:highlight w:val="none"/>
        </w:rPr>
      </w:pPr>
      <w:r>
        <w:rPr>
          <w:rFonts w:hint="eastAsia"/>
          <w:highlight w:val="none"/>
        </w:rPr>
        <w:t>乙方</w:t>
      </w:r>
      <w:r>
        <w:rPr>
          <w:rFonts w:hint="eastAsia"/>
          <w:highlight w:val="none"/>
          <w:u w:val="single"/>
        </w:rPr>
        <w:t xml:space="preserve">     </w:t>
      </w:r>
      <w:r>
        <w:rPr>
          <w:rFonts w:hint="eastAsia"/>
          <w:highlight w:val="none"/>
        </w:rPr>
        <w:t>（是</w:t>
      </w:r>
      <w:r>
        <w:rPr>
          <w:rFonts w:hint="eastAsia" w:ascii="仿宋" w:hAnsi="仿宋" w:eastAsia="仿宋" w:cs="仿宋"/>
          <w:highlight w:val="none"/>
        </w:rPr>
        <w:t>/</w:t>
      </w:r>
      <w:r>
        <w:rPr>
          <w:rFonts w:hint="eastAsia"/>
          <w:highlight w:val="none"/>
        </w:rPr>
        <w:t>否）需要支付履约保证金。若需要支付履约保证金的，则：</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1.4.1履约保证金的比例为合同金额的</w:t>
      </w:r>
      <w:r>
        <w:rPr>
          <w:rFonts w:hint="eastAsia" w:ascii="宋体" w:hAnsi="宋体" w:cs="宋体"/>
          <w:kern w:val="0"/>
          <w:sz w:val="24"/>
          <w:highlight w:val="none"/>
          <w:u w:val="single"/>
        </w:rPr>
        <w:t xml:space="preserve">     </w:t>
      </w:r>
      <w:r>
        <w:rPr>
          <w:rFonts w:hint="eastAsia" w:ascii="宋体" w:hAnsi="宋体" w:cs="宋体"/>
          <w:kern w:val="0"/>
          <w:sz w:val="24"/>
          <w:highlight w:val="none"/>
        </w:rPr>
        <w:t>%；</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1.4.2履约保证金支付方式详见</w:t>
      </w:r>
      <w:r>
        <w:rPr>
          <w:rFonts w:hint="eastAsia" w:ascii="宋体" w:hAnsi="宋体" w:cs="宋体"/>
          <w:kern w:val="0"/>
          <w:sz w:val="24"/>
          <w:highlight w:val="none"/>
          <w:u w:val="single"/>
        </w:rPr>
        <w:t xml:space="preserve">    </w:t>
      </w:r>
      <w:r>
        <w:rPr>
          <w:rFonts w:hint="eastAsia" w:ascii="宋体" w:hAnsi="宋体" w:cs="宋体"/>
          <w:b/>
          <w:i/>
          <w:sz w:val="24"/>
          <w:highlight w:val="none"/>
          <w:u w:val="single"/>
        </w:rPr>
        <w:t>合同专用条款</w:t>
      </w:r>
      <w:r>
        <w:rPr>
          <w:rFonts w:hint="eastAsia" w:ascii="宋体" w:hAnsi="宋体" w:cs="宋体"/>
          <w:kern w:val="0"/>
          <w:sz w:val="24"/>
          <w:highlight w:val="none"/>
          <w:u w:val="single"/>
        </w:rPr>
        <w:t xml:space="preserve">           </w:t>
      </w:r>
      <w:r>
        <w:rPr>
          <w:rFonts w:hint="eastAsia" w:ascii="宋体" w:hAnsi="宋体" w:cs="宋体"/>
          <w:kern w:val="0"/>
          <w:sz w:val="24"/>
          <w:highlight w:val="none"/>
        </w:rPr>
        <w:t>；</w:t>
      </w:r>
    </w:p>
    <w:p>
      <w:pPr>
        <w:tabs>
          <w:tab w:val="left" w:pos="0"/>
        </w:tabs>
        <w:spacing w:line="360" w:lineRule="auto"/>
        <w:ind w:firstLine="480" w:firstLineChars="200"/>
        <w:rPr>
          <w:highlight w:val="none"/>
        </w:rPr>
      </w:pPr>
      <w:r>
        <w:rPr>
          <w:rFonts w:hint="eastAsia" w:ascii="宋体" w:hAnsi="宋体" w:cs="宋体"/>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60" w:lineRule="auto"/>
        <w:ind w:firstLine="480" w:firstLineChars="200"/>
        <w:rPr>
          <w:highlight w:val="none"/>
        </w:rPr>
      </w:pPr>
      <w:r>
        <w:rPr>
          <w:rFonts w:hint="eastAsia" w:ascii="宋体" w:hAnsi="宋体" w:cs="宋体"/>
          <w:kern w:val="0"/>
          <w:sz w:val="24"/>
          <w:highlight w:val="none"/>
        </w:rPr>
        <w:t>1.4.4 甲方在项目验收结束后及时退还履约保证金。甲方在项目通过验收之日起</w:t>
      </w:r>
      <w:r>
        <w:rPr>
          <w:rFonts w:hint="eastAsia" w:ascii="宋体" w:hAnsi="宋体" w:cs="宋体"/>
          <w:kern w:val="0"/>
          <w:sz w:val="24"/>
          <w:highlight w:val="none"/>
          <w:u w:val="single"/>
        </w:rPr>
        <w:t xml:space="preserve">       </w:t>
      </w:r>
      <w:r>
        <w:rPr>
          <w:rFonts w:hint="eastAsia" w:ascii="宋体" w:hAnsi="宋体" w:cs="宋体"/>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cs="宋体"/>
          <w:kern w:val="0"/>
          <w:sz w:val="24"/>
          <w:highlight w:val="none"/>
          <w:u w:val="single"/>
        </w:rPr>
        <w:t xml:space="preserve">  0.05（可根据情况修改）</w:t>
      </w:r>
      <w:r>
        <w:rPr>
          <w:rFonts w:hint="eastAsia" w:ascii="宋体" w:hAnsi="宋体" w:cs="宋体"/>
          <w:sz w:val="24"/>
          <w:highlight w:val="none"/>
          <w:u w:val="single"/>
        </w:rPr>
        <w:t xml:space="preserve"> </w:t>
      </w:r>
      <w:r>
        <w:rPr>
          <w:rFonts w:hint="eastAsia" w:ascii="宋体" w:hAnsi="宋体" w:cs="宋体"/>
          <w:kern w:val="0"/>
          <w:sz w:val="24"/>
          <w:highlight w:val="none"/>
          <w:u w:val="single"/>
        </w:rPr>
        <w:t xml:space="preserve">  </w:t>
      </w:r>
      <w:r>
        <w:rPr>
          <w:rFonts w:hint="eastAsia" w:ascii="宋体" w:hAnsi="宋体" w:cs="宋体"/>
          <w:kern w:val="0"/>
          <w:sz w:val="24"/>
          <w:highlight w:val="none"/>
        </w:rPr>
        <w:t>%计算，最高限额为本合同履约保证金的</w:t>
      </w:r>
      <w:r>
        <w:rPr>
          <w:rFonts w:hint="eastAsia" w:ascii="宋体" w:hAnsi="宋体" w:cs="宋体"/>
          <w:kern w:val="0"/>
          <w:sz w:val="24"/>
          <w:highlight w:val="none"/>
          <w:u w:val="single"/>
        </w:rPr>
        <w:t xml:space="preserve">  20  </w:t>
      </w:r>
      <w:r>
        <w:rPr>
          <w:rFonts w:hint="eastAsia" w:ascii="宋体" w:hAnsi="宋体" w:cs="宋体"/>
          <w:kern w:val="0"/>
          <w:sz w:val="24"/>
          <w:highlight w:val="none"/>
        </w:rPr>
        <w:t>%。</w:t>
      </w:r>
    </w:p>
    <w:p>
      <w:pPr>
        <w:spacing w:line="360" w:lineRule="auto"/>
        <w:ind w:firstLine="482" w:firstLineChars="200"/>
        <w:rPr>
          <w:rFonts w:ascii="宋体" w:hAnsi="宋体" w:cs="宋体"/>
          <w:b/>
          <w:sz w:val="24"/>
          <w:highlight w:val="none"/>
        </w:rPr>
      </w:pPr>
      <w:r>
        <w:rPr>
          <w:rFonts w:hint="eastAsia" w:ascii="宋体" w:hAnsi="宋体" w:cs="宋体"/>
          <w:b/>
          <w:sz w:val="24"/>
          <w:highlight w:val="none"/>
        </w:rPr>
        <w:t>1.5</w:t>
      </w:r>
      <w:bookmarkEnd w:id="418"/>
      <w:bookmarkEnd w:id="419"/>
      <w:bookmarkEnd w:id="420"/>
      <w:r>
        <w:rPr>
          <w:rFonts w:hint="eastAsia" w:ascii="宋体" w:hAnsi="宋体" w:cs="宋体"/>
          <w:b/>
          <w:sz w:val="24"/>
          <w:highlight w:val="none"/>
        </w:rPr>
        <w:t>预付款</w:t>
      </w:r>
    </w:p>
    <w:p>
      <w:pPr>
        <w:pStyle w:val="958"/>
        <w:spacing w:before="0" w:beforeAutospacing="0" w:after="0" w:afterAutospacing="0" w:line="360" w:lineRule="auto"/>
        <w:ind w:firstLine="480"/>
        <w:rPr>
          <w:highlight w:val="none"/>
        </w:rPr>
      </w:pPr>
      <w:r>
        <w:rPr>
          <w:rFonts w:hint="eastAsia"/>
          <w:highlight w:val="none"/>
        </w:rPr>
        <w:t>甲方</w:t>
      </w:r>
      <w:r>
        <w:rPr>
          <w:rFonts w:hint="eastAsia"/>
          <w:highlight w:val="none"/>
          <w:u w:val="single"/>
        </w:rPr>
        <w:t xml:space="preserve">     </w:t>
      </w:r>
      <w:r>
        <w:rPr>
          <w:rFonts w:hint="eastAsia"/>
          <w:highlight w:val="none"/>
        </w:rPr>
        <w:t>（是</w:t>
      </w:r>
      <w:r>
        <w:rPr>
          <w:rFonts w:hint="eastAsia" w:ascii="仿宋" w:hAnsi="仿宋" w:eastAsia="仿宋" w:cs="仿宋"/>
          <w:highlight w:val="none"/>
        </w:rPr>
        <w:t>/</w:t>
      </w:r>
      <w:r>
        <w:rPr>
          <w:rFonts w:hint="eastAsia"/>
          <w:highlight w:val="none"/>
        </w:rPr>
        <w:t>否）需要支付预付款。若需要支付预付款的，则：</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1.5.1预付款比例、支付方式、时间详见</w:t>
      </w:r>
      <w:r>
        <w:rPr>
          <w:rFonts w:hint="eastAsia" w:ascii="宋体" w:hAnsi="宋体" w:cs="宋体"/>
          <w:kern w:val="0"/>
          <w:sz w:val="24"/>
          <w:highlight w:val="none"/>
          <w:u w:val="single"/>
        </w:rPr>
        <w:t xml:space="preserve">    </w:t>
      </w:r>
      <w:r>
        <w:rPr>
          <w:rFonts w:hint="eastAsia" w:ascii="宋体" w:hAnsi="宋体" w:cs="宋体"/>
          <w:b/>
          <w:i/>
          <w:sz w:val="24"/>
          <w:highlight w:val="none"/>
          <w:u w:val="single"/>
        </w:rPr>
        <w:t>合同专用条款</w:t>
      </w:r>
      <w:r>
        <w:rPr>
          <w:rFonts w:hint="eastAsia" w:ascii="宋体" w:hAnsi="宋体" w:cs="宋体"/>
          <w:kern w:val="0"/>
          <w:sz w:val="24"/>
          <w:highlight w:val="none"/>
          <w:u w:val="single"/>
        </w:rPr>
        <w:t xml:space="preserve">           </w:t>
      </w:r>
      <w:r>
        <w:rPr>
          <w:rFonts w:hint="eastAsia" w:ascii="宋体" w:hAnsi="宋体" w:cs="宋体"/>
          <w:kern w:val="0"/>
          <w:sz w:val="24"/>
          <w:highlight w:val="none"/>
        </w:rPr>
        <w:t>；</w:t>
      </w:r>
    </w:p>
    <w:p>
      <w:pPr>
        <w:pStyle w:val="958"/>
        <w:spacing w:before="0" w:beforeAutospacing="0" w:after="0" w:afterAutospacing="0" w:line="360" w:lineRule="auto"/>
        <w:ind w:firstLine="480"/>
        <w:rPr>
          <w:highlight w:val="none"/>
        </w:rPr>
      </w:pPr>
      <w:r>
        <w:rPr>
          <w:rFonts w:hint="eastAsia"/>
          <w:highlight w:val="none"/>
        </w:rPr>
        <w:t>1.5.2预付款的扣回方式详见</w:t>
      </w:r>
      <w:r>
        <w:rPr>
          <w:rFonts w:hint="eastAsia"/>
          <w:highlight w:val="none"/>
          <w:u w:val="single"/>
        </w:rPr>
        <w:t xml:space="preserve">    </w:t>
      </w:r>
      <w:r>
        <w:rPr>
          <w:rFonts w:hint="eastAsia"/>
          <w:b/>
          <w:i/>
          <w:highlight w:val="none"/>
          <w:u w:val="single"/>
        </w:rPr>
        <w:t>合同专用条款</w:t>
      </w:r>
      <w:r>
        <w:rPr>
          <w:rFonts w:hint="eastAsia"/>
          <w:highlight w:val="none"/>
          <w:u w:val="single"/>
        </w:rPr>
        <w:t xml:space="preserve">           </w:t>
      </w:r>
      <w:r>
        <w:rPr>
          <w:rFonts w:hint="eastAsia"/>
          <w:highlight w:val="none"/>
        </w:rPr>
        <w:t>；</w:t>
      </w:r>
    </w:p>
    <w:p>
      <w:pPr>
        <w:pStyle w:val="958"/>
        <w:spacing w:before="0" w:beforeAutospacing="0" w:after="0" w:afterAutospacing="0" w:line="360" w:lineRule="auto"/>
        <w:ind w:firstLine="480"/>
        <w:rPr>
          <w:highlight w:val="none"/>
          <w:u w:val="single"/>
        </w:rPr>
      </w:pPr>
      <w:r>
        <w:rPr>
          <w:rFonts w:hint="eastAsia"/>
          <w:highlight w:val="none"/>
        </w:rPr>
        <w:t>1.5.3预付款的担保措施详见</w:t>
      </w:r>
      <w:r>
        <w:rPr>
          <w:rFonts w:hint="eastAsia"/>
          <w:highlight w:val="none"/>
          <w:u w:val="single"/>
        </w:rPr>
        <w:t xml:space="preserve">    </w:t>
      </w:r>
      <w:r>
        <w:rPr>
          <w:rFonts w:hint="eastAsia"/>
          <w:b/>
          <w:i/>
          <w:highlight w:val="none"/>
          <w:u w:val="single"/>
        </w:rPr>
        <w:t>合同专用条款</w:t>
      </w:r>
      <w:r>
        <w:rPr>
          <w:rFonts w:hint="eastAsia"/>
          <w:highlight w:val="none"/>
          <w:u w:val="single"/>
        </w:rPr>
        <w:t xml:space="preserve">          </w:t>
      </w:r>
      <w:r>
        <w:rPr>
          <w:rFonts w:hint="eastAsia"/>
          <w:highlight w:val="none"/>
        </w:rPr>
        <w:t>。</w:t>
      </w:r>
    </w:p>
    <w:p>
      <w:pPr>
        <w:pStyle w:val="958"/>
        <w:spacing w:before="0" w:beforeAutospacing="0" w:after="0" w:afterAutospacing="0" w:line="360" w:lineRule="auto"/>
        <w:ind w:firstLine="480"/>
        <w:rPr>
          <w:b/>
          <w:bCs/>
          <w:highlight w:val="none"/>
        </w:rPr>
      </w:pPr>
      <w:r>
        <w:rPr>
          <w:rFonts w:hint="eastAsia"/>
          <w:b/>
          <w:bCs/>
          <w:highlight w:val="none"/>
        </w:rPr>
        <w:t>1.6资金支付</w:t>
      </w:r>
    </w:p>
    <w:p>
      <w:pPr>
        <w:pStyle w:val="958"/>
        <w:spacing w:before="0" w:beforeAutospacing="0" w:after="0" w:afterAutospacing="0" w:line="360" w:lineRule="auto"/>
        <w:ind w:firstLine="480"/>
        <w:rPr>
          <w:highlight w:val="none"/>
        </w:rPr>
      </w:pPr>
      <w:r>
        <w:rPr>
          <w:rFonts w:hint="eastAsia"/>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1.6.2资金支付的方式、时间和条件详见</w:t>
      </w:r>
      <w:r>
        <w:rPr>
          <w:rFonts w:hint="eastAsia" w:ascii="宋体" w:hAnsi="宋体" w:cs="宋体"/>
          <w:b/>
          <w:i/>
          <w:sz w:val="24"/>
          <w:highlight w:val="none"/>
          <w:u w:val="single"/>
        </w:rPr>
        <w:t>合同专用条款</w:t>
      </w:r>
      <w:r>
        <w:rPr>
          <w:rFonts w:hint="eastAsia" w:ascii="宋体" w:hAnsi="宋体" w:cs="宋体"/>
          <w:sz w:val="24"/>
          <w:highlight w:val="none"/>
        </w:rPr>
        <w:t>。</w:t>
      </w:r>
    </w:p>
    <w:p>
      <w:pPr>
        <w:spacing w:line="360" w:lineRule="auto"/>
        <w:ind w:firstLine="482" w:firstLineChars="200"/>
        <w:rPr>
          <w:rFonts w:ascii="宋体" w:hAnsi="宋体" w:cs="宋体"/>
          <w:b/>
          <w:sz w:val="24"/>
          <w:highlight w:val="none"/>
        </w:rPr>
      </w:pPr>
      <w:bookmarkStart w:id="421" w:name="_Toc2846"/>
      <w:bookmarkStart w:id="422" w:name="_Toc19304"/>
      <w:bookmarkStart w:id="423" w:name="_Toc32071"/>
      <w:r>
        <w:rPr>
          <w:rFonts w:hint="eastAsia" w:ascii="宋体" w:hAnsi="宋体" w:cs="宋体"/>
          <w:b/>
          <w:sz w:val="24"/>
          <w:highlight w:val="none"/>
        </w:rPr>
        <w:t>1.7货物交付期限、地点和方式</w:t>
      </w:r>
      <w:bookmarkEnd w:id="421"/>
      <w:bookmarkEnd w:id="422"/>
      <w:bookmarkEnd w:id="423"/>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1.7.1 交付期限：详见</w:t>
      </w:r>
      <w:r>
        <w:rPr>
          <w:rFonts w:hint="eastAsia" w:ascii="宋体" w:hAnsi="宋体" w:cs="宋体"/>
          <w:b/>
          <w:i/>
          <w:sz w:val="24"/>
          <w:highlight w:val="none"/>
          <w:u w:val="single"/>
        </w:rPr>
        <w:t>合同专用条款</w:t>
      </w:r>
      <w:r>
        <w:rPr>
          <w:rFonts w:hint="eastAsia" w:ascii="宋体" w:hAnsi="宋体" w:cs="宋体"/>
          <w:sz w:val="24"/>
          <w:highlight w:val="none"/>
        </w:rPr>
        <w:t>；</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1.7.2 交付地点：</w:t>
      </w:r>
      <w:r>
        <w:rPr>
          <w:rFonts w:hint="eastAsia" w:ascii="宋体" w:hAnsi="宋体" w:cs="宋体"/>
          <w:b/>
          <w:i/>
          <w:sz w:val="24"/>
          <w:highlight w:val="none"/>
          <w:u w:val="single"/>
        </w:rPr>
        <w:t>合同专用条款</w:t>
      </w:r>
      <w:r>
        <w:rPr>
          <w:rFonts w:hint="eastAsia" w:ascii="宋体" w:hAnsi="宋体" w:cs="宋体"/>
          <w:sz w:val="24"/>
          <w:highlight w:val="none"/>
        </w:rPr>
        <w:t>；</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1.7.3 交付方式：</w:t>
      </w:r>
      <w:r>
        <w:rPr>
          <w:rFonts w:hint="eastAsia" w:ascii="宋体" w:hAnsi="宋体" w:cs="宋体"/>
          <w:b/>
          <w:i/>
          <w:sz w:val="24"/>
          <w:highlight w:val="none"/>
          <w:u w:val="single"/>
        </w:rPr>
        <w:t>合同专用条款</w:t>
      </w:r>
      <w:r>
        <w:rPr>
          <w:rFonts w:hint="eastAsia" w:ascii="宋体" w:hAnsi="宋体" w:cs="宋体"/>
          <w:sz w:val="24"/>
          <w:highlight w:val="none"/>
        </w:rPr>
        <w:t>。</w:t>
      </w:r>
    </w:p>
    <w:p>
      <w:pPr>
        <w:spacing w:line="360" w:lineRule="auto"/>
        <w:ind w:firstLine="482" w:firstLineChars="200"/>
        <w:rPr>
          <w:rFonts w:ascii="宋体" w:hAnsi="宋体" w:cs="宋体"/>
          <w:b/>
          <w:sz w:val="24"/>
          <w:highlight w:val="none"/>
        </w:rPr>
      </w:pPr>
      <w:bookmarkStart w:id="424" w:name="_Toc27250"/>
      <w:bookmarkStart w:id="425" w:name="_Toc19554"/>
      <w:bookmarkStart w:id="426" w:name="_Toc21423"/>
      <w:r>
        <w:rPr>
          <w:rFonts w:hint="eastAsia" w:ascii="宋体" w:hAnsi="宋体" w:cs="宋体"/>
          <w:b/>
          <w:sz w:val="24"/>
          <w:highlight w:val="none"/>
        </w:rPr>
        <w:t>1.8违约责任</w:t>
      </w:r>
      <w:bookmarkEnd w:id="424"/>
      <w:bookmarkEnd w:id="425"/>
      <w:bookmarkEnd w:id="426"/>
    </w:p>
    <w:p>
      <w:pPr>
        <w:spacing w:line="360" w:lineRule="auto"/>
        <w:ind w:firstLine="480" w:firstLineChars="200"/>
        <w:rPr>
          <w:rFonts w:ascii="宋体" w:hAnsi="宋体" w:cs="宋体"/>
          <w:sz w:val="24"/>
          <w:highlight w:val="none"/>
        </w:rPr>
      </w:pPr>
      <w:r>
        <w:rPr>
          <w:rFonts w:hint="eastAsia" w:ascii="宋体" w:hAnsi="宋体" w:cs="宋体"/>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sz w:val="24"/>
          <w:highlight w:val="none"/>
          <w:u w:val="single"/>
        </w:rPr>
        <w:t xml:space="preserve">  0.05</w:t>
      </w:r>
      <w:r>
        <w:rPr>
          <w:rFonts w:hint="eastAsia" w:ascii="宋体" w:hAnsi="宋体" w:cs="宋体"/>
          <w:kern w:val="0"/>
          <w:sz w:val="24"/>
          <w:highlight w:val="none"/>
          <w:u w:val="single"/>
        </w:rPr>
        <w:t>（可根据情况修改）</w:t>
      </w:r>
      <w:r>
        <w:rPr>
          <w:rFonts w:hint="eastAsia" w:ascii="宋体" w:hAnsi="宋体" w:cs="宋体"/>
          <w:sz w:val="24"/>
          <w:highlight w:val="none"/>
          <w:u w:val="single"/>
        </w:rPr>
        <w:t xml:space="preserve">    </w:t>
      </w:r>
      <w:r>
        <w:rPr>
          <w:rFonts w:hint="eastAsia" w:ascii="宋体" w:hAnsi="宋体" w:cs="宋体"/>
          <w:sz w:val="24"/>
          <w:highlight w:val="none"/>
        </w:rPr>
        <w:t>%计算，最高限额为本合同总价的</w:t>
      </w:r>
      <w:r>
        <w:rPr>
          <w:rFonts w:hint="eastAsia" w:ascii="宋体" w:hAnsi="宋体" w:cs="宋体"/>
          <w:sz w:val="24"/>
          <w:highlight w:val="none"/>
          <w:u w:val="single"/>
        </w:rPr>
        <w:t xml:space="preserve"> 20   </w:t>
      </w:r>
      <w:r>
        <w:rPr>
          <w:rFonts w:hint="eastAsia" w:ascii="宋体" w:hAnsi="宋体" w:cs="宋体"/>
          <w:sz w:val="24"/>
          <w:highlight w:val="none"/>
        </w:rPr>
        <w:t>%；迟延交付货物的违约金计算数额达到前述最高限额之日起，甲方有权在要求乙方支付违约金的同时，书面通知乙方解除本合同；</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1.8.2 除不可抗力外，如果甲方没有按照本合同约定的付款方式付款，那么乙方可要求甲方支付违约金，违约金按每迟延付款一日的应付而未付款的</w:t>
      </w:r>
      <w:r>
        <w:rPr>
          <w:rFonts w:hint="eastAsia" w:ascii="宋体" w:hAnsi="宋体" w:cs="宋体"/>
          <w:sz w:val="24"/>
          <w:highlight w:val="none"/>
          <w:u w:val="single"/>
        </w:rPr>
        <w:t xml:space="preserve"> 0.05</w:t>
      </w:r>
      <w:r>
        <w:rPr>
          <w:rFonts w:hint="eastAsia" w:ascii="宋体" w:hAnsi="宋体" w:cs="宋体"/>
          <w:kern w:val="0"/>
          <w:sz w:val="24"/>
          <w:highlight w:val="none"/>
          <w:u w:val="single"/>
        </w:rPr>
        <w:t>（可根据情况修改）</w:t>
      </w:r>
      <w:r>
        <w:rPr>
          <w:rFonts w:hint="eastAsia" w:ascii="宋体" w:hAnsi="宋体" w:cs="宋体"/>
          <w:sz w:val="24"/>
          <w:highlight w:val="none"/>
          <w:u w:val="single"/>
        </w:rPr>
        <w:t xml:space="preserve">      </w:t>
      </w:r>
      <w:r>
        <w:rPr>
          <w:rFonts w:hint="eastAsia" w:ascii="宋体" w:hAnsi="宋体" w:cs="宋体"/>
          <w:sz w:val="24"/>
          <w:highlight w:val="none"/>
        </w:rPr>
        <w:t>%计算，最高限额为本合同总价的</w:t>
      </w:r>
      <w:r>
        <w:rPr>
          <w:rFonts w:hint="eastAsia" w:ascii="宋体" w:hAnsi="宋体" w:cs="宋体"/>
          <w:sz w:val="24"/>
          <w:highlight w:val="none"/>
          <w:u w:val="single"/>
        </w:rPr>
        <w:t xml:space="preserve">   20   </w:t>
      </w:r>
      <w:r>
        <w:rPr>
          <w:rFonts w:hint="eastAsia" w:ascii="宋体" w:hAnsi="宋体" w:cs="宋体"/>
          <w:sz w:val="24"/>
          <w:highlight w:val="none"/>
        </w:rPr>
        <w:t>%；迟延付款的违约金计算数额达到前述最高限额之日起，乙方有权在要求甲方支付违约金的同时，书面通知甲方解除本合同；</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360" w:lineRule="auto"/>
        <w:ind w:left="-420" w:leftChars="-200" w:right="-420" w:rightChars="-200" w:firstLine="960" w:firstLineChars="400"/>
        <w:rPr>
          <w:rFonts w:ascii="宋体" w:hAnsi="宋体" w:cs="宋体"/>
          <w:highlight w:val="none"/>
        </w:rPr>
      </w:pPr>
      <w:r>
        <w:rPr>
          <w:rFonts w:hint="eastAsia" w:ascii="宋体" w:hAnsi="宋体" w:cs="宋体"/>
          <w:sz w:val="24"/>
          <w:highlight w:val="none"/>
        </w:rPr>
        <w:t>1.8.6违约责任</w:t>
      </w:r>
      <w:r>
        <w:rPr>
          <w:rFonts w:hint="eastAsia" w:ascii="宋体" w:hAnsi="宋体" w:cs="宋体"/>
          <w:b/>
          <w:i/>
          <w:sz w:val="24"/>
          <w:highlight w:val="none"/>
          <w:u w:val="single"/>
        </w:rPr>
        <w:t>合同专用条款</w:t>
      </w:r>
      <w:r>
        <w:rPr>
          <w:rFonts w:hint="eastAsia" w:ascii="宋体" w:hAnsi="宋体" w:cs="宋体"/>
          <w:sz w:val="24"/>
          <w:highlight w:val="none"/>
        </w:rPr>
        <w:t>另有约定的，从其约定。</w:t>
      </w:r>
    </w:p>
    <w:p>
      <w:pPr>
        <w:spacing w:line="360" w:lineRule="auto"/>
        <w:ind w:firstLine="482" w:firstLineChars="200"/>
        <w:rPr>
          <w:rFonts w:ascii="宋体" w:hAnsi="宋体" w:cs="宋体"/>
          <w:b/>
          <w:sz w:val="24"/>
          <w:highlight w:val="none"/>
        </w:rPr>
      </w:pPr>
      <w:bookmarkStart w:id="427" w:name="_Toc28375"/>
      <w:bookmarkStart w:id="428" w:name="_Toc15583"/>
      <w:bookmarkStart w:id="429" w:name="_Toc16021"/>
      <w:r>
        <w:rPr>
          <w:rFonts w:hint="eastAsia" w:ascii="宋体" w:hAnsi="宋体" w:cs="宋体"/>
          <w:b/>
          <w:sz w:val="24"/>
          <w:highlight w:val="none"/>
        </w:rPr>
        <w:t>1.9合同争议的解决</w:t>
      </w:r>
      <w:bookmarkEnd w:id="427"/>
      <w:bookmarkEnd w:id="428"/>
      <w:bookmarkEnd w:id="429"/>
    </w:p>
    <w:p>
      <w:pPr>
        <w:spacing w:line="360" w:lineRule="auto"/>
        <w:ind w:left="-61" w:leftChars="-29" w:right="-420" w:rightChars="-200" w:firstLine="240" w:firstLineChars="100"/>
        <w:rPr>
          <w:rFonts w:ascii="宋体" w:hAnsi="宋体" w:cs="宋体"/>
          <w:sz w:val="24"/>
          <w:highlight w:val="none"/>
        </w:rPr>
      </w:pPr>
      <w:r>
        <w:rPr>
          <w:rFonts w:hint="eastAsia" w:ascii="宋体" w:hAnsi="宋体" w:cs="宋体"/>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sz w:val="24"/>
          <w:highlight w:val="none"/>
          <w:u w:val="single"/>
        </w:rPr>
        <w:t xml:space="preserve">      </w:t>
      </w:r>
      <w:r>
        <w:rPr>
          <w:rFonts w:hint="eastAsia" w:ascii="宋体" w:hAnsi="宋体" w:cs="宋体"/>
          <w:sz w:val="24"/>
          <w:highlight w:val="none"/>
        </w:rPr>
        <w:t>条款规定的方式解决：</w:t>
      </w:r>
    </w:p>
    <w:p>
      <w:pPr>
        <w:spacing w:line="360" w:lineRule="auto"/>
        <w:ind w:left="-420" w:leftChars="-200" w:right="-420" w:rightChars="-200" w:firstLine="840" w:firstLineChars="350"/>
        <w:rPr>
          <w:rFonts w:ascii="宋体" w:hAnsi="宋体" w:cs="宋体"/>
          <w:sz w:val="24"/>
          <w:highlight w:val="none"/>
        </w:rPr>
      </w:pPr>
      <w:r>
        <w:rPr>
          <w:rFonts w:hint="eastAsia" w:ascii="宋体" w:hAnsi="宋体" w:cs="宋体"/>
          <w:sz w:val="24"/>
          <w:highlight w:val="none"/>
        </w:rPr>
        <w:t>1.9.1 将争议提交</w:t>
      </w:r>
      <w:r>
        <w:rPr>
          <w:rFonts w:hint="eastAsia" w:ascii="宋体" w:hAnsi="宋体" w:cs="宋体"/>
          <w:b/>
          <w:i/>
          <w:sz w:val="24"/>
          <w:highlight w:val="none"/>
          <w:u w:val="single"/>
        </w:rPr>
        <w:t>合同专用条款</w:t>
      </w:r>
      <w:r>
        <w:rPr>
          <w:rFonts w:hint="eastAsia" w:ascii="宋体" w:hAnsi="宋体" w:cs="宋体"/>
          <w:sz w:val="24"/>
          <w:highlight w:val="none"/>
        </w:rPr>
        <w:t>仲裁委员会依申请仲裁时其现行有效的仲裁规则裁决；</w:t>
      </w:r>
    </w:p>
    <w:p>
      <w:pPr>
        <w:spacing w:line="360" w:lineRule="auto"/>
        <w:ind w:left="-420" w:leftChars="-200" w:right="-420" w:rightChars="-200" w:firstLine="840" w:firstLineChars="350"/>
        <w:rPr>
          <w:rFonts w:ascii="宋体" w:hAnsi="宋体" w:cs="宋体"/>
          <w:sz w:val="24"/>
          <w:highlight w:val="none"/>
        </w:rPr>
      </w:pPr>
      <w:r>
        <w:rPr>
          <w:rFonts w:hint="eastAsia" w:ascii="宋体" w:hAnsi="宋体" w:cs="宋体"/>
          <w:sz w:val="24"/>
          <w:highlight w:val="none"/>
        </w:rPr>
        <w:t>1.9.2 向</w:t>
      </w:r>
      <w:r>
        <w:rPr>
          <w:rFonts w:hint="eastAsia" w:ascii="宋体" w:hAnsi="宋体" w:cs="宋体"/>
          <w:b/>
          <w:i/>
          <w:sz w:val="24"/>
          <w:highlight w:val="none"/>
          <w:u w:val="single"/>
        </w:rPr>
        <w:t>合同专用条款</w:t>
      </w:r>
      <w:r>
        <w:rPr>
          <w:rFonts w:hint="eastAsia" w:ascii="宋体" w:hAnsi="宋体" w:cs="宋体"/>
          <w:sz w:val="24"/>
          <w:highlight w:val="none"/>
        </w:rPr>
        <w:t>人民法院起诉。</w:t>
      </w:r>
    </w:p>
    <w:p>
      <w:pPr>
        <w:spacing w:line="360" w:lineRule="auto"/>
        <w:ind w:firstLine="482" w:firstLineChars="200"/>
        <w:rPr>
          <w:rFonts w:ascii="宋体" w:hAnsi="宋体" w:cs="宋体"/>
          <w:b/>
          <w:sz w:val="24"/>
          <w:highlight w:val="none"/>
        </w:rPr>
      </w:pPr>
      <w:bookmarkStart w:id="430" w:name="_Toc7245"/>
      <w:bookmarkStart w:id="431" w:name="_Toc11173"/>
      <w:bookmarkStart w:id="432" w:name="_Toc15322"/>
      <w:r>
        <w:rPr>
          <w:rFonts w:hint="eastAsia" w:ascii="宋体" w:hAnsi="宋体" w:cs="宋体"/>
          <w:b/>
          <w:sz w:val="24"/>
          <w:highlight w:val="none"/>
        </w:rPr>
        <w:t>2.0 合同生效</w:t>
      </w:r>
      <w:bookmarkEnd w:id="430"/>
      <w:bookmarkEnd w:id="431"/>
      <w:bookmarkEnd w:id="432"/>
    </w:p>
    <w:p>
      <w:pPr>
        <w:spacing w:line="360" w:lineRule="auto"/>
        <w:ind w:firstLine="480" w:firstLineChars="200"/>
        <w:rPr>
          <w:rFonts w:ascii="宋体" w:hAnsi="宋体" w:cs="宋体"/>
          <w:b/>
          <w:sz w:val="24"/>
          <w:highlight w:val="none"/>
        </w:rPr>
      </w:pPr>
      <w:r>
        <w:rPr>
          <w:rFonts w:hint="eastAsia" w:ascii="宋体" w:hAnsi="宋体" w:cs="宋体"/>
          <w:sz w:val="24"/>
          <w:highlight w:val="none"/>
        </w:rPr>
        <w:t>本合同自双方当事人盖章签字时生效。</w:t>
      </w:r>
    </w:p>
    <w:p>
      <w:pPr>
        <w:autoSpaceDE w:val="0"/>
        <w:autoSpaceDN w:val="0"/>
        <w:spacing w:line="360" w:lineRule="auto"/>
        <w:rPr>
          <w:rFonts w:ascii="宋体" w:hAnsi="宋体" w:cs="宋体"/>
          <w:sz w:val="24"/>
          <w:highlight w:val="none"/>
          <w:lang w:val="zh-CN"/>
        </w:rPr>
      </w:pPr>
    </w:p>
    <w:p>
      <w:pPr>
        <w:autoSpaceDE w:val="0"/>
        <w:autoSpaceDN w:val="0"/>
        <w:spacing w:line="360" w:lineRule="auto"/>
        <w:rPr>
          <w:rFonts w:ascii="宋体" w:hAnsi="宋体" w:cs="宋体"/>
          <w:b/>
          <w:sz w:val="24"/>
          <w:highlight w:val="none"/>
          <w:lang w:val="zh-CN"/>
        </w:rPr>
      </w:pPr>
    </w:p>
    <w:p>
      <w:pPr>
        <w:autoSpaceDE w:val="0"/>
        <w:autoSpaceDN w:val="0"/>
        <w:spacing w:line="360" w:lineRule="auto"/>
        <w:rPr>
          <w:rFonts w:ascii="宋体" w:hAnsi="宋体" w:cs="宋体"/>
          <w:b/>
          <w:sz w:val="24"/>
          <w:highlight w:val="none"/>
          <w:lang w:val="zh-CN"/>
        </w:rPr>
      </w:pPr>
    </w:p>
    <w:p>
      <w:pPr>
        <w:autoSpaceDE w:val="0"/>
        <w:autoSpaceDN w:val="0"/>
        <w:spacing w:line="360" w:lineRule="auto"/>
        <w:rPr>
          <w:rFonts w:ascii="宋体" w:hAnsi="宋体" w:cs="宋体"/>
          <w:sz w:val="24"/>
          <w:highlight w:val="none"/>
          <w:lang w:val="zh-CN"/>
        </w:rPr>
      </w:pPr>
      <w:r>
        <w:rPr>
          <w:rFonts w:hint="eastAsia" w:ascii="宋体" w:hAnsi="宋体" w:cs="宋体"/>
          <w:b/>
          <w:sz w:val="24"/>
          <w:highlight w:val="none"/>
          <w:lang w:val="zh-CN"/>
        </w:rPr>
        <w:t>甲方</w:t>
      </w:r>
      <w:r>
        <w:rPr>
          <w:rFonts w:hint="eastAsia" w:ascii="宋体" w:hAnsi="宋体" w:cs="宋体"/>
          <w:sz w:val="24"/>
          <w:highlight w:val="none"/>
          <w:lang w:val="zh-CN"/>
        </w:rPr>
        <w:t xml:space="preserve">：                             </w:t>
      </w:r>
      <w:r>
        <w:rPr>
          <w:rFonts w:hint="eastAsia" w:ascii="宋体" w:hAnsi="宋体" w:cs="宋体"/>
          <w:b/>
          <w:sz w:val="24"/>
          <w:highlight w:val="none"/>
          <w:lang w:val="zh-CN"/>
        </w:rPr>
        <w:t xml:space="preserve">      乙方</w:t>
      </w:r>
      <w:r>
        <w:rPr>
          <w:rFonts w:hint="eastAsia" w:ascii="宋体" w:hAnsi="宋体" w:cs="宋体"/>
          <w:sz w:val="24"/>
          <w:highlight w:val="none"/>
          <w:lang w:val="zh-CN"/>
        </w:rPr>
        <w:t>：</w:t>
      </w:r>
    </w:p>
    <w:p>
      <w:pPr>
        <w:autoSpaceDE w:val="0"/>
        <w:autoSpaceDN w:val="0"/>
        <w:spacing w:line="360" w:lineRule="auto"/>
        <w:rPr>
          <w:rFonts w:ascii="宋体" w:hAnsi="宋体" w:cs="宋体"/>
          <w:sz w:val="24"/>
          <w:highlight w:val="none"/>
          <w:lang w:val="zh-CN"/>
        </w:rPr>
      </w:pPr>
      <w:r>
        <w:rPr>
          <w:rFonts w:hint="eastAsia" w:ascii="宋体" w:hAnsi="宋体" w:cs="宋体"/>
          <w:sz w:val="24"/>
          <w:highlight w:val="none"/>
          <w:lang w:val="zh-CN"/>
        </w:rPr>
        <w:t>统一社会信用代码：                        统一社会信用代码或身份证号码：</w:t>
      </w:r>
    </w:p>
    <w:p>
      <w:pPr>
        <w:autoSpaceDE w:val="0"/>
        <w:autoSpaceDN w:val="0"/>
        <w:spacing w:line="360" w:lineRule="auto"/>
        <w:rPr>
          <w:rFonts w:ascii="宋体" w:hAnsi="宋体" w:cs="宋体"/>
          <w:sz w:val="24"/>
          <w:highlight w:val="none"/>
          <w:lang w:val="zh-CN"/>
        </w:rPr>
      </w:pPr>
    </w:p>
    <w:p>
      <w:pPr>
        <w:autoSpaceDE w:val="0"/>
        <w:autoSpaceDN w:val="0"/>
        <w:spacing w:line="360" w:lineRule="auto"/>
        <w:rPr>
          <w:rFonts w:ascii="宋体" w:hAnsi="宋体" w:cs="宋体"/>
          <w:sz w:val="24"/>
          <w:highlight w:val="none"/>
          <w:lang w:val="zh-CN"/>
        </w:rPr>
      </w:pPr>
      <w:r>
        <w:rPr>
          <w:rFonts w:hint="eastAsia" w:ascii="宋体" w:hAnsi="宋体" w:cs="宋体"/>
          <w:sz w:val="24"/>
          <w:highlight w:val="none"/>
          <w:lang w:val="zh-CN"/>
        </w:rPr>
        <w:t>住所：                                   住所：</w:t>
      </w:r>
    </w:p>
    <w:p>
      <w:pPr>
        <w:autoSpaceDE w:val="0"/>
        <w:autoSpaceDN w:val="0"/>
        <w:spacing w:line="360" w:lineRule="auto"/>
        <w:rPr>
          <w:rFonts w:ascii="宋体" w:hAnsi="宋体" w:cs="宋体"/>
          <w:sz w:val="24"/>
          <w:highlight w:val="none"/>
          <w:lang w:val="zh-CN"/>
        </w:rPr>
      </w:pPr>
      <w:r>
        <w:rPr>
          <w:rFonts w:hint="eastAsia" w:ascii="宋体" w:hAnsi="宋体" w:cs="宋体"/>
          <w:sz w:val="24"/>
          <w:highlight w:val="none"/>
          <w:lang w:val="zh-CN"/>
        </w:rPr>
        <w:t>法定代表人或                             法定代表人</w:t>
      </w:r>
    </w:p>
    <w:p>
      <w:pPr>
        <w:autoSpaceDE w:val="0"/>
        <w:autoSpaceDN w:val="0"/>
        <w:spacing w:line="360" w:lineRule="auto"/>
        <w:rPr>
          <w:rFonts w:ascii="宋体" w:hAnsi="宋体" w:cs="宋体"/>
          <w:sz w:val="24"/>
          <w:highlight w:val="none"/>
          <w:lang w:val="zh-CN"/>
        </w:rPr>
      </w:pPr>
      <w:r>
        <w:rPr>
          <w:rFonts w:hint="eastAsia" w:ascii="宋体" w:hAnsi="宋体" w:cs="宋体"/>
          <w:sz w:val="24"/>
          <w:highlight w:val="none"/>
          <w:lang w:val="zh-CN"/>
        </w:rPr>
        <w:t xml:space="preserve">授权代表（签字）：                        或授权代表（签字）： </w:t>
      </w:r>
    </w:p>
    <w:p>
      <w:pPr>
        <w:autoSpaceDE w:val="0"/>
        <w:autoSpaceDN w:val="0"/>
        <w:spacing w:line="360" w:lineRule="auto"/>
        <w:rPr>
          <w:rFonts w:ascii="宋体" w:hAnsi="宋体" w:cs="宋体"/>
          <w:sz w:val="24"/>
          <w:highlight w:val="none"/>
          <w:lang w:val="zh-CN"/>
        </w:rPr>
      </w:pPr>
      <w:r>
        <w:rPr>
          <w:rFonts w:hint="eastAsia" w:ascii="宋体" w:hAnsi="宋体" w:cs="宋体"/>
          <w:sz w:val="24"/>
          <w:highlight w:val="none"/>
          <w:lang w:val="zh-CN"/>
        </w:rPr>
        <w:t>联系人：                                 联系人：</w:t>
      </w:r>
    </w:p>
    <w:p>
      <w:pPr>
        <w:autoSpaceDE w:val="0"/>
        <w:autoSpaceDN w:val="0"/>
        <w:spacing w:line="360" w:lineRule="auto"/>
        <w:rPr>
          <w:rFonts w:ascii="宋体" w:hAnsi="宋体" w:cs="宋体"/>
          <w:sz w:val="24"/>
          <w:highlight w:val="none"/>
          <w:lang w:val="zh-CN"/>
        </w:rPr>
      </w:pPr>
      <w:r>
        <w:rPr>
          <w:rFonts w:hint="eastAsia" w:ascii="宋体" w:hAnsi="宋体" w:cs="宋体"/>
          <w:sz w:val="24"/>
          <w:highlight w:val="none"/>
          <w:lang w:val="zh-CN"/>
        </w:rPr>
        <w:t>约定送达地址：                           约定送达地址：</w:t>
      </w:r>
    </w:p>
    <w:p>
      <w:pPr>
        <w:autoSpaceDE w:val="0"/>
        <w:autoSpaceDN w:val="0"/>
        <w:spacing w:line="360" w:lineRule="auto"/>
        <w:rPr>
          <w:rFonts w:ascii="宋体" w:hAnsi="宋体" w:cs="宋体"/>
          <w:sz w:val="24"/>
          <w:highlight w:val="none"/>
          <w:lang w:val="zh-CN"/>
        </w:rPr>
      </w:pPr>
      <w:r>
        <w:rPr>
          <w:rFonts w:hint="eastAsia" w:ascii="宋体" w:hAnsi="宋体" w:cs="宋体"/>
          <w:sz w:val="24"/>
          <w:highlight w:val="none"/>
          <w:lang w:val="zh-CN"/>
        </w:rPr>
        <w:t>邮政编码：                               邮政编码：</w:t>
      </w:r>
    </w:p>
    <w:p>
      <w:pPr>
        <w:autoSpaceDE w:val="0"/>
        <w:autoSpaceDN w:val="0"/>
        <w:spacing w:line="360" w:lineRule="auto"/>
        <w:rPr>
          <w:rFonts w:ascii="宋体" w:hAnsi="宋体" w:cs="宋体"/>
          <w:sz w:val="24"/>
          <w:highlight w:val="none"/>
          <w:lang w:val="zh-CN"/>
        </w:rPr>
      </w:pPr>
      <w:r>
        <w:rPr>
          <w:rFonts w:hint="eastAsia" w:ascii="宋体" w:hAnsi="宋体" w:cs="宋体"/>
          <w:sz w:val="24"/>
          <w:highlight w:val="none"/>
          <w:lang w:val="zh-CN"/>
        </w:rPr>
        <w:t xml:space="preserve">电话：                                    电话： </w:t>
      </w:r>
    </w:p>
    <w:p>
      <w:pPr>
        <w:autoSpaceDE w:val="0"/>
        <w:autoSpaceDN w:val="0"/>
        <w:spacing w:line="360" w:lineRule="auto"/>
        <w:rPr>
          <w:rFonts w:ascii="宋体" w:hAnsi="宋体" w:cs="宋体"/>
          <w:sz w:val="24"/>
          <w:highlight w:val="none"/>
          <w:lang w:val="zh-CN"/>
        </w:rPr>
      </w:pPr>
      <w:r>
        <w:rPr>
          <w:rFonts w:hint="eastAsia" w:ascii="宋体" w:hAnsi="宋体" w:cs="宋体"/>
          <w:sz w:val="24"/>
          <w:highlight w:val="none"/>
          <w:lang w:val="zh-CN"/>
        </w:rPr>
        <w:t>传真：                                    传真：</w:t>
      </w:r>
    </w:p>
    <w:p>
      <w:pPr>
        <w:autoSpaceDE w:val="0"/>
        <w:autoSpaceDN w:val="0"/>
        <w:spacing w:line="360" w:lineRule="auto"/>
        <w:rPr>
          <w:rFonts w:ascii="宋体" w:hAnsi="宋体" w:cs="宋体"/>
          <w:sz w:val="24"/>
          <w:highlight w:val="none"/>
        </w:rPr>
      </w:pPr>
      <w:r>
        <w:rPr>
          <w:rFonts w:hint="eastAsia" w:ascii="宋体" w:hAnsi="宋体" w:cs="宋体"/>
          <w:sz w:val="24"/>
          <w:highlight w:val="none"/>
          <w:lang w:val="zh-CN"/>
        </w:rPr>
        <w:t>电子邮箱：                               电子邮箱：</w:t>
      </w:r>
    </w:p>
    <w:p>
      <w:pPr>
        <w:autoSpaceDE w:val="0"/>
        <w:autoSpaceDN w:val="0"/>
        <w:spacing w:line="360" w:lineRule="auto"/>
        <w:rPr>
          <w:rFonts w:ascii="宋体" w:hAnsi="宋体" w:cs="宋体"/>
          <w:sz w:val="24"/>
          <w:highlight w:val="none"/>
        </w:rPr>
      </w:pPr>
      <w:r>
        <w:rPr>
          <w:rFonts w:hint="eastAsia" w:ascii="宋体" w:hAnsi="宋体" w:cs="宋体"/>
          <w:sz w:val="24"/>
          <w:highlight w:val="none"/>
        </w:rPr>
        <w:t xml:space="preserve">开户银行：                               开户银行： </w:t>
      </w:r>
    </w:p>
    <w:p>
      <w:pPr>
        <w:autoSpaceDE w:val="0"/>
        <w:autoSpaceDN w:val="0"/>
        <w:spacing w:line="360" w:lineRule="auto"/>
        <w:rPr>
          <w:rFonts w:ascii="宋体" w:hAnsi="宋体" w:cs="宋体"/>
          <w:sz w:val="24"/>
          <w:highlight w:val="none"/>
        </w:rPr>
      </w:pPr>
      <w:r>
        <w:rPr>
          <w:rFonts w:hint="eastAsia" w:ascii="宋体" w:hAnsi="宋体" w:cs="宋体"/>
          <w:sz w:val="24"/>
          <w:highlight w:val="none"/>
        </w:rPr>
        <w:t xml:space="preserve">开户名称：                               开户名称： </w:t>
      </w:r>
    </w:p>
    <w:p>
      <w:pPr>
        <w:autoSpaceDE w:val="0"/>
        <w:autoSpaceDN w:val="0"/>
        <w:spacing w:line="360" w:lineRule="auto"/>
        <w:rPr>
          <w:rFonts w:ascii="宋体" w:hAnsi="宋体" w:cs="宋体"/>
          <w:sz w:val="24"/>
          <w:highlight w:val="none"/>
        </w:rPr>
      </w:pPr>
      <w:r>
        <w:rPr>
          <w:rFonts w:hint="eastAsia" w:ascii="宋体" w:hAnsi="宋体" w:cs="宋体"/>
          <w:sz w:val="24"/>
          <w:highlight w:val="none"/>
        </w:rPr>
        <w:t>开户账号：</w:t>
      </w:r>
      <w:r>
        <w:rPr>
          <w:rFonts w:hint="eastAsia" w:ascii="宋体" w:hAnsi="宋体" w:cs="宋体"/>
          <w:sz w:val="24"/>
          <w:highlight w:val="none"/>
          <w:lang w:val="zh-CN"/>
        </w:rPr>
        <w:t xml:space="preserve">                               </w:t>
      </w:r>
      <w:r>
        <w:rPr>
          <w:rFonts w:hint="eastAsia" w:ascii="宋体" w:hAnsi="宋体" w:cs="宋体"/>
          <w:sz w:val="24"/>
          <w:highlight w:val="none"/>
        </w:rPr>
        <w:t>开户账号：</w:t>
      </w:r>
    </w:p>
    <w:p>
      <w:pPr>
        <w:autoSpaceDE w:val="0"/>
        <w:autoSpaceDN w:val="0"/>
        <w:spacing w:line="360" w:lineRule="auto"/>
        <w:rPr>
          <w:rFonts w:ascii="宋体" w:hAnsi="宋体" w:cs="宋体"/>
          <w:sz w:val="24"/>
          <w:highlight w:val="none"/>
        </w:rPr>
      </w:pPr>
    </w:p>
    <w:p>
      <w:pPr>
        <w:autoSpaceDE w:val="0"/>
        <w:autoSpaceDN w:val="0"/>
        <w:spacing w:line="360" w:lineRule="auto"/>
        <w:rPr>
          <w:rFonts w:ascii="宋体" w:hAnsi="宋体" w:cs="宋体"/>
          <w:sz w:val="24"/>
          <w:highlight w:val="none"/>
        </w:rPr>
      </w:pPr>
      <w:r>
        <w:rPr>
          <w:rFonts w:hint="eastAsia" w:ascii="宋体" w:hAnsi="宋体" w:cs="宋体"/>
          <w:sz w:val="24"/>
          <w:highlight w:val="none"/>
        </w:rPr>
        <w:t>见证方：宁波中基国际招标有限公司</w:t>
      </w:r>
    </w:p>
    <w:p>
      <w:pPr>
        <w:tabs>
          <w:tab w:val="left" w:pos="432"/>
        </w:tabs>
        <w:rPr>
          <w:rFonts w:ascii="宋体" w:hAnsi="宋体" w:cs="宋体"/>
          <w:sz w:val="24"/>
          <w:highlight w:val="none"/>
        </w:rPr>
      </w:pPr>
    </w:p>
    <w:p>
      <w:pPr>
        <w:rPr>
          <w:rFonts w:ascii="宋体" w:hAnsi="宋体" w:cs="宋体"/>
          <w:sz w:val="24"/>
          <w:highlight w:val="none"/>
        </w:rPr>
      </w:pPr>
    </w:p>
    <w:p>
      <w:pPr>
        <w:tabs>
          <w:tab w:val="left" w:pos="432"/>
        </w:tabs>
        <w:rPr>
          <w:rFonts w:ascii="宋体" w:hAnsi="宋体" w:cs="宋体"/>
          <w:sz w:val="24"/>
          <w:highlight w:val="none"/>
        </w:rPr>
      </w:pPr>
    </w:p>
    <w:p>
      <w:pPr>
        <w:rPr>
          <w:rFonts w:ascii="宋体" w:hAnsi="宋体" w:cs="宋体"/>
          <w:sz w:val="24"/>
          <w:highlight w:val="none"/>
        </w:rPr>
      </w:pPr>
    </w:p>
    <w:p>
      <w:pPr>
        <w:tabs>
          <w:tab w:val="left" w:pos="432"/>
        </w:tabs>
        <w:rPr>
          <w:rFonts w:ascii="宋体" w:hAnsi="宋体" w:cs="宋体"/>
          <w:sz w:val="24"/>
          <w:highlight w:val="none"/>
        </w:rPr>
      </w:pPr>
    </w:p>
    <w:p>
      <w:pPr>
        <w:rPr>
          <w:rFonts w:ascii="宋体" w:hAnsi="宋体" w:cs="宋体"/>
          <w:sz w:val="24"/>
          <w:highlight w:val="none"/>
        </w:rPr>
      </w:pPr>
    </w:p>
    <w:p>
      <w:pPr>
        <w:rPr>
          <w:rFonts w:ascii="宋体" w:hAnsi="宋体" w:cs="宋体"/>
          <w:b/>
          <w:highlight w:val="none"/>
        </w:rPr>
      </w:pPr>
      <w:r>
        <w:rPr>
          <w:rFonts w:hint="eastAsia" w:ascii="宋体" w:hAnsi="宋体" w:cs="宋体"/>
          <w:b/>
          <w:highlight w:val="none"/>
        </w:rPr>
        <w:br w:type="page"/>
      </w:r>
    </w:p>
    <w:p>
      <w:pPr>
        <w:pStyle w:val="700"/>
        <w:spacing w:line="560" w:lineRule="exact"/>
        <w:ind w:firstLine="482"/>
        <w:jc w:val="center"/>
        <w:rPr>
          <w:rFonts w:ascii="宋体" w:hAnsi="宋体" w:cs="宋体"/>
          <w:b/>
          <w:szCs w:val="24"/>
          <w:highlight w:val="none"/>
        </w:rPr>
      </w:pPr>
      <w:r>
        <w:rPr>
          <w:rFonts w:hint="eastAsia" w:ascii="宋体" w:hAnsi="宋体" w:cs="宋体"/>
          <w:b/>
          <w:szCs w:val="24"/>
          <w:highlight w:val="none"/>
        </w:rPr>
        <w:t>第二部分 合同一般条款</w:t>
      </w:r>
    </w:p>
    <w:p>
      <w:pPr>
        <w:spacing w:line="560" w:lineRule="exact"/>
        <w:ind w:firstLine="482" w:firstLineChars="200"/>
        <w:rPr>
          <w:rFonts w:ascii="宋体" w:hAnsi="宋体" w:cs="宋体"/>
          <w:b/>
          <w:sz w:val="24"/>
          <w:highlight w:val="none"/>
        </w:rPr>
      </w:pPr>
      <w:bookmarkStart w:id="433" w:name="_Ref467379214"/>
      <w:bookmarkStart w:id="434" w:name="_Ref467379195"/>
      <w:bookmarkStart w:id="435" w:name="_Ref467379094"/>
      <w:bookmarkStart w:id="436" w:name="_Ref467378463"/>
      <w:bookmarkStart w:id="437" w:name="_Ref467379109"/>
      <w:bookmarkStart w:id="438" w:name="_Ref467379225"/>
      <w:bookmarkStart w:id="439" w:name="_Ref467379205"/>
      <w:bookmarkStart w:id="440" w:name="_Toc19614"/>
      <w:bookmarkStart w:id="441" w:name="_Ref467379101"/>
      <w:bookmarkStart w:id="442" w:name="_Ref467378499"/>
      <w:bookmarkStart w:id="443" w:name="_Toc16917"/>
      <w:bookmarkStart w:id="444" w:name="_Toc28763"/>
      <w:bookmarkStart w:id="445" w:name="_Toc279701240"/>
      <w:bookmarkStart w:id="446" w:name="_Toc259093669"/>
      <w:bookmarkStart w:id="447" w:name="_Ref467378404"/>
      <w:bookmarkStart w:id="448" w:name="_Toc487900349"/>
      <w:r>
        <w:rPr>
          <w:rFonts w:hint="eastAsia" w:ascii="宋体" w:hAnsi="宋体" w:cs="宋体"/>
          <w:b/>
          <w:sz w:val="24"/>
          <w:highlight w:val="none"/>
        </w:rPr>
        <w:t>2.1 定义</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pPr>
        <w:spacing w:line="560" w:lineRule="exact"/>
        <w:ind w:firstLine="480" w:firstLineChars="200"/>
        <w:rPr>
          <w:rFonts w:ascii="宋体" w:hAnsi="宋体" w:cs="宋体"/>
          <w:sz w:val="24"/>
          <w:highlight w:val="none"/>
        </w:rPr>
      </w:pPr>
      <w:r>
        <w:rPr>
          <w:rFonts w:hint="eastAsia" w:ascii="宋体" w:hAnsi="宋体" w:cs="宋体"/>
          <w:sz w:val="24"/>
          <w:highlight w:val="none"/>
        </w:rPr>
        <w:t>本合同中的下列词语应按以下内容进行解释：</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宋体" w:hAnsi="宋体" w:cs="宋体"/>
          <w:sz w:val="24"/>
          <w:highlight w:val="none"/>
        </w:rPr>
      </w:pPr>
      <w:bookmarkStart w:id="449" w:name="_Ref467378840"/>
      <w:r>
        <w:rPr>
          <w:rFonts w:hint="eastAsia" w:ascii="宋体" w:hAnsi="宋体" w:cs="宋体"/>
          <w:sz w:val="24"/>
          <w:highlight w:val="none"/>
        </w:rPr>
        <w:t>2.1.4 “甲方”系指与中标或成交供应商签署合同的采购人</w:t>
      </w:r>
      <w:bookmarkEnd w:id="449"/>
      <w:r>
        <w:rPr>
          <w:rFonts w:hint="eastAsia" w:ascii="宋体" w:hAnsi="宋体" w:cs="宋体"/>
          <w:sz w:val="24"/>
          <w:highlight w:val="none"/>
        </w:rPr>
        <w:t>；采购人委托采购代理机构代表其与乙方签订合同的，采购人的授权委托书作为合同附件。</w:t>
      </w:r>
    </w:p>
    <w:p>
      <w:pPr>
        <w:spacing w:line="560" w:lineRule="exact"/>
        <w:ind w:firstLine="480" w:firstLineChars="200"/>
        <w:rPr>
          <w:rFonts w:ascii="宋体" w:hAnsi="宋体" w:cs="宋体"/>
          <w:sz w:val="24"/>
          <w:highlight w:val="none"/>
        </w:rPr>
      </w:pPr>
      <w:bookmarkStart w:id="450" w:name="_Ref467379400"/>
      <w:r>
        <w:rPr>
          <w:rFonts w:hint="eastAsia" w:ascii="宋体" w:hAnsi="宋体" w:cs="宋体"/>
          <w:sz w:val="24"/>
          <w:highlight w:val="none"/>
        </w:rPr>
        <w:t>2.1.5 “乙方”系指根据合同约定交付货物的中标或成交供应商</w:t>
      </w:r>
      <w:bookmarkEnd w:id="450"/>
      <w:r>
        <w:rPr>
          <w:rFonts w:hint="eastAsia" w:ascii="宋体" w:hAnsi="宋体" w:cs="宋体"/>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宋体" w:hAnsi="宋体" w:cs="宋体"/>
          <w:sz w:val="24"/>
          <w:highlight w:val="none"/>
        </w:rPr>
      </w:pPr>
      <w:bookmarkStart w:id="451" w:name="_Ref467379436"/>
      <w:r>
        <w:rPr>
          <w:rFonts w:hint="eastAsia" w:ascii="宋体" w:hAnsi="宋体" w:cs="宋体"/>
          <w:sz w:val="24"/>
          <w:highlight w:val="none"/>
        </w:rPr>
        <w:t>2.1.6 “现场”系指合同约定货物将要运至或者安装的地点。</w:t>
      </w:r>
      <w:bookmarkEnd w:id="451"/>
    </w:p>
    <w:p>
      <w:pPr>
        <w:spacing w:line="560" w:lineRule="exact"/>
        <w:ind w:firstLine="482" w:firstLineChars="200"/>
        <w:rPr>
          <w:rFonts w:ascii="宋体" w:hAnsi="宋体" w:cs="宋体"/>
          <w:b/>
          <w:sz w:val="24"/>
          <w:highlight w:val="none"/>
        </w:rPr>
      </w:pPr>
      <w:bookmarkStart w:id="452" w:name="_Toc279701241"/>
      <w:bookmarkStart w:id="453" w:name="_Toc32504"/>
      <w:bookmarkStart w:id="454" w:name="_Toc13336"/>
      <w:bookmarkStart w:id="455" w:name="_Toc487900350"/>
      <w:bookmarkStart w:id="456" w:name="_Toc259093670"/>
      <w:bookmarkStart w:id="457" w:name="_Toc27635"/>
      <w:r>
        <w:rPr>
          <w:rFonts w:hint="eastAsia" w:ascii="宋体" w:hAnsi="宋体" w:cs="宋体"/>
          <w:b/>
          <w:sz w:val="24"/>
          <w:highlight w:val="none"/>
        </w:rPr>
        <w:t>2.2 技术规范</w:t>
      </w:r>
      <w:bookmarkEnd w:id="452"/>
      <w:bookmarkEnd w:id="453"/>
      <w:bookmarkEnd w:id="454"/>
      <w:bookmarkEnd w:id="455"/>
      <w:bookmarkEnd w:id="456"/>
      <w:bookmarkEnd w:id="457"/>
    </w:p>
    <w:p>
      <w:pPr>
        <w:spacing w:line="560" w:lineRule="exact"/>
        <w:ind w:firstLine="480" w:firstLineChars="200"/>
        <w:rPr>
          <w:rFonts w:ascii="宋体" w:hAnsi="宋体" w:cs="宋体"/>
          <w:sz w:val="24"/>
          <w:highlight w:val="none"/>
        </w:rPr>
      </w:pPr>
      <w:r>
        <w:rPr>
          <w:rFonts w:hint="eastAsia" w:ascii="宋体" w:hAnsi="宋体" w:cs="宋体"/>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rPr>
          <w:rFonts w:ascii="宋体" w:hAnsi="宋体" w:cs="宋体"/>
          <w:b/>
          <w:sz w:val="24"/>
          <w:highlight w:val="none"/>
        </w:rPr>
      </w:pPr>
      <w:bookmarkStart w:id="458" w:name="_Toc279701242"/>
      <w:bookmarkStart w:id="459" w:name="_Toc27853"/>
      <w:bookmarkStart w:id="460" w:name="_Toc259093671"/>
      <w:bookmarkStart w:id="461" w:name="_Toc487900351"/>
      <w:bookmarkStart w:id="462" w:name="_Toc31634"/>
      <w:bookmarkStart w:id="463" w:name="_Toc9829"/>
      <w:r>
        <w:rPr>
          <w:rFonts w:hint="eastAsia" w:ascii="宋体" w:hAnsi="宋体" w:cs="宋体"/>
          <w:b/>
          <w:sz w:val="24"/>
          <w:highlight w:val="none"/>
        </w:rPr>
        <w:t>2.3 知识产权</w:t>
      </w:r>
      <w:bookmarkEnd w:id="458"/>
      <w:bookmarkEnd w:id="459"/>
      <w:bookmarkEnd w:id="460"/>
      <w:bookmarkEnd w:id="461"/>
      <w:bookmarkEnd w:id="462"/>
      <w:bookmarkEnd w:id="463"/>
    </w:p>
    <w:p>
      <w:pPr>
        <w:spacing w:line="560" w:lineRule="exact"/>
        <w:ind w:firstLine="480" w:firstLineChars="200"/>
        <w:rPr>
          <w:rFonts w:ascii="宋体" w:hAnsi="宋体" w:cs="宋体"/>
          <w:sz w:val="24"/>
          <w:highlight w:val="none"/>
        </w:rPr>
      </w:pPr>
      <w:r>
        <w:rPr>
          <w:rFonts w:hint="eastAsia" w:ascii="宋体" w:hAnsi="宋体" w:cs="宋体"/>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sz w:val="24"/>
          <w:highlight w:val="none"/>
        </w:rPr>
        <w:t>乙方还应及时澄清相关信息，使甲方声誉免受损害，甲方保留追责的权利。</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2.3.2具有知识产权的计算机软件等货物的知识产权归属，详见</w:t>
      </w:r>
      <w:r>
        <w:rPr>
          <w:rFonts w:hint="eastAsia" w:ascii="宋体" w:hAnsi="宋体" w:cs="宋体"/>
          <w:b/>
          <w:i/>
          <w:sz w:val="24"/>
          <w:highlight w:val="none"/>
          <w:u w:val="single"/>
        </w:rPr>
        <w:t>合同专用条款</w:t>
      </w:r>
      <w:r>
        <w:rPr>
          <w:rFonts w:hint="eastAsia" w:ascii="宋体" w:hAnsi="宋体" w:cs="宋体"/>
          <w:sz w:val="24"/>
          <w:highlight w:val="none"/>
        </w:rPr>
        <w:t>。</w:t>
      </w:r>
    </w:p>
    <w:p>
      <w:pPr>
        <w:spacing w:line="560" w:lineRule="exact"/>
        <w:ind w:firstLine="482" w:firstLineChars="200"/>
        <w:rPr>
          <w:rFonts w:ascii="宋体" w:hAnsi="宋体" w:cs="宋体"/>
          <w:b/>
          <w:sz w:val="24"/>
          <w:highlight w:val="none"/>
        </w:rPr>
      </w:pPr>
      <w:bookmarkStart w:id="464" w:name="_Toc4194"/>
      <w:bookmarkStart w:id="465" w:name="_Toc29149"/>
      <w:bookmarkStart w:id="466" w:name="_Toc11932"/>
      <w:r>
        <w:rPr>
          <w:rFonts w:hint="eastAsia" w:ascii="宋体" w:hAnsi="宋体" w:cs="宋体"/>
          <w:b/>
          <w:sz w:val="24"/>
          <w:highlight w:val="none"/>
        </w:rPr>
        <w:t>2.4 包装和装运</w:t>
      </w:r>
      <w:bookmarkEnd w:id="464"/>
      <w:bookmarkEnd w:id="465"/>
      <w:bookmarkEnd w:id="466"/>
    </w:p>
    <w:p>
      <w:pPr>
        <w:spacing w:line="560" w:lineRule="exact"/>
        <w:ind w:firstLine="480" w:firstLineChars="200"/>
        <w:rPr>
          <w:rFonts w:ascii="宋体" w:hAnsi="宋体" w:cs="宋体"/>
          <w:sz w:val="24"/>
          <w:highlight w:val="none"/>
        </w:rPr>
      </w:pPr>
      <w:r>
        <w:rPr>
          <w:rFonts w:hint="eastAsia" w:ascii="宋体" w:hAnsi="宋体" w:cs="宋体"/>
          <w:sz w:val="24"/>
          <w:highlight w:val="none"/>
        </w:rPr>
        <w:t>2.4.1除</w:t>
      </w:r>
      <w:r>
        <w:rPr>
          <w:rFonts w:hint="eastAsia" w:ascii="宋体" w:hAnsi="宋体" w:cs="宋体"/>
          <w:b/>
          <w:i/>
          <w:sz w:val="24"/>
          <w:highlight w:val="none"/>
          <w:u w:val="single"/>
        </w:rPr>
        <w:t>合同专用条款</w:t>
      </w:r>
      <w:r>
        <w:rPr>
          <w:rFonts w:hint="eastAsia" w:ascii="宋体" w:hAnsi="宋体" w:cs="宋体"/>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2.4.3 装运货物的要求和通知，详见</w:t>
      </w:r>
      <w:r>
        <w:rPr>
          <w:rFonts w:hint="eastAsia" w:ascii="宋体" w:hAnsi="宋体" w:cs="宋体"/>
          <w:b/>
          <w:i/>
          <w:sz w:val="24"/>
          <w:highlight w:val="none"/>
          <w:u w:val="single"/>
        </w:rPr>
        <w:t>合同专用条款</w:t>
      </w:r>
      <w:r>
        <w:rPr>
          <w:rFonts w:hint="eastAsia" w:ascii="宋体" w:hAnsi="宋体" w:cs="宋体"/>
          <w:sz w:val="24"/>
          <w:highlight w:val="none"/>
        </w:rPr>
        <w:t>。</w:t>
      </w:r>
    </w:p>
    <w:p>
      <w:pPr>
        <w:spacing w:line="560" w:lineRule="exact"/>
        <w:ind w:firstLine="482" w:firstLineChars="200"/>
        <w:rPr>
          <w:rFonts w:ascii="宋体" w:hAnsi="宋体" w:cs="宋体"/>
          <w:b/>
          <w:sz w:val="24"/>
          <w:highlight w:val="none"/>
        </w:rPr>
      </w:pPr>
      <w:bookmarkStart w:id="467" w:name="_Ref467379542"/>
      <w:bookmarkStart w:id="468" w:name="_Toc487900354"/>
      <w:bookmarkStart w:id="469" w:name="_Ref467378591"/>
      <w:bookmarkStart w:id="470" w:name="_Ref467378541"/>
      <w:bookmarkStart w:id="471" w:name="_Toc279701245"/>
      <w:bookmarkStart w:id="472" w:name="_Ref467379527"/>
      <w:bookmarkStart w:id="473" w:name="_Toc259093674"/>
      <w:bookmarkStart w:id="474" w:name="_Ref467379536"/>
      <w:bookmarkStart w:id="475" w:name="_Toc19074"/>
      <w:bookmarkStart w:id="476" w:name="_Toc30272"/>
      <w:bookmarkStart w:id="477" w:name="_Toc26182"/>
      <w:r>
        <w:rPr>
          <w:rFonts w:hint="eastAsia" w:ascii="宋体" w:hAnsi="宋体" w:cs="宋体"/>
          <w:b/>
          <w:sz w:val="24"/>
          <w:highlight w:val="none"/>
        </w:rPr>
        <w:t>2.</w:t>
      </w:r>
      <w:bookmarkEnd w:id="467"/>
      <w:bookmarkEnd w:id="468"/>
      <w:bookmarkEnd w:id="469"/>
      <w:bookmarkEnd w:id="470"/>
      <w:bookmarkEnd w:id="471"/>
      <w:bookmarkEnd w:id="472"/>
      <w:bookmarkEnd w:id="473"/>
      <w:bookmarkEnd w:id="474"/>
      <w:r>
        <w:rPr>
          <w:rFonts w:hint="eastAsia" w:ascii="宋体" w:hAnsi="宋体" w:cs="宋体"/>
          <w:b/>
          <w:sz w:val="24"/>
          <w:highlight w:val="none"/>
        </w:rPr>
        <w:t>5 履约检查和问题反馈</w:t>
      </w:r>
      <w:bookmarkEnd w:id="475"/>
      <w:bookmarkEnd w:id="476"/>
      <w:bookmarkEnd w:id="477"/>
    </w:p>
    <w:p>
      <w:pPr>
        <w:spacing w:line="560" w:lineRule="exact"/>
        <w:ind w:firstLine="480" w:firstLineChars="200"/>
        <w:rPr>
          <w:rFonts w:ascii="宋体" w:hAnsi="宋体" w:cs="宋体"/>
          <w:sz w:val="24"/>
          <w:highlight w:val="none"/>
        </w:rPr>
      </w:pPr>
      <w:bookmarkStart w:id="478" w:name="_Ref467379657"/>
      <w:r>
        <w:rPr>
          <w:rFonts w:hint="eastAsia" w:ascii="宋体" w:hAnsi="宋体" w:cs="宋体"/>
          <w:sz w:val="24"/>
          <w:highlight w:val="none"/>
        </w:rPr>
        <w:t>2.5.1</w:t>
      </w:r>
      <w:bookmarkEnd w:id="478"/>
      <w:bookmarkStart w:id="479" w:name="_Toc186431854"/>
      <w:bookmarkStart w:id="480" w:name="_Ref467379793"/>
      <w:bookmarkStart w:id="481" w:name="_Ref467379807"/>
      <w:bookmarkStart w:id="482" w:name="_Toc279701247"/>
      <w:bookmarkStart w:id="483" w:name="_Toc259093676"/>
      <w:bookmarkStart w:id="484" w:name="_Toc487900357"/>
      <w:r>
        <w:rPr>
          <w:rFonts w:hint="eastAsia" w:ascii="宋体" w:hAnsi="宋体" w:cs="宋体"/>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2.5.2 合同履行期间，甲方有权将履行过程中出现的问题反馈给乙方，双方当事人应以书面形式约定需要完善和改进的内容</w:t>
      </w:r>
      <w:bookmarkEnd w:id="479"/>
      <w:bookmarkStart w:id="485" w:name="_Toc186431855"/>
      <w:r>
        <w:rPr>
          <w:rFonts w:hint="eastAsia" w:ascii="宋体" w:hAnsi="宋体" w:cs="宋体"/>
          <w:sz w:val="24"/>
          <w:highlight w:val="none"/>
        </w:rPr>
        <w:t>。</w:t>
      </w:r>
    </w:p>
    <w:bookmarkEnd w:id="480"/>
    <w:bookmarkEnd w:id="481"/>
    <w:bookmarkEnd w:id="482"/>
    <w:bookmarkEnd w:id="483"/>
    <w:bookmarkEnd w:id="484"/>
    <w:bookmarkEnd w:id="485"/>
    <w:p>
      <w:pPr>
        <w:spacing w:line="560" w:lineRule="exact"/>
        <w:ind w:firstLine="482" w:firstLineChars="200"/>
        <w:rPr>
          <w:rFonts w:ascii="宋体" w:hAnsi="宋体" w:cs="宋体"/>
          <w:b/>
          <w:sz w:val="24"/>
          <w:highlight w:val="none"/>
        </w:rPr>
      </w:pPr>
      <w:bookmarkStart w:id="486" w:name="_Toc279701248"/>
      <w:bookmarkStart w:id="487" w:name="_Ref467379923"/>
      <w:bookmarkStart w:id="488" w:name="_Toc487900358"/>
      <w:bookmarkStart w:id="489" w:name="_Ref467379863"/>
      <w:bookmarkStart w:id="490" w:name="_Ref467379852"/>
      <w:bookmarkStart w:id="491" w:name="_Toc259093677"/>
      <w:bookmarkStart w:id="492" w:name="_Toc3225"/>
      <w:bookmarkStart w:id="493" w:name="_Toc16110"/>
      <w:bookmarkStart w:id="494" w:name="_Toc774"/>
      <w:r>
        <w:rPr>
          <w:rFonts w:hint="eastAsia" w:ascii="宋体" w:hAnsi="宋体" w:cs="宋体"/>
          <w:b/>
          <w:sz w:val="24"/>
          <w:highlight w:val="none"/>
        </w:rPr>
        <w:t>2.6 技术资料</w:t>
      </w:r>
      <w:bookmarkEnd w:id="486"/>
      <w:bookmarkEnd w:id="487"/>
      <w:bookmarkEnd w:id="488"/>
      <w:bookmarkEnd w:id="489"/>
      <w:bookmarkEnd w:id="490"/>
      <w:bookmarkEnd w:id="491"/>
      <w:r>
        <w:rPr>
          <w:rFonts w:hint="eastAsia" w:ascii="宋体" w:hAnsi="宋体" w:cs="宋体"/>
          <w:b/>
          <w:sz w:val="24"/>
          <w:highlight w:val="none"/>
        </w:rPr>
        <w:t>和保密义务</w:t>
      </w:r>
      <w:bookmarkEnd w:id="492"/>
      <w:bookmarkEnd w:id="493"/>
      <w:bookmarkEnd w:id="494"/>
    </w:p>
    <w:p>
      <w:pPr>
        <w:spacing w:line="560" w:lineRule="exact"/>
        <w:ind w:firstLine="480" w:firstLineChars="200"/>
        <w:rPr>
          <w:rFonts w:ascii="宋体" w:hAnsi="宋体" w:cs="宋体"/>
          <w:sz w:val="24"/>
          <w:highlight w:val="none"/>
        </w:rPr>
      </w:pPr>
      <w:r>
        <w:rPr>
          <w:rFonts w:hint="eastAsia" w:ascii="宋体" w:hAnsi="宋体" w:cs="宋体"/>
          <w:sz w:val="24"/>
          <w:highlight w:val="none"/>
        </w:rPr>
        <w:t>2.6.1 乙方有权依据合同约定和项目需要，向甲方了解有关情况，调阅有关资料等，甲方应予积极配合；</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2.6.2 乙方有义务妥善保管和保护由甲方提供的前款信息和资料等；</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rPr>
          <w:rFonts w:ascii="宋体" w:hAnsi="宋体" w:cs="宋体"/>
          <w:b/>
          <w:sz w:val="24"/>
          <w:highlight w:val="none"/>
        </w:rPr>
      </w:pPr>
      <w:bookmarkStart w:id="495" w:name="_Toc7860"/>
      <w:r>
        <w:rPr>
          <w:rFonts w:hint="eastAsia" w:ascii="宋体" w:hAnsi="宋体" w:cs="宋体"/>
          <w:b/>
          <w:sz w:val="24"/>
          <w:highlight w:val="none"/>
        </w:rPr>
        <w:t>2.7 质量保证</w:t>
      </w:r>
      <w:bookmarkEnd w:id="495"/>
    </w:p>
    <w:p>
      <w:pPr>
        <w:spacing w:line="560" w:lineRule="exact"/>
        <w:ind w:firstLine="480" w:firstLineChars="200"/>
        <w:rPr>
          <w:rFonts w:ascii="宋体" w:hAnsi="宋体" w:cs="宋体"/>
          <w:sz w:val="24"/>
          <w:highlight w:val="none"/>
        </w:rPr>
      </w:pPr>
      <w:r>
        <w:rPr>
          <w:rFonts w:hint="eastAsia" w:ascii="宋体" w:hAnsi="宋体" w:cs="宋体"/>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rPr>
          <w:rFonts w:ascii="宋体" w:hAnsi="宋体" w:cs="宋体"/>
          <w:b/>
          <w:sz w:val="24"/>
          <w:highlight w:val="none"/>
        </w:rPr>
      </w:pPr>
      <w:bookmarkStart w:id="496" w:name="_Toc17244"/>
      <w:bookmarkStart w:id="497" w:name="_Toc279701252"/>
      <w:bookmarkStart w:id="498" w:name="_Toc259093681"/>
      <w:bookmarkStart w:id="499" w:name="_Toc487900362"/>
      <w:r>
        <w:rPr>
          <w:rFonts w:hint="eastAsia" w:ascii="宋体" w:hAnsi="宋体" w:cs="宋体"/>
          <w:b/>
          <w:sz w:val="24"/>
          <w:highlight w:val="none"/>
        </w:rPr>
        <w:t>2.8 货物的风险负担</w:t>
      </w:r>
      <w:bookmarkEnd w:id="496"/>
    </w:p>
    <w:p>
      <w:pPr>
        <w:spacing w:line="560" w:lineRule="exact"/>
        <w:ind w:firstLine="480" w:firstLineChars="200"/>
        <w:rPr>
          <w:rFonts w:ascii="宋体" w:hAnsi="宋体" w:cs="宋体"/>
          <w:b/>
          <w:sz w:val="24"/>
          <w:highlight w:val="none"/>
        </w:rPr>
      </w:pPr>
      <w:r>
        <w:rPr>
          <w:rFonts w:hint="eastAsia" w:ascii="宋体" w:hAnsi="宋体" w:cs="宋体"/>
          <w:sz w:val="24"/>
          <w:highlight w:val="none"/>
        </w:rPr>
        <w:t>货物或者在途货物或者交付给第一承运人后的货物毁损、灭失的风险负担详见</w:t>
      </w:r>
      <w:r>
        <w:rPr>
          <w:rFonts w:hint="eastAsia" w:ascii="宋体" w:hAnsi="宋体" w:cs="宋体"/>
          <w:b/>
          <w:i/>
          <w:sz w:val="24"/>
          <w:highlight w:val="none"/>
          <w:u w:val="single"/>
        </w:rPr>
        <w:t>合同专用条款</w:t>
      </w:r>
      <w:r>
        <w:rPr>
          <w:rFonts w:hint="eastAsia" w:ascii="宋体" w:hAnsi="宋体" w:cs="宋体"/>
          <w:sz w:val="24"/>
          <w:highlight w:val="none"/>
        </w:rPr>
        <w:t>。</w:t>
      </w:r>
    </w:p>
    <w:p>
      <w:pPr>
        <w:spacing w:line="560" w:lineRule="exact"/>
        <w:ind w:firstLine="482" w:firstLineChars="200"/>
        <w:rPr>
          <w:rFonts w:ascii="宋体" w:hAnsi="宋体" w:cs="宋体"/>
          <w:b/>
          <w:sz w:val="24"/>
          <w:highlight w:val="none"/>
        </w:rPr>
      </w:pPr>
      <w:bookmarkStart w:id="500" w:name="_Toc14055"/>
      <w:r>
        <w:rPr>
          <w:rFonts w:hint="eastAsia" w:ascii="宋体" w:hAnsi="宋体" w:cs="宋体"/>
          <w:b/>
          <w:sz w:val="24"/>
          <w:highlight w:val="none"/>
        </w:rPr>
        <w:t>2.9 延迟交货</w:t>
      </w:r>
      <w:bookmarkEnd w:id="497"/>
      <w:bookmarkEnd w:id="498"/>
      <w:bookmarkEnd w:id="499"/>
      <w:bookmarkEnd w:id="500"/>
    </w:p>
    <w:p>
      <w:pPr>
        <w:spacing w:line="560" w:lineRule="exact"/>
        <w:ind w:firstLine="480" w:firstLineChars="200"/>
        <w:rPr>
          <w:rFonts w:ascii="宋体" w:hAnsi="宋体" w:cs="宋体"/>
          <w:sz w:val="24"/>
          <w:highlight w:val="none"/>
        </w:rPr>
      </w:pPr>
      <w:r>
        <w:rPr>
          <w:rFonts w:hint="eastAsia" w:ascii="宋体" w:hAnsi="宋体"/>
          <w:sz w:val="24"/>
          <w:highlight w:val="none"/>
        </w:rPr>
        <w:t>甲乙双方签订合同后，乙方应按照合同约定履行合同义务，除不可抗力外，乙方不得延迟交货。</w:t>
      </w:r>
      <w:r>
        <w:rPr>
          <w:rFonts w:hint="eastAsia" w:ascii="宋体" w:hAnsi="宋体" w:cs="宋体"/>
          <w:sz w:val="24"/>
          <w:highlight w:val="none"/>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rPr>
          <w:rFonts w:ascii="宋体" w:hAnsi="宋体" w:cs="宋体"/>
          <w:b/>
          <w:sz w:val="24"/>
          <w:highlight w:val="none"/>
        </w:rPr>
      </w:pPr>
      <w:bookmarkStart w:id="501" w:name="_Toc7502"/>
      <w:bookmarkStart w:id="502" w:name="_Ref467378121"/>
      <w:bookmarkStart w:id="503" w:name="_Toc259093683"/>
      <w:bookmarkStart w:id="504" w:name="_Toc279701254"/>
      <w:bookmarkStart w:id="505" w:name="_Toc487900364"/>
      <w:r>
        <w:rPr>
          <w:rFonts w:hint="eastAsia" w:ascii="宋体" w:hAnsi="宋体" w:cs="宋体"/>
          <w:b/>
          <w:sz w:val="24"/>
          <w:highlight w:val="none"/>
        </w:rPr>
        <w:t>2.10 合同变更</w:t>
      </w:r>
      <w:bookmarkEnd w:id="501"/>
    </w:p>
    <w:p>
      <w:pPr>
        <w:spacing w:line="560" w:lineRule="exact"/>
        <w:ind w:firstLine="480" w:firstLineChars="200"/>
        <w:rPr>
          <w:rFonts w:ascii="宋体" w:hAnsi="宋体" w:cs="宋体"/>
          <w:sz w:val="24"/>
          <w:highlight w:val="none"/>
        </w:rPr>
      </w:pPr>
      <w:r>
        <w:rPr>
          <w:rFonts w:hint="eastAsia" w:ascii="宋体" w:hAnsi="宋体" w:cs="宋体"/>
          <w:sz w:val="24"/>
          <w:highlight w:val="none"/>
        </w:rPr>
        <w:t>合同继续履行将损害国家利益和社会公共利益的，双方当事人应当以书面形式变更合同。有过错的一方应当承担赔偿责任，双方当事人都有过错的，各自承担相应的责任。</w:t>
      </w:r>
      <w:bookmarkStart w:id="506" w:name="_Toc259093688"/>
      <w:bookmarkStart w:id="507" w:name="_Toc279701259"/>
      <w:bookmarkStart w:id="508" w:name="_Toc487900369"/>
    </w:p>
    <w:p>
      <w:pPr>
        <w:spacing w:line="560" w:lineRule="exact"/>
        <w:ind w:firstLine="482" w:firstLineChars="200"/>
        <w:rPr>
          <w:rFonts w:ascii="宋体" w:hAnsi="宋体" w:cs="宋体"/>
          <w:b/>
          <w:sz w:val="24"/>
          <w:highlight w:val="none"/>
        </w:rPr>
      </w:pPr>
      <w:bookmarkStart w:id="509" w:name="_Toc22955"/>
      <w:bookmarkStart w:id="510" w:name="_Toc15237"/>
      <w:bookmarkStart w:id="511" w:name="_Toc10366"/>
      <w:r>
        <w:rPr>
          <w:rFonts w:hint="eastAsia" w:ascii="宋体" w:hAnsi="宋体" w:cs="宋体"/>
          <w:b/>
          <w:sz w:val="24"/>
          <w:highlight w:val="none"/>
        </w:rPr>
        <w:t>2.11 合同转让</w:t>
      </w:r>
      <w:bookmarkEnd w:id="506"/>
      <w:bookmarkEnd w:id="507"/>
      <w:bookmarkEnd w:id="508"/>
      <w:r>
        <w:rPr>
          <w:rFonts w:hint="eastAsia" w:ascii="宋体" w:hAnsi="宋体" w:cs="宋体"/>
          <w:b/>
          <w:sz w:val="24"/>
          <w:highlight w:val="none"/>
        </w:rPr>
        <w:t>和分包</w:t>
      </w:r>
      <w:bookmarkEnd w:id="509"/>
      <w:bookmarkEnd w:id="510"/>
      <w:bookmarkEnd w:id="511"/>
    </w:p>
    <w:p>
      <w:pPr>
        <w:spacing w:line="560" w:lineRule="exact"/>
        <w:ind w:firstLine="480" w:firstLineChars="200"/>
        <w:rPr>
          <w:rFonts w:ascii="宋体" w:hAnsi="宋体" w:cs="宋体"/>
          <w:sz w:val="24"/>
          <w:highlight w:val="none"/>
        </w:rPr>
      </w:pPr>
      <w:r>
        <w:rPr>
          <w:rFonts w:hint="eastAsia" w:ascii="宋体" w:hAnsi="宋体" w:cs="宋体"/>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2.11.2乙方采取分包方式履行合同的，甲方可直接向分包供应商支付款项。</w:t>
      </w:r>
    </w:p>
    <w:p>
      <w:pPr>
        <w:spacing w:line="560" w:lineRule="exact"/>
        <w:ind w:firstLine="482" w:firstLineChars="200"/>
        <w:rPr>
          <w:rFonts w:ascii="宋体" w:hAnsi="宋体" w:cs="宋体"/>
          <w:b/>
          <w:sz w:val="24"/>
          <w:highlight w:val="none"/>
        </w:rPr>
      </w:pPr>
      <w:bookmarkStart w:id="512" w:name="_Toc16508"/>
      <w:bookmarkStart w:id="513" w:name="_Toc13566"/>
      <w:bookmarkStart w:id="514" w:name="_Toc14066"/>
      <w:r>
        <w:rPr>
          <w:rFonts w:hint="eastAsia" w:ascii="宋体" w:hAnsi="宋体" w:cs="宋体"/>
          <w:b/>
          <w:sz w:val="24"/>
          <w:highlight w:val="none"/>
        </w:rPr>
        <w:t>2.12 不可抗力</w:t>
      </w:r>
      <w:bookmarkEnd w:id="512"/>
      <w:bookmarkEnd w:id="513"/>
      <w:bookmarkEnd w:id="514"/>
    </w:p>
    <w:p>
      <w:pPr>
        <w:spacing w:line="560" w:lineRule="exact"/>
        <w:ind w:firstLine="480" w:firstLineChars="200"/>
        <w:rPr>
          <w:rFonts w:ascii="宋体" w:hAnsi="宋体" w:cs="宋体"/>
          <w:sz w:val="24"/>
          <w:highlight w:val="none"/>
        </w:rPr>
      </w:pPr>
      <w:r>
        <w:rPr>
          <w:rFonts w:hint="eastAsia" w:ascii="宋体" w:hAnsi="宋体" w:cs="宋体"/>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2.12.2 因不可抗力致使不能实现合同目的的，当事人可以解除合同；</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2.12.3 因不可抗力致使合同有变更必要的，双方当事人应在</w:t>
      </w:r>
      <w:r>
        <w:rPr>
          <w:rFonts w:hint="eastAsia" w:ascii="宋体" w:hAnsi="宋体" w:cs="宋体"/>
          <w:b/>
          <w:i/>
          <w:sz w:val="24"/>
          <w:highlight w:val="none"/>
          <w:u w:val="single"/>
        </w:rPr>
        <w:t>合同专用条款</w:t>
      </w:r>
      <w:r>
        <w:rPr>
          <w:rFonts w:hint="eastAsia" w:ascii="宋体" w:hAnsi="宋体" w:cs="宋体"/>
          <w:sz w:val="24"/>
          <w:highlight w:val="none"/>
        </w:rPr>
        <w:t>约定时间内以书面形式变更合同；</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2.12.4受不可抗力影响的一方在不可抗力发生后，应在</w:t>
      </w:r>
      <w:r>
        <w:rPr>
          <w:rFonts w:hint="eastAsia" w:ascii="宋体" w:hAnsi="宋体" w:cs="宋体"/>
          <w:b/>
          <w:i/>
          <w:sz w:val="24"/>
          <w:highlight w:val="none"/>
          <w:u w:val="single"/>
        </w:rPr>
        <w:t>合同专用条款</w:t>
      </w:r>
      <w:r>
        <w:rPr>
          <w:rFonts w:hint="eastAsia" w:ascii="宋体" w:hAnsi="宋体" w:cs="宋体"/>
          <w:sz w:val="24"/>
          <w:highlight w:val="none"/>
        </w:rPr>
        <w:t>约定时间内以书面形式通知对方当事人，并在</w:t>
      </w:r>
      <w:r>
        <w:rPr>
          <w:rFonts w:hint="eastAsia" w:ascii="宋体" w:hAnsi="宋体" w:cs="宋体"/>
          <w:b/>
          <w:i/>
          <w:sz w:val="24"/>
          <w:highlight w:val="none"/>
          <w:u w:val="single"/>
        </w:rPr>
        <w:t>合同专用条款</w:t>
      </w:r>
      <w:r>
        <w:rPr>
          <w:rFonts w:hint="eastAsia" w:ascii="宋体" w:hAnsi="宋体" w:cs="宋体"/>
          <w:sz w:val="24"/>
          <w:highlight w:val="none"/>
        </w:rPr>
        <w:t>约定时间内，将有关部门出具的证明文件送达对方当事人。</w:t>
      </w:r>
    </w:p>
    <w:p>
      <w:pPr>
        <w:spacing w:line="560" w:lineRule="exact"/>
        <w:ind w:firstLine="482" w:firstLineChars="200"/>
        <w:rPr>
          <w:rFonts w:ascii="宋体" w:hAnsi="宋体" w:cs="宋体"/>
          <w:b/>
          <w:sz w:val="24"/>
          <w:highlight w:val="none"/>
        </w:rPr>
      </w:pPr>
      <w:bookmarkStart w:id="515" w:name="_Toc30676"/>
      <w:bookmarkStart w:id="516" w:name="_Toc689"/>
      <w:bookmarkStart w:id="517" w:name="_Toc259093684"/>
      <w:bookmarkStart w:id="518" w:name="_Toc279701255"/>
      <w:bookmarkStart w:id="519" w:name="_Toc6969"/>
      <w:bookmarkStart w:id="520" w:name="_Toc487900365"/>
      <w:r>
        <w:rPr>
          <w:rFonts w:hint="eastAsia" w:ascii="宋体" w:hAnsi="宋体" w:cs="宋体"/>
          <w:b/>
          <w:sz w:val="24"/>
          <w:highlight w:val="none"/>
        </w:rPr>
        <w:t>2.13 税费</w:t>
      </w:r>
      <w:bookmarkEnd w:id="515"/>
      <w:bookmarkEnd w:id="516"/>
      <w:bookmarkEnd w:id="517"/>
      <w:bookmarkEnd w:id="518"/>
      <w:bookmarkEnd w:id="519"/>
      <w:bookmarkEnd w:id="520"/>
    </w:p>
    <w:p>
      <w:pPr>
        <w:spacing w:line="560" w:lineRule="exact"/>
        <w:ind w:firstLine="480" w:firstLineChars="200"/>
        <w:rPr>
          <w:rFonts w:ascii="宋体" w:hAnsi="宋体" w:cs="宋体"/>
          <w:sz w:val="24"/>
          <w:highlight w:val="none"/>
        </w:rPr>
      </w:pPr>
      <w:r>
        <w:rPr>
          <w:rFonts w:hint="eastAsia" w:ascii="宋体" w:hAnsi="宋体" w:cs="宋体"/>
          <w:sz w:val="24"/>
          <w:highlight w:val="none"/>
        </w:rPr>
        <w:t>与合同有关的一切税费，均按照中华人民共和国法律的相关规定。</w:t>
      </w:r>
    </w:p>
    <w:p>
      <w:pPr>
        <w:spacing w:line="560" w:lineRule="exact"/>
        <w:ind w:firstLine="482" w:firstLineChars="200"/>
        <w:rPr>
          <w:rFonts w:ascii="宋体" w:hAnsi="宋体" w:cs="宋体"/>
          <w:b/>
          <w:sz w:val="24"/>
          <w:highlight w:val="none"/>
        </w:rPr>
      </w:pPr>
      <w:bookmarkStart w:id="521" w:name="_Toc7102"/>
      <w:bookmarkStart w:id="522" w:name="_Toc279701258"/>
      <w:bookmarkStart w:id="523" w:name="_Toc259093687"/>
      <w:bookmarkStart w:id="524" w:name="_Toc487900368"/>
      <w:bookmarkStart w:id="525" w:name="_Toc16959"/>
      <w:bookmarkStart w:id="526" w:name="_Toc8298"/>
      <w:r>
        <w:rPr>
          <w:rFonts w:hint="eastAsia" w:ascii="宋体" w:hAnsi="宋体" w:cs="宋体"/>
          <w:b/>
          <w:sz w:val="24"/>
          <w:highlight w:val="none"/>
        </w:rPr>
        <w:t>2.14乙方破产</w:t>
      </w:r>
      <w:bookmarkEnd w:id="521"/>
      <w:bookmarkEnd w:id="522"/>
      <w:bookmarkEnd w:id="523"/>
      <w:bookmarkEnd w:id="524"/>
      <w:bookmarkEnd w:id="525"/>
      <w:bookmarkEnd w:id="526"/>
    </w:p>
    <w:p>
      <w:pPr>
        <w:spacing w:line="560" w:lineRule="exact"/>
        <w:ind w:firstLine="480" w:firstLineChars="200"/>
        <w:rPr>
          <w:rFonts w:ascii="宋体" w:hAnsi="宋体" w:cs="宋体"/>
          <w:sz w:val="24"/>
          <w:highlight w:val="none"/>
        </w:rPr>
      </w:pPr>
      <w:r>
        <w:rPr>
          <w:rFonts w:hint="eastAsia" w:ascii="宋体" w:hAnsi="宋体" w:cs="宋体"/>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rPr>
          <w:rFonts w:ascii="宋体" w:hAnsi="宋体" w:cs="宋体"/>
          <w:b/>
          <w:sz w:val="24"/>
          <w:highlight w:val="none"/>
        </w:rPr>
      </w:pPr>
      <w:bookmarkStart w:id="527" w:name="_Toc15387"/>
      <w:bookmarkStart w:id="528" w:name="_Toc6134"/>
      <w:bookmarkStart w:id="529" w:name="_Toc29333"/>
      <w:r>
        <w:rPr>
          <w:rFonts w:hint="eastAsia" w:ascii="宋体" w:hAnsi="宋体" w:cs="宋体"/>
          <w:b/>
          <w:sz w:val="24"/>
          <w:highlight w:val="none"/>
        </w:rPr>
        <w:t>2.15 合同中止、终止</w:t>
      </w:r>
      <w:bookmarkEnd w:id="527"/>
      <w:bookmarkEnd w:id="528"/>
      <w:bookmarkEnd w:id="529"/>
    </w:p>
    <w:p>
      <w:pPr>
        <w:spacing w:line="560" w:lineRule="exact"/>
        <w:ind w:firstLine="480" w:firstLineChars="200"/>
        <w:rPr>
          <w:rFonts w:ascii="宋体" w:hAnsi="宋体" w:cs="宋体"/>
          <w:sz w:val="24"/>
          <w:highlight w:val="none"/>
        </w:rPr>
      </w:pPr>
      <w:r>
        <w:rPr>
          <w:rFonts w:hint="eastAsia" w:ascii="宋体" w:hAnsi="宋体" w:cs="宋体"/>
          <w:sz w:val="24"/>
          <w:highlight w:val="none"/>
        </w:rPr>
        <w:t>2.15.1 双方当事人不得擅自中止或者终止合同；</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rPr>
          <w:rFonts w:ascii="宋体" w:hAnsi="宋体" w:cs="宋体"/>
          <w:b/>
          <w:sz w:val="24"/>
          <w:highlight w:val="none"/>
        </w:rPr>
      </w:pPr>
      <w:bookmarkStart w:id="530" w:name="_Toc1125"/>
      <w:bookmarkStart w:id="531" w:name="_Toc14563"/>
      <w:bookmarkStart w:id="532" w:name="_Toc6596"/>
      <w:r>
        <w:rPr>
          <w:rFonts w:hint="eastAsia" w:ascii="宋体" w:hAnsi="宋体" w:cs="宋体"/>
          <w:b/>
          <w:sz w:val="24"/>
          <w:highlight w:val="none"/>
        </w:rPr>
        <w:t>2.16检验和验收</w:t>
      </w:r>
      <w:bookmarkEnd w:id="530"/>
      <w:bookmarkEnd w:id="531"/>
      <w:bookmarkEnd w:id="532"/>
    </w:p>
    <w:p>
      <w:pPr>
        <w:tabs>
          <w:tab w:val="left" w:pos="360"/>
          <w:tab w:val="left" w:pos="540"/>
          <w:tab w:val="left" w:pos="1080"/>
        </w:tabs>
        <w:spacing w:line="560" w:lineRule="exact"/>
        <w:ind w:firstLine="480" w:firstLineChars="200"/>
        <w:rPr>
          <w:rFonts w:ascii="宋体" w:hAnsi="宋体" w:cs="宋体"/>
          <w:sz w:val="24"/>
          <w:highlight w:val="none"/>
        </w:rPr>
      </w:pPr>
      <w:r>
        <w:rPr>
          <w:rFonts w:hint="eastAsia" w:ascii="宋体" w:hAnsi="宋体" w:cs="宋体"/>
          <w:sz w:val="24"/>
          <w:highlight w:val="none"/>
        </w:rPr>
        <w:t>2.16.1货物交付前，乙方应对货物的质量、数量等方面进行详细、全面的检验，并向甲方出具证明货物符合合同约定的文件；货物交付时，甲方在</w:t>
      </w:r>
      <w:r>
        <w:rPr>
          <w:rFonts w:hint="eastAsia" w:ascii="宋体" w:hAnsi="宋体" w:cs="宋体"/>
          <w:b/>
          <w:i/>
          <w:sz w:val="24"/>
          <w:highlight w:val="none"/>
          <w:u w:val="single"/>
        </w:rPr>
        <w:t>合同专用条款</w:t>
      </w:r>
      <w:r>
        <w:rPr>
          <w:rFonts w:hint="eastAsia" w:ascii="宋体" w:hAnsi="宋体" w:cs="宋体"/>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宋体" w:hAnsi="宋体" w:cs="宋体"/>
          <w:sz w:val="24"/>
          <w:highlight w:val="none"/>
        </w:rPr>
      </w:pPr>
      <w:r>
        <w:rPr>
          <w:rFonts w:hint="eastAsia" w:ascii="宋体" w:hAnsi="宋体" w:cs="宋体"/>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宋体" w:hAnsi="宋体" w:cs="宋体"/>
          <w:sz w:val="24"/>
          <w:highlight w:val="none"/>
        </w:rPr>
      </w:pPr>
      <w:r>
        <w:rPr>
          <w:rFonts w:hint="eastAsia" w:ascii="宋体" w:hAnsi="宋体" w:cs="宋体"/>
          <w:sz w:val="24"/>
          <w:highlight w:val="none"/>
        </w:rPr>
        <w:t>2.16.3 检验和验收标准、程序等具体内容以及前述验收书的效力详见</w:t>
      </w:r>
      <w:r>
        <w:rPr>
          <w:rFonts w:hint="eastAsia" w:ascii="宋体" w:hAnsi="宋体" w:cs="宋体"/>
          <w:b/>
          <w:i/>
          <w:sz w:val="24"/>
          <w:highlight w:val="none"/>
          <w:u w:val="single"/>
        </w:rPr>
        <w:t>合同专用条款</w:t>
      </w:r>
      <w:r>
        <w:rPr>
          <w:rFonts w:hint="eastAsia" w:ascii="宋体" w:hAnsi="宋体" w:cs="宋体"/>
          <w:i/>
          <w:sz w:val="24"/>
          <w:highlight w:val="none"/>
        </w:rPr>
        <w:t>。</w:t>
      </w:r>
    </w:p>
    <w:bookmarkEnd w:id="502"/>
    <w:bookmarkEnd w:id="503"/>
    <w:bookmarkEnd w:id="504"/>
    <w:bookmarkEnd w:id="505"/>
    <w:p>
      <w:pPr>
        <w:spacing w:line="560" w:lineRule="exact"/>
        <w:ind w:firstLine="482" w:firstLineChars="200"/>
        <w:rPr>
          <w:rFonts w:ascii="宋体" w:hAnsi="宋体" w:cs="宋体"/>
          <w:b/>
          <w:sz w:val="24"/>
          <w:highlight w:val="none"/>
        </w:rPr>
      </w:pPr>
      <w:bookmarkStart w:id="533" w:name="_Toc279701261"/>
      <w:bookmarkStart w:id="534" w:name="_Toc487900371"/>
      <w:bookmarkStart w:id="535" w:name="_Toc259093690"/>
      <w:bookmarkStart w:id="536" w:name="_Toc25182"/>
      <w:bookmarkStart w:id="537" w:name="_Toc11284"/>
      <w:bookmarkStart w:id="538" w:name="_Toc19604"/>
      <w:r>
        <w:rPr>
          <w:rFonts w:hint="eastAsia" w:ascii="宋体" w:hAnsi="宋体" w:cs="宋体"/>
          <w:b/>
          <w:sz w:val="24"/>
          <w:highlight w:val="none"/>
        </w:rPr>
        <w:t>2.17 通知</w:t>
      </w:r>
      <w:bookmarkEnd w:id="533"/>
      <w:bookmarkEnd w:id="534"/>
      <w:bookmarkEnd w:id="535"/>
      <w:r>
        <w:rPr>
          <w:rFonts w:hint="eastAsia" w:ascii="宋体" w:hAnsi="宋体" w:cs="宋体"/>
          <w:b/>
          <w:sz w:val="24"/>
          <w:highlight w:val="none"/>
        </w:rPr>
        <w:t>和送达</w:t>
      </w:r>
      <w:bookmarkEnd w:id="536"/>
      <w:bookmarkEnd w:id="537"/>
      <w:bookmarkEnd w:id="538"/>
    </w:p>
    <w:p>
      <w:pPr>
        <w:spacing w:line="560" w:lineRule="exact"/>
        <w:ind w:firstLine="480" w:firstLineChars="200"/>
        <w:rPr>
          <w:rFonts w:ascii="宋体" w:hAnsi="宋体" w:cs="宋体"/>
          <w:sz w:val="24"/>
          <w:highlight w:val="none"/>
        </w:rPr>
      </w:pPr>
      <w:bookmarkStart w:id="539" w:name="_Toc3135"/>
      <w:bookmarkStart w:id="540" w:name="_Toc6698"/>
      <w:bookmarkStart w:id="541" w:name="_Toc279701262"/>
      <w:bookmarkStart w:id="542" w:name="_Toc487900372"/>
      <w:bookmarkStart w:id="543" w:name="_Toc259093691"/>
      <w:r>
        <w:rPr>
          <w:rFonts w:hint="eastAsia" w:ascii="宋体" w:hAnsi="宋体" w:cs="宋体"/>
          <w:sz w:val="24"/>
          <w:highlight w:val="none"/>
        </w:rPr>
        <w:t>2.17.1任何一方因履行合同而以合同第一部分尾部所列明的传真或电子邮件发出的所有通知、文件、材料，均视为已向对方当事人送达；任何一方变更上述送达方式或者地址的，应于</w:t>
      </w:r>
      <w:r>
        <w:rPr>
          <w:rFonts w:hint="eastAsia" w:ascii="宋体" w:hAnsi="宋体" w:cs="宋体"/>
          <w:sz w:val="24"/>
          <w:highlight w:val="none"/>
          <w:u w:val="single"/>
        </w:rPr>
        <w:t>3</w:t>
      </w:r>
      <w:r>
        <w:rPr>
          <w:rFonts w:hint="eastAsia" w:ascii="宋体" w:hAnsi="宋体" w:cs="宋体"/>
          <w:sz w:val="24"/>
          <w:highlight w:val="none"/>
        </w:rPr>
        <w:t>个工作日内书面通知对方当事人，在对方当事人收到有关变更通知之前，变更前的约定送达方式或者地址仍视为有效。</w:t>
      </w:r>
      <w:bookmarkEnd w:id="539"/>
      <w:bookmarkEnd w:id="540"/>
    </w:p>
    <w:p>
      <w:pPr>
        <w:spacing w:line="560" w:lineRule="exact"/>
        <w:ind w:firstLine="480" w:firstLineChars="200"/>
        <w:rPr>
          <w:rFonts w:ascii="宋体" w:hAnsi="宋体" w:cs="宋体"/>
          <w:sz w:val="24"/>
          <w:highlight w:val="none"/>
        </w:rPr>
      </w:pPr>
      <w:bookmarkStart w:id="544" w:name="_Toc23294"/>
      <w:bookmarkStart w:id="545" w:name="_Toc23128"/>
      <w:r>
        <w:rPr>
          <w:rFonts w:hint="eastAsia" w:ascii="宋体" w:hAnsi="宋体" w:cs="宋体"/>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44"/>
      <w:bookmarkEnd w:id="545"/>
    </w:p>
    <w:p>
      <w:pPr>
        <w:spacing w:line="560" w:lineRule="exact"/>
        <w:ind w:firstLine="482" w:firstLineChars="200"/>
        <w:rPr>
          <w:rFonts w:ascii="宋体" w:hAnsi="宋体" w:cs="宋体"/>
          <w:b/>
          <w:sz w:val="24"/>
          <w:highlight w:val="none"/>
        </w:rPr>
      </w:pPr>
      <w:bookmarkStart w:id="546" w:name="_Toc30599"/>
      <w:bookmarkStart w:id="547" w:name="_Toc18540"/>
      <w:bookmarkStart w:id="548" w:name="_Toc4355"/>
      <w:r>
        <w:rPr>
          <w:rFonts w:hint="eastAsia" w:ascii="宋体" w:hAnsi="宋体" w:cs="宋体"/>
          <w:b/>
          <w:sz w:val="24"/>
          <w:highlight w:val="none"/>
        </w:rPr>
        <w:t>2.18 计量单位</w:t>
      </w:r>
      <w:bookmarkEnd w:id="541"/>
      <w:bookmarkEnd w:id="542"/>
      <w:bookmarkEnd w:id="543"/>
      <w:bookmarkEnd w:id="546"/>
      <w:bookmarkEnd w:id="547"/>
      <w:bookmarkEnd w:id="548"/>
    </w:p>
    <w:p>
      <w:pPr>
        <w:spacing w:line="560" w:lineRule="exact"/>
        <w:ind w:firstLine="480" w:firstLineChars="200"/>
        <w:rPr>
          <w:rFonts w:ascii="宋体" w:hAnsi="宋体" w:cs="宋体"/>
          <w:sz w:val="24"/>
          <w:highlight w:val="none"/>
        </w:rPr>
      </w:pPr>
      <w:r>
        <w:rPr>
          <w:rFonts w:hint="eastAsia" w:ascii="宋体" w:hAnsi="宋体" w:cs="宋体"/>
          <w:sz w:val="24"/>
          <w:highlight w:val="none"/>
        </w:rPr>
        <w:t>除技术规范中另有规定外，合同的计量单位均使用国家法定计量单位。</w:t>
      </w:r>
    </w:p>
    <w:p>
      <w:pPr>
        <w:spacing w:line="560" w:lineRule="exact"/>
        <w:ind w:firstLine="482" w:firstLineChars="200"/>
        <w:rPr>
          <w:rFonts w:ascii="宋体" w:hAnsi="宋体" w:cs="宋体"/>
          <w:b/>
          <w:sz w:val="24"/>
          <w:highlight w:val="none"/>
        </w:rPr>
      </w:pPr>
      <w:bookmarkStart w:id="549" w:name="_Toc18567"/>
      <w:bookmarkStart w:id="550" w:name="_Toc10330"/>
      <w:bookmarkStart w:id="551" w:name="_Toc259093692"/>
      <w:bookmarkStart w:id="552" w:name="_Toc279701263"/>
      <w:bookmarkStart w:id="553" w:name="_Toc487900373"/>
      <w:bookmarkStart w:id="554" w:name="_Toc12773"/>
      <w:r>
        <w:rPr>
          <w:rFonts w:hint="eastAsia" w:ascii="宋体" w:hAnsi="宋体" w:cs="宋体"/>
          <w:b/>
          <w:sz w:val="24"/>
          <w:highlight w:val="none"/>
        </w:rPr>
        <w:t>2.19 合同使用的文字和适用的法律</w:t>
      </w:r>
      <w:bookmarkEnd w:id="549"/>
      <w:bookmarkEnd w:id="550"/>
      <w:bookmarkEnd w:id="551"/>
      <w:bookmarkEnd w:id="552"/>
      <w:bookmarkEnd w:id="553"/>
      <w:bookmarkEnd w:id="554"/>
    </w:p>
    <w:p>
      <w:pPr>
        <w:spacing w:line="560" w:lineRule="exact"/>
        <w:ind w:firstLine="480" w:firstLineChars="200"/>
        <w:rPr>
          <w:rFonts w:ascii="宋体" w:hAnsi="宋体" w:cs="宋体"/>
          <w:sz w:val="24"/>
          <w:highlight w:val="none"/>
        </w:rPr>
      </w:pPr>
      <w:r>
        <w:rPr>
          <w:rFonts w:hint="eastAsia" w:ascii="宋体" w:hAnsi="宋体" w:cs="宋体"/>
          <w:sz w:val="24"/>
          <w:highlight w:val="none"/>
        </w:rPr>
        <w:t>2.19.1 合同使用汉语书就、变更和解释；</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2.19.2 合同适用中华人民共和国法律。</w:t>
      </w:r>
    </w:p>
    <w:p>
      <w:pPr>
        <w:spacing w:line="560" w:lineRule="exact"/>
        <w:ind w:firstLine="482" w:firstLineChars="200"/>
        <w:rPr>
          <w:rFonts w:ascii="宋体" w:hAnsi="宋体" w:cs="宋体"/>
          <w:b/>
          <w:sz w:val="24"/>
          <w:highlight w:val="none"/>
        </w:rPr>
      </w:pPr>
      <w:bookmarkStart w:id="555" w:name="_Toc14001"/>
      <w:bookmarkStart w:id="556" w:name="_Toc19890"/>
      <w:bookmarkStart w:id="557" w:name="_Toc6885"/>
      <w:r>
        <w:rPr>
          <w:rFonts w:hint="eastAsia" w:ascii="宋体" w:hAnsi="宋体" w:cs="宋体"/>
          <w:b/>
          <w:sz w:val="24"/>
          <w:highlight w:val="none"/>
        </w:rPr>
        <w:t>2.20 合同份数</w:t>
      </w:r>
      <w:bookmarkEnd w:id="555"/>
      <w:bookmarkEnd w:id="556"/>
      <w:bookmarkEnd w:id="557"/>
    </w:p>
    <w:p>
      <w:pPr>
        <w:spacing w:line="560" w:lineRule="exact"/>
        <w:ind w:firstLine="480" w:firstLineChars="200"/>
        <w:rPr>
          <w:rFonts w:ascii="宋体" w:hAnsi="宋体" w:cs="宋体"/>
          <w:sz w:val="24"/>
          <w:highlight w:val="none"/>
        </w:rPr>
      </w:pPr>
      <w:r>
        <w:rPr>
          <w:rFonts w:hint="eastAsia" w:ascii="宋体" w:hAnsi="宋体" w:cs="宋体"/>
          <w:sz w:val="24"/>
          <w:highlight w:val="none"/>
        </w:rPr>
        <w:t>合同份数按</w:t>
      </w:r>
      <w:r>
        <w:rPr>
          <w:rFonts w:hint="eastAsia" w:ascii="宋体" w:hAnsi="宋体" w:cs="宋体"/>
          <w:b/>
          <w:i/>
          <w:sz w:val="24"/>
          <w:highlight w:val="none"/>
          <w:u w:val="single"/>
        </w:rPr>
        <w:t>合同专用条款</w:t>
      </w:r>
      <w:r>
        <w:rPr>
          <w:rFonts w:hint="eastAsia" w:ascii="宋体" w:hAnsi="宋体" w:cs="宋体"/>
          <w:sz w:val="24"/>
          <w:highlight w:val="none"/>
        </w:rPr>
        <w:t>规定，每份均具有同等法律效力。</w:t>
      </w:r>
    </w:p>
    <w:p>
      <w:pPr>
        <w:adjustRightInd/>
        <w:spacing w:line="360" w:lineRule="auto"/>
        <w:ind w:firstLine="2513" w:firstLineChars="1197"/>
        <w:rPr>
          <w:rFonts w:ascii="宋体" w:hAnsi="宋体" w:cs="宋体"/>
          <w:b/>
          <w:highlight w:val="none"/>
        </w:rPr>
      </w:pPr>
      <w:r>
        <w:rPr>
          <w:rFonts w:hint="eastAsia" w:ascii="宋体" w:hAnsi="宋体" w:cs="宋体"/>
          <w:kern w:val="0"/>
          <w:highlight w:val="none"/>
        </w:rPr>
        <w:br w:type="page"/>
      </w:r>
      <w:r>
        <w:rPr>
          <w:rFonts w:hint="eastAsia" w:ascii="宋体" w:hAnsi="宋体" w:cs="宋体"/>
          <w:b/>
          <w:sz w:val="32"/>
          <w:szCs w:val="20"/>
          <w:highlight w:val="none"/>
        </w:rPr>
        <w:t xml:space="preserve"> 第三部分  合同专用条款</w:t>
      </w:r>
    </w:p>
    <w:p>
      <w:pPr>
        <w:spacing w:line="560" w:lineRule="exact"/>
        <w:ind w:left="-420" w:leftChars="-200" w:right="-420" w:rightChars="-200" w:firstLine="480" w:firstLineChars="200"/>
        <w:rPr>
          <w:rFonts w:ascii="宋体" w:hAnsi="宋体" w:cs="宋体"/>
          <w:highlight w:val="none"/>
        </w:rPr>
      </w:pPr>
      <w:r>
        <w:rPr>
          <w:rFonts w:hint="eastAsia" w:ascii="宋体" w:hAnsi="宋体" w:cs="宋体"/>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49"/>
        <w:gridCol w:w="82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vAlign w:val="center"/>
          </w:tcPr>
          <w:p>
            <w:pPr>
              <w:jc w:val="center"/>
              <w:rPr>
                <w:rFonts w:ascii="宋体" w:hAnsi="宋体" w:cs="宋体"/>
                <w:b/>
                <w:sz w:val="24"/>
                <w:highlight w:val="none"/>
              </w:rPr>
            </w:pPr>
            <w:r>
              <w:rPr>
                <w:rFonts w:hint="eastAsia" w:ascii="宋体" w:hAnsi="宋体" w:cs="宋体"/>
                <w:b/>
                <w:sz w:val="24"/>
                <w:highlight w:val="none"/>
              </w:rPr>
              <w:t>条款号</w:t>
            </w:r>
          </w:p>
        </w:tc>
        <w:tc>
          <w:tcPr>
            <w:tcW w:w="4534" w:type="pct"/>
            <w:vAlign w:val="center"/>
          </w:tcPr>
          <w:p>
            <w:pPr>
              <w:jc w:val="center"/>
              <w:rPr>
                <w:rFonts w:ascii="宋体" w:hAnsi="宋体" w:cs="宋体"/>
                <w:b/>
                <w:sz w:val="24"/>
                <w:highlight w:val="none"/>
              </w:rPr>
            </w:pPr>
            <w:r>
              <w:rPr>
                <w:rFonts w:hint="eastAsia" w:ascii="宋体" w:hAnsi="宋体" w:cs="宋体"/>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rPr>
                <w:rFonts w:ascii="宋体" w:hAnsi="宋体" w:cs="宋体"/>
                <w:sz w:val="24"/>
                <w:highlight w:val="none"/>
              </w:rPr>
            </w:pPr>
            <w:r>
              <w:rPr>
                <w:rFonts w:hint="eastAsia" w:ascii="宋体" w:hAnsi="宋体" w:cs="宋体"/>
                <w:sz w:val="24"/>
                <w:highlight w:val="none"/>
              </w:rPr>
              <w:t>1.4.2</w:t>
            </w:r>
          </w:p>
        </w:tc>
        <w:tc>
          <w:tcPr>
            <w:tcW w:w="4534" w:type="pct"/>
            <w:vAlign w:val="center"/>
          </w:tcPr>
          <w:p>
            <w:pPr>
              <w:rPr>
                <w:rFonts w:ascii="宋体" w:hAnsi="宋体" w:cs="宋体"/>
                <w:sz w:val="24"/>
                <w:highlight w:val="none"/>
              </w:rPr>
            </w:pPr>
            <w:r>
              <w:rPr>
                <w:rFonts w:hint="eastAsia" w:ascii="宋体" w:hAnsi="宋体" w:cs="宋体"/>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rPr>
                <w:rFonts w:ascii="宋体" w:hAnsi="宋体" w:cs="宋体"/>
                <w:sz w:val="24"/>
                <w:highlight w:val="none"/>
              </w:rPr>
            </w:pPr>
            <w:r>
              <w:rPr>
                <w:rFonts w:hint="eastAsia" w:ascii="宋体" w:hAnsi="宋体" w:cs="宋体"/>
                <w:sz w:val="24"/>
                <w:highlight w:val="none"/>
              </w:rPr>
              <w:t>1.5.1</w:t>
            </w:r>
          </w:p>
        </w:tc>
        <w:tc>
          <w:tcPr>
            <w:tcW w:w="4534" w:type="pct"/>
            <w:vAlign w:val="center"/>
          </w:tcPr>
          <w:p>
            <w:pPr>
              <w:rPr>
                <w:rFonts w:ascii="宋体" w:hAnsi="宋体" w:cs="宋体"/>
                <w:sz w:val="24"/>
                <w:highlight w:val="none"/>
              </w:rPr>
            </w:pPr>
            <w:r>
              <w:rPr>
                <w:rFonts w:hint="eastAsia" w:ascii="宋体" w:hAnsi="宋体" w:cs="宋体"/>
                <w:sz w:val="24"/>
                <w:highlight w:val="none"/>
              </w:rPr>
              <w:t>合同生效且具备实施条件后，七个工作日内支付合同金额的40%（合同签订时乙方承诺不需要预付款或降低预付款比例的可不适用本条）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rPr>
                <w:rFonts w:ascii="宋体" w:hAnsi="宋体" w:cs="宋体"/>
                <w:sz w:val="24"/>
                <w:highlight w:val="none"/>
              </w:rPr>
            </w:pPr>
            <w:r>
              <w:rPr>
                <w:rFonts w:hint="eastAsia" w:ascii="宋体" w:hAnsi="宋体" w:cs="宋体"/>
                <w:sz w:val="24"/>
                <w:highlight w:val="none"/>
              </w:rPr>
              <w:t xml:space="preserve">1.5.2 </w:t>
            </w:r>
          </w:p>
        </w:tc>
        <w:tc>
          <w:tcPr>
            <w:tcW w:w="4534" w:type="pct"/>
            <w:vAlign w:val="center"/>
          </w:tcPr>
          <w:p>
            <w:pPr>
              <w:rPr>
                <w:rFonts w:ascii="宋体" w:hAnsi="宋体" w:cs="宋体"/>
                <w:sz w:val="24"/>
                <w:highlight w:val="none"/>
              </w:rPr>
            </w:pPr>
            <w:r>
              <w:rPr>
                <w:rFonts w:hint="eastAsia" w:ascii="宋体" w:hAnsi="宋体" w:cs="宋体"/>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rPr>
                <w:rFonts w:ascii="宋体" w:hAnsi="宋体" w:cs="宋体"/>
                <w:sz w:val="24"/>
                <w:highlight w:val="none"/>
              </w:rPr>
            </w:pPr>
            <w:r>
              <w:rPr>
                <w:rFonts w:hint="eastAsia" w:ascii="宋体" w:hAnsi="宋体" w:cs="宋体"/>
                <w:sz w:val="24"/>
                <w:highlight w:val="none"/>
              </w:rPr>
              <w:t>1.5.3</w:t>
            </w:r>
          </w:p>
        </w:tc>
        <w:tc>
          <w:tcPr>
            <w:tcW w:w="4534" w:type="pct"/>
            <w:vAlign w:val="center"/>
          </w:tcPr>
          <w:p>
            <w:pPr>
              <w:rPr>
                <w:rFonts w:ascii="宋体" w:hAnsi="宋体" w:cs="宋体"/>
                <w:sz w:val="24"/>
                <w:highlight w:val="none"/>
              </w:rPr>
            </w:pPr>
            <w:r>
              <w:rPr>
                <w:rFonts w:hint="eastAsia" w:ascii="宋体" w:hAnsi="宋体" w:cs="宋体"/>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rPr>
                <w:rFonts w:ascii="宋体" w:hAnsi="宋体" w:cs="宋体"/>
                <w:sz w:val="24"/>
                <w:highlight w:val="none"/>
              </w:rPr>
            </w:pPr>
            <w:r>
              <w:rPr>
                <w:rFonts w:hint="eastAsia" w:ascii="宋体" w:hAnsi="宋体" w:cs="宋体"/>
                <w:sz w:val="24"/>
                <w:highlight w:val="none"/>
              </w:rPr>
              <w:t>1.6.2</w:t>
            </w:r>
          </w:p>
        </w:tc>
        <w:tc>
          <w:tcPr>
            <w:tcW w:w="4534" w:type="pct"/>
            <w:vAlign w:val="center"/>
          </w:tcPr>
          <w:p>
            <w:pPr>
              <w:rPr>
                <w:rFonts w:ascii="宋体" w:hAnsi="宋体" w:cs="宋体"/>
                <w:sz w:val="24"/>
                <w:highlight w:val="none"/>
              </w:rPr>
            </w:pPr>
            <w:r>
              <w:rPr>
                <w:rFonts w:hint="eastAsia" w:ascii="宋体" w:hAnsi="宋体" w:cs="宋体"/>
                <w:sz w:val="24"/>
                <w:highlight w:val="none"/>
              </w:rPr>
              <w:t>（1）合同生效且具备实施条件后，七个工作日内支付合同金额的40%（合同签订时乙方承诺不需要预付款或降低预付款比例的可不适用本条）；</w:t>
            </w:r>
          </w:p>
          <w:p>
            <w:pPr>
              <w:rPr>
                <w:rFonts w:ascii="宋体" w:hAnsi="宋体" w:cs="宋体"/>
                <w:sz w:val="24"/>
                <w:highlight w:val="none"/>
              </w:rPr>
            </w:pPr>
            <w:r>
              <w:rPr>
                <w:rFonts w:hint="eastAsia" w:ascii="宋体" w:hAnsi="宋体" w:cs="宋体"/>
                <w:sz w:val="24"/>
                <w:highlight w:val="none"/>
              </w:rPr>
              <w:t>（2）项目通过初步验收后七个工作日内支付至合同金额的70%；</w:t>
            </w:r>
          </w:p>
          <w:p>
            <w:pPr>
              <w:rPr>
                <w:rFonts w:ascii="宋体" w:hAnsi="宋体" w:cs="宋体"/>
                <w:sz w:val="24"/>
                <w:highlight w:val="none"/>
              </w:rPr>
            </w:pPr>
            <w:r>
              <w:rPr>
                <w:rFonts w:hint="eastAsia" w:ascii="宋体" w:hAnsi="宋体" w:cs="宋体"/>
                <w:sz w:val="24"/>
                <w:highlight w:val="none"/>
              </w:rPr>
              <w:t>（3）项目通过最终验收后七个工作日内支付全部余款。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rPr>
                <w:rFonts w:ascii="宋体" w:hAnsi="宋体" w:cs="宋体"/>
                <w:sz w:val="24"/>
                <w:highlight w:val="none"/>
              </w:rPr>
            </w:pPr>
            <w:r>
              <w:rPr>
                <w:rFonts w:hint="eastAsia" w:ascii="宋体" w:hAnsi="宋体" w:cs="宋体"/>
                <w:sz w:val="24"/>
                <w:highlight w:val="none"/>
              </w:rPr>
              <w:t>1.7.1</w:t>
            </w:r>
          </w:p>
        </w:tc>
        <w:tc>
          <w:tcPr>
            <w:tcW w:w="4534" w:type="pct"/>
            <w:vAlign w:val="center"/>
          </w:tcPr>
          <w:p>
            <w:pPr>
              <w:rPr>
                <w:rFonts w:ascii="宋体" w:hAnsi="宋体" w:cs="宋体"/>
                <w:sz w:val="24"/>
                <w:highlight w:val="none"/>
              </w:rPr>
            </w:pPr>
            <w:r>
              <w:rPr>
                <w:rFonts w:hint="eastAsia" w:ascii="宋体" w:hAnsi="宋体" w:cs="宋体"/>
                <w:sz w:val="24"/>
                <w:highlight w:val="none"/>
              </w:rPr>
              <w:t>合同签订后</w:t>
            </w:r>
            <w:r>
              <w:rPr>
                <w:rFonts w:hint="eastAsia" w:ascii="宋体" w:hAnsi="宋体" w:cs="宋体"/>
                <w:sz w:val="24"/>
                <w:highlight w:val="none"/>
              </w:rPr>
              <w:t>5个月</w:t>
            </w:r>
            <w:r>
              <w:rPr>
                <w:rFonts w:hint="eastAsia" w:ascii="宋体" w:hAnsi="宋体" w:cs="宋体"/>
                <w:sz w:val="24"/>
                <w:highlight w:val="none"/>
              </w:rPr>
              <w:t>内完成安装调试和试运行并通过最终验收。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rPr>
                <w:rFonts w:ascii="宋体" w:hAnsi="宋体" w:cs="宋体"/>
                <w:sz w:val="24"/>
                <w:highlight w:val="none"/>
              </w:rPr>
            </w:pPr>
            <w:r>
              <w:rPr>
                <w:rFonts w:hint="eastAsia" w:ascii="宋体" w:hAnsi="宋体" w:cs="宋体"/>
                <w:sz w:val="24"/>
                <w:highlight w:val="none"/>
              </w:rPr>
              <w:t>1.7.2</w:t>
            </w:r>
          </w:p>
        </w:tc>
        <w:tc>
          <w:tcPr>
            <w:tcW w:w="4534" w:type="pct"/>
            <w:vAlign w:val="center"/>
          </w:tcPr>
          <w:p>
            <w:pPr>
              <w:rPr>
                <w:rFonts w:ascii="宋体" w:hAnsi="宋体" w:cs="宋体"/>
                <w:sz w:val="24"/>
                <w:highlight w:val="none"/>
              </w:rPr>
            </w:pPr>
            <w:r>
              <w:rPr>
                <w:rFonts w:hint="eastAsia" w:ascii="宋体" w:hAnsi="宋体" w:cs="宋体"/>
                <w:sz w:val="24"/>
                <w:highlight w:val="none"/>
              </w:rPr>
              <w:t>甲方指定地点。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rPr>
                <w:rFonts w:ascii="宋体" w:hAnsi="宋体" w:cs="宋体"/>
                <w:sz w:val="24"/>
                <w:highlight w:val="none"/>
              </w:rPr>
            </w:pPr>
            <w:r>
              <w:rPr>
                <w:rFonts w:hint="eastAsia" w:ascii="宋体" w:hAnsi="宋体" w:cs="宋体"/>
                <w:sz w:val="24"/>
                <w:highlight w:val="none"/>
              </w:rPr>
              <w:t>1.7.3</w:t>
            </w:r>
          </w:p>
        </w:tc>
        <w:tc>
          <w:tcPr>
            <w:tcW w:w="4534" w:type="pct"/>
            <w:vAlign w:val="center"/>
          </w:tcPr>
          <w:p>
            <w:pPr>
              <w:rPr>
                <w:rFonts w:ascii="宋体" w:hAnsi="宋体" w:cs="宋体"/>
                <w:sz w:val="24"/>
                <w:highlight w:val="none"/>
              </w:rPr>
            </w:pPr>
            <w:r>
              <w:rPr>
                <w:rFonts w:hint="eastAsia" w:ascii="宋体" w:hAnsi="宋体" w:cs="宋体"/>
                <w:sz w:val="24"/>
                <w:highlight w:val="none"/>
              </w:rPr>
              <w:t>满足甲方要求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rPr>
                <w:rFonts w:ascii="宋体" w:hAnsi="宋体" w:cs="宋体"/>
                <w:sz w:val="24"/>
                <w:highlight w:val="none"/>
              </w:rPr>
            </w:pPr>
            <w:r>
              <w:rPr>
                <w:rFonts w:hint="eastAsia" w:ascii="宋体" w:hAnsi="宋体" w:cs="宋体"/>
                <w:sz w:val="24"/>
                <w:highlight w:val="none"/>
              </w:rPr>
              <w:t>1.8.6</w:t>
            </w:r>
          </w:p>
        </w:tc>
        <w:tc>
          <w:tcPr>
            <w:tcW w:w="4534" w:type="pct"/>
            <w:vAlign w:val="center"/>
          </w:tcPr>
          <w:p>
            <w:pPr>
              <w:rPr>
                <w:rFonts w:ascii="宋体" w:hAnsi="宋体" w:cs="宋体"/>
                <w:sz w:val="24"/>
                <w:highlight w:val="none"/>
              </w:rPr>
            </w:pPr>
            <w:r>
              <w:rPr>
                <w:rFonts w:hint="eastAsia" w:ascii="宋体" w:hAnsi="宋体" w:cs="宋体"/>
                <w:sz w:val="24"/>
                <w:highlight w:val="none"/>
              </w:rPr>
              <w:t>（1）甲方无正当理由拒绝接受服务的，甲方向乙方偿付合同款项百分之五作为违约金。</w:t>
            </w:r>
          </w:p>
          <w:p>
            <w:pPr>
              <w:rPr>
                <w:rFonts w:ascii="宋体" w:hAnsi="宋体" w:cs="宋体"/>
                <w:sz w:val="24"/>
                <w:highlight w:val="none"/>
              </w:rPr>
            </w:pPr>
            <w:r>
              <w:rPr>
                <w:rFonts w:hint="eastAsia" w:ascii="宋体" w:hAnsi="宋体" w:cs="宋体"/>
                <w:sz w:val="24"/>
                <w:highlight w:val="none"/>
              </w:rPr>
              <w:t>（2）甲方无故逾期验收和办理款项支付手续的，甲方应按逾期付款总额每日万分之五向乙方支付违约金。</w:t>
            </w:r>
          </w:p>
          <w:p>
            <w:pPr>
              <w:rPr>
                <w:rFonts w:ascii="宋体" w:hAnsi="宋体" w:cs="宋体"/>
                <w:sz w:val="24"/>
                <w:highlight w:val="none"/>
              </w:rPr>
            </w:pPr>
            <w:r>
              <w:rPr>
                <w:rFonts w:hint="eastAsia" w:ascii="宋体" w:hAnsi="宋体" w:cs="宋体"/>
                <w:sz w:val="24"/>
                <w:highlight w:val="none"/>
              </w:rPr>
              <w:t>（3）乙方未能如期提供服务的，每日向甲方支付合同款项的千分之六作为违约金。乙方超过约定日期10个工作日仍不能提供服务的，甲方可解除本合同。乙方因未能如期提供服务或因其他违约行为导致甲方解除合同的，乙方应向甲方支付合同总值5%的违约金，如造成甲方损失超过违约金的，超出部分由乙方继续承担赔偿责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rPr>
                <w:rFonts w:ascii="宋体" w:hAnsi="宋体" w:cs="宋体"/>
                <w:sz w:val="24"/>
                <w:highlight w:val="none"/>
              </w:rPr>
            </w:pPr>
            <w:r>
              <w:rPr>
                <w:rFonts w:hint="eastAsia" w:ascii="宋体" w:hAnsi="宋体" w:cs="宋体"/>
                <w:sz w:val="24"/>
                <w:highlight w:val="none"/>
              </w:rPr>
              <w:t>1.9</w:t>
            </w:r>
          </w:p>
        </w:tc>
        <w:tc>
          <w:tcPr>
            <w:tcW w:w="4534" w:type="pct"/>
            <w:vAlign w:val="center"/>
          </w:tcPr>
          <w:p>
            <w:pPr>
              <w:rPr>
                <w:rFonts w:ascii="宋体" w:hAnsi="宋体" w:cs="宋体"/>
                <w:sz w:val="24"/>
                <w:highlight w:val="none"/>
              </w:rPr>
            </w:pPr>
            <w:r>
              <w:rPr>
                <w:rFonts w:hint="eastAsia" w:ascii="宋体" w:hAnsi="宋体" w:cs="宋体"/>
                <w:sz w:val="24"/>
                <w:highlight w:val="none"/>
              </w:rPr>
              <w:t>宁波市宁海县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rPr>
                <w:rFonts w:ascii="宋体" w:hAnsi="宋体" w:cs="宋体"/>
                <w:sz w:val="24"/>
                <w:highlight w:val="none"/>
              </w:rPr>
            </w:pPr>
            <w:r>
              <w:rPr>
                <w:rFonts w:hint="eastAsia" w:ascii="宋体" w:hAnsi="宋体" w:cs="宋体"/>
                <w:sz w:val="24"/>
                <w:highlight w:val="none"/>
              </w:rPr>
              <w:t>2.3.2</w:t>
            </w:r>
          </w:p>
        </w:tc>
        <w:tc>
          <w:tcPr>
            <w:tcW w:w="4534" w:type="pct"/>
            <w:vAlign w:val="center"/>
          </w:tcPr>
          <w:p>
            <w:pPr>
              <w:ind w:left="-420" w:leftChars="-200" w:right="-420" w:rightChars="-200" w:firstLine="480" w:firstLineChars="200"/>
              <w:rPr>
                <w:rFonts w:ascii="宋体" w:hAnsi="宋体" w:cs="宋体"/>
                <w:sz w:val="24"/>
                <w:highlight w:val="none"/>
              </w:rPr>
            </w:pPr>
            <w:r>
              <w:rPr>
                <w:rFonts w:hint="eastAsia" w:ascii="宋体" w:hAnsi="宋体" w:cs="宋体"/>
                <w:sz w:val="24"/>
                <w:highlight w:val="none"/>
              </w:rPr>
              <w:t>归甲方所有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rPr>
                <w:rFonts w:ascii="宋体" w:hAnsi="宋体" w:cs="宋体"/>
                <w:sz w:val="24"/>
                <w:highlight w:val="none"/>
              </w:rPr>
            </w:pPr>
            <w:r>
              <w:rPr>
                <w:rFonts w:hint="eastAsia" w:ascii="宋体" w:hAnsi="宋体" w:cs="宋体"/>
                <w:sz w:val="24"/>
                <w:highlight w:val="none"/>
              </w:rPr>
              <w:t>2.4.1</w:t>
            </w:r>
          </w:p>
        </w:tc>
        <w:tc>
          <w:tcPr>
            <w:tcW w:w="4534" w:type="pct"/>
            <w:vAlign w:val="center"/>
          </w:tcPr>
          <w:p>
            <w:pPr>
              <w:ind w:left="-420" w:leftChars="-200" w:right="-420" w:rightChars="-200" w:firstLine="480" w:firstLineChars="200"/>
              <w:rPr>
                <w:rFonts w:ascii="宋体" w:hAnsi="宋体" w:cs="宋体"/>
                <w:sz w:val="24"/>
                <w:highlight w:val="none"/>
              </w:rPr>
            </w:pPr>
            <w:r>
              <w:rPr>
                <w:rFonts w:hint="eastAsia" w:ascii="宋体" w:hAnsi="宋体" w:cs="宋体"/>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rPr>
                <w:rFonts w:ascii="宋体" w:hAnsi="宋体" w:cs="宋体"/>
                <w:sz w:val="24"/>
                <w:highlight w:val="none"/>
              </w:rPr>
            </w:pPr>
            <w:r>
              <w:rPr>
                <w:rFonts w:hint="eastAsia" w:ascii="宋体" w:hAnsi="宋体" w:cs="宋体"/>
                <w:sz w:val="24"/>
                <w:highlight w:val="none"/>
              </w:rPr>
              <w:t>2.4.3</w:t>
            </w:r>
          </w:p>
        </w:tc>
        <w:tc>
          <w:tcPr>
            <w:tcW w:w="4534" w:type="pct"/>
            <w:vAlign w:val="center"/>
          </w:tcPr>
          <w:p>
            <w:pPr>
              <w:rPr>
                <w:rFonts w:ascii="宋体" w:hAnsi="宋体" w:cs="宋体"/>
                <w:sz w:val="24"/>
                <w:highlight w:val="none"/>
              </w:rPr>
            </w:pPr>
            <w:r>
              <w:rPr>
                <w:rFonts w:hint="eastAsia" w:ascii="宋体" w:hAnsi="宋体" w:cs="宋体"/>
                <w:sz w:val="24"/>
                <w:highlight w:val="none"/>
              </w:rPr>
              <w:t>满足甲方要求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tcPr>
          <w:p>
            <w:pPr>
              <w:rPr>
                <w:rFonts w:ascii="宋体" w:hAnsi="宋体" w:cs="宋体"/>
                <w:sz w:val="24"/>
                <w:highlight w:val="none"/>
              </w:rPr>
            </w:pPr>
            <w:r>
              <w:rPr>
                <w:rFonts w:hint="eastAsia" w:ascii="宋体" w:hAnsi="宋体" w:cs="宋体"/>
                <w:sz w:val="24"/>
                <w:highlight w:val="none"/>
              </w:rPr>
              <w:t xml:space="preserve">2.8 </w:t>
            </w:r>
          </w:p>
        </w:tc>
        <w:tc>
          <w:tcPr>
            <w:tcW w:w="4534" w:type="pct"/>
          </w:tcPr>
          <w:p>
            <w:pPr>
              <w:rPr>
                <w:rFonts w:ascii="宋体" w:hAnsi="宋体" w:cs="宋体"/>
                <w:sz w:val="24"/>
                <w:highlight w:val="none"/>
              </w:rPr>
            </w:pPr>
            <w:r>
              <w:rPr>
                <w:rFonts w:hint="eastAsia" w:ascii="宋体" w:hAnsi="宋体" w:cs="宋体"/>
                <w:sz w:val="24"/>
                <w:highlight w:val="none"/>
              </w:rPr>
              <w:t>责任方承担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rPr>
                <w:rFonts w:ascii="宋体" w:hAnsi="宋体" w:cs="宋体"/>
                <w:sz w:val="24"/>
                <w:highlight w:val="none"/>
              </w:rPr>
            </w:pPr>
            <w:r>
              <w:rPr>
                <w:rFonts w:hint="eastAsia" w:ascii="宋体" w:hAnsi="宋体" w:cs="宋体"/>
                <w:sz w:val="24"/>
                <w:highlight w:val="none"/>
              </w:rPr>
              <w:t>2.12.3</w:t>
            </w:r>
          </w:p>
        </w:tc>
        <w:tc>
          <w:tcPr>
            <w:tcW w:w="4534" w:type="pct"/>
            <w:vAlign w:val="center"/>
          </w:tcPr>
          <w:p>
            <w:pPr>
              <w:rPr>
                <w:rFonts w:ascii="宋体" w:hAnsi="宋体" w:cs="宋体"/>
                <w:sz w:val="24"/>
                <w:highlight w:val="none"/>
              </w:rPr>
            </w:pPr>
            <w:r>
              <w:rPr>
                <w:rFonts w:hint="eastAsia" w:ascii="宋体" w:hAnsi="宋体" w:cs="宋体"/>
                <w:sz w:val="24"/>
                <w:highlight w:val="none"/>
              </w:rPr>
              <w:t>不可抗力时间发生后7天。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rPr>
                <w:rFonts w:ascii="宋体" w:hAnsi="宋体" w:cs="宋体"/>
                <w:sz w:val="24"/>
                <w:highlight w:val="none"/>
              </w:rPr>
            </w:pPr>
            <w:r>
              <w:rPr>
                <w:rFonts w:hint="eastAsia" w:ascii="宋体" w:hAnsi="宋体" w:cs="宋体"/>
                <w:sz w:val="24"/>
                <w:highlight w:val="none"/>
              </w:rPr>
              <w:t>2.12.4</w:t>
            </w:r>
          </w:p>
        </w:tc>
        <w:tc>
          <w:tcPr>
            <w:tcW w:w="4534" w:type="pct"/>
          </w:tcPr>
          <w:p>
            <w:pPr>
              <w:rPr>
                <w:rFonts w:ascii="宋体" w:hAnsi="宋体" w:cs="宋体"/>
                <w:sz w:val="24"/>
                <w:highlight w:val="none"/>
              </w:rPr>
            </w:pPr>
            <w:r>
              <w:rPr>
                <w:rFonts w:hint="eastAsia" w:ascii="宋体" w:hAnsi="宋体" w:cs="宋体"/>
                <w:sz w:val="24"/>
                <w:highlight w:val="none"/>
              </w:rPr>
              <w:t>不可抗力时间发生后7天。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rPr>
                <w:rFonts w:ascii="宋体" w:hAnsi="宋体" w:cs="宋体"/>
                <w:sz w:val="24"/>
                <w:highlight w:val="none"/>
              </w:rPr>
            </w:pPr>
            <w:r>
              <w:rPr>
                <w:rFonts w:hint="eastAsia" w:ascii="宋体" w:hAnsi="宋体" w:cs="宋体"/>
                <w:sz w:val="24"/>
                <w:highlight w:val="none"/>
              </w:rPr>
              <w:t>2.16.1</w:t>
            </w:r>
          </w:p>
        </w:tc>
        <w:tc>
          <w:tcPr>
            <w:tcW w:w="4534" w:type="pct"/>
            <w:vAlign w:val="center"/>
          </w:tcPr>
          <w:p>
            <w:pPr>
              <w:rPr>
                <w:rFonts w:ascii="宋体" w:hAnsi="宋体" w:cs="宋体"/>
                <w:sz w:val="24"/>
                <w:highlight w:val="none"/>
              </w:rPr>
            </w:pPr>
            <w:r>
              <w:rPr>
                <w:rFonts w:hint="eastAsia" w:ascii="宋体" w:hAnsi="宋体" w:cs="宋体"/>
                <w:sz w:val="24"/>
                <w:highlight w:val="none"/>
              </w:rPr>
              <w:t>以甲方约定为准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pPr>
              <w:rPr>
                <w:rFonts w:ascii="宋体" w:hAnsi="宋体" w:cs="宋体"/>
                <w:sz w:val="24"/>
                <w:highlight w:val="none"/>
              </w:rPr>
            </w:pPr>
            <w:r>
              <w:rPr>
                <w:rFonts w:hint="eastAsia" w:ascii="宋体" w:hAnsi="宋体" w:cs="宋体"/>
                <w:sz w:val="24"/>
                <w:highlight w:val="none"/>
              </w:rPr>
              <w:t>2.16.3</w:t>
            </w:r>
          </w:p>
        </w:tc>
        <w:tc>
          <w:tcPr>
            <w:tcW w:w="4534" w:type="pct"/>
            <w:vAlign w:val="center"/>
          </w:tcPr>
          <w:p>
            <w:pPr>
              <w:rPr>
                <w:rFonts w:ascii="宋体" w:hAnsi="宋体" w:cs="宋体"/>
                <w:sz w:val="24"/>
                <w:highlight w:val="none"/>
              </w:rPr>
            </w:pPr>
            <w:r>
              <w:rPr>
                <w:rFonts w:hint="eastAsia" w:ascii="宋体" w:hAnsi="宋体" w:cs="宋体"/>
                <w:sz w:val="24"/>
                <w:highlight w:val="none"/>
              </w:rPr>
              <w:t>满足甲方要求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vAlign w:val="center"/>
          </w:tcPr>
          <w:p>
            <w:pPr>
              <w:ind w:left="-420" w:leftChars="-200" w:right="-420" w:rightChars="-200" w:firstLine="480" w:firstLineChars="200"/>
              <w:rPr>
                <w:rFonts w:ascii="宋体" w:hAnsi="宋体" w:cs="宋体"/>
                <w:sz w:val="24"/>
                <w:highlight w:val="none"/>
              </w:rPr>
            </w:pPr>
            <w:r>
              <w:rPr>
                <w:rFonts w:hint="eastAsia" w:ascii="宋体" w:hAnsi="宋体" w:cs="宋体"/>
                <w:sz w:val="24"/>
                <w:highlight w:val="none"/>
              </w:rPr>
              <w:t xml:space="preserve">2.20 </w:t>
            </w:r>
          </w:p>
        </w:tc>
        <w:tc>
          <w:tcPr>
            <w:tcW w:w="4534" w:type="pct"/>
          </w:tcPr>
          <w:p>
            <w:pPr>
              <w:rPr>
                <w:rFonts w:ascii="宋体" w:hAnsi="宋体" w:cs="宋体"/>
                <w:sz w:val="24"/>
                <w:highlight w:val="none"/>
              </w:rPr>
            </w:pPr>
            <w:r>
              <w:rPr>
                <w:rFonts w:hint="eastAsia" w:ascii="宋体" w:hAnsi="宋体" w:cs="宋体"/>
                <w:sz w:val="24"/>
                <w:highlight w:val="none"/>
              </w:rPr>
              <w:t>本合同一式   份，甲方执   份，乙方执   份，采购办一份。每份均具有同等法律效力。</w:t>
            </w:r>
          </w:p>
        </w:tc>
      </w:tr>
    </w:tbl>
    <w:p>
      <w:pPr>
        <w:spacing w:line="360" w:lineRule="auto"/>
        <w:ind w:left="-420" w:leftChars="-200" w:right="-420" w:rightChars="-200" w:firstLine="480" w:firstLineChars="200"/>
        <w:rPr>
          <w:rFonts w:ascii="宋体" w:hAnsi="宋体" w:cs="宋体"/>
          <w:sz w:val="24"/>
          <w:highlight w:val="none"/>
        </w:rPr>
      </w:pPr>
    </w:p>
    <w:p>
      <w:pPr>
        <w:rPr>
          <w:highlight w:val="none"/>
        </w:rPr>
      </w:pPr>
    </w:p>
    <w:p>
      <w:pPr>
        <w:rPr>
          <w:rFonts w:ascii="宋体" w:hAnsi="宋体" w:cs="宋体"/>
          <w:b/>
          <w:sz w:val="36"/>
          <w:szCs w:val="20"/>
          <w:highlight w:val="none"/>
        </w:rPr>
      </w:pPr>
      <w:bookmarkStart w:id="558" w:name="_Toc22993"/>
      <w:r>
        <w:rPr>
          <w:rFonts w:hint="eastAsia" w:ascii="宋体" w:hAnsi="宋体" w:cs="宋体"/>
          <w:b/>
          <w:sz w:val="36"/>
          <w:szCs w:val="20"/>
          <w:highlight w:val="none"/>
        </w:rPr>
        <w:br w:type="page"/>
      </w:r>
    </w:p>
    <w:p>
      <w:pPr>
        <w:spacing w:line="360" w:lineRule="auto"/>
        <w:ind w:left="720" w:firstLine="723" w:firstLineChars="200"/>
        <w:outlineLvl w:val="0"/>
        <w:rPr>
          <w:rFonts w:ascii="宋体" w:hAnsi="宋体" w:cs="宋体"/>
          <w:b/>
          <w:sz w:val="36"/>
          <w:szCs w:val="20"/>
          <w:highlight w:val="none"/>
        </w:rPr>
      </w:pPr>
      <w:r>
        <w:rPr>
          <w:rFonts w:hint="eastAsia" w:ascii="宋体" w:hAnsi="宋体" w:cs="宋体"/>
          <w:b/>
          <w:sz w:val="36"/>
          <w:szCs w:val="20"/>
          <w:highlight w:val="none"/>
        </w:rPr>
        <w:t>第六部分</w:t>
      </w:r>
      <w:bookmarkEnd w:id="406"/>
      <w:r>
        <w:rPr>
          <w:rFonts w:hint="eastAsia" w:ascii="宋体" w:hAnsi="宋体" w:cs="宋体"/>
          <w:b/>
          <w:sz w:val="36"/>
          <w:szCs w:val="20"/>
          <w:highlight w:val="none"/>
        </w:rPr>
        <w:t xml:space="preserve"> </w:t>
      </w:r>
      <w:bookmarkEnd w:id="407"/>
      <w:r>
        <w:rPr>
          <w:rFonts w:hint="eastAsia" w:ascii="宋体" w:hAnsi="宋体" w:cs="宋体"/>
          <w:b/>
          <w:sz w:val="36"/>
          <w:szCs w:val="20"/>
          <w:highlight w:val="none"/>
        </w:rPr>
        <w:t>应提交的有关格式范例</w:t>
      </w:r>
      <w:bookmarkEnd w:id="558"/>
    </w:p>
    <w:p>
      <w:pPr>
        <w:spacing w:line="360" w:lineRule="auto"/>
        <w:jc w:val="center"/>
        <w:rPr>
          <w:rFonts w:ascii="宋体" w:hAnsi="宋体" w:cs="宋体"/>
          <w:b/>
          <w:kern w:val="0"/>
          <w:sz w:val="36"/>
          <w:szCs w:val="36"/>
          <w:highlight w:val="none"/>
        </w:rPr>
      </w:pPr>
    </w:p>
    <w:p>
      <w:pPr>
        <w:spacing w:line="360" w:lineRule="auto"/>
        <w:jc w:val="center"/>
        <w:rPr>
          <w:rFonts w:ascii="宋体" w:hAnsi="宋体" w:cs="宋体"/>
          <w:b/>
          <w:kern w:val="0"/>
          <w:sz w:val="36"/>
          <w:szCs w:val="36"/>
          <w:highlight w:val="none"/>
        </w:rPr>
      </w:pPr>
      <w:r>
        <w:rPr>
          <w:rFonts w:hint="eastAsia" w:ascii="宋体" w:hAnsi="宋体" w:cs="宋体"/>
          <w:b/>
          <w:kern w:val="0"/>
          <w:sz w:val="36"/>
          <w:szCs w:val="36"/>
          <w:highlight w:val="none"/>
        </w:rPr>
        <w:t>资格文件部分</w:t>
      </w:r>
    </w:p>
    <w:p>
      <w:pPr>
        <w:spacing w:line="360" w:lineRule="auto"/>
        <w:jc w:val="center"/>
        <w:rPr>
          <w:rFonts w:ascii="宋体" w:hAnsi="宋体" w:cs="宋体"/>
          <w:b/>
          <w:kern w:val="0"/>
          <w:sz w:val="36"/>
          <w:szCs w:val="36"/>
          <w:highlight w:val="none"/>
        </w:rPr>
      </w:pPr>
      <w:r>
        <w:rPr>
          <w:rFonts w:hint="eastAsia" w:ascii="宋体" w:hAnsi="宋体" w:cs="宋体"/>
          <w:b/>
          <w:kern w:val="0"/>
          <w:sz w:val="36"/>
          <w:szCs w:val="36"/>
          <w:highlight w:val="none"/>
        </w:rPr>
        <w:t>目录</w:t>
      </w:r>
    </w:p>
    <w:p>
      <w:pPr>
        <w:spacing w:line="360" w:lineRule="auto"/>
        <w:jc w:val="center"/>
        <w:rPr>
          <w:rFonts w:ascii="宋体" w:hAnsi="宋体" w:cs="宋体"/>
          <w:b/>
          <w:kern w:val="0"/>
          <w:sz w:val="36"/>
          <w:szCs w:val="36"/>
          <w:highlight w:val="none"/>
        </w:rPr>
      </w:pPr>
    </w:p>
    <w:p>
      <w:pPr>
        <w:snapToGrid w:val="0"/>
        <w:spacing w:line="360" w:lineRule="auto"/>
        <w:rPr>
          <w:rFonts w:ascii="宋体" w:hAnsi="宋体" w:cs="宋体"/>
          <w:sz w:val="24"/>
          <w:highlight w:val="none"/>
        </w:rPr>
      </w:pPr>
      <w:r>
        <w:rPr>
          <w:rFonts w:hint="eastAsia" w:ascii="宋体" w:hAnsi="宋体" w:cs="宋体"/>
          <w:sz w:val="24"/>
          <w:highlight w:val="none"/>
        </w:rPr>
        <w:t>（1）符合参加政府采购活动应当具备的一般条件的承诺函……………（页码）</w:t>
      </w:r>
    </w:p>
    <w:p>
      <w:pPr>
        <w:snapToGrid w:val="0"/>
        <w:spacing w:line="360" w:lineRule="auto"/>
        <w:rPr>
          <w:rFonts w:ascii="宋体" w:hAnsi="宋体" w:cs="宋体"/>
          <w:sz w:val="24"/>
          <w:highlight w:val="none"/>
        </w:rPr>
      </w:pPr>
      <w:r>
        <w:rPr>
          <w:rFonts w:hint="eastAsia" w:ascii="宋体" w:hAnsi="宋体" w:cs="宋体"/>
          <w:snapToGrid w:val="0"/>
          <w:kern w:val="28"/>
          <w:sz w:val="24"/>
          <w:szCs w:val="20"/>
          <w:highlight w:val="none"/>
        </w:rPr>
        <w:t>（2）联合协议</w:t>
      </w:r>
      <w:r>
        <w:rPr>
          <w:rFonts w:hint="eastAsia" w:ascii="宋体" w:hAnsi="宋体" w:cs="宋体"/>
          <w:sz w:val="24"/>
          <w:highlight w:val="none"/>
        </w:rPr>
        <w:t>………………………………………………………………（页码）</w:t>
      </w:r>
    </w:p>
    <w:p>
      <w:pPr>
        <w:snapToGrid w:val="0"/>
        <w:spacing w:line="360" w:lineRule="auto"/>
        <w:rPr>
          <w:rFonts w:ascii="宋体" w:hAnsi="宋体" w:cs="宋体"/>
          <w:sz w:val="24"/>
          <w:highlight w:val="none"/>
        </w:rPr>
      </w:pPr>
      <w:r>
        <w:rPr>
          <w:rFonts w:hint="eastAsia" w:ascii="宋体" w:hAnsi="宋体" w:cs="宋体"/>
          <w:sz w:val="24"/>
          <w:highlight w:val="none"/>
        </w:rPr>
        <w:t>（</w:t>
      </w:r>
      <w:r>
        <w:rPr>
          <w:rFonts w:ascii="宋体" w:hAnsi="宋体" w:cs="宋体"/>
          <w:sz w:val="24"/>
          <w:highlight w:val="none"/>
        </w:rPr>
        <w:t>3</w:t>
      </w:r>
      <w:r>
        <w:rPr>
          <w:rFonts w:hint="eastAsia" w:ascii="宋体" w:hAnsi="宋体" w:cs="宋体"/>
          <w:sz w:val="24"/>
          <w:highlight w:val="none"/>
        </w:rPr>
        <w:t>）落实政府采购政策需满足的资格要求………………………………（页码）</w:t>
      </w:r>
    </w:p>
    <w:p>
      <w:pPr>
        <w:snapToGrid w:val="0"/>
        <w:spacing w:line="360" w:lineRule="auto"/>
        <w:rPr>
          <w:rFonts w:ascii="宋体" w:hAnsi="宋体" w:cs="宋体"/>
          <w:sz w:val="24"/>
          <w:highlight w:val="none"/>
        </w:rPr>
      </w:pPr>
      <w:r>
        <w:rPr>
          <w:rFonts w:hint="eastAsia" w:ascii="宋体" w:hAnsi="宋体" w:cs="宋体"/>
          <w:sz w:val="24"/>
          <w:highlight w:val="none"/>
        </w:rPr>
        <w:t>（</w:t>
      </w:r>
      <w:r>
        <w:rPr>
          <w:rFonts w:ascii="宋体" w:hAnsi="宋体" w:cs="宋体"/>
          <w:sz w:val="24"/>
          <w:highlight w:val="none"/>
        </w:rPr>
        <w:t>4</w:t>
      </w:r>
      <w:r>
        <w:rPr>
          <w:rFonts w:hint="eastAsia" w:ascii="宋体" w:hAnsi="宋体" w:cs="宋体"/>
          <w:sz w:val="24"/>
          <w:highlight w:val="none"/>
        </w:rPr>
        <w:t>）本项目的特定资格要求………………………………………………（页码）</w:t>
      </w:r>
    </w:p>
    <w:p>
      <w:pPr>
        <w:snapToGrid w:val="0"/>
        <w:spacing w:line="360" w:lineRule="auto"/>
        <w:ind w:firstLine="480" w:firstLineChars="200"/>
        <w:rPr>
          <w:rFonts w:ascii="宋体" w:hAnsi="宋体" w:cs="宋体"/>
          <w:sz w:val="24"/>
          <w:highlight w:val="none"/>
        </w:rPr>
      </w:pPr>
    </w:p>
    <w:p>
      <w:pPr>
        <w:spacing w:line="360" w:lineRule="auto"/>
        <w:ind w:firstLine="480" w:firstLineChars="200"/>
        <w:rPr>
          <w:rFonts w:ascii="宋体" w:hAnsi="宋体" w:cs="宋体"/>
          <w:sz w:val="24"/>
          <w:highlight w:val="none"/>
        </w:rPr>
      </w:pPr>
    </w:p>
    <w:p>
      <w:pPr>
        <w:snapToGrid w:val="0"/>
        <w:spacing w:line="360" w:lineRule="auto"/>
        <w:ind w:right="480"/>
        <w:jc w:val="center"/>
        <w:rPr>
          <w:rFonts w:ascii="宋体" w:hAnsi="宋体" w:cs="宋体"/>
          <w:b/>
          <w:kern w:val="0"/>
          <w:sz w:val="32"/>
          <w:szCs w:val="32"/>
          <w:highlight w:val="none"/>
        </w:rPr>
      </w:pPr>
      <w:r>
        <w:rPr>
          <w:rFonts w:hint="eastAsia" w:ascii="宋体" w:hAnsi="宋体" w:cs="宋体"/>
          <w:kern w:val="0"/>
          <w:sz w:val="24"/>
          <w:highlight w:val="none"/>
        </w:rPr>
        <w:br w:type="page"/>
      </w:r>
      <w:r>
        <w:rPr>
          <w:rFonts w:hint="eastAsia" w:ascii="宋体" w:hAnsi="宋体" w:cs="宋体"/>
          <w:b/>
          <w:kern w:val="0"/>
          <w:sz w:val="32"/>
          <w:szCs w:val="32"/>
          <w:highlight w:val="none"/>
        </w:rPr>
        <w:t>一、符合参加政府采购活动应当具备的一般条件的承诺函</w:t>
      </w:r>
    </w:p>
    <w:p>
      <w:pPr>
        <w:snapToGrid w:val="0"/>
        <w:spacing w:line="360" w:lineRule="auto"/>
        <w:rPr>
          <w:rFonts w:ascii="宋体" w:hAnsi="宋体" w:cs="宋体"/>
          <w:sz w:val="24"/>
          <w:highlight w:val="none"/>
        </w:rPr>
      </w:pPr>
      <w:r>
        <w:rPr>
          <w:rFonts w:hint="eastAsia" w:ascii="宋体" w:hAnsi="宋体" w:cs="宋体"/>
          <w:sz w:val="24"/>
          <w:highlight w:val="none"/>
        </w:rPr>
        <w:t>（采购人）、（采购代理机构）：</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我方参与（项目名称）【招标编号：（采购编号）】政府采购活动，郑重承诺：</w:t>
      </w:r>
    </w:p>
    <w:p>
      <w:pPr>
        <w:snapToGrid w:val="0"/>
        <w:spacing w:line="360" w:lineRule="auto"/>
        <w:ind w:firstLine="360" w:firstLineChars="150"/>
        <w:rPr>
          <w:rFonts w:ascii="宋体" w:hAnsi="宋体" w:cs="宋体"/>
          <w:sz w:val="24"/>
          <w:highlight w:val="none"/>
        </w:rPr>
      </w:pPr>
      <w:r>
        <w:rPr>
          <w:rFonts w:hint="eastAsia" w:ascii="宋体" w:hAnsi="宋体" w:cs="宋体"/>
          <w:sz w:val="24"/>
          <w:highlight w:val="none"/>
        </w:rPr>
        <w:t>（一）具备《中华人民共和国政府采购法》第二十二条第一款规定的条件：</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1、具有独立承担民事责任的能力；</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2、具有良好的商业信誉和健全的财务会计制度； </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3、具有履行合同所必需的设备和专业技术能力；</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4、有依法缴纳税收和社会保障资金的良好记录；</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5、参加政府采购活动前三年内，在经营活动中没有重大违法记录；</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6、具有法律、行政法规规定的其他条件。</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（三）不存在以下情况：</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2、为采购项目提供整体设计、规范编制或者项目管理、监理、检测等服务后再参加该采购项目的其他采购活动的。</w:t>
      </w:r>
    </w:p>
    <w:p>
      <w:pPr>
        <w:snapToGrid w:val="0"/>
        <w:spacing w:line="360" w:lineRule="auto"/>
        <w:ind w:firstLine="480" w:firstLineChars="200"/>
        <w:rPr>
          <w:rFonts w:ascii="宋体" w:hAnsi="宋体" w:cs="宋体"/>
          <w:sz w:val="24"/>
          <w:highlight w:val="none"/>
        </w:rPr>
      </w:pPr>
    </w:p>
    <w:p>
      <w:pPr>
        <w:snapToGrid w:val="0"/>
        <w:spacing w:line="360" w:lineRule="auto"/>
        <w:ind w:firstLine="5520" w:firstLineChars="2300"/>
        <w:rPr>
          <w:rFonts w:ascii="宋体" w:hAnsi="宋体" w:cs="宋体"/>
          <w:kern w:val="0"/>
          <w:sz w:val="24"/>
          <w:highlight w:val="none"/>
          <w:lang w:val="zh-CN"/>
        </w:rPr>
      </w:pPr>
    </w:p>
    <w:p>
      <w:pPr>
        <w:snapToGrid w:val="0"/>
        <w:spacing w:line="360" w:lineRule="auto"/>
        <w:ind w:firstLine="5520" w:firstLineChars="2300"/>
        <w:rPr>
          <w:rFonts w:ascii="宋体" w:hAnsi="宋体" w:cs="宋体"/>
          <w:kern w:val="0"/>
          <w:sz w:val="24"/>
          <w:highlight w:val="none"/>
        </w:rPr>
      </w:pPr>
      <w:r>
        <w:rPr>
          <w:rFonts w:hint="eastAsia" w:ascii="宋体" w:hAnsi="宋体" w:cs="宋体"/>
          <w:kern w:val="0"/>
          <w:sz w:val="24"/>
          <w:highlight w:val="none"/>
          <w:lang w:val="zh-CN"/>
        </w:rPr>
        <w:t>投标人名称（电子签名）：</w:t>
      </w:r>
    </w:p>
    <w:p>
      <w:pPr>
        <w:snapToGrid w:val="0"/>
        <w:spacing w:line="360" w:lineRule="auto"/>
        <w:rPr>
          <w:rFonts w:ascii="宋体" w:hAnsi="宋体" w:cs="宋体"/>
          <w:kern w:val="0"/>
          <w:sz w:val="24"/>
          <w:highlight w:val="none"/>
        </w:rPr>
      </w:pPr>
      <w:r>
        <w:rPr>
          <w:rFonts w:hint="eastAsia" w:ascii="宋体" w:hAnsi="宋体" w:cs="宋体"/>
          <w:kern w:val="0"/>
          <w:sz w:val="24"/>
          <w:highlight w:val="none"/>
          <w:lang w:val="zh-CN"/>
        </w:rPr>
        <w:t xml:space="preserve">                        </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日期</w:t>
      </w:r>
      <w:r>
        <w:rPr>
          <w:rFonts w:hint="eastAsia" w:ascii="宋体" w:hAnsi="宋体" w:cs="宋体"/>
          <w:kern w:val="0"/>
          <w:sz w:val="24"/>
          <w:highlight w:val="none"/>
        </w:rPr>
        <w:t xml:space="preserve">：  年  </w:t>
      </w:r>
      <w:r>
        <w:rPr>
          <w:rFonts w:hint="eastAsia" w:ascii="宋体" w:hAnsi="宋体" w:cs="宋体"/>
          <w:kern w:val="0"/>
          <w:sz w:val="24"/>
          <w:highlight w:val="none"/>
          <w:lang w:val="zh-CN"/>
        </w:rPr>
        <w:t>月</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w:t>
      </w: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rPr>
          <w:rFonts w:ascii="宋体" w:hAnsi="宋体" w:cs="宋体"/>
          <w:highlight w:val="none"/>
        </w:rPr>
      </w:pPr>
    </w:p>
    <w:p>
      <w:pPr>
        <w:snapToGrid w:val="0"/>
        <w:spacing w:line="360" w:lineRule="auto"/>
        <w:ind w:right="480"/>
        <w:jc w:val="center"/>
        <w:rPr>
          <w:rFonts w:ascii="宋体" w:hAnsi="宋体" w:cs="宋体"/>
          <w:b/>
          <w:kern w:val="0"/>
          <w:sz w:val="32"/>
          <w:szCs w:val="32"/>
          <w:highlight w:val="none"/>
        </w:rPr>
      </w:pPr>
    </w:p>
    <w:p>
      <w:pPr>
        <w:widowControl/>
        <w:spacing w:line="360" w:lineRule="auto"/>
        <w:ind w:firstLine="643" w:firstLineChars="200"/>
        <w:jc w:val="center"/>
        <w:rPr>
          <w:rFonts w:ascii="宋体" w:hAnsi="宋体" w:cs="宋体"/>
          <w:b/>
          <w:kern w:val="0"/>
          <w:sz w:val="32"/>
          <w:szCs w:val="32"/>
          <w:highlight w:val="none"/>
        </w:rPr>
      </w:pPr>
    </w:p>
    <w:p>
      <w:pPr>
        <w:widowControl/>
        <w:spacing w:line="360" w:lineRule="auto"/>
        <w:ind w:firstLine="643" w:firstLineChars="200"/>
        <w:jc w:val="center"/>
        <w:rPr>
          <w:rFonts w:ascii="宋体" w:hAnsi="宋体" w:cs="宋体"/>
          <w:b/>
          <w:kern w:val="0"/>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widowControl/>
        <w:spacing w:line="360" w:lineRule="auto"/>
        <w:ind w:firstLine="643" w:firstLineChars="200"/>
        <w:jc w:val="center"/>
        <w:rPr>
          <w:rFonts w:ascii="宋体" w:hAnsi="宋体" w:cs="宋体"/>
          <w:b/>
          <w:kern w:val="0"/>
          <w:sz w:val="32"/>
          <w:szCs w:val="32"/>
          <w:highlight w:val="none"/>
        </w:rPr>
      </w:pPr>
      <w:r>
        <w:rPr>
          <w:rFonts w:hint="eastAsia" w:ascii="宋体" w:hAnsi="宋体" w:cs="宋体"/>
          <w:b/>
          <w:kern w:val="0"/>
          <w:sz w:val="32"/>
          <w:szCs w:val="32"/>
          <w:highlight w:val="none"/>
        </w:rPr>
        <w:t>二、联合协议（如果有）</w:t>
      </w:r>
    </w:p>
    <w:p>
      <w:pPr>
        <w:widowControl/>
        <w:spacing w:line="360" w:lineRule="auto"/>
        <w:ind w:firstLine="482" w:firstLineChars="200"/>
        <w:jc w:val="left"/>
        <w:rPr>
          <w:rFonts w:ascii="宋体" w:hAnsi="宋体" w:cs="宋体"/>
          <w:b/>
          <w:sz w:val="24"/>
          <w:highlight w:val="none"/>
        </w:rPr>
      </w:pPr>
      <w:r>
        <w:rPr>
          <w:rFonts w:hint="eastAsia" w:ascii="宋体" w:hAnsi="宋体" w:cs="宋体"/>
          <w:b/>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r>
        <w:rPr>
          <w:rFonts w:hint="eastAsia" w:ascii="宋体" w:hAnsi="宋体" w:cs="宋体"/>
          <w:b/>
          <w:kern w:val="0"/>
          <w:sz w:val="32"/>
          <w:szCs w:val="32"/>
          <w:highlight w:val="none"/>
        </w:rPr>
        <w:t>三、落实政府采购政策需满足的资格要求</w:t>
      </w:r>
    </w:p>
    <w:p>
      <w:pPr>
        <w:spacing w:line="360" w:lineRule="auto"/>
        <w:rPr>
          <w:rFonts w:ascii="宋体" w:hAnsi="宋体" w:cs="宋体"/>
          <w:sz w:val="24"/>
          <w:highlight w:val="none"/>
        </w:rPr>
      </w:pPr>
      <w:r>
        <w:rPr>
          <w:rFonts w:hint="eastAsia" w:ascii="宋体" w:hAnsi="宋体" w:cs="宋体"/>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sz w:val="24"/>
          <w:highlight w:val="none"/>
        </w:rPr>
      </w:pPr>
      <w:r>
        <w:rPr>
          <w:rFonts w:hint="eastAsia" w:ascii="宋体" w:hAnsi="宋体" w:cs="宋体"/>
          <w:b/>
          <w:sz w:val="24"/>
          <w:highlight w:val="none"/>
        </w:rPr>
        <w:t>A</w:t>
      </w:r>
      <w:r>
        <w:rPr>
          <w:rFonts w:hint="eastAsia" w:ascii="宋体" w:hAnsi="宋体" w:cs="宋体"/>
          <w:sz w:val="24"/>
          <w:highlight w:val="none"/>
        </w:rPr>
        <w:t>.专门面向中小企业，货物全部由符合政策要求的中小企业（或小微企业）制造的，提供相应的中小企业声明函（附件</w:t>
      </w:r>
      <w:r>
        <w:rPr>
          <w:rFonts w:ascii="宋体" w:hAnsi="宋体" w:cs="宋体"/>
          <w:sz w:val="24"/>
          <w:highlight w:val="none"/>
        </w:rPr>
        <w:t>7</w:t>
      </w:r>
      <w:r>
        <w:rPr>
          <w:rFonts w:hint="eastAsia" w:ascii="宋体" w:hAnsi="宋体" w:cs="宋体"/>
          <w:sz w:val="24"/>
          <w:highlight w:val="none"/>
        </w:rPr>
        <w:t xml:space="preserve">）。 </w:t>
      </w:r>
    </w:p>
    <w:p>
      <w:pPr>
        <w:widowControl/>
        <w:spacing w:line="360" w:lineRule="auto"/>
        <w:ind w:firstLine="480"/>
        <w:jc w:val="left"/>
        <w:rPr>
          <w:rFonts w:ascii="宋体" w:hAnsi="宋体" w:cs="宋体"/>
          <w:sz w:val="24"/>
          <w:highlight w:val="none"/>
        </w:rPr>
      </w:pPr>
    </w:p>
    <w:p>
      <w:pPr>
        <w:widowControl/>
        <w:spacing w:line="360" w:lineRule="auto"/>
        <w:ind w:firstLine="472" w:firstLineChars="196"/>
        <w:jc w:val="left"/>
        <w:rPr>
          <w:rFonts w:ascii="宋体" w:hAnsi="宋体" w:cs="宋体"/>
          <w:sz w:val="24"/>
          <w:highlight w:val="none"/>
        </w:rPr>
      </w:pPr>
      <w:r>
        <w:rPr>
          <w:rFonts w:hint="eastAsia" w:ascii="宋体" w:hAnsi="宋体" w:cs="宋体"/>
          <w:b/>
          <w:sz w:val="24"/>
          <w:highlight w:val="none"/>
        </w:rPr>
        <w:t>B.</w:t>
      </w:r>
      <w:r>
        <w:rPr>
          <w:rFonts w:hint="eastAsia" w:ascii="宋体" w:hAnsi="宋体" w:cs="宋体"/>
          <w:sz w:val="24"/>
          <w:highlight w:val="none"/>
        </w:rPr>
        <w:t>要求以联合体形式参加的，提供联合协议（附件</w:t>
      </w:r>
      <w:r>
        <w:rPr>
          <w:rFonts w:ascii="宋体" w:hAnsi="宋体" w:cs="宋体"/>
          <w:sz w:val="24"/>
          <w:highlight w:val="none"/>
        </w:rPr>
        <w:t>5</w:t>
      </w:r>
      <w:r>
        <w:rPr>
          <w:rFonts w:hint="eastAsia" w:ascii="宋体" w:hAnsi="宋体" w:cs="宋体"/>
          <w:sz w:val="24"/>
          <w:highlight w:val="none"/>
        </w:rPr>
        <w:t>）和中小企业声明函（附件</w:t>
      </w:r>
      <w:r>
        <w:rPr>
          <w:rFonts w:ascii="宋体" w:hAnsi="宋体" w:cs="宋体"/>
          <w:sz w:val="24"/>
          <w:highlight w:val="none"/>
        </w:rPr>
        <w:t>7</w:t>
      </w:r>
      <w:r>
        <w:rPr>
          <w:rFonts w:hint="eastAsia" w:ascii="宋体" w:hAnsi="宋体" w:cs="宋体"/>
          <w:sz w:val="24"/>
          <w:highlight w:val="none"/>
        </w:rPr>
        <w:t>），联合协议中中小企业合同金额应当达到招标公告载明的比例；如果供应商本身提供所有标的均由中小企业制造的，</w:t>
      </w:r>
      <w:r>
        <w:rPr>
          <w:rFonts w:hint="eastAsia" w:ascii="宋体" w:hAnsi="宋体" w:cs="宋体"/>
          <w:spacing w:val="8"/>
          <w:kern w:val="0"/>
          <w:sz w:val="24"/>
          <w:highlight w:val="none"/>
        </w:rPr>
        <w:t>并相应达到了前述比例要求，</w:t>
      </w:r>
      <w:r>
        <w:rPr>
          <w:rFonts w:hint="eastAsia" w:ascii="宋体" w:hAnsi="宋体" w:cs="宋体"/>
          <w:sz w:val="24"/>
          <w:highlight w:val="none"/>
        </w:rPr>
        <w:t>视同符合了资格条件，无需再与其他中小企业组成联合体参加政府采购活动，无需提供联合协议。</w:t>
      </w:r>
    </w:p>
    <w:p>
      <w:pPr>
        <w:snapToGrid w:val="0"/>
        <w:spacing w:before="50" w:after="50" w:line="360" w:lineRule="auto"/>
        <w:jc w:val="center"/>
        <w:rPr>
          <w:rFonts w:ascii="宋体" w:hAnsi="宋体" w:cs="宋体"/>
          <w:sz w:val="24"/>
          <w:highlight w:val="none"/>
        </w:rPr>
      </w:pPr>
      <w:r>
        <w:rPr>
          <w:rFonts w:hint="eastAsia" w:ascii="宋体" w:hAnsi="宋体" w:cs="宋体"/>
          <w:b/>
          <w:sz w:val="24"/>
          <w:highlight w:val="none"/>
        </w:rPr>
        <w:t xml:space="preserve">    </w:t>
      </w:r>
    </w:p>
    <w:p>
      <w:pPr>
        <w:spacing w:line="360" w:lineRule="auto"/>
        <w:ind w:firstLine="482" w:firstLineChars="200"/>
        <w:rPr>
          <w:rFonts w:ascii="宋体" w:hAnsi="宋体" w:cs="宋体"/>
          <w:sz w:val="24"/>
          <w:highlight w:val="none"/>
        </w:rPr>
      </w:pPr>
      <w:r>
        <w:rPr>
          <w:rFonts w:hint="eastAsia" w:ascii="宋体" w:hAnsi="宋体" w:cs="宋体"/>
          <w:b/>
          <w:sz w:val="24"/>
          <w:highlight w:val="none"/>
        </w:rPr>
        <w:t>C.</w:t>
      </w:r>
      <w:r>
        <w:rPr>
          <w:rFonts w:hint="eastAsia" w:ascii="宋体" w:hAnsi="宋体" w:cs="宋体"/>
          <w:sz w:val="24"/>
          <w:highlight w:val="none"/>
        </w:rPr>
        <w:t>要求合同分包的，提供分包意向协议（附件6）和中小企业声明函（附件</w:t>
      </w:r>
      <w:r>
        <w:rPr>
          <w:rFonts w:ascii="宋体" w:hAnsi="宋体" w:cs="宋体"/>
          <w:sz w:val="24"/>
          <w:highlight w:val="none"/>
        </w:rPr>
        <w:t>7</w:t>
      </w:r>
      <w:r>
        <w:rPr>
          <w:rFonts w:hint="eastAsia" w:ascii="宋体" w:hAnsi="宋体" w:cs="宋体"/>
          <w:sz w:val="24"/>
          <w:highlight w:val="none"/>
        </w:rPr>
        <w:t>），分包意向协议中中小企业合同金额应当达到招标公告载明的比例；如果供应商本身提供所有标的均由中小企业制造的，</w:t>
      </w:r>
      <w:r>
        <w:rPr>
          <w:rFonts w:hint="eastAsia" w:ascii="宋体" w:hAnsi="宋体" w:cs="宋体"/>
          <w:spacing w:val="8"/>
          <w:kern w:val="0"/>
          <w:sz w:val="24"/>
          <w:highlight w:val="none"/>
        </w:rPr>
        <w:t>并相应达到了前述比例要求，</w:t>
      </w:r>
      <w:r>
        <w:rPr>
          <w:rFonts w:hint="eastAsia" w:ascii="宋体" w:hAnsi="宋体" w:cs="宋体"/>
          <w:sz w:val="24"/>
          <w:highlight w:val="none"/>
        </w:rPr>
        <w:t>视同符合了资格条件，无需再向中小企业分包，无需提供分包意向协议。</w:t>
      </w:r>
    </w:p>
    <w:p>
      <w:pPr>
        <w:widowControl/>
        <w:spacing w:line="360" w:lineRule="auto"/>
        <w:ind w:left="150"/>
        <w:jc w:val="center"/>
        <w:rPr>
          <w:rFonts w:ascii="宋体" w:hAnsi="宋体" w:cs="宋体"/>
          <w:b/>
          <w:kern w:val="0"/>
          <w:sz w:val="32"/>
          <w:szCs w:val="32"/>
          <w:highlight w:val="none"/>
        </w:rPr>
      </w:pPr>
    </w:p>
    <w:p>
      <w:pPr>
        <w:widowControl/>
        <w:spacing w:line="360" w:lineRule="auto"/>
        <w:ind w:left="150"/>
        <w:jc w:val="center"/>
        <w:rPr>
          <w:rFonts w:ascii="宋体" w:hAnsi="宋体" w:cs="宋体"/>
          <w:b/>
          <w:kern w:val="0"/>
          <w:sz w:val="32"/>
          <w:szCs w:val="32"/>
          <w:highlight w:val="none"/>
        </w:rPr>
      </w:pPr>
      <w:r>
        <w:rPr>
          <w:rFonts w:hint="eastAsia" w:ascii="宋体" w:hAnsi="宋体" w:cs="宋体"/>
          <w:b/>
          <w:kern w:val="0"/>
          <w:sz w:val="32"/>
          <w:szCs w:val="32"/>
          <w:highlight w:val="none"/>
        </w:rPr>
        <w:t>四、本项目的特定资格要求</w:t>
      </w:r>
    </w:p>
    <w:p>
      <w:pPr>
        <w:spacing w:line="360" w:lineRule="auto"/>
        <w:jc w:val="center"/>
        <w:rPr>
          <w:rFonts w:ascii="宋体" w:hAnsi="宋体" w:cs="宋体"/>
          <w:sz w:val="24"/>
          <w:highlight w:val="none"/>
        </w:rPr>
      </w:pPr>
      <w:r>
        <w:rPr>
          <w:rFonts w:hint="eastAsia" w:ascii="宋体" w:hAnsi="宋体" w:cs="宋体"/>
          <w:sz w:val="24"/>
          <w:highlight w:val="none"/>
        </w:rPr>
        <w:t>（根据招标公告本项目的特定资格要求提供相应的材料；未要求的，无需提供）</w:t>
      </w:r>
    </w:p>
    <w:p>
      <w:pPr>
        <w:rPr>
          <w:rFonts w:ascii="宋体" w:hAnsi="宋体" w:cs="宋体"/>
          <w:highlight w:val="none"/>
        </w:rPr>
      </w:pPr>
    </w:p>
    <w:p>
      <w:pPr>
        <w:widowControl/>
        <w:adjustRightInd/>
        <w:jc w:val="left"/>
        <w:rPr>
          <w:rFonts w:ascii="宋体" w:hAnsi="宋体" w:cs="宋体"/>
          <w:b/>
          <w:kern w:val="0"/>
          <w:sz w:val="32"/>
          <w:szCs w:val="32"/>
          <w:highlight w:val="none"/>
        </w:rPr>
      </w:pPr>
      <w:r>
        <w:rPr>
          <w:rFonts w:ascii="宋体" w:hAnsi="宋体" w:cs="宋体"/>
          <w:b/>
          <w:kern w:val="0"/>
          <w:sz w:val="32"/>
          <w:szCs w:val="32"/>
          <w:highlight w:val="none"/>
        </w:rPr>
        <w:br w:type="page"/>
      </w:r>
    </w:p>
    <w:p>
      <w:pPr>
        <w:spacing w:line="360" w:lineRule="auto"/>
        <w:ind w:right="420" w:firstLine="3614" w:firstLineChars="1000"/>
        <w:rPr>
          <w:rFonts w:ascii="宋体" w:hAnsi="宋体" w:cs="宋体"/>
          <w:b/>
          <w:kern w:val="0"/>
          <w:sz w:val="36"/>
          <w:szCs w:val="36"/>
          <w:highlight w:val="none"/>
        </w:rPr>
      </w:pPr>
      <w:r>
        <w:rPr>
          <w:rFonts w:hint="eastAsia" w:ascii="宋体" w:hAnsi="宋体" w:cs="宋体"/>
          <w:b/>
          <w:kern w:val="0"/>
          <w:sz w:val="36"/>
          <w:szCs w:val="36"/>
          <w:highlight w:val="none"/>
        </w:rPr>
        <w:t>商务技术文件部分</w:t>
      </w:r>
    </w:p>
    <w:p>
      <w:pPr>
        <w:spacing w:line="360" w:lineRule="auto"/>
        <w:jc w:val="center"/>
        <w:rPr>
          <w:rFonts w:ascii="宋体" w:hAnsi="宋体" w:cs="宋体"/>
          <w:b/>
          <w:kern w:val="0"/>
          <w:sz w:val="28"/>
          <w:szCs w:val="28"/>
          <w:highlight w:val="none"/>
        </w:rPr>
      </w:pPr>
      <w:r>
        <w:rPr>
          <w:rFonts w:hint="eastAsia" w:ascii="宋体" w:hAnsi="宋体" w:cs="宋体"/>
          <w:b/>
          <w:kern w:val="0"/>
          <w:sz w:val="28"/>
          <w:szCs w:val="28"/>
          <w:highlight w:val="none"/>
        </w:rPr>
        <w:t>目录</w:t>
      </w:r>
    </w:p>
    <w:p>
      <w:pPr>
        <w:snapToGrid w:val="0"/>
        <w:spacing w:line="360" w:lineRule="auto"/>
        <w:ind w:left="479" w:leftChars="228"/>
        <w:rPr>
          <w:rFonts w:ascii="宋体" w:hAnsi="宋体" w:cs="宋体"/>
          <w:highlight w:val="none"/>
        </w:rPr>
      </w:pPr>
      <w:r>
        <w:rPr>
          <w:rFonts w:hint="eastAsia" w:ascii="宋体" w:hAnsi="宋体" w:cs="宋体"/>
          <w:sz w:val="24"/>
          <w:highlight w:val="none"/>
        </w:rPr>
        <w:t>（1）投标函</w:t>
      </w:r>
      <w:r>
        <w:rPr>
          <w:rFonts w:hint="eastAsia" w:ascii="宋体" w:hAnsi="宋体" w:cs="宋体"/>
          <w:highlight w:val="none"/>
        </w:rPr>
        <w:t>…………………………………………………………………………………（页码）</w:t>
      </w:r>
      <w:r>
        <w:rPr>
          <w:rFonts w:hint="eastAsia" w:ascii="宋体" w:hAnsi="宋体" w:cs="宋体"/>
          <w:sz w:val="24"/>
          <w:highlight w:val="none"/>
        </w:rPr>
        <w:t>（2）授权委托书或法定代表人（单位负责人、自然人本人）身份证明</w:t>
      </w:r>
      <w:r>
        <w:rPr>
          <w:rFonts w:hint="eastAsia" w:ascii="宋体" w:hAnsi="宋体" w:cs="宋体"/>
          <w:highlight w:val="none"/>
        </w:rPr>
        <w:t>………（页码）</w:t>
      </w:r>
    </w:p>
    <w:p>
      <w:pPr>
        <w:snapToGrid w:val="0"/>
        <w:spacing w:line="360" w:lineRule="auto"/>
        <w:ind w:left="479" w:leftChars="228"/>
        <w:rPr>
          <w:rFonts w:ascii="宋体" w:hAnsi="宋体" w:cs="宋体"/>
          <w:highlight w:val="none"/>
        </w:rPr>
      </w:pPr>
      <w:r>
        <w:rPr>
          <w:rFonts w:hint="eastAsia" w:ascii="宋体" w:hAnsi="宋体" w:cs="宋体"/>
          <w:sz w:val="24"/>
          <w:highlight w:val="none"/>
        </w:rPr>
        <w:t>（</w:t>
      </w:r>
      <w:r>
        <w:rPr>
          <w:rFonts w:ascii="宋体" w:hAnsi="宋体" w:cs="宋体"/>
          <w:sz w:val="24"/>
          <w:highlight w:val="none"/>
        </w:rPr>
        <w:t>3</w:t>
      </w:r>
      <w:r>
        <w:rPr>
          <w:rFonts w:hint="eastAsia" w:ascii="宋体" w:hAnsi="宋体" w:cs="宋体"/>
          <w:sz w:val="24"/>
          <w:highlight w:val="none"/>
        </w:rPr>
        <w:t>）分包意向协议</w:t>
      </w:r>
      <w:r>
        <w:rPr>
          <w:rFonts w:hint="eastAsia" w:ascii="宋体" w:hAnsi="宋体" w:cs="宋体"/>
          <w:highlight w:val="none"/>
        </w:rPr>
        <w:t>…………………………………………………………………………（页码）</w:t>
      </w:r>
    </w:p>
    <w:p>
      <w:pPr>
        <w:snapToGrid w:val="0"/>
        <w:spacing w:line="360" w:lineRule="auto"/>
        <w:ind w:firstLine="480" w:firstLineChars="200"/>
        <w:rPr>
          <w:rFonts w:ascii="宋体" w:hAnsi="宋体" w:cs="宋体"/>
          <w:highlight w:val="none"/>
        </w:rPr>
      </w:pPr>
      <w:r>
        <w:rPr>
          <w:rFonts w:hint="eastAsia" w:ascii="宋体" w:hAnsi="宋体" w:cs="宋体"/>
          <w:sz w:val="24"/>
          <w:highlight w:val="none"/>
        </w:rPr>
        <w:t>（</w:t>
      </w:r>
      <w:r>
        <w:rPr>
          <w:rFonts w:ascii="宋体" w:hAnsi="宋体" w:cs="宋体"/>
          <w:sz w:val="24"/>
          <w:highlight w:val="none"/>
        </w:rPr>
        <w:t>4</w:t>
      </w:r>
      <w:r>
        <w:rPr>
          <w:rFonts w:hint="eastAsia" w:ascii="宋体" w:hAnsi="宋体" w:cs="宋体"/>
          <w:sz w:val="24"/>
          <w:highlight w:val="none"/>
        </w:rPr>
        <w:t>）符合性审查资料</w:t>
      </w:r>
      <w:r>
        <w:rPr>
          <w:rFonts w:hint="eastAsia" w:ascii="宋体" w:hAnsi="宋体" w:cs="宋体"/>
          <w:highlight w:val="none"/>
        </w:rPr>
        <w:t>………………………………………………………………………（页码）</w:t>
      </w:r>
    </w:p>
    <w:p>
      <w:pPr>
        <w:snapToGrid w:val="0"/>
        <w:spacing w:line="360" w:lineRule="auto"/>
        <w:ind w:left="479" w:leftChars="228"/>
        <w:rPr>
          <w:rFonts w:ascii="宋体" w:hAnsi="宋体" w:cs="宋体"/>
          <w:highlight w:val="none"/>
        </w:rPr>
      </w:pPr>
      <w:r>
        <w:rPr>
          <w:rFonts w:hint="eastAsia" w:ascii="宋体" w:hAnsi="宋体" w:cs="宋体"/>
          <w:sz w:val="24"/>
          <w:highlight w:val="none"/>
        </w:rPr>
        <w:t>（</w:t>
      </w:r>
      <w:r>
        <w:rPr>
          <w:rFonts w:ascii="宋体" w:hAnsi="宋体" w:cs="宋体"/>
          <w:sz w:val="24"/>
          <w:highlight w:val="none"/>
        </w:rPr>
        <w:t>5</w:t>
      </w:r>
      <w:r>
        <w:rPr>
          <w:rFonts w:hint="eastAsia" w:ascii="宋体" w:hAnsi="宋体" w:cs="宋体"/>
          <w:sz w:val="24"/>
          <w:highlight w:val="none"/>
        </w:rPr>
        <w:t>）评标标准相应的商务技术资料</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……………（页码）</w:t>
      </w:r>
      <w:r>
        <w:rPr>
          <w:rFonts w:hint="eastAsia" w:ascii="宋体" w:hAnsi="宋体" w:cs="宋体"/>
          <w:sz w:val="24"/>
          <w:highlight w:val="none"/>
        </w:rPr>
        <w:t>（6）商务技术偏离表</w:t>
      </w:r>
      <w:r>
        <w:rPr>
          <w:rFonts w:hint="eastAsia" w:ascii="宋体" w:hAnsi="宋体" w:cs="宋体"/>
          <w:highlight w:val="none"/>
        </w:rPr>
        <w:t>………………………………………………………………………（页码）</w:t>
      </w:r>
    </w:p>
    <w:p>
      <w:pPr>
        <w:snapToGrid w:val="0"/>
        <w:spacing w:line="360" w:lineRule="auto"/>
        <w:ind w:left="479" w:leftChars="228"/>
        <w:rPr>
          <w:rFonts w:ascii="宋体" w:hAnsi="宋体" w:cs="宋体"/>
          <w:highlight w:val="none"/>
        </w:rPr>
      </w:pPr>
      <w:r>
        <w:rPr>
          <w:rFonts w:hint="eastAsia" w:ascii="宋体" w:hAnsi="宋体" w:cs="宋体"/>
          <w:sz w:val="24"/>
          <w:highlight w:val="none"/>
          <w:lang w:val="zh-CN"/>
        </w:rPr>
        <w:t>（</w:t>
      </w:r>
      <w:r>
        <w:rPr>
          <w:rFonts w:hint="eastAsia" w:ascii="宋体" w:hAnsi="宋体" w:cs="宋体"/>
          <w:sz w:val="24"/>
          <w:highlight w:val="none"/>
        </w:rPr>
        <w:t>7</w:t>
      </w:r>
      <w:r>
        <w:rPr>
          <w:rFonts w:hint="eastAsia" w:ascii="宋体" w:hAnsi="宋体" w:cs="宋体"/>
          <w:sz w:val="24"/>
          <w:highlight w:val="none"/>
          <w:lang w:val="zh-CN"/>
        </w:rPr>
        <w:t>）政府采购供应商廉洁自律承诺书</w:t>
      </w:r>
      <w:r>
        <w:rPr>
          <w:rFonts w:hint="eastAsia" w:ascii="宋体" w:hAnsi="宋体" w:cs="宋体"/>
          <w:highlight w:val="none"/>
        </w:rPr>
        <w:t>…………………………………………………（页码）</w:t>
      </w:r>
    </w:p>
    <w:p>
      <w:pPr>
        <w:snapToGrid w:val="0"/>
        <w:spacing w:line="360" w:lineRule="auto"/>
        <w:jc w:val="center"/>
        <w:rPr>
          <w:rFonts w:ascii="宋体" w:hAnsi="宋体" w:cs="宋体"/>
          <w:b/>
          <w:kern w:val="0"/>
          <w:sz w:val="32"/>
          <w:szCs w:val="32"/>
          <w:highlight w:val="none"/>
          <w:lang w:val="zh-CN"/>
        </w:rPr>
      </w:pPr>
    </w:p>
    <w:p>
      <w:pPr>
        <w:snapToGrid w:val="0"/>
        <w:spacing w:line="360" w:lineRule="auto"/>
        <w:jc w:val="center"/>
        <w:rPr>
          <w:rFonts w:ascii="宋体" w:hAnsi="宋体" w:cs="宋体"/>
          <w:b/>
          <w:kern w:val="0"/>
          <w:sz w:val="32"/>
          <w:szCs w:val="32"/>
          <w:highlight w:val="none"/>
          <w:lang w:val="zh-CN"/>
        </w:rPr>
      </w:pPr>
    </w:p>
    <w:p>
      <w:pPr>
        <w:snapToGrid w:val="0"/>
        <w:spacing w:line="360" w:lineRule="auto"/>
        <w:jc w:val="center"/>
        <w:rPr>
          <w:rFonts w:ascii="宋体" w:hAnsi="宋体" w:cs="宋体"/>
          <w:b/>
          <w:kern w:val="0"/>
          <w:sz w:val="32"/>
          <w:szCs w:val="32"/>
          <w:highlight w:val="none"/>
          <w:lang w:val="zh-CN"/>
        </w:rPr>
      </w:pPr>
    </w:p>
    <w:p>
      <w:pPr>
        <w:snapToGrid w:val="0"/>
        <w:spacing w:line="360" w:lineRule="auto"/>
        <w:jc w:val="center"/>
        <w:rPr>
          <w:rFonts w:ascii="宋体" w:hAnsi="宋体" w:cs="宋体"/>
          <w:b/>
          <w:kern w:val="0"/>
          <w:sz w:val="32"/>
          <w:szCs w:val="32"/>
          <w:highlight w:val="none"/>
          <w:lang w:val="zh-CN"/>
        </w:rPr>
      </w:pPr>
    </w:p>
    <w:p>
      <w:pPr>
        <w:snapToGrid w:val="0"/>
        <w:spacing w:line="360" w:lineRule="auto"/>
        <w:jc w:val="center"/>
        <w:rPr>
          <w:rFonts w:ascii="宋体" w:hAnsi="宋体" w:cs="宋体"/>
          <w:b/>
          <w:kern w:val="0"/>
          <w:sz w:val="32"/>
          <w:szCs w:val="32"/>
          <w:highlight w:val="none"/>
          <w:lang w:val="zh-CN"/>
        </w:rPr>
      </w:pPr>
    </w:p>
    <w:p>
      <w:pPr>
        <w:snapToGrid w:val="0"/>
        <w:spacing w:line="360" w:lineRule="auto"/>
        <w:jc w:val="center"/>
        <w:rPr>
          <w:rFonts w:ascii="宋体" w:hAnsi="宋体" w:cs="宋体"/>
          <w:b/>
          <w:kern w:val="0"/>
          <w:sz w:val="32"/>
          <w:szCs w:val="32"/>
          <w:highlight w:val="none"/>
        </w:rPr>
      </w:pPr>
    </w:p>
    <w:p>
      <w:pPr>
        <w:snapToGrid w:val="0"/>
        <w:spacing w:line="360" w:lineRule="auto"/>
        <w:jc w:val="center"/>
        <w:rPr>
          <w:rFonts w:ascii="宋体" w:hAnsi="宋体" w:cs="宋体"/>
          <w:b/>
          <w:kern w:val="0"/>
          <w:sz w:val="32"/>
          <w:szCs w:val="32"/>
          <w:highlight w:val="none"/>
        </w:rPr>
      </w:pPr>
    </w:p>
    <w:p>
      <w:pPr>
        <w:rPr>
          <w:rFonts w:ascii="宋体" w:hAnsi="宋体" w:cs="宋体"/>
          <w:highlight w:val="none"/>
        </w:rPr>
      </w:pPr>
    </w:p>
    <w:p>
      <w:pPr>
        <w:snapToGrid w:val="0"/>
        <w:spacing w:line="360" w:lineRule="auto"/>
        <w:jc w:val="center"/>
        <w:rPr>
          <w:rFonts w:ascii="宋体" w:hAnsi="宋体" w:cs="宋体"/>
          <w:b/>
          <w:kern w:val="0"/>
          <w:sz w:val="32"/>
          <w:szCs w:val="32"/>
          <w:highlight w:val="none"/>
        </w:rPr>
      </w:pPr>
    </w:p>
    <w:p>
      <w:pPr>
        <w:snapToGrid w:val="0"/>
        <w:spacing w:line="360" w:lineRule="auto"/>
        <w:jc w:val="center"/>
        <w:rPr>
          <w:rFonts w:ascii="宋体" w:hAnsi="宋体" w:cs="宋体"/>
          <w:b/>
          <w:kern w:val="0"/>
          <w:sz w:val="32"/>
          <w:szCs w:val="32"/>
          <w:highlight w:val="none"/>
        </w:rPr>
      </w:pPr>
    </w:p>
    <w:p>
      <w:pPr>
        <w:tabs>
          <w:tab w:val="left" w:pos="432"/>
        </w:tabs>
        <w:rPr>
          <w:highlight w:val="none"/>
        </w:rPr>
      </w:pPr>
    </w:p>
    <w:p>
      <w:pPr>
        <w:rPr>
          <w:highlight w:val="none"/>
        </w:rPr>
      </w:pPr>
    </w:p>
    <w:p>
      <w:pPr>
        <w:snapToGrid w:val="0"/>
        <w:spacing w:line="360" w:lineRule="auto"/>
        <w:ind w:firstLine="3855" w:firstLineChars="1200"/>
        <w:rPr>
          <w:rFonts w:ascii="宋体" w:hAnsi="宋体" w:cs="宋体"/>
          <w:b/>
          <w:kern w:val="0"/>
          <w:sz w:val="32"/>
          <w:szCs w:val="32"/>
          <w:highlight w:val="none"/>
        </w:rPr>
      </w:pPr>
    </w:p>
    <w:p>
      <w:pPr>
        <w:snapToGrid w:val="0"/>
        <w:spacing w:line="360" w:lineRule="auto"/>
        <w:ind w:firstLine="3855" w:firstLineChars="1200"/>
        <w:rPr>
          <w:rFonts w:ascii="宋体" w:hAnsi="宋体" w:cs="宋体"/>
          <w:b/>
          <w:kern w:val="0"/>
          <w:sz w:val="32"/>
          <w:szCs w:val="32"/>
          <w:highlight w:val="none"/>
        </w:rPr>
      </w:pPr>
    </w:p>
    <w:p>
      <w:pPr>
        <w:snapToGrid w:val="0"/>
        <w:spacing w:line="360" w:lineRule="auto"/>
        <w:ind w:firstLine="3855" w:firstLineChars="1200"/>
        <w:rPr>
          <w:rFonts w:ascii="宋体" w:hAnsi="宋体" w:cs="宋体"/>
          <w:b/>
          <w:kern w:val="0"/>
          <w:sz w:val="32"/>
          <w:szCs w:val="32"/>
          <w:highlight w:val="none"/>
        </w:rPr>
      </w:pPr>
    </w:p>
    <w:p>
      <w:pPr>
        <w:widowControl/>
        <w:adjustRightInd/>
        <w:jc w:val="left"/>
        <w:rPr>
          <w:rFonts w:ascii="宋体" w:hAnsi="宋体" w:cs="宋体"/>
          <w:b/>
          <w:kern w:val="0"/>
          <w:sz w:val="32"/>
          <w:szCs w:val="32"/>
          <w:highlight w:val="none"/>
        </w:rPr>
      </w:pPr>
      <w:r>
        <w:rPr>
          <w:rFonts w:ascii="宋体" w:hAnsi="宋体" w:cs="宋体"/>
          <w:b/>
          <w:kern w:val="0"/>
          <w:sz w:val="32"/>
          <w:szCs w:val="32"/>
          <w:highlight w:val="none"/>
        </w:rPr>
        <w:br w:type="page"/>
      </w:r>
    </w:p>
    <w:p>
      <w:pPr>
        <w:snapToGrid w:val="0"/>
        <w:spacing w:line="360" w:lineRule="auto"/>
        <w:ind w:firstLine="3855" w:firstLineChars="1200"/>
        <w:rPr>
          <w:rFonts w:ascii="宋体" w:hAnsi="宋体" w:cs="宋体"/>
          <w:b/>
          <w:sz w:val="32"/>
          <w:szCs w:val="32"/>
          <w:highlight w:val="none"/>
        </w:rPr>
      </w:pPr>
      <w:r>
        <w:rPr>
          <w:rFonts w:hint="eastAsia" w:ascii="宋体" w:hAnsi="宋体" w:cs="宋体"/>
          <w:b/>
          <w:kern w:val="0"/>
          <w:sz w:val="32"/>
          <w:szCs w:val="32"/>
          <w:highlight w:val="none"/>
        </w:rPr>
        <w:t>一、投标</w:t>
      </w:r>
      <w:r>
        <w:rPr>
          <w:rFonts w:hint="eastAsia" w:ascii="宋体" w:hAnsi="宋体" w:cs="宋体"/>
          <w:b/>
          <w:sz w:val="32"/>
          <w:szCs w:val="32"/>
          <w:highlight w:val="none"/>
        </w:rPr>
        <w:t>函</w:t>
      </w:r>
    </w:p>
    <w:p>
      <w:pPr>
        <w:snapToGrid w:val="0"/>
        <w:spacing w:line="312" w:lineRule="auto"/>
        <w:rPr>
          <w:rFonts w:ascii="宋体" w:hAnsi="宋体" w:cs="宋体"/>
          <w:sz w:val="24"/>
          <w:highlight w:val="none"/>
        </w:rPr>
      </w:pPr>
      <w:r>
        <w:rPr>
          <w:rFonts w:hint="eastAsia" w:ascii="宋体" w:hAnsi="宋体" w:cs="宋体"/>
          <w:sz w:val="24"/>
          <w:highlight w:val="none"/>
        </w:rPr>
        <w:t>（采购人）、（采购代理机构）：</w:t>
      </w:r>
    </w:p>
    <w:p>
      <w:pPr>
        <w:snapToGrid w:val="0"/>
        <w:spacing w:line="312" w:lineRule="auto"/>
        <w:ind w:firstLine="480" w:firstLineChars="200"/>
        <w:rPr>
          <w:rFonts w:ascii="宋体" w:hAnsi="宋体" w:cs="宋体"/>
          <w:sz w:val="24"/>
          <w:highlight w:val="none"/>
        </w:rPr>
      </w:pPr>
      <w:r>
        <w:rPr>
          <w:rFonts w:hint="eastAsia" w:ascii="宋体" w:hAnsi="宋体" w:cs="宋体"/>
          <w:sz w:val="24"/>
          <w:highlight w:val="none"/>
        </w:rPr>
        <w:t>我方参加你方组织的（项目名称）【招标编号：（采购编号）】招标的有关活动，并对此项目进行投标。为此：</w:t>
      </w:r>
    </w:p>
    <w:p>
      <w:pPr>
        <w:snapToGrid w:val="0"/>
        <w:spacing w:line="312" w:lineRule="auto"/>
        <w:ind w:firstLine="480" w:firstLineChars="200"/>
        <w:rPr>
          <w:rFonts w:ascii="宋体" w:hAnsi="宋体" w:cs="宋体"/>
          <w:sz w:val="24"/>
          <w:highlight w:val="none"/>
        </w:rPr>
      </w:pPr>
      <w:r>
        <w:rPr>
          <w:rFonts w:hint="eastAsia" w:ascii="宋体" w:hAnsi="宋体" w:cs="宋体"/>
          <w:sz w:val="24"/>
          <w:highlight w:val="none"/>
        </w:rPr>
        <w:t>1、我方承诺投标有效期从提交投标文件的截止之日起</w:t>
      </w:r>
      <w:r>
        <w:rPr>
          <w:rFonts w:hint="eastAsia" w:ascii="宋体" w:hAnsi="宋体" w:cs="宋体"/>
          <w:sz w:val="24"/>
          <w:highlight w:val="none"/>
          <w:u w:val="single"/>
        </w:rPr>
        <w:t xml:space="preserve">     </w:t>
      </w:r>
      <w:r>
        <w:rPr>
          <w:rFonts w:hint="eastAsia" w:ascii="宋体" w:hAnsi="宋体" w:cs="宋体"/>
          <w:sz w:val="24"/>
          <w:highlight w:val="none"/>
        </w:rPr>
        <w:t>天（不少于90天）</w:t>
      </w:r>
      <w:r>
        <w:rPr>
          <w:rFonts w:hint="eastAsia" w:ascii="宋体" w:hAnsi="宋体" w:cs="宋体"/>
          <w:highlight w:val="none"/>
        </w:rPr>
        <w:t>，</w:t>
      </w:r>
      <w:r>
        <w:rPr>
          <w:rFonts w:hint="eastAsia" w:ascii="宋体" w:hAnsi="宋体" w:cs="宋体"/>
          <w:sz w:val="24"/>
          <w:highlight w:val="none"/>
        </w:rPr>
        <w:t>本投标文件在投标有效期满之前均具有约束力。</w:t>
      </w:r>
    </w:p>
    <w:p>
      <w:pPr>
        <w:snapToGrid w:val="0"/>
        <w:spacing w:line="312" w:lineRule="auto"/>
        <w:ind w:firstLine="480" w:firstLineChars="200"/>
        <w:rPr>
          <w:rFonts w:ascii="宋体" w:hAnsi="宋体" w:cs="宋体"/>
          <w:sz w:val="24"/>
          <w:highlight w:val="none"/>
        </w:rPr>
      </w:pPr>
      <w:r>
        <w:rPr>
          <w:rFonts w:hint="eastAsia" w:ascii="宋体" w:hAnsi="宋体" w:cs="宋体"/>
          <w:sz w:val="24"/>
          <w:highlight w:val="none"/>
        </w:rPr>
        <w:t>2、我方的投标文件包括以下内容：</w:t>
      </w:r>
    </w:p>
    <w:p>
      <w:pPr>
        <w:snapToGrid w:val="0"/>
        <w:spacing w:line="312" w:lineRule="auto"/>
        <w:ind w:left="210" w:leftChars="100" w:firstLine="480" w:firstLineChars="200"/>
        <w:rPr>
          <w:rFonts w:ascii="宋体" w:hAnsi="宋体" w:cs="宋体"/>
          <w:sz w:val="24"/>
          <w:highlight w:val="none"/>
        </w:rPr>
      </w:pPr>
      <w:r>
        <w:rPr>
          <w:rFonts w:hint="eastAsia" w:ascii="宋体" w:hAnsi="宋体" w:cs="宋体"/>
          <w:sz w:val="24"/>
          <w:highlight w:val="none"/>
        </w:rPr>
        <w:t>2.1资格文件：</w:t>
      </w:r>
    </w:p>
    <w:p>
      <w:pPr>
        <w:snapToGrid w:val="0"/>
        <w:spacing w:line="312" w:lineRule="auto"/>
        <w:ind w:left="420" w:leftChars="200" w:firstLine="480" w:firstLineChars="200"/>
        <w:rPr>
          <w:rFonts w:ascii="宋体" w:hAnsi="宋体" w:cs="宋体"/>
          <w:sz w:val="24"/>
          <w:highlight w:val="none"/>
        </w:rPr>
      </w:pPr>
      <w:r>
        <w:rPr>
          <w:rFonts w:hint="eastAsia" w:ascii="宋体" w:hAnsi="宋体" w:cs="宋体"/>
          <w:sz w:val="24"/>
          <w:highlight w:val="none"/>
        </w:rPr>
        <w:t>2.1.1承诺函；</w:t>
      </w:r>
    </w:p>
    <w:p>
      <w:pPr>
        <w:snapToGrid w:val="0"/>
        <w:spacing w:line="312" w:lineRule="auto"/>
        <w:ind w:left="420" w:leftChars="200" w:firstLine="480" w:firstLineChars="200"/>
        <w:rPr>
          <w:rFonts w:ascii="宋体" w:hAnsi="宋体" w:cs="宋体"/>
          <w:sz w:val="24"/>
          <w:highlight w:val="none"/>
        </w:rPr>
      </w:pPr>
      <w:r>
        <w:rPr>
          <w:rFonts w:hint="eastAsia" w:ascii="宋体" w:hAnsi="宋体" w:cs="宋体"/>
          <w:sz w:val="24"/>
          <w:highlight w:val="none"/>
        </w:rPr>
        <w:t>2.1.2</w:t>
      </w:r>
      <w:r>
        <w:rPr>
          <w:rFonts w:hint="eastAsia" w:ascii="宋体" w:hAnsi="宋体" w:cs="宋体"/>
          <w:snapToGrid w:val="0"/>
          <w:kern w:val="28"/>
          <w:sz w:val="24"/>
          <w:szCs w:val="20"/>
          <w:highlight w:val="none"/>
        </w:rPr>
        <w:t>联合协议（如果有）；</w:t>
      </w:r>
    </w:p>
    <w:p>
      <w:pPr>
        <w:snapToGrid w:val="0"/>
        <w:spacing w:line="312" w:lineRule="auto"/>
        <w:ind w:left="420" w:leftChars="200" w:firstLine="480" w:firstLineChars="200"/>
        <w:rPr>
          <w:rFonts w:ascii="宋体" w:hAnsi="宋体" w:cs="宋体"/>
          <w:sz w:val="24"/>
          <w:highlight w:val="none"/>
        </w:rPr>
      </w:pPr>
      <w:r>
        <w:rPr>
          <w:rFonts w:hint="eastAsia" w:ascii="宋体" w:hAnsi="宋体" w:cs="宋体"/>
          <w:sz w:val="24"/>
          <w:highlight w:val="none"/>
        </w:rPr>
        <w:t>2</w:t>
      </w:r>
      <w:r>
        <w:rPr>
          <w:rFonts w:ascii="宋体" w:hAnsi="宋体" w:cs="宋体"/>
          <w:sz w:val="24"/>
          <w:highlight w:val="none"/>
        </w:rPr>
        <w:t>.1.3</w:t>
      </w:r>
      <w:r>
        <w:rPr>
          <w:rFonts w:hint="eastAsia" w:ascii="宋体" w:hAnsi="宋体" w:cs="宋体"/>
          <w:sz w:val="24"/>
          <w:highlight w:val="none"/>
        </w:rPr>
        <w:t>落实政府采购政策需满足的资格要求</w:t>
      </w:r>
      <w:r>
        <w:rPr>
          <w:rFonts w:hint="eastAsia" w:ascii="宋体" w:hAnsi="宋体" w:cs="宋体"/>
          <w:snapToGrid w:val="0"/>
          <w:kern w:val="28"/>
          <w:sz w:val="24"/>
          <w:szCs w:val="20"/>
          <w:highlight w:val="none"/>
        </w:rPr>
        <w:t>（如果有）</w:t>
      </w:r>
      <w:r>
        <w:rPr>
          <w:rFonts w:hint="eastAsia" w:ascii="宋体" w:hAnsi="宋体" w:cs="宋体"/>
          <w:sz w:val="24"/>
          <w:highlight w:val="none"/>
        </w:rPr>
        <w:t>；</w:t>
      </w:r>
    </w:p>
    <w:p>
      <w:pPr>
        <w:snapToGrid w:val="0"/>
        <w:spacing w:line="312" w:lineRule="auto"/>
        <w:ind w:left="420" w:leftChars="200" w:firstLine="480" w:firstLineChars="200"/>
        <w:rPr>
          <w:rFonts w:ascii="宋体" w:hAnsi="宋体" w:cs="宋体"/>
          <w:sz w:val="24"/>
          <w:highlight w:val="none"/>
        </w:rPr>
      </w:pPr>
      <w:r>
        <w:rPr>
          <w:rFonts w:hint="eastAsia" w:ascii="宋体" w:hAnsi="宋体" w:cs="宋体"/>
          <w:sz w:val="24"/>
          <w:highlight w:val="none"/>
        </w:rPr>
        <w:t>2.1.</w:t>
      </w:r>
      <w:r>
        <w:rPr>
          <w:rFonts w:ascii="宋体" w:hAnsi="宋体" w:cs="宋体"/>
          <w:sz w:val="24"/>
          <w:highlight w:val="none"/>
        </w:rPr>
        <w:t>4</w:t>
      </w:r>
      <w:r>
        <w:rPr>
          <w:rFonts w:hint="eastAsia" w:ascii="宋体" w:hAnsi="宋体" w:cs="宋体"/>
          <w:sz w:val="24"/>
          <w:highlight w:val="none"/>
        </w:rPr>
        <w:t>本项目的特定资格要求</w:t>
      </w:r>
      <w:r>
        <w:rPr>
          <w:rFonts w:hint="eastAsia" w:ascii="宋体" w:hAnsi="宋体" w:cs="宋体"/>
          <w:snapToGrid w:val="0"/>
          <w:kern w:val="28"/>
          <w:sz w:val="24"/>
          <w:szCs w:val="20"/>
          <w:highlight w:val="none"/>
        </w:rPr>
        <w:t>（如果有）</w:t>
      </w:r>
      <w:r>
        <w:rPr>
          <w:rFonts w:hint="eastAsia" w:ascii="宋体" w:hAnsi="宋体" w:cs="宋体"/>
          <w:sz w:val="24"/>
          <w:highlight w:val="none"/>
        </w:rPr>
        <w:t>。</w:t>
      </w:r>
    </w:p>
    <w:p>
      <w:pPr>
        <w:snapToGrid w:val="0"/>
        <w:spacing w:line="312" w:lineRule="auto"/>
        <w:ind w:left="210" w:leftChars="100" w:firstLine="480" w:firstLineChars="200"/>
        <w:rPr>
          <w:rFonts w:ascii="宋体" w:hAnsi="宋体" w:cs="宋体"/>
          <w:sz w:val="24"/>
          <w:highlight w:val="none"/>
          <w:lang w:val="zh-CN"/>
        </w:rPr>
      </w:pPr>
      <w:r>
        <w:rPr>
          <w:rFonts w:hint="eastAsia" w:ascii="宋体" w:hAnsi="宋体" w:cs="宋体"/>
          <w:sz w:val="24"/>
          <w:highlight w:val="none"/>
        </w:rPr>
        <w:t>2</w:t>
      </w:r>
      <w:r>
        <w:rPr>
          <w:rFonts w:hint="eastAsia" w:ascii="宋体" w:hAnsi="宋体" w:cs="宋体"/>
          <w:sz w:val="24"/>
          <w:highlight w:val="none"/>
          <w:lang w:val="zh-CN"/>
        </w:rPr>
        <w:t>.</w:t>
      </w:r>
      <w:r>
        <w:rPr>
          <w:rFonts w:hint="eastAsia" w:ascii="宋体" w:hAnsi="宋体" w:cs="宋体"/>
          <w:sz w:val="24"/>
          <w:highlight w:val="none"/>
        </w:rPr>
        <w:t>2</w:t>
      </w:r>
      <w:r>
        <w:rPr>
          <w:rFonts w:hint="eastAsia" w:ascii="宋体" w:hAnsi="宋体" w:cs="宋体"/>
          <w:sz w:val="24"/>
          <w:highlight w:val="none"/>
          <w:lang w:val="zh-CN"/>
        </w:rPr>
        <w:t xml:space="preserve"> </w:t>
      </w:r>
      <w:r>
        <w:rPr>
          <w:rFonts w:hint="eastAsia" w:ascii="宋体" w:hAnsi="宋体" w:cs="宋体"/>
          <w:sz w:val="24"/>
          <w:highlight w:val="none"/>
        </w:rPr>
        <w:t>商务技术</w:t>
      </w:r>
      <w:r>
        <w:rPr>
          <w:rFonts w:hint="eastAsia" w:ascii="宋体" w:hAnsi="宋体" w:cs="宋体"/>
          <w:sz w:val="24"/>
          <w:highlight w:val="none"/>
          <w:lang w:val="zh-CN"/>
        </w:rPr>
        <w:t>文件：</w:t>
      </w:r>
    </w:p>
    <w:p>
      <w:pPr>
        <w:snapToGrid w:val="0"/>
        <w:spacing w:line="312" w:lineRule="auto"/>
        <w:ind w:left="420" w:leftChars="200" w:firstLine="480" w:firstLineChars="200"/>
        <w:rPr>
          <w:rFonts w:ascii="宋体" w:hAnsi="宋体" w:cs="宋体"/>
          <w:sz w:val="24"/>
          <w:highlight w:val="none"/>
        </w:rPr>
      </w:pPr>
      <w:r>
        <w:rPr>
          <w:rFonts w:hint="eastAsia" w:ascii="宋体" w:hAnsi="宋体" w:cs="宋体"/>
          <w:sz w:val="24"/>
          <w:highlight w:val="none"/>
        </w:rPr>
        <w:t>2.2.1投标函；</w:t>
      </w:r>
      <w:r>
        <w:rPr>
          <w:rFonts w:hint="eastAsia" w:ascii="宋体" w:hAnsi="宋体" w:cs="宋体"/>
          <w:sz w:val="24"/>
          <w:highlight w:val="none"/>
          <w:lang w:val="zh-CN"/>
        </w:rPr>
        <w:t xml:space="preserve"> </w:t>
      </w:r>
    </w:p>
    <w:p>
      <w:pPr>
        <w:snapToGrid w:val="0"/>
        <w:spacing w:line="312" w:lineRule="auto"/>
        <w:ind w:left="420" w:leftChars="200" w:firstLine="480" w:firstLineChars="200"/>
        <w:rPr>
          <w:rFonts w:ascii="宋体" w:hAnsi="宋体" w:cs="宋体"/>
          <w:sz w:val="24"/>
          <w:highlight w:val="none"/>
        </w:rPr>
      </w:pPr>
      <w:r>
        <w:rPr>
          <w:rFonts w:hint="eastAsia" w:ascii="宋体" w:hAnsi="宋体" w:cs="宋体"/>
          <w:sz w:val="24"/>
          <w:highlight w:val="none"/>
        </w:rPr>
        <w:t>2.2.2授权委托书或法定代表人（单位负责人）身份证明；</w:t>
      </w:r>
    </w:p>
    <w:p>
      <w:pPr>
        <w:snapToGrid w:val="0"/>
        <w:spacing w:line="312" w:lineRule="auto"/>
        <w:ind w:left="420" w:leftChars="200" w:firstLine="480" w:firstLineChars="200"/>
        <w:rPr>
          <w:rFonts w:ascii="宋体" w:hAnsi="宋体" w:cs="宋体"/>
          <w:sz w:val="24"/>
          <w:highlight w:val="none"/>
        </w:rPr>
      </w:pPr>
      <w:r>
        <w:rPr>
          <w:rFonts w:hint="eastAsia" w:ascii="宋体" w:hAnsi="宋体" w:cs="宋体"/>
          <w:sz w:val="24"/>
          <w:highlight w:val="none"/>
        </w:rPr>
        <w:t>2.2.</w:t>
      </w:r>
      <w:r>
        <w:rPr>
          <w:rFonts w:ascii="宋体" w:hAnsi="宋体" w:cs="宋体"/>
          <w:sz w:val="24"/>
          <w:highlight w:val="none"/>
        </w:rPr>
        <w:t>3</w:t>
      </w:r>
      <w:r>
        <w:rPr>
          <w:rFonts w:hint="eastAsia" w:ascii="宋体" w:hAnsi="宋体" w:cs="宋体"/>
          <w:sz w:val="24"/>
          <w:highlight w:val="none"/>
        </w:rPr>
        <w:t>分包意向协议</w:t>
      </w:r>
      <w:r>
        <w:rPr>
          <w:rFonts w:hint="eastAsia" w:ascii="宋体" w:hAnsi="宋体" w:cs="宋体"/>
          <w:snapToGrid w:val="0"/>
          <w:kern w:val="28"/>
          <w:sz w:val="24"/>
          <w:szCs w:val="20"/>
          <w:highlight w:val="none"/>
        </w:rPr>
        <w:t>（如果有）</w:t>
      </w:r>
      <w:r>
        <w:rPr>
          <w:rFonts w:hint="eastAsia" w:ascii="宋体" w:hAnsi="宋体" w:cs="宋体"/>
          <w:sz w:val="24"/>
          <w:highlight w:val="none"/>
        </w:rPr>
        <w:t>；</w:t>
      </w:r>
    </w:p>
    <w:p>
      <w:pPr>
        <w:snapToGrid w:val="0"/>
        <w:spacing w:line="312" w:lineRule="auto"/>
        <w:ind w:left="420" w:leftChars="200" w:firstLine="480" w:firstLineChars="200"/>
        <w:rPr>
          <w:rFonts w:ascii="宋体" w:hAnsi="宋体" w:cs="宋体"/>
          <w:sz w:val="24"/>
          <w:highlight w:val="none"/>
        </w:rPr>
      </w:pPr>
      <w:r>
        <w:rPr>
          <w:rFonts w:hint="eastAsia" w:ascii="宋体" w:hAnsi="宋体" w:cs="宋体"/>
          <w:sz w:val="24"/>
          <w:highlight w:val="none"/>
        </w:rPr>
        <w:t>2.2.</w:t>
      </w:r>
      <w:r>
        <w:rPr>
          <w:rFonts w:ascii="宋体" w:hAnsi="宋体" w:cs="宋体"/>
          <w:sz w:val="24"/>
          <w:highlight w:val="none"/>
        </w:rPr>
        <w:t>4</w:t>
      </w:r>
      <w:r>
        <w:rPr>
          <w:rFonts w:hint="eastAsia" w:ascii="宋体" w:hAnsi="宋体" w:cs="宋体"/>
          <w:sz w:val="24"/>
          <w:highlight w:val="none"/>
        </w:rPr>
        <w:t>符合性审查资料；</w:t>
      </w:r>
    </w:p>
    <w:p>
      <w:pPr>
        <w:snapToGrid w:val="0"/>
        <w:spacing w:line="312" w:lineRule="auto"/>
        <w:ind w:left="420" w:leftChars="200" w:firstLine="480" w:firstLineChars="200"/>
        <w:rPr>
          <w:rFonts w:ascii="宋体" w:hAnsi="宋体" w:cs="宋体"/>
          <w:sz w:val="24"/>
          <w:highlight w:val="none"/>
        </w:rPr>
      </w:pPr>
      <w:r>
        <w:rPr>
          <w:rFonts w:hint="eastAsia" w:ascii="宋体" w:hAnsi="宋体" w:cs="宋体"/>
          <w:sz w:val="24"/>
          <w:highlight w:val="none"/>
        </w:rPr>
        <w:t>2.2.</w:t>
      </w:r>
      <w:r>
        <w:rPr>
          <w:rFonts w:ascii="宋体" w:hAnsi="宋体" w:cs="宋体"/>
          <w:sz w:val="24"/>
          <w:highlight w:val="none"/>
        </w:rPr>
        <w:t>5</w:t>
      </w:r>
      <w:r>
        <w:rPr>
          <w:rFonts w:hint="eastAsia" w:ascii="宋体" w:hAnsi="宋体" w:cs="宋体"/>
          <w:sz w:val="24"/>
          <w:highlight w:val="none"/>
        </w:rPr>
        <w:t>评标标准相应的商务技术资料；</w:t>
      </w:r>
    </w:p>
    <w:p>
      <w:pPr>
        <w:snapToGrid w:val="0"/>
        <w:spacing w:line="312" w:lineRule="auto"/>
        <w:ind w:left="420" w:leftChars="200" w:firstLine="480" w:firstLineChars="200"/>
        <w:rPr>
          <w:rFonts w:ascii="宋体" w:hAnsi="宋体" w:cs="宋体"/>
          <w:sz w:val="24"/>
          <w:highlight w:val="none"/>
        </w:rPr>
      </w:pPr>
      <w:r>
        <w:rPr>
          <w:rFonts w:hint="eastAsia" w:ascii="宋体" w:hAnsi="宋体" w:cs="宋体"/>
          <w:sz w:val="24"/>
          <w:highlight w:val="none"/>
        </w:rPr>
        <w:t>2.2.6商务技术偏离表；</w:t>
      </w:r>
    </w:p>
    <w:p>
      <w:pPr>
        <w:snapToGrid w:val="0"/>
        <w:spacing w:line="312" w:lineRule="auto"/>
        <w:ind w:left="420" w:leftChars="200" w:firstLine="480" w:firstLineChars="200"/>
        <w:rPr>
          <w:rFonts w:ascii="宋体" w:hAnsi="宋体" w:cs="宋体"/>
          <w:sz w:val="24"/>
          <w:highlight w:val="none"/>
          <w:lang w:val="zh-CN"/>
        </w:rPr>
      </w:pPr>
      <w:r>
        <w:rPr>
          <w:rFonts w:hint="eastAsia" w:ascii="宋体" w:hAnsi="宋体" w:cs="宋体"/>
          <w:sz w:val="24"/>
          <w:highlight w:val="none"/>
        </w:rPr>
        <w:t>2</w:t>
      </w:r>
      <w:r>
        <w:rPr>
          <w:rFonts w:hint="eastAsia" w:ascii="宋体" w:hAnsi="宋体" w:cs="宋体"/>
          <w:sz w:val="24"/>
          <w:highlight w:val="none"/>
          <w:lang w:val="zh-CN"/>
        </w:rPr>
        <w:t>.</w:t>
      </w:r>
      <w:r>
        <w:rPr>
          <w:rFonts w:hint="eastAsia" w:ascii="宋体" w:hAnsi="宋体" w:cs="宋体"/>
          <w:sz w:val="24"/>
          <w:highlight w:val="none"/>
        </w:rPr>
        <w:t>2</w:t>
      </w:r>
      <w:r>
        <w:rPr>
          <w:rFonts w:hint="eastAsia" w:ascii="宋体" w:hAnsi="宋体" w:cs="宋体"/>
          <w:sz w:val="24"/>
          <w:highlight w:val="none"/>
          <w:lang w:val="zh-CN"/>
        </w:rPr>
        <w:t>.</w:t>
      </w:r>
      <w:r>
        <w:rPr>
          <w:rFonts w:hint="eastAsia" w:ascii="宋体" w:hAnsi="宋体" w:cs="宋体"/>
          <w:sz w:val="24"/>
          <w:highlight w:val="none"/>
        </w:rPr>
        <w:t>7</w:t>
      </w:r>
      <w:r>
        <w:rPr>
          <w:rFonts w:hint="eastAsia" w:ascii="宋体" w:hAnsi="宋体" w:cs="宋体"/>
          <w:sz w:val="24"/>
          <w:highlight w:val="none"/>
          <w:lang w:val="zh-CN"/>
        </w:rPr>
        <w:t>政府采购供应商廉洁自律承诺书；</w:t>
      </w:r>
    </w:p>
    <w:p>
      <w:pPr>
        <w:snapToGrid w:val="0"/>
        <w:spacing w:line="312" w:lineRule="auto"/>
        <w:ind w:left="210" w:leftChars="100" w:firstLine="480" w:firstLineChars="200"/>
        <w:rPr>
          <w:rFonts w:ascii="宋体" w:hAnsi="宋体" w:cs="宋体"/>
          <w:sz w:val="24"/>
          <w:highlight w:val="none"/>
        </w:rPr>
      </w:pPr>
      <w:r>
        <w:rPr>
          <w:rFonts w:hint="eastAsia" w:ascii="宋体" w:hAnsi="宋体" w:cs="宋体"/>
          <w:sz w:val="24"/>
          <w:highlight w:val="none"/>
        </w:rPr>
        <w:t>2</w:t>
      </w:r>
      <w:r>
        <w:rPr>
          <w:rFonts w:hint="eastAsia" w:ascii="宋体" w:hAnsi="宋体" w:cs="宋体"/>
          <w:sz w:val="24"/>
          <w:highlight w:val="none"/>
          <w:lang w:val="zh-CN"/>
        </w:rPr>
        <w:t>.</w:t>
      </w:r>
      <w:r>
        <w:rPr>
          <w:rFonts w:hint="eastAsia" w:ascii="宋体" w:hAnsi="宋体" w:cs="宋体"/>
          <w:sz w:val="24"/>
          <w:highlight w:val="none"/>
        </w:rPr>
        <w:t>3报价文件</w:t>
      </w:r>
    </w:p>
    <w:p>
      <w:pPr>
        <w:snapToGrid w:val="0"/>
        <w:spacing w:line="312" w:lineRule="auto"/>
        <w:ind w:left="420" w:leftChars="200" w:firstLine="480" w:firstLineChars="200"/>
        <w:rPr>
          <w:rFonts w:ascii="宋体" w:hAnsi="宋体" w:cs="宋体"/>
          <w:sz w:val="24"/>
          <w:highlight w:val="none"/>
        </w:rPr>
      </w:pPr>
      <w:r>
        <w:rPr>
          <w:rFonts w:hint="eastAsia" w:ascii="宋体" w:hAnsi="宋体" w:cs="宋体"/>
          <w:sz w:val="24"/>
          <w:highlight w:val="none"/>
        </w:rPr>
        <w:t>2.3.1开标一览表（报价表）；</w:t>
      </w:r>
    </w:p>
    <w:p>
      <w:pPr>
        <w:snapToGrid w:val="0"/>
        <w:spacing w:line="312" w:lineRule="auto"/>
        <w:ind w:left="420" w:leftChars="200" w:firstLine="480" w:firstLineChars="200"/>
        <w:rPr>
          <w:rFonts w:ascii="宋体" w:hAnsi="宋体" w:cs="宋体"/>
          <w:sz w:val="24"/>
          <w:highlight w:val="none"/>
        </w:rPr>
      </w:pPr>
      <w:r>
        <w:rPr>
          <w:rFonts w:hint="eastAsia" w:ascii="宋体" w:hAnsi="宋体" w:cs="宋体"/>
          <w:sz w:val="24"/>
          <w:highlight w:val="none"/>
        </w:rPr>
        <w:t>2.3.2中小企业声明函（如果有）。</w:t>
      </w:r>
    </w:p>
    <w:p>
      <w:pPr>
        <w:snapToGrid w:val="0"/>
        <w:spacing w:line="312" w:lineRule="auto"/>
        <w:ind w:firstLine="480" w:firstLineChars="200"/>
        <w:rPr>
          <w:rFonts w:ascii="宋体" w:hAnsi="宋体" w:cs="宋体"/>
          <w:sz w:val="24"/>
          <w:highlight w:val="none"/>
        </w:rPr>
      </w:pPr>
      <w:r>
        <w:rPr>
          <w:rFonts w:hint="eastAsia" w:ascii="宋体" w:hAnsi="宋体" w:cs="宋体"/>
          <w:sz w:val="24"/>
          <w:highlight w:val="none"/>
        </w:rPr>
        <w:t>3、我方承诺除商务技术偏离表列出的偏离外，我方响应招标文件的全部要求。</w:t>
      </w:r>
    </w:p>
    <w:p>
      <w:pPr>
        <w:snapToGrid w:val="0"/>
        <w:spacing w:line="312" w:lineRule="auto"/>
        <w:ind w:firstLine="480" w:firstLineChars="200"/>
        <w:rPr>
          <w:rFonts w:ascii="宋体" w:hAnsi="宋体" w:cs="宋体"/>
          <w:sz w:val="24"/>
          <w:highlight w:val="none"/>
        </w:rPr>
      </w:pPr>
      <w:r>
        <w:rPr>
          <w:rFonts w:hint="eastAsia" w:ascii="宋体" w:hAnsi="宋体" w:cs="宋体"/>
          <w:sz w:val="24"/>
          <w:highlight w:val="none"/>
        </w:rPr>
        <w:t>4、如我方中标，我方承诺：</w:t>
      </w:r>
    </w:p>
    <w:p>
      <w:pPr>
        <w:snapToGrid w:val="0"/>
        <w:spacing w:line="312" w:lineRule="auto"/>
        <w:ind w:left="210" w:leftChars="100" w:firstLine="480" w:firstLineChars="200"/>
        <w:rPr>
          <w:rFonts w:ascii="宋体" w:hAnsi="宋体" w:cs="宋体"/>
          <w:sz w:val="24"/>
          <w:highlight w:val="none"/>
        </w:rPr>
      </w:pPr>
      <w:r>
        <w:rPr>
          <w:rFonts w:hint="eastAsia" w:ascii="宋体" w:hAnsi="宋体" w:cs="宋体"/>
          <w:sz w:val="24"/>
          <w:highlight w:val="none"/>
        </w:rPr>
        <w:t xml:space="preserve">4.1在收到中标通知书后，在中标通知书规定的期限内与你方签订合同； </w:t>
      </w:r>
    </w:p>
    <w:p>
      <w:pPr>
        <w:snapToGrid w:val="0"/>
        <w:spacing w:line="312" w:lineRule="auto"/>
        <w:ind w:left="210" w:leftChars="100" w:firstLine="480" w:firstLineChars="200"/>
        <w:rPr>
          <w:rFonts w:ascii="宋体" w:hAnsi="宋体" w:cs="宋体"/>
          <w:sz w:val="24"/>
          <w:highlight w:val="none"/>
        </w:rPr>
      </w:pPr>
      <w:r>
        <w:rPr>
          <w:rFonts w:hint="eastAsia" w:ascii="宋体" w:hAnsi="宋体" w:cs="宋体"/>
          <w:sz w:val="24"/>
          <w:highlight w:val="none"/>
        </w:rPr>
        <w:t xml:space="preserve">4.2在签订合同时不向你方提出附加条件； </w:t>
      </w:r>
    </w:p>
    <w:p>
      <w:pPr>
        <w:snapToGrid w:val="0"/>
        <w:spacing w:line="312" w:lineRule="auto"/>
        <w:ind w:left="210" w:leftChars="100" w:firstLine="480" w:firstLineChars="200"/>
        <w:rPr>
          <w:rFonts w:ascii="宋体" w:hAnsi="宋体" w:cs="宋体"/>
          <w:sz w:val="24"/>
          <w:highlight w:val="none"/>
        </w:rPr>
      </w:pPr>
      <w:r>
        <w:rPr>
          <w:rFonts w:hint="eastAsia" w:ascii="宋体" w:hAnsi="宋体" w:cs="宋体"/>
          <w:sz w:val="24"/>
          <w:highlight w:val="none"/>
        </w:rPr>
        <w:t xml:space="preserve">4.3按照招标文件要求提交履约保证金； </w:t>
      </w:r>
    </w:p>
    <w:p>
      <w:pPr>
        <w:snapToGrid w:val="0"/>
        <w:spacing w:line="312" w:lineRule="auto"/>
        <w:ind w:left="210" w:leftChars="100" w:firstLine="480" w:firstLineChars="200"/>
        <w:rPr>
          <w:rFonts w:ascii="宋体" w:hAnsi="宋体" w:cs="宋体"/>
          <w:sz w:val="24"/>
          <w:highlight w:val="none"/>
        </w:rPr>
      </w:pPr>
      <w:r>
        <w:rPr>
          <w:rFonts w:hint="eastAsia" w:ascii="宋体" w:hAnsi="宋体" w:cs="宋体"/>
          <w:sz w:val="24"/>
          <w:highlight w:val="none"/>
        </w:rPr>
        <w:t>4.4在合同约定的期限内完成合同规定的全部义务。</w:t>
      </w:r>
    </w:p>
    <w:p>
      <w:pPr>
        <w:snapToGrid w:val="0"/>
        <w:spacing w:line="312" w:lineRule="auto"/>
        <w:ind w:left="210" w:leftChars="100" w:firstLine="480" w:firstLineChars="200"/>
        <w:rPr>
          <w:rFonts w:ascii="宋体" w:hAnsi="宋体" w:cs="宋体"/>
          <w:sz w:val="24"/>
          <w:highlight w:val="none"/>
        </w:rPr>
      </w:pPr>
      <w:r>
        <w:rPr>
          <w:rFonts w:hint="eastAsia" w:ascii="宋体" w:hAnsi="宋体" w:cs="宋体"/>
          <w:sz w:val="24"/>
          <w:highlight w:val="none"/>
        </w:rPr>
        <w:t>4.5</w:t>
      </w:r>
      <w:r>
        <w:rPr>
          <w:rFonts w:hint="eastAsia" w:cs="宋体" w:asciiTheme="minorEastAsia" w:hAnsiTheme="minorEastAsia" w:eastAsiaTheme="minorEastAsia"/>
          <w:sz w:val="24"/>
          <w:highlight w:val="none"/>
        </w:rPr>
        <w:t>按照招标文件的规定，在中标后向采购代理机构一次性支付招标代理服务费。</w:t>
      </w:r>
      <w:r>
        <w:rPr>
          <w:rFonts w:hint="eastAsia" w:ascii="宋体" w:hAnsi="宋体" w:cs="宋体"/>
          <w:sz w:val="24"/>
          <w:highlight w:val="none"/>
        </w:rPr>
        <w:t xml:space="preserve"> </w:t>
      </w:r>
    </w:p>
    <w:p>
      <w:pPr>
        <w:snapToGrid w:val="0"/>
        <w:spacing w:line="312" w:lineRule="auto"/>
        <w:ind w:firstLine="480" w:firstLineChars="200"/>
        <w:rPr>
          <w:rFonts w:ascii="宋体" w:hAnsi="宋体" w:cs="宋体"/>
          <w:sz w:val="24"/>
          <w:highlight w:val="none"/>
        </w:rPr>
      </w:pPr>
      <w:r>
        <w:rPr>
          <w:rFonts w:hint="eastAsia" w:ascii="宋体" w:hAnsi="宋体" w:cs="宋体"/>
          <w:sz w:val="24"/>
          <w:highlight w:val="none"/>
        </w:rPr>
        <w:t>5、其他补充说明：</w:t>
      </w:r>
      <w:r>
        <w:rPr>
          <w:rFonts w:hint="eastAsia" w:ascii="宋体" w:hAnsi="宋体" w:cs="宋体"/>
          <w:sz w:val="24"/>
          <w:highlight w:val="none"/>
          <w:u w:val="single"/>
        </w:rPr>
        <w:t xml:space="preserve">                                        </w:t>
      </w:r>
      <w:r>
        <w:rPr>
          <w:rFonts w:hint="eastAsia" w:ascii="宋体" w:hAnsi="宋体" w:cs="宋体"/>
          <w:sz w:val="24"/>
          <w:highlight w:val="none"/>
        </w:rPr>
        <w:t>。</w:t>
      </w:r>
    </w:p>
    <w:p>
      <w:pPr>
        <w:spacing w:line="312" w:lineRule="auto"/>
        <w:ind w:firstLine="3600" w:firstLineChars="1500"/>
        <w:rPr>
          <w:rFonts w:ascii="宋体" w:hAnsi="宋体" w:cs="宋体"/>
          <w:sz w:val="24"/>
          <w:highlight w:val="none"/>
        </w:rPr>
      </w:pPr>
      <w:r>
        <w:rPr>
          <w:rFonts w:hint="eastAsia" w:ascii="宋体" w:hAnsi="宋体" w:cs="宋体"/>
          <w:sz w:val="24"/>
          <w:highlight w:val="none"/>
        </w:rPr>
        <w:t xml:space="preserve">投标人名称（电子签名）：                          </w:t>
      </w:r>
    </w:p>
    <w:p>
      <w:pPr>
        <w:spacing w:line="312" w:lineRule="auto"/>
        <w:jc w:val="center"/>
        <w:rPr>
          <w:rFonts w:ascii="宋体" w:hAnsi="宋体" w:cs="宋体"/>
          <w:sz w:val="24"/>
          <w:highlight w:val="none"/>
        </w:rPr>
      </w:pPr>
      <w:r>
        <w:rPr>
          <w:rFonts w:hint="eastAsia" w:ascii="宋体" w:hAnsi="宋体" w:cs="宋体"/>
          <w:sz w:val="24"/>
          <w:highlight w:val="none"/>
        </w:rPr>
        <w:t xml:space="preserve">     日期：  年   月   日</w:t>
      </w:r>
    </w:p>
    <w:p>
      <w:pPr>
        <w:widowControl/>
        <w:adjustRightInd/>
        <w:jc w:val="left"/>
        <w:rPr>
          <w:rFonts w:ascii="宋体" w:hAnsi="宋体" w:cs="宋体"/>
          <w:b/>
          <w:kern w:val="0"/>
          <w:sz w:val="32"/>
          <w:szCs w:val="32"/>
          <w:highlight w:val="none"/>
        </w:rPr>
      </w:pPr>
      <w:r>
        <w:rPr>
          <w:rFonts w:hint="eastAsia" w:ascii="宋体" w:hAnsi="宋体" w:cs="宋体"/>
          <w:sz w:val="24"/>
          <w:highlight w:val="none"/>
        </w:rPr>
        <w:t>注：按本格式和要求提供。</w:t>
      </w:r>
      <w:r>
        <w:rPr>
          <w:rFonts w:ascii="宋体" w:hAnsi="宋体" w:cs="宋体"/>
          <w:b/>
          <w:kern w:val="0"/>
          <w:sz w:val="32"/>
          <w:szCs w:val="32"/>
          <w:highlight w:val="none"/>
        </w:rPr>
        <w:br w:type="page"/>
      </w:r>
    </w:p>
    <w:p>
      <w:pPr>
        <w:jc w:val="center"/>
        <w:rPr>
          <w:rFonts w:ascii="宋体" w:hAnsi="宋体" w:cs="宋体"/>
          <w:b/>
          <w:kern w:val="0"/>
          <w:sz w:val="32"/>
          <w:szCs w:val="32"/>
          <w:highlight w:val="none"/>
          <w:lang w:val="zh-CN"/>
        </w:rPr>
      </w:pPr>
      <w:r>
        <w:rPr>
          <w:rFonts w:hint="eastAsia" w:ascii="宋体" w:hAnsi="宋体" w:cs="宋体"/>
          <w:b/>
          <w:kern w:val="0"/>
          <w:sz w:val="32"/>
          <w:szCs w:val="32"/>
          <w:highlight w:val="none"/>
          <w:lang w:val="zh-CN"/>
        </w:rPr>
        <w:t>二、授权委托书或法定代表人（单位负责人、自然人本人）身份证明</w:t>
      </w:r>
    </w:p>
    <w:p>
      <w:pPr>
        <w:snapToGrid w:val="0"/>
        <w:spacing w:line="360" w:lineRule="auto"/>
        <w:rPr>
          <w:rFonts w:ascii="宋体" w:hAnsi="宋体" w:cs="宋体"/>
          <w:sz w:val="24"/>
          <w:highlight w:val="none"/>
        </w:rPr>
      </w:pPr>
      <w:r>
        <w:rPr>
          <w:rFonts w:hint="eastAsia" w:ascii="宋体" w:hAnsi="宋体" w:cs="宋体"/>
          <w:sz w:val="24"/>
          <w:highlight w:val="none"/>
        </w:rPr>
        <w:t xml:space="preserve">                                </w:t>
      </w:r>
    </w:p>
    <w:p>
      <w:pPr>
        <w:snapToGrid w:val="0"/>
        <w:spacing w:line="360" w:lineRule="auto"/>
        <w:ind w:firstLine="2872" w:firstLineChars="894"/>
        <w:rPr>
          <w:rFonts w:ascii="宋体" w:hAnsi="宋体" w:cs="宋体"/>
          <w:highlight w:val="none"/>
        </w:rPr>
      </w:pPr>
      <w:r>
        <w:rPr>
          <w:rFonts w:hint="eastAsia" w:ascii="宋体" w:hAnsi="宋体" w:cs="宋体"/>
          <w:b/>
          <w:kern w:val="0"/>
          <w:sz w:val="32"/>
          <w:szCs w:val="32"/>
          <w:highlight w:val="none"/>
          <w:lang w:val="zh-CN"/>
        </w:rPr>
        <w:t>授权委托书（适用于非联合体投标）</w:t>
      </w:r>
      <w:r>
        <w:rPr>
          <w:rFonts w:hint="eastAsia" w:ascii="宋体" w:hAnsi="宋体" w:cs="宋体"/>
          <w:highlight w:val="none"/>
        </w:rPr>
        <w:t xml:space="preserve">                               </w:t>
      </w:r>
    </w:p>
    <w:p>
      <w:pPr>
        <w:snapToGrid w:val="0"/>
        <w:spacing w:line="360" w:lineRule="auto"/>
        <w:rPr>
          <w:rFonts w:ascii="宋体" w:hAnsi="宋体" w:cs="宋体"/>
          <w:kern w:val="0"/>
          <w:sz w:val="24"/>
          <w:highlight w:val="none"/>
        </w:rPr>
      </w:pPr>
      <w:r>
        <w:rPr>
          <w:rFonts w:hint="eastAsia" w:ascii="宋体" w:hAnsi="宋体" w:cs="宋体"/>
          <w:sz w:val="24"/>
          <w:highlight w:val="none"/>
        </w:rPr>
        <w:t>（采购人）、（采购代理机构）</w:t>
      </w:r>
      <w:r>
        <w:rPr>
          <w:rFonts w:hint="eastAsia" w:ascii="宋体" w:hAnsi="宋体" w:cs="宋体"/>
          <w:kern w:val="0"/>
          <w:sz w:val="24"/>
          <w:highlight w:val="none"/>
          <w:lang w:val="zh-CN"/>
        </w:rPr>
        <w:t>：</w:t>
      </w:r>
    </w:p>
    <w:p>
      <w:pPr>
        <w:snapToGrid w:val="0"/>
        <w:spacing w:line="360" w:lineRule="auto"/>
        <w:ind w:firstLine="576"/>
        <w:rPr>
          <w:rFonts w:ascii="宋体" w:hAnsi="宋体" w:cs="宋体"/>
          <w:kern w:val="0"/>
          <w:sz w:val="24"/>
          <w:highlight w:val="none"/>
        </w:rPr>
      </w:pPr>
      <w:r>
        <w:rPr>
          <w:rFonts w:hint="eastAsia" w:ascii="宋体" w:hAnsi="宋体" w:cs="宋体"/>
          <w:kern w:val="0"/>
          <w:sz w:val="24"/>
          <w:highlight w:val="none"/>
        </w:rPr>
        <w:t>现</w:t>
      </w:r>
      <w:r>
        <w:rPr>
          <w:rFonts w:hint="eastAsia" w:ascii="宋体" w:hAnsi="宋体" w:cs="宋体"/>
          <w:kern w:val="0"/>
          <w:sz w:val="24"/>
          <w:highlight w:val="none"/>
          <w:lang w:val="zh-CN"/>
        </w:rPr>
        <w:t>委托</w:t>
      </w:r>
      <w:r>
        <w:rPr>
          <w:rFonts w:hint="eastAsia" w:ascii="宋体" w:hAnsi="宋体" w:cs="宋体"/>
          <w:kern w:val="0"/>
          <w:sz w:val="24"/>
          <w:highlight w:val="none"/>
          <w:u w:val="single"/>
          <w:lang w:val="zh-CN"/>
        </w:rPr>
        <w:t xml:space="preserve">          </w:t>
      </w:r>
      <w:r>
        <w:rPr>
          <w:rFonts w:hint="eastAsia" w:ascii="宋体" w:hAnsi="宋体" w:cs="宋体"/>
          <w:kern w:val="0"/>
          <w:sz w:val="24"/>
          <w:highlight w:val="none"/>
          <w:lang w:val="zh-CN"/>
        </w:rPr>
        <w:t>（姓名）为我方代理人（身份证号码：</w:t>
      </w:r>
      <w:r>
        <w:rPr>
          <w:rFonts w:hint="eastAsia" w:ascii="宋体" w:hAnsi="宋体" w:cs="宋体"/>
          <w:kern w:val="0"/>
          <w:sz w:val="24"/>
          <w:highlight w:val="none"/>
          <w:u w:val="single"/>
          <w:lang w:val="zh-CN"/>
        </w:rPr>
        <w:t xml:space="preserve">          </w:t>
      </w:r>
      <w:r>
        <w:rPr>
          <w:rFonts w:hint="eastAsia" w:ascii="宋体" w:hAnsi="宋体" w:cs="宋体"/>
          <w:kern w:val="0"/>
          <w:sz w:val="24"/>
          <w:highlight w:val="none"/>
          <w:lang w:val="zh-CN"/>
        </w:rPr>
        <w:t>，手机：</w:t>
      </w:r>
      <w:r>
        <w:rPr>
          <w:rFonts w:hint="eastAsia" w:ascii="宋体" w:hAnsi="宋体" w:cs="宋体"/>
          <w:kern w:val="0"/>
          <w:sz w:val="24"/>
          <w:highlight w:val="none"/>
          <w:u w:val="single"/>
          <w:lang w:val="zh-CN"/>
        </w:rPr>
        <w:t xml:space="preserve">          </w:t>
      </w:r>
      <w:r>
        <w:rPr>
          <w:rFonts w:hint="eastAsia" w:ascii="宋体" w:hAnsi="宋体" w:cs="宋体"/>
          <w:kern w:val="0"/>
          <w:sz w:val="24"/>
          <w:highlight w:val="none"/>
          <w:lang w:val="zh-CN"/>
        </w:rPr>
        <w:t>），以我方名义处理</w:t>
      </w:r>
      <w:r>
        <w:rPr>
          <w:rFonts w:hint="eastAsia" w:ascii="宋体" w:hAnsi="宋体" w:cs="宋体"/>
          <w:sz w:val="24"/>
          <w:highlight w:val="none"/>
        </w:rPr>
        <w:t>（项目名称）【招标编号：（采购编号）】</w:t>
      </w:r>
      <w:r>
        <w:rPr>
          <w:rFonts w:hint="eastAsia" w:ascii="宋体" w:hAnsi="宋体" w:cs="宋体"/>
          <w:kern w:val="0"/>
          <w:sz w:val="24"/>
          <w:highlight w:val="none"/>
          <w:lang w:val="zh-CN"/>
        </w:rPr>
        <w:t>政府采购投标的一切事项，其法律后果由我方承担。</w:t>
      </w:r>
    </w:p>
    <w:p>
      <w:pPr>
        <w:snapToGrid w:val="0"/>
        <w:spacing w:line="360" w:lineRule="auto"/>
        <w:rPr>
          <w:rFonts w:ascii="宋体" w:hAnsi="宋体" w:cs="宋体"/>
          <w:kern w:val="0"/>
          <w:sz w:val="24"/>
          <w:highlight w:val="none"/>
        </w:rPr>
      </w:pPr>
      <w:r>
        <w:rPr>
          <w:rFonts w:hint="eastAsia" w:ascii="宋体" w:hAnsi="宋体" w:cs="宋体"/>
          <w:kern w:val="0"/>
          <w:sz w:val="24"/>
          <w:highlight w:val="none"/>
        </w:rPr>
        <w:t xml:space="preserve">    </w:t>
      </w:r>
      <w:r>
        <w:rPr>
          <w:rFonts w:hint="eastAsia" w:ascii="宋体" w:hAnsi="宋体" w:cs="宋体"/>
          <w:kern w:val="0"/>
          <w:sz w:val="24"/>
          <w:highlight w:val="none"/>
          <w:lang w:val="zh-CN"/>
        </w:rPr>
        <w:t>委托期限</w:t>
      </w:r>
      <w:r>
        <w:rPr>
          <w:rFonts w:hint="eastAsia" w:ascii="宋体" w:hAnsi="宋体" w:cs="宋体"/>
          <w:kern w:val="0"/>
          <w:sz w:val="24"/>
          <w:highlight w:val="none"/>
        </w:rPr>
        <w:t>：</w:t>
      </w:r>
      <w:r>
        <w:rPr>
          <w:rFonts w:hint="eastAsia" w:ascii="宋体" w:hAnsi="宋体" w:cs="宋体"/>
          <w:kern w:val="0"/>
          <w:sz w:val="24"/>
          <w:highlight w:val="none"/>
          <w:lang w:val="zh-CN"/>
        </w:rPr>
        <w:t>自</w:t>
      </w:r>
      <w:r>
        <w:rPr>
          <w:rFonts w:hint="eastAsia" w:ascii="宋体" w:hAnsi="宋体" w:cs="宋体"/>
          <w:kern w:val="0"/>
          <w:sz w:val="24"/>
          <w:highlight w:val="none"/>
        </w:rPr>
        <w:t xml:space="preserve">   </w:t>
      </w:r>
      <w:r>
        <w:rPr>
          <w:rFonts w:hint="eastAsia" w:ascii="宋体" w:hAnsi="宋体" w:cs="宋体"/>
          <w:kern w:val="0"/>
          <w:sz w:val="24"/>
          <w:highlight w:val="none"/>
          <w:lang w:val="zh-CN"/>
        </w:rPr>
        <w:t>年</w:t>
      </w:r>
      <w:r>
        <w:rPr>
          <w:rFonts w:hint="eastAsia" w:ascii="宋体" w:hAnsi="宋体" w:cs="宋体"/>
          <w:kern w:val="0"/>
          <w:sz w:val="24"/>
          <w:highlight w:val="none"/>
        </w:rPr>
        <w:t xml:space="preserve"> </w:t>
      </w:r>
      <w:r>
        <w:rPr>
          <w:rFonts w:hint="eastAsia" w:ascii="宋体" w:hAnsi="宋体" w:cs="宋体"/>
          <w:kern w:val="0"/>
          <w:sz w:val="24"/>
          <w:highlight w:val="none"/>
          <w:lang w:val="zh-CN"/>
        </w:rPr>
        <w:t>月</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日起至</w:t>
      </w:r>
      <w:r>
        <w:rPr>
          <w:rFonts w:hint="eastAsia" w:ascii="宋体" w:hAnsi="宋体" w:cs="宋体"/>
          <w:kern w:val="0"/>
          <w:sz w:val="24"/>
          <w:highlight w:val="none"/>
        </w:rPr>
        <w:t xml:space="preserve">  </w:t>
      </w:r>
      <w:r>
        <w:rPr>
          <w:rFonts w:hint="eastAsia" w:ascii="宋体" w:hAnsi="宋体" w:cs="宋体"/>
          <w:kern w:val="0"/>
          <w:sz w:val="24"/>
          <w:highlight w:val="none"/>
          <w:lang w:val="zh-CN"/>
        </w:rPr>
        <w:t>年</w:t>
      </w:r>
      <w:r>
        <w:rPr>
          <w:rFonts w:hint="eastAsia" w:ascii="宋体" w:hAnsi="宋体" w:cs="宋体"/>
          <w:kern w:val="0"/>
          <w:sz w:val="24"/>
          <w:highlight w:val="none"/>
        </w:rPr>
        <w:t xml:space="preserve">  </w:t>
      </w:r>
      <w:r>
        <w:rPr>
          <w:rFonts w:hint="eastAsia" w:ascii="宋体" w:hAnsi="宋体" w:cs="宋体"/>
          <w:kern w:val="0"/>
          <w:sz w:val="24"/>
          <w:highlight w:val="none"/>
          <w:lang w:val="zh-CN"/>
        </w:rPr>
        <w:t>月</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日止。</w:t>
      </w:r>
    </w:p>
    <w:p>
      <w:pPr>
        <w:snapToGrid w:val="0"/>
        <w:spacing w:line="360" w:lineRule="auto"/>
        <w:rPr>
          <w:rFonts w:ascii="宋体" w:hAnsi="宋体" w:cs="宋体"/>
          <w:kern w:val="0"/>
          <w:sz w:val="24"/>
          <w:highlight w:val="none"/>
        </w:rPr>
      </w:pPr>
      <w:r>
        <w:rPr>
          <w:rFonts w:hint="eastAsia" w:ascii="宋体" w:hAnsi="宋体" w:cs="宋体"/>
          <w:kern w:val="0"/>
          <w:sz w:val="24"/>
          <w:highlight w:val="none"/>
        </w:rPr>
        <w:t xml:space="preserve">    </w:t>
      </w:r>
      <w:r>
        <w:rPr>
          <w:rFonts w:hint="eastAsia" w:ascii="宋体" w:hAnsi="宋体" w:cs="宋体"/>
          <w:kern w:val="0"/>
          <w:sz w:val="24"/>
          <w:highlight w:val="none"/>
          <w:lang w:val="zh-CN"/>
        </w:rPr>
        <w:t>特此告知。</w:t>
      </w:r>
    </w:p>
    <w:p>
      <w:pPr>
        <w:snapToGrid w:val="0"/>
        <w:spacing w:line="360" w:lineRule="auto"/>
        <w:rPr>
          <w:rFonts w:ascii="宋体" w:hAnsi="宋体" w:cs="宋体"/>
          <w:kern w:val="0"/>
          <w:sz w:val="24"/>
          <w:highlight w:val="none"/>
        </w:rPr>
      </w:pPr>
      <w:r>
        <w:rPr>
          <w:rFonts w:hint="eastAsia" w:ascii="宋体" w:hAnsi="宋体" w:cs="宋体"/>
          <w:kern w:val="0"/>
          <w:sz w:val="24"/>
          <w:highlight w:val="none"/>
          <w:lang w:val="zh-CN"/>
        </w:rPr>
        <w:t xml:space="preserve">                                                 投标人名称（电子签名）：</w:t>
      </w:r>
    </w:p>
    <w:p>
      <w:pPr>
        <w:snapToGrid w:val="0"/>
        <w:spacing w:line="360" w:lineRule="auto"/>
        <w:rPr>
          <w:rFonts w:ascii="宋体" w:hAnsi="宋体" w:cs="宋体"/>
          <w:kern w:val="0"/>
          <w:sz w:val="24"/>
          <w:highlight w:val="none"/>
          <w:lang w:val="zh-CN"/>
        </w:rPr>
      </w:pPr>
      <w:r>
        <w:rPr>
          <w:rFonts w:hint="eastAsia" w:ascii="宋体" w:hAnsi="宋体" w:cs="宋体"/>
          <w:kern w:val="0"/>
          <w:sz w:val="24"/>
          <w:highlight w:val="none"/>
          <w:lang w:val="zh-CN"/>
        </w:rPr>
        <w:t xml:space="preserve">                                                 签发日期：  年  月   日</w:t>
      </w:r>
    </w:p>
    <w:p>
      <w:pPr>
        <w:snapToGrid w:val="0"/>
        <w:spacing w:line="360" w:lineRule="auto"/>
        <w:rPr>
          <w:rFonts w:ascii="宋体" w:hAnsi="宋体" w:cs="宋体"/>
          <w:sz w:val="24"/>
          <w:highlight w:val="none"/>
        </w:rPr>
      </w:pPr>
    </w:p>
    <w:p>
      <w:pPr>
        <w:snapToGrid w:val="0"/>
        <w:spacing w:line="360" w:lineRule="auto"/>
        <w:rPr>
          <w:rFonts w:ascii="宋体" w:hAnsi="宋体" w:cs="宋体"/>
          <w:sz w:val="24"/>
          <w:highlight w:val="none"/>
        </w:rPr>
      </w:pPr>
    </w:p>
    <w:p>
      <w:pPr>
        <w:snapToGrid w:val="0"/>
        <w:spacing w:line="360" w:lineRule="auto"/>
        <w:rPr>
          <w:rFonts w:ascii="宋体" w:hAnsi="宋体" w:cs="宋体"/>
          <w:sz w:val="24"/>
          <w:highlight w:val="none"/>
        </w:rPr>
      </w:pPr>
    </w:p>
    <w:p>
      <w:pPr>
        <w:jc w:val="center"/>
        <w:rPr>
          <w:rFonts w:ascii="宋体" w:hAnsi="宋体" w:cs="宋体"/>
          <w:b/>
          <w:kern w:val="0"/>
          <w:sz w:val="32"/>
          <w:szCs w:val="32"/>
          <w:highlight w:val="none"/>
        </w:rPr>
      </w:pPr>
      <w:r>
        <w:rPr>
          <w:rFonts w:hint="eastAsia" w:ascii="宋体" w:hAnsi="宋体" w:cs="宋体"/>
          <w:b/>
          <w:kern w:val="0"/>
          <w:sz w:val="32"/>
          <w:szCs w:val="32"/>
          <w:highlight w:val="none"/>
          <w:lang w:val="zh-CN"/>
        </w:rPr>
        <w:t xml:space="preserve">      </w:t>
      </w:r>
      <w:r>
        <w:rPr>
          <w:rFonts w:hint="eastAsia" w:ascii="宋体" w:hAnsi="宋体" w:cs="宋体"/>
          <w:b/>
          <w:kern w:val="0"/>
          <w:sz w:val="32"/>
          <w:szCs w:val="32"/>
          <w:highlight w:val="none"/>
        </w:rPr>
        <w:t xml:space="preserve"> </w:t>
      </w:r>
      <w:r>
        <w:rPr>
          <w:rFonts w:hint="eastAsia" w:ascii="宋体" w:hAnsi="宋体" w:cs="宋体"/>
          <w:b/>
          <w:kern w:val="0"/>
          <w:sz w:val="32"/>
          <w:szCs w:val="32"/>
          <w:highlight w:val="none"/>
          <w:lang w:val="zh-CN"/>
        </w:rPr>
        <w:t>授权委托书（适用于联合体投标）</w:t>
      </w:r>
    </w:p>
    <w:p>
      <w:pPr>
        <w:snapToGrid w:val="0"/>
        <w:spacing w:line="360" w:lineRule="auto"/>
        <w:rPr>
          <w:rFonts w:ascii="宋体" w:hAnsi="宋体" w:cs="宋体"/>
          <w:kern w:val="0"/>
          <w:sz w:val="24"/>
          <w:highlight w:val="none"/>
        </w:rPr>
      </w:pPr>
      <w:r>
        <w:rPr>
          <w:rFonts w:hint="eastAsia" w:ascii="宋体" w:hAnsi="宋体" w:cs="宋体"/>
          <w:sz w:val="24"/>
          <w:highlight w:val="none"/>
        </w:rPr>
        <w:t>（采购人）、（采购代理机构）</w:t>
      </w:r>
      <w:r>
        <w:rPr>
          <w:rFonts w:hint="eastAsia" w:ascii="宋体" w:hAnsi="宋体" w:cs="宋体"/>
          <w:kern w:val="0"/>
          <w:sz w:val="24"/>
          <w:highlight w:val="none"/>
          <w:lang w:val="zh-CN"/>
        </w:rPr>
        <w:t>：</w:t>
      </w:r>
    </w:p>
    <w:p>
      <w:pPr>
        <w:snapToGrid w:val="0"/>
        <w:spacing w:line="360" w:lineRule="auto"/>
        <w:ind w:firstLine="576"/>
        <w:rPr>
          <w:rFonts w:ascii="宋体" w:hAnsi="宋体" w:cs="宋体"/>
          <w:kern w:val="0"/>
          <w:sz w:val="24"/>
          <w:highlight w:val="none"/>
        </w:rPr>
      </w:pPr>
      <w:r>
        <w:rPr>
          <w:rFonts w:hint="eastAsia" w:ascii="宋体" w:hAnsi="宋体" w:cs="宋体"/>
          <w:kern w:val="0"/>
          <w:sz w:val="24"/>
          <w:highlight w:val="none"/>
        </w:rPr>
        <w:t>现</w:t>
      </w:r>
      <w:r>
        <w:rPr>
          <w:rFonts w:hint="eastAsia" w:ascii="宋体" w:hAnsi="宋体" w:cs="宋体"/>
          <w:kern w:val="0"/>
          <w:sz w:val="24"/>
          <w:highlight w:val="none"/>
          <w:lang w:val="zh-CN"/>
        </w:rPr>
        <w:t>委托</w:t>
      </w:r>
      <w:r>
        <w:rPr>
          <w:rFonts w:hint="eastAsia" w:ascii="宋体" w:hAnsi="宋体" w:cs="宋体"/>
          <w:kern w:val="0"/>
          <w:sz w:val="24"/>
          <w:highlight w:val="none"/>
          <w:u w:val="single"/>
          <w:lang w:val="zh-CN"/>
        </w:rPr>
        <w:t xml:space="preserve">          </w:t>
      </w:r>
      <w:r>
        <w:rPr>
          <w:rFonts w:hint="eastAsia" w:ascii="宋体" w:hAnsi="宋体" w:cs="宋体"/>
          <w:kern w:val="0"/>
          <w:sz w:val="24"/>
          <w:highlight w:val="none"/>
          <w:lang w:val="zh-CN"/>
        </w:rPr>
        <w:t>（姓名）为我方代理人（身份证号码：</w:t>
      </w:r>
      <w:r>
        <w:rPr>
          <w:rFonts w:hint="eastAsia" w:ascii="宋体" w:hAnsi="宋体" w:cs="宋体"/>
          <w:kern w:val="0"/>
          <w:sz w:val="24"/>
          <w:highlight w:val="none"/>
          <w:u w:val="single"/>
          <w:lang w:val="zh-CN"/>
        </w:rPr>
        <w:t xml:space="preserve">          </w:t>
      </w:r>
      <w:r>
        <w:rPr>
          <w:rFonts w:hint="eastAsia" w:ascii="宋体" w:hAnsi="宋体" w:cs="宋体"/>
          <w:kern w:val="0"/>
          <w:sz w:val="24"/>
          <w:highlight w:val="none"/>
          <w:lang w:val="zh-CN"/>
        </w:rPr>
        <w:t>，手机：</w:t>
      </w:r>
      <w:r>
        <w:rPr>
          <w:rFonts w:hint="eastAsia" w:ascii="宋体" w:hAnsi="宋体" w:cs="宋体"/>
          <w:kern w:val="0"/>
          <w:sz w:val="24"/>
          <w:highlight w:val="none"/>
          <w:u w:val="single"/>
          <w:lang w:val="zh-CN"/>
        </w:rPr>
        <w:t xml:space="preserve">          </w:t>
      </w:r>
      <w:r>
        <w:rPr>
          <w:rFonts w:hint="eastAsia" w:ascii="宋体" w:hAnsi="宋体" w:cs="宋体"/>
          <w:kern w:val="0"/>
          <w:sz w:val="24"/>
          <w:highlight w:val="none"/>
          <w:lang w:val="zh-CN"/>
        </w:rPr>
        <w:t>），以我方名义处理</w:t>
      </w:r>
      <w:r>
        <w:rPr>
          <w:rFonts w:hint="eastAsia" w:ascii="宋体" w:hAnsi="宋体" w:cs="宋体"/>
          <w:sz w:val="24"/>
          <w:highlight w:val="none"/>
        </w:rPr>
        <w:t>（项目名称）【招标编号：（采购编号）】</w:t>
      </w:r>
      <w:r>
        <w:rPr>
          <w:rFonts w:hint="eastAsia" w:ascii="宋体" w:hAnsi="宋体" w:cs="宋体"/>
          <w:kern w:val="0"/>
          <w:sz w:val="24"/>
          <w:highlight w:val="none"/>
          <w:lang w:val="zh-CN"/>
        </w:rPr>
        <w:t>政府采购投标的一切事项，其法律后果由我方承担。</w:t>
      </w:r>
    </w:p>
    <w:p>
      <w:pPr>
        <w:snapToGrid w:val="0"/>
        <w:spacing w:line="360" w:lineRule="auto"/>
        <w:rPr>
          <w:rFonts w:ascii="宋体" w:hAnsi="宋体" w:cs="宋体"/>
          <w:kern w:val="0"/>
          <w:sz w:val="24"/>
          <w:highlight w:val="none"/>
        </w:rPr>
      </w:pPr>
      <w:r>
        <w:rPr>
          <w:rFonts w:hint="eastAsia" w:ascii="宋体" w:hAnsi="宋体" w:cs="宋体"/>
          <w:kern w:val="0"/>
          <w:sz w:val="24"/>
          <w:highlight w:val="none"/>
        </w:rPr>
        <w:t xml:space="preserve">    </w:t>
      </w:r>
      <w:r>
        <w:rPr>
          <w:rFonts w:hint="eastAsia" w:ascii="宋体" w:hAnsi="宋体" w:cs="宋体"/>
          <w:kern w:val="0"/>
          <w:sz w:val="24"/>
          <w:highlight w:val="none"/>
          <w:lang w:val="zh-CN"/>
        </w:rPr>
        <w:t>委托期限</w:t>
      </w:r>
      <w:r>
        <w:rPr>
          <w:rFonts w:hint="eastAsia" w:ascii="宋体" w:hAnsi="宋体" w:cs="宋体"/>
          <w:kern w:val="0"/>
          <w:sz w:val="24"/>
          <w:highlight w:val="none"/>
        </w:rPr>
        <w:t>：</w:t>
      </w:r>
      <w:r>
        <w:rPr>
          <w:rFonts w:hint="eastAsia" w:ascii="宋体" w:hAnsi="宋体" w:cs="宋体"/>
          <w:kern w:val="0"/>
          <w:sz w:val="24"/>
          <w:highlight w:val="none"/>
          <w:lang w:val="zh-CN"/>
        </w:rPr>
        <w:t>自</w:t>
      </w:r>
      <w:r>
        <w:rPr>
          <w:rFonts w:hint="eastAsia" w:ascii="宋体" w:hAnsi="宋体" w:cs="宋体"/>
          <w:kern w:val="0"/>
          <w:sz w:val="24"/>
          <w:highlight w:val="none"/>
        </w:rPr>
        <w:t xml:space="preserve">   </w:t>
      </w:r>
      <w:r>
        <w:rPr>
          <w:rFonts w:hint="eastAsia" w:ascii="宋体" w:hAnsi="宋体" w:cs="宋体"/>
          <w:kern w:val="0"/>
          <w:sz w:val="24"/>
          <w:highlight w:val="none"/>
          <w:lang w:val="zh-CN"/>
        </w:rPr>
        <w:t>年</w:t>
      </w:r>
      <w:r>
        <w:rPr>
          <w:rFonts w:hint="eastAsia" w:ascii="宋体" w:hAnsi="宋体" w:cs="宋体"/>
          <w:kern w:val="0"/>
          <w:sz w:val="24"/>
          <w:highlight w:val="none"/>
        </w:rPr>
        <w:t xml:space="preserve"> </w:t>
      </w:r>
      <w:r>
        <w:rPr>
          <w:rFonts w:hint="eastAsia" w:ascii="宋体" w:hAnsi="宋体" w:cs="宋体"/>
          <w:kern w:val="0"/>
          <w:sz w:val="24"/>
          <w:highlight w:val="none"/>
          <w:lang w:val="zh-CN"/>
        </w:rPr>
        <w:t>月</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日起至</w:t>
      </w:r>
      <w:r>
        <w:rPr>
          <w:rFonts w:hint="eastAsia" w:ascii="宋体" w:hAnsi="宋体" w:cs="宋体"/>
          <w:kern w:val="0"/>
          <w:sz w:val="24"/>
          <w:highlight w:val="none"/>
        </w:rPr>
        <w:t xml:space="preserve">  </w:t>
      </w:r>
      <w:r>
        <w:rPr>
          <w:rFonts w:hint="eastAsia" w:ascii="宋体" w:hAnsi="宋体" w:cs="宋体"/>
          <w:kern w:val="0"/>
          <w:sz w:val="24"/>
          <w:highlight w:val="none"/>
          <w:lang w:val="zh-CN"/>
        </w:rPr>
        <w:t>年</w:t>
      </w:r>
      <w:r>
        <w:rPr>
          <w:rFonts w:hint="eastAsia" w:ascii="宋体" w:hAnsi="宋体" w:cs="宋体"/>
          <w:kern w:val="0"/>
          <w:sz w:val="24"/>
          <w:highlight w:val="none"/>
        </w:rPr>
        <w:t xml:space="preserve">  </w:t>
      </w:r>
      <w:r>
        <w:rPr>
          <w:rFonts w:hint="eastAsia" w:ascii="宋体" w:hAnsi="宋体" w:cs="宋体"/>
          <w:kern w:val="0"/>
          <w:sz w:val="24"/>
          <w:highlight w:val="none"/>
          <w:lang w:val="zh-CN"/>
        </w:rPr>
        <w:t>月</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日止。</w:t>
      </w:r>
    </w:p>
    <w:p>
      <w:pPr>
        <w:snapToGrid w:val="0"/>
        <w:spacing w:line="360" w:lineRule="auto"/>
        <w:rPr>
          <w:rFonts w:ascii="宋体" w:hAnsi="宋体" w:cs="宋体"/>
          <w:kern w:val="0"/>
          <w:sz w:val="24"/>
          <w:highlight w:val="none"/>
        </w:rPr>
      </w:pPr>
      <w:r>
        <w:rPr>
          <w:rFonts w:hint="eastAsia" w:ascii="宋体" w:hAnsi="宋体" w:cs="宋体"/>
          <w:kern w:val="0"/>
          <w:sz w:val="24"/>
          <w:highlight w:val="none"/>
        </w:rPr>
        <w:t xml:space="preserve">    </w:t>
      </w:r>
      <w:r>
        <w:rPr>
          <w:rFonts w:hint="eastAsia" w:ascii="宋体" w:hAnsi="宋体" w:cs="宋体"/>
          <w:kern w:val="0"/>
          <w:sz w:val="24"/>
          <w:highlight w:val="none"/>
          <w:lang w:val="zh-CN"/>
        </w:rPr>
        <w:t>特此告知。</w:t>
      </w: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rPr>
          <w:rFonts w:ascii="宋体" w:hAnsi="宋体" w:cs="宋体"/>
          <w:highlight w:val="none"/>
        </w:rPr>
      </w:pPr>
    </w:p>
    <w:p>
      <w:pPr>
        <w:snapToGrid w:val="0"/>
        <w:spacing w:line="360" w:lineRule="auto"/>
        <w:ind w:firstLine="5040" w:firstLineChars="2100"/>
        <w:rPr>
          <w:rFonts w:ascii="宋体" w:hAnsi="宋体" w:cs="宋体"/>
          <w:kern w:val="0"/>
          <w:sz w:val="24"/>
          <w:highlight w:val="none"/>
          <w:lang w:val="zh-CN"/>
        </w:rPr>
      </w:pPr>
      <w:r>
        <w:rPr>
          <w:rFonts w:hint="eastAsia" w:ascii="宋体" w:hAnsi="宋体" w:cs="宋体"/>
          <w:kern w:val="0"/>
          <w:sz w:val="24"/>
          <w:highlight w:val="none"/>
          <w:lang w:val="zh-CN"/>
        </w:rPr>
        <w:t>联合体成员名称（电子签名/公章）：</w:t>
      </w:r>
    </w:p>
    <w:p>
      <w:pPr>
        <w:snapToGrid w:val="0"/>
        <w:spacing w:line="360" w:lineRule="auto"/>
        <w:ind w:firstLine="5040" w:firstLineChars="2100"/>
        <w:rPr>
          <w:rFonts w:ascii="宋体" w:hAnsi="宋体" w:cs="宋体"/>
          <w:kern w:val="0"/>
          <w:sz w:val="24"/>
          <w:highlight w:val="none"/>
          <w:lang w:val="zh-CN"/>
        </w:rPr>
      </w:pPr>
      <w:r>
        <w:rPr>
          <w:rFonts w:hint="eastAsia" w:ascii="宋体" w:hAnsi="宋体" w:cs="宋体"/>
          <w:kern w:val="0"/>
          <w:sz w:val="24"/>
          <w:highlight w:val="none"/>
          <w:lang w:val="zh-CN"/>
        </w:rPr>
        <w:t>联合体成员名称（电子签名/公章）：</w:t>
      </w:r>
    </w:p>
    <w:p>
      <w:pPr>
        <w:snapToGrid w:val="0"/>
        <w:spacing w:line="360" w:lineRule="auto"/>
        <w:ind w:firstLine="5760" w:firstLineChars="2400"/>
        <w:rPr>
          <w:rFonts w:ascii="宋体" w:hAnsi="宋体" w:cs="宋体"/>
          <w:highlight w:val="none"/>
        </w:rPr>
      </w:pPr>
      <w:r>
        <w:rPr>
          <w:rFonts w:hint="eastAsia" w:ascii="宋体" w:hAnsi="宋体" w:cs="宋体"/>
          <w:kern w:val="0"/>
          <w:sz w:val="24"/>
          <w:highlight w:val="none"/>
          <w:lang w:val="zh-CN"/>
        </w:rPr>
        <w:t>……</w:t>
      </w:r>
    </w:p>
    <w:p>
      <w:pPr>
        <w:snapToGrid w:val="0"/>
        <w:spacing w:line="360" w:lineRule="auto"/>
        <w:rPr>
          <w:rFonts w:ascii="宋体" w:hAnsi="宋体" w:cs="宋体"/>
          <w:kern w:val="0"/>
          <w:sz w:val="24"/>
          <w:highlight w:val="none"/>
          <w:lang w:val="zh-CN"/>
        </w:rPr>
      </w:pPr>
      <w:r>
        <w:rPr>
          <w:rFonts w:hint="eastAsia" w:ascii="宋体" w:hAnsi="宋体" w:cs="宋体"/>
          <w:kern w:val="0"/>
          <w:sz w:val="24"/>
          <w:highlight w:val="none"/>
          <w:lang w:val="zh-CN"/>
        </w:rPr>
        <w:t xml:space="preserve">                                               日期：  年  月   日</w:t>
      </w:r>
    </w:p>
    <w:p>
      <w:pPr>
        <w:autoSpaceDE w:val="0"/>
        <w:autoSpaceDN w:val="0"/>
        <w:spacing w:line="360" w:lineRule="auto"/>
        <w:jc w:val="center"/>
        <w:rPr>
          <w:rFonts w:ascii="宋体" w:hAnsi="宋体" w:cs="宋体"/>
          <w:b/>
          <w:kern w:val="0"/>
          <w:sz w:val="32"/>
          <w:szCs w:val="32"/>
          <w:highlight w:val="none"/>
          <w:lang w:val="zh-CN"/>
        </w:rPr>
      </w:pPr>
    </w:p>
    <w:p>
      <w:pPr>
        <w:autoSpaceDE w:val="0"/>
        <w:autoSpaceDN w:val="0"/>
        <w:spacing w:line="360" w:lineRule="auto"/>
        <w:jc w:val="center"/>
        <w:rPr>
          <w:rFonts w:ascii="宋体" w:hAnsi="宋体" w:cs="宋体"/>
          <w:b/>
          <w:sz w:val="24"/>
          <w:highlight w:val="none"/>
        </w:rPr>
      </w:pPr>
      <w:r>
        <w:rPr>
          <w:rFonts w:hint="eastAsia" w:ascii="宋体" w:hAnsi="宋体" w:cs="宋体"/>
          <w:b/>
          <w:kern w:val="0"/>
          <w:sz w:val="32"/>
          <w:szCs w:val="32"/>
          <w:highlight w:val="none"/>
          <w:lang w:val="zh-CN"/>
        </w:rPr>
        <w:t>法定代表人、单位负责人或自然人本人</w:t>
      </w:r>
      <w:r>
        <w:rPr>
          <w:rFonts w:hint="eastAsia" w:ascii="宋体" w:hAnsi="宋体" w:cs="宋体"/>
          <w:b/>
          <w:sz w:val="30"/>
          <w:szCs w:val="30"/>
          <w:highlight w:val="none"/>
        </w:rPr>
        <w:t>的身份证明（适用于法定代表人、单位负责人或者自然人本人代表投标人参加投标）</w:t>
      </w:r>
    </w:p>
    <w:p>
      <w:pPr>
        <w:pStyle w:val="147"/>
        <w:spacing w:line="360" w:lineRule="auto"/>
        <w:rPr>
          <w:rFonts w:hAnsi="宋体" w:cs="宋体"/>
          <w:bCs/>
          <w:sz w:val="24"/>
          <w:highlight w:val="none"/>
        </w:rPr>
      </w:pPr>
      <w:r>
        <w:rPr>
          <w:rFonts w:hint="eastAsia" w:hAnsi="宋体" w:cs="宋体"/>
          <w:bCs/>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7"/>
              <w:adjustRightInd w:val="0"/>
              <w:spacing w:line="360" w:lineRule="auto"/>
              <w:rPr>
                <w:rFonts w:hAnsi="宋体" w:cs="宋体"/>
                <w:bCs/>
                <w:sz w:val="24"/>
                <w:highlight w:val="none"/>
              </w:rPr>
            </w:pPr>
            <w:r>
              <w:rPr>
                <w:rFonts w:hint="eastAsia" w:hAnsi="宋体" w:cs="宋体"/>
                <w:bCs/>
                <w:sz w:val="24"/>
                <w:highlight w:val="none"/>
              </w:rPr>
              <w:t>正面：                                 反面：</w:t>
            </w:r>
          </w:p>
          <w:p>
            <w:pPr>
              <w:pStyle w:val="147"/>
              <w:adjustRightInd w:val="0"/>
              <w:spacing w:line="360" w:lineRule="auto"/>
              <w:rPr>
                <w:rFonts w:hAnsi="宋体" w:cs="宋体"/>
                <w:bCs/>
                <w:sz w:val="24"/>
                <w:highlight w:val="none"/>
              </w:rPr>
            </w:pPr>
          </w:p>
        </w:tc>
      </w:tr>
    </w:tbl>
    <w:p>
      <w:pPr>
        <w:snapToGrid w:val="0"/>
        <w:spacing w:line="360" w:lineRule="auto"/>
        <w:ind w:firstLine="576"/>
        <w:jc w:val="center"/>
        <w:rPr>
          <w:rFonts w:ascii="宋体" w:hAnsi="宋体" w:cs="宋体"/>
          <w:kern w:val="0"/>
          <w:sz w:val="24"/>
          <w:highlight w:val="none"/>
          <w:lang w:val="zh-CN"/>
        </w:rPr>
      </w:pPr>
      <w:r>
        <w:rPr>
          <w:rFonts w:hint="eastAsia" w:ascii="宋体" w:hAnsi="宋体" w:cs="宋体"/>
          <w:kern w:val="0"/>
          <w:sz w:val="24"/>
          <w:highlight w:val="none"/>
          <w:lang w:val="zh-CN"/>
        </w:rPr>
        <w:t xml:space="preserve">                 </w:t>
      </w:r>
    </w:p>
    <w:p>
      <w:pPr>
        <w:snapToGrid w:val="0"/>
        <w:spacing w:line="360" w:lineRule="auto"/>
        <w:ind w:firstLine="576"/>
        <w:jc w:val="center"/>
        <w:rPr>
          <w:rFonts w:ascii="宋体" w:hAnsi="宋体" w:cs="宋体"/>
          <w:kern w:val="0"/>
          <w:sz w:val="24"/>
          <w:highlight w:val="none"/>
          <w:lang w:val="zh-CN"/>
        </w:rPr>
      </w:pPr>
      <w:r>
        <w:rPr>
          <w:rFonts w:hint="eastAsia" w:ascii="宋体" w:hAnsi="宋体" w:cs="宋体"/>
          <w:kern w:val="0"/>
          <w:sz w:val="24"/>
          <w:highlight w:val="none"/>
          <w:lang w:val="zh-CN"/>
        </w:rPr>
        <w:t xml:space="preserve">                  投标人名称（电子签名）：                              </w:t>
      </w:r>
    </w:p>
    <w:p>
      <w:pPr>
        <w:spacing w:line="360" w:lineRule="auto"/>
        <w:jc w:val="center"/>
        <w:rPr>
          <w:rFonts w:ascii="宋体" w:hAnsi="宋体" w:cs="宋体"/>
          <w:kern w:val="0"/>
          <w:sz w:val="24"/>
          <w:highlight w:val="none"/>
          <w:lang w:val="zh-CN"/>
        </w:rPr>
      </w:pPr>
      <w:r>
        <w:rPr>
          <w:rFonts w:hint="eastAsia" w:ascii="宋体" w:hAnsi="宋体" w:cs="宋体"/>
          <w:kern w:val="0"/>
          <w:sz w:val="24"/>
          <w:highlight w:val="none"/>
          <w:lang w:val="zh-CN"/>
        </w:rPr>
        <w:t xml:space="preserve">                   日期：  年  月  日</w:t>
      </w: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snapToGrid w:val="0"/>
        <w:spacing w:line="360" w:lineRule="auto"/>
        <w:ind w:right="480"/>
        <w:rPr>
          <w:rFonts w:ascii="宋体" w:hAnsi="宋体" w:cs="宋体"/>
          <w:b/>
          <w:kern w:val="0"/>
          <w:sz w:val="32"/>
          <w:szCs w:val="32"/>
          <w:highlight w:val="none"/>
        </w:rPr>
        <w:sectPr>
          <w:pgSz w:w="11906" w:h="16838"/>
          <w:pgMar w:top="1276" w:right="1418" w:bottom="1247" w:left="1418" w:header="851" w:footer="992" w:gutter="0"/>
          <w:cols w:space="720" w:num="1"/>
          <w:titlePg/>
          <w:docGrid w:linePitch="312" w:charSpace="0"/>
        </w:sectPr>
      </w:pPr>
    </w:p>
    <w:p>
      <w:pPr>
        <w:snapToGrid w:val="0"/>
        <w:spacing w:line="360" w:lineRule="auto"/>
        <w:jc w:val="center"/>
        <w:rPr>
          <w:rFonts w:ascii="宋体" w:hAnsi="宋体" w:cs="宋体"/>
          <w:b/>
          <w:kern w:val="0"/>
          <w:sz w:val="32"/>
          <w:szCs w:val="32"/>
          <w:highlight w:val="none"/>
        </w:rPr>
      </w:pPr>
      <w:r>
        <w:rPr>
          <w:rFonts w:hint="eastAsia" w:ascii="宋体" w:hAnsi="宋体" w:cs="宋体"/>
          <w:b/>
          <w:kern w:val="0"/>
          <w:sz w:val="32"/>
          <w:szCs w:val="32"/>
          <w:highlight w:val="none"/>
        </w:rPr>
        <w:t>三、分包意向协议（如果有）</w:t>
      </w:r>
    </w:p>
    <w:p>
      <w:pPr>
        <w:widowControl/>
        <w:spacing w:line="360" w:lineRule="auto"/>
        <w:ind w:firstLine="120" w:firstLineChars="50"/>
        <w:jc w:val="left"/>
        <w:rPr>
          <w:rFonts w:ascii="宋体" w:hAnsi="宋体" w:cs="宋体"/>
          <w:sz w:val="24"/>
          <w:highlight w:val="none"/>
        </w:rPr>
      </w:pPr>
      <w:bookmarkStart w:id="559" w:name="_Hlk101169080"/>
      <w:r>
        <w:rPr>
          <w:rFonts w:hint="eastAsia" w:ascii="宋体" w:hAnsi="宋体" w:cs="宋体"/>
          <w:sz w:val="24"/>
          <w:highlight w:val="none"/>
        </w:rPr>
        <w:t>[</w:t>
      </w:r>
      <w:r>
        <w:rPr>
          <w:rFonts w:hint="eastAsia" w:ascii="宋体" w:hAnsi="宋体" w:cs="宋体"/>
          <w:b/>
          <w:sz w:val="24"/>
          <w:highlight w:val="none"/>
        </w:rPr>
        <w:t>中标后以分包方式履行合同的，提供分包意向协议（附件6）；采购人不同意分包或者投标人中标后不以分包方式履行合同的，则不需要提供。</w:t>
      </w:r>
      <w:r>
        <w:rPr>
          <w:rFonts w:hint="eastAsia" w:ascii="宋体" w:hAnsi="宋体" w:cs="宋体"/>
          <w:sz w:val="24"/>
          <w:highlight w:val="none"/>
        </w:rPr>
        <w:t>]</w:t>
      </w:r>
    </w:p>
    <w:bookmarkEnd w:id="559"/>
    <w:p>
      <w:pPr>
        <w:snapToGrid w:val="0"/>
        <w:spacing w:line="360" w:lineRule="auto"/>
        <w:rPr>
          <w:rFonts w:ascii="宋体" w:hAnsi="宋体" w:cs="宋体"/>
          <w:kern w:val="0"/>
          <w:sz w:val="24"/>
          <w:highlight w:val="none"/>
        </w:rPr>
      </w:pPr>
    </w:p>
    <w:p>
      <w:pPr>
        <w:jc w:val="center"/>
        <w:rPr>
          <w:rFonts w:ascii="宋体" w:hAnsi="宋体" w:cs="宋体"/>
          <w:b/>
          <w:kern w:val="0"/>
          <w:sz w:val="32"/>
          <w:szCs w:val="32"/>
          <w:highlight w:val="none"/>
        </w:rPr>
      </w:pPr>
    </w:p>
    <w:p>
      <w:pPr>
        <w:tabs>
          <w:tab w:val="left" w:pos="432"/>
        </w:tabs>
        <w:rPr>
          <w:highlight w:val="none"/>
        </w:rPr>
      </w:pPr>
    </w:p>
    <w:p>
      <w:pPr>
        <w:rPr>
          <w:highlight w:val="none"/>
        </w:rPr>
      </w:pPr>
    </w:p>
    <w:p>
      <w:pPr>
        <w:tabs>
          <w:tab w:val="left" w:pos="432"/>
        </w:tabs>
        <w:rPr>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r>
        <w:rPr>
          <w:rFonts w:hint="eastAsia" w:ascii="宋体" w:hAnsi="宋体" w:cs="宋体"/>
          <w:b/>
          <w:kern w:val="0"/>
          <w:sz w:val="32"/>
          <w:szCs w:val="32"/>
          <w:highlight w:val="none"/>
        </w:rPr>
        <w:t>四、符合性审查资料</w:t>
      </w:r>
    </w:p>
    <w:p>
      <w:pPr>
        <w:jc w:val="center"/>
        <w:rPr>
          <w:rFonts w:ascii="宋体" w:hAnsi="宋体" w:cs="宋体"/>
          <w:b/>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sz w:val="24"/>
                <w:highlight w:val="none"/>
              </w:rPr>
            </w:pPr>
            <w:r>
              <w:rPr>
                <w:rFonts w:hint="eastAsia" w:ascii="宋体" w:hAnsi="宋体" w:cs="宋体"/>
                <w:b/>
                <w:sz w:val="24"/>
                <w:highlight w:val="none"/>
              </w:rPr>
              <w:t>序号</w:t>
            </w:r>
          </w:p>
        </w:tc>
        <w:tc>
          <w:tcPr>
            <w:tcW w:w="4991" w:type="dxa"/>
            <w:vAlign w:val="center"/>
          </w:tcPr>
          <w:p>
            <w:pPr>
              <w:snapToGrid w:val="0"/>
              <w:spacing w:line="240" w:lineRule="atLeast"/>
              <w:jc w:val="center"/>
              <w:rPr>
                <w:rFonts w:ascii="宋体" w:hAnsi="宋体" w:cs="宋体"/>
                <w:b/>
                <w:sz w:val="24"/>
                <w:highlight w:val="none"/>
              </w:rPr>
            </w:pPr>
            <w:r>
              <w:rPr>
                <w:rFonts w:hint="eastAsia" w:ascii="宋体" w:hAnsi="宋体" w:cs="宋体"/>
                <w:b/>
                <w:sz w:val="24"/>
                <w:highlight w:val="none"/>
              </w:rPr>
              <w:t>实质性要求</w:t>
            </w:r>
          </w:p>
        </w:tc>
        <w:tc>
          <w:tcPr>
            <w:tcW w:w="2551" w:type="dxa"/>
            <w:vAlign w:val="center"/>
          </w:tcPr>
          <w:p>
            <w:pPr>
              <w:snapToGrid w:val="0"/>
              <w:spacing w:line="240" w:lineRule="atLeast"/>
              <w:jc w:val="center"/>
              <w:rPr>
                <w:rFonts w:ascii="宋体" w:hAnsi="宋体" w:cs="宋体"/>
                <w:b/>
                <w:sz w:val="24"/>
                <w:highlight w:val="none"/>
              </w:rPr>
            </w:pPr>
            <w:r>
              <w:rPr>
                <w:rFonts w:hint="eastAsia" w:ascii="宋体" w:hAnsi="宋体" w:cs="宋体"/>
                <w:b/>
                <w:sz w:val="24"/>
                <w:highlight w:val="none"/>
              </w:rPr>
              <w:t>需要提供的符合性审查资料</w:t>
            </w:r>
          </w:p>
        </w:tc>
        <w:tc>
          <w:tcPr>
            <w:tcW w:w="1418" w:type="dxa"/>
            <w:vAlign w:val="center"/>
          </w:tcPr>
          <w:p>
            <w:pPr>
              <w:snapToGrid w:val="0"/>
              <w:spacing w:line="240" w:lineRule="atLeast"/>
              <w:jc w:val="center"/>
              <w:rPr>
                <w:rFonts w:ascii="宋体" w:hAnsi="宋体" w:cs="宋体"/>
                <w:b/>
                <w:sz w:val="24"/>
                <w:highlight w:val="none"/>
              </w:rPr>
            </w:pPr>
            <w:r>
              <w:rPr>
                <w:rFonts w:hint="eastAsia" w:ascii="宋体" w:hAnsi="宋体" w:cs="宋体"/>
                <w:b/>
                <w:sz w:val="24"/>
                <w:highlight w:val="none"/>
              </w:rPr>
              <w:t>投标文件中的</w:t>
            </w:r>
          </w:p>
          <w:p>
            <w:pPr>
              <w:snapToGrid w:val="0"/>
              <w:spacing w:line="240" w:lineRule="atLeast"/>
              <w:jc w:val="center"/>
              <w:rPr>
                <w:rFonts w:ascii="宋体" w:hAnsi="宋体" w:cs="宋体"/>
                <w:b/>
                <w:sz w:val="24"/>
                <w:highlight w:val="none"/>
              </w:rPr>
            </w:pPr>
            <w:r>
              <w:rPr>
                <w:rFonts w:hint="eastAsia" w:ascii="宋体" w:hAnsi="宋体" w:cs="宋体"/>
                <w:b/>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highlight w:val="none"/>
              </w:rPr>
            </w:pPr>
            <w:r>
              <w:rPr>
                <w:rFonts w:hint="eastAsia" w:ascii="宋体" w:hAnsi="宋体" w:cs="宋体"/>
                <w:sz w:val="24"/>
                <w:highlight w:val="none"/>
              </w:rPr>
              <w:t>1</w:t>
            </w:r>
          </w:p>
        </w:tc>
        <w:tc>
          <w:tcPr>
            <w:tcW w:w="4991" w:type="dxa"/>
          </w:tcPr>
          <w:p>
            <w:pPr>
              <w:spacing w:line="360" w:lineRule="auto"/>
              <w:rPr>
                <w:rFonts w:ascii="宋体" w:hAnsi="宋体" w:cs="宋体"/>
                <w:sz w:val="24"/>
                <w:highlight w:val="none"/>
              </w:rPr>
            </w:pPr>
            <w:r>
              <w:rPr>
                <w:rFonts w:hint="eastAsia" w:ascii="宋体" w:hAnsi="宋体" w:cs="宋体"/>
                <w:sz w:val="24"/>
                <w:highlight w:val="none"/>
              </w:rPr>
              <w:t>投标文件按照招标文件要求签署、盖章。</w:t>
            </w:r>
          </w:p>
        </w:tc>
        <w:tc>
          <w:tcPr>
            <w:tcW w:w="2551" w:type="dxa"/>
            <w:vAlign w:val="center"/>
          </w:tcPr>
          <w:p>
            <w:pPr>
              <w:rPr>
                <w:rFonts w:ascii="宋体" w:hAnsi="宋体" w:cs="宋体"/>
                <w:sz w:val="24"/>
                <w:highlight w:val="none"/>
              </w:rPr>
            </w:pPr>
            <w:r>
              <w:rPr>
                <w:rFonts w:hint="eastAsia" w:ascii="宋体" w:hAnsi="宋体" w:cs="宋体"/>
                <w:sz w:val="24"/>
                <w:highlight w:val="none"/>
              </w:rPr>
              <w:t>需要使用电子签名或者签字盖章的投标文件的组成部分</w:t>
            </w:r>
          </w:p>
        </w:tc>
        <w:tc>
          <w:tcPr>
            <w:tcW w:w="1418" w:type="dxa"/>
          </w:tcPr>
          <w:p>
            <w:pPr>
              <w:rPr>
                <w:rFonts w:ascii="宋体" w:hAnsi="宋体" w:cs="宋体"/>
                <w:sz w:val="24"/>
                <w:highlight w:val="none"/>
              </w:rPr>
            </w:pPr>
            <w:r>
              <w:rPr>
                <w:rFonts w:hint="eastAsia" w:ascii="宋体" w:hAnsi="宋体" w:cs="宋体"/>
                <w:sz w:val="24"/>
                <w:highlight w:val="none"/>
              </w:rPr>
              <w:t>见投标文件</w:t>
            </w:r>
          </w:p>
          <w:p>
            <w:pPr>
              <w:rPr>
                <w:rFonts w:ascii="宋体" w:hAnsi="宋体" w:cs="宋体"/>
                <w:highlight w:val="none"/>
              </w:rPr>
            </w:pPr>
            <w:r>
              <w:rPr>
                <w:rFonts w:hint="eastAsia" w:ascii="宋体" w:hAnsi="宋体" w:cs="宋体"/>
                <w:sz w:val="24"/>
                <w:highlight w:val="none"/>
              </w:rPr>
              <w:t>第</w:t>
            </w:r>
            <w:r>
              <w:rPr>
                <w:rFonts w:hint="eastAsia" w:ascii="宋体" w:hAnsi="宋体" w:cs="宋体"/>
                <w:sz w:val="24"/>
                <w:highlight w:val="none"/>
                <w:u w:val="single"/>
              </w:rPr>
              <w:t xml:space="preserve">  </w:t>
            </w:r>
            <w:r>
              <w:rPr>
                <w:rFonts w:hint="eastAsia" w:ascii="宋体" w:hAnsi="宋体" w:cs="宋体"/>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highlight w:val="none"/>
              </w:rPr>
            </w:pPr>
            <w:r>
              <w:rPr>
                <w:rFonts w:hint="eastAsia" w:ascii="宋体" w:hAnsi="宋体" w:cs="宋体"/>
                <w:sz w:val="24"/>
                <w:highlight w:val="none"/>
              </w:rPr>
              <w:t>2</w:t>
            </w:r>
          </w:p>
        </w:tc>
        <w:tc>
          <w:tcPr>
            <w:tcW w:w="4991" w:type="dxa"/>
          </w:tcPr>
          <w:p>
            <w:pPr>
              <w:spacing w:line="360" w:lineRule="auto"/>
              <w:rPr>
                <w:rFonts w:ascii="宋体" w:hAnsi="宋体" w:cs="宋体"/>
                <w:sz w:val="24"/>
                <w:highlight w:val="none"/>
              </w:rPr>
            </w:pPr>
            <w:r>
              <w:rPr>
                <w:rFonts w:hint="eastAsia" w:ascii="宋体" w:hAnsi="宋体" w:cs="宋体"/>
                <w:sz w:val="24"/>
                <w:highlight w:val="none"/>
              </w:rPr>
              <w:t>投标文件中承诺的投标有效期不少于招标文件中载明的投标有效期。</w:t>
            </w:r>
          </w:p>
        </w:tc>
        <w:tc>
          <w:tcPr>
            <w:tcW w:w="2551" w:type="dxa"/>
            <w:vAlign w:val="center"/>
          </w:tcPr>
          <w:p>
            <w:pPr>
              <w:rPr>
                <w:rFonts w:ascii="宋体" w:hAnsi="宋体" w:cs="宋体"/>
                <w:sz w:val="24"/>
                <w:highlight w:val="none"/>
              </w:rPr>
            </w:pPr>
            <w:r>
              <w:rPr>
                <w:rFonts w:hint="eastAsia" w:ascii="宋体" w:hAnsi="宋体" w:cs="宋体"/>
                <w:sz w:val="24"/>
                <w:highlight w:val="none"/>
              </w:rPr>
              <w:t>投标函</w:t>
            </w:r>
          </w:p>
        </w:tc>
        <w:tc>
          <w:tcPr>
            <w:tcW w:w="1418" w:type="dxa"/>
          </w:tcPr>
          <w:p>
            <w:pPr>
              <w:rPr>
                <w:rFonts w:ascii="宋体" w:hAnsi="宋体" w:cs="宋体"/>
                <w:highlight w:val="none"/>
              </w:rPr>
            </w:pPr>
            <w:r>
              <w:rPr>
                <w:rFonts w:hint="eastAsia" w:ascii="宋体" w:hAnsi="宋体" w:cs="宋体"/>
                <w:sz w:val="24"/>
                <w:highlight w:val="none"/>
              </w:rPr>
              <w:t>见投标文件第</w:t>
            </w:r>
            <w:r>
              <w:rPr>
                <w:rFonts w:hint="eastAsia" w:ascii="宋体" w:hAnsi="宋体" w:cs="宋体"/>
                <w:sz w:val="24"/>
                <w:highlight w:val="none"/>
                <w:u w:val="single"/>
              </w:rPr>
              <w:t xml:space="preserve">  </w:t>
            </w:r>
            <w:r>
              <w:rPr>
                <w:rFonts w:hint="eastAsia" w:ascii="宋体" w:hAnsi="宋体" w:cs="宋体"/>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highlight w:val="none"/>
              </w:rPr>
            </w:pPr>
            <w:r>
              <w:rPr>
                <w:rFonts w:hint="eastAsia" w:ascii="宋体" w:hAnsi="宋体" w:cs="宋体"/>
                <w:sz w:val="24"/>
                <w:highlight w:val="none"/>
              </w:rPr>
              <w:t>3</w:t>
            </w:r>
          </w:p>
        </w:tc>
        <w:tc>
          <w:tcPr>
            <w:tcW w:w="4991" w:type="dxa"/>
          </w:tcPr>
          <w:p>
            <w:pPr>
              <w:spacing w:line="360" w:lineRule="auto"/>
              <w:rPr>
                <w:rFonts w:ascii="宋体" w:hAnsi="宋体" w:cs="宋体"/>
                <w:sz w:val="24"/>
                <w:highlight w:val="none"/>
              </w:rPr>
            </w:pPr>
            <w:r>
              <w:rPr>
                <w:rFonts w:hint="eastAsia" w:ascii="宋体" w:hAnsi="宋体" w:cs="宋体"/>
                <w:sz w:val="24"/>
                <w:highlight w:val="none"/>
              </w:rPr>
              <w:t>投标文件满足招标文件的其他实质性要求。</w:t>
            </w:r>
          </w:p>
        </w:tc>
        <w:tc>
          <w:tcPr>
            <w:tcW w:w="2551" w:type="dxa"/>
            <w:vAlign w:val="center"/>
          </w:tcPr>
          <w:p>
            <w:pPr>
              <w:rPr>
                <w:rFonts w:ascii="宋体" w:hAnsi="宋体" w:cs="宋体"/>
                <w:sz w:val="24"/>
                <w:highlight w:val="none"/>
              </w:rPr>
            </w:pPr>
            <w:r>
              <w:rPr>
                <w:rFonts w:hint="eastAsia" w:ascii="宋体" w:hAnsi="宋体" w:cs="宋体"/>
                <w:kern w:val="0"/>
                <w:sz w:val="24"/>
                <w:highlight w:val="none"/>
              </w:rPr>
              <w:t>招标文件</w:t>
            </w:r>
            <w:r>
              <w:rPr>
                <w:rFonts w:hint="eastAsia" w:ascii="宋体" w:hAnsi="宋体" w:cs="宋体"/>
                <w:kern w:val="0"/>
                <w:sz w:val="24"/>
                <w:highlight w:val="none"/>
                <w:lang w:eastAsia="zh-CN"/>
              </w:rPr>
              <w:t>其他</w:t>
            </w:r>
            <w:r>
              <w:rPr>
                <w:rFonts w:hint="eastAsia" w:ascii="宋体" w:hAnsi="宋体" w:cs="宋体"/>
                <w:kern w:val="0"/>
                <w:sz w:val="24"/>
                <w:highlight w:val="none"/>
              </w:rPr>
              <w:t>实质性要求相应的材料（“▲” 系指实质性要求条款，招标文件无其他实质性要求的，无需提供）</w:t>
            </w:r>
          </w:p>
        </w:tc>
        <w:tc>
          <w:tcPr>
            <w:tcW w:w="1418" w:type="dxa"/>
          </w:tcPr>
          <w:p>
            <w:pPr>
              <w:rPr>
                <w:rFonts w:ascii="宋体" w:hAnsi="宋体" w:cs="宋体"/>
                <w:highlight w:val="none"/>
              </w:rPr>
            </w:pPr>
            <w:r>
              <w:rPr>
                <w:rFonts w:hint="eastAsia" w:ascii="宋体" w:hAnsi="宋体" w:cs="宋体"/>
                <w:sz w:val="24"/>
                <w:highlight w:val="none"/>
              </w:rPr>
              <w:t>见投标文件第</w:t>
            </w:r>
            <w:r>
              <w:rPr>
                <w:rFonts w:hint="eastAsia" w:ascii="宋体" w:hAnsi="宋体" w:cs="宋体"/>
                <w:sz w:val="24"/>
                <w:highlight w:val="none"/>
                <w:u w:val="single"/>
              </w:rPr>
              <w:t xml:space="preserve">  </w:t>
            </w:r>
            <w:r>
              <w:rPr>
                <w:rFonts w:hint="eastAsia" w:ascii="宋体" w:hAnsi="宋体" w:cs="宋体"/>
                <w:sz w:val="24"/>
                <w:highlight w:val="none"/>
              </w:rPr>
              <w:t>页</w:t>
            </w:r>
          </w:p>
        </w:tc>
      </w:tr>
    </w:tbl>
    <w:p>
      <w:pPr>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r>
        <w:rPr>
          <w:rFonts w:hint="eastAsia" w:ascii="宋体" w:hAnsi="宋体" w:cs="宋体"/>
          <w:b/>
          <w:kern w:val="0"/>
          <w:sz w:val="32"/>
          <w:szCs w:val="32"/>
          <w:highlight w:val="none"/>
        </w:rPr>
        <w:t xml:space="preserve">            </w:t>
      </w: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widowControl/>
        <w:adjustRightInd/>
        <w:jc w:val="left"/>
        <w:rPr>
          <w:rFonts w:ascii="宋体" w:hAnsi="宋体" w:cs="宋体"/>
          <w:b/>
          <w:kern w:val="0"/>
          <w:sz w:val="32"/>
          <w:szCs w:val="32"/>
          <w:highlight w:val="none"/>
        </w:rPr>
      </w:pPr>
      <w:r>
        <w:rPr>
          <w:rFonts w:ascii="宋体" w:hAnsi="宋体" w:cs="宋体"/>
          <w:b/>
          <w:kern w:val="0"/>
          <w:sz w:val="32"/>
          <w:szCs w:val="32"/>
          <w:highlight w:val="none"/>
        </w:rPr>
        <w:br w:type="page"/>
      </w:r>
    </w:p>
    <w:p>
      <w:pPr>
        <w:jc w:val="center"/>
        <w:rPr>
          <w:rFonts w:ascii="宋体" w:hAnsi="宋体" w:cs="宋体"/>
          <w:highlight w:val="none"/>
        </w:rPr>
      </w:pPr>
      <w:r>
        <w:rPr>
          <w:rFonts w:hint="eastAsia" w:ascii="宋体" w:hAnsi="宋体" w:cs="宋体"/>
          <w:b/>
          <w:kern w:val="0"/>
          <w:sz w:val="32"/>
          <w:szCs w:val="32"/>
          <w:highlight w:val="none"/>
        </w:rPr>
        <w:t>五、评标标准相应的商务技术资料</w:t>
      </w:r>
    </w:p>
    <w:p>
      <w:pPr>
        <w:snapToGrid w:val="0"/>
        <w:spacing w:line="360" w:lineRule="auto"/>
        <w:jc w:val="left"/>
        <w:rPr>
          <w:rFonts w:ascii="宋体" w:hAnsi="宋体" w:cs="宋体"/>
          <w:b/>
          <w:sz w:val="24"/>
          <w:highlight w:val="none"/>
        </w:rPr>
      </w:pPr>
      <w:r>
        <w:rPr>
          <w:rFonts w:hint="eastAsia" w:ascii="宋体" w:hAnsi="宋体" w:cs="宋体"/>
          <w:b/>
          <w:sz w:val="24"/>
          <w:highlight w:val="none"/>
        </w:rPr>
        <w:t>（按招标文件第四部分评标办法前附表中“投标文件中评标标准相应的商务技术资料目录”提供资料。）</w:t>
      </w: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r>
        <w:rPr>
          <w:rFonts w:hint="eastAsia" w:ascii="宋体" w:hAnsi="宋体" w:cs="宋体"/>
          <w:b/>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sz w:val="24"/>
                <w:highlight w:val="none"/>
              </w:rPr>
            </w:pPr>
            <w:r>
              <w:rPr>
                <w:rFonts w:hint="eastAsia" w:ascii="宋体" w:hAnsi="宋体" w:cs="宋体"/>
                <w:b/>
                <w:bCs/>
                <w:sz w:val="24"/>
                <w:highlight w:val="none"/>
              </w:rPr>
              <w:t>序号</w:t>
            </w:r>
          </w:p>
        </w:tc>
        <w:tc>
          <w:tcPr>
            <w:tcW w:w="3683" w:type="dxa"/>
          </w:tcPr>
          <w:p>
            <w:pPr>
              <w:jc w:val="center"/>
              <w:rPr>
                <w:rFonts w:ascii="宋体" w:hAnsi="宋体" w:cs="宋体"/>
                <w:b/>
                <w:bCs/>
                <w:sz w:val="24"/>
                <w:highlight w:val="none"/>
              </w:rPr>
            </w:pPr>
            <w:r>
              <w:rPr>
                <w:rFonts w:hint="eastAsia" w:ascii="宋体" w:hAnsi="宋体" w:cs="宋体"/>
                <w:b/>
                <w:bCs/>
                <w:sz w:val="24"/>
                <w:highlight w:val="none"/>
              </w:rPr>
              <w:t>招标文件章节及具体内容</w:t>
            </w:r>
          </w:p>
        </w:tc>
        <w:tc>
          <w:tcPr>
            <w:tcW w:w="3546" w:type="dxa"/>
          </w:tcPr>
          <w:p>
            <w:pPr>
              <w:jc w:val="center"/>
              <w:rPr>
                <w:rFonts w:ascii="宋体" w:hAnsi="宋体" w:cs="宋体"/>
                <w:b/>
                <w:bCs/>
                <w:sz w:val="24"/>
                <w:highlight w:val="none"/>
              </w:rPr>
            </w:pPr>
            <w:r>
              <w:rPr>
                <w:rFonts w:hint="eastAsia" w:ascii="宋体" w:hAnsi="宋体" w:cs="宋体"/>
                <w:b/>
                <w:bCs/>
                <w:sz w:val="24"/>
                <w:highlight w:val="none"/>
              </w:rPr>
              <w:t>投标文件章节及具体内容</w:t>
            </w:r>
          </w:p>
        </w:tc>
        <w:tc>
          <w:tcPr>
            <w:tcW w:w="1276" w:type="dxa"/>
          </w:tcPr>
          <w:p>
            <w:pPr>
              <w:jc w:val="center"/>
              <w:rPr>
                <w:rFonts w:ascii="宋体" w:hAnsi="宋体" w:cs="宋体"/>
                <w:b/>
                <w:bCs/>
                <w:sz w:val="24"/>
                <w:highlight w:val="none"/>
              </w:rPr>
            </w:pPr>
            <w:r>
              <w:rPr>
                <w:rFonts w:hint="eastAsia" w:ascii="宋体" w:hAnsi="宋体" w:cs="宋体"/>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highlight w:val="none"/>
              </w:rPr>
            </w:pPr>
            <w:r>
              <w:rPr>
                <w:rFonts w:hint="eastAsia" w:ascii="宋体" w:hAnsi="宋体" w:cs="宋体"/>
                <w:kern w:val="0"/>
                <w:sz w:val="24"/>
                <w:highlight w:val="none"/>
              </w:rPr>
              <w:t>1</w:t>
            </w:r>
          </w:p>
        </w:tc>
        <w:tc>
          <w:tcPr>
            <w:tcW w:w="3683" w:type="dxa"/>
          </w:tcPr>
          <w:p>
            <w:pPr>
              <w:jc w:val="center"/>
              <w:rPr>
                <w:rFonts w:ascii="宋体" w:hAnsi="宋体" w:cs="宋体"/>
                <w:b/>
                <w:kern w:val="0"/>
                <w:sz w:val="32"/>
                <w:szCs w:val="32"/>
                <w:highlight w:val="none"/>
              </w:rPr>
            </w:pPr>
          </w:p>
        </w:tc>
        <w:tc>
          <w:tcPr>
            <w:tcW w:w="3546" w:type="dxa"/>
          </w:tcPr>
          <w:p>
            <w:pPr>
              <w:jc w:val="center"/>
              <w:rPr>
                <w:rFonts w:ascii="宋体" w:hAnsi="宋体" w:cs="宋体"/>
                <w:b/>
                <w:kern w:val="0"/>
                <w:sz w:val="32"/>
                <w:szCs w:val="32"/>
                <w:highlight w:val="none"/>
              </w:rPr>
            </w:pPr>
          </w:p>
        </w:tc>
        <w:tc>
          <w:tcPr>
            <w:tcW w:w="1276" w:type="dxa"/>
          </w:tcPr>
          <w:p>
            <w:pPr>
              <w:jc w:val="center"/>
              <w:rPr>
                <w:rFonts w:ascii="宋体" w:hAnsi="宋体" w:cs="宋体"/>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highlight w:val="none"/>
              </w:rPr>
            </w:pPr>
            <w:r>
              <w:rPr>
                <w:rFonts w:hint="eastAsia" w:ascii="宋体" w:hAnsi="宋体" w:cs="宋体"/>
                <w:kern w:val="0"/>
                <w:sz w:val="24"/>
                <w:highlight w:val="none"/>
              </w:rPr>
              <w:t>2</w:t>
            </w:r>
          </w:p>
        </w:tc>
        <w:tc>
          <w:tcPr>
            <w:tcW w:w="3683" w:type="dxa"/>
          </w:tcPr>
          <w:p>
            <w:pPr>
              <w:jc w:val="center"/>
              <w:rPr>
                <w:rFonts w:ascii="宋体" w:hAnsi="宋体" w:cs="宋体"/>
                <w:b/>
                <w:kern w:val="0"/>
                <w:sz w:val="32"/>
                <w:szCs w:val="32"/>
                <w:highlight w:val="none"/>
              </w:rPr>
            </w:pPr>
          </w:p>
        </w:tc>
        <w:tc>
          <w:tcPr>
            <w:tcW w:w="3546" w:type="dxa"/>
          </w:tcPr>
          <w:p>
            <w:pPr>
              <w:jc w:val="center"/>
              <w:rPr>
                <w:rFonts w:ascii="宋体" w:hAnsi="宋体" w:cs="宋体"/>
                <w:b/>
                <w:kern w:val="0"/>
                <w:sz w:val="32"/>
                <w:szCs w:val="32"/>
                <w:highlight w:val="none"/>
              </w:rPr>
            </w:pPr>
          </w:p>
        </w:tc>
        <w:tc>
          <w:tcPr>
            <w:tcW w:w="1276" w:type="dxa"/>
          </w:tcPr>
          <w:p>
            <w:pPr>
              <w:jc w:val="center"/>
              <w:rPr>
                <w:rFonts w:ascii="宋体" w:hAnsi="宋体" w:cs="宋体"/>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highlight w:val="none"/>
              </w:rPr>
            </w:pPr>
            <w:r>
              <w:rPr>
                <w:rFonts w:hint="eastAsia" w:ascii="宋体" w:hAnsi="宋体" w:cs="宋体"/>
                <w:kern w:val="0"/>
                <w:sz w:val="24"/>
                <w:highlight w:val="none"/>
              </w:rPr>
              <w:t>……</w:t>
            </w:r>
          </w:p>
        </w:tc>
        <w:tc>
          <w:tcPr>
            <w:tcW w:w="3683" w:type="dxa"/>
          </w:tcPr>
          <w:p>
            <w:pPr>
              <w:jc w:val="center"/>
              <w:rPr>
                <w:rFonts w:ascii="宋体" w:hAnsi="宋体" w:cs="宋体"/>
                <w:b/>
                <w:kern w:val="0"/>
                <w:sz w:val="32"/>
                <w:szCs w:val="32"/>
                <w:highlight w:val="none"/>
              </w:rPr>
            </w:pPr>
          </w:p>
        </w:tc>
        <w:tc>
          <w:tcPr>
            <w:tcW w:w="3546" w:type="dxa"/>
          </w:tcPr>
          <w:p>
            <w:pPr>
              <w:jc w:val="center"/>
              <w:rPr>
                <w:rFonts w:ascii="宋体" w:hAnsi="宋体" w:cs="宋体"/>
                <w:b/>
                <w:kern w:val="0"/>
                <w:sz w:val="32"/>
                <w:szCs w:val="32"/>
                <w:highlight w:val="none"/>
              </w:rPr>
            </w:pPr>
          </w:p>
        </w:tc>
        <w:tc>
          <w:tcPr>
            <w:tcW w:w="1276" w:type="dxa"/>
          </w:tcPr>
          <w:p>
            <w:pPr>
              <w:jc w:val="center"/>
              <w:rPr>
                <w:rFonts w:ascii="宋体" w:hAnsi="宋体" w:cs="宋体"/>
                <w:b/>
                <w:kern w:val="0"/>
                <w:sz w:val="32"/>
                <w:szCs w:val="32"/>
                <w:highlight w:val="none"/>
              </w:rPr>
            </w:pPr>
          </w:p>
        </w:tc>
      </w:tr>
    </w:tbl>
    <w:p>
      <w:pPr>
        <w:jc w:val="left"/>
        <w:rPr>
          <w:rFonts w:ascii="宋体" w:hAnsi="宋体" w:cs="宋体"/>
          <w:kern w:val="0"/>
          <w:sz w:val="24"/>
          <w:highlight w:val="none"/>
        </w:rPr>
      </w:pPr>
      <w:r>
        <w:rPr>
          <w:rFonts w:hint="eastAsia" w:ascii="宋体" w:hAnsi="宋体" w:cs="宋体"/>
          <w:kern w:val="0"/>
          <w:sz w:val="24"/>
          <w:highlight w:val="none"/>
        </w:rPr>
        <w:t>投标人保证：除商务技术偏离表列出的偏离外，投标人响应招标文件的全部要求</w:t>
      </w:r>
    </w:p>
    <w:p>
      <w:pPr>
        <w:jc w:val="center"/>
        <w:rPr>
          <w:rFonts w:ascii="宋体" w:hAnsi="宋体" w:cs="宋体"/>
          <w:b/>
          <w:kern w:val="0"/>
          <w:sz w:val="32"/>
          <w:szCs w:val="32"/>
          <w:highlight w:val="none"/>
        </w:rPr>
      </w:pPr>
    </w:p>
    <w:p>
      <w:pPr>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pPr>
        <w:ind w:firstLine="1911" w:firstLineChars="595"/>
        <w:rPr>
          <w:rFonts w:ascii="宋体" w:hAnsi="宋体" w:cs="宋体"/>
          <w:b/>
          <w:bCs/>
          <w:sz w:val="32"/>
          <w:szCs w:val="32"/>
          <w:highlight w:val="none"/>
        </w:rPr>
      </w:pPr>
    </w:p>
    <w:p>
      <w:pPr>
        <w:ind w:firstLine="1911" w:firstLineChars="595"/>
        <w:rPr>
          <w:rFonts w:ascii="宋体" w:hAnsi="宋体" w:cs="宋体"/>
          <w:b/>
          <w:bCs/>
          <w:sz w:val="32"/>
          <w:szCs w:val="32"/>
          <w:highlight w:val="none"/>
        </w:rPr>
      </w:pPr>
    </w:p>
    <w:p>
      <w:pPr>
        <w:ind w:firstLine="1911" w:firstLineChars="595"/>
        <w:rPr>
          <w:rFonts w:ascii="宋体" w:hAnsi="宋体" w:cs="宋体"/>
          <w:b/>
          <w:bCs/>
          <w:sz w:val="32"/>
          <w:szCs w:val="32"/>
          <w:highlight w:val="none"/>
        </w:rPr>
      </w:pPr>
    </w:p>
    <w:p>
      <w:pPr>
        <w:ind w:firstLine="1911" w:firstLineChars="595"/>
        <w:rPr>
          <w:rFonts w:ascii="宋体" w:hAnsi="宋体" w:cs="宋体"/>
          <w:b/>
          <w:bCs/>
          <w:sz w:val="32"/>
          <w:szCs w:val="32"/>
          <w:highlight w:val="none"/>
        </w:rPr>
      </w:pPr>
    </w:p>
    <w:p>
      <w:pPr>
        <w:ind w:firstLine="1911" w:firstLineChars="595"/>
        <w:rPr>
          <w:rFonts w:ascii="宋体" w:hAnsi="宋体" w:cs="宋体"/>
          <w:b/>
          <w:bCs/>
          <w:sz w:val="32"/>
          <w:szCs w:val="32"/>
          <w:highlight w:val="none"/>
        </w:rPr>
      </w:pPr>
    </w:p>
    <w:p>
      <w:pPr>
        <w:widowControl/>
        <w:adjustRightInd/>
        <w:jc w:val="left"/>
        <w:rPr>
          <w:rFonts w:ascii="宋体" w:hAnsi="宋体" w:cs="宋体"/>
          <w:b/>
          <w:bCs/>
          <w:sz w:val="32"/>
          <w:szCs w:val="32"/>
          <w:highlight w:val="none"/>
        </w:rPr>
      </w:pPr>
      <w:r>
        <w:rPr>
          <w:rFonts w:ascii="宋体" w:hAnsi="宋体" w:cs="宋体"/>
          <w:b/>
          <w:bCs/>
          <w:sz w:val="32"/>
          <w:szCs w:val="32"/>
          <w:highlight w:val="none"/>
        </w:rPr>
        <w:br w:type="page"/>
      </w:r>
    </w:p>
    <w:p>
      <w:pPr>
        <w:ind w:firstLine="1911" w:firstLineChars="595"/>
        <w:rPr>
          <w:rFonts w:ascii="宋体" w:hAnsi="宋体" w:cs="宋体"/>
          <w:b/>
          <w:kern w:val="0"/>
          <w:sz w:val="32"/>
          <w:szCs w:val="32"/>
          <w:highlight w:val="none"/>
        </w:rPr>
      </w:pPr>
      <w:r>
        <w:rPr>
          <w:rFonts w:hint="eastAsia" w:ascii="宋体" w:hAnsi="宋体" w:cs="宋体"/>
          <w:b/>
          <w:bCs/>
          <w:sz w:val="32"/>
          <w:szCs w:val="32"/>
          <w:highlight w:val="none"/>
        </w:rPr>
        <w:t>七</w:t>
      </w:r>
      <w:r>
        <w:rPr>
          <w:rFonts w:hint="eastAsia" w:ascii="宋体" w:hAnsi="宋体" w:cs="宋体"/>
          <w:b/>
          <w:kern w:val="0"/>
          <w:sz w:val="32"/>
          <w:szCs w:val="32"/>
          <w:highlight w:val="none"/>
        </w:rPr>
        <w:t>、</w:t>
      </w:r>
      <w:r>
        <w:rPr>
          <w:rFonts w:hint="eastAsia" w:ascii="宋体" w:hAnsi="宋体" w:cs="宋体"/>
          <w:b/>
          <w:kern w:val="0"/>
          <w:sz w:val="32"/>
          <w:szCs w:val="32"/>
          <w:highlight w:val="none"/>
          <w:lang w:val="zh-CN"/>
        </w:rPr>
        <w:t>政府采购供应商廉洁自律承诺书</w:t>
      </w:r>
    </w:p>
    <w:p>
      <w:pPr>
        <w:snapToGrid w:val="0"/>
        <w:spacing w:line="360" w:lineRule="auto"/>
        <w:rPr>
          <w:rFonts w:ascii="宋体" w:hAnsi="宋体" w:cs="宋体"/>
          <w:sz w:val="24"/>
          <w:highlight w:val="none"/>
        </w:rPr>
      </w:pPr>
    </w:p>
    <w:p>
      <w:pPr>
        <w:snapToGrid w:val="0"/>
        <w:spacing w:line="360" w:lineRule="auto"/>
        <w:rPr>
          <w:rFonts w:ascii="宋体" w:hAnsi="宋体" w:cs="宋体"/>
          <w:kern w:val="0"/>
          <w:sz w:val="24"/>
          <w:highlight w:val="none"/>
        </w:rPr>
      </w:pPr>
      <w:r>
        <w:rPr>
          <w:rFonts w:hint="eastAsia" w:ascii="宋体" w:hAnsi="宋体" w:cs="宋体"/>
          <w:sz w:val="24"/>
          <w:highlight w:val="none"/>
        </w:rPr>
        <w:t>（采购人）、（采购代理机构）</w:t>
      </w:r>
      <w:r>
        <w:rPr>
          <w:rFonts w:hint="eastAsia" w:ascii="宋体" w:hAnsi="宋体" w:cs="宋体"/>
          <w:kern w:val="0"/>
          <w:sz w:val="24"/>
          <w:highlight w:val="none"/>
          <w:lang w:val="zh-CN"/>
        </w:rPr>
        <w:t>：</w:t>
      </w:r>
    </w:p>
    <w:p>
      <w:pPr>
        <w:autoSpaceDE w:val="0"/>
        <w:autoSpaceDN w:val="0"/>
        <w:spacing w:line="360" w:lineRule="auto"/>
        <w:ind w:left="2" w:leftChars="1"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我单位响应你</w:t>
      </w:r>
      <w:r>
        <w:rPr>
          <w:rFonts w:hint="eastAsia" w:ascii="宋体" w:hAnsi="宋体" w:cs="宋体"/>
          <w:sz w:val="24"/>
          <w:highlight w:val="none"/>
        </w:rPr>
        <w:t>单位</w:t>
      </w:r>
      <w:r>
        <w:rPr>
          <w:rFonts w:hint="eastAsia" w:ascii="宋体" w:hAnsi="宋体" w:cs="宋体"/>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四、不为项目有关人员及部门出国（境）、旅游等提供方便；</w:t>
      </w:r>
    </w:p>
    <w:p>
      <w:pPr>
        <w:autoSpaceDE w:val="0"/>
        <w:autoSpaceDN w:val="0"/>
        <w:spacing w:line="360" w:lineRule="auto"/>
        <w:ind w:left="481" w:leftChars="229"/>
        <w:jc w:val="left"/>
        <w:rPr>
          <w:rFonts w:ascii="宋体" w:hAnsi="宋体" w:cs="宋体"/>
          <w:kern w:val="0"/>
          <w:sz w:val="24"/>
          <w:highlight w:val="none"/>
          <w:lang w:val="zh-CN"/>
        </w:rPr>
      </w:pPr>
      <w:r>
        <w:rPr>
          <w:rFonts w:hint="eastAsia" w:ascii="宋体" w:hAnsi="宋体" w:cs="宋体"/>
          <w:kern w:val="0"/>
          <w:sz w:val="24"/>
          <w:highlight w:val="none"/>
          <w:lang w:val="zh-CN"/>
        </w:rPr>
        <w:t>五、不为项目有关人员个人装修住房、婚丧嫁娶、配偶子女工作安排等提供</w:t>
      </w:r>
    </w:p>
    <w:p>
      <w:pPr>
        <w:autoSpaceDE w:val="0"/>
        <w:autoSpaceDN w:val="0"/>
        <w:spacing w:line="360" w:lineRule="auto"/>
        <w:jc w:val="left"/>
        <w:rPr>
          <w:rFonts w:ascii="宋体" w:hAnsi="宋体" w:cs="宋体"/>
          <w:kern w:val="0"/>
          <w:sz w:val="24"/>
          <w:highlight w:val="none"/>
          <w:lang w:val="zh-CN"/>
        </w:rPr>
      </w:pPr>
      <w:r>
        <w:rPr>
          <w:rFonts w:hint="eastAsia" w:ascii="宋体" w:hAnsi="宋体" w:cs="宋体"/>
          <w:kern w:val="0"/>
          <w:sz w:val="24"/>
          <w:highlight w:val="none"/>
          <w:lang w:val="zh-CN"/>
        </w:rPr>
        <w:t>好处；</w:t>
      </w:r>
    </w:p>
    <w:p>
      <w:pPr>
        <w:autoSpaceDE w:val="0"/>
        <w:autoSpaceDN w:val="0"/>
        <w:spacing w:line="360" w:lineRule="auto"/>
        <w:ind w:left="481" w:leftChars="229"/>
        <w:jc w:val="left"/>
        <w:rPr>
          <w:rFonts w:ascii="宋体" w:hAnsi="宋体" w:cs="宋体"/>
          <w:kern w:val="0"/>
          <w:sz w:val="24"/>
          <w:highlight w:val="none"/>
          <w:lang w:val="zh-CN"/>
        </w:rPr>
      </w:pPr>
      <w:r>
        <w:rPr>
          <w:rFonts w:hint="eastAsia" w:ascii="宋体" w:hAnsi="宋体" w:cs="宋体"/>
          <w:kern w:val="0"/>
          <w:sz w:val="24"/>
          <w:highlight w:val="none"/>
          <w:lang w:val="zh-CN"/>
        </w:rPr>
        <w:t>六、严格遵守《</w:t>
      </w:r>
      <w:r>
        <w:rPr>
          <w:rFonts w:hint="eastAsia" w:ascii="宋体" w:hAnsi="宋体" w:cs="宋体"/>
          <w:sz w:val="24"/>
          <w:highlight w:val="none"/>
          <w:lang w:val="zh-CN"/>
        </w:rPr>
        <w:t>中华人民共和国</w:t>
      </w:r>
      <w:r>
        <w:rPr>
          <w:rFonts w:hint="eastAsia" w:ascii="宋体" w:hAnsi="宋体" w:cs="宋体"/>
          <w:kern w:val="0"/>
          <w:sz w:val="24"/>
          <w:highlight w:val="none"/>
          <w:lang w:val="zh-CN"/>
        </w:rPr>
        <w:t>政府采购法》《</w:t>
      </w:r>
      <w:r>
        <w:rPr>
          <w:rFonts w:hint="eastAsia" w:ascii="宋体" w:hAnsi="宋体" w:cs="宋体"/>
          <w:sz w:val="24"/>
          <w:highlight w:val="none"/>
          <w:lang w:val="zh-CN"/>
        </w:rPr>
        <w:t>中华人民共和国</w:t>
      </w:r>
      <w:r>
        <w:rPr>
          <w:rFonts w:hint="eastAsia" w:ascii="宋体" w:hAnsi="宋体" w:cs="宋体"/>
          <w:kern w:val="0"/>
          <w:sz w:val="24"/>
          <w:highlight w:val="none"/>
          <w:lang w:val="zh-CN"/>
        </w:rPr>
        <w:t>招标投标</w:t>
      </w:r>
    </w:p>
    <w:p>
      <w:pPr>
        <w:autoSpaceDE w:val="0"/>
        <w:autoSpaceDN w:val="0"/>
        <w:spacing w:line="360" w:lineRule="auto"/>
        <w:jc w:val="left"/>
        <w:rPr>
          <w:rFonts w:ascii="宋体" w:hAnsi="宋体" w:cs="宋体"/>
          <w:kern w:val="0"/>
          <w:sz w:val="24"/>
          <w:highlight w:val="none"/>
          <w:lang w:val="zh-CN"/>
        </w:rPr>
      </w:pPr>
      <w:r>
        <w:rPr>
          <w:rFonts w:hint="eastAsia" w:ascii="宋体" w:hAnsi="宋体" w:cs="宋体"/>
          <w:kern w:val="0"/>
          <w:sz w:val="24"/>
          <w:highlight w:val="none"/>
          <w:lang w:val="zh-CN"/>
        </w:rPr>
        <w:t>法》</w:t>
      </w:r>
      <w:r>
        <w:rPr>
          <w:rFonts w:hint="eastAsia" w:ascii="宋体" w:hAnsi="宋体" w:cs="宋体"/>
          <w:sz w:val="24"/>
          <w:highlight w:val="none"/>
          <w:lang w:val="zh-CN"/>
        </w:rPr>
        <w:t>《中华人民共和国民法典》</w:t>
      </w:r>
      <w:r>
        <w:rPr>
          <w:rFonts w:hint="eastAsia" w:ascii="宋体" w:hAnsi="宋体" w:cs="宋体"/>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如违反上述承诺，你</w:t>
      </w:r>
      <w:r>
        <w:rPr>
          <w:rFonts w:hint="eastAsia" w:ascii="宋体" w:hAnsi="宋体" w:cs="宋体"/>
          <w:sz w:val="24"/>
          <w:highlight w:val="none"/>
        </w:rPr>
        <w:t>单位</w:t>
      </w:r>
      <w:r>
        <w:rPr>
          <w:rFonts w:hint="eastAsia" w:ascii="宋体" w:hAnsi="宋体" w:cs="宋体"/>
          <w:kern w:val="0"/>
          <w:sz w:val="24"/>
          <w:highlight w:val="none"/>
          <w:lang w:val="zh-CN"/>
        </w:rPr>
        <w:t>有权立即取消我单位投标、中标或在建项目的建设资格，有权拒绝我单位在一定时期内进入你</w:t>
      </w:r>
      <w:r>
        <w:rPr>
          <w:rFonts w:hint="eastAsia" w:ascii="宋体" w:hAnsi="宋体" w:cs="宋体"/>
          <w:sz w:val="24"/>
          <w:highlight w:val="none"/>
        </w:rPr>
        <w:t>单位</w:t>
      </w:r>
      <w:r>
        <w:rPr>
          <w:rFonts w:hint="eastAsia" w:ascii="宋体" w:hAnsi="宋体" w:cs="宋体"/>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kern w:val="0"/>
          <w:sz w:val="24"/>
          <w:highlight w:val="none"/>
          <w:lang w:val="zh-CN"/>
        </w:rPr>
      </w:pPr>
    </w:p>
    <w:p>
      <w:pPr>
        <w:autoSpaceDE w:val="0"/>
        <w:autoSpaceDN w:val="0"/>
        <w:spacing w:line="360" w:lineRule="auto"/>
        <w:ind w:left="2"/>
        <w:jc w:val="left"/>
        <w:rPr>
          <w:rFonts w:ascii="宋体" w:hAnsi="宋体" w:cs="宋体"/>
          <w:kern w:val="0"/>
          <w:sz w:val="24"/>
          <w:highlight w:val="none"/>
          <w:lang w:val="zh-CN"/>
        </w:rPr>
      </w:pPr>
    </w:p>
    <w:p>
      <w:pPr>
        <w:autoSpaceDE w:val="0"/>
        <w:autoSpaceDN w:val="0"/>
        <w:spacing w:line="360" w:lineRule="auto"/>
        <w:ind w:left="2"/>
        <w:jc w:val="left"/>
        <w:rPr>
          <w:rFonts w:ascii="宋体" w:hAnsi="宋体" w:cs="宋体"/>
          <w:kern w:val="0"/>
          <w:sz w:val="24"/>
          <w:highlight w:val="none"/>
          <w:lang w:val="zh-CN"/>
        </w:rPr>
      </w:pPr>
    </w:p>
    <w:p>
      <w:pPr>
        <w:autoSpaceDE w:val="0"/>
        <w:autoSpaceDN w:val="0"/>
        <w:spacing w:line="360" w:lineRule="auto"/>
        <w:ind w:left="2" w:leftChars="1" w:right="1120" w:firstLine="4560" w:firstLineChars="1900"/>
        <w:jc w:val="left"/>
        <w:rPr>
          <w:rFonts w:ascii="宋体" w:hAnsi="宋体" w:cs="宋体"/>
          <w:kern w:val="0"/>
          <w:sz w:val="24"/>
          <w:highlight w:val="none"/>
          <w:lang w:val="zh-CN"/>
        </w:rPr>
      </w:pPr>
      <w:r>
        <w:rPr>
          <w:rFonts w:hint="eastAsia" w:ascii="宋体" w:hAnsi="宋体" w:cs="宋体"/>
          <w:kern w:val="0"/>
          <w:sz w:val="24"/>
          <w:highlight w:val="none"/>
          <w:lang w:val="zh-CN"/>
        </w:rPr>
        <w:t>投标人名称（</w:t>
      </w:r>
      <w:r>
        <w:rPr>
          <w:rFonts w:hint="eastAsia" w:ascii="宋体" w:hAnsi="宋体" w:cs="宋体"/>
          <w:sz w:val="24"/>
          <w:highlight w:val="none"/>
        </w:rPr>
        <w:t>电子签名</w:t>
      </w:r>
      <w:r>
        <w:rPr>
          <w:rFonts w:hint="eastAsia" w:ascii="宋体" w:hAnsi="宋体" w:cs="宋体"/>
          <w:kern w:val="0"/>
          <w:sz w:val="24"/>
          <w:highlight w:val="none"/>
          <w:lang w:val="zh-CN"/>
        </w:rPr>
        <w:t xml:space="preserve">）：                                                                                                                                                                                                               </w:t>
      </w:r>
    </w:p>
    <w:p>
      <w:pPr>
        <w:spacing w:line="360" w:lineRule="auto"/>
        <w:ind w:left="4620" w:leftChars="2200"/>
        <w:rPr>
          <w:rFonts w:ascii="宋体" w:hAnsi="宋体" w:cs="宋体"/>
          <w:sz w:val="24"/>
          <w:highlight w:val="none"/>
        </w:rPr>
      </w:pPr>
      <w:r>
        <w:rPr>
          <w:rFonts w:hint="eastAsia" w:ascii="宋体" w:hAnsi="宋体" w:cs="宋体"/>
          <w:kern w:val="0"/>
          <w:sz w:val="24"/>
          <w:highlight w:val="none"/>
          <w:lang w:val="zh-CN"/>
        </w:rPr>
        <w:t>日期</w:t>
      </w:r>
      <w:r>
        <w:rPr>
          <w:rFonts w:hint="eastAsia" w:ascii="宋体" w:hAnsi="宋体" w:cs="宋体"/>
          <w:kern w:val="0"/>
          <w:sz w:val="24"/>
          <w:highlight w:val="none"/>
        </w:rPr>
        <w:t>：</w:t>
      </w:r>
      <w:r>
        <w:rPr>
          <w:rFonts w:hint="eastAsia" w:ascii="宋体" w:hAnsi="宋体" w:cs="宋体"/>
          <w:kern w:val="0"/>
          <w:sz w:val="24"/>
          <w:highlight w:val="none"/>
          <w:lang w:val="zh-CN"/>
        </w:rPr>
        <w:t xml:space="preserve">   年   月   日</w:t>
      </w:r>
    </w:p>
    <w:p>
      <w:pPr>
        <w:spacing w:line="360" w:lineRule="auto"/>
        <w:jc w:val="center"/>
        <w:rPr>
          <w:rFonts w:ascii="宋体" w:hAnsi="宋体" w:cs="宋体"/>
          <w:b/>
          <w:bCs/>
          <w:sz w:val="24"/>
          <w:highlight w:val="none"/>
        </w:rPr>
      </w:pPr>
    </w:p>
    <w:p>
      <w:pPr>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pPr>
        <w:spacing w:line="360" w:lineRule="auto"/>
        <w:jc w:val="center"/>
        <w:rPr>
          <w:rFonts w:ascii="宋体" w:hAnsi="宋体" w:cs="宋体"/>
          <w:b/>
          <w:bCs/>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jc w:val="center"/>
        <w:rPr>
          <w:rFonts w:ascii="宋体" w:hAnsi="宋体" w:cs="宋体"/>
          <w:b/>
          <w:kern w:val="0"/>
          <w:sz w:val="36"/>
          <w:szCs w:val="36"/>
          <w:highlight w:val="none"/>
        </w:rPr>
      </w:pPr>
      <w:r>
        <w:rPr>
          <w:rFonts w:hint="eastAsia" w:ascii="宋体" w:hAnsi="宋体" w:cs="宋体"/>
          <w:b/>
          <w:kern w:val="0"/>
          <w:sz w:val="36"/>
          <w:szCs w:val="36"/>
          <w:highlight w:val="none"/>
        </w:rPr>
        <w:t>报价文件部分</w:t>
      </w:r>
    </w:p>
    <w:p>
      <w:pPr>
        <w:spacing w:line="360" w:lineRule="auto"/>
        <w:jc w:val="center"/>
        <w:rPr>
          <w:rFonts w:ascii="宋体" w:hAnsi="宋体" w:cs="宋体"/>
          <w:b/>
          <w:kern w:val="0"/>
          <w:sz w:val="36"/>
          <w:szCs w:val="36"/>
          <w:highlight w:val="none"/>
        </w:rPr>
      </w:pPr>
      <w:r>
        <w:rPr>
          <w:rFonts w:hint="eastAsia" w:ascii="宋体" w:hAnsi="宋体" w:cs="宋体"/>
          <w:b/>
          <w:kern w:val="0"/>
          <w:sz w:val="36"/>
          <w:szCs w:val="36"/>
          <w:highlight w:val="none"/>
        </w:rPr>
        <w:t>目录</w:t>
      </w:r>
    </w:p>
    <w:p>
      <w:pPr>
        <w:spacing w:line="360" w:lineRule="auto"/>
        <w:jc w:val="center"/>
        <w:rPr>
          <w:rFonts w:ascii="宋体" w:hAnsi="宋体" w:cs="宋体"/>
          <w:b/>
          <w:kern w:val="0"/>
          <w:sz w:val="36"/>
          <w:szCs w:val="36"/>
          <w:highlight w:val="none"/>
        </w:rPr>
      </w:pPr>
    </w:p>
    <w:p>
      <w:pPr>
        <w:snapToGrid w:val="0"/>
        <w:spacing w:line="360" w:lineRule="auto"/>
        <w:rPr>
          <w:rFonts w:ascii="宋体" w:hAnsi="宋体" w:cs="宋体"/>
          <w:sz w:val="24"/>
          <w:highlight w:val="none"/>
        </w:rPr>
      </w:pPr>
      <w:r>
        <w:rPr>
          <w:rFonts w:hint="eastAsia" w:ascii="宋体" w:hAnsi="宋体" w:cs="宋体"/>
          <w:sz w:val="24"/>
          <w:highlight w:val="none"/>
        </w:rPr>
        <w:t>（1）开标一览表（报价表）………………………………………………………（页码）</w:t>
      </w:r>
    </w:p>
    <w:p>
      <w:pPr>
        <w:snapToGrid w:val="0"/>
        <w:spacing w:line="360" w:lineRule="auto"/>
        <w:rPr>
          <w:rFonts w:ascii="宋体" w:hAnsi="宋体" w:cs="宋体"/>
          <w:sz w:val="24"/>
          <w:highlight w:val="none"/>
        </w:rPr>
      </w:pPr>
      <w:r>
        <w:rPr>
          <w:rFonts w:hint="eastAsia" w:ascii="宋体" w:hAnsi="宋体" w:cs="宋体"/>
          <w:sz w:val="24"/>
          <w:highlight w:val="none"/>
        </w:rPr>
        <w:t>（2）中小企业声明函………………………………………………………………（页码）</w:t>
      </w: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highlight w:val="none"/>
        </w:rPr>
      </w:pPr>
      <w:bookmarkStart w:id="560" w:name="_Toc26425"/>
      <w:bookmarkStart w:id="561" w:name="_Toc18859"/>
      <w:r>
        <w:rPr>
          <w:rFonts w:hint="eastAsia" w:ascii="宋体" w:hAnsi="宋体" w:eastAsia="宋体" w:cs="宋体"/>
          <w:kern w:val="2"/>
          <w:sz w:val="32"/>
          <w:szCs w:val="32"/>
          <w:highlight w:val="none"/>
        </w:rPr>
        <w:t>一、开标一览表（报价表）</w:t>
      </w:r>
      <w:bookmarkEnd w:id="560"/>
      <w:bookmarkEnd w:id="561"/>
    </w:p>
    <w:p>
      <w:pPr>
        <w:snapToGrid w:val="0"/>
        <w:spacing w:line="360" w:lineRule="auto"/>
        <w:rPr>
          <w:rFonts w:ascii="宋体" w:hAnsi="宋体" w:cs="宋体"/>
          <w:kern w:val="0"/>
          <w:sz w:val="24"/>
          <w:highlight w:val="none"/>
        </w:rPr>
      </w:pPr>
      <w:r>
        <w:rPr>
          <w:rFonts w:hint="eastAsia" w:ascii="宋体" w:hAnsi="宋体" w:cs="宋体"/>
          <w:sz w:val="24"/>
          <w:highlight w:val="none"/>
        </w:rPr>
        <w:t>（采购人）、（采购代理机构）</w:t>
      </w:r>
      <w:r>
        <w:rPr>
          <w:rFonts w:hint="eastAsia" w:ascii="宋体" w:hAnsi="宋体" w:cs="宋体"/>
          <w:kern w:val="0"/>
          <w:sz w:val="24"/>
          <w:highlight w:val="none"/>
          <w:lang w:val="zh-CN"/>
        </w:rPr>
        <w:t>：</w:t>
      </w:r>
    </w:p>
    <w:p>
      <w:pPr>
        <w:snapToGrid w:val="0"/>
        <w:spacing w:line="360" w:lineRule="auto"/>
        <w:ind w:firstLine="482"/>
        <w:rPr>
          <w:rFonts w:ascii="宋体" w:hAnsi="宋体" w:cs="宋体"/>
          <w:kern w:val="0"/>
          <w:sz w:val="24"/>
          <w:highlight w:val="none"/>
          <w:lang w:val="zh-CN"/>
        </w:rPr>
      </w:pPr>
      <w:r>
        <w:rPr>
          <w:rFonts w:hint="eastAsia" w:ascii="宋体" w:hAnsi="宋体" w:cs="宋体"/>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highlight w:val="none"/>
        </w:rPr>
        <w:t>（项目名称）</w:t>
      </w:r>
      <w:r>
        <w:rPr>
          <w:rFonts w:hint="eastAsia" w:ascii="宋体" w:hAnsi="宋体" w:cs="宋体"/>
          <w:kern w:val="0"/>
          <w:sz w:val="24"/>
          <w:highlight w:val="none"/>
          <w:lang w:val="zh-CN"/>
        </w:rPr>
        <w:t>【招标编号：</w:t>
      </w:r>
      <w:r>
        <w:rPr>
          <w:rFonts w:hint="eastAsia" w:ascii="宋体" w:hAnsi="宋体" w:cs="宋体"/>
          <w:sz w:val="24"/>
          <w:highlight w:val="none"/>
        </w:rPr>
        <w:t>（采购编号）】的实施</w:t>
      </w:r>
      <w:r>
        <w:rPr>
          <w:rFonts w:hint="eastAsia" w:ascii="宋体" w:hAnsi="宋体" w:cs="宋体"/>
          <w:kern w:val="0"/>
          <w:sz w:val="24"/>
          <w:highlight w:val="none"/>
          <w:lang w:val="zh-CN"/>
        </w:rPr>
        <w:t>。</w:t>
      </w:r>
    </w:p>
    <w:p>
      <w:pPr>
        <w:spacing w:line="360" w:lineRule="auto"/>
        <w:jc w:val="center"/>
        <w:rPr>
          <w:rFonts w:ascii="宋体" w:hAnsi="宋体" w:cs="宋体"/>
          <w:b/>
          <w:kern w:val="0"/>
          <w:sz w:val="24"/>
          <w:highlight w:val="none"/>
          <w:lang w:val="zh-CN"/>
        </w:rPr>
      </w:pPr>
      <w:r>
        <w:rPr>
          <w:rFonts w:hint="eastAsia" w:ascii="宋体" w:hAnsi="宋体" w:cs="宋体"/>
          <w:b/>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序号</w:t>
            </w:r>
          </w:p>
        </w:tc>
        <w:tc>
          <w:tcPr>
            <w:tcW w:w="1417"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名称</w:t>
            </w:r>
          </w:p>
        </w:tc>
        <w:tc>
          <w:tcPr>
            <w:tcW w:w="1843" w:type="dxa"/>
          </w:tcPr>
          <w:p>
            <w:pPr>
              <w:spacing w:line="360" w:lineRule="auto"/>
              <w:jc w:val="center"/>
              <w:rPr>
                <w:rFonts w:ascii="宋体" w:hAnsi="宋体" w:cs="宋体"/>
                <w:b/>
                <w:sz w:val="24"/>
                <w:highlight w:val="none"/>
              </w:rPr>
            </w:pPr>
          </w:p>
          <w:p>
            <w:pPr>
              <w:spacing w:line="360" w:lineRule="auto"/>
              <w:jc w:val="center"/>
              <w:rPr>
                <w:rFonts w:ascii="宋体" w:hAnsi="宋体" w:cs="宋体"/>
                <w:b/>
                <w:sz w:val="24"/>
                <w:highlight w:val="none"/>
              </w:rPr>
            </w:pPr>
            <w:r>
              <w:rPr>
                <w:rFonts w:hint="eastAsia" w:ascii="宋体" w:hAnsi="宋体" w:cs="宋体"/>
                <w:b/>
                <w:sz w:val="24"/>
                <w:highlight w:val="none"/>
              </w:rPr>
              <w:t>品牌（如果有）</w:t>
            </w:r>
          </w:p>
        </w:tc>
        <w:tc>
          <w:tcPr>
            <w:tcW w:w="3118"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规格材质</w:t>
            </w:r>
          </w:p>
        </w:tc>
        <w:tc>
          <w:tcPr>
            <w:tcW w:w="993"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数量</w:t>
            </w:r>
          </w:p>
        </w:tc>
        <w:tc>
          <w:tcPr>
            <w:tcW w:w="1559"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单价</w:t>
            </w:r>
          </w:p>
        </w:tc>
        <w:tc>
          <w:tcPr>
            <w:tcW w:w="1984"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合计</w:t>
            </w:r>
          </w:p>
        </w:tc>
        <w:tc>
          <w:tcPr>
            <w:tcW w:w="3119" w:type="dxa"/>
            <w:vAlign w:val="center"/>
          </w:tcPr>
          <w:p>
            <w:pPr>
              <w:spacing w:line="360" w:lineRule="auto"/>
              <w:jc w:val="center"/>
              <w:rPr>
                <w:rFonts w:ascii="宋体" w:hAnsi="宋体" w:cs="宋体"/>
                <w:b/>
                <w:sz w:val="24"/>
                <w:highlight w:val="none"/>
              </w:rPr>
            </w:pPr>
          </w:p>
          <w:p>
            <w:pPr>
              <w:spacing w:line="360" w:lineRule="auto"/>
              <w:jc w:val="center"/>
              <w:rPr>
                <w:rFonts w:ascii="宋体" w:hAnsi="宋体" w:cs="宋体"/>
                <w:b/>
                <w:sz w:val="24"/>
                <w:highlight w:val="none"/>
              </w:rPr>
            </w:pPr>
            <w:r>
              <w:rPr>
                <w:rFonts w:hint="eastAsia" w:ascii="宋体" w:hAnsi="宋体" w:cs="宋体"/>
                <w:b/>
                <w:sz w:val="24"/>
                <w:highlight w:val="none"/>
              </w:rPr>
              <w:t>备注（如果有）</w:t>
            </w:r>
          </w:p>
          <w:p>
            <w:pPr>
              <w:spacing w:line="360" w:lineRule="auto"/>
              <w:jc w:val="center"/>
              <w:rPr>
                <w:rFonts w:ascii="宋体" w:hAnsi="宋体" w:cs="宋体"/>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宋体" w:hAnsi="宋体" w:cs="宋体"/>
                <w:sz w:val="24"/>
                <w:highlight w:val="none"/>
              </w:rPr>
            </w:pPr>
            <w:r>
              <w:rPr>
                <w:rFonts w:hint="eastAsia" w:ascii="宋体" w:hAnsi="宋体" w:cs="宋体"/>
                <w:sz w:val="24"/>
                <w:highlight w:val="none"/>
              </w:rPr>
              <w:t>1</w:t>
            </w:r>
          </w:p>
        </w:tc>
        <w:tc>
          <w:tcPr>
            <w:tcW w:w="1417" w:type="dxa"/>
            <w:vAlign w:val="center"/>
          </w:tcPr>
          <w:p>
            <w:pPr>
              <w:snapToGrid w:val="0"/>
              <w:spacing w:line="360" w:lineRule="auto"/>
              <w:jc w:val="center"/>
              <w:rPr>
                <w:rFonts w:ascii="宋体" w:hAnsi="宋体" w:cs="宋体"/>
                <w:sz w:val="24"/>
                <w:highlight w:val="none"/>
              </w:rPr>
            </w:pPr>
            <w:r>
              <w:rPr>
                <w:rFonts w:hint="eastAsia" w:ascii="宋体" w:hAnsi="宋体" w:cs="宋体"/>
                <w:sz w:val="24"/>
                <w:highlight w:val="none"/>
              </w:rPr>
              <w:t>X</w:t>
            </w:r>
            <w:r>
              <w:rPr>
                <w:rFonts w:ascii="宋体" w:hAnsi="宋体" w:cs="宋体"/>
                <w:sz w:val="24"/>
                <w:highlight w:val="none"/>
              </w:rPr>
              <w:t>X</w:t>
            </w:r>
          </w:p>
        </w:tc>
        <w:tc>
          <w:tcPr>
            <w:tcW w:w="1843" w:type="dxa"/>
            <w:vAlign w:val="center"/>
          </w:tcPr>
          <w:p>
            <w:pPr>
              <w:snapToGrid w:val="0"/>
              <w:spacing w:line="360" w:lineRule="auto"/>
              <w:jc w:val="center"/>
              <w:rPr>
                <w:rFonts w:ascii="宋体" w:hAnsi="宋体" w:cs="宋体"/>
                <w:sz w:val="24"/>
                <w:highlight w:val="none"/>
              </w:rPr>
            </w:pPr>
          </w:p>
        </w:tc>
        <w:tc>
          <w:tcPr>
            <w:tcW w:w="3118" w:type="dxa"/>
            <w:vAlign w:val="center"/>
          </w:tcPr>
          <w:p>
            <w:pPr>
              <w:snapToGrid w:val="0"/>
              <w:spacing w:line="360" w:lineRule="auto"/>
              <w:jc w:val="center"/>
              <w:rPr>
                <w:rFonts w:ascii="宋体" w:hAnsi="宋体" w:cs="宋体"/>
                <w:sz w:val="24"/>
                <w:highlight w:val="none"/>
              </w:rPr>
            </w:pPr>
          </w:p>
        </w:tc>
        <w:tc>
          <w:tcPr>
            <w:tcW w:w="993" w:type="dxa"/>
            <w:vAlign w:val="center"/>
          </w:tcPr>
          <w:p>
            <w:pPr>
              <w:snapToGrid w:val="0"/>
              <w:spacing w:line="360" w:lineRule="auto"/>
              <w:jc w:val="center"/>
              <w:rPr>
                <w:rFonts w:ascii="宋体" w:hAnsi="宋体" w:cs="宋体"/>
                <w:sz w:val="24"/>
                <w:highlight w:val="none"/>
              </w:rPr>
            </w:pPr>
          </w:p>
        </w:tc>
        <w:tc>
          <w:tcPr>
            <w:tcW w:w="1559" w:type="dxa"/>
            <w:vAlign w:val="center"/>
          </w:tcPr>
          <w:p>
            <w:pPr>
              <w:spacing w:line="360" w:lineRule="auto"/>
              <w:jc w:val="center"/>
              <w:rPr>
                <w:rFonts w:ascii="宋体" w:hAnsi="宋体" w:cs="宋体"/>
                <w:sz w:val="24"/>
                <w:highlight w:val="none"/>
              </w:rPr>
            </w:pPr>
          </w:p>
        </w:tc>
        <w:tc>
          <w:tcPr>
            <w:tcW w:w="1984" w:type="dxa"/>
            <w:vAlign w:val="center"/>
          </w:tcPr>
          <w:p>
            <w:pPr>
              <w:spacing w:line="360" w:lineRule="auto"/>
              <w:jc w:val="center"/>
              <w:rPr>
                <w:rFonts w:ascii="宋体" w:hAnsi="宋体" w:cs="宋体"/>
                <w:sz w:val="24"/>
                <w:highlight w:val="none"/>
              </w:rPr>
            </w:pPr>
          </w:p>
        </w:tc>
        <w:tc>
          <w:tcPr>
            <w:tcW w:w="3119" w:type="dxa"/>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highlight w:val="none"/>
              </w:rPr>
            </w:pPr>
            <w:r>
              <w:rPr>
                <w:rFonts w:hint="eastAsia" w:ascii="宋体" w:hAnsi="宋体" w:cs="宋体"/>
                <w:sz w:val="24"/>
                <w:highlight w:val="none"/>
              </w:rPr>
              <w:t>2</w:t>
            </w:r>
          </w:p>
        </w:tc>
        <w:tc>
          <w:tcPr>
            <w:tcW w:w="1417" w:type="dxa"/>
            <w:vAlign w:val="center"/>
          </w:tcPr>
          <w:p>
            <w:pPr>
              <w:snapToGrid w:val="0"/>
              <w:spacing w:line="360" w:lineRule="auto"/>
              <w:jc w:val="center"/>
              <w:rPr>
                <w:rFonts w:ascii="宋体" w:hAnsi="宋体" w:cs="宋体"/>
                <w:sz w:val="24"/>
                <w:highlight w:val="none"/>
              </w:rPr>
            </w:pPr>
            <w:r>
              <w:rPr>
                <w:rFonts w:hint="eastAsia" w:ascii="宋体" w:hAnsi="宋体" w:cs="宋体"/>
                <w:sz w:val="24"/>
                <w:highlight w:val="none"/>
              </w:rPr>
              <w:t>X</w:t>
            </w:r>
            <w:r>
              <w:rPr>
                <w:rFonts w:ascii="宋体" w:hAnsi="宋体" w:cs="宋体"/>
                <w:sz w:val="24"/>
                <w:highlight w:val="none"/>
              </w:rPr>
              <w:t>X</w:t>
            </w:r>
          </w:p>
        </w:tc>
        <w:tc>
          <w:tcPr>
            <w:tcW w:w="1843" w:type="dxa"/>
            <w:vAlign w:val="center"/>
          </w:tcPr>
          <w:p>
            <w:pPr>
              <w:snapToGrid w:val="0"/>
              <w:spacing w:line="360" w:lineRule="auto"/>
              <w:jc w:val="center"/>
              <w:rPr>
                <w:rFonts w:ascii="宋体" w:hAnsi="宋体" w:cs="宋体"/>
                <w:sz w:val="24"/>
                <w:highlight w:val="none"/>
              </w:rPr>
            </w:pPr>
          </w:p>
        </w:tc>
        <w:tc>
          <w:tcPr>
            <w:tcW w:w="3118" w:type="dxa"/>
            <w:vAlign w:val="center"/>
          </w:tcPr>
          <w:p>
            <w:pPr>
              <w:snapToGrid w:val="0"/>
              <w:spacing w:line="360" w:lineRule="auto"/>
              <w:jc w:val="center"/>
              <w:rPr>
                <w:rFonts w:ascii="宋体" w:hAnsi="宋体" w:cs="宋体"/>
                <w:sz w:val="24"/>
                <w:highlight w:val="none"/>
              </w:rPr>
            </w:pPr>
          </w:p>
        </w:tc>
        <w:tc>
          <w:tcPr>
            <w:tcW w:w="993" w:type="dxa"/>
            <w:vAlign w:val="center"/>
          </w:tcPr>
          <w:p>
            <w:pPr>
              <w:snapToGrid w:val="0"/>
              <w:spacing w:line="360" w:lineRule="auto"/>
              <w:jc w:val="center"/>
              <w:rPr>
                <w:rFonts w:ascii="宋体" w:hAnsi="宋体" w:cs="宋体"/>
                <w:sz w:val="24"/>
                <w:highlight w:val="none"/>
              </w:rPr>
            </w:pPr>
          </w:p>
        </w:tc>
        <w:tc>
          <w:tcPr>
            <w:tcW w:w="1559" w:type="dxa"/>
            <w:vAlign w:val="center"/>
          </w:tcPr>
          <w:p>
            <w:pPr>
              <w:spacing w:line="360" w:lineRule="auto"/>
              <w:jc w:val="center"/>
              <w:rPr>
                <w:rFonts w:ascii="宋体" w:hAnsi="宋体" w:cs="宋体"/>
                <w:sz w:val="24"/>
                <w:highlight w:val="none"/>
              </w:rPr>
            </w:pPr>
          </w:p>
        </w:tc>
        <w:tc>
          <w:tcPr>
            <w:tcW w:w="1984" w:type="dxa"/>
            <w:vAlign w:val="center"/>
          </w:tcPr>
          <w:p>
            <w:pPr>
              <w:spacing w:line="360" w:lineRule="auto"/>
              <w:jc w:val="center"/>
              <w:rPr>
                <w:rFonts w:ascii="宋体" w:hAnsi="宋体" w:cs="宋体"/>
                <w:sz w:val="24"/>
                <w:highlight w:val="none"/>
              </w:rPr>
            </w:pPr>
          </w:p>
        </w:tc>
        <w:tc>
          <w:tcPr>
            <w:tcW w:w="3119" w:type="dxa"/>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highlight w:val="none"/>
              </w:rPr>
            </w:pPr>
            <w:r>
              <w:rPr>
                <w:rFonts w:hint="eastAsia" w:ascii="宋体" w:hAnsi="宋体" w:cs="宋体"/>
                <w:sz w:val="24"/>
                <w:highlight w:val="none"/>
              </w:rPr>
              <w:t>…</w:t>
            </w:r>
          </w:p>
        </w:tc>
        <w:tc>
          <w:tcPr>
            <w:tcW w:w="1417" w:type="dxa"/>
            <w:vAlign w:val="center"/>
          </w:tcPr>
          <w:p>
            <w:pPr>
              <w:snapToGrid w:val="0"/>
              <w:spacing w:line="360" w:lineRule="auto"/>
              <w:jc w:val="center"/>
              <w:rPr>
                <w:rFonts w:ascii="宋体" w:hAnsi="宋体" w:cs="宋体"/>
                <w:sz w:val="24"/>
                <w:highlight w:val="none"/>
              </w:rPr>
            </w:pPr>
          </w:p>
        </w:tc>
        <w:tc>
          <w:tcPr>
            <w:tcW w:w="1843" w:type="dxa"/>
            <w:vAlign w:val="center"/>
          </w:tcPr>
          <w:p>
            <w:pPr>
              <w:snapToGrid w:val="0"/>
              <w:spacing w:line="360" w:lineRule="auto"/>
              <w:jc w:val="center"/>
              <w:rPr>
                <w:rFonts w:ascii="宋体" w:hAnsi="宋体" w:cs="宋体"/>
                <w:sz w:val="24"/>
                <w:highlight w:val="none"/>
              </w:rPr>
            </w:pPr>
          </w:p>
        </w:tc>
        <w:tc>
          <w:tcPr>
            <w:tcW w:w="3118" w:type="dxa"/>
            <w:vAlign w:val="center"/>
          </w:tcPr>
          <w:p>
            <w:pPr>
              <w:snapToGrid w:val="0"/>
              <w:spacing w:line="360" w:lineRule="auto"/>
              <w:jc w:val="center"/>
              <w:rPr>
                <w:rFonts w:ascii="宋体" w:hAnsi="宋体" w:cs="宋体"/>
                <w:sz w:val="24"/>
                <w:highlight w:val="none"/>
              </w:rPr>
            </w:pPr>
          </w:p>
        </w:tc>
        <w:tc>
          <w:tcPr>
            <w:tcW w:w="993" w:type="dxa"/>
            <w:vAlign w:val="center"/>
          </w:tcPr>
          <w:p>
            <w:pPr>
              <w:snapToGrid w:val="0"/>
              <w:spacing w:line="360" w:lineRule="auto"/>
              <w:jc w:val="center"/>
              <w:rPr>
                <w:rFonts w:ascii="宋体" w:hAnsi="宋体" w:cs="宋体"/>
                <w:sz w:val="24"/>
                <w:highlight w:val="none"/>
              </w:rPr>
            </w:pPr>
          </w:p>
        </w:tc>
        <w:tc>
          <w:tcPr>
            <w:tcW w:w="1559" w:type="dxa"/>
            <w:vAlign w:val="center"/>
          </w:tcPr>
          <w:p>
            <w:pPr>
              <w:spacing w:line="360" w:lineRule="auto"/>
              <w:jc w:val="center"/>
              <w:rPr>
                <w:rFonts w:ascii="宋体" w:hAnsi="宋体" w:cs="宋体"/>
                <w:sz w:val="24"/>
                <w:highlight w:val="none"/>
              </w:rPr>
            </w:pPr>
          </w:p>
        </w:tc>
        <w:tc>
          <w:tcPr>
            <w:tcW w:w="1984" w:type="dxa"/>
            <w:vAlign w:val="center"/>
          </w:tcPr>
          <w:p>
            <w:pPr>
              <w:spacing w:line="360" w:lineRule="auto"/>
              <w:jc w:val="center"/>
              <w:rPr>
                <w:rFonts w:ascii="宋体" w:hAnsi="宋体" w:cs="宋体"/>
                <w:sz w:val="24"/>
                <w:highlight w:val="none"/>
              </w:rPr>
            </w:pPr>
          </w:p>
        </w:tc>
        <w:tc>
          <w:tcPr>
            <w:tcW w:w="3119" w:type="dxa"/>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highlight w:val="none"/>
              </w:rPr>
            </w:pPr>
          </w:p>
        </w:tc>
        <w:tc>
          <w:tcPr>
            <w:tcW w:w="1417" w:type="dxa"/>
            <w:vAlign w:val="center"/>
          </w:tcPr>
          <w:p>
            <w:pPr>
              <w:snapToGrid w:val="0"/>
              <w:spacing w:line="360" w:lineRule="auto"/>
              <w:jc w:val="center"/>
              <w:rPr>
                <w:rFonts w:ascii="宋体" w:hAnsi="宋体" w:cs="宋体"/>
                <w:sz w:val="24"/>
                <w:highlight w:val="none"/>
              </w:rPr>
            </w:pPr>
          </w:p>
        </w:tc>
        <w:tc>
          <w:tcPr>
            <w:tcW w:w="1843" w:type="dxa"/>
            <w:vAlign w:val="center"/>
          </w:tcPr>
          <w:p>
            <w:pPr>
              <w:snapToGrid w:val="0"/>
              <w:spacing w:line="360" w:lineRule="auto"/>
              <w:jc w:val="center"/>
              <w:rPr>
                <w:rFonts w:ascii="宋体" w:hAnsi="宋体" w:cs="宋体"/>
                <w:sz w:val="24"/>
                <w:highlight w:val="none"/>
              </w:rPr>
            </w:pPr>
          </w:p>
        </w:tc>
        <w:tc>
          <w:tcPr>
            <w:tcW w:w="3118" w:type="dxa"/>
            <w:vAlign w:val="center"/>
          </w:tcPr>
          <w:p>
            <w:pPr>
              <w:snapToGrid w:val="0"/>
              <w:spacing w:line="360" w:lineRule="auto"/>
              <w:jc w:val="center"/>
              <w:rPr>
                <w:rFonts w:ascii="宋体" w:hAnsi="宋体" w:cs="宋体"/>
                <w:sz w:val="24"/>
                <w:highlight w:val="none"/>
              </w:rPr>
            </w:pPr>
          </w:p>
        </w:tc>
        <w:tc>
          <w:tcPr>
            <w:tcW w:w="993" w:type="dxa"/>
            <w:vAlign w:val="center"/>
          </w:tcPr>
          <w:p>
            <w:pPr>
              <w:snapToGrid w:val="0"/>
              <w:spacing w:line="360" w:lineRule="auto"/>
              <w:jc w:val="center"/>
              <w:rPr>
                <w:rFonts w:ascii="宋体" w:hAnsi="宋体" w:cs="宋体"/>
                <w:sz w:val="24"/>
                <w:highlight w:val="none"/>
              </w:rPr>
            </w:pPr>
          </w:p>
        </w:tc>
        <w:tc>
          <w:tcPr>
            <w:tcW w:w="1559" w:type="dxa"/>
            <w:vAlign w:val="center"/>
          </w:tcPr>
          <w:p>
            <w:pPr>
              <w:spacing w:line="360" w:lineRule="auto"/>
              <w:jc w:val="center"/>
              <w:rPr>
                <w:rFonts w:ascii="宋体" w:hAnsi="宋体" w:cs="宋体"/>
                <w:sz w:val="24"/>
                <w:highlight w:val="none"/>
              </w:rPr>
            </w:pPr>
          </w:p>
        </w:tc>
        <w:tc>
          <w:tcPr>
            <w:tcW w:w="1984" w:type="dxa"/>
            <w:vAlign w:val="center"/>
          </w:tcPr>
          <w:p>
            <w:pPr>
              <w:spacing w:line="360" w:lineRule="auto"/>
              <w:jc w:val="center"/>
              <w:rPr>
                <w:rFonts w:ascii="宋体" w:hAnsi="宋体" w:cs="宋体"/>
                <w:sz w:val="24"/>
                <w:highlight w:val="none"/>
              </w:rPr>
            </w:pPr>
          </w:p>
        </w:tc>
        <w:tc>
          <w:tcPr>
            <w:tcW w:w="3119" w:type="dxa"/>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highlight w:val="none"/>
              </w:rPr>
            </w:pPr>
          </w:p>
        </w:tc>
        <w:tc>
          <w:tcPr>
            <w:tcW w:w="1417" w:type="dxa"/>
            <w:vAlign w:val="center"/>
          </w:tcPr>
          <w:p>
            <w:pPr>
              <w:snapToGrid w:val="0"/>
              <w:spacing w:line="360" w:lineRule="auto"/>
              <w:jc w:val="center"/>
              <w:rPr>
                <w:rFonts w:ascii="宋体" w:hAnsi="宋体" w:cs="宋体"/>
                <w:sz w:val="24"/>
                <w:highlight w:val="none"/>
              </w:rPr>
            </w:pPr>
          </w:p>
        </w:tc>
        <w:tc>
          <w:tcPr>
            <w:tcW w:w="1843" w:type="dxa"/>
            <w:vAlign w:val="center"/>
          </w:tcPr>
          <w:p>
            <w:pPr>
              <w:snapToGrid w:val="0"/>
              <w:spacing w:line="360" w:lineRule="auto"/>
              <w:jc w:val="center"/>
              <w:rPr>
                <w:rFonts w:ascii="宋体" w:hAnsi="宋体" w:cs="宋体"/>
                <w:sz w:val="24"/>
                <w:highlight w:val="none"/>
              </w:rPr>
            </w:pPr>
          </w:p>
        </w:tc>
        <w:tc>
          <w:tcPr>
            <w:tcW w:w="3118" w:type="dxa"/>
            <w:vAlign w:val="center"/>
          </w:tcPr>
          <w:p>
            <w:pPr>
              <w:snapToGrid w:val="0"/>
              <w:spacing w:line="360" w:lineRule="auto"/>
              <w:jc w:val="center"/>
              <w:rPr>
                <w:rFonts w:ascii="宋体" w:hAnsi="宋体" w:cs="宋体"/>
                <w:sz w:val="24"/>
                <w:highlight w:val="none"/>
              </w:rPr>
            </w:pPr>
          </w:p>
        </w:tc>
        <w:tc>
          <w:tcPr>
            <w:tcW w:w="993" w:type="dxa"/>
            <w:vAlign w:val="center"/>
          </w:tcPr>
          <w:p>
            <w:pPr>
              <w:snapToGrid w:val="0"/>
              <w:spacing w:line="360" w:lineRule="auto"/>
              <w:jc w:val="center"/>
              <w:rPr>
                <w:rFonts w:ascii="宋体" w:hAnsi="宋体" w:cs="宋体"/>
                <w:sz w:val="24"/>
                <w:highlight w:val="none"/>
              </w:rPr>
            </w:pPr>
          </w:p>
        </w:tc>
        <w:tc>
          <w:tcPr>
            <w:tcW w:w="1559" w:type="dxa"/>
            <w:vAlign w:val="center"/>
          </w:tcPr>
          <w:p>
            <w:pPr>
              <w:spacing w:line="360" w:lineRule="auto"/>
              <w:jc w:val="center"/>
              <w:rPr>
                <w:rFonts w:ascii="宋体" w:hAnsi="宋体" w:cs="宋体"/>
                <w:sz w:val="24"/>
                <w:highlight w:val="none"/>
              </w:rPr>
            </w:pPr>
          </w:p>
        </w:tc>
        <w:tc>
          <w:tcPr>
            <w:tcW w:w="1984" w:type="dxa"/>
            <w:vAlign w:val="center"/>
          </w:tcPr>
          <w:p>
            <w:pPr>
              <w:spacing w:line="360" w:lineRule="auto"/>
              <w:jc w:val="center"/>
              <w:rPr>
                <w:rFonts w:ascii="宋体" w:hAnsi="宋体" w:cs="宋体"/>
                <w:sz w:val="24"/>
                <w:highlight w:val="none"/>
              </w:rPr>
            </w:pPr>
          </w:p>
        </w:tc>
        <w:tc>
          <w:tcPr>
            <w:tcW w:w="3119" w:type="dxa"/>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投标报价（人民币：元）</w:t>
            </w:r>
          </w:p>
        </w:tc>
        <w:tc>
          <w:tcPr>
            <w:tcW w:w="7655" w:type="dxa"/>
            <w:gridSpan w:val="4"/>
            <w:vAlign w:val="center"/>
          </w:tcPr>
          <w:p>
            <w:pPr>
              <w:spacing w:line="360" w:lineRule="auto"/>
              <w:jc w:val="center"/>
              <w:rPr>
                <w:rFonts w:ascii="宋体" w:hAnsi="宋体" w:cs="宋体"/>
                <w:sz w:val="24"/>
                <w:highlight w:val="none"/>
              </w:rPr>
            </w:pPr>
          </w:p>
        </w:tc>
      </w:tr>
    </w:tbl>
    <w:p>
      <w:pPr>
        <w:snapToGrid w:val="0"/>
        <w:spacing w:line="360" w:lineRule="auto"/>
        <w:ind w:left="480"/>
        <w:rPr>
          <w:rFonts w:ascii="宋体" w:hAnsi="宋体" w:cs="宋体"/>
          <w:b/>
          <w:kern w:val="0"/>
          <w:sz w:val="24"/>
          <w:highlight w:val="none"/>
          <w:lang w:val="zh-CN"/>
        </w:rPr>
      </w:pPr>
      <w:r>
        <w:rPr>
          <w:rFonts w:hint="eastAsia" w:ascii="宋体" w:hAnsi="宋体" w:cs="宋体"/>
          <w:b/>
          <w:kern w:val="0"/>
          <w:sz w:val="24"/>
          <w:highlight w:val="none"/>
          <w:lang w:val="zh-CN"/>
        </w:rPr>
        <w:t>注：</w:t>
      </w:r>
    </w:p>
    <w:p>
      <w:pPr>
        <w:spacing w:line="360" w:lineRule="auto"/>
        <w:ind w:left="-2" w:leftChars="-1" w:firstLine="480" w:firstLineChars="200"/>
        <w:rPr>
          <w:rFonts w:ascii="宋体" w:hAnsi="宋体" w:cs="宋体"/>
          <w:kern w:val="0"/>
          <w:sz w:val="24"/>
          <w:highlight w:val="none"/>
          <w:lang w:val="zh-CN"/>
        </w:rPr>
      </w:pPr>
      <w:r>
        <w:rPr>
          <w:rFonts w:hint="eastAsia" w:ascii="宋体" w:hAnsi="宋体" w:cs="宋体"/>
          <w:kern w:val="0"/>
          <w:sz w:val="24"/>
          <w:highlight w:val="none"/>
          <w:lang w:val="zh-CN"/>
        </w:rPr>
        <w:t>1、投标人需按本表格式填写</w:t>
      </w:r>
      <w:r>
        <w:rPr>
          <w:rFonts w:hint="eastAsia" w:ascii="宋体" w:hAnsi="宋体" w:cs="宋体"/>
          <w:b/>
          <w:kern w:val="0"/>
          <w:sz w:val="24"/>
          <w:highlight w:val="none"/>
          <w:lang w:val="zh-CN"/>
        </w:rPr>
        <w:t>，</w:t>
      </w:r>
      <w:r>
        <w:rPr>
          <w:rFonts w:hint="eastAsia" w:ascii="宋体" w:hAnsi="宋体" w:cs="宋体"/>
          <w:b/>
          <w:kern w:val="0"/>
          <w:sz w:val="24"/>
          <w:highlight w:val="none"/>
        </w:rPr>
        <w:t>否则视为</w:t>
      </w:r>
      <w:r>
        <w:rPr>
          <w:rFonts w:hint="eastAsia" w:ascii="宋体" w:hAnsi="宋体" w:cs="宋体"/>
          <w:b/>
          <w:sz w:val="24"/>
          <w:highlight w:val="none"/>
        </w:rPr>
        <w:t>投标文件含有采购人不能接受的附加条件，投标无效</w:t>
      </w:r>
      <w:r>
        <w:rPr>
          <w:rFonts w:hint="eastAsia" w:ascii="宋体" w:hAnsi="宋体" w:cs="宋体"/>
          <w:kern w:val="0"/>
          <w:sz w:val="24"/>
          <w:highlight w:val="none"/>
          <w:lang w:val="zh-CN"/>
        </w:rPr>
        <w:t>。</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lang w:val="zh-CN"/>
        </w:rPr>
        <w:t>2、有关本项目实施所涉及的一切费用均计入报价。</w:t>
      </w:r>
      <w:r>
        <w:rPr>
          <w:rFonts w:hint="eastAsia" w:ascii="宋体" w:hAnsi="宋体" w:cs="宋体"/>
          <w:b/>
          <w:kern w:val="0"/>
          <w:sz w:val="24"/>
          <w:highlight w:val="none"/>
          <w:lang w:val="zh-CN"/>
        </w:rPr>
        <w:t>采购人将以合同形式有偿取得货物或服务，不接受投标人给予的赠品、回扣或者与采购无关的其他商品、服务</w:t>
      </w:r>
      <w:r>
        <w:rPr>
          <w:rFonts w:hint="eastAsia" w:ascii="宋体" w:hAnsi="宋体" w:cs="宋体"/>
          <w:kern w:val="0"/>
          <w:sz w:val="24"/>
          <w:highlight w:val="none"/>
          <w:lang w:val="zh-CN"/>
        </w:rPr>
        <w:t>，</w:t>
      </w:r>
      <w:r>
        <w:rPr>
          <w:rFonts w:hint="eastAsia" w:ascii="宋体" w:hAnsi="宋体" w:cs="宋体"/>
          <w:b/>
          <w:kern w:val="0"/>
          <w:sz w:val="24"/>
          <w:highlight w:val="none"/>
          <w:lang w:val="zh-CN"/>
        </w:rPr>
        <w:t>不得出现“0元”“免费赠送”等形式的无偿报价，</w:t>
      </w:r>
      <w:r>
        <w:rPr>
          <w:rFonts w:hint="eastAsia" w:ascii="宋体" w:hAnsi="宋体" w:cs="宋体"/>
          <w:b/>
          <w:kern w:val="0"/>
          <w:sz w:val="24"/>
          <w:highlight w:val="none"/>
        </w:rPr>
        <w:t>否则视为</w:t>
      </w:r>
      <w:r>
        <w:rPr>
          <w:rFonts w:hint="eastAsia" w:ascii="宋体" w:hAnsi="宋体" w:cs="宋体"/>
          <w:b/>
          <w:sz w:val="24"/>
          <w:highlight w:val="none"/>
        </w:rPr>
        <w:t>投标文件含有采购人不能接受的附加条件，投标无效</w:t>
      </w:r>
      <w:r>
        <w:rPr>
          <w:rFonts w:hint="eastAsia" w:ascii="宋体" w:hAnsi="宋体" w:cs="宋体"/>
          <w:b/>
          <w:kern w:val="0"/>
          <w:sz w:val="24"/>
          <w:highlight w:val="none"/>
          <w:lang w:val="zh-CN"/>
        </w:rPr>
        <w:t>；采购内容未包含在《开标一览表（报价表）》名称栏中，投标人不能作出合理解释的，</w:t>
      </w:r>
      <w:r>
        <w:rPr>
          <w:rFonts w:hint="eastAsia" w:ascii="宋体" w:hAnsi="宋体" w:cs="宋体"/>
          <w:b/>
          <w:kern w:val="0"/>
          <w:sz w:val="24"/>
          <w:highlight w:val="none"/>
        </w:rPr>
        <w:t>视为</w:t>
      </w:r>
      <w:r>
        <w:rPr>
          <w:rFonts w:hint="eastAsia" w:ascii="宋体" w:hAnsi="宋体" w:cs="宋体"/>
          <w:b/>
          <w:sz w:val="24"/>
          <w:highlight w:val="none"/>
        </w:rPr>
        <w:t>投标文件含有采购人不能接受的附加条件的，投标无效。</w:t>
      </w:r>
    </w:p>
    <w:p>
      <w:pPr>
        <w:snapToGrid w:val="0"/>
        <w:spacing w:line="360" w:lineRule="auto"/>
        <w:ind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kern w:val="0"/>
          <w:sz w:val="24"/>
          <w:highlight w:val="none"/>
          <w:lang w:val="zh-CN"/>
        </w:rPr>
      </w:pPr>
      <w:r>
        <w:rPr>
          <w:rFonts w:ascii="宋体" w:hAnsi="宋体" w:cs="宋体"/>
          <w:kern w:val="0"/>
          <w:sz w:val="24"/>
          <w:szCs w:val="22"/>
          <w:highlight w:val="none"/>
          <w:lang w:val="zh-CN"/>
        </w:rPr>
        <w:t>4</w:t>
      </w:r>
      <w:r>
        <w:rPr>
          <w:rFonts w:hint="eastAsia" w:ascii="宋体" w:hAnsi="宋体" w:cs="宋体"/>
          <w:kern w:val="0"/>
          <w:sz w:val="24"/>
          <w:szCs w:val="22"/>
          <w:highlight w:val="none"/>
          <w:lang w:val="zh-CN"/>
        </w:rPr>
        <w:t>、</w:t>
      </w:r>
      <w:r>
        <w:rPr>
          <w:rFonts w:hint="eastAsia" w:ascii="宋体" w:hAnsi="宋体" w:cs="宋体"/>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480" w:firstLineChars="200"/>
        <w:jc w:val="left"/>
        <w:rPr>
          <w:rFonts w:ascii="宋体" w:hAnsi="宋体" w:cs="宋体"/>
          <w:kern w:val="0"/>
          <w:sz w:val="24"/>
          <w:szCs w:val="22"/>
          <w:highlight w:val="none"/>
        </w:rPr>
      </w:pPr>
    </w:p>
    <w:p>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highlight w:val="none"/>
        </w:rPr>
      </w:pPr>
    </w:p>
    <w:p>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宋体" w:hAnsi="宋体" w:eastAsia="宋体" w:cs="宋体"/>
          <w:sz w:val="32"/>
          <w:szCs w:val="32"/>
          <w:highlight w:val="none"/>
        </w:rPr>
      </w:pPr>
      <w:bookmarkStart w:id="562" w:name="_Toc30621"/>
      <w:bookmarkStart w:id="563" w:name="_Toc25773"/>
      <w:r>
        <w:rPr>
          <w:rFonts w:hint="eastAsia" w:ascii="宋体" w:hAnsi="宋体" w:eastAsia="宋体" w:cs="宋体"/>
          <w:kern w:val="2"/>
          <w:sz w:val="32"/>
          <w:szCs w:val="32"/>
          <w:highlight w:val="none"/>
        </w:rPr>
        <w:t>二、</w:t>
      </w:r>
      <w:r>
        <w:rPr>
          <w:rFonts w:hint="eastAsia" w:ascii="宋体" w:hAnsi="宋体" w:eastAsia="宋体" w:cs="宋体"/>
          <w:sz w:val="32"/>
          <w:szCs w:val="32"/>
          <w:highlight w:val="none"/>
        </w:rPr>
        <w:t>中小企业声明函</w:t>
      </w:r>
      <w:bookmarkStart w:id="564" w:name="_Hlk101259491"/>
      <w:r>
        <w:rPr>
          <w:rFonts w:hint="eastAsia" w:ascii="宋体" w:hAnsi="宋体" w:eastAsia="宋体" w:cs="宋体"/>
          <w:sz w:val="32"/>
          <w:szCs w:val="32"/>
          <w:highlight w:val="none"/>
        </w:rPr>
        <w:t>（如果有）</w:t>
      </w:r>
      <w:bookmarkEnd w:id="562"/>
      <w:bookmarkEnd w:id="563"/>
      <w:bookmarkEnd w:id="564"/>
    </w:p>
    <w:p>
      <w:pPr>
        <w:widowControl/>
        <w:spacing w:line="360" w:lineRule="auto"/>
        <w:ind w:firstLine="120" w:firstLineChars="50"/>
        <w:jc w:val="left"/>
        <w:rPr>
          <w:rFonts w:ascii="宋体" w:hAnsi="宋体" w:cs="宋体"/>
          <w:b/>
          <w:sz w:val="24"/>
          <w:highlight w:val="none"/>
        </w:rPr>
      </w:pPr>
      <w:r>
        <w:rPr>
          <w:rFonts w:hint="eastAsia" w:ascii="宋体" w:hAnsi="宋体" w:cs="宋体"/>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sz w:val="24"/>
          <w:highlight w:val="none"/>
        </w:rPr>
        <w:t>7</w:t>
      </w:r>
      <w:r>
        <w:rPr>
          <w:rFonts w:hint="eastAsia" w:ascii="宋体" w:hAnsi="宋体" w:cs="宋体"/>
          <w:b/>
          <w:sz w:val="24"/>
          <w:highlight w:val="none"/>
        </w:rPr>
        <w:t>）。]</w:t>
      </w:r>
    </w:p>
    <w:p>
      <w:pPr>
        <w:pStyle w:val="691"/>
        <w:keepNext w:val="0"/>
        <w:pageBreakBefore w:val="0"/>
        <w:tabs>
          <w:tab w:val="clear" w:pos="720"/>
        </w:tabs>
        <w:snapToGrid w:val="0"/>
        <w:spacing w:before="120" w:after="120"/>
        <w:ind w:firstLine="643"/>
        <w:outlineLvl w:val="9"/>
        <w:rPr>
          <w:rFonts w:ascii="宋体" w:hAnsi="宋体" w:eastAsia="宋体" w:cs="宋体"/>
          <w:b w:val="0"/>
          <w:sz w:val="32"/>
          <w:szCs w:val="32"/>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pageBreakBefore/>
        <w:widowControl/>
        <w:tabs>
          <w:tab w:val="left" w:pos="432"/>
        </w:tabs>
        <w:spacing w:before="100" w:beforeAutospacing="1" w:after="100" w:afterAutospacing="1" w:line="360" w:lineRule="auto"/>
        <w:ind w:left="1290" w:firstLine="1470" w:firstLineChars="700"/>
        <w:rPr>
          <w:rFonts w:ascii="宋体" w:hAnsi="宋体" w:cs="宋体"/>
          <w:highlight w:val="none"/>
        </w:rPr>
      </w:pPr>
      <w:bookmarkStart w:id="565" w:name="_Toc465665161"/>
      <w:r>
        <w:rPr>
          <w:rFonts w:hint="eastAsia" w:ascii="宋体" w:hAnsi="宋体" w:cs="宋体"/>
          <w:highlight w:val="none"/>
        </w:rPr>
        <w:t>附件</w:t>
      </w:r>
      <w:bookmarkEnd w:id="565"/>
    </w:p>
    <w:p>
      <w:pPr>
        <w:spacing w:line="360" w:lineRule="auto"/>
        <w:rPr>
          <w:rFonts w:ascii="宋体" w:hAnsi="宋体" w:cs="宋体"/>
          <w:b/>
          <w:spacing w:val="6"/>
          <w:sz w:val="32"/>
          <w:szCs w:val="32"/>
          <w:highlight w:val="none"/>
        </w:rPr>
      </w:pPr>
      <w:r>
        <w:rPr>
          <w:rFonts w:hint="eastAsia" w:ascii="宋体" w:hAnsi="宋体" w:cs="宋体"/>
          <w:b/>
          <w:spacing w:val="6"/>
          <w:sz w:val="32"/>
          <w:szCs w:val="32"/>
          <w:highlight w:val="none"/>
        </w:rPr>
        <w:t>附件1：</w:t>
      </w:r>
    </w:p>
    <w:p>
      <w:pPr>
        <w:spacing w:line="360" w:lineRule="auto"/>
        <w:jc w:val="center"/>
        <w:rPr>
          <w:rFonts w:ascii="宋体" w:hAnsi="宋体" w:cs="宋体"/>
          <w:b/>
          <w:spacing w:val="6"/>
          <w:sz w:val="32"/>
          <w:szCs w:val="32"/>
          <w:highlight w:val="none"/>
        </w:rPr>
      </w:pPr>
      <w:bookmarkStart w:id="566" w:name="OLE_LINK13"/>
      <w:bookmarkStart w:id="567" w:name="OLE_LINK14"/>
      <w:r>
        <w:rPr>
          <w:rFonts w:hint="eastAsia" w:ascii="宋体" w:hAnsi="宋体" w:cs="宋体"/>
          <w:b/>
          <w:spacing w:val="6"/>
          <w:sz w:val="32"/>
          <w:szCs w:val="32"/>
          <w:highlight w:val="none"/>
        </w:rPr>
        <w:t>残疾人福利性单位声明函</w:t>
      </w:r>
    </w:p>
    <w:bookmarkEnd w:id="566"/>
    <w:bookmarkEnd w:id="567"/>
    <w:p>
      <w:pPr>
        <w:spacing w:line="360" w:lineRule="auto"/>
        <w:rPr>
          <w:rFonts w:ascii="宋体" w:hAnsi="宋体" w:cs="宋体"/>
          <w:b/>
          <w:spacing w:val="6"/>
          <w:sz w:val="30"/>
          <w:szCs w:val="30"/>
          <w:highlight w:val="none"/>
        </w:rPr>
      </w:pPr>
    </w:p>
    <w:p>
      <w:pPr>
        <w:spacing w:line="360" w:lineRule="auto"/>
        <w:ind w:firstLine="480" w:firstLineChars="200"/>
        <w:rPr>
          <w:rFonts w:ascii="宋体" w:hAnsi="宋体" w:cs="宋体"/>
          <w:sz w:val="24"/>
          <w:highlight w:val="none"/>
        </w:rPr>
      </w:pPr>
      <w:r>
        <w:rPr>
          <w:rFonts w:hint="eastAsia" w:ascii="宋体" w:hAnsi="宋体" w:cs="宋体"/>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sz w:val="24"/>
          <w:highlight w:val="none"/>
          <w:u w:val="single"/>
        </w:rPr>
        <w:t>（采购人）</w:t>
      </w:r>
      <w:r>
        <w:rPr>
          <w:rFonts w:hint="eastAsia" w:ascii="宋体" w:hAnsi="宋体" w:cs="宋体"/>
          <w:sz w:val="24"/>
          <w:highlight w:val="none"/>
        </w:rPr>
        <w:t>_单位的_</w:t>
      </w:r>
      <w:r>
        <w:rPr>
          <w:rFonts w:hint="eastAsia" w:ascii="宋体" w:hAnsi="宋体" w:cs="宋体"/>
          <w:sz w:val="24"/>
          <w:highlight w:val="none"/>
          <w:u w:val="single"/>
        </w:rPr>
        <w:t>（项目名称）</w:t>
      </w:r>
      <w:r>
        <w:rPr>
          <w:rFonts w:hint="eastAsia" w:ascii="宋体" w:hAnsi="宋体" w:cs="宋体"/>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本单位对上述声明的真实性负责。如有虚假，将依法承担相应责任。</w:t>
      </w:r>
    </w:p>
    <w:p>
      <w:pPr>
        <w:spacing w:line="360" w:lineRule="auto"/>
        <w:ind w:firstLine="480" w:firstLineChars="200"/>
        <w:rPr>
          <w:rFonts w:ascii="宋体" w:hAnsi="宋体" w:cs="宋体"/>
          <w:sz w:val="24"/>
          <w:highlight w:val="none"/>
        </w:rPr>
      </w:pPr>
    </w:p>
    <w:p>
      <w:pPr>
        <w:spacing w:line="360" w:lineRule="auto"/>
        <w:ind w:firstLine="480" w:firstLineChars="200"/>
        <w:rPr>
          <w:rFonts w:ascii="宋体" w:hAnsi="宋体" w:cs="宋体"/>
          <w:sz w:val="24"/>
          <w:highlight w:val="none"/>
        </w:rPr>
      </w:pPr>
    </w:p>
    <w:p>
      <w:pPr>
        <w:tabs>
          <w:tab w:val="left" w:pos="4860"/>
        </w:tabs>
        <w:spacing w:line="360" w:lineRule="auto"/>
        <w:ind w:right="1560" w:firstLine="480" w:firstLineChars="200"/>
        <w:jc w:val="center"/>
        <w:rPr>
          <w:rFonts w:ascii="宋体" w:hAnsi="宋体" w:cs="宋体"/>
          <w:sz w:val="24"/>
          <w:highlight w:val="none"/>
        </w:rPr>
      </w:pPr>
      <w:r>
        <w:rPr>
          <w:rFonts w:hint="eastAsia" w:ascii="宋体" w:hAnsi="宋体" w:cs="宋体"/>
          <w:sz w:val="24"/>
          <w:highlight w:val="none"/>
        </w:rPr>
        <w:t xml:space="preserve">               </w:t>
      </w:r>
      <w:r>
        <w:rPr>
          <w:rFonts w:hint="eastAsia" w:ascii="宋体" w:hAnsi="宋体" w:cs="宋体"/>
          <w:kern w:val="0"/>
          <w:sz w:val="24"/>
          <w:highlight w:val="none"/>
          <w:lang w:val="zh-CN"/>
        </w:rPr>
        <w:t>投标人名称（电子签名）</w:t>
      </w:r>
      <w:r>
        <w:rPr>
          <w:rFonts w:hint="eastAsia" w:ascii="宋体" w:hAnsi="宋体" w:cs="宋体"/>
          <w:sz w:val="24"/>
          <w:highlight w:val="none"/>
        </w:rPr>
        <w:t>：</w:t>
      </w:r>
    </w:p>
    <w:p>
      <w:pPr>
        <w:tabs>
          <w:tab w:val="left" w:pos="4860"/>
        </w:tabs>
        <w:spacing w:line="360" w:lineRule="auto"/>
        <w:ind w:right="1560" w:firstLine="480" w:firstLineChars="200"/>
        <w:jc w:val="center"/>
        <w:rPr>
          <w:rFonts w:ascii="宋体" w:hAnsi="宋体" w:cs="宋体"/>
          <w:sz w:val="24"/>
          <w:highlight w:val="none"/>
        </w:rPr>
      </w:pPr>
      <w:r>
        <w:rPr>
          <w:rFonts w:hint="eastAsia" w:ascii="宋体" w:hAnsi="宋体" w:cs="宋体"/>
          <w:sz w:val="24"/>
          <w:highlight w:val="none"/>
        </w:rPr>
        <w:t xml:space="preserve">       日  期：</w:t>
      </w:r>
    </w:p>
    <w:p>
      <w:pPr>
        <w:spacing w:line="360" w:lineRule="auto"/>
        <w:ind w:firstLine="480" w:firstLineChars="200"/>
        <w:rPr>
          <w:rFonts w:ascii="宋体" w:hAnsi="宋体" w:cs="宋体"/>
          <w:sz w:val="24"/>
          <w:highlight w:val="none"/>
        </w:rPr>
      </w:pPr>
    </w:p>
    <w:p>
      <w:pPr>
        <w:spacing w:line="360" w:lineRule="auto"/>
        <w:ind w:firstLine="420" w:firstLineChars="200"/>
        <w:rPr>
          <w:rFonts w:ascii="宋体" w:hAnsi="宋体" w:cs="宋体"/>
          <w:highlight w:val="none"/>
        </w:rPr>
      </w:pPr>
    </w:p>
    <w:p>
      <w:pPr>
        <w:spacing w:line="360" w:lineRule="auto"/>
        <w:ind w:firstLine="420" w:firstLineChars="200"/>
        <w:rPr>
          <w:rFonts w:ascii="宋体" w:hAnsi="宋体" w:cs="宋体"/>
          <w:highlight w:val="none"/>
        </w:rPr>
      </w:pPr>
    </w:p>
    <w:p>
      <w:pPr>
        <w:spacing w:line="360" w:lineRule="auto"/>
        <w:ind w:firstLine="420" w:firstLineChars="200"/>
        <w:rPr>
          <w:rFonts w:ascii="宋体" w:hAnsi="宋体" w:cs="宋体"/>
          <w:highlight w:val="none"/>
        </w:rPr>
      </w:pPr>
    </w:p>
    <w:p>
      <w:pPr>
        <w:spacing w:line="360" w:lineRule="auto"/>
        <w:ind w:firstLine="420" w:firstLineChars="200"/>
        <w:rPr>
          <w:rFonts w:ascii="宋体" w:hAnsi="宋体" w:cs="宋体"/>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jc w:val="left"/>
        <w:rPr>
          <w:rFonts w:ascii="宋体" w:hAnsi="宋体" w:cs="宋体"/>
          <w:b/>
          <w:spacing w:val="6"/>
          <w:sz w:val="32"/>
          <w:szCs w:val="32"/>
          <w:highlight w:val="none"/>
        </w:rPr>
      </w:pPr>
    </w:p>
    <w:p>
      <w:pPr>
        <w:spacing w:line="360" w:lineRule="auto"/>
        <w:jc w:val="left"/>
        <w:rPr>
          <w:rFonts w:ascii="宋体" w:hAnsi="宋体" w:cs="宋体"/>
          <w:b/>
          <w:spacing w:val="6"/>
          <w:sz w:val="32"/>
          <w:szCs w:val="32"/>
          <w:highlight w:val="none"/>
        </w:rPr>
      </w:pPr>
      <w:r>
        <w:rPr>
          <w:rFonts w:hint="eastAsia" w:ascii="宋体" w:hAnsi="宋体" w:cs="宋体"/>
          <w:b/>
          <w:spacing w:val="6"/>
          <w:sz w:val="32"/>
          <w:szCs w:val="32"/>
          <w:highlight w:val="none"/>
        </w:rPr>
        <w:t>附件2：质疑函范本及制作说明</w:t>
      </w:r>
    </w:p>
    <w:p>
      <w:pPr>
        <w:spacing w:line="360" w:lineRule="auto"/>
        <w:jc w:val="center"/>
        <w:rPr>
          <w:rFonts w:ascii="宋体" w:hAnsi="宋体" w:cs="宋体"/>
          <w:b/>
          <w:spacing w:val="6"/>
          <w:sz w:val="32"/>
          <w:szCs w:val="32"/>
          <w:highlight w:val="none"/>
        </w:rPr>
      </w:pPr>
      <w:r>
        <w:rPr>
          <w:rFonts w:hint="eastAsia" w:ascii="宋体" w:hAnsi="宋体" w:cs="宋体"/>
          <w:b/>
          <w:spacing w:val="6"/>
          <w:sz w:val="32"/>
          <w:szCs w:val="32"/>
          <w:highlight w:val="none"/>
        </w:rPr>
        <w:t>质疑函范本</w:t>
      </w:r>
    </w:p>
    <w:p>
      <w:pPr>
        <w:snapToGrid w:val="0"/>
        <w:spacing w:before="240" w:beforeLines="100" w:line="360" w:lineRule="auto"/>
        <w:rPr>
          <w:rFonts w:ascii="宋体" w:hAnsi="宋体" w:cs="宋体"/>
          <w:bCs/>
          <w:sz w:val="24"/>
          <w:highlight w:val="none"/>
        </w:rPr>
      </w:pPr>
      <w:r>
        <w:rPr>
          <w:rFonts w:hint="eastAsia" w:ascii="宋体" w:hAnsi="宋体" w:cs="宋体"/>
          <w:bCs/>
          <w:sz w:val="24"/>
          <w:highlight w:val="none"/>
        </w:rPr>
        <w:t>一、质疑供应商基本信息</w:t>
      </w:r>
    </w:p>
    <w:p>
      <w:pPr>
        <w:snapToGrid w:val="0"/>
        <w:spacing w:line="360" w:lineRule="auto"/>
        <w:rPr>
          <w:rFonts w:ascii="宋体" w:hAnsi="宋体" w:cs="宋体"/>
          <w:sz w:val="24"/>
          <w:highlight w:val="none"/>
          <w:u w:val="dotted"/>
        </w:rPr>
      </w:pPr>
      <w:r>
        <w:rPr>
          <w:rFonts w:hint="eastAsia" w:ascii="宋体" w:hAnsi="宋体" w:cs="宋体"/>
          <w:sz w:val="24"/>
          <w:highlight w:val="none"/>
        </w:rPr>
        <w:t>质疑供应商：</w:t>
      </w:r>
      <w:r>
        <w:rPr>
          <w:rFonts w:hint="eastAsia" w:ascii="宋体" w:hAnsi="宋体" w:cs="宋体"/>
          <w:sz w:val="24"/>
          <w:highlight w:val="none"/>
          <w:u w:val="dotted"/>
        </w:rPr>
        <w:t xml:space="preserve">                                        </w:t>
      </w:r>
    </w:p>
    <w:p>
      <w:pPr>
        <w:snapToGrid w:val="0"/>
        <w:spacing w:line="360" w:lineRule="auto"/>
        <w:rPr>
          <w:rFonts w:ascii="宋体" w:hAnsi="宋体" w:cs="宋体"/>
          <w:sz w:val="24"/>
          <w:highlight w:val="none"/>
        </w:rPr>
      </w:pPr>
      <w:r>
        <w:rPr>
          <w:rFonts w:hint="eastAsia" w:ascii="宋体" w:hAnsi="宋体" w:cs="宋体"/>
          <w:sz w:val="24"/>
          <w:highlight w:val="none"/>
        </w:rPr>
        <w:t>地址：</w:t>
      </w:r>
      <w:r>
        <w:rPr>
          <w:rFonts w:hint="eastAsia" w:ascii="宋体" w:hAnsi="宋体" w:cs="宋体"/>
          <w:sz w:val="24"/>
          <w:highlight w:val="none"/>
          <w:u w:val="dotted"/>
        </w:rPr>
        <w:t xml:space="preserve">                          </w:t>
      </w:r>
      <w:r>
        <w:rPr>
          <w:rFonts w:hint="eastAsia" w:ascii="宋体" w:hAnsi="宋体" w:cs="宋体"/>
          <w:sz w:val="24"/>
          <w:highlight w:val="none"/>
        </w:rPr>
        <w:t>邮编：</w:t>
      </w:r>
      <w:r>
        <w:rPr>
          <w:rFonts w:hint="eastAsia" w:ascii="宋体" w:hAnsi="宋体" w:cs="宋体"/>
          <w:sz w:val="24"/>
          <w:highlight w:val="none"/>
          <w:u w:val="dotted"/>
        </w:rPr>
        <w:t xml:space="preserve">                                                   </w:t>
      </w:r>
    </w:p>
    <w:p>
      <w:pPr>
        <w:snapToGrid w:val="0"/>
        <w:spacing w:line="360" w:lineRule="auto"/>
        <w:rPr>
          <w:rFonts w:ascii="宋体" w:hAnsi="宋体" w:cs="宋体"/>
          <w:sz w:val="24"/>
          <w:highlight w:val="none"/>
        </w:rPr>
      </w:pPr>
      <w:r>
        <w:rPr>
          <w:rFonts w:hint="eastAsia" w:ascii="宋体" w:hAnsi="宋体" w:cs="宋体"/>
          <w:sz w:val="24"/>
          <w:highlight w:val="none"/>
        </w:rPr>
        <w:t>联系人：</w:t>
      </w:r>
      <w:r>
        <w:rPr>
          <w:rFonts w:hint="eastAsia" w:ascii="宋体" w:hAnsi="宋体" w:cs="宋体"/>
          <w:sz w:val="24"/>
          <w:highlight w:val="none"/>
          <w:u w:val="dotted"/>
        </w:rPr>
        <w:t xml:space="preserve">                      </w:t>
      </w:r>
      <w:r>
        <w:rPr>
          <w:rFonts w:hint="eastAsia" w:ascii="宋体" w:hAnsi="宋体" w:cs="宋体"/>
          <w:sz w:val="24"/>
          <w:highlight w:val="none"/>
        </w:rPr>
        <w:t>联系电话：</w:t>
      </w:r>
      <w:r>
        <w:rPr>
          <w:rFonts w:hint="eastAsia" w:ascii="宋体" w:hAnsi="宋体" w:cs="宋体"/>
          <w:sz w:val="24"/>
          <w:highlight w:val="none"/>
          <w:u w:val="dotted"/>
        </w:rPr>
        <w:t xml:space="preserve">                              </w:t>
      </w:r>
    </w:p>
    <w:p>
      <w:pPr>
        <w:snapToGrid w:val="0"/>
        <w:spacing w:line="360" w:lineRule="auto"/>
        <w:rPr>
          <w:rFonts w:ascii="宋体" w:hAnsi="宋体" w:cs="宋体"/>
          <w:sz w:val="24"/>
          <w:highlight w:val="none"/>
          <w:u w:val="dotted"/>
        </w:rPr>
      </w:pPr>
      <w:r>
        <w:rPr>
          <w:rFonts w:hint="eastAsia" w:ascii="宋体" w:hAnsi="宋体" w:cs="宋体"/>
          <w:sz w:val="24"/>
          <w:highlight w:val="none"/>
        </w:rPr>
        <w:t>授权代表：</w:t>
      </w:r>
      <w:r>
        <w:rPr>
          <w:rFonts w:hint="eastAsia" w:ascii="宋体" w:hAnsi="宋体" w:cs="宋体"/>
          <w:sz w:val="24"/>
          <w:highlight w:val="none"/>
          <w:u w:val="dotted"/>
        </w:rPr>
        <w:t xml:space="preserve">                                          </w:t>
      </w:r>
    </w:p>
    <w:p>
      <w:pPr>
        <w:snapToGrid w:val="0"/>
        <w:spacing w:line="360" w:lineRule="auto"/>
        <w:rPr>
          <w:rFonts w:ascii="宋体" w:hAnsi="宋体" w:cs="宋体"/>
          <w:sz w:val="24"/>
          <w:highlight w:val="none"/>
        </w:rPr>
      </w:pPr>
      <w:r>
        <w:rPr>
          <w:rFonts w:hint="eastAsia" w:ascii="宋体" w:hAnsi="宋体" w:cs="宋体"/>
          <w:sz w:val="24"/>
          <w:highlight w:val="none"/>
        </w:rPr>
        <w:t>联系电话：</w:t>
      </w:r>
      <w:r>
        <w:rPr>
          <w:rFonts w:hint="eastAsia" w:ascii="宋体" w:hAnsi="宋体" w:cs="宋体"/>
          <w:sz w:val="24"/>
          <w:highlight w:val="none"/>
          <w:u w:val="dotted"/>
        </w:rPr>
        <w:t xml:space="preserve">                                           </w:t>
      </w:r>
      <w:r>
        <w:rPr>
          <w:rFonts w:hint="eastAsia" w:ascii="宋体" w:hAnsi="宋体" w:cs="宋体"/>
          <w:sz w:val="24"/>
          <w:highlight w:val="none"/>
        </w:rPr>
        <w:t xml:space="preserve"> </w:t>
      </w:r>
    </w:p>
    <w:p>
      <w:pPr>
        <w:snapToGrid w:val="0"/>
        <w:spacing w:line="360" w:lineRule="auto"/>
        <w:rPr>
          <w:rFonts w:ascii="宋体" w:hAnsi="宋体" w:cs="宋体"/>
          <w:sz w:val="24"/>
          <w:highlight w:val="none"/>
        </w:rPr>
      </w:pPr>
      <w:r>
        <w:rPr>
          <w:rFonts w:hint="eastAsia" w:ascii="宋体" w:hAnsi="宋体" w:cs="宋体"/>
          <w:sz w:val="24"/>
          <w:highlight w:val="none"/>
        </w:rPr>
        <w:t xml:space="preserve">地址： </w:t>
      </w:r>
      <w:r>
        <w:rPr>
          <w:rFonts w:hint="eastAsia" w:ascii="宋体" w:hAnsi="宋体" w:cs="宋体"/>
          <w:sz w:val="24"/>
          <w:highlight w:val="none"/>
          <w:u w:val="dotted"/>
        </w:rPr>
        <w:t xml:space="preserve">                        </w:t>
      </w:r>
      <w:r>
        <w:rPr>
          <w:rFonts w:hint="eastAsia" w:ascii="宋体" w:hAnsi="宋体" w:cs="宋体"/>
          <w:sz w:val="24"/>
          <w:highlight w:val="none"/>
        </w:rPr>
        <w:t>邮编：</w:t>
      </w:r>
      <w:r>
        <w:rPr>
          <w:rFonts w:hint="eastAsia" w:ascii="宋体" w:hAnsi="宋体" w:cs="宋体"/>
          <w:sz w:val="24"/>
          <w:highlight w:val="none"/>
          <w:u w:val="dotted"/>
        </w:rPr>
        <w:t xml:space="preserve">                                                </w:t>
      </w:r>
    </w:p>
    <w:p>
      <w:pPr>
        <w:snapToGrid w:val="0"/>
        <w:spacing w:line="360" w:lineRule="auto"/>
        <w:rPr>
          <w:rFonts w:ascii="宋体" w:hAnsi="宋体" w:cs="宋体"/>
          <w:bCs/>
          <w:sz w:val="24"/>
          <w:highlight w:val="none"/>
        </w:rPr>
      </w:pPr>
      <w:r>
        <w:rPr>
          <w:rFonts w:hint="eastAsia" w:ascii="宋体" w:hAnsi="宋体" w:cs="宋体"/>
          <w:bCs/>
          <w:sz w:val="24"/>
          <w:highlight w:val="none"/>
        </w:rPr>
        <w:t>二、质疑项目基本情况</w:t>
      </w:r>
    </w:p>
    <w:p>
      <w:pPr>
        <w:snapToGrid w:val="0"/>
        <w:spacing w:line="360" w:lineRule="auto"/>
        <w:rPr>
          <w:rFonts w:ascii="宋体" w:hAnsi="宋体" w:cs="宋体"/>
          <w:sz w:val="24"/>
          <w:highlight w:val="none"/>
        </w:rPr>
      </w:pPr>
      <w:r>
        <w:rPr>
          <w:rFonts w:hint="eastAsia" w:ascii="宋体" w:hAnsi="宋体" w:cs="宋体"/>
          <w:sz w:val="24"/>
          <w:highlight w:val="none"/>
        </w:rPr>
        <w:t>质疑项目的名称：</w:t>
      </w:r>
      <w:r>
        <w:rPr>
          <w:rFonts w:hint="eastAsia" w:ascii="宋体" w:hAnsi="宋体" w:cs="宋体"/>
          <w:sz w:val="24"/>
          <w:highlight w:val="none"/>
          <w:u w:val="dotted"/>
        </w:rPr>
        <w:t xml:space="preserve">                                      </w:t>
      </w:r>
    </w:p>
    <w:p>
      <w:pPr>
        <w:snapToGrid w:val="0"/>
        <w:spacing w:line="360" w:lineRule="auto"/>
        <w:rPr>
          <w:rFonts w:ascii="宋体" w:hAnsi="宋体" w:cs="宋体"/>
          <w:sz w:val="24"/>
          <w:highlight w:val="none"/>
        </w:rPr>
      </w:pPr>
      <w:r>
        <w:rPr>
          <w:rFonts w:hint="eastAsia" w:ascii="宋体" w:hAnsi="宋体" w:cs="宋体"/>
          <w:sz w:val="24"/>
          <w:highlight w:val="none"/>
        </w:rPr>
        <w:t>质疑项目的编号：</w:t>
      </w:r>
      <w:r>
        <w:rPr>
          <w:rFonts w:hint="eastAsia" w:ascii="宋体" w:hAnsi="宋体" w:cs="宋体"/>
          <w:sz w:val="24"/>
          <w:highlight w:val="none"/>
          <w:u w:val="dotted"/>
        </w:rPr>
        <w:t xml:space="preserve">               </w:t>
      </w:r>
      <w:r>
        <w:rPr>
          <w:rFonts w:hint="eastAsia" w:ascii="宋体" w:hAnsi="宋体" w:cs="宋体"/>
          <w:sz w:val="24"/>
          <w:highlight w:val="none"/>
        </w:rPr>
        <w:t>包号：</w:t>
      </w:r>
      <w:r>
        <w:rPr>
          <w:rFonts w:hint="eastAsia" w:ascii="宋体" w:hAnsi="宋体" w:cs="宋体"/>
          <w:sz w:val="24"/>
          <w:highlight w:val="none"/>
          <w:u w:val="dotted"/>
        </w:rPr>
        <w:t xml:space="preserve">                 </w:t>
      </w:r>
    </w:p>
    <w:p>
      <w:pPr>
        <w:snapToGrid w:val="0"/>
        <w:spacing w:line="360" w:lineRule="auto"/>
        <w:rPr>
          <w:rFonts w:ascii="宋体" w:hAnsi="宋体" w:cs="宋体"/>
          <w:sz w:val="24"/>
          <w:highlight w:val="none"/>
          <w:u w:val="dotted"/>
        </w:rPr>
      </w:pPr>
      <w:r>
        <w:rPr>
          <w:rFonts w:hint="eastAsia" w:ascii="宋体" w:hAnsi="宋体" w:cs="宋体"/>
          <w:sz w:val="24"/>
          <w:highlight w:val="none"/>
        </w:rPr>
        <w:t>采购人名称：</w:t>
      </w:r>
      <w:r>
        <w:rPr>
          <w:rFonts w:hint="eastAsia" w:ascii="宋体" w:hAnsi="宋体" w:cs="宋体"/>
          <w:sz w:val="24"/>
          <w:highlight w:val="none"/>
          <w:u w:val="dotted"/>
        </w:rPr>
        <w:t xml:space="preserve">                                         </w:t>
      </w:r>
    </w:p>
    <w:p>
      <w:pPr>
        <w:snapToGrid w:val="0"/>
        <w:spacing w:line="360" w:lineRule="auto"/>
        <w:rPr>
          <w:rFonts w:ascii="宋体" w:hAnsi="宋体" w:cs="宋体"/>
          <w:sz w:val="24"/>
          <w:highlight w:val="none"/>
        </w:rPr>
      </w:pPr>
      <w:r>
        <w:rPr>
          <w:rFonts w:hint="eastAsia" w:ascii="宋体" w:hAnsi="宋体" w:cs="宋体"/>
          <w:sz w:val="24"/>
          <w:highlight w:val="none"/>
        </w:rPr>
        <w:t>采购文件获取日期：</w:t>
      </w:r>
      <w:r>
        <w:rPr>
          <w:rFonts w:hint="eastAsia" w:ascii="宋体" w:hAnsi="宋体" w:cs="宋体"/>
          <w:sz w:val="24"/>
          <w:highlight w:val="none"/>
          <w:u w:val="dotted"/>
        </w:rPr>
        <w:t xml:space="preserve">                                           </w:t>
      </w:r>
    </w:p>
    <w:p>
      <w:pPr>
        <w:snapToGrid w:val="0"/>
        <w:spacing w:line="360" w:lineRule="auto"/>
        <w:rPr>
          <w:rFonts w:ascii="宋体" w:hAnsi="宋体" w:cs="宋体"/>
          <w:bCs/>
          <w:sz w:val="24"/>
          <w:highlight w:val="none"/>
        </w:rPr>
      </w:pPr>
      <w:r>
        <w:rPr>
          <w:rFonts w:hint="eastAsia" w:ascii="宋体" w:hAnsi="宋体" w:cs="宋体"/>
          <w:bCs/>
          <w:sz w:val="24"/>
          <w:highlight w:val="none"/>
        </w:rPr>
        <w:t>三、质疑事项具体内容</w:t>
      </w:r>
    </w:p>
    <w:p>
      <w:pPr>
        <w:snapToGrid w:val="0"/>
        <w:spacing w:line="360" w:lineRule="auto"/>
        <w:rPr>
          <w:rFonts w:ascii="宋体" w:hAnsi="宋体" w:cs="宋体"/>
          <w:sz w:val="24"/>
          <w:highlight w:val="none"/>
          <w:u w:val="dotted"/>
        </w:rPr>
      </w:pPr>
      <w:r>
        <w:rPr>
          <w:rFonts w:hint="eastAsia" w:ascii="宋体" w:hAnsi="宋体" w:cs="宋体"/>
          <w:sz w:val="24"/>
          <w:highlight w:val="none"/>
        </w:rPr>
        <w:t>质疑事项1：</w:t>
      </w:r>
      <w:r>
        <w:rPr>
          <w:rFonts w:hint="eastAsia" w:ascii="宋体" w:hAnsi="宋体" w:cs="宋体"/>
          <w:sz w:val="24"/>
          <w:highlight w:val="none"/>
          <w:u w:val="dotted"/>
        </w:rPr>
        <w:t xml:space="preserve">                                         </w:t>
      </w:r>
    </w:p>
    <w:p>
      <w:pPr>
        <w:snapToGrid w:val="0"/>
        <w:spacing w:line="360" w:lineRule="auto"/>
        <w:rPr>
          <w:rFonts w:ascii="宋体" w:hAnsi="宋体" w:cs="宋体"/>
          <w:sz w:val="24"/>
          <w:highlight w:val="none"/>
          <w:u w:val="dotted"/>
        </w:rPr>
      </w:pPr>
      <w:r>
        <w:rPr>
          <w:rFonts w:hint="eastAsia" w:ascii="宋体" w:hAnsi="宋体" w:cs="宋体"/>
          <w:sz w:val="24"/>
          <w:highlight w:val="none"/>
        </w:rPr>
        <w:t>事实依据：</w:t>
      </w:r>
      <w:r>
        <w:rPr>
          <w:rFonts w:hint="eastAsia" w:ascii="宋体" w:hAnsi="宋体" w:cs="宋体"/>
          <w:sz w:val="24"/>
          <w:highlight w:val="none"/>
          <w:u w:val="dotted"/>
        </w:rPr>
        <w:t xml:space="preserve">                                          </w:t>
      </w:r>
    </w:p>
    <w:p>
      <w:pPr>
        <w:snapToGrid w:val="0"/>
        <w:spacing w:line="360" w:lineRule="auto"/>
        <w:rPr>
          <w:rFonts w:ascii="宋体" w:hAnsi="宋体" w:cs="宋体"/>
          <w:sz w:val="24"/>
          <w:highlight w:val="none"/>
        </w:rPr>
      </w:pPr>
      <w:r>
        <w:rPr>
          <w:rFonts w:hint="eastAsia" w:ascii="宋体" w:hAnsi="宋体" w:cs="宋体"/>
          <w:sz w:val="24"/>
          <w:highlight w:val="none"/>
          <w:u w:val="dotted"/>
        </w:rPr>
        <w:t xml:space="preserve">                                                       </w:t>
      </w:r>
    </w:p>
    <w:p>
      <w:pPr>
        <w:snapToGrid w:val="0"/>
        <w:spacing w:line="360" w:lineRule="auto"/>
        <w:rPr>
          <w:rFonts w:ascii="宋体" w:hAnsi="宋体" w:cs="宋体"/>
          <w:sz w:val="24"/>
          <w:highlight w:val="none"/>
          <w:u w:val="dotted"/>
        </w:rPr>
      </w:pPr>
      <w:r>
        <w:rPr>
          <w:rFonts w:hint="eastAsia" w:ascii="宋体" w:hAnsi="宋体" w:cs="宋体"/>
          <w:sz w:val="24"/>
          <w:highlight w:val="none"/>
        </w:rPr>
        <w:t>法律依据：</w:t>
      </w:r>
      <w:r>
        <w:rPr>
          <w:rFonts w:hint="eastAsia" w:ascii="宋体" w:hAnsi="宋体" w:cs="宋体"/>
          <w:sz w:val="24"/>
          <w:highlight w:val="none"/>
          <w:u w:val="dotted"/>
        </w:rPr>
        <w:t xml:space="preserve">                                          </w:t>
      </w:r>
    </w:p>
    <w:p>
      <w:pPr>
        <w:snapToGrid w:val="0"/>
        <w:spacing w:line="360" w:lineRule="auto"/>
        <w:rPr>
          <w:rFonts w:ascii="宋体" w:hAnsi="宋体" w:cs="宋体"/>
          <w:sz w:val="24"/>
          <w:highlight w:val="none"/>
          <w:u w:val="dotted"/>
        </w:rPr>
      </w:pPr>
      <w:r>
        <w:rPr>
          <w:rFonts w:hint="eastAsia" w:ascii="宋体" w:hAnsi="宋体" w:cs="宋体"/>
          <w:sz w:val="24"/>
          <w:highlight w:val="none"/>
          <w:u w:val="dotted"/>
        </w:rPr>
        <w:t xml:space="preserve">                                                     </w:t>
      </w:r>
    </w:p>
    <w:p>
      <w:pPr>
        <w:snapToGrid w:val="0"/>
        <w:spacing w:line="360" w:lineRule="auto"/>
        <w:rPr>
          <w:rFonts w:ascii="宋体" w:hAnsi="宋体" w:cs="宋体"/>
          <w:sz w:val="24"/>
          <w:highlight w:val="none"/>
          <w:u w:val="dotted"/>
        </w:rPr>
      </w:pPr>
      <w:r>
        <w:rPr>
          <w:rFonts w:hint="eastAsia" w:ascii="宋体" w:hAnsi="宋体" w:cs="宋体"/>
          <w:sz w:val="24"/>
          <w:highlight w:val="none"/>
        </w:rPr>
        <w:t>质疑事项2</w:t>
      </w:r>
    </w:p>
    <w:p>
      <w:pPr>
        <w:snapToGrid w:val="0"/>
        <w:spacing w:line="360" w:lineRule="auto"/>
        <w:rPr>
          <w:rFonts w:ascii="宋体" w:hAnsi="宋体" w:cs="宋体"/>
          <w:sz w:val="24"/>
          <w:highlight w:val="none"/>
        </w:rPr>
      </w:pPr>
      <w:r>
        <w:rPr>
          <w:rFonts w:hint="eastAsia" w:ascii="宋体" w:hAnsi="宋体" w:cs="宋体"/>
          <w:sz w:val="24"/>
          <w:highlight w:val="none"/>
        </w:rPr>
        <w:t>……</w:t>
      </w:r>
    </w:p>
    <w:p>
      <w:pPr>
        <w:snapToGrid w:val="0"/>
        <w:spacing w:line="360" w:lineRule="auto"/>
        <w:rPr>
          <w:rFonts w:ascii="宋体" w:hAnsi="宋体" w:cs="宋体"/>
          <w:bCs/>
          <w:sz w:val="24"/>
          <w:highlight w:val="none"/>
        </w:rPr>
      </w:pPr>
      <w:r>
        <w:rPr>
          <w:rFonts w:hint="eastAsia" w:ascii="宋体" w:hAnsi="宋体" w:cs="宋体"/>
          <w:bCs/>
          <w:sz w:val="24"/>
          <w:highlight w:val="none"/>
        </w:rPr>
        <w:t>四、与质疑事项相关的质疑请求</w:t>
      </w:r>
    </w:p>
    <w:p>
      <w:pPr>
        <w:snapToGrid w:val="0"/>
        <w:spacing w:line="360" w:lineRule="auto"/>
        <w:rPr>
          <w:rFonts w:ascii="宋体" w:hAnsi="宋体" w:cs="宋体"/>
          <w:sz w:val="24"/>
          <w:highlight w:val="none"/>
          <w:u w:val="dotted"/>
        </w:rPr>
      </w:pPr>
      <w:r>
        <w:rPr>
          <w:rFonts w:hint="eastAsia" w:ascii="宋体" w:hAnsi="宋体" w:cs="宋体"/>
          <w:sz w:val="24"/>
          <w:highlight w:val="none"/>
        </w:rPr>
        <w:t>请求：</w:t>
      </w:r>
      <w:r>
        <w:rPr>
          <w:rFonts w:hint="eastAsia" w:ascii="宋体" w:hAnsi="宋体" w:cs="宋体"/>
          <w:sz w:val="24"/>
          <w:highlight w:val="none"/>
          <w:u w:val="dotted"/>
        </w:rPr>
        <w:t xml:space="preserve">                                               </w:t>
      </w:r>
    </w:p>
    <w:p>
      <w:pPr>
        <w:spacing w:line="360" w:lineRule="auto"/>
        <w:rPr>
          <w:rFonts w:ascii="宋体" w:hAnsi="宋体" w:cs="宋体"/>
          <w:sz w:val="24"/>
          <w:highlight w:val="none"/>
        </w:rPr>
      </w:pPr>
      <w:r>
        <w:rPr>
          <w:rFonts w:hint="eastAsia" w:ascii="宋体" w:hAnsi="宋体" w:cs="宋体"/>
          <w:sz w:val="24"/>
          <w:highlight w:val="none"/>
        </w:rPr>
        <w:t xml:space="preserve">签字（签章）：                   公章：                      </w:t>
      </w:r>
    </w:p>
    <w:p>
      <w:pPr>
        <w:spacing w:line="360" w:lineRule="auto"/>
        <w:rPr>
          <w:rFonts w:ascii="宋体" w:hAnsi="宋体" w:cs="宋体"/>
          <w:sz w:val="24"/>
          <w:highlight w:val="none"/>
        </w:rPr>
      </w:pPr>
      <w:r>
        <w:rPr>
          <w:rFonts w:hint="eastAsia" w:ascii="宋体" w:hAnsi="宋体" w:cs="宋体"/>
          <w:sz w:val="24"/>
          <w:highlight w:val="none"/>
        </w:rPr>
        <w:t xml:space="preserve">日期：    </w:t>
      </w:r>
    </w:p>
    <w:p>
      <w:pPr>
        <w:spacing w:line="360" w:lineRule="auto"/>
        <w:jc w:val="center"/>
        <w:rPr>
          <w:rFonts w:ascii="宋体" w:hAnsi="宋体" w:cs="宋体"/>
          <w:b/>
          <w:bCs/>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r>
        <w:rPr>
          <w:rFonts w:hint="eastAsia" w:ascii="宋体" w:hAnsi="宋体" w:cs="宋体"/>
          <w:b/>
          <w:sz w:val="24"/>
          <w:highlight w:val="none"/>
        </w:rPr>
        <w:t>质疑函制作说明：</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1.供应商提出质疑时，应提交质疑函和必要的证明材料。</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2.质疑供应商若委托代理人进行质疑的，质疑函应按要求列明“授权代表”的有关内容，并在附件中提交由质疑</w:t>
      </w:r>
      <w:r>
        <w:rPr>
          <w:rFonts w:hint="eastAsia" w:ascii="宋体" w:hAnsi="宋体" w:cs="宋体"/>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3.质疑供应商若对项目的某一分包进行质疑，质疑函中应列明具体分包号。</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4.质疑函的质疑事项应具体、明确，并有必要的事实依据和法律依据。</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5.质疑函的质疑请求应与质疑事项相关。</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left"/>
        <w:rPr>
          <w:rFonts w:ascii="宋体" w:hAnsi="宋体" w:cs="宋体"/>
          <w:b/>
          <w:spacing w:val="6"/>
          <w:sz w:val="32"/>
          <w:szCs w:val="32"/>
          <w:highlight w:val="none"/>
        </w:rPr>
      </w:pPr>
    </w:p>
    <w:p>
      <w:pPr>
        <w:spacing w:line="360" w:lineRule="auto"/>
        <w:jc w:val="left"/>
        <w:rPr>
          <w:rFonts w:ascii="宋体" w:hAnsi="宋体" w:cs="宋体"/>
          <w:b/>
          <w:spacing w:val="6"/>
          <w:sz w:val="32"/>
          <w:szCs w:val="32"/>
          <w:highlight w:val="none"/>
        </w:rPr>
      </w:pPr>
      <w:r>
        <w:rPr>
          <w:rFonts w:hint="eastAsia" w:ascii="宋体" w:hAnsi="宋体" w:cs="宋体"/>
          <w:b/>
          <w:spacing w:val="6"/>
          <w:sz w:val="32"/>
          <w:szCs w:val="32"/>
          <w:highlight w:val="none"/>
        </w:rPr>
        <w:t>附件3：投诉书范本及制作说明</w:t>
      </w:r>
    </w:p>
    <w:p>
      <w:pPr>
        <w:spacing w:line="360" w:lineRule="auto"/>
        <w:jc w:val="center"/>
        <w:rPr>
          <w:rFonts w:ascii="宋体" w:hAnsi="宋体" w:cs="宋体"/>
          <w:b/>
          <w:sz w:val="24"/>
          <w:highlight w:val="none"/>
        </w:rPr>
      </w:pPr>
    </w:p>
    <w:p>
      <w:pPr>
        <w:spacing w:line="360" w:lineRule="auto"/>
        <w:jc w:val="center"/>
        <w:rPr>
          <w:rFonts w:ascii="宋体" w:hAnsi="宋体" w:cs="宋体"/>
          <w:b/>
          <w:spacing w:val="6"/>
          <w:sz w:val="32"/>
          <w:szCs w:val="32"/>
          <w:highlight w:val="none"/>
        </w:rPr>
      </w:pPr>
      <w:r>
        <w:rPr>
          <w:rFonts w:hint="eastAsia" w:ascii="宋体" w:hAnsi="宋体" w:cs="宋体"/>
          <w:b/>
          <w:spacing w:val="6"/>
          <w:sz w:val="32"/>
          <w:szCs w:val="32"/>
          <w:highlight w:val="none"/>
        </w:rPr>
        <w:t>投诉书范本</w:t>
      </w:r>
    </w:p>
    <w:p>
      <w:pPr>
        <w:spacing w:line="360" w:lineRule="auto"/>
        <w:rPr>
          <w:rFonts w:ascii="宋体" w:hAnsi="宋体" w:cs="宋体"/>
          <w:sz w:val="24"/>
          <w:highlight w:val="none"/>
        </w:rPr>
      </w:pPr>
      <w:r>
        <w:rPr>
          <w:rFonts w:hint="eastAsia" w:ascii="宋体" w:hAnsi="宋体" w:cs="宋体"/>
          <w:sz w:val="24"/>
          <w:highlight w:val="none"/>
        </w:rPr>
        <w:t>一、投诉相关主体基本情况</w:t>
      </w:r>
    </w:p>
    <w:p>
      <w:pPr>
        <w:spacing w:line="360" w:lineRule="auto"/>
        <w:rPr>
          <w:rFonts w:ascii="宋体" w:hAnsi="宋体" w:cs="宋体"/>
          <w:sz w:val="24"/>
          <w:highlight w:val="none"/>
          <w:u w:val="dotted"/>
        </w:rPr>
      </w:pPr>
      <w:r>
        <w:rPr>
          <w:rFonts w:hint="eastAsia" w:ascii="宋体" w:hAnsi="宋体" w:cs="宋体"/>
          <w:sz w:val="24"/>
          <w:highlight w:val="none"/>
        </w:rPr>
        <w:t>投诉人：</w:t>
      </w:r>
      <w:r>
        <w:rPr>
          <w:rFonts w:hint="eastAsia" w:ascii="宋体" w:hAnsi="宋体" w:cs="宋体"/>
          <w:sz w:val="24"/>
          <w:highlight w:val="none"/>
          <w:u w:val="dotted"/>
        </w:rPr>
        <w:t xml:space="preserve">                                               </w:t>
      </w:r>
    </w:p>
    <w:p>
      <w:pPr>
        <w:spacing w:line="360" w:lineRule="auto"/>
        <w:rPr>
          <w:rFonts w:ascii="宋体" w:hAnsi="宋体" w:cs="宋体"/>
          <w:sz w:val="24"/>
          <w:highlight w:val="none"/>
          <w:u w:val="single"/>
        </w:rPr>
      </w:pPr>
      <w:r>
        <w:rPr>
          <w:rFonts w:hint="eastAsia" w:ascii="宋体" w:hAnsi="宋体" w:cs="宋体"/>
          <w:sz w:val="24"/>
          <w:highlight w:val="none"/>
        </w:rPr>
        <w:t>地     址：</w:t>
      </w:r>
      <w:r>
        <w:rPr>
          <w:rFonts w:hint="eastAsia" w:ascii="宋体" w:hAnsi="宋体" w:cs="宋体"/>
          <w:sz w:val="24"/>
          <w:highlight w:val="none"/>
          <w:u w:val="dotted"/>
        </w:rPr>
        <w:t xml:space="preserve">                             </w:t>
      </w:r>
      <w:r>
        <w:rPr>
          <w:rFonts w:hint="eastAsia" w:ascii="宋体" w:hAnsi="宋体" w:cs="宋体"/>
          <w:sz w:val="24"/>
          <w:highlight w:val="none"/>
        </w:rPr>
        <w:t>邮编：</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pPr>
        <w:tabs>
          <w:tab w:val="left" w:pos="6510"/>
        </w:tabs>
        <w:spacing w:line="360" w:lineRule="auto"/>
        <w:jc w:val="left"/>
        <w:rPr>
          <w:rFonts w:ascii="宋体" w:hAnsi="宋体" w:cs="宋体"/>
          <w:sz w:val="24"/>
          <w:highlight w:val="none"/>
        </w:rPr>
      </w:pPr>
      <w:r>
        <w:rPr>
          <w:rFonts w:hint="eastAsia" w:ascii="宋体" w:hAnsi="宋体" w:cs="宋体"/>
          <w:sz w:val="24"/>
          <w:highlight w:val="none"/>
        </w:rPr>
        <w:t>法定代表人/主要负责人：</w:t>
      </w:r>
      <w:r>
        <w:rPr>
          <w:rFonts w:hint="eastAsia" w:ascii="宋体" w:hAnsi="宋体" w:cs="宋体"/>
          <w:sz w:val="24"/>
          <w:highlight w:val="none"/>
          <w:u w:val="dotted"/>
        </w:rPr>
        <w:t xml:space="preserve">                                   </w:t>
      </w:r>
      <w:r>
        <w:rPr>
          <w:rFonts w:hint="eastAsia" w:ascii="宋体" w:hAnsi="宋体" w:cs="宋体"/>
          <w:sz w:val="24"/>
          <w:highlight w:val="none"/>
        </w:rPr>
        <w:t xml:space="preserve">  </w:t>
      </w:r>
    </w:p>
    <w:p>
      <w:pPr>
        <w:tabs>
          <w:tab w:val="left" w:pos="6510"/>
        </w:tabs>
        <w:spacing w:line="360" w:lineRule="auto"/>
        <w:rPr>
          <w:rFonts w:ascii="宋体" w:hAnsi="宋体" w:cs="宋体"/>
          <w:sz w:val="24"/>
          <w:highlight w:val="none"/>
          <w:u w:val="dotted"/>
        </w:rPr>
      </w:pPr>
      <w:r>
        <w:rPr>
          <w:rFonts w:hint="eastAsia" w:ascii="宋体" w:hAnsi="宋体" w:cs="宋体"/>
          <w:sz w:val="24"/>
          <w:highlight w:val="none"/>
        </w:rPr>
        <w:t>联系电话：</w:t>
      </w:r>
      <w:r>
        <w:rPr>
          <w:rFonts w:hint="eastAsia" w:ascii="宋体" w:hAnsi="宋体" w:cs="宋体"/>
          <w:sz w:val="24"/>
          <w:highlight w:val="none"/>
          <w:u w:val="dotted"/>
        </w:rPr>
        <w:t xml:space="preserve">                                             </w:t>
      </w:r>
    </w:p>
    <w:p>
      <w:pPr>
        <w:spacing w:line="360" w:lineRule="auto"/>
        <w:rPr>
          <w:rFonts w:ascii="宋体" w:hAnsi="宋体" w:cs="宋体"/>
          <w:sz w:val="24"/>
          <w:highlight w:val="none"/>
          <w:u w:val="dotted"/>
        </w:rPr>
      </w:pPr>
      <w:r>
        <w:rPr>
          <w:rFonts w:hint="eastAsia" w:ascii="宋体" w:hAnsi="宋体" w:cs="宋体"/>
          <w:sz w:val="24"/>
          <w:highlight w:val="none"/>
        </w:rPr>
        <w:t>授权代表：</w:t>
      </w:r>
      <w:r>
        <w:rPr>
          <w:rFonts w:hint="eastAsia" w:ascii="宋体" w:hAnsi="宋体" w:cs="宋体"/>
          <w:sz w:val="24"/>
          <w:highlight w:val="none"/>
          <w:u w:val="dotted"/>
        </w:rPr>
        <w:t xml:space="preserve">             </w:t>
      </w:r>
      <w:r>
        <w:rPr>
          <w:rFonts w:hint="eastAsia" w:ascii="宋体" w:hAnsi="宋体" w:cs="宋体"/>
          <w:sz w:val="24"/>
          <w:highlight w:val="none"/>
        </w:rPr>
        <w:t>联系电话</w:t>
      </w:r>
      <w:r>
        <w:rPr>
          <w:rFonts w:hint="eastAsia" w:ascii="宋体" w:hAnsi="宋体" w:cs="宋体"/>
          <w:sz w:val="24"/>
          <w:highlight w:val="none"/>
          <w:u w:val="dotted"/>
        </w:rPr>
        <w:t xml:space="preserve">：                  </w:t>
      </w:r>
    </w:p>
    <w:p>
      <w:pPr>
        <w:spacing w:line="360" w:lineRule="auto"/>
        <w:rPr>
          <w:rFonts w:ascii="宋体" w:hAnsi="宋体" w:cs="宋体"/>
          <w:sz w:val="24"/>
          <w:highlight w:val="none"/>
          <w:u w:val="dotted"/>
        </w:rPr>
      </w:pPr>
      <w:r>
        <w:rPr>
          <w:rFonts w:hint="eastAsia" w:ascii="宋体" w:hAnsi="宋体" w:cs="宋体"/>
          <w:sz w:val="24"/>
          <w:highlight w:val="none"/>
        </w:rPr>
        <w:t>地     址：</w:t>
      </w:r>
      <w:r>
        <w:rPr>
          <w:rFonts w:hint="eastAsia" w:ascii="宋体" w:hAnsi="宋体" w:cs="宋体"/>
          <w:sz w:val="24"/>
          <w:highlight w:val="none"/>
          <w:u w:val="dotted"/>
        </w:rPr>
        <w:t xml:space="preserve">                             </w:t>
      </w:r>
      <w:r>
        <w:rPr>
          <w:rFonts w:hint="eastAsia" w:ascii="宋体" w:hAnsi="宋体" w:cs="宋体"/>
          <w:sz w:val="24"/>
          <w:highlight w:val="none"/>
        </w:rPr>
        <w:t>邮编：</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r>
        <w:rPr>
          <w:rFonts w:hint="eastAsia" w:ascii="宋体" w:hAnsi="宋体" w:cs="宋体"/>
          <w:sz w:val="24"/>
          <w:highlight w:val="none"/>
          <w:u w:val="dotted"/>
        </w:rPr>
        <w:t xml:space="preserve">                   </w:t>
      </w:r>
    </w:p>
    <w:p>
      <w:pPr>
        <w:spacing w:line="360" w:lineRule="auto"/>
        <w:rPr>
          <w:rFonts w:ascii="宋体" w:hAnsi="宋体" w:cs="宋体"/>
          <w:sz w:val="24"/>
          <w:highlight w:val="none"/>
          <w:u w:val="single"/>
        </w:rPr>
      </w:pPr>
      <w:r>
        <w:rPr>
          <w:rFonts w:hint="eastAsia" w:ascii="宋体" w:hAnsi="宋体" w:cs="宋体"/>
          <w:sz w:val="24"/>
          <w:highlight w:val="none"/>
        </w:rPr>
        <w:t>被投诉人1：</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pPr>
        <w:spacing w:line="360" w:lineRule="auto"/>
        <w:rPr>
          <w:rFonts w:ascii="宋体" w:hAnsi="宋体" w:cs="宋体"/>
          <w:sz w:val="24"/>
          <w:highlight w:val="none"/>
          <w:u w:val="single"/>
        </w:rPr>
      </w:pPr>
      <w:r>
        <w:rPr>
          <w:rFonts w:hint="eastAsia" w:ascii="宋体" w:hAnsi="宋体" w:cs="宋体"/>
          <w:sz w:val="24"/>
          <w:highlight w:val="none"/>
        </w:rPr>
        <w:t>地     址：</w:t>
      </w:r>
      <w:r>
        <w:rPr>
          <w:rFonts w:hint="eastAsia" w:ascii="宋体" w:hAnsi="宋体" w:cs="宋体"/>
          <w:sz w:val="24"/>
          <w:highlight w:val="none"/>
          <w:u w:val="dotted"/>
        </w:rPr>
        <w:t xml:space="preserve">                             </w:t>
      </w:r>
      <w:r>
        <w:rPr>
          <w:rFonts w:hint="eastAsia" w:ascii="宋体" w:hAnsi="宋体" w:cs="宋体"/>
          <w:sz w:val="24"/>
          <w:highlight w:val="none"/>
        </w:rPr>
        <w:t>邮编：</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pPr>
        <w:spacing w:line="360" w:lineRule="auto"/>
        <w:rPr>
          <w:rFonts w:ascii="宋体" w:hAnsi="宋体" w:cs="宋体"/>
          <w:sz w:val="24"/>
          <w:highlight w:val="none"/>
          <w:u w:val="single"/>
        </w:rPr>
      </w:pPr>
      <w:r>
        <w:rPr>
          <w:rFonts w:hint="eastAsia" w:ascii="宋体" w:hAnsi="宋体" w:cs="宋体"/>
          <w:sz w:val="24"/>
          <w:highlight w:val="none"/>
        </w:rPr>
        <w:t>联系人：</w:t>
      </w:r>
      <w:r>
        <w:rPr>
          <w:rFonts w:hint="eastAsia" w:ascii="宋体" w:hAnsi="宋体" w:cs="宋体"/>
          <w:sz w:val="24"/>
          <w:highlight w:val="none"/>
          <w:u w:val="dotted"/>
        </w:rPr>
        <w:t xml:space="preserve">               </w:t>
      </w:r>
      <w:r>
        <w:rPr>
          <w:rFonts w:hint="eastAsia" w:ascii="宋体" w:hAnsi="宋体" w:cs="宋体"/>
          <w:sz w:val="24"/>
          <w:highlight w:val="none"/>
        </w:rPr>
        <w:t>联系电话：</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pPr>
        <w:spacing w:line="360" w:lineRule="auto"/>
        <w:rPr>
          <w:rFonts w:ascii="宋体" w:hAnsi="宋体" w:cs="宋体"/>
          <w:sz w:val="24"/>
          <w:highlight w:val="none"/>
        </w:rPr>
      </w:pPr>
      <w:r>
        <w:rPr>
          <w:rFonts w:hint="eastAsia" w:ascii="宋体" w:hAnsi="宋体" w:cs="宋体"/>
          <w:sz w:val="24"/>
          <w:highlight w:val="none"/>
        </w:rPr>
        <w:t>被投诉人2</w:t>
      </w:r>
    </w:p>
    <w:p>
      <w:pPr>
        <w:spacing w:line="360" w:lineRule="auto"/>
        <w:rPr>
          <w:rFonts w:ascii="宋体" w:hAnsi="宋体" w:cs="宋体"/>
          <w:sz w:val="24"/>
          <w:highlight w:val="none"/>
          <w:u w:val="dotted"/>
        </w:rPr>
      </w:pPr>
      <w:r>
        <w:rPr>
          <w:rFonts w:hint="eastAsia" w:ascii="宋体" w:hAnsi="宋体" w:cs="宋体"/>
          <w:sz w:val="24"/>
          <w:highlight w:val="none"/>
        </w:rPr>
        <w:t>……</w:t>
      </w:r>
    </w:p>
    <w:p>
      <w:pPr>
        <w:spacing w:line="360" w:lineRule="auto"/>
        <w:rPr>
          <w:rFonts w:ascii="宋体" w:hAnsi="宋体" w:cs="宋体"/>
          <w:sz w:val="24"/>
          <w:highlight w:val="none"/>
          <w:u w:val="single"/>
        </w:rPr>
      </w:pPr>
      <w:r>
        <w:rPr>
          <w:rFonts w:hint="eastAsia" w:ascii="宋体" w:hAnsi="宋体" w:cs="宋体"/>
          <w:sz w:val="24"/>
          <w:highlight w:val="none"/>
        </w:rPr>
        <w:t>相关供应商：</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pPr>
        <w:spacing w:line="360" w:lineRule="auto"/>
        <w:rPr>
          <w:rFonts w:ascii="宋体" w:hAnsi="宋体" w:cs="宋体"/>
          <w:sz w:val="24"/>
          <w:highlight w:val="none"/>
          <w:u w:val="single"/>
        </w:rPr>
      </w:pPr>
      <w:r>
        <w:rPr>
          <w:rFonts w:hint="eastAsia" w:ascii="宋体" w:hAnsi="宋体" w:cs="宋体"/>
          <w:sz w:val="24"/>
          <w:highlight w:val="none"/>
        </w:rPr>
        <w:t>地     址：</w:t>
      </w:r>
      <w:r>
        <w:rPr>
          <w:rFonts w:hint="eastAsia" w:ascii="宋体" w:hAnsi="宋体" w:cs="宋体"/>
          <w:sz w:val="24"/>
          <w:highlight w:val="none"/>
          <w:u w:val="dotted"/>
        </w:rPr>
        <w:t xml:space="preserve">                             </w:t>
      </w:r>
      <w:r>
        <w:rPr>
          <w:rFonts w:hint="eastAsia" w:ascii="宋体" w:hAnsi="宋体" w:cs="宋体"/>
          <w:sz w:val="24"/>
          <w:highlight w:val="none"/>
        </w:rPr>
        <w:t>邮编：</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pPr>
        <w:spacing w:line="360" w:lineRule="auto"/>
        <w:rPr>
          <w:rFonts w:ascii="宋体" w:hAnsi="宋体" w:cs="宋体"/>
          <w:sz w:val="24"/>
          <w:highlight w:val="none"/>
          <w:u w:val="single"/>
        </w:rPr>
      </w:pPr>
      <w:r>
        <w:rPr>
          <w:rFonts w:hint="eastAsia" w:ascii="宋体" w:hAnsi="宋体" w:cs="宋体"/>
          <w:sz w:val="24"/>
          <w:highlight w:val="none"/>
        </w:rPr>
        <w:t>联系人：</w:t>
      </w:r>
      <w:r>
        <w:rPr>
          <w:rFonts w:hint="eastAsia" w:ascii="宋体" w:hAnsi="宋体" w:cs="宋体"/>
          <w:sz w:val="24"/>
          <w:highlight w:val="none"/>
          <w:u w:val="dotted"/>
        </w:rPr>
        <w:t xml:space="preserve">               </w:t>
      </w:r>
      <w:r>
        <w:rPr>
          <w:rFonts w:hint="eastAsia" w:ascii="宋体" w:hAnsi="宋体" w:cs="宋体"/>
          <w:sz w:val="24"/>
          <w:highlight w:val="none"/>
        </w:rPr>
        <w:t>联系电话：</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pPr>
        <w:spacing w:line="360" w:lineRule="auto"/>
        <w:rPr>
          <w:rFonts w:ascii="宋体" w:hAnsi="宋体" w:cs="宋体"/>
          <w:sz w:val="24"/>
          <w:highlight w:val="none"/>
        </w:rPr>
      </w:pPr>
      <w:r>
        <w:rPr>
          <w:rFonts w:hint="eastAsia" w:ascii="宋体" w:hAnsi="宋体" w:cs="宋体"/>
          <w:sz w:val="24"/>
          <w:highlight w:val="none"/>
        </w:rPr>
        <w:t>二、投诉项目基本情况</w:t>
      </w:r>
    </w:p>
    <w:p>
      <w:pPr>
        <w:spacing w:line="360" w:lineRule="auto"/>
        <w:rPr>
          <w:rFonts w:ascii="宋体" w:hAnsi="宋体" w:cs="宋体"/>
          <w:sz w:val="24"/>
          <w:highlight w:val="none"/>
          <w:u w:val="dotted"/>
        </w:rPr>
      </w:pPr>
      <w:r>
        <w:rPr>
          <w:rFonts w:hint="eastAsia" w:ascii="宋体" w:hAnsi="宋体" w:cs="宋体"/>
          <w:sz w:val="24"/>
          <w:highlight w:val="none"/>
        </w:rPr>
        <w:t>采购项目名称：</w:t>
      </w:r>
      <w:r>
        <w:rPr>
          <w:rFonts w:hint="eastAsia" w:ascii="宋体" w:hAnsi="宋体" w:cs="宋体"/>
          <w:sz w:val="24"/>
          <w:highlight w:val="none"/>
          <w:u w:val="dotted"/>
        </w:rPr>
        <w:t xml:space="preserve">                                        </w:t>
      </w:r>
    </w:p>
    <w:p>
      <w:pPr>
        <w:spacing w:line="360" w:lineRule="auto"/>
        <w:rPr>
          <w:rFonts w:ascii="宋体" w:hAnsi="宋体" w:cs="宋体"/>
          <w:sz w:val="24"/>
          <w:highlight w:val="none"/>
          <w:u w:val="single"/>
        </w:rPr>
      </w:pPr>
      <w:r>
        <w:rPr>
          <w:rFonts w:hint="eastAsia" w:ascii="宋体" w:hAnsi="宋体" w:cs="宋体"/>
          <w:sz w:val="24"/>
          <w:highlight w:val="none"/>
        </w:rPr>
        <w:t>采购项目编号：</w:t>
      </w:r>
      <w:r>
        <w:rPr>
          <w:rFonts w:hint="eastAsia" w:ascii="宋体" w:hAnsi="宋体" w:cs="宋体"/>
          <w:sz w:val="24"/>
          <w:highlight w:val="none"/>
          <w:u w:val="dotted"/>
        </w:rPr>
        <w:t xml:space="preserve">                 </w:t>
      </w:r>
      <w:r>
        <w:rPr>
          <w:rFonts w:hint="eastAsia" w:ascii="宋体" w:hAnsi="宋体" w:cs="宋体"/>
          <w:sz w:val="24"/>
          <w:highlight w:val="none"/>
        </w:rPr>
        <w:t>包号：</w:t>
      </w:r>
      <w:r>
        <w:rPr>
          <w:rFonts w:hint="eastAsia" w:ascii="宋体" w:hAnsi="宋体" w:cs="宋体"/>
          <w:sz w:val="24"/>
          <w:highlight w:val="none"/>
          <w:u w:val="dotted"/>
        </w:rPr>
        <w:t xml:space="preserve">              </w:t>
      </w:r>
    </w:p>
    <w:p>
      <w:pPr>
        <w:spacing w:line="360" w:lineRule="auto"/>
        <w:rPr>
          <w:rFonts w:ascii="宋体" w:hAnsi="宋体" w:cs="宋体"/>
          <w:sz w:val="24"/>
          <w:highlight w:val="none"/>
        </w:rPr>
      </w:pPr>
      <w:r>
        <w:rPr>
          <w:rFonts w:hint="eastAsia" w:ascii="宋体" w:hAnsi="宋体" w:cs="宋体"/>
          <w:sz w:val="24"/>
          <w:highlight w:val="none"/>
        </w:rPr>
        <w:t>采购人名称：</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pPr>
        <w:spacing w:line="360" w:lineRule="auto"/>
        <w:rPr>
          <w:rFonts w:ascii="宋体" w:hAnsi="宋体" w:cs="宋体"/>
          <w:sz w:val="24"/>
          <w:highlight w:val="none"/>
          <w:u w:val="single"/>
        </w:rPr>
      </w:pPr>
      <w:r>
        <w:rPr>
          <w:rFonts w:hint="eastAsia" w:ascii="宋体" w:hAnsi="宋体" w:cs="宋体"/>
          <w:sz w:val="24"/>
          <w:highlight w:val="none"/>
        </w:rPr>
        <w:t>代理机构名称：</w:t>
      </w:r>
      <w:r>
        <w:rPr>
          <w:rFonts w:hint="eastAsia" w:ascii="宋体" w:hAnsi="宋体" w:cs="宋体"/>
          <w:sz w:val="24"/>
          <w:highlight w:val="none"/>
          <w:u w:val="dotted"/>
        </w:rPr>
        <w:t xml:space="preserve">                                         </w:t>
      </w:r>
    </w:p>
    <w:p>
      <w:pPr>
        <w:spacing w:line="360" w:lineRule="auto"/>
        <w:rPr>
          <w:rFonts w:ascii="宋体" w:hAnsi="宋体" w:cs="宋体"/>
          <w:sz w:val="24"/>
          <w:highlight w:val="none"/>
          <w:u w:val="dotted"/>
        </w:rPr>
      </w:pPr>
      <w:r>
        <w:rPr>
          <w:rFonts w:hint="eastAsia" w:ascii="宋体" w:hAnsi="宋体" w:cs="宋体"/>
          <w:sz w:val="24"/>
          <w:highlight w:val="none"/>
        </w:rPr>
        <w:t>采购文件公告：</w:t>
      </w:r>
      <w:r>
        <w:rPr>
          <w:rFonts w:hint="eastAsia" w:ascii="宋体" w:hAnsi="宋体" w:cs="宋体"/>
          <w:sz w:val="24"/>
          <w:highlight w:val="none"/>
          <w:u w:val="dotted"/>
        </w:rPr>
        <w:t xml:space="preserve">是/否 </w:t>
      </w:r>
      <w:r>
        <w:rPr>
          <w:rFonts w:hint="eastAsia" w:ascii="宋体" w:hAnsi="宋体" w:cs="宋体"/>
          <w:sz w:val="24"/>
          <w:highlight w:val="none"/>
        </w:rPr>
        <w:t>公告期限：</w:t>
      </w:r>
      <w:r>
        <w:rPr>
          <w:rFonts w:hint="eastAsia" w:ascii="宋体" w:hAnsi="宋体" w:cs="宋体"/>
          <w:sz w:val="24"/>
          <w:highlight w:val="none"/>
          <w:u w:val="dotted"/>
        </w:rPr>
        <w:t xml:space="preserve">                                 </w:t>
      </w:r>
    </w:p>
    <w:p>
      <w:pPr>
        <w:spacing w:line="360" w:lineRule="auto"/>
        <w:rPr>
          <w:rFonts w:ascii="宋体" w:hAnsi="宋体" w:cs="宋体"/>
          <w:sz w:val="24"/>
          <w:highlight w:val="none"/>
          <w:u w:val="single"/>
        </w:rPr>
      </w:pPr>
      <w:r>
        <w:rPr>
          <w:rFonts w:hint="eastAsia" w:ascii="宋体" w:hAnsi="宋体" w:cs="宋体"/>
          <w:sz w:val="24"/>
          <w:highlight w:val="none"/>
        </w:rPr>
        <w:t>采购结果公告：</w:t>
      </w:r>
      <w:r>
        <w:rPr>
          <w:rFonts w:hint="eastAsia" w:ascii="宋体" w:hAnsi="宋体" w:cs="宋体"/>
          <w:sz w:val="24"/>
          <w:highlight w:val="none"/>
          <w:u w:val="dotted"/>
        </w:rPr>
        <w:t xml:space="preserve">是/否 </w:t>
      </w:r>
      <w:r>
        <w:rPr>
          <w:rFonts w:hint="eastAsia" w:ascii="宋体" w:hAnsi="宋体" w:cs="宋体"/>
          <w:sz w:val="24"/>
          <w:highlight w:val="none"/>
        </w:rPr>
        <w:t>公告期限：</w:t>
      </w:r>
      <w:r>
        <w:rPr>
          <w:rFonts w:hint="eastAsia" w:ascii="宋体" w:hAnsi="宋体" w:cs="宋体"/>
          <w:sz w:val="24"/>
          <w:highlight w:val="none"/>
          <w:u w:val="dotted"/>
        </w:rPr>
        <w:t xml:space="preserve">                        </w:t>
      </w:r>
    </w:p>
    <w:p>
      <w:pPr>
        <w:spacing w:line="360" w:lineRule="auto"/>
        <w:rPr>
          <w:rFonts w:ascii="宋体" w:hAnsi="宋体" w:cs="宋体"/>
          <w:sz w:val="24"/>
          <w:highlight w:val="none"/>
        </w:rPr>
      </w:pPr>
      <w:r>
        <w:rPr>
          <w:rFonts w:hint="eastAsia" w:ascii="宋体" w:hAnsi="宋体" w:cs="宋体"/>
          <w:sz w:val="24"/>
          <w:highlight w:val="none"/>
        </w:rPr>
        <w:t>三、质疑基本情况</w:t>
      </w:r>
    </w:p>
    <w:p>
      <w:pPr>
        <w:spacing w:line="360" w:lineRule="auto"/>
        <w:ind w:firstLine="480" w:firstLineChars="200"/>
        <w:rPr>
          <w:rFonts w:ascii="宋体" w:hAnsi="宋体" w:cs="宋体"/>
          <w:sz w:val="24"/>
          <w:highlight w:val="none"/>
          <w:u w:val="dotted"/>
        </w:rPr>
      </w:pPr>
      <w:r>
        <w:rPr>
          <w:rFonts w:hint="eastAsia" w:ascii="宋体" w:hAnsi="宋体" w:cs="宋体"/>
          <w:sz w:val="24"/>
          <w:highlight w:val="none"/>
        </w:rPr>
        <w:t>投诉人于</w:t>
      </w:r>
      <w:r>
        <w:rPr>
          <w:rFonts w:hint="eastAsia" w:ascii="宋体" w:hAnsi="宋体" w:cs="宋体"/>
          <w:sz w:val="24"/>
          <w:highlight w:val="none"/>
          <w:u w:val="dotted"/>
        </w:rPr>
        <w:t xml:space="preserve">   </w:t>
      </w:r>
      <w:r>
        <w:rPr>
          <w:rFonts w:hint="eastAsia" w:ascii="宋体" w:hAnsi="宋体" w:cs="宋体"/>
          <w:sz w:val="24"/>
          <w:highlight w:val="none"/>
        </w:rPr>
        <w:t>年</w:t>
      </w:r>
      <w:r>
        <w:rPr>
          <w:rFonts w:hint="eastAsia" w:ascii="宋体" w:hAnsi="宋体" w:cs="宋体"/>
          <w:sz w:val="24"/>
          <w:highlight w:val="none"/>
          <w:u w:val="dotted"/>
        </w:rPr>
        <w:t xml:space="preserve">   </w:t>
      </w:r>
      <w:r>
        <w:rPr>
          <w:rFonts w:hint="eastAsia" w:ascii="宋体" w:hAnsi="宋体" w:cs="宋体"/>
          <w:sz w:val="24"/>
          <w:highlight w:val="none"/>
        </w:rPr>
        <w:t>月</w:t>
      </w:r>
      <w:r>
        <w:rPr>
          <w:rFonts w:hint="eastAsia" w:ascii="宋体" w:hAnsi="宋体" w:cs="宋体"/>
          <w:sz w:val="24"/>
          <w:highlight w:val="none"/>
          <w:u w:val="dotted"/>
        </w:rPr>
        <w:t xml:space="preserve">  </w:t>
      </w:r>
      <w:r>
        <w:rPr>
          <w:rFonts w:hint="eastAsia" w:ascii="宋体" w:hAnsi="宋体" w:cs="宋体"/>
          <w:sz w:val="24"/>
          <w:highlight w:val="none"/>
        </w:rPr>
        <w:t>日，向</w:t>
      </w:r>
      <w:r>
        <w:rPr>
          <w:rFonts w:hint="eastAsia" w:ascii="宋体" w:hAnsi="宋体" w:cs="宋体"/>
          <w:sz w:val="24"/>
          <w:highlight w:val="none"/>
          <w:u w:val="dotted"/>
        </w:rPr>
        <w:t xml:space="preserve">                   </w:t>
      </w:r>
      <w:r>
        <w:rPr>
          <w:rFonts w:hint="eastAsia" w:ascii="宋体" w:hAnsi="宋体" w:cs="宋体"/>
          <w:sz w:val="24"/>
          <w:highlight w:val="none"/>
        </w:rPr>
        <w:t>提出质疑，质疑事项为：</w:t>
      </w:r>
      <w:r>
        <w:rPr>
          <w:rFonts w:hint="eastAsia" w:ascii="宋体" w:hAnsi="宋体" w:cs="宋体"/>
          <w:sz w:val="24"/>
          <w:highlight w:val="none"/>
          <w:u w:val="dotted"/>
        </w:rPr>
        <w:t xml:space="preserve">                                </w:t>
      </w:r>
    </w:p>
    <w:p>
      <w:pPr>
        <w:spacing w:line="360" w:lineRule="auto"/>
        <w:rPr>
          <w:rFonts w:ascii="宋体" w:hAnsi="宋体" w:cs="宋体"/>
          <w:sz w:val="24"/>
          <w:highlight w:val="none"/>
          <w:u w:val="dotted"/>
        </w:rPr>
      </w:pPr>
      <w:r>
        <w:rPr>
          <w:rFonts w:hint="eastAsia" w:ascii="宋体" w:hAnsi="宋体" w:cs="宋体"/>
          <w:sz w:val="24"/>
          <w:highlight w:val="none"/>
          <w:u w:val="dotted"/>
        </w:rPr>
        <w:t xml:space="preserve">                                                     </w:t>
      </w:r>
      <w:r>
        <w:rPr>
          <w:rFonts w:hint="eastAsia" w:ascii="宋体" w:hAnsi="宋体" w:cs="宋体"/>
          <w:sz w:val="24"/>
          <w:highlight w:val="none"/>
        </w:rPr>
        <w:t xml:space="preserve">  </w:t>
      </w:r>
    </w:p>
    <w:p>
      <w:pPr>
        <w:spacing w:line="360" w:lineRule="auto"/>
        <w:ind w:firstLine="360" w:firstLineChars="150"/>
        <w:rPr>
          <w:rFonts w:ascii="宋体" w:hAnsi="宋体" w:cs="宋体"/>
          <w:sz w:val="24"/>
          <w:highlight w:val="none"/>
        </w:rPr>
      </w:pPr>
      <w:r>
        <w:rPr>
          <w:rFonts w:hint="eastAsia" w:ascii="宋体" w:hAnsi="宋体" w:cs="宋体"/>
          <w:sz w:val="24"/>
          <w:highlight w:val="none"/>
          <w:u w:val="dotted"/>
        </w:rPr>
        <w:t>采购人/代理机构</w:t>
      </w:r>
      <w:r>
        <w:rPr>
          <w:rFonts w:hint="eastAsia" w:ascii="宋体" w:hAnsi="宋体" w:cs="宋体"/>
          <w:sz w:val="24"/>
          <w:highlight w:val="none"/>
        </w:rPr>
        <w:t>于</w:t>
      </w:r>
      <w:r>
        <w:rPr>
          <w:rFonts w:hint="eastAsia" w:ascii="宋体" w:hAnsi="宋体" w:cs="宋体"/>
          <w:sz w:val="24"/>
          <w:highlight w:val="none"/>
          <w:u w:val="dotted"/>
        </w:rPr>
        <w:t xml:space="preserve">   </w:t>
      </w:r>
      <w:r>
        <w:rPr>
          <w:rFonts w:hint="eastAsia" w:ascii="宋体" w:hAnsi="宋体" w:cs="宋体"/>
          <w:sz w:val="24"/>
          <w:highlight w:val="none"/>
        </w:rPr>
        <w:t>年</w:t>
      </w:r>
      <w:r>
        <w:rPr>
          <w:rFonts w:hint="eastAsia" w:ascii="宋体" w:hAnsi="宋体" w:cs="宋体"/>
          <w:sz w:val="24"/>
          <w:highlight w:val="none"/>
          <w:u w:val="dotted"/>
        </w:rPr>
        <w:t xml:space="preserve">   </w:t>
      </w:r>
      <w:r>
        <w:rPr>
          <w:rFonts w:hint="eastAsia" w:ascii="宋体" w:hAnsi="宋体" w:cs="宋体"/>
          <w:sz w:val="24"/>
          <w:highlight w:val="none"/>
        </w:rPr>
        <w:t>月</w:t>
      </w:r>
      <w:r>
        <w:rPr>
          <w:rFonts w:hint="eastAsia" w:ascii="宋体" w:hAnsi="宋体" w:cs="宋体"/>
          <w:sz w:val="24"/>
          <w:highlight w:val="none"/>
          <w:u w:val="dotted"/>
        </w:rPr>
        <w:t xml:space="preserve">   </w:t>
      </w:r>
      <w:r>
        <w:rPr>
          <w:rFonts w:hint="eastAsia" w:ascii="宋体" w:hAnsi="宋体" w:cs="宋体"/>
          <w:sz w:val="24"/>
          <w:highlight w:val="none"/>
        </w:rPr>
        <w:t>日，就质疑事项作出了答复/没有在法定期限内作出答复。</w:t>
      </w:r>
    </w:p>
    <w:p>
      <w:pPr>
        <w:spacing w:line="360" w:lineRule="auto"/>
        <w:rPr>
          <w:rFonts w:ascii="宋体" w:hAnsi="宋体" w:cs="宋体"/>
          <w:sz w:val="24"/>
          <w:highlight w:val="none"/>
        </w:rPr>
      </w:pPr>
      <w:r>
        <w:rPr>
          <w:rFonts w:hint="eastAsia" w:ascii="宋体" w:hAnsi="宋体" w:cs="宋体"/>
          <w:sz w:val="24"/>
          <w:highlight w:val="none"/>
        </w:rPr>
        <w:t>四、投诉事项具体内容</w:t>
      </w:r>
    </w:p>
    <w:p>
      <w:pPr>
        <w:spacing w:line="360" w:lineRule="auto"/>
        <w:rPr>
          <w:rFonts w:ascii="宋体" w:hAnsi="宋体" w:cs="宋体"/>
          <w:sz w:val="24"/>
          <w:highlight w:val="none"/>
          <w:u w:val="single"/>
        </w:rPr>
      </w:pPr>
      <w:r>
        <w:rPr>
          <w:rFonts w:hint="eastAsia" w:ascii="宋体" w:hAnsi="宋体" w:cs="宋体"/>
          <w:sz w:val="24"/>
          <w:highlight w:val="none"/>
        </w:rPr>
        <w:t>投诉事项 1：</w:t>
      </w:r>
      <w:r>
        <w:rPr>
          <w:rFonts w:hint="eastAsia" w:ascii="宋体" w:hAnsi="宋体" w:cs="宋体"/>
          <w:sz w:val="24"/>
          <w:highlight w:val="none"/>
          <w:u w:val="dotted"/>
        </w:rPr>
        <w:t xml:space="preserve">                                       </w:t>
      </w:r>
    </w:p>
    <w:p>
      <w:pPr>
        <w:spacing w:line="360" w:lineRule="auto"/>
        <w:rPr>
          <w:rFonts w:ascii="宋体" w:hAnsi="宋体" w:cs="宋体"/>
          <w:sz w:val="24"/>
          <w:highlight w:val="none"/>
        </w:rPr>
      </w:pPr>
      <w:r>
        <w:rPr>
          <w:rFonts w:hint="eastAsia" w:ascii="宋体" w:hAnsi="宋体" w:cs="宋体"/>
          <w:sz w:val="24"/>
          <w:highlight w:val="none"/>
        </w:rPr>
        <w:t>事实依据：</w:t>
      </w:r>
      <w:r>
        <w:rPr>
          <w:rFonts w:hint="eastAsia" w:ascii="宋体" w:hAnsi="宋体" w:cs="宋体"/>
          <w:sz w:val="24"/>
          <w:highlight w:val="none"/>
          <w:u w:val="dotted"/>
        </w:rPr>
        <w:t xml:space="preserve">                                         </w:t>
      </w:r>
    </w:p>
    <w:p>
      <w:pPr>
        <w:spacing w:line="360" w:lineRule="auto"/>
        <w:rPr>
          <w:rFonts w:ascii="宋体" w:hAnsi="宋体" w:cs="宋体"/>
          <w:sz w:val="24"/>
          <w:highlight w:val="none"/>
          <w:u w:val="dotted"/>
        </w:rPr>
      </w:pPr>
      <w:r>
        <w:rPr>
          <w:rFonts w:hint="eastAsia" w:ascii="宋体" w:hAnsi="宋体" w:cs="宋体"/>
          <w:sz w:val="24"/>
          <w:highlight w:val="none"/>
          <w:u w:val="dotted"/>
        </w:rPr>
        <w:t xml:space="preserve">                                                      </w:t>
      </w:r>
    </w:p>
    <w:p>
      <w:pPr>
        <w:spacing w:line="360" w:lineRule="auto"/>
        <w:rPr>
          <w:rFonts w:ascii="宋体" w:hAnsi="宋体" w:cs="宋体"/>
          <w:sz w:val="24"/>
          <w:highlight w:val="none"/>
          <w:u w:val="single"/>
        </w:rPr>
      </w:pPr>
      <w:r>
        <w:rPr>
          <w:rFonts w:hint="eastAsia" w:ascii="宋体" w:hAnsi="宋体" w:cs="宋体"/>
          <w:sz w:val="24"/>
          <w:highlight w:val="none"/>
        </w:rPr>
        <w:t>法律依据：</w:t>
      </w:r>
      <w:r>
        <w:rPr>
          <w:rFonts w:hint="eastAsia" w:ascii="宋体" w:hAnsi="宋体" w:cs="宋体"/>
          <w:sz w:val="24"/>
          <w:highlight w:val="none"/>
          <w:u w:val="dotted"/>
        </w:rPr>
        <w:t xml:space="preserve">                                          </w:t>
      </w:r>
    </w:p>
    <w:p>
      <w:pPr>
        <w:spacing w:line="360" w:lineRule="auto"/>
        <w:rPr>
          <w:rFonts w:ascii="宋体" w:hAnsi="宋体" w:cs="宋体"/>
          <w:sz w:val="24"/>
          <w:highlight w:val="none"/>
          <w:u w:val="dotted"/>
        </w:rPr>
      </w:pPr>
      <w:r>
        <w:rPr>
          <w:rFonts w:hint="eastAsia" w:ascii="宋体" w:hAnsi="宋体" w:cs="宋体"/>
          <w:sz w:val="24"/>
          <w:highlight w:val="none"/>
          <w:u w:val="dotted"/>
        </w:rPr>
        <w:t xml:space="preserve">                                                      </w:t>
      </w:r>
    </w:p>
    <w:p>
      <w:pPr>
        <w:spacing w:line="360" w:lineRule="auto"/>
        <w:rPr>
          <w:rFonts w:ascii="宋体" w:hAnsi="宋体" w:cs="宋体"/>
          <w:sz w:val="24"/>
          <w:highlight w:val="none"/>
        </w:rPr>
      </w:pPr>
      <w:r>
        <w:rPr>
          <w:rFonts w:hint="eastAsia" w:ascii="宋体" w:hAnsi="宋体" w:cs="宋体"/>
          <w:sz w:val="24"/>
          <w:highlight w:val="none"/>
        </w:rPr>
        <w:t>投诉事项2</w:t>
      </w:r>
    </w:p>
    <w:p>
      <w:pPr>
        <w:spacing w:line="360" w:lineRule="auto"/>
        <w:rPr>
          <w:rFonts w:ascii="宋体" w:hAnsi="宋体" w:cs="宋体"/>
          <w:sz w:val="24"/>
          <w:highlight w:val="none"/>
          <w:u w:val="dotted"/>
        </w:rPr>
      </w:pPr>
      <w:r>
        <w:rPr>
          <w:rFonts w:hint="eastAsia" w:ascii="宋体" w:hAnsi="宋体" w:cs="宋体"/>
          <w:sz w:val="24"/>
          <w:highlight w:val="none"/>
        </w:rPr>
        <w:t>……</w:t>
      </w:r>
    </w:p>
    <w:p>
      <w:pPr>
        <w:spacing w:line="360" w:lineRule="auto"/>
        <w:rPr>
          <w:rFonts w:ascii="宋体" w:hAnsi="宋体" w:cs="宋体"/>
          <w:sz w:val="24"/>
          <w:highlight w:val="none"/>
        </w:rPr>
      </w:pPr>
      <w:r>
        <w:rPr>
          <w:rFonts w:hint="eastAsia" w:ascii="宋体" w:hAnsi="宋体" w:cs="宋体"/>
          <w:sz w:val="24"/>
          <w:highlight w:val="none"/>
        </w:rPr>
        <w:t>五、与投诉事项相关的投诉请求</w:t>
      </w:r>
    </w:p>
    <w:p>
      <w:pPr>
        <w:spacing w:line="360" w:lineRule="auto"/>
        <w:rPr>
          <w:rFonts w:ascii="宋体" w:hAnsi="宋体" w:cs="宋体"/>
          <w:sz w:val="24"/>
          <w:highlight w:val="none"/>
        </w:rPr>
      </w:pPr>
      <w:r>
        <w:rPr>
          <w:rFonts w:hint="eastAsia" w:ascii="宋体" w:hAnsi="宋体" w:cs="宋体"/>
          <w:sz w:val="24"/>
          <w:highlight w:val="none"/>
        </w:rPr>
        <w:t>请求：</w:t>
      </w:r>
      <w:r>
        <w:rPr>
          <w:rFonts w:hint="eastAsia" w:ascii="宋体" w:hAnsi="宋体" w:cs="宋体"/>
          <w:sz w:val="24"/>
          <w:highlight w:val="none"/>
          <w:u w:val="dotted"/>
        </w:rPr>
        <w:t xml:space="preserve">                                              </w:t>
      </w:r>
      <w:r>
        <w:rPr>
          <w:rFonts w:hint="eastAsia" w:ascii="宋体" w:hAnsi="宋体" w:cs="宋体"/>
          <w:sz w:val="24"/>
          <w:highlight w:val="none"/>
        </w:rPr>
        <w:t xml:space="preserve"> </w:t>
      </w:r>
    </w:p>
    <w:p>
      <w:pPr>
        <w:spacing w:line="360" w:lineRule="auto"/>
        <w:rPr>
          <w:rFonts w:ascii="宋体" w:hAnsi="宋体" w:cs="宋体"/>
          <w:sz w:val="24"/>
          <w:highlight w:val="none"/>
          <w:u w:val="single"/>
        </w:rPr>
      </w:pPr>
      <w:r>
        <w:rPr>
          <w:rFonts w:hint="eastAsia" w:ascii="宋体" w:hAnsi="宋体" w:cs="宋体"/>
          <w:sz w:val="24"/>
          <w:highlight w:val="none"/>
        </w:rPr>
        <w:t xml:space="preserve">                                                                                                    </w:t>
      </w:r>
    </w:p>
    <w:p>
      <w:pPr>
        <w:spacing w:line="360" w:lineRule="auto"/>
        <w:rPr>
          <w:rFonts w:ascii="宋体" w:hAnsi="宋体" w:cs="宋体"/>
          <w:sz w:val="24"/>
          <w:highlight w:val="none"/>
        </w:rPr>
      </w:pPr>
      <w:r>
        <w:rPr>
          <w:rFonts w:hint="eastAsia" w:ascii="宋体" w:hAnsi="宋体" w:cs="宋体"/>
          <w:sz w:val="24"/>
          <w:highlight w:val="none"/>
        </w:rPr>
        <w:t xml:space="preserve">签字（签章）：                   公章：                      </w:t>
      </w:r>
    </w:p>
    <w:p>
      <w:pPr>
        <w:spacing w:line="360" w:lineRule="auto"/>
        <w:rPr>
          <w:rFonts w:ascii="宋体" w:hAnsi="宋体" w:cs="宋体"/>
          <w:sz w:val="24"/>
          <w:highlight w:val="none"/>
        </w:rPr>
      </w:pPr>
      <w:r>
        <w:rPr>
          <w:rFonts w:hint="eastAsia" w:ascii="宋体" w:hAnsi="宋体" w:cs="宋体"/>
          <w:sz w:val="24"/>
          <w:highlight w:val="none"/>
        </w:rPr>
        <w:t xml:space="preserve">日期：    </w:t>
      </w: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r>
        <w:rPr>
          <w:rFonts w:hint="eastAsia" w:ascii="宋体" w:hAnsi="宋体" w:cs="宋体"/>
          <w:b/>
          <w:sz w:val="24"/>
          <w:highlight w:val="none"/>
        </w:rPr>
        <w:t>投诉书制作说明：</w:t>
      </w:r>
    </w:p>
    <w:p>
      <w:pPr>
        <w:widowControl/>
        <w:spacing w:line="360" w:lineRule="auto"/>
        <w:ind w:firstLine="480" w:firstLineChars="200"/>
        <w:rPr>
          <w:rFonts w:ascii="宋体" w:hAnsi="宋体" w:cs="宋体"/>
          <w:kern w:val="0"/>
          <w:sz w:val="24"/>
          <w:highlight w:val="none"/>
        </w:rPr>
      </w:pPr>
      <w:r>
        <w:rPr>
          <w:rFonts w:hint="eastAsia" w:ascii="宋体" w:hAnsi="宋体" w:cs="宋体"/>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kern w:val="0"/>
          <w:sz w:val="24"/>
          <w:highlight w:val="none"/>
        </w:rPr>
      </w:pPr>
      <w:r>
        <w:rPr>
          <w:rFonts w:hint="eastAsia" w:ascii="宋体" w:hAnsi="宋体" w:cs="宋体"/>
          <w:sz w:val="24"/>
          <w:highlight w:val="none"/>
        </w:rPr>
        <w:t>2.投诉人若委托代理人进行投诉的，投诉书应按照要求列明“授权代表”的有关内容，并在附件中提交由</w:t>
      </w:r>
      <w:r>
        <w:rPr>
          <w:rFonts w:hint="eastAsia" w:ascii="宋体" w:hAnsi="宋体" w:cs="宋体"/>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3.投诉人若对项目的某一分包进行投诉，投诉书应列明具体分包号。</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4.投诉书应简要列明质疑事项，质疑函、质疑答复等作为附件材料提供。</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5.投诉书的投诉事项应具体、明确，并有必要的事实依据和法律依据。</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6.投诉书的投诉请求应与投诉事项相关。</w:t>
      </w:r>
    </w:p>
    <w:p>
      <w:pPr>
        <w:widowControl/>
        <w:spacing w:line="360" w:lineRule="auto"/>
        <w:ind w:firstLine="480" w:firstLineChars="200"/>
        <w:jc w:val="left"/>
        <w:rPr>
          <w:rFonts w:ascii="宋体" w:hAnsi="宋体" w:cs="宋体"/>
          <w:kern w:val="0"/>
          <w:sz w:val="24"/>
          <w:highlight w:val="none"/>
        </w:rPr>
      </w:pPr>
      <w:r>
        <w:rPr>
          <w:rFonts w:hint="eastAsia" w:ascii="宋体" w:hAnsi="宋体" w:cs="宋体"/>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sz w:val="24"/>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bCs/>
          <w:sz w:val="32"/>
          <w:szCs w:val="32"/>
          <w:highlight w:val="none"/>
        </w:rPr>
      </w:pPr>
      <w:r>
        <w:rPr>
          <w:rFonts w:hint="eastAsia" w:ascii="宋体" w:hAnsi="宋体" w:cs="宋体"/>
          <w:b/>
          <w:spacing w:val="6"/>
          <w:sz w:val="32"/>
          <w:szCs w:val="32"/>
          <w:highlight w:val="none"/>
        </w:rPr>
        <w:t>附件4：</w:t>
      </w:r>
      <w:r>
        <w:rPr>
          <w:rFonts w:hint="eastAsia" w:ascii="宋体" w:hAnsi="宋体" w:cs="宋体"/>
          <w:b/>
          <w:bCs/>
          <w:sz w:val="32"/>
          <w:szCs w:val="32"/>
          <w:highlight w:val="none"/>
        </w:rPr>
        <w:t>业务专用章使用说明函</w:t>
      </w:r>
    </w:p>
    <w:p>
      <w:pPr>
        <w:spacing w:line="360" w:lineRule="auto"/>
        <w:rPr>
          <w:rFonts w:ascii="宋体" w:hAnsi="宋体" w:cs="宋体"/>
          <w:sz w:val="24"/>
          <w:highlight w:val="none"/>
          <w:u w:val="single"/>
        </w:rPr>
      </w:pPr>
    </w:p>
    <w:p>
      <w:pPr>
        <w:spacing w:line="360" w:lineRule="auto"/>
        <w:rPr>
          <w:rFonts w:ascii="宋体" w:hAnsi="宋体" w:cs="宋体"/>
          <w:sz w:val="24"/>
          <w:highlight w:val="none"/>
        </w:rPr>
      </w:pPr>
      <w:r>
        <w:rPr>
          <w:rFonts w:hint="eastAsia" w:ascii="宋体" w:hAnsi="宋体" w:cs="宋体"/>
          <w:sz w:val="24"/>
          <w:highlight w:val="none"/>
          <w:u w:val="single"/>
        </w:rPr>
        <w:t>（采购人）、（采购代理机构）：</w:t>
      </w:r>
    </w:p>
    <w:p>
      <w:pPr>
        <w:spacing w:line="360" w:lineRule="auto"/>
        <w:ind w:firstLine="480" w:firstLineChars="200"/>
        <w:rPr>
          <w:rFonts w:ascii="宋体" w:hAnsi="宋体" w:cs="宋体"/>
          <w:sz w:val="24"/>
          <w:highlight w:val="none"/>
        </w:rPr>
      </w:pPr>
      <w:r>
        <w:rPr>
          <w:rFonts w:hint="eastAsia" w:ascii="宋体" w:hAnsi="宋体" w:cs="宋体"/>
          <w:kern w:val="0"/>
          <w:sz w:val="24"/>
          <w:highlight w:val="none"/>
          <w:lang w:val="zh-CN"/>
        </w:rPr>
        <w:t>我方</w:t>
      </w:r>
      <w:r>
        <w:rPr>
          <w:rFonts w:hint="eastAsia" w:ascii="宋体" w:hAnsi="宋体" w:cs="宋体"/>
          <w:kern w:val="0"/>
          <w:sz w:val="24"/>
          <w:highlight w:val="none"/>
          <w:u w:val="single"/>
          <w:lang w:val="zh-CN"/>
        </w:rPr>
        <w:t xml:space="preserve">                         （</w:t>
      </w:r>
      <w:r>
        <w:rPr>
          <w:rFonts w:hint="eastAsia" w:ascii="宋体" w:hAnsi="宋体" w:cs="宋体"/>
          <w:sz w:val="24"/>
          <w:highlight w:val="none"/>
        </w:rPr>
        <w:t>投标人全称）是中华人民共和国依法登记注册的合法企业，</w:t>
      </w:r>
      <w:r>
        <w:rPr>
          <w:rFonts w:hint="eastAsia" w:ascii="宋体" w:hAnsi="宋体" w:cs="宋体"/>
          <w:bCs/>
          <w:sz w:val="24"/>
          <w:highlight w:val="none"/>
        </w:rPr>
        <w:t>在参加</w:t>
      </w:r>
      <w:r>
        <w:rPr>
          <w:rFonts w:hint="eastAsia" w:ascii="宋体" w:hAnsi="宋体" w:cs="宋体"/>
          <w:sz w:val="24"/>
          <w:highlight w:val="none"/>
        </w:rPr>
        <w:t>你方组织的（项目名称）【招标编号：（采购编号）】</w:t>
      </w:r>
      <w:r>
        <w:rPr>
          <w:rFonts w:hint="eastAsia" w:ascii="宋体" w:hAnsi="宋体" w:cs="宋体"/>
          <w:bCs/>
          <w:sz w:val="24"/>
          <w:highlight w:val="none"/>
        </w:rPr>
        <w:t>投标活动中作如下说明：</w:t>
      </w:r>
      <w:r>
        <w:rPr>
          <w:rFonts w:hint="eastAsia" w:ascii="宋体" w:hAnsi="宋体" w:cs="宋体"/>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特此说明。</w:t>
      </w:r>
    </w:p>
    <w:p>
      <w:pPr>
        <w:spacing w:line="360" w:lineRule="auto"/>
        <w:ind w:firstLine="494"/>
        <w:rPr>
          <w:rFonts w:ascii="宋体" w:hAnsi="宋体" w:cs="宋体"/>
          <w:sz w:val="24"/>
          <w:highlight w:val="none"/>
        </w:rPr>
      </w:pPr>
    </w:p>
    <w:p>
      <w:pPr>
        <w:spacing w:line="360" w:lineRule="auto"/>
        <w:ind w:firstLine="494"/>
        <w:rPr>
          <w:rFonts w:ascii="宋体" w:hAnsi="宋体" w:cs="宋体"/>
          <w:sz w:val="24"/>
          <w:highlight w:val="none"/>
        </w:rPr>
      </w:pPr>
    </w:p>
    <w:p>
      <w:pPr>
        <w:spacing w:line="360" w:lineRule="auto"/>
        <w:ind w:firstLine="494"/>
        <w:rPr>
          <w:rFonts w:ascii="宋体" w:hAnsi="宋体" w:cs="宋体"/>
          <w:sz w:val="24"/>
          <w:highlight w:val="none"/>
        </w:rPr>
      </w:pPr>
    </w:p>
    <w:p>
      <w:pPr>
        <w:spacing w:line="360" w:lineRule="auto"/>
        <w:ind w:right="480" w:firstLine="4080" w:firstLineChars="1700"/>
        <w:rPr>
          <w:rFonts w:ascii="宋体" w:hAnsi="宋体" w:cs="宋体"/>
          <w:sz w:val="24"/>
          <w:highlight w:val="none"/>
        </w:rPr>
      </w:pPr>
      <w:r>
        <w:rPr>
          <w:rFonts w:hint="eastAsia" w:ascii="宋体" w:hAnsi="宋体" w:cs="宋体"/>
          <w:sz w:val="24"/>
          <w:highlight w:val="none"/>
        </w:rPr>
        <w:t>投标单位（法定名称章）：</w:t>
      </w:r>
    </w:p>
    <w:p>
      <w:pPr>
        <w:ind w:right="1440" w:firstLine="494"/>
        <w:jc w:val="center"/>
        <w:rPr>
          <w:rFonts w:ascii="宋体" w:hAnsi="宋体" w:cs="宋体"/>
          <w:sz w:val="24"/>
          <w:highlight w:val="none"/>
        </w:rPr>
      </w:pPr>
      <w:r>
        <w:rPr>
          <w:rFonts w:hint="eastAsia" w:ascii="宋体" w:hAnsi="宋体" w:cs="宋体"/>
          <w:sz w:val="24"/>
          <w:highlight w:val="none"/>
        </w:rPr>
        <w:t xml:space="preserve">                              日期：       年     月     日</w:t>
      </w:r>
    </w:p>
    <w:p>
      <w:pPr>
        <w:rPr>
          <w:rFonts w:ascii="宋体" w:hAnsi="宋体" w:cs="宋体"/>
          <w:sz w:val="24"/>
          <w:highlight w:val="none"/>
        </w:rPr>
      </w:pPr>
      <w:r>
        <w:rPr>
          <w:rFonts w:hint="eastAsia" w:ascii="宋体" w:hAnsi="宋体" w:cs="宋体"/>
          <w:b/>
          <w:bCs/>
          <w:sz w:val="24"/>
          <w:highlight w:val="none"/>
        </w:rPr>
        <w:t>附：</w:t>
      </w:r>
    </w:p>
    <w:p>
      <w:pPr>
        <w:spacing w:line="360" w:lineRule="auto"/>
        <w:rPr>
          <w:rFonts w:ascii="宋体" w:hAnsi="宋体" w:cs="宋体"/>
          <w:bCs/>
          <w:sz w:val="24"/>
          <w:highlight w:val="none"/>
        </w:rPr>
      </w:pPr>
      <w:r>
        <w:rPr>
          <w:rFonts w:hint="eastAsia" w:ascii="宋体" w:hAnsi="宋体" w:cs="宋体"/>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ILD+2LwIAAH8EAAAOAAAAAAAAAAEAIAAAACcBAABkcnMvZTJvRG9jLnht&#10;bFBLBQYAAAAABgAGAFkBAADIBQAAAAA=&#10;">
                <v:fill on="t" focussize="0,0"/>
                <v:stroke color="#000000" miterlimit="2" joinstyle="miter"/>
                <v:imagedata o:title=""/>
                <o:lock v:ext="edit" aspectratio="f"/>
                <v:textbox>
                  <w:txbxContent>
                    <w:p>
                      <w:pPr>
                        <w:jc w:val="center"/>
                      </w:pPr>
                    </w:p>
                  </w:txbxContent>
                </v:textbox>
              </v:rect>
            </w:pict>
          </mc:Fallback>
        </mc:AlternateContent>
      </w:r>
      <w:r>
        <w:rPr>
          <w:rFonts w:hint="eastAsia" w:ascii="宋体" w:hAnsi="宋体" w:cs="宋体"/>
          <w:b/>
          <w:bCs/>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KL3uDLwIAAH8EAAAOAAAAAAAAAAEAIAAAACcBAABkcnMvZTJvRG9jLnht&#10;bFBLBQYAAAAABgAGAFkBAADIBQAAAAA=&#10;">
                <v:fill on="t" focussize="0,0"/>
                <v:stroke color="#000000" miterlimit="2" joinstyle="miter"/>
                <v:imagedata o:title=""/>
                <o:lock v:ext="edit" aspectratio="f"/>
                <v:textbox>
                  <w:txbxContent>
                    <w:p>
                      <w:pPr>
                        <w:jc w:val="center"/>
                      </w:pPr>
                    </w:p>
                  </w:txbxContent>
                </v:textbox>
              </v:rect>
            </w:pict>
          </mc:Fallback>
        </mc:AlternateContent>
      </w:r>
      <w:r>
        <w:rPr>
          <w:rFonts w:hint="eastAsia" w:ascii="宋体" w:hAnsi="宋体" w:cs="宋体"/>
          <w:sz w:val="24"/>
          <w:highlight w:val="none"/>
        </w:rPr>
        <w:t>投标单位法定名称章（印模）                投标单位“XX专用章”（印模）</w:t>
      </w: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snapToGrid w:val="0"/>
        <w:spacing w:line="360" w:lineRule="auto"/>
        <w:jc w:val="center"/>
        <w:rPr>
          <w:rFonts w:ascii="宋体" w:hAnsi="宋体" w:cs="宋体"/>
          <w:b/>
          <w:kern w:val="0"/>
          <w:sz w:val="32"/>
          <w:szCs w:val="32"/>
          <w:highlight w:val="none"/>
        </w:rPr>
      </w:pPr>
      <w:r>
        <w:rPr>
          <w:rFonts w:hint="eastAsia" w:ascii="宋体" w:hAnsi="宋体" w:cs="宋体"/>
          <w:b/>
          <w:kern w:val="0"/>
          <w:sz w:val="32"/>
          <w:szCs w:val="32"/>
          <w:highlight w:val="none"/>
        </w:rPr>
        <w:t>附件</w:t>
      </w:r>
      <w:r>
        <w:rPr>
          <w:rFonts w:ascii="宋体" w:hAnsi="宋体" w:cs="宋体"/>
          <w:b/>
          <w:kern w:val="0"/>
          <w:sz w:val="32"/>
          <w:szCs w:val="32"/>
          <w:highlight w:val="none"/>
        </w:rPr>
        <w:t>5</w:t>
      </w:r>
      <w:r>
        <w:rPr>
          <w:rFonts w:hint="eastAsia" w:ascii="宋体" w:hAnsi="宋体" w:cs="宋体"/>
          <w:b/>
          <w:kern w:val="0"/>
          <w:sz w:val="32"/>
          <w:szCs w:val="32"/>
          <w:highlight w:val="none"/>
        </w:rPr>
        <w:t>：联合协议</w:t>
      </w:r>
    </w:p>
    <w:p>
      <w:pPr>
        <w:widowControl/>
        <w:spacing w:line="288" w:lineRule="auto"/>
        <w:ind w:firstLine="482" w:firstLineChars="200"/>
        <w:jc w:val="left"/>
        <w:rPr>
          <w:rFonts w:ascii="宋体" w:hAnsi="宋体" w:cs="宋体"/>
          <w:b/>
          <w:sz w:val="24"/>
          <w:highlight w:val="none"/>
        </w:rPr>
      </w:pPr>
      <w:r>
        <w:rPr>
          <w:rFonts w:hint="eastAsia" w:ascii="宋体" w:hAnsi="宋体" w:cs="宋体"/>
          <w:b/>
          <w:sz w:val="24"/>
          <w:highlight w:val="none"/>
        </w:rPr>
        <w:t>（以联合体形式投标的，提供联合协议；本项目不接受联合体投标或者投标人不以联合体形式投标的，则不需要提供）</w:t>
      </w:r>
    </w:p>
    <w:p>
      <w:pPr>
        <w:snapToGrid w:val="0"/>
        <w:spacing w:line="288" w:lineRule="auto"/>
        <w:ind w:firstLine="576"/>
        <w:rPr>
          <w:rFonts w:ascii="宋体" w:hAnsi="宋体" w:cs="宋体"/>
          <w:kern w:val="0"/>
          <w:sz w:val="24"/>
          <w:highlight w:val="none"/>
          <w:lang w:val="zh-CN"/>
        </w:rPr>
      </w:pPr>
      <w:r>
        <w:rPr>
          <w:rFonts w:hint="eastAsia" w:ascii="宋体" w:hAnsi="宋体" w:cs="宋体"/>
          <w:kern w:val="0"/>
          <w:sz w:val="24"/>
          <w:highlight w:val="none"/>
          <w:u w:val="single"/>
        </w:rPr>
        <w:t>（联合体所有成员名称）</w:t>
      </w:r>
      <w:r>
        <w:rPr>
          <w:rFonts w:hint="eastAsia" w:ascii="宋体" w:hAnsi="宋体" w:cs="宋体"/>
          <w:kern w:val="0"/>
          <w:sz w:val="24"/>
          <w:highlight w:val="none"/>
        </w:rPr>
        <w:t>自愿</w:t>
      </w:r>
      <w:r>
        <w:rPr>
          <w:rFonts w:hint="eastAsia" w:ascii="宋体" w:hAnsi="宋体" w:cs="宋体"/>
          <w:kern w:val="0"/>
          <w:sz w:val="24"/>
          <w:highlight w:val="none"/>
          <w:lang w:val="zh-CN"/>
        </w:rPr>
        <w:t>组成一个联合体，以一个投标人的身份</w:t>
      </w:r>
      <w:r>
        <w:rPr>
          <w:rFonts w:hint="eastAsia" w:ascii="宋体" w:hAnsi="宋体" w:cs="宋体"/>
          <w:kern w:val="0"/>
          <w:sz w:val="24"/>
          <w:highlight w:val="none"/>
        </w:rPr>
        <w:t>参加</w:t>
      </w:r>
      <w:r>
        <w:rPr>
          <w:rFonts w:hint="eastAsia" w:ascii="宋体" w:hAnsi="宋体" w:cs="宋体"/>
          <w:sz w:val="24"/>
          <w:highlight w:val="none"/>
        </w:rPr>
        <w:t>（项目名称）【招标编号：（采购编号）】</w:t>
      </w:r>
      <w:r>
        <w:rPr>
          <w:rFonts w:hint="eastAsia" w:ascii="宋体" w:hAnsi="宋体" w:cs="宋体"/>
          <w:kern w:val="0"/>
          <w:sz w:val="24"/>
          <w:highlight w:val="none"/>
          <w:lang w:val="zh-CN"/>
        </w:rPr>
        <w:t xml:space="preserve">投标。 </w:t>
      </w:r>
    </w:p>
    <w:p>
      <w:pPr>
        <w:snapToGrid w:val="0"/>
        <w:spacing w:line="288"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一、各方一致决定，</w:t>
      </w:r>
      <w:r>
        <w:rPr>
          <w:rFonts w:hint="eastAsia" w:ascii="宋体" w:hAnsi="宋体" w:cs="宋体"/>
          <w:kern w:val="0"/>
          <w:sz w:val="24"/>
          <w:highlight w:val="none"/>
          <w:u w:val="single"/>
        </w:rPr>
        <w:t>（某联合体成员名称）</w:t>
      </w:r>
      <w:r>
        <w:rPr>
          <w:rFonts w:hint="eastAsia" w:ascii="宋体" w:hAnsi="宋体" w:cs="宋体"/>
          <w:kern w:val="0"/>
          <w:sz w:val="24"/>
          <w:highlight w:val="none"/>
        </w:rPr>
        <w:t>为联合体</w:t>
      </w:r>
      <w:r>
        <w:rPr>
          <w:rFonts w:hint="eastAsia" w:ascii="宋体" w:hAnsi="宋体" w:cs="宋体"/>
          <w:kern w:val="0"/>
          <w:sz w:val="24"/>
          <w:highlight w:val="none"/>
          <w:lang w:val="zh-CN"/>
        </w:rPr>
        <w:t>牵头人</w:t>
      </w:r>
      <w:r>
        <w:rPr>
          <w:rFonts w:hint="eastAsia" w:ascii="宋体" w:hAnsi="宋体" w:cs="宋体"/>
          <w:sz w:val="24"/>
          <w:highlight w:val="none"/>
        </w:rPr>
        <w:t>，代表所有联合体成员负责投标和合同实施阶段的主办、协调工作</w:t>
      </w:r>
      <w:r>
        <w:rPr>
          <w:rFonts w:hint="eastAsia" w:ascii="宋体" w:hAnsi="宋体" w:cs="宋体"/>
          <w:kern w:val="0"/>
          <w:sz w:val="24"/>
          <w:highlight w:val="none"/>
          <w:lang w:val="zh-CN"/>
        </w:rPr>
        <w:t>。</w:t>
      </w:r>
    </w:p>
    <w:p>
      <w:pPr>
        <w:snapToGrid w:val="0"/>
        <w:spacing w:line="288"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二、</w:t>
      </w:r>
      <w:r>
        <w:rPr>
          <w:rFonts w:hint="eastAsia" w:ascii="宋体" w:hAnsi="宋体" w:cs="宋体"/>
          <w:sz w:val="24"/>
          <w:highlight w:val="none"/>
        </w:rPr>
        <w:t>所有联合体成员各方签署授权书，授权书载明的</w:t>
      </w:r>
      <w:r>
        <w:rPr>
          <w:rFonts w:hint="eastAsia" w:ascii="宋体" w:hAnsi="宋体" w:cs="宋体"/>
          <w:kern w:val="0"/>
          <w:sz w:val="24"/>
          <w:highlight w:val="none"/>
          <w:lang w:val="zh-CN"/>
        </w:rPr>
        <w:t>授权代表根据招标文件规定及投标内容而对采购人、采购代理机构所作的任何合法承诺，包括书面澄清及响应等均对联合投标各方产生约束力。</w:t>
      </w:r>
    </w:p>
    <w:p>
      <w:pPr>
        <w:snapToGrid w:val="0"/>
        <w:spacing w:line="288"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三、本次联合投标中，分工如下：</w:t>
      </w:r>
    </w:p>
    <w:p>
      <w:pPr>
        <w:snapToGrid w:val="0"/>
        <w:spacing w:line="288" w:lineRule="auto"/>
        <w:ind w:firstLine="576"/>
        <w:rPr>
          <w:rFonts w:ascii="宋体" w:hAnsi="宋体" w:cs="宋体"/>
          <w:kern w:val="0"/>
          <w:sz w:val="24"/>
          <w:highlight w:val="none"/>
          <w:lang w:val="zh-CN"/>
        </w:rPr>
      </w:pPr>
      <w:bookmarkStart w:id="568" w:name="_Hlk101134295"/>
      <w:r>
        <w:rPr>
          <w:rFonts w:hint="eastAsia" w:ascii="宋体" w:hAnsi="宋体" w:cs="宋体"/>
          <w:kern w:val="0"/>
          <w:sz w:val="24"/>
          <w:highlight w:val="none"/>
          <w:u w:val="single"/>
        </w:rPr>
        <w:t>（联合体成员1）</w:t>
      </w:r>
      <w:r>
        <w:rPr>
          <w:rFonts w:hint="eastAsia" w:ascii="宋体" w:hAnsi="宋体" w:cs="宋体"/>
          <w:kern w:val="0"/>
          <w:sz w:val="24"/>
          <w:highlight w:val="none"/>
          <w:lang w:val="zh-CN"/>
        </w:rPr>
        <w:t>承担的工作和义务为：</w:t>
      </w:r>
      <w:r>
        <w:rPr>
          <w:rFonts w:hint="eastAsia" w:ascii="宋体" w:hAnsi="宋体" w:cs="宋体"/>
          <w:highlight w:val="none"/>
          <w:u w:val="single"/>
        </w:rPr>
        <w:t xml:space="preserve">             </w:t>
      </w:r>
      <w:r>
        <w:rPr>
          <w:rFonts w:hint="eastAsia" w:ascii="宋体" w:hAnsi="宋体" w:cs="宋体"/>
          <w:kern w:val="0"/>
          <w:sz w:val="24"/>
          <w:highlight w:val="none"/>
          <w:lang w:val="zh-CN"/>
        </w:rPr>
        <w:t>；</w:t>
      </w:r>
    </w:p>
    <w:p>
      <w:pPr>
        <w:snapToGrid w:val="0"/>
        <w:spacing w:line="288" w:lineRule="auto"/>
        <w:ind w:firstLine="576"/>
        <w:rPr>
          <w:rFonts w:ascii="宋体" w:hAnsi="宋体" w:cs="宋体"/>
          <w:kern w:val="0"/>
          <w:sz w:val="24"/>
          <w:highlight w:val="none"/>
          <w:lang w:val="zh-CN"/>
        </w:rPr>
      </w:pPr>
      <w:r>
        <w:rPr>
          <w:rFonts w:hint="eastAsia" w:ascii="宋体" w:hAnsi="宋体" w:cs="宋体"/>
          <w:kern w:val="0"/>
          <w:sz w:val="24"/>
          <w:highlight w:val="none"/>
          <w:u w:val="single"/>
        </w:rPr>
        <w:t>（联合体成员</w:t>
      </w:r>
      <w:r>
        <w:rPr>
          <w:rFonts w:ascii="宋体" w:hAnsi="宋体" w:cs="宋体"/>
          <w:kern w:val="0"/>
          <w:sz w:val="24"/>
          <w:highlight w:val="none"/>
          <w:u w:val="single"/>
        </w:rPr>
        <w:t>2</w:t>
      </w:r>
      <w:r>
        <w:rPr>
          <w:rFonts w:hint="eastAsia" w:ascii="宋体" w:hAnsi="宋体" w:cs="宋体"/>
          <w:kern w:val="0"/>
          <w:sz w:val="24"/>
          <w:highlight w:val="none"/>
          <w:u w:val="single"/>
        </w:rPr>
        <w:t>）</w:t>
      </w:r>
      <w:r>
        <w:rPr>
          <w:rFonts w:hint="eastAsia" w:ascii="宋体" w:hAnsi="宋体" w:cs="宋体"/>
          <w:kern w:val="0"/>
          <w:sz w:val="24"/>
          <w:highlight w:val="none"/>
          <w:lang w:val="zh-CN"/>
        </w:rPr>
        <w:t>承担的工作和义务为：</w:t>
      </w:r>
      <w:r>
        <w:rPr>
          <w:rFonts w:hint="eastAsia" w:ascii="宋体" w:hAnsi="宋体" w:cs="宋体"/>
          <w:highlight w:val="none"/>
          <w:u w:val="single"/>
        </w:rPr>
        <w:t xml:space="preserve">             </w:t>
      </w:r>
      <w:r>
        <w:rPr>
          <w:rFonts w:hint="eastAsia" w:ascii="宋体" w:hAnsi="宋体" w:cs="宋体"/>
          <w:kern w:val="0"/>
          <w:sz w:val="24"/>
          <w:highlight w:val="none"/>
          <w:lang w:val="zh-CN"/>
        </w:rPr>
        <w:t>；</w:t>
      </w:r>
    </w:p>
    <w:p>
      <w:pPr>
        <w:snapToGrid w:val="0"/>
        <w:spacing w:line="288"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w:t>
      </w:r>
    </w:p>
    <w:bookmarkEnd w:id="568"/>
    <w:p>
      <w:pPr>
        <w:snapToGrid w:val="0"/>
        <w:spacing w:line="288"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四、联合体成员中小企业合同份额。</w:t>
      </w:r>
    </w:p>
    <w:p>
      <w:pPr>
        <w:snapToGrid w:val="0"/>
        <w:spacing w:line="288" w:lineRule="auto"/>
        <w:ind w:firstLine="576"/>
        <w:rPr>
          <w:rFonts w:ascii="宋体" w:hAnsi="宋体" w:cs="宋体"/>
          <w:b/>
          <w:kern w:val="0"/>
          <w:sz w:val="24"/>
          <w:highlight w:val="none"/>
          <w:lang w:val="zh-CN"/>
        </w:rPr>
      </w:pPr>
      <w:r>
        <w:rPr>
          <w:rFonts w:hint="eastAsia" w:ascii="宋体" w:hAnsi="宋体" w:cs="宋体"/>
          <w:kern w:val="0"/>
          <w:sz w:val="24"/>
          <w:highlight w:val="none"/>
          <w:lang w:val="zh-CN"/>
        </w:rPr>
        <w:t>1、</w:t>
      </w:r>
      <w:r>
        <w:rPr>
          <w:rFonts w:hint="eastAsia" w:ascii="宋体" w:hAnsi="宋体" w:cs="宋体"/>
          <w:kern w:val="0"/>
          <w:sz w:val="24"/>
          <w:highlight w:val="none"/>
          <w:u w:val="single"/>
        </w:rPr>
        <w:t>（联合体成员</w:t>
      </w:r>
      <w:r>
        <w:rPr>
          <w:rFonts w:ascii="宋体" w:hAnsi="宋体" w:cs="宋体"/>
          <w:kern w:val="0"/>
          <w:sz w:val="24"/>
          <w:highlight w:val="none"/>
          <w:u w:val="single"/>
        </w:rPr>
        <w:t>X,</w:t>
      </w:r>
      <w:r>
        <w:rPr>
          <w:rFonts w:hint="eastAsia" w:ascii="宋体" w:hAnsi="宋体" w:cs="宋体"/>
          <w:kern w:val="0"/>
          <w:sz w:val="24"/>
          <w:highlight w:val="none"/>
          <w:u w:val="single"/>
        </w:rPr>
        <w:t>……）</w:t>
      </w:r>
      <w:r>
        <w:rPr>
          <w:rFonts w:hint="eastAsia" w:ascii="宋体" w:hAnsi="宋体" w:cs="宋体"/>
          <w:kern w:val="0"/>
          <w:sz w:val="24"/>
          <w:highlight w:val="none"/>
        </w:rPr>
        <w:t>提供的全部货物由小微企业制造，其合同份额占到合同总金额</w:t>
      </w:r>
      <w:r>
        <w:rPr>
          <w:rFonts w:hint="eastAsia" w:ascii="宋体" w:hAnsi="宋体" w:cs="宋体"/>
          <w:kern w:val="0"/>
          <w:sz w:val="24"/>
          <w:highlight w:val="none"/>
          <w:u w:val="single"/>
        </w:rPr>
        <w:t xml:space="preserve">     </w:t>
      </w:r>
      <w:r>
        <w:rPr>
          <w:rFonts w:hint="eastAsia" w:ascii="宋体" w:hAnsi="宋体" w:cs="宋体"/>
          <w:kern w:val="0"/>
          <w:sz w:val="24"/>
          <w:highlight w:val="none"/>
        </w:rPr>
        <w:t>%以上；</w:t>
      </w:r>
      <w:r>
        <w:rPr>
          <w:rFonts w:hint="eastAsia" w:ascii="宋体" w:hAnsi="宋体" w:cs="宋体"/>
          <w:kern w:val="0"/>
          <w:sz w:val="24"/>
          <w:highlight w:val="none"/>
          <w:lang w:val="zh-CN"/>
        </w:rPr>
        <w:t>……。</w:t>
      </w:r>
      <w:r>
        <w:rPr>
          <w:rFonts w:hint="eastAsia" w:ascii="宋体" w:hAnsi="宋体" w:cs="宋体"/>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highlight w:val="none"/>
        </w:rPr>
        <w:t>拟享受以上价格扣除政策的，填写有关内容。</w:t>
      </w:r>
      <w:r>
        <w:rPr>
          <w:rFonts w:hint="eastAsia" w:ascii="宋体" w:hAnsi="宋体" w:cs="宋体"/>
          <w:b/>
          <w:kern w:val="0"/>
          <w:sz w:val="24"/>
          <w:highlight w:val="none"/>
          <w:lang w:val="zh-CN"/>
        </w:rPr>
        <w:t>）</w:t>
      </w:r>
    </w:p>
    <w:p>
      <w:pPr>
        <w:snapToGrid w:val="0"/>
        <w:spacing w:line="288" w:lineRule="auto"/>
        <w:ind w:firstLine="576"/>
        <w:rPr>
          <w:rFonts w:ascii="宋体" w:hAnsi="宋体" w:cs="宋体"/>
          <w:kern w:val="0"/>
          <w:sz w:val="24"/>
          <w:highlight w:val="none"/>
          <w:lang w:val="zh-CN"/>
        </w:rPr>
      </w:pPr>
      <w:r>
        <w:rPr>
          <w:rFonts w:hint="eastAsia" w:ascii="宋体" w:hAnsi="宋体" w:cs="宋体"/>
          <w:sz w:val="24"/>
          <w:highlight w:val="none"/>
        </w:rPr>
        <w:t>2、中小企业合同金额达到</w:t>
      </w:r>
      <w:r>
        <w:rPr>
          <w:rFonts w:hint="eastAsia" w:ascii="宋体" w:hAnsi="宋体" w:cs="宋体"/>
          <w:sz w:val="24"/>
          <w:highlight w:val="none"/>
          <w:u w:val="single"/>
        </w:rPr>
        <w:t xml:space="preserve">  </w:t>
      </w:r>
      <w:r>
        <w:rPr>
          <w:rFonts w:hint="eastAsia" w:ascii="宋体" w:hAnsi="宋体" w:cs="宋体"/>
          <w:sz w:val="24"/>
          <w:highlight w:val="none"/>
        </w:rPr>
        <w:t>%，其中小微企业合同金额达到</w:t>
      </w:r>
      <w:r>
        <w:rPr>
          <w:rFonts w:hint="eastAsia" w:ascii="宋体" w:hAnsi="宋体" w:cs="宋体"/>
          <w:sz w:val="24"/>
          <w:highlight w:val="none"/>
          <w:u w:val="single"/>
        </w:rPr>
        <w:t xml:space="preserve"> </w:t>
      </w:r>
      <w:r>
        <w:rPr>
          <w:rFonts w:hint="eastAsia" w:ascii="宋体" w:hAnsi="宋体" w:cs="宋体"/>
          <w:sz w:val="24"/>
          <w:highlight w:val="none"/>
        </w:rPr>
        <w:t>%</w:t>
      </w:r>
      <w:r>
        <w:rPr>
          <w:rFonts w:hint="eastAsia" w:ascii="宋体" w:hAnsi="宋体" w:cs="宋体"/>
          <w:kern w:val="0"/>
          <w:sz w:val="24"/>
          <w:highlight w:val="none"/>
          <w:lang w:val="zh-CN"/>
        </w:rPr>
        <w:t>。</w:t>
      </w:r>
      <w:r>
        <w:rPr>
          <w:rFonts w:hint="eastAsia" w:ascii="宋体" w:hAnsi="宋体" w:cs="宋体"/>
          <w:b/>
          <w:bCs/>
          <w:kern w:val="0"/>
          <w:sz w:val="24"/>
          <w:highlight w:val="none"/>
          <w:lang w:val="zh-CN"/>
        </w:rPr>
        <w:t>（</w:t>
      </w:r>
      <w:r>
        <w:rPr>
          <w:rFonts w:hint="eastAsia" w:ascii="宋体" w:hAnsi="宋体" w:cs="宋体"/>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highlight w:val="none"/>
          <w:lang w:val="zh-CN"/>
        </w:rPr>
        <w:t>）</w:t>
      </w:r>
    </w:p>
    <w:p>
      <w:pPr>
        <w:snapToGrid w:val="0"/>
        <w:spacing w:line="288"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五、如果中标，</w:t>
      </w:r>
      <w:r>
        <w:rPr>
          <w:rFonts w:hint="eastAsia" w:ascii="宋体" w:hAnsi="宋体" w:cs="宋体"/>
          <w:sz w:val="24"/>
          <w:highlight w:val="none"/>
        </w:rPr>
        <w:t>联合体各成员方共同与采购人签订合同，并就采购合同约定的事项对采购人承担连带责任。</w:t>
      </w:r>
    </w:p>
    <w:p>
      <w:pPr>
        <w:snapToGrid w:val="0"/>
        <w:spacing w:line="288"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六、有关本次联合投标的其他事宜：</w:t>
      </w:r>
    </w:p>
    <w:p>
      <w:pPr>
        <w:snapToGrid w:val="0"/>
        <w:spacing w:line="288"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1、联合体各方不再单独参加或者与其他供应商另外组成联合体参加同一合同项下的政府采购活动。</w:t>
      </w:r>
    </w:p>
    <w:p>
      <w:pPr>
        <w:snapToGrid w:val="0"/>
        <w:spacing w:line="288"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2、联合体中有同类资质的各方按照联合体分工承担相同工作的，按照资质等级较低的供应商确定资质等级。</w:t>
      </w:r>
    </w:p>
    <w:p>
      <w:pPr>
        <w:snapToGrid w:val="0"/>
        <w:spacing w:line="288"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3、本协议提交采购人、采购代理机构后，联合体各方不得以任何形式对上述内容进行修改或撤销。</w:t>
      </w:r>
    </w:p>
    <w:p>
      <w:pPr>
        <w:snapToGrid w:val="0"/>
        <w:spacing w:line="288" w:lineRule="auto"/>
        <w:ind w:firstLine="5040" w:firstLineChars="2100"/>
        <w:rPr>
          <w:rFonts w:ascii="宋体" w:hAnsi="宋体" w:cs="宋体"/>
          <w:kern w:val="0"/>
          <w:sz w:val="24"/>
          <w:highlight w:val="none"/>
          <w:lang w:val="zh-CN"/>
        </w:rPr>
      </w:pPr>
      <w:r>
        <w:rPr>
          <w:rFonts w:hint="eastAsia" w:ascii="宋体" w:hAnsi="宋体" w:cs="宋体"/>
          <w:kern w:val="0"/>
          <w:sz w:val="24"/>
          <w:highlight w:val="none"/>
          <w:lang w:val="zh-CN"/>
        </w:rPr>
        <w:t>联合体成员名称（电子签名/公章）：</w:t>
      </w:r>
    </w:p>
    <w:p>
      <w:pPr>
        <w:snapToGrid w:val="0"/>
        <w:spacing w:line="288" w:lineRule="auto"/>
        <w:ind w:firstLine="5040" w:firstLineChars="2100"/>
        <w:rPr>
          <w:rFonts w:ascii="宋体" w:hAnsi="宋体" w:cs="宋体"/>
          <w:kern w:val="0"/>
          <w:sz w:val="24"/>
          <w:highlight w:val="none"/>
          <w:lang w:val="zh-CN"/>
        </w:rPr>
      </w:pPr>
      <w:r>
        <w:rPr>
          <w:rFonts w:hint="eastAsia" w:ascii="宋体" w:hAnsi="宋体" w:cs="宋体"/>
          <w:kern w:val="0"/>
          <w:sz w:val="24"/>
          <w:highlight w:val="none"/>
          <w:lang w:val="zh-CN"/>
        </w:rPr>
        <w:t>联合体成员名称（电子签名/公章）：</w:t>
      </w:r>
    </w:p>
    <w:p>
      <w:pPr>
        <w:snapToGrid w:val="0"/>
        <w:spacing w:line="288" w:lineRule="auto"/>
        <w:ind w:right="960"/>
        <w:jc w:val="center"/>
        <w:rPr>
          <w:rFonts w:ascii="宋体" w:hAnsi="宋体" w:cs="宋体"/>
          <w:kern w:val="0"/>
          <w:sz w:val="24"/>
          <w:highlight w:val="none"/>
          <w:lang w:val="zh-CN"/>
        </w:rPr>
      </w:pPr>
      <w:r>
        <w:rPr>
          <w:rFonts w:hint="eastAsia" w:ascii="宋体" w:hAnsi="宋体" w:cs="宋体"/>
          <w:kern w:val="0"/>
          <w:sz w:val="24"/>
          <w:highlight w:val="none"/>
          <w:lang w:val="zh-CN"/>
        </w:rPr>
        <w:t xml:space="preserve">                   ……</w:t>
      </w:r>
    </w:p>
    <w:p>
      <w:pPr>
        <w:snapToGrid w:val="0"/>
        <w:spacing w:line="288" w:lineRule="auto"/>
        <w:jc w:val="right"/>
        <w:rPr>
          <w:rFonts w:ascii="宋体" w:hAnsi="宋体" w:cs="宋体"/>
          <w:kern w:val="0"/>
          <w:sz w:val="24"/>
          <w:highlight w:val="none"/>
          <w:lang w:val="zh-CN"/>
        </w:rPr>
      </w:pPr>
      <w:r>
        <w:rPr>
          <w:rFonts w:hint="eastAsia" w:ascii="宋体" w:hAnsi="宋体" w:cs="宋体"/>
          <w:kern w:val="0"/>
          <w:sz w:val="24"/>
          <w:highlight w:val="none"/>
          <w:lang w:val="zh-CN"/>
        </w:rPr>
        <w:t>日期：  年  月   日</w:t>
      </w:r>
    </w:p>
    <w:p>
      <w:pPr>
        <w:snapToGrid w:val="0"/>
        <w:spacing w:line="360" w:lineRule="auto"/>
        <w:rPr>
          <w:rFonts w:ascii="宋体" w:hAnsi="宋体" w:cs="宋体"/>
          <w:sz w:val="24"/>
          <w:highlight w:val="none"/>
        </w:rPr>
      </w:pPr>
      <w:r>
        <w:rPr>
          <w:rFonts w:hint="eastAsia" w:ascii="宋体" w:hAnsi="宋体" w:cs="宋体"/>
          <w:sz w:val="24"/>
          <w:highlight w:val="none"/>
        </w:rPr>
        <w:t>注：按本格式和要求提供。</w:t>
      </w:r>
    </w:p>
    <w:p>
      <w:pPr>
        <w:rPr>
          <w:rFonts w:ascii="宋体" w:hAnsi="宋体" w:cs="宋体"/>
          <w:sz w:val="24"/>
          <w:highlight w:val="none"/>
        </w:rPr>
      </w:pPr>
      <w:r>
        <w:rPr>
          <w:rFonts w:hint="eastAsia" w:ascii="宋体" w:hAnsi="宋体" w:cs="宋体"/>
          <w:sz w:val="24"/>
          <w:highlight w:val="none"/>
        </w:rPr>
        <w:br w:type="page"/>
      </w:r>
    </w:p>
    <w:p>
      <w:pPr>
        <w:snapToGrid w:val="0"/>
        <w:spacing w:line="312" w:lineRule="auto"/>
        <w:jc w:val="center"/>
        <w:rPr>
          <w:rFonts w:ascii="宋体" w:hAnsi="宋体" w:cs="宋体"/>
          <w:b/>
          <w:kern w:val="0"/>
          <w:sz w:val="32"/>
          <w:szCs w:val="32"/>
          <w:highlight w:val="none"/>
        </w:rPr>
      </w:pPr>
      <w:r>
        <w:rPr>
          <w:rFonts w:hint="eastAsia" w:ascii="宋体" w:hAnsi="宋体" w:cs="宋体"/>
          <w:b/>
          <w:kern w:val="0"/>
          <w:sz w:val="32"/>
          <w:szCs w:val="32"/>
          <w:highlight w:val="none"/>
        </w:rPr>
        <w:t>附件</w:t>
      </w:r>
      <w:r>
        <w:rPr>
          <w:rFonts w:ascii="宋体" w:hAnsi="宋体" w:cs="宋体"/>
          <w:b/>
          <w:kern w:val="0"/>
          <w:sz w:val="32"/>
          <w:szCs w:val="32"/>
          <w:highlight w:val="none"/>
        </w:rPr>
        <w:t>6</w:t>
      </w:r>
      <w:r>
        <w:rPr>
          <w:rFonts w:hint="eastAsia" w:ascii="宋体" w:hAnsi="宋体" w:cs="宋体"/>
          <w:b/>
          <w:kern w:val="0"/>
          <w:sz w:val="32"/>
          <w:szCs w:val="32"/>
          <w:highlight w:val="none"/>
        </w:rPr>
        <w:t>：分包意向协议</w:t>
      </w:r>
    </w:p>
    <w:p>
      <w:pPr>
        <w:widowControl/>
        <w:spacing w:line="312" w:lineRule="auto"/>
        <w:ind w:firstLine="120" w:firstLineChars="50"/>
        <w:jc w:val="left"/>
        <w:rPr>
          <w:rFonts w:ascii="宋体" w:hAnsi="宋体" w:cs="宋体"/>
          <w:sz w:val="24"/>
          <w:highlight w:val="none"/>
        </w:rPr>
      </w:pPr>
      <w:r>
        <w:rPr>
          <w:rFonts w:hint="eastAsia" w:ascii="宋体" w:hAnsi="宋体" w:cs="宋体"/>
          <w:sz w:val="24"/>
          <w:highlight w:val="none"/>
        </w:rPr>
        <w:t>（</w:t>
      </w:r>
      <w:r>
        <w:rPr>
          <w:rFonts w:hint="eastAsia" w:ascii="宋体" w:hAnsi="宋体" w:cs="宋体"/>
          <w:b/>
          <w:sz w:val="24"/>
          <w:highlight w:val="none"/>
        </w:rPr>
        <w:t>中标后以分包方式履行合同的，提供分包意向协议；采购人不同意分包或者投标人中标后不以分包方式履行合同的，则不需要提供。</w:t>
      </w:r>
      <w:r>
        <w:rPr>
          <w:rFonts w:hint="eastAsia" w:ascii="宋体" w:hAnsi="宋体" w:cs="宋体"/>
          <w:sz w:val="24"/>
          <w:highlight w:val="none"/>
        </w:rPr>
        <w:t>）</w:t>
      </w:r>
    </w:p>
    <w:p>
      <w:pPr>
        <w:snapToGrid w:val="0"/>
        <w:spacing w:line="312" w:lineRule="auto"/>
        <w:ind w:firstLine="576"/>
        <w:rPr>
          <w:rFonts w:ascii="宋体" w:hAnsi="宋体" w:cs="宋体"/>
          <w:kern w:val="0"/>
          <w:sz w:val="24"/>
          <w:highlight w:val="none"/>
          <w:lang w:val="zh-CN"/>
        </w:rPr>
      </w:pPr>
      <w:r>
        <w:rPr>
          <w:rFonts w:hint="eastAsia" w:ascii="宋体" w:hAnsi="宋体" w:cs="宋体"/>
          <w:kern w:val="0"/>
          <w:sz w:val="24"/>
          <w:highlight w:val="none"/>
          <w:u w:val="single"/>
        </w:rPr>
        <w:t>（投标人名称）</w:t>
      </w:r>
      <w:r>
        <w:rPr>
          <w:rFonts w:hint="eastAsia" w:ascii="宋体" w:hAnsi="宋体" w:cs="宋体"/>
          <w:kern w:val="0"/>
          <w:sz w:val="24"/>
          <w:highlight w:val="none"/>
          <w:lang w:val="zh-CN"/>
        </w:rPr>
        <w:t>若成为</w:t>
      </w:r>
      <w:r>
        <w:rPr>
          <w:rFonts w:hint="eastAsia" w:ascii="宋体" w:hAnsi="宋体" w:cs="宋体"/>
          <w:sz w:val="24"/>
          <w:highlight w:val="none"/>
        </w:rPr>
        <w:t>（项目名称）【招标编号：（采购编号）】</w:t>
      </w:r>
      <w:r>
        <w:rPr>
          <w:rFonts w:hint="eastAsia" w:ascii="宋体" w:hAnsi="宋体" w:cs="宋体"/>
          <w:kern w:val="0"/>
          <w:sz w:val="24"/>
          <w:highlight w:val="none"/>
          <w:lang w:val="zh-CN"/>
        </w:rPr>
        <w:t>的中标供应商，将依法采取分包方式履行合同。</w:t>
      </w:r>
      <w:r>
        <w:rPr>
          <w:rFonts w:hint="eastAsia" w:ascii="宋体" w:hAnsi="宋体" w:cs="宋体"/>
          <w:kern w:val="0"/>
          <w:sz w:val="24"/>
          <w:highlight w:val="none"/>
          <w:u w:val="single"/>
        </w:rPr>
        <w:t>（投标人名称）</w:t>
      </w:r>
      <w:r>
        <w:rPr>
          <w:rFonts w:hint="eastAsia" w:ascii="宋体" w:hAnsi="宋体" w:cs="宋体"/>
          <w:kern w:val="0"/>
          <w:sz w:val="24"/>
          <w:highlight w:val="none"/>
        </w:rPr>
        <w:t>与</w:t>
      </w:r>
      <w:r>
        <w:rPr>
          <w:rFonts w:hint="eastAsia" w:ascii="宋体" w:hAnsi="宋体" w:cs="宋体"/>
          <w:kern w:val="0"/>
          <w:sz w:val="24"/>
          <w:highlight w:val="none"/>
          <w:u w:val="single"/>
        </w:rPr>
        <w:t>（所有分包供应商名称）</w:t>
      </w:r>
      <w:r>
        <w:rPr>
          <w:rFonts w:hint="eastAsia" w:ascii="宋体" w:hAnsi="宋体" w:cs="宋体"/>
          <w:kern w:val="0"/>
          <w:sz w:val="24"/>
          <w:highlight w:val="none"/>
        </w:rPr>
        <w:t>达成分包意向协议</w:t>
      </w:r>
      <w:r>
        <w:rPr>
          <w:rFonts w:hint="eastAsia" w:ascii="宋体" w:hAnsi="宋体" w:cs="宋体"/>
          <w:kern w:val="0"/>
          <w:sz w:val="24"/>
          <w:highlight w:val="none"/>
          <w:lang w:val="zh-CN"/>
        </w:rPr>
        <w:t xml:space="preserve">。 </w:t>
      </w:r>
    </w:p>
    <w:p>
      <w:pPr>
        <w:snapToGrid w:val="0"/>
        <w:spacing w:line="312"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一、分包标的及数量</w:t>
      </w:r>
    </w:p>
    <w:p>
      <w:pPr>
        <w:snapToGrid w:val="0"/>
        <w:spacing w:line="312" w:lineRule="auto"/>
        <w:ind w:firstLine="576"/>
        <w:rPr>
          <w:rFonts w:ascii="宋体" w:hAnsi="宋体" w:cs="宋体"/>
          <w:kern w:val="0"/>
          <w:sz w:val="24"/>
          <w:highlight w:val="none"/>
          <w:lang w:val="zh-CN"/>
        </w:rPr>
      </w:pPr>
      <w:r>
        <w:rPr>
          <w:rFonts w:hint="eastAsia" w:ascii="宋体" w:hAnsi="宋体" w:cs="宋体"/>
          <w:kern w:val="0"/>
          <w:sz w:val="24"/>
          <w:highlight w:val="none"/>
          <w:u w:val="single"/>
        </w:rPr>
        <w:t>（投标人名称）</w:t>
      </w:r>
      <w:r>
        <w:rPr>
          <w:rFonts w:hint="eastAsia" w:ascii="宋体" w:hAnsi="宋体" w:cs="宋体"/>
          <w:kern w:val="0"/>
          <w:sz w:val="24"/>
          <w:highlight w:val="none"/>
          <w:lang w:val="zh-CN"/>
        </w:rPr>
        <w:t>将</w:t>
      </w:r>
      <w:r>
        <w:rPr>
          <w:rFonts w:hint="eastAsia" w:ascii="宋体" w:hAnsi="宋体" w:cs="宋体"/>
          <w:highlight w:val="none"/>
          <w:u w:val="single"/>
        </w:rPr>
        <w:t xml:space="preserve"> </w:t>
      </w:r>
      <w:r>
        <w:rPr>
          <w:rFonts w:ascii="宋体" w:hAnsi="宋体" w:cs="宋体"/>
          <w:kern w:val="0"/>
          <w:sz w:val="24"/>
          <w:highlight w:val="none"/>
          <w:u w:val="single"/>
        </w:rPr>
        <w:t xml:space="preserve">  XX工作内容   </w:t>
      </w:r>
      <w:r>
        <w:rPr>
          <w:rFonts w:hint="eastAsia" w:ascii="宋体" w:hAnsi="宋体" w:cs="宋体"/>
          <w:sz w:val="24"/>
          <w:highlight w:val="none"/>
        </w:rPr>
        <w:t>分包给</w:t>
      </w:r>
      <w:r>
        <w:rPr>
          <w:rFonts w:hint="eastAsia" w:ascii="宋体" w:hAnsi="宋体" w:cs="宋体"/>
          <w:kern w:val="0"/>
          <w:sz w:val="24"/>
          <w:highlight w:val="none"/>
          <w:u w:val="single"/>
        </w:rPr>
        <w:t>（分包供应商1名称）</w:t>
      </w:r>
      <w:r>
        <w:rPr>
          <w:rFonts w:hint="eastAsia" w:ascii="宋体" w:hAnsi="宋体" w:cs="宋体"/>
          <w:kern w:val="0"/>
          <w:sz w:val="24"/>
          <w:highlight w:val="none"/>
          <w:lang w:val="zh-CN"/>
        </w:rPr>
        <w:t>，</w:t>
      </w:r>
      <w:r>
        <w:rPr>
          <w:rFonts w:hint="eastAsia" w:ascii="宋体" w:hAnsi="宋体" w:cs="宋体"/>
          <w:kern w:val="0"/>
          <w:sz w:val="24"/>
          <w:highlight w:val="none"/>
          <w:u w:val="single"/>
        </w:rPr>
        <w:t>（分包供应商1名称），</w:t>
      </w:r>
      <w:r>
        <w:rPr>
          <w:rFonts w:hint="eastAsia" w:ascii="宋体" w:hAnsi="宋体" w:cs="宋体"/>
          <w:kern w:val="0"/>
          <w:sz w:val="24"/>
          <w:highlight w:val="none"/>
          <w:lang w:val="zh-CN"/>
        </w:rPr>
        <w:t>具备承</w:t>
      </w:r>
      <w:r>
        <w:rPr>
          <w:rFonts w:hint="eastAsia" w:ascii="宋体" w:hAnsi="宋体" w:cs="宋体"/>
          <w:kern w:val="0"/>
          <w:sz w:val="24"/>
          <w:highlight w:val="none"/>
        </w:rPr>
        <w:t>担</w:t>
      </w:r>
      <w:r>
        <w:rPr>
          <w:rFonts w:hint="eastAsia" w:ascii="宋体" w:hAnsi="宋体" w:cs="宋体"/>
          <w:kern w:val="0"/>
          <w:sz w:val="24"/>
          <w:highlight w:val="none"/>
          <w:u w:val="single"/>
          <w:lang w:val="zh-CN"/>
        </w:rPr>
        <w:t>XX工作内容</w:t>
      </w:r>
      <w:r>
        <w:rPr>
          <w:rFonts w:hint="eastAsia" w:ascii="宋体" w:hAnsi="宋体" w:cs="宋体"/>
          <w:kern w:val="0"/>
          <w:sz w:val="24"/>
          <w:highlight w:val="none"/>
          <w:lang w:val="zh-CN"/>
        </w:rPr>
        <w:t>相应资质条件且不得再次分包；</w:t>
      </w:r>
    </w:p>
    <w:p>
      <w:pPr>
        <w:tabs>
          <w:tab w:val="left" w:pos="432"/>
        </w:tabs>
        <w:spacing w:line="312" w:lineRule="auto"/>
        <w:ind w:left="664" w:leftChars="316" w:firstLine="228" w:firstLineChars="95"/>
        <w:rPr>
          <w:rFonts w:ascii="宋体" w:hAnsi="宋体" w:cs="宋体"/>
          <w:kern w:val="0"/>
          <w:sz w:val="24"/>
          <w:highlight w:val="none"/>
        </w:rPr>
      </w:pPr>
      <w:r>
        <w:rPr>
          <w:rFonts w:hint="eastAsia" w:ascii="宋体" w:hAnsi="宋体" w:cs="宋体"/>
          <w:kern w:val="0"/>
          <w:sz w:val="24"/>
          <w:highlight w:val="none"/>
        </w:rPr>
        <w:t>……</w:t>
      </w:r>
    </w:p>
    <w:p>
      <w:pPr>
        <w:snapToGrid w:val="0"/>
        <w:spacing w:line="312"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二、分包供应商中小企业合同份额</w:t>
      </w:r>
    </w:p>
    <w:p>
      <w:pPr>
        <w:snapToGrid w:val="0"/>
        <w:spacing w:line="312" w:lineRule="auto"/>
        <w:ind w:firstLine="576"/>
        <w:rPr>
          <w:rFonts w:ascii="宋体" w:hAnsi="宋体" w:cs="宋体"/>
          <w:b/>
          <w:kern w:val="0"/>
          <w:sz w:val="24"/>
          <w:highlight w:val="none"/>
          <w:lang w:val="zh-CN"/>
        </w:rPr>
      </w:pPr>
      <w:r>
        <w:rPr>
          <w:rFonts w:ascii="宋体" w:hAnsi="宋体" w:cs="宋体"/>
          <w:kern w:val="0"/>
          <w:sz w:val="24"/>
          <w:highlight w:val="none"/>
        </w:rPr>
        <w:t>1、</w:t>
      </w:r>
      <w:r>
        <w:rPr>
          <w:rFonts w:hint="eastAsia" w:ascii="宋体" w:hAnsi="宋体" w:cs="宋体"/>
          <w:kern w:val="0"/>
          <w:sz w:val="24"/>
          <w:highlight w:val="none"/>
          <w:u w:val="single"/>
        </w:rPr>
        <w:t>（分包供应商X</w:t>
      </w:r>
      <w:r>
        <w:rPr>
          <w:rFonts w:ascii="宋体" w:hAnsi="宋体" w:cs="宋体"/>
          <w:kern w:val="0"/>
          <w:sz w:val="24"/>
          <w:highlight w:val="none"/>
          <w:u w:val="single"/>
        </w:rPr>
        <w:t>,</w:t>
      </w:r>
      <w:r>
        <w:rPr>
          <w:rFonts w:hint="eastAsia" w:ascii="宋体" w:hAnsi="宋体" w:cs="宋体"/>
          <w:kern w:val="0"/>
          <w:sz w:val="24"/>
          <w:highlight w:val="none"/>
          <w:u w:val="single"/>
        </w:rPr>
        <w:t>……）提供的货物全部由小微企业制造，</w:t>
      </w:r>
      <w:r>
        <w:rPr>
          <w:rFonts w:hint="eastAsia" w:ascii="宋体" w:hAnsi="宋体" w:cs="宋体"/>
          <w:kern w:val="0"/>
          <w:sz w:val="24"/>
          <w:highlight w:val="none"/>
        </w:rPr>
        <w:t>其合同份额占到合同总金额</w:t>
      </w:r>
      <w:r>
        <w:rPr>
          <w:rFonts w:hint="eastAsia" w:ascii="宋体" w:hAnsi="宋体" w:cs="宋体"/>
          <w:kern w:val="0"/>
          <w:sz w:val="24"/>
          <w:highlight w:val="none"/>
          <w:u w:val="single"/>
        </w:rPr>
        <w:t xml:space="preserve">     </w:t>
      </w:r>
      <w:r>
        <w:rPr>
          <w:rFonts w:hint="eastAsia" w:ascii="宋体" w:hAnsi="宋体" w:cs="宋体"/>
          <w:kern w:val="0"/>
          <w:sz w:val="24"/>
          <w:highlight w:val="none"/>
        </w:rPr>
        <w:t>%以上</w:t>
      </w:r>
      <w:r>
        <w:rPr>
          <w:rFonts w:hint="eastAsia" w:ascii="宋体" w:hAnsi="宋体" w:cs="宋体"/>
          <w:highlight w:val="none"/>
        </w:rPr>
        <w:t>。</w:t>
      </w:r>
      <w:r>
        <w:rPr>
          <w:rFonts w:hint="eastAsia" w:ascii="宋体" w:hAnsi="宋体" w:cs="宋体"/>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highlight w:val="none"/>
        </w:rPr>
        <w:t>拟享受以上价格扣除政策的，填写有关内容。</w:t>
      </w:r>
      <w:r>
        <w:rPr>
          <w:rFonts w:hint="eastAsia" w:ascii="宋体" w:hAnsi="宋体" w:cs="宋体"/>
          <w:b/>
          <w:kern w:val="0"/>
          <w:sz w:val="24"/>
          <w:highlight w:val="none"/>
          <w:lang w:val="zh-CN"/>
        </w:rPr>
        <w:t>）</w:t>
      </w:r>
    </w:p>
    <w:p>
      <w:pPr>
        <w:spacing w:line="312" w:lineRule="auto"/>
        <w:ind w:firstLine="480" w:firstLineChars="200"/>
        <w:rPr>
          <w:rFonts w:ascii="宋体" w:hAnsi="宋体" w:cs="宋体"/>
          <w:b/>
          <w:bCs/>
          <w:kern w:val="0"/>
          <w:sz w:val="24"/>
          <w:highlight w:val="none"/>
          <w:lang w:val="zh-CN"/>
        </w:rPr>
      </w:pPr>
      <w:r>
        <w:rPr>
          <w:rFonts w:hint="eastAsia" w:ascii="宋体" w:hAnsi="宋体" w:cs="宋体"/>
          <w:sz w:val="24"/>
          <w:highlight w:val="none"/>
        </w:rPr>
        <w:t>2、</w:t>
      </w:r>
      <w:bookmarkStart w:id="569" w:name="_Hlk101133173"/>
      <w:r>
        <w:rPr>
          <w:rFonts w:hint="eastAsia" w:ascii="宋体" w:hAnsi="宋体" w:cs="宋体"/>
          <w:sz w:val="24"/>
          <w:highlight w:val="none"/>
        </w:rPr>
        <w:t>中小企业合同金额达到</w:t>
      </w:r>
      <w:r>
        <w:rPr>
          <w:rFonts w:hint="eastAsia" w:ascii="宋体" w:hAnsi="宋体" w:cs="宋体"/>
          <w:sz w:val="24"/>
          <w:highlight w:val="none"/>
          <w:u w:val="single"/>
        </w:rPr>
        <w:t xml:space="preserve">  </w:t>
      </w:r>
      <w:r>
        <w:rPr>
          <w:rFonts w:hint="eastAsia" w:ascii="宋体" w:hAnsi="宋体" w:cs="宋体"/>
          <w:sz w:val="24"/>
          <w:highlight w:val="none"/>
        </w:rPr>
        <w:t>%，其中小微企业合同金额达到</w:t>
      </w:r>
      <w:r>
        <w:rPr>
          <w:rFonts w:hint="eastAsia" w:ascii="宋体" w:hAnsi="宋体" w:cs="宋体"/>
          <w:sz w:val="24"/>
          <w:highlight w:val="none"/>
          <w:u w:val="single"/>
        </w:rPr>
        <w:t xml:space="preserve"> </w:t>
      </w:r>
      <w:r>
        <w:rPr>
          <w:rFonts w:hint="eastAsia" w:ascii="宋体" w:hAnsi="宋体" w:cs="宋体"/>
          <w:sz w:val="24"/>
          <w:highlight w:val="none"/>
        </w:rPr>
        <w:t>%</w:t>
      </w:r>
      <w:r>
        <w:rPr>
          <w:rFonts w:hint="eastAsia" w:ascii="宋体" w:hAnsi="宋体" w:cs="宋体"/>
          <w:kern w:val="0"/>
          <w:sz w:val="24"/>
          <w:highlight w:val="none"/>
          <w:lang w:val="zh-CN"/>
        </w:rPr>
        <w:t>。</w:t>
      </w:r>
      <w:r>
        <w:rPr>
          <w:rFonts w:hint="eastAsia" w:ascii="宋体" w:hAnsi="宋体" w:cs="宋体"/>
          <w:b/>
          <w:bCs/>
          <w:kern w:val="0"/>
          <w:sz w:val="24"/>
          <w:highlight w:val="none"/>
          <w:lang w:val="zh-CN"/>
        </w:rPr>
        <w:t>（</w:t>
      </w:r>
      <w:r>
        <w:rPr>
          <w:rFonts w:hint="eastAsia" w:ascii="宋体" w:hAnsi="宋体" w:cs="宋体"/>
          <w:b/>
          <w:bCs/>
          <w:sz w:val="24"/>
          <w:highlight w:val="none"/>
        </w:rPr>
        <w:t>要求合同分包形式参加的项目或采购包，供应商按招标文件第一部分招标公告申请人的资格要求中规定的</w:t>
      </w:r>
      <w:r>
        <w:rPr>
          <w:rFonts w:hint="eastAsia" w:ascii="宋体" w:hAnsi="宋体" w:cs="宋体"/>
          <w:b/>
          <w:kern w:val="0"/>
          <w:sz w:val="24"/>
          <w:highlight w:val="none"/>
          <w:lang w:val="zh-CN"/>
        </w:rPr>
        <w:t>分包意向协议</w:t>
      </w:r>
      <w:r>
        <w:rPr>
          <w:rFonts w:hint="eastAsia" w:ascii="宋体" w:hAnsi="宋体" w:cs="宋体"/>
          <w:b/>
          <w:bCs/>
          <w:sz w:val="24"/>
          <w:highlight w:val="none"/>
        </w:rPr>
        <w:t>中中小企业、小微企业合同金额应当达到的比例要求填写。</w:t>
      </w:r>
      <w:r>
        <w:rPr>
          <w:rFonts w:hint="eastAsia" w:ascii="宋体" w:hAnsi="宋体" w:cs="宋体"/>
          <w:b/>
          <w:bCs/>
          <w:kern w:val="0"/>
          <w:sz w:val="24"/>
          <w:highlight w:val="none"/>
          <w:lang w:val="zh-CN"/>
        </w:rPr>
        <w:t>）</w:t>
      </w:r>
      <w:bookmarkEnd w:id="569"/>
    </w:p>
    <w:p>
      <w:pPr>
        <w:snapToGrid w:val="0"/>
        <w:spacing w:line="312"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三、分包工作履行期限、地点、方式</w:t>
      </w:r>
    </w:p>
    <w:p>
      <w:pPr>
        <w:snapToGrid w:val="0"/>
        <w:spacing w:line="312" w:lineRule="auto"/>
        <w:ind w:firstLine="576"/>
        <w:rPr>
          <w:rFonts w:ascii="宋体" w:hAnsi="宋体" w:cs="宋体"/>
          <w:highlight w:val="none"/>
          <w:u w:val="single"/>
        </w:rPr>
      </w:pPr>
      <w:r>
        <w:rPr>
          <w:rFonts w:hint="eastAsia" w:ascii="宋体" w:hAnsi="宋体" w:cs="宋体"/>
          <w:highlight w:val="none"/>
          <w:u w:val="single"/>
        </w:rPr>
        <w:t xml:space="preserve">                                                                                  </w:t>
      </w:r>
    </w:p>
    <w:p>
      <w:pPr>
        <w:snapToGrid w:val="0"/>
        <w:spacing w:line="312"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四、质量</w:t>
      </w:r>
    </w:p>
    <w:p>
      <w:pPr>
        <w:snapToGrid w:val="0"/>
        <w:spacing w:line="312" w:lineRule="auto"/>
        <w:ind w:firstLine="576"/>
        <w:rPr>
          <w:rFonts w:ascii="宋体" w:hAnsi="宋体" w:cs="宋体"/>
          <w:kern w:val="0"/>
          <w:sz w:val="24"/>
          <w:highlight w:val="none"/>
          <w:lang w:val="zh-CN"/>
        </w:rPr>
      </w:pPr>
      <w:r>
        <w:rPr>
          <w:rFonts w:hint="eastAsia" w:ascii="宋体" w:hAnsi="宋体" w:cs="宋体"/>
          <w:highlight w:val="none"/>
          <w:u w:val="single"/>
        </w:rPr>
        <w:t xml:space="preserve">                                                                                       </w:t>
      </w:r>
    </w:p>
    <w:p>
      <w:pPr>
        <w:snapToGrid w:val="0"/>
        <w:spacing w:line="312"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五、价款或者报酬</w:t>
      </w:r>
    </w:p>
    <w:p>
      <w:pPr>
        <w:snapToGrid w:val="0"/>
        <w:spacing w:line="312" w:lineRule="auto"/>
        <w:ind w:left="573" w:leftChars="273"/>
        <w:rPr>
          <w:rFonts w:ascii="宋体" w:hAnsi="宋体" w:cs="宋体"/>
          <w:kern w:val="0"/>
          <w:sz w:val="24"/>
          <w:highlight w:val="none"/>
          <w:lang w:val="zh-CN"/>
        </w:rPr>
      </w:pPr>
      <w:r>
        <w:rPr>
          <w:rFonts w:hint="eastAsia" w:ascii="宋体" w:hAnsi="宋体" w:cs="宋体"/>
          <w:highlight w:val="none"/>
          <w:u w:val="single"/>
        </w:rPr>
        <w:t xml:space="preserve">                                                                                     </w:t>
      </w:r>
    </w:p>
    <w:p>
      <w:pPr>
        <w:snapToGrid w:val="0"/>
        <w:spacing w:line="312" w:lineRule="auto"/>
        <w:ind w:left="573" w:leftChars="273"/>
        <w:rPr>
          <w:rFonts w:ascii="宋体" w:hAnsi="宋体" w:cs="宋体"/>
          <w:kern w:val="0"/>
          <w:sz w:val="24"/>
          <w:highlight w:val="none"/>
          <w:lang w:val="zh-CN"/>
        </w:rPr>
      </w:pPr>
      <w:r>
        <w:rPr>
          <w:rFonts w:hint="eastAsia" w:ascii="宋体" w:hAnsi="宋体" w:cs="宋体"/>
          <w:kern w:val="0"/>
          <w:sz w:val="24"/>
          <w:highlight w:val="none"/>
          <w:lang w:val="zh-CN"/>
        </w:rPr>
        <w:t>六、违约责任</w:t>
      </w:r>
    </w:p>
    <w:p>
      <w:pPr>
        <w:snapToGrid w:val="0"/>
        <w:spacing w:line="312" w:lineRule="auto"/>
        <w:ind w:firstLine="576"/>
        <w:rPr>
          <w:rFonts w:ascii="宋体" w:hAnsi="宋体" w:cs="宋体"/>
          <w:kern w:val="0"/>
          <w:sz w:val="24"/>
          <w:highlight w:val="none"/>
          <w:lang w:val="zh-CN"/>
        </w:rPr>
      </w:pPr>
      <w:r>
        <w:rPr>
          <w:rFonts w:hint="eastAsia" w:ascii="宋体" w:hAnsi="宋体" w:cs="宋体"/>
          <w:highlight w:val="none"/>
          <w:u w:val="single"/>
        </w:rPr>
        <w:t xml:space="preserve">                                                                                     </w:t>
      </w:r>
    </w:p>
    <w:p>
      <w:pPr>
        <w:snapToGrid w:val="0"/>
        <w:spacing w:line="312"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七、争议解决的办法</w:t>
      </w:r>
    </w:p>
    <w:p>
      <w:pPr>
        <w:snapToGrid w:val="0"/>
        <w:spacing w:line="312" w:lineRule="auto"/>
        <w:ind w:firstLine="576"/>
        <w:rPr>
          <w:rFonts w:ascii="宋体" w:hAnsi="宋体" w:cs="宋体"/>
          <w:kern w:val="0"/>
          <w:sz w:val="24"/>
          <w:highlight w:val="none"/>
          <w:lang w:val="zh-CN"/>
        </w:rPr>
      </w:pPr>
      <w:r>
        <w:rPr>
          <w:rFonts w:hint="eastAsia" w:ascii="宋体" w:hAnsi="宋体" w:cs="宋体"/>
          <w:highlight w:val="none"/>
          <w:u w:val="single"/>
        </w:rPr>
        <w:t xml:space="preserve">                                                                                  </w:t>
      </w:r>
    </w:p>
    <w:p>
      <w:pPr>
        <w:snapToGrid w:val="0"/>
        <w:spacing w:line="312" w:lineRule="auto"/>
        <w:ind w:left="5758" w:leftChars="342" w:hanging="5040" w:hangingChars="2100"/>
        <w:rPr>
          <w:rFonts w:ascii="宋体" w:hAnsi="宋体" w:cs="宋体"/>
          <w:kern w:val="0"/>
          <w:sz w:val="24"/>
          <w:highlight w:val="none"/>
          <w:lang w:val="zh-CN"/>
        </w:rPr>
      </w:pPr>
      <w:r>
        <w:rPr>
          <w:rFonts w:hint="eastAsia" w:ascii="宋体" w:hAnsi="宋体" w:cs="宋体"/>
          <w:kern w:val="0"/>
          <w:sz w:val="24"/>
          <w:highlight w:val="none"/>
          <w:lang w:val="zh-CN"/>
        </w:rPr>
        <w:t xml:space="preserve">                                          投标人名称（电子签名）：</w:t>
      </w:r>
    </w:p>
    <w:p>
      <w:pPr>
        <w:snapToGrid w:val="0"/>
        <w:spacing w:line="312" w:lineRule="auto"/>
        <w:jc w:val="right"/>
        <w:rPr>
          <w:rFonts w:ascii="宋体" w:hAnsi="宋体" w:cs="宋体"/>
          <w:kern w:val="0"/>
          <w:sz w:val="24"/>
          <w:highlight w:val="none"/>
          <w:lang w:val="zh-CN"/>
        </w:rPr>
      </w:pPr>
      <w:r>
        <w:rPr>
          <w:rFonts w:hint="eastAsia" w:ascii="宋体" w:hAnsi="宋体" w:cs="宋体"/>
          <w:kern w:val="0"/>
          <w:sz w:val="24"/>
          <w:highlight w:val="none"/>
          <w:lang w:val="zh-CN"/>
        </w:rPr>
        <w:t>分包供应商名称（电子签名/公章）：</w:t>
      </w:r>
    </w:p>
    <w:p>
      <w:pPr>
        <w:snapToGrid w:val="0"/>
        <w:spacing w:line="312" w:lineRule="auto"/>
        <w:ind w:firstLine="5760" w:firstLineChars="2400"/>
        <w:rPr>
          <w:rFonts w:ascii="宋体" w:hAnsi="宋体" w:cs="宋体"/>
          <w:highlight w:val="none"/>
        </w:rPr>
      </w:pPr>
      <w:r>
        <w:rPr>
          <w:rFonts w:hint="eastAsia" w:ascii="宋体" w:hAnsi="宋体" w:cs="宋体"/>
          <w:kern w:val="0"/>
          <w:sz w:val="24"/>
          <w:highlight w:val="none"/>
          <w:lang w:val="zh-CN"/>
        </w:rPr>
        <w:t>……</w:t>
      </w:r>
    </w:p>
    <w:p>
      <w:pPr>
        <w:spacing w:line="312" w:lineRule="auto"/>
        <w:jc w:val="center"/>
        <w:rPr>
          <w:rFonts w:ascii="宋体" w:hAnsi="宋体" w:cs="宋体"/>
          <w:kern w:val="0"/>
          <w:sz w:val="24"/>
          <w:highlight w:val="none"/>
          <w:lang w:val="zh-CN"/>
        </w:rPr>
      </w:pPr>
      <w:r>
        <w:rPr>
          <w:rFonts w:hint="eastAsia" w:ascii="宋体" w:hAnsi="宋体" w:cs="宋体"/>
          <w:kern w:val="0"/>
          <w:sz w:val="24"/>
          <w:highlight w:val="none"/>
          <w:lang w:val="zh-CN"/>
        </w:rPr>
        <w:t xml:space="preserve">                                        日期：  年  月   日</w:t>
      </w:r>
    </w:p>
    <w:p>
      <w:pPr>
        <w:widowControl/>
        <w:adjustRightInd/>
        <w:jc w:val="left"/>
        <w:rPr>
          <w:rFonts w:ascii="宋体" w:hAnsi="宋体" w:cs="宋体"/>
          <w:sz w:val="24"/>
          <w:highlight w:val="none"/>
        </w:rPr>
      </w:pPr>
      <w:r>
        <w:rPr>
          <w:rFonts w:hint="eastAsia" w:ascii="宋体" w:hAnsi="宋体" w:cs="宋体"/>
          <w:sz w:val="24"/>
          <w:highlight w:val="none"/>
        </w:rPr>
        <w:t>注：按本格式和要求提供。</w:t>
      </w:r>
    </w:p>
    <w:p>
      <w:pPr>
        <w:widowControl/>
        <w:adjustRightInd/>
        <w:jc w:val="left"/>
        <w:rPr>
          <w:rFonts w:ascii="宋体" w:hAnsi="宋体" w:cs="宋体"/>
          <w:b/>
          <w:kern w:val="0"/>
          <w:sz w:val="32"/>
          <w:szCs w:val="32"/>
          <w:highlight w:val="none"/>
        </w:rPr>
      </w:pPr>
      <w:r>
        <w:rPr>
          <w:rFonts w:ascii="宋体" w:hAnsi="宋体" w:cs="宋体"/>
          <w:b/>
          <w:kern w:val="0"/>
          <w:sz w:val="32"/>
          <w:szCs w:val="32"/>
          <w:highlight w:val="none"/>
        </w:rPr>
        <w:br w:type="page"/>
      </w:r>
    </w:p>
    <w:p>
      <w:pPr>
        <w:snapToGrid w:val="0"/>
        <w:spacing w:line="360" w:lineRule="auto"/>
        <w:rPr>
          <w:rFonts w:ascii="宋体" w:hAnsi="宋体" w:cs="宋体"/>
          <w:b/>
          <w:kern w:val="0"/>
          <w:sz w:val="44"/>
          <w:szCs w:val="44"/>
          <w:highlight w:val="none"/>
        </w:rPr>
      </w:pPr>
      <w:r>
        <w:rPr>
          <w:rFonts w:hint="eastAsia" w:ascii="宋体" w:hAnsi="宋体" w:cs="宋体"/>
          <w:b/>
          <w:kern w:val="0"/>
          <w:sz w:val="44"/>
          <w:szCs w:val="44"/>
          <w:highlight w:val="none"/>
        </w:rPr>
        <w:t>附件</w:t>
      </w:r>
      <w:r>
        <w:rPr>
          <w:rFonts w:ascii="宋体" w:hAnsi="宋体" w:cs="宋体"/>
          <w:b/>
          <w:kern w:val="0"/>
          <w:sz w:val="44"/>
          <w:szCs w:val="44"/>
          <w:highlight w:val="none"/>
        </w:rPr>
        <w:t>7</w:t>
      </w:r>
      <w:r>
        <w:rPr>
          <w:rFonts w:hint="eastAsia" w:ascii="宋体" w:hAnsi="宋体" w:cs="宋体"/>
          <w:b/>
          <w:kern w:val="0"/>
          <w:sz w:val="44"/>
          <w:szCs w:val="44"/>
          <w:highlight w:val="none"/>
        </w:rPr>
        <w:t>：中小企业声明函</w:t>
      </w:r>
    </w:p>
    <w:p>
      <w:pPr>
        <w:spacing w:line="360" w:lineRule="auto"/>
        <w:jc w:val="center"/>
        <w:rPr>
          <w:rFonts w:ascii="宋体" w:hAnsi="宋体" w:cs="宋体"/>
          <w:sz w:val="24"/>
          <w:highlight w:val="none"/>
          <w:u w:val="single"/>
        </w:rPr>
      </w:pPr>
    </w:p>
    <w:p>
      <w:pPr>
        <w:spacing w:line="288" w:lineRule="auto"/>
        <w:jc w:val="center"/>
        <w:rPr>
          <w:rFonts w:ascii="宋体" w:hAnsi="宋体" w:cs="宋体"/>
          <w:b/>
          <w:sz w:val="32"/>
          <w:szCs w:val="32"/>
          <w:highlight w:val="none"/>
        </w:rPr>
      </w:pPr>
      <w:r>
        <w:rPr>
          <w:rFonts w:hint="eastAsia" w:ascii="宋体" w:hAnsi="宋体" w:cs="宋体"/>
          <w:b/>
          <w:sz w:val="32"/>
          <w:szCs w:val="32"/>
          <w:highlight w:val="none"/>
        </w:rPr>
        <w:t>中小企业声明函（货物）</w:t>
      </w:r>
    </w:p>
    <w:p>
      <w:pPr>
        <w:spacing w:line="288" w:lineRule="auto"/>
        <w:ind w:firstLine="480" w:firstLineChars="200"/>
        <w:rPr>
          <w:rFonts w:ascii="宋体" w:hAnsi="宋体" w:cs="宋体"/>
          <w:sz w:val="24"/>
          <w:highlight w:val="none"/>
        </w:rPr>
      </w:pPr>
      <w:r>
        <w:rPr>
          <w:rFonts w:hint="eastAsia" w:ascii="宋体" w:hAnsi="宋体" w:cs="宋体"/>
          <w:sz w:val="24"/>
          <w:highlight w:val="none"/>
        </w:rPr>
        <w:t xml:space="preserve">本公司（联合体）郑重声明，根据《政府采购促进中小企业发展管理办法》（财库﹝2020﹞46 号）的规定，本公司（联合体）参加 </w:t>
      </w:r>
      <w:r>
        <w:rPr>
          <w:rFonts w:hint="eastAsia" w:ascii="宋体" w:hAnsi="宋体" w:cs="宋体"/>
          <w:sz w:val="24"/>
          <w:highlight w:val="none"/>
          <w:u w:val="single"/>
        </w:rPr>
        <w:t xml:space="preserve">（采购人） </w:t>
      </w:r>
      <w:r>
        <w:rPr>
          <w:rFonts w:hint="eastAsia" w:ascii="宋体" w:hAnsi="宋体" w:cs="宋体"/>
          <w:sz w:val="24"/>
          <w:highlight w:val="none"/>
        </w:rPr>
        <w:t xml:space="preserve">的 </w:t>
      </w:r>
      <w:r>
        <w:rPr>
          <w:rFonts w:hint="eastAsia" w:ascii="宋体" w:hAnsi="宋体" w:cs="宋体"/>
          <w:sz w:val="24"/>
          <w:highlight w:val="none"/>
          <w:u w:val="single"/>
        </w:rPr>
        <w:t>（项目名称）</w:t>
      </w:r>
      <w:r>
        <w:rPr>
          <w:rFonts w:hint="eastAsia" w:ascii="宋体" w:hAnsi="宋体" w:cs="宋体"/>
          <w:sz w:val="24"/>
          <w:highlight w:val="none"/>
        </w:rPr>
        <w:t xml:space="preserve"> 采购活动，提供的货物全部由符合政策要求的中小企业制造。相关企业（含联合体中的中小企业、签订分包意向协议的中小企业）的具体情况如下：</w:t>
      </w:r>
    </w:p>
    <w:p>
      <w:pPr>
        <w:spacing w:line="288" w:lineRule="auto"/>
        <w:ind w:firstLine="480" w:firstLineChars="200"/>
        <w:rPr>
          <w:rFonts w:ascii="宋体" w:hAnsi="宋体" w:cs="宋体"/>
          <w:sz w:val="24"/>
          <w:highlight w:val="none"/>
        </w:rPr>
      </w:pPr>
      <w:r>
        <w:rPr>
          <w:rFonts w:hint="eastAsia" w:ascii="宋体" w:hAnsi="宋体" w:cs="宋体"/>
          <w:sz w:val="24"/>
          <w:highlight w:val="none"/>
        </w:rPr>
        <w:t>1.</w:t>
      </w:r>
      <w:r>
        <w:rPr>
          <w:rFonts w:hint="eastAsia" w:ascii="宋体" w:hAnsi="宋体" w:cs="宋体"/>
          <w:highlight w:val="none"/>
        </w:rPr>
        <w:t xml:space="preserve"> </w:t>
      </w:r>
      <w:r>
        <w:rPr>
          <w:rFonts w:hint="eastAsia" w:ascii="宋体" w:hAnsi="宋体" w:cs="宋体"/>
          <w:sz w:val="24"/>
          <w:highlight w:val="none"/>
          <w:u w:val="single"/>
        </w:rPr>
        <w:t>（小物标雷达）</w:t>
      </w:r>
      <w:r>
        <w:rPr>
          <w:rFonts w:hint="eastAsia" w:ascii="宋体" w:hAnsi="宋体" w:cs="宋体"/>
          <w:sz w:val="24"/>
          <w:highlight w:val="none"/>
        </w:rPr>
        <w:t xml:space="preserve"> ，属于 </w:t>
      </w:r>
      <w:r>
        <w:rPr>
          <w:rFonts w:hint="eastAsia" w:ascii="宋体" w:hAnsi="宋体" w:cs="宋体"/>
          <w:sz w:val="24"/>
          <w:highlight w:val="none"/>
          <w:u w:val="single"/>
        </w:rPr>
        <w:t>（工业）</w:t>
      </w:r>
      <w:r>
        <w:rPr>
          <w:rFonts w:hint="eastAsia" w:ascii="宋体" w:hAnsi="宋体" w:cs="宋体"/>
          <w:sz w:val="24"/>
          <w:highlight w:val="none"/>
        </w:rPr>
        <w:t>行业 ；制造商为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万元，资产总额为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（中型企业、小型企业、微型企业）</w:t>
      </w:r>
      <w:r>
        <w:rPr>
          <w:rFonts w:hint="eastAsia" w:ascii="宋体" w:hAnsi="宋体" w:cs="宋体"/>
          <w:sz w:val="24"/>
          <w:highlight w:val="none"/>
        </w:rPr>
        <w:t xml:space="preserve"> ；</w:t>
      </w:r>
    </w:p>
    <w:p>
      <w:pPr>
        <w:spacing w:line="288" w:lineRule="auto"/>
        <w:ind w:firstLine="480" w:firstLineChars="200"/>
        <w:rPr>
          <w:rFonts w:ascii="宋体" w:hAnsi="宋体" w:cs="宋体"/>
          <w:sz w:val="24"/>
          <w:highlight w:val="none"/>
        </w:rPr>
      </w:pPr>
      <w:r>
        <w:rPr>
          <w:rFonts w:hint="eastAsia" w:ascii="宋体" w:hAnsi="宋体" w:cs="宋体"/>
          <w:sz w:val="24"/>
          <w:highlight w:val="none"/>
        </w:rPr>
        <w:t>2.</w:t>
      </w:r>
      <w:r>
        <w:rPr>
          <w:rFonts w:hint="eastAsia" w:ascii="宋体" w:hAnsi="宋体" w:cs="宋体"/>
          <w:highlight w:val="none"/>
        </w:rPr>
        <w:t xml:space="preserve"> </w:t>
      </w:r>
      <w:r>
        <w:rPr>
          <w:rFonts w:hint="eastAsia" w:ascii="宋体" w:hAnsi="宋体" w:cs="宋体"/>
          <w:sz w:val="24"/>
          <w:highlight w:val="none"/>
          <w:u w:val="single"/>
        </w:rPr>
        <w:t>（铁塔）</w:t>
      </w:r>
      <w:r>
        <w:rPr>
          <w:rFonts w:hint="eastAsia" w:ascii="宋体" w:hAnsi="宋体" w:cs="宋体"/>
          <w:sz w:val="24"/>
          <w:highlight w:val="none"/>
        </w:rPr>
        <w:t xml:space="preserve"> ，属于 </w:t>
      </w:r>
      <w:r>
        <w:rPr>
          <w:rFonts w:hint="eastAsia" w:ascii="宋体" w:hAnsi="宋体" w:cs="宋体"/>
          <w:sz w:val="24"/>
          <w:highlight w:val="none"/>
          <w:u w:val="single"/>
        </w:rPr>
        <w:t>（工业）</w:t>
      </w:r>
      <w:r>
        <w:rPr>
          <w:rFonts w:hint="eastAsia" w:ascii="宋体" w:hAnsi="宋体" w:cs="宋体"/>
          <w:sz w:val="24"/>
          <w:highlight w:val="none"/>
        </w:rPr>
        <w:t>行业 ；制造商为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万元，资产总额为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（中型企业、小型企业、微型企业）</w:t>
      </w:r>
      <w:r>
        <w:rPr>
          <w:rFonts w:hint="eastAsia" w:ascii="宋体" w:hAnsi="宋体" w:cs="宋体"/>
          <w:sz w:val="24"/>
          <w:highlight w:val="none"/>
        </w:rPr>
        <w:t xml:space="preserve"> ；</w:t>
      </w:r>
    </w:p>
    <w:p>
      <w:pPr>
        <w:spacing w:line="288" w:lineRule="auto"/>
        <w:ind w:firstLine="480" w:firstLineChars="200"/>
        <w:rPr>
          <w:rFonts w:ascii="宋体" w:hAnsi="宋体" w:cs="宋体"/>
          <w:sz w:val="24"/>
          <w:highlight w:val="none"/>
        </w:rPr>
      </w:pPr>
      <w:r>
        <w:rPr>
          <w:rFonts w:hint="eastAsia" w:ascii="宋体" w:hAnsi="宋体" w:cs="宋体"/>
          <w:sz w:val="24"/>
          <w:highlight w:val="none"/>
        </w:rPr>
        <w:t>……</w:t>
      </w:r>
    </w:p>
    <w:p>
      <w:pPr>
        <w:spacing w:line="288" w:lineRule="auto"/>
        <w:ind w:firstLine="480" w:firstLineChars="200"/>
        <w:rPr>
          <w:rFonts w:ascii="宋体" w:hAnsi="宋体" w:cs="宋体"/>
          <w:sz w:val="24"/>
          <w:highlight w:val="none"/>
        </w:rPr>
      </w:pPr>
      <w:r>
        <w:rPr>
          <w:rFonts w:hint="eastAsia" w:ascii="宋体" w:hAnsi="宋体" w:cs="宋体"/>
          <w:sz w:val="24"/>
          <w:highlight w:val="none"/>
        </w:rPr>
        <w:t>以上企业，不属于大企业的分支机构，不存在控股股东为大企业的情形，也不存在与大企业的负责人为同一人的情形。</w:t>
      </w:r>
    </w:p>
    <w:p>
      <w:pPr>
        <w:spacing w:line="288" w:lineRule="auto"/>
        <w:ind w:firstLine="480" w:firstLineChars="200"/>
        <w:rPr>
          <w:rFonts w:ascii="宋体" w:hAnsi="宋体" w:cs="宋体"/>
          <w:sz w:val="24"/>
          <w:highlight w:val="none"/>
        </w:rPr>
      </w:pPr>
      <w:r>
        <w:rPr>
          <w:rFonts w:hint="eastAsia" w:ascii="宋体" w:hAnsi="宋体" w:cs="宋体"/>
          <w:sz w:val="24"/>
          <w:highlight w:val="none"/>
        </w:rPr>
        <w:t>本企业对上述声明内容的真实性负责。如有虚假，将依法承担相应责任。</w:t>
      </w:r>
    </w:p>
    <w:p>
      <w:pPr>
        <w:snapToGrid w:val="0"/>
        <w:spacing w:line="288" w:lineRule="auto"/>
        <w:ind w:firstLine="5160" w:firstLineChars="2150"/>
        <w:rPr>
          <w:rFonts w:ascii="宋体" w:hAnsi="宋体" w:cs="宋体"/>
          <w:kern w:val="0"/>
          <w:sz w:val="24"/>
          <w:highlight w:val="none"/>
        </w:rPr>
      </w:pPr>
      <w:r>
        <w:rPr>
          <w:rFonts w:hint="eastAsia" w:ascii="宋体" w:hAnsi="宋体" w:cs="宋体"/>
          <w:kern w:val="0"/>
          <w:sz w:val="24"/>
          <w:highlight w:val="none"/>
          <w:lang w:val="zh-CN"/>
        </w:rPr>
        <w:t>投标人名称（电子签名）：</w:t>
      </w:r>
    </w:p>
    <w:p>
      <w:pPr>
        <w:snapToGrid w:val="0"/>
        <w:spacing w:line="288" w:lineRule="auto"/>
        <w:rPr>
          <w:rFonts w:ascii="宋体" w:hAnsi="宋体" w:cs="宋体"/>
          <w:kern w:val="0"/>
          <w:sz w:val="24"/>
          <w:highlight w:val="none"/>
          <w:lang w:val="zh-CN"/>
        </w:rPr>
      </w:pPr>
      <w:r>
        <w:rPr>
          <w:rFonts w:hint="eastAsia" w:ascii="宋体" w:hAnsi="宋体" w:cs="宋体"/>
          <w:kern w:val="0"/>
          <w:sz w:val="24"/>
          <w:highlight w:val="none"/>
          <w:lang w:val="zh-CN"/>
        </w:rPr>
        <w:t xml:space="preserve">                                           日期</w:t>
      </w:r>
      <w:r>
        <w:rPr>
          <w:rFonts w:hint="eastAsia" w:ascii="宋体" w:hAnsi="宋体" w:cs="宋体"/>
          <w:kern w:val="0"/>
          <w:sz w:val="24"/>
          <w:highlight w:val="none"/>
        </w:rPr>
        <w:t xml:space="preserve">：  年  </w:t>
      </w:r>
      <w:r>
        <w:rPr>
          <w:rFonts w:hint="eastAsia" w:ascii="宋体" w:hAnsi="宋体" w:cs="宋体"/>
          <w:kern w:val="0"/>
          <w:sz w:val="24"/>
          <w:highlight w:val="none"/>
          <w:lang w:val="zh-CN"/>
        </w:rPr>
        <w:t>月</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w:t>
      </w:r>
    </w:p>
    <w:p>
      <w:pPr>
        <w:spacing w:line="288" w:lineRule="auto"/>
        <w:jc w:val="left"/>
        <w:rPr>
          <w:rFonts w:ascii="宋体" w:hAnsi="宋体" w:cs="宋体"/>
          <w:sz w:val="18"/>
          <w:szCs w:val="18"/>
          <w:highlight w:val="none"/>
        </w:rPr>
      </w:pPr>
      <w:r>
        <w:rPr>
          <w:rFonts w:hint="eastAsia" w:ascii="宋体" w:hAnsi="宋体" w:cs="宋体"/>
          <w:sz w:val="18"/>
          <w:szCs w:val="18"/>
          <w:highlight w:val="none"/>
        </w:rPr>
        <w:t>从业人员、营业收入、资产总额填报上一年度数据，无上一年度数据的新成立企业可不填报。</w:t>
      </w:r>
    </w:p>
    <w:p>
      <w:pPr>
        <w:spacing w:line="288" w:lineRule="auto"/>
        <w:ind w:right="420" w:firstLine="480" w:firstLineChars="200"/>
        <w:rPr>
          <w:rFonts w:ascii="宋体" w:hAnsi="宋体" w:cs="宋体"/>
          <w:sz w:val="24"/>
          <w:highlight w:val="none"/>
        </w:rPr>
      </w:pPr>
      <w:r>
        <w:rPr>
          <w:rFonts w:hint="eastAsia" w:ascii="宋体" w:hAnsi="宋体" w:cs="宋体"/>
          <w:sz w:val="24"/>
          <w:highlight w:val="none"/>
        </w:rPr>
        <w:t>注：</w:t>
      </w:r>
    </w:p>
    <w:p>
      <w:pPr>
        <w:spacing w:line="288" w:lineRule="auto"/>
        <w:ind w:right="420" w:firstLine="480" w:firstLineChars="200"/>
        <w:rPr>
          <w:rFonts w:ascii="宋体" w:hAnsi="宋体" w:cs="宋体"/>
          <w:sz w:val="24"/>
          <w:highlight w:val="none"/>
        </w:rPr>
      </w:pPr>
      <w:r>
        <w:rPr>
          <w:rFonts w:hint="eastAsia" w:ascii="宋体" w:hAnsi="宋体" w:cs="宋体"/>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288" w:lineRule="auto"/>
        <w:ind w:right="420" w:firstLine="480" w:firstLineChars="200"/>
        <w:rPr>
          <w:rFonts w:ascii="宋体" w:hAnsi="宋体" w:cs="宋体"/>
          <w:sz w:val="24"/>
          <w:highlight w:val="none"/>
        </w:rPr>
      </w:pPr>
      <w:r>
        <w:rPr>
          <w:rFonts w:hint="eastAsia" w:ascii="宋体" w:hAnsi="宋体" w:cs="宋体"/>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288" w:lineRule="auto"/>
        <w:ind w:right="420" w:firstLine="480" w:firstLineChars="200"/>
        <w:rPr>
          <w:rFonts w:ascii="宋体" w:hAnsi="宋体" w:cs="宋体"/>
          <w:bCs/>
          <w:sz w:val="24"/>
          <w:highlight w:val="none"/>
        </w:rPr>
      </w:pPr>
      <w:r>
        <w:rPr>
          <w:rFonts w:hint="eastAsia" w:ascii="宋体" w:hAnsi="宋体" w:cs="宋体"/>
          <w:sz w:val="24"/>
          <w:highlight w:val="none"/>
        </w:rPr>
        <w:t>3、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5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panose1 w:val="02020609040205080304"/>
    <w:charset w:val="80"/>
    <w:family w:val="roman"/>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szCs w:val="24"/>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62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4"/>
      </w:pBdr>
      <w:jc w:val="right"/>
    </w:pPr>
    <w:r>
      <w:t></w:t>
    </w:r>
    <w:r>
      <w:rPr>
        <w:rFonts w:hint="eastAsia"/>
      </w:rPr>
      <w:t xml:space="preserve">             </w:t>
    </w:r>
    <w:r>
      <w:t>政府采购公开招标文件</w:t>
    </w:r>
  </w:p>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t></w:t>
    </w:r>
    <w:r>
      <w:rPr>
        <w:rFonts w:hint="eastAsia"/>
      </w:rPr>
      <w:t xml:space="preserve">                                </w:t>
    </w: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p>
  <w:p>
    <w:pPr>
      <w:pStyle w:val="41"/>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w:t>
    </w:r>
    <w:r>
      <w:rPr>
        <w:rFonts w:hint="eastAsia"/>
      </w:rPr>
      <w:t xml:space="preserve">                                                </w:t>
    </w:r>
    <w:r>
      <w:t xml:space="preserve"> 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t></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B73EA8"/>
    <w:multiLevelType w:val="multilevel"/>
    <w:tmpl w:val="81B73EA8"/>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
    <w:nsid w:val="A1BCFE8D"/>
    <w:multiLevelType w:val="multilevel"/>
    <w:tmpl w:val="A1BCFE8D"/>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
    <w:nsid w:val="D0D673DE"/>
    <w:multiLevelType w:val="multilevel"/>
    <w:tmpl w:val="D0D673DE"/>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DE6CD574"/>
    <w:multiLevelType w:val="singleLevel"/>
    <w:tmpl w:val="DE6CD574"/>
    <w:lvl w:ilvl="0" w:tentative="0">
      <w:start w:val="3"/>
      <w:numFmt w:val="decimal"/>
      <w:suff w:val="nothing"/>
      <w:lvlText w:val="（%1）"/>
      <w:lvlJc w:val="left"/>
    </w:lvl>
  </w:abstractNum>
  <w:abstractNum w:abstractNumId="4">
    <w:nsid w:val="ED3FEB63"/>
    <w:multiLevelType w:val="singleLevel"/>
    <w:tmpl w:val="ED3FEB63"/>
    <w:lvl w:ilvl="0" w:tentative="0">
      <w:start w:val="4"/>
      <w:numFmt w:val="decimal"/>
      <w:suff w:val="nothing"/>
      <w:lvlText w:val="%1、"/>
      <w:lvlJc w:val="left"/>
    </w:lvl>
  </w:abstractNum>
  <w:abstractNum w:abstractNumId="5">
    <w:nsid w:val="312C1AA2"/>
    <w:multiLevelType w:val="multilevel"/>
    <w:tmpl w:val="312C1AA2"/>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339110AC"/>
    <w:multiLevelType w:val="multilevel"/>
    <w:tmpl w:val="339110AC"/>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7">
    <w:nsid w:val="61F654FE"/>
    <w:multiLevelType w:val="multilevel"/>
    <w:tmpl w:val="61F654F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3"/>
  </w:num>
  <w:num w:numId="2">
    <w:abstractNumId w:val="4"/>
  </w:num>
  <w:num w:numId="3">
    <w:abstractNumId w:val="7"/>
  </w:num>
  <w:num w:numId="4">
    <w:abstractNumId w:val="6"/>
  </w:num>
  <w:num w:numId="5">
    <w:abstractNumId w:val="1"/>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lNDc2NGY1ODM4ZGEzNjMyOTZkZmE4N2ViNzhiMGY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0BB"/>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15F"/>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6F5"/>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2F5"/>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17B07"/>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4CB"/>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3C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1B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AAC"/>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567"/>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3BE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7B0D02"/>
    <w:rsid w:val="019F7441"/>
    <w:rsid w:val="01B37585"/>
    <w:rsid w:val="01D55165"/>
    <w:rsid w:val="01DF6BF8"/>
    <w:rsid w:val="01EC2C57"/>
    <w:rsid w:val="025F0711"/>
    <w:rsid w:val="026B2E25"/>
    <w:rsid w:val="02721024"/>
    <w:rsid w:val="02824D4D"/>
    <w:rsid w:val="02CB1348"/>
    <w:rsid w:val="02DC4B10"/>
    <w:rsid w:val="02DD76CE"/>
    <w:rsid w:val="02F36323"/>
    <w:rsid w:val="02F5619C"/>
    <w:rsid w:val="0326446A"/>
    <w:rsid w:val="032D5555"/>
    <w:rsid w:val="033B05E9"/>
    <w:rsid w:val="036634D2"/>
    <w:rsid w:val="03DD35E4"/>
    <w:rsid w:val="04076900"/>
    <w:rsid w:val="041A5A3B"/>
    <w:rsid w:val="042311BA"/>
    <w:rsid w:val="042B157A"/>
    <w:rsid w:val="045E47B9"/>
    <w:rsid w:val="047D6978"/>
    <w:rsid w:val="048F763B"/>
    <w:rsid w:val="0495177C"/>
    <w:rsid w:val="049F330E"/>
    <w:rsid w:val="04AA775C"/>
    <w:rsid w:val="04AF1889"/>
    <w:rsid w:val="04F66F48"/>
    <w:rsid w:val="0525175B"/>
    <w:rsid w:val="05251E14"/>
    <w:rsid w:val="05A16594"/>
    <w:rsid w:val="05A7762D"/>
    <w:rsid w:val="060E5941"/>
    <w:rsid w:val="06110FAF"/>
    <w:rsid w:val="06493CA7"/>
    <w:rsid w:val="065A6178"/>
    <w:rsid w:val="066F1CF3"/>
    <w:rsid w:val="06930BB8"/>
    <w:rsid w:val="069B3BC2"/>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965236"/>
    <w:rsid w:val="09A92330"/>
    <w:rsid w:val="09B06B87"/>
    <w:rsid w:val="09C13146"/>
    <w:rsid w:val="09D709B0"/>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CB1C13"/>
    <w:rsid w:val="0CE618DF"/>
    <w:rsid w:val="0CFE707A"/>
    <w:rsid w:val="0D063BDA"/>
    <w:rsid w:val="0D08375F"/>
    <w:rsid w:val="0D184CFB"/>
    <w:rsid w:val="0D4A7419"/>
    <w:rsid w:val="0D7E1532"/>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3EA52BA"/>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351C95"/>
    <w:rsid w:val="18457872"/>
    <w:rsid w:val="1870062C"/>
    <w:rsid w:val="18817102"/>
    <w:rsid w:val="18830A15"/>
    <w:rsid w:val="18852B28"/>
    <w:rsid w:val="188B5321"/>
    <w:rsid w:val="198C7E1E"/>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4050AC"/>
    <w:rsid w:val="1C88086E"/>
    <w:rsid w:val="1D266CE1"/>
    <w:rsid w:val="1D3963AF"/>
    <w:rsid w:val="1D6A673C"/>
    <w:rsid w:val="1D9247AE"/>
    <w:rsid w:val="1DB567EC"/>
    <w:rsid w:val="1DD975ED"/>
    <w:rsid w:val="1DF51A98"/>
    <w:rsid w:val="1E051CD9"/>
    <w:rsid w:val="1E3D060F"/>
    <w:rsid w:val="1E3F7D2E"/>
    <w:rsid w:val="1E4134E4"/>
    <w:rsid w:val="1E5062B3"/>
    <w:rsid w:val="1E523514"/>
    <w:rsid w:val="1E714A66"/>
    <w:rsid w:val="1E802593"/>
    <w:rsid w:val="1E8B6156"/>
    <w:rsid w:val="1EA703CC"/>
    <w:rsid w:val="1EB7330C"/>
    <w:rsid w:val="1F0A0FF3"/>
    <w:rsid w:val="1F47684D"/>
    <w:rsid w:val="1F5771FF"/>
    <w:rsid w:val="1FD52574"/>
    <w:rsid w:val="1FE868A9"/>
    <w:rsid w:val="20034907"/>
    <w:rsid w:val="20173E4B"/>
    <w:rsid w:val="204E48BC"/>
    <w:rsid w:val="20653B6B"/>
    <w:rsid w:val="208921B3"/>
    <w:rsid w:val="20973DEB"/>
    <w:rsid w:val="20B26522"/>
    <w:rsid w:val="20B44310"/>
    <w:rsid w:val="211116EB"/>
    <w:rsid w:val="216133FC"/>
    <w:rsid w:val="21D56769"/>
    <w:rsid w:val="21E52EF3"/>
    <w:rsid w:val="21FB5D7B"/>
    <w:rsid w:val="22015E94"/>
    <w:rsid w:val="220B1C3D"/>
    <w:rsid w:val="221D1D20"/>
    <w:rsid w:val="22334A87"/>
    <w:rsid w:val="22BE6801"/>
    <w:rsid w:val="231F349A"/>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79938C3"/>
    <w:rsid w:val="28333E1D"/>
    <w:rsid w:val="28454BD6"/>
    <w:rsid w:val="28455253"/>
    <w:rsid w:val="28551971"/>
    <w:rsid w:val="285B1C53"/>
    <w:rsid w:val="289F7086"/>
    <w:rsid w:val="28BB57B5"/>
    <w:rsid w:val="28C32028"/>
    <w:rsid w:val="28CC490F"/>
    <w:rsid w:val="28DE40AA"/>
    <w:rsid w:val="29345E77"/>
    <w:rsid w:val="294C65AD"/>
    <w:rsid w:val="29806583"/>
    <w:rsid w:val="298B3C4C"/>
    <w:rsid w:val="29F26D24"/>
    <w:rsid w:val="2A07627B"/>
    <w:rsid w:val="2A15033F"/>
    <w:rsid w:val="2A1662C1"/>
    <w:rsid w:val="2A1C7367"/>
    <w:rsid w:val="2A2815FA"/>
    <w:rsid w:val="2A6D6092"/>
    <w:rsid w:val="2A7D76B4"/>
    <w:rsid w:val="2B09293F"/>
    <w:rsid w:val="2B437463"/>
    <w:rsid w:val="2B7807EE"/>
    <w:rsid w:val="2BA50BF7"/>
    <w:rsid w:val="2BBF00EC"/>
    <w:rsid w:val="2BC37CFD"/>
    <w:rsid w:val="2BD5237F"/>
    <w:rsid w:val="2BE536CE"/>
    <w:rsid w:val="2BE758D9"/>
    <w:rsid w:val="2BF346BB"/>
    <w:rsid w:val="2C09049E"/>
    <w:rsid w:val="2C0A653C"/>
    <w:rsid w:val="2C191F85"/>
    <w:rsid w:val="2C264EDF"/>
    <w:rsid w:val="2CE82D6F"/>
    <w:rsid w:val="2D343236"/>
    <w:rsid w:val="2D575011"/>
    <w:rsid w:val="2DD15014"/>
    <w:rsid w:val="2DDB55AE"/>
    <w:rsid w:val="2DF72DE4"/>
    <w:rsid w:val="2E0220AF"/>
    <w:rsid w:val="2E4B082A"/>
    <w:rsid w:val="2E5D4E86"/>
    <w:rsid w:val="2E5D790B"/>
    <w:rsid w:val="2E9A3C18"/>
    <w:rsid w:val="2EBB0FEE"/>
    <w:rsid w:val="2EC63002"/>
    <w:rsid w:val="2F0A6B38"/>
    <w:rsid w:val="2F7760A6"/>
    <w:rsid w:val="2F946CCB"/>
    <w:rsid w:val="2FD25781"/>
    <w:rsid w:val="2FDC745C"/>
    <w:rsid w:val="2FFD7934"/>
    <w:rsid w:val="30733ACD"/>
    <w:rsid w:val="308C3862"/>
    <w:rsid w:val="309379D8"/>
    <w:rsid w:val="30A270F7"/>
    <w:rsid w:val="30DF1478"/>
    <w:rsid w:val="30EC586F"/>
    <w:rsid w:val="30F46739"/>
    <w:rsid w:val="31813209"/>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321327"/>
    <w:rsid w:val="34950E68"/>
    <w:rsid w:val="34986E94"/>
    <w:rsid w:val="34AF62C9"/>
    <w:rsid w:val="34CB4388"/>
    <w:rsid w:val="34EC5C20"/>
    <w:rsid w:val="34FA6E12"/>
    <w:rsid w:val="354D7158"/>
    <w:rsid w:val="358D5588"/>
    <w:rsid w:val="363A3B40"/>
    <w:rsid w:val="363B0967"/>
    <w:rsid w:val="365302AE"/>
    <w:rsid w:val="36607A0A"/>
    <w:rsid w:val="366E227C"/>
    <w:rsid w:val="366F2E0D"/>
    <w:rsid w:val="367B6A5C"/>
    <w:rsid w:val="36A74ADA"/>
    <w:rsid w:val="36AD60D5"/>
    <w:rsid w:val="36B224F9"/>
    <w:rsid w:val="36BC2639"/>
    <w:rsid w:val="36EC0CC9"/>
    <w:rsid w:val="373B5472"/>
    <w:rsid w:val="373F410B"/>
    <w:rsid w:val="37EE7094"/>
    <w:rsid w:val="38296C89"/>
    <w:rsid w:val="383002EB"/>
    <w:rsid w:val="38586797"/>
    <w:rsid w:val="385D15DF"/>
    <w:rsid w:val="38BC0149"/>
    <w:rsid w:val="38D87D1C"/>
    <w:rsid w:val="39191605"/>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46DF7"/>
    <w:rsid w:val="3C5F759A"/>
    <w:rsid w:val="3C6C525A"/>
    <w:rsid w:val="3CCE23CB"/>
    <w:rsid w:val="3CD17D17"/>
    <w:rsid w:val="3D3C7F39"/>
    <w:rsid w:val="3D440F09"/>
    <w:rsid w:val="3D4504A0"/>
    <w:rsid w:val="3D8734BB"/>
    <w:rsid w:val="3D9A11D4"/>
    <w:rsid w:val="3DA16D89"/>
    <w:rsid w:val="3DA364BE"/>
    <w:rsid w:val="3DE041CB"/>
    <w:rsid w:val="3DE21C94"/>
    <w:rsid w:val="3E0D48F6"/>
    <w:rsid w:val="3E1868B4"/>
    <w:rsid w:val="3E377251"/>
    <w:rsid w:val="3E42664B"/>
    <w:rsid w:val="3E5A7334"/>
    <w:rsid w:val="3E7B5D6B"/>
    <w:rsid w:val="3E7C7B40"/>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3729B6"/>
    <w:rsid w:val="42474939"/>
    <w:rsid w:val="424C3C57"/>
    <w:rsid w:val="42613FF3"/>
    <w:rsid w:val="42660D96"/>
    <w:rsid w:val="428667D2"/>
    <w:rsid w:val="42CD1CE0"/>
    <w:rsid w:val="42E1381E"/>
    <w:rsid w:val="42ED6459"/>
    <w:rsid w:val="42FE58DD"/>
    <w:rsid w:val="43174B3D"/>
    <w:rsid w:val="43453B8E"/>
    <w:rsid w:val="434B790E"/>
    <w:rsid w:val="4360274F"/>
    <w:rsid w:val="43977AB6"/>
    <w:rsid w:val="43A3342B"/>
    <w:rsid w:val="43C77C27"/>
    <w:rsid w:val="43DE09EE"/>
    <w:rsid w:val="44002FAD"/>
    <w:rsid w:val="449101DD"/>
    <w:rsid w:val="44C63AF1"/>
    <w:rsid w:val="44DE1391"/>
    <w:rsid w:val="451B225C"/>
    <w:rsid w:val="452410C9"/>
    <w:rsid w:val="45317DFB"/>
    <w:rsid w:val="453C0669"/>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275635"/>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136881"/>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06215C"/>
    <w:rsid w:val="54487265"/>
    <w:rsid w:val="544D6070"/>
    <w:rsid w:val="54605E1E"/>
    <w:rsid w:val="547A13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2B34B5"/>
    <w:rsid w:val="58917D2F"/>
    <w:rsid w:val="5894085C"/>
    <w:rsid w:val="58AE4F0C"/>
    <w:rsid w:val="58B85899"/>
    <w:rsid w:val="58E363A9"/>
    <w:rsid w:val="59166304"/>
    <w:rsid w:val="595E1678"/>
    <w:rsid w:val="596D5BD4"/>
    <w:rsid w:val="597E3DD8"/>
    <w:rsid w:val="599B6EA3"/>
    <w:rsid w:val="59B352CD"/>
    <w:rsid w:val="59F80043"/>
    <w:rsid w:val="5A09252F"/>
    <w:rsid w:val="5A0B2778"/>
    <w:rsid w:val="5A2A7C7B"/>
    <w:rsid w:val="5A3E2560"/>
    <w:rsid w:val="5A4126B8"/>
    <w:rsid w:val="5A5D3B6E"/>
    <w:rsid w:val="5A637A76"/>
    <w:rsid w:val="5A6D33BA"/>
    <w:rsid w:val="5A792B1F"/>
    <w:rsid w:val="5A874767"/>
    <w:rsid w:val="5AA85BE2"/>
    <w:rsid w:val="5AAA6FC0"/>
    <w:rsid w:val="5AAD6F28"/>
    <w:rsid w:val="5AD63A24"/>
    <w:rsid w:val="5B2E1A1D"/>
    <w:rsid w:val="5B843A1C"/>
    <w:rsid w:val="5B873E3F"/>
    <w:rsid w:val="5C02690E"/>
    <w:rsid w:val="5C196DA7"/>
    <w:rsid w:val="5C2A048C"/>
    <w:rsid w:val="5C592D67"/>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62B94"/>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E81EE3"/>
    <w:rsid w:val="61F94C26"/>
    <w:rsid w:val="62000E56"/>
    <w:rsid w:val="624F3E49"/>
    <w:rsid w:val="62632286"/>
    <w:rsid w:val="62720153"/>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5E4526"/>
    <w:rsid w:val="6E8335BD"/>
    <w:rsid w:val="6E8E12EF"/>
    <w:rsid w:val="6E972936"/>
    <w:rsid w:val="6ED446C5"/>
    <w:rsid w:val="6F2A7D94"/>
    <w:rsid w:val="6F8331F1"/>
    <w:rsid w:val="6F926B42"/>
    <w:rsid w:val="6FAE1A09"/>
    <w:rsid w:val="6FD75BF8"/>
    <w:rsid w:val="707723D0"/>
    <w:rsid w:val="70B15AF2"/>
    <w:rsid w:val="70F5661B"/>
    <w:rsid w:val="71360107"/>
    <w:rsid w:val="713B688E"/>
    <w:rsid w:val="71D43752"/>
    <w:rsid w:val="71F1796A"/>
    <w:rsid w:val="72154626"/>
    <w:rsid w:val="72262B5D"/>
    <w:rsid w:val="72283FF7"/>
    <w:rsid w:val="722E7212"/>
    <w:rsid w:val="723A0474"/>
    <w:rsid w:val="725923E4"/>
    <w:rsid w:val="72864BF7"/>
    <w:rsid w:val="729023FC"/>
    <w:rsid w:val="73BE524A"/>
    <w:rsid w:val="73C0646E"/>
    <w:rsid w:val="742222F5"/>
    <w:rsid w:val="74476126"/>
    <w:rsid w:val="74706664"/>
    <w:rsid w:val="747F3682"/>
    <w:rsid w:val="74930F19"/>
    <w:rsid w:val="749C4185"/>
    <w:rsid w:val="75067759"/>
    <w:rsid w:val="752E6DCD"/>
    <w:rsid w:val="7551380D"/>
    <w:rsid w:val="75600BE5"/>
    <w:rsid w:val="7564475C"/>
    <w:rsid w:val="7583797F"/>
    <w:rsid w:val="75D20F1D"/>
    <w:rsid w:val="75DA2C18"/>
    <w:rsid w:val="75F54412"/>
    <w:rsid w:val="761D08E0"/>
    <w:rsid w:val="765D347C"/>
    <w:rsid w:val="76826699"/>
    <w:rsid w:val="76A870A5"/>
    <w:rsid w:val="76C87133"/>
    <w:rsid w:val="76CD08D5"/>
    <w:rsid w:val="76DB4B92"/>
    <w:rsid w:val="77052AA4"/>
    <w:rsid w:val="77084288"/>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9A4E1F"/>
    <w:rsid w:val="7EA7723A"/>
    <w:rsid w:val="7EF56FBB"/>
    <w:rsid w:val="7F0768EB"/>
    <w:rsid w:val="7F143BEC"/>
    <w:rsid w:val="7F715AF2"/>
    <w:rsid w:val="7F886E69"/>
    <w:rsid w:val="7FFD6D58"/>
    <w:rsid w:val="BB7FA927"/>
    <w:rsid w:val="F5FFD31F"/>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5"/>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0"/>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6">
    <w:name w:val="Normal Indent"/>
    <w:basedOn w:val="1"/>
    <w:link w:val="191"/>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7"/>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0"/>
    <w:autoRedefine/>
    <w:qFormat/>
    <w:uiPriority w:val="0"/>
    <w:pPr>
      <w:shd w:val="clear" w:color="auto" w:fill="000080"/>
    </w:pPr>
  </w:style>
  <w:style w:type="paragraph" w:styleId="20">
    <w:name w:val="annotation text"/>
    <w:basedOn w:val="1"/>
    <w:link w:val="342"/>
    <w:autoRedefine/>
    <w:qFormat/>
    <w:uiPriority w:val="99"/>
    <w:pPr>
      <w:jc w:val="left"/>
    </w:pPr>
  </w:style>
  <w:style w:type="paragraph" w:styleId="21">
    <w:name w:val="Salutation"/>
    <w:basedOn w:val="1"/>
    <w:next w:val="1"/>
    <w:link w:val="296"/>
    <w:autoRedefine/>
    <w:qFormat/>
    <w:uiPriority w:val="0"/>
    <w:rPr>
      <w:rFonts w:ascii="仿宋_GB2312" w:eastAsia="仿宋_GB2312"/>
      <w:sz w:val="28"/>
      <w:szCs w:val="20"/>
    </w:rPr>
  </w:style>
  <w:style w:type="paragraph" w:styleId="22">
    <w:name w:val="Body Text 3"/>
    <w:basedOn w:val="1"/>
    <w:link w:val="328"/>
    <w:autoRedefine/>
    <w:qFormat/>
    <w:uiPriority w:val="0"/>
    <w:pPr>
      <w:jc w:val="center"/>
    </w:pPr>
    <w:rPr>
      <w:szCs w:val="20"/>
    </w:rPr>
  </w:style>
  <w:style w:type="paragraph" w:styleId="23">
    <w:name w:val="List Bullet 3"/>
    <w:basedOn w:val="1"/>
    <w:autoRedefine/>
    <w:unhideWhenUsed/>
    <w:qFormat/>
    <w:uiPriority w:val="0"/>
    <w:pPr>
      <w:snapToGrid w:val="0"/>
      <w:spacing w:line="360" w:lineRule="auto"/>
      <w:ind w:left="360" w:right="238" w:hanging="360"/>
      <w:contextualSpacing/>
    </w:pPr>
    <w:rPr>
      <w:sz w:val="24"/>
    </w:rPr>
  </w:style>
  <w:style w:type="paragraph" w:styleId="24">
    <w:name w:val="Body Text Indent"/>
    <w:basedOn w:val="1"/>
    <w:next w:val="25"/>
    <w:link w:val="263"/>
    <w:autoRedefine/>
    <w:qFormat/>
    <w:uiPriority w:val="0"/>
    <w:pPr>
      <w:spacing w:line="480" w:lineRule="exact"/>
      <w:ind w:firstLine="480" w:firstLineChars="200"/>
    </w:pPr>
    <w:rPr>
      <w:rFonts w:ascii="宋体" w:hAnsi="宋体"/>
      <w:sz w:val="24"/>
    </w:rPr>
  </w:style>
  <w:style w:type="paragraph" w:styleId="25">
    <w:name w:val="Body Text First Indent 2"/>
    <w:basedOn w:val="24"/>
    <w:next w:val="1"/>
    <w:link w:val="119"/>
    <w:autoRedefine/>
    <w:qFormat/>
    <w:uiPriority w:val="0"/>
    <w:pPr>
      <w:adjustRightInd/>
      <w:spacing w:after="120" w:line="240" w:lineRule="auto"/>
      <w:ind w:left="420" w:leftChars="200" w:firstLine="210"/>
    </w:pPr>
    <w:rPr>
      <w:sz w:val="21"/>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7"/>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3"/>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79"/>
    <w:autoRedefine/>
    <w:qFormat/>
    <w:uiPriority w:val="0"/>
    <w:pPr>
      <w:ind w:left="100" w:leftChars="2500"/>
    </w:pPr>
    <w:rPr>
      <w:rFonts w:ascii="宋体"/>
      <w:sz w:val="24"/>
      <w:szCs w:val="21"/>
      <w:lang w:val="zh-CN"/>
    </w:rPr>
  </w:style>
  <w:style w:type="paragraph" w:styleId="37">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86"/>
    <w:autoRedefine/>
    <w:qFormat/>
    <w:uiPriority w:val="0"/>
    <w:rPr>
      <w:sz w:val="18"/>
      <w:szCs w:val="18"/>
    </w:rPr>
  </w:style>
  <w:style w:type="paragraph" w:styleId="40">
    <w:name w:val="footer"/>
    <w:basedOn w:val="1"/>
    <w:link w:val="381"/>
    <w:autoRedefine/>
    <w:qFormat/>
    <w:uiPriority w:val="99"/>
    <w:pPr>
      <w:tabs>
        <w:tab w:val="center" w:pos="4153"/>
        <w:tab w:val="right" w:pos="8306"/>
      </w:tabs>
      <w:snapToGrid w:val="0"/>
      <w:jc w:val="left"/>
    </w:pPr>
    <w:rPr>
      <w:sz w:val="18"/>
      <w:szCs w:val="18"/>
    </w:rPr>
  </w:style>
  <w:style w:type="paragraph" w:styleId="41">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1"/>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6"/>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3"/>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0"/>
    <w:autoRedefine/>
    <w:qFormat/>
    <w:uiPriority w:val="0"/>
    <w:pPr>
      <w:spacing w:after="120" w:line="480" w:lineRule="auto"/>
    </w:pPr>
  </w:style>
  <w:style w:type="paragraph" w:styleId="57">
    <w:name w:val="HTML Preformatted"/>
    <w:basedOn w:val="1"/>
    <w:link w:val="2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4"/>
    <w:autoRedefine/>
    <w:qFormat/>
    <w:uiPriority w:val="0"/>
    <w:rPr>
      <w:b/>
      <w:bCs/>
    </w:rPr>
  </w:style>
  <w:style w:type="paragraph" w:styleId="61">
    <w:name w:val="Body Text First Indent"/>
    <w:basedOn w:val="2"/>
    <w:next w:val="1"/>
    <w:link w:val="319"/>
    <w:autoRedefine/>
    <w:qFormat/>
    <w:uiPriority w:val="0"/>
    <w:pPr>
      <w:ind w:firstLine="420"/>
    </w:pPr>
    <w:rPr>
      <w:rFonts w:hAnsi="Calibri" w:cs="Times New Roman"/>
      <w:snapToGrid/>
      <w:szCs w:val="20"/>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正文1"/>
    <w:basedOn w:val="1"/>
    <w:autoRedefine/>
    <w:qFormat/>
    <w:uiPriority w:val="0"/>
    <w:pPr>
      <w:spacing w:line="318" w:lineRule="atLeast"/>
      <w:ind w:left="369" w:firstLine="369"/>
      <w:textAlignment w:val="baseline"/>
    </w:pPr>
    <w:rPr>
      <w:rFonts w:ascii="宋体"/>
      <w:szCs w:val="20"/>
    </w:rPr>
  </w:style>
  <w:style w:type="character" w:customStyle="1" w:styleId="80">
    <w:name w:val="表格非标题文字 Char"/>
    <w:link w:val="81"/>
    <w:autoRedefine/>
    <w:qFormat/>
    <w:uiPriority w:val="0"/>
    <w:rPr>
      <w:rFonts w:ascii="Futura Bk" w:hAnsi="Futura Bk"/>
      <w:kern w:val="2"/>
      <w:sz w:val="18"/>
      <w:szCs w:val="21"/>
      <w:lang w:val="en-US" w:eastAsia="zh-CN" w:bidi="ar-SA"/>
    </w:rPr>
  </w:style>
  <w:style w:type="paragraph" w:customStyle="1" w:styleId="81">
    <w:name w:val="表格非标题文字"/>
    <w:link w:val="80"/>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autoRedefine/>
    <w:qFormat/>
    <w:locked/>
    <w:uiPriority w:val="0"/>
    <w:rPr>
      <w:rFonts w:ascii="宋体" w:hAnsi="宋体"/>
      <w:sz w:val="24"/>
    </w:rPr>
  </w:style>
  <w:style w:type="paragraph" w:customStyle="1" w:styleId="83">
    <w:name w:val="*正文"/>
    <w:basedOn w:val="1"/>
    <w:link w:val="82"/>
    <w:autoRedefine/>
    <w:qFormat/>
    <w:uiPriority w:val="0"/>
    <w:pPr>
      <w:snapToGrid w:val="0"/>
      <w:spacing w:line="360" w:lineRule="auto"/>
      <w:ind w:firstLine="482"/>
      <w:jc w:val="left"/>
    </w:pPr>
    <w:rPr>
      <w:rFonts w:ascii="宋体" w:hAnsi="宋体"/>
      <w:kern w:val="0"/>
      <w:sz w:val="24"/>
      <w:szCs w:val="20"/>
    </w:rPr>
  </w:style>
  <w:style w:type="character" w:customStyle="1" w:styleId="84">
    <w:name w:val="Char Char71"/>
    <w:autoRedefine/>
    <w:semiHidden/>
    <w:qFormat/>
    <w:uiPriority w:val="0"/>
    <w:rPr>
      <w:rFonts w:eastAsia="宋体"/>
      <w:kern w:val="2"/>
      <w:sz w:val="21"/>
      <w:szCs w:val="24"/>
      <w:lang w:val="en-US" w:eastAsia="zh-CN" w:bidi="ar-SA"/>
    </w:rPr>
  </w:style>
  <w:style w:type="character" w:customStyle="1" w:styleId="85">
    <w:name w:val="Char Char6"/>
    <w:autoRedefine/>
    <w:qFormat/>
    <w:uiPriority w:val="0"/>
    <w:rPr>
      <w:rFonts w:eastAsia="宋体"/>
      <w:kern w:val="2"/>
      <w:sz w:val="21"/>
      <w:szCs w:val="24"/>
      <w:lang w:val="en-US" w:eastAsia="zh-CN" w:bidi="ar-SA"/>
    </w:rPr>
  </w:style>
  <w:style w:type="character" w:customStyle="1" w:styleId="86">
    <w:name w:val="正文缩进 Char"/>
    <w:autoRedefine/>
    <w:qFormat/>
    <w:uiPriority w:val="0"/>
    <w:rPr>
      <w:rFonts w:eastAsia="宋体"/>
      <w:kern w:val="2"/>
      <w:sz w:val="21"/>
      <w:lang w:val="en-US" w:eastAsia="zh-CN"/>
    </w:rPr>
  </w:style>
  <w:style w:type="character" w:customStyle="1" w:styleId="87">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8">
    <w:name w:val="Char Char28"/>
    <w:autoRedefine/>
    <w:qFormat/>
    <w:uiPriority w:val="6"/>
    <w:rPr>
      <w:rFonts w:ascii="仿宋_GB2312" w:hAnsi="仿宋_GB2312" w:eastAsia="仿宋_GB2312"/>
      <w:kern w:val="1"/>
      <w:sz w:val="28"/>
    </w:rPr>
  </w:style>
  <w:style w:type="character" w:customStyle="1" w:styleId="89">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autoRedefine/>
    <w:qFormat/>
    <w:uiPriority w:val="6"/>
    <w:rPr>
      <w:rFonts w:ascii="Times New Roman" w:hAnsi="Times New Roman" w:eastAsia="黑体" w:cs="Times New Roman"/>
      <w:b/>
      <w:kern w:val="0"/>
      <w:sz w:val="24"/>
      <w:szCs w:val="24"/>
    </w:rPr>
  </w:style>
  <w:style w:type="character" w:customStyle="1" w:styleId="91">
    <w:name w:val="U_正文 Char"/>
    <w:link w:val="92"/>
    <w:autoRedefine/>
    <w:qFormat/>
    <w:uiPriority w:val="0"/>
    <w:rPr>
      <w:sz w:val="24"/>
      <w:szCs w:val="24"/>
    </w:rPr>
  </w:style>
  <w:style w:type="paragraph" w:customStyle="1" w:styleId="92">
    <w:name w:val="U_正文"/>
    <w:basedOn w:val="1"/>
    <w:link w:val="91"/>
    <w:autoRedefine/>
    <w:qFormat/>
    <w:uiPriority w:val="0"/>
    <w:pPr>
      <w:adjustRightInd/>
      <w:spacing w:beforeLines="20" w:afterLines="20" w:line="300" w:lineRule="auto"/>
      <w:ind w:firstLine="200" w:firstLineChars="200"/>
    </w:pPr>
    <w:rPr>
      <w:kern w:val="0"/>
      <w:sz w:val="24"/>
    </w:rPr>
  </w:style>
  <w:style w:type="character" w:customStyle="1" w:styleId="93">
    <w:name w:val="HTML 地址 Char1"/>
    <w:autoRedefine/>
    <w:qFormat/>
    <w:uiPriority w:val="0"/>
    <w:rPr>
      <w:rFonts w:ascii="Times New Roman" w:hAnsi="Times New Roman" w:eastAsia="宋体" w:cs="Times New Roman"/>
      <w:i/>
      <w:iCs/>
      <w:szCs w:val="24"/>
    </w:rPr>
  </w:style>
  <w:style w:type="character" w:customStyle="1" w:styleId="94">
    <w:name w:val="批注主题 字符"/>
    <w:link w:val="60"/>
    <w:autoRedefine/>
    <w:qFormat/>
    <w:uiPriority w:val="0"/>
    <w:rPr>
      <w:b/>
      <w:bCs/>
      <w:kern w:val="2"/>
      <w:sz w:val="21"/>
      <w:szCs w:val="24"/>
    </w:rPr>
  </w:style>
  <w:style w:type="character" w:customStyle="1" w:styleId="95">
    <w:name w:val="Char Char51"/>
    <w:autoRedefine/>
    <w:qFormat/>
    <w:uiPriority w:val="0"/>
    <w:rPr>
      <w:rFonts w:ascii="宋体" w:hAnsi="Courier New" w:eastAsia="宋体"/>
      <w:kern w:val="2"/>
      <w:sz w:val="21"/>
      <w:lang w:val="en-US" w:eastAsia="zh-CN"/>
    </w:rPr>
  </w:style>
  <w:style w:type="character" w:customStyle="1" w:styleId="96">
    <w:name w:val="表正文 Char"/>
    <w:autoRedefine/>
    <w:qFormat/>
    <w:uiPriority w:val="0"/>
    <w:rPr>
      <w:rFonts w:ascii="宋体" w:eastAsia="宋体"/>
      <w:snapToGrid w:val="0"/>
      <w:color w:val="000000"/>
      <w:kern w:val="28"/>
      <w:sz w:val="28"/>
      <w:lang w:val="en-US" w:eastAsia="zh-CN" w:bidi="ar-SA"/>
    </w:rPr>
  </w:style>
  <w:style w:type="character" w:customStyle="1" w:styleId="97">
    <w:name w:val="Char Char34"/>
    <w:autoRedefine/>
    <w:qFormat/>
    <w:uiPriority w:val="6"/>
    <w:rPr>
      <w:b/>
      <w:kern w:val="1"/>
      <w:sz w:val="28"/>
      <w:szCs w:val="28"/>
    </w:rPr>
  </w:style>
  <w:style w:type="character" w:customStyle="1" w:styleId="98">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autoRedefine/>
    <w:qFormat/>
    <w:uiPriority w:val="0"/>
    <w:rPr>
      <w:rFonts w:ascii="宋体" w:hAnsi="宋体" w:eastAsia="宋体"/>
      <w:kern w:val="2"/>
      <w:sz w:val="24"/>
      <w:lang w:bidi="ar-SA"/>
    </w:rPr>
  </w:style>
  <w:style w:type="paragraph" w:customStyle="1" w:styleId="100">
    <w:name w:val="哈哈正文"/>
    <w:basedOn w:val="1"/>
    <w:link w:val="99"/>
    <w:autoRedefine/>
    <w:qFormat/>
    <w:uiPriority w:val="0"/>
    <w:pPr>
      <w:adjustRightInd/>
      <w:spacing w:line="360" w:lineRule="auto"/>
      <w:ind w:firstLine="200" w:firstLineChars="200"/>
    </w:pPr>
    <w:rPr>
      <w:rFonts w:ascii="宋体" w:hAnsi="宋体"/>
      <w:sz w:val="24"/>
      <w:szCs w:val="20"/>
    </w:rPr>
  </w:style>
  <w:style w:type="character" w:customStyle="1" w:styleId="101">
    <w:name w:val="未处理的提及1"/>
    <w:autoRedefine/>
    <w:qFormat/>
    <w:uiPriority w:val="0"/>
    <w:rPr>
      <w:color w:val="808080"/>
      <w:shd w:val="clear" w:color="auto" w:fill="E6E6E6"/>
    </w:rPr>
  </w:style>
  <w:style w:type="character" w:customStyle="1" w:styleId="102">
    <w:name w:val="txt"/>
    <w:autoRedefine/>
    <w:qFormat/>
    <w:uiPriority w:val="0"/>
    <w:rPr>
      <w:rFonts w:ascii="仿宋_GB2312" w:eastAsia="微软雅黑"/>
      <w:b/>
      <w:kern w:val="2"/>
      <w:sz w:val="32"/>
      <w:szCs w:val="32"/>
      <w:lang w:val="en-US" w:eastAsia="zh-CN" w:bidi="ar-SA"/>
    </w:rPr>
  </w:style>
  <w:style w:type="character" w:customStyle="1" w:styleId="103">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4">
    <w:name w:val="Char Char32"/>
    <w:autoRedefine/>
    <w:qFormat/>
    <w:uiPriority w:val="6"/>
    <w:rPr>
      <w:b/>
      <w:kern w:val="1"/>
      <w:sz w:val="24"/>
      <w:szCs w:val="24"/>
    </w:rPr>
  </w:style>
  <w:style w:type="character" w:customStyle="1" w:styleId="105">
    <w:name w:val="PI Char1"/>
    <w:autoRedefine/>
    <w:qFormat/>
    <w:uiPriority w:val="0"/>
    <w:rPr>
      <w:rFonts w:ascii="宋体" w:hAnsi="宋体"/>
      <w:kern w:val="2"/>
      <w:sz w:val="24"/>
      <w:szCs w:val="24"/>
    </w:rPr>
  </w:style>
  <w:style w:type="character" w:customStyle="1" w:styleId="106">
    <w:name w:val="tw4winTerm"/>
    <w:autoRedefine/>
    <w:qFormat/>
    <w:uiPriority w:val="0"/>
    <w:rPr>
      <w:color w:val="0000FF"/>
    </w:rPr>
  </w:style>
  <w:style w:type="character" w:customStyle="1" w:styleId="107">
    <w:name w:val="Footer Char"/>
    <w:autoRedefine/>
    <w:qFormat/>
    <w:locked/>
    <w:uiPriority w:val="0"/>
    <w:rPr>
      <w:rFonts w:eastAsia="宋体"/>
      <w:kern w:val="2"/>
      <w:sz w:val="18"/>
      <w:lang w:val="en-US" w:eastAsia="zh-CN" w:bidi="ar-SA"/>
    </w:rPr>
  </w:style>
  <w:style w:type="character" w:customStyle="1" w:styleId="108">
    <w:name w:val="普通文字 Char Char1"/>
    <w:autoRedefine/>
    <w:qFormat/>
    <w:uiPriority w:val="0"/>
    <w:rPr>
      <w:rFonts w:ascii="宋体" w:hAnsi="Courier New"/>
      <w:kern w:val="2"/>
      <w:sz w:val="21"/>
    </w:rPr>
  </w:style>
  <w:style w:type="character" w:customStyle="1" w:styleId="109">
    <w:name w:val="Char Char101"/>
    <w:autoRedefine/>
    <w:qFormat/>
    <w:uiPriority w:val="6"/>
    <w:rPr>
      <w:rFonts w:ascii="宋体" w:hAnsi="宋体"/>
      <w:kern w:val="2"/>
      <w:sz w:val="21"/>
      <w:szCs w:val="24"/>
      <w:lang w:val="en-US" w:eastAsia="zh-CN"/>
    </w:rPr>
  </w:style>
  <w:style w:type="character" w:customStyle="1" w:styleId="110">
    <w:name w:val="标题 4 Char"/>
    <w:autoRedefine/>
    <w:qFormat/>
    <w:uiPriority w:val="0"/>
    <w:rPr>
      <w:rFonts w:ascii="Arial" w:hAnsi="Arial" w:eastAsia="黑体"/>
      <w:b/>
      <w:kern w:val="2"/>
      <w:sz w:val="28"/>
    </w:rPr>
  </w:style>
  <w:style w:type="character" w:customStyle="1" w:styleId="111">
    <w:name w:val="链接"/>
    <w:autoRedefine/>
    <w:qFormat/>
    <w:uiPriority w:val="0"/>
    <w:rPr>
      <w:color w:val="0000FF"/>
      <w:sz w:val="21"/>
      <w:szCs w:val="21"/>
      <w:u w:val="single"/>
    </w:rPr>
  </w:style>
  <w:style w:type="character" w:customStyle="1" w:styleId="112">
    <w:name w:val="h4 Char"/>
    <w:autoRedefine/>
    <w:qFormat/>
    <w:uiPriority w:val="0"/>
    <w:rPr>
      <w:rFonts w:ascii="Arial" w:hAnsi="Arial" w:eastAsia="黑体"/>
      <w:b/>
      <w:bCs/>
      <w:kern w:val="2"/>
      <w:sz w:val="28"/>
      <w:szCs w:val="28"/>
      <w:lang w:val="zh-CN" w:eastAsia="zh-CN" w:bidi="ar-SA"/>
    </w:rPr>
  </w:style>
  <w:style w:type="character" w:customStyle="1" w:styleId="113">
    <w:name w:val="5正文 Char"/>
    <w:link w:val="114"/>
    <w:autoRedefine/>
    <w:qFormat/>
    <w:uiPriority w:val="0"/>
    <w:rPr>
      <w:rFonts w:ascii="仿宋_GB2312" w:hAnsi="微软雅黑" w:eastAsia="仿宋_GB2312"/>
      <w:sz w:val="28"/>
      <w:szCs w:val="21"/>
    </w:rPr>
  </w:style>
  <w:style w:type="paragraph" w:customStyle="1" w:styleId="114">
    <w:name w:val="5正文"/>
    <w:basedOn w:val="1"/>
    <w:link w:val="113"/>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autoRedefine/>
    <w:qFormat/>
    <w:uiPriority w:val="9"/>
    <w:rPr>
      <w:b/>
      <w:bCs/>
      <w:kern w:val="2"/>
      <w:sz w:val="32"/>
      <w:szCs w:val="32"/>
    </w:rPr>
  </w:style>
  <w:style w:type="character" w:customStyle="1" w:styleId="116">
    <w:name w:val="样式6 Char"/>
    <w:autoRedefine/>
    <w:qFormat/>
    <w:uiPriority w:val="0"/>
    <w:rPr>
      <w:rFonts w:ascii="仿宋_GB2312" w:hAnsi="宋体" w:eastAsia="仿宋_GB2312"/>
      <w:b/>
      <w:bCs/>
      <w:kern w:val="2"/>
      <w:sz w:val="24"/>
      <w:szCs w:val="24"/>
      <w:lang w:val="en-US" w:eastAsia="zh-CN" w:bidi="ar-SA"/>
    </w:rPr>
  </w:style>
  <w:style w:type="character" w:customStyle="1" w:styleId="117">
    <w:name w:val="Char Char14"/>
    <w:autoRedefine/>
    <w:qFormat/>
    <w:uiPriority w:val="6"/>
    <w:rPr>
      <w:rFonts w:ascii="黑体" w:hAnsi="黑体" w:eastAsia="黑体"/>
    </w:rPr>
  </w:style>
  <w:style w:type="character" w:customStyle="1" w:styleId="118">
    <w:name w:val="Heading 2 Hidden Char"/>
    <w:autoRedefine/>
    <w:qFormat/>
    <w:uiPriority w:val="0"/>
    <w:rPr>
      <w:rFonts w:ascii="仿宋_GB2312" w:eastAsia="仿宋_GB2312"/>
      <w:b/>
      <w:bCs/>
      <w:kern w:val="2"/>
      <w:sz w:val="24"/>
      <w:szCs w:val="24"/>
      <w:lang w:val="zh-CN" w:eastAsia="zh-CN" w:bidi="ar-SA"/>
    </w:rPr>
  </w:style>
  <w:style w:type="character" w:customStyle="1" w:styleId="119">
    <w:name w:val="正文文本首行缩进 2 字符"/>
    <w:link w:val="25"/>
    <w:autoRedefine/>
    <w:qFormat/>
    <w:uiPriority w:val="0"/>
    <w:rPr>
      <w:rFonts w:ascii="宋体" w:hAnsi="宋体"/>
      <w:kern w:val="2"/>
      <w:sz w:val="21"/>
      <w:szCs w:val="24"/>
    </w:rPr>
  </w:style>
  <w:style w:type="character" w:customStyle="1" w:styleId="120">
    <w:name w:val="font11"/>
    <w:autoRedefine/>
    <w:qFormat/>
    <w:uiPriority w:val="0"/>
    <w:rPr>
      <w:rFonts w:hint="default" w:ascii="Times New Roman" w:hAnsi="Times New Roman" w:cs="Times New Roman"/>
      <w:color w:val="000000"/>
      <w:sz w:val="22"/>
      <w:szCs w:val="22"/>
      <w:u w:val="none"/>
    </w:rPr>
  </w:style>
  <w:style w:type="character" w:customStyle="1" w:styleId="121">
    <w:name w:val="表正文 Char1"/>
    <w:autoRedefine/>
    <w:qFormat/>
    <w:uiPriority w:val="0"/>
    <w:rPr>
      <w:rFonts w:ascii="宋体" w:eastAsia="宋体"/>
      <w:snapToGrid w:val="0"/>
      <w:color w:val="000000"/>
      <w:kern w:val="28"/>
      <w:sz w:val="28"/>
    </w:rPr>
  </w:style>
  <w:style w:type="character" w:customStyle="1" w:styleId="122">
    <w:name w:val="blue1"/>
    <w:basedOn w:val="69"/>
    <w:autoRedefine/>
    <w:qFormat/>
    <w:uiPriority w:val="0"/>
    <w:rPr>
      <w:rFonts w:ascii="Arial" w:hAnsi="Arial" w:eastAsia="黑体" w:cs="Arial"/>
      <w:snapToGrid w:val="0"/>
      <w:kern w:val="0"/>
      <w:szCs w:val="21"/>
    </w:rPr>
  </w:style>
  <w:style w:type="character" w:customStyle="1" w:styleId="123">
    <w:name w:val="纯文本 字符1"/>
    <w:link w:val="33"/>
    <w:autoRedefine/>
    <w:qFormat/>
    <w:uiPriority w:val="0"/>
    <w:rPr>
      <w:rFonts w:ascii="宋体" w:hAnsi="Courier New" w:eastAsia="宋体" w:cs="Arial"/>
      <w:snapToGrid w:val="0"/>
      <w:kern w:val="2"/>
      <w:sz w:val="21"/>
      <w:szCs w:val="21"/>
      <w:lang w:val="en-US" w:eastAsia="zh-CN" w:bidi="ar-SA"/>
    </w:rPr>
  </w:style>
  <w:style w:type="character" w:customStyle="1" w:styleId="124">
    <w:name w:val="标书1 Char"/>
    <w:autoRedefine/>
    <w:qFormat/>
    <w:uiPriority w:val="0"/>
    <w:rPr>
      <w:rFonts w:eastAsia="宋体"/>
      <w:b/>
      <w:bCs/>
      <w:kern w:val="44"/>
      <w:sz w:val="44"/>
      <w:szCs w:val="44"/>
      <w:lang w:val="en-US" w:eastAsia="zh-CN" w:bidi="ar-SA"/>
    </w:rPr>
  </w:style>
  <w:style w:type="character" w:customStyle="1" w:styleId="125">
    <w:name w:val="样式5 Char"/>
    <w:autoRedefine/>
    <w:qFormat/>
    <w:uiPriority w:val="0"/>
    <w:rPr>
      <w:rFonts w:ascii="仿宋_GB2312" w:hAnsi="仿宋" w:eastAsia="仿宋_GB2312"/>
      <w:kern w:val="2"/>
      <w:sz w:val="24"/>
      <w:szCs w:val="24"/>
    </w:rPr>
  </w:style>
  <w:style w:type="character" w:customStyle="1" w:styleId="126">
    <w:name w:val="样式4 Char"/>
    <w:autoRedefine/>
    <w:qFormat/>
    <w:uiPriority w:val="0"/>
    <w:rPr>
      <w:rFonts w:ascii="仿宋_GB2312" w:hAnsi="仿宋" w:eastAsia="仿宋_GB2312"/>
      <w:b/>
      <w:kern w:val="2"/>
      <w:sz w:val="32"/>
      <w:szCs w:val="32"/>
      <w:lang w:bidi="ar-SA"/>
    </w:rPr>
  </w:style>
  <w:style w:type="character" w:customStyle="1" w:styleId="127">
    <w:name w:val="插图说明 Char"/>
    <w:autoRedefine/>
    <w:qFormat/>
    <w:uiPriority w:val="0"/>
    <w:rPr>
      <w:rFonts w:eastAsia="黑体"/>
      <w:sz w:val="24"/>
      <w:lang w:val="en-US" w:eastAsia="zh-CN"/>
    </w:rPr>
  </w:style>
  <w:style w:type="character" w:customStyle="1" w:styleId="128">
    <w:name w:val="正文2 Char Char"/>
    <w:link w:val="129"/>
    <w:autoRedefine/>
    <w:qFormat/>
    <w:uiPriority w:val="0"/>
    <w:rPr>
      <w:rFonts w:eastAsia="宋体"/>
      <w:kern w:val="2"/>
      <w:sz w:val="24"/>
      <w:lang w:val="en-US" w:eastAsia="zh-CN" w:bidi="ar-SA"/>
    </w:rPr>
  </w:style>
  <w:style w:type="paragraph" w:customStyle="1" w:styleId="129">
    <w:name w:val="正文2"/>
    <w:basedOn w:val="1"/>
    <w:link w:val="128"/>
    <w:autoRedefine/>
    <w:qFormat/>
    <w:uiPriority w:val="0"/>
    <w:pPr>
      <w:spacing w:before="156" w:line="360" w:lineRule="auto"/>
      <w:ind w:firstLine="510" w:firstLineChars="200"/>
    </w:pPr>
    <w:rPr>
      <w:sz w:val="24"/>
      <w:szCs w:val="20"/>
    </w:rPr>
  </w:style>
  <w:style w:type="character" w:customStyle="1" w:styleId="130">
    <w:name w:val="Char Char24"/>
    <w:autoRedefine/>
    <w:qFormat/>
    <w:uiPriority w:val="6"/>
    <w:rPr>
      <w:kern w:val="1"/>
      <w:sz w:val="21"/>
    </w:rPr>
  </w:style>
  <w:style w:type="character" w:customStyle="1" w:styleId="131">
    <w:name w:val="副标题 字符"/>
    <w:link w:val="47"/>
    <w:autoRedefine/>
    <w:qFormat/>
    <w:uiPriority w:val="0"/>
    <w:rPr>
      <w:rFonts w:ascii="Arial" w:hAnsi="Arial" w:eastAsia="隶书"/>
      <w:b/>
      <w:bCs/>
      <w:kern w:val="28"/>
      <w:sz w:val="44"/>
      <w:szCs w:val="32"/>
      <w:lang w:val="en-US" w:eastAsia="zh-CN" w:bidi="ar-SA"/>
    </w:rPr>
  </w:style>
  <w:style w:type="character" w:customStyle="1" w:styleId="132">
    <w:name w:val="普通文字 Char1 Char"/>
    <w:autoRedefine/>
    <w:qFormat/>
    <w:uiPriority w:val="0"/>
    <w:rPr>
      <w:rFonts w:ascii="宋体" w:hAnsi="Courier New" w:eastAsia="宋体"/>
      <w:kern w:val="2"/>
      <w:sz w:val="21"/>
      <w:szCs w:val="24"/>
      <w:lang w:val="en-US" w:eastAsia="zh-CN" w:bidi="ar-SA"/>
    </w:rPr>
  </w:style>
  <w:style w:type="character" w:customStyle="1" w:styleId="133">
    <w:name w:val="h3 Char1"/>
    <w:autoRedefine/>
    <w:qFormat/>
    <w:uiPriority w:val="0"/>
    <w:rPr>
      <w:rFonts w:eastAsia="宋体"/>
      <w:b/>
      <w:bCs/>
      <w:kern w:val="2"/>
      <w:sz w:val="32"/>
      <w:szCs w:val="32"/>
      <w:lang w:bidi="ar-SA"/>
    </w:rPr>
  </w:style>
  <w:style w:type="character" w:customStyle="1" w:styleId="134">
    <w:name w:val="标题 Char1"/>
    <w:autoRedefine/>
    <w:qFormat/>
    <w:uiPriority w:val="0"/>
    <w:rPr>
      <w:rFonts w:ascii="Cambria" w:hAnsi="Cambria" w:eastAsia="宋体" w:cs="Times New Roman"/>
      <w:b/>
      <w:bCs/>
      <w:sz w:val="32"/>
      <w:szCs w:val="32"/>
      <w:lang w:bidi="ar-SA"/>
    </w:rPr>
  </w:style>
  <w:style w:type="character" w:customStyle="1" w:styleId="135">
    <w:name w:val="gf正文1 Char"/>
    <w:autoRedefine/>
    <w:qFormat/>
    <w:uiPriority w:val="0"/>
    <w:rPr>
      <w:rFonts w:ascii="宋体" w:hAnsi="宋体" w:eastAsia="宋体" w:cs="宋体"/>
      <w:kern w:val="2"/>
      <w:sz w:val="24"/>
      <w:szCs w:val="24"/>
      <w:lang w:val="en-US" w:eastAsia="zh-CN" w:bidi="ar-SA"/>
    </w:rPr>
  </w:style>
  <w:style w:type="character" w:customStyle="1" w:styleId="136">
    <w:name w:val="正文文本缩进 Char1"/>
    <w:autoRedefine/>
    <w:qFormat/>
    <w:uiPriority w:val="0"/>
    <w:rPr>
      <w:rFonts w:ascii="Calibri" w:hAnsi="Calibri"/>
      <w:sz w:val="28"/>
    </w:rPr>
  </w:style>
  <w:style w:type="character" w:customStyle="1" w:styleId="137">
    <w:name w:val="No Spacing Char"/>
    <w:link w:val="138"/>
    <w:autoRedefine/>
    <w:qFormat/>
    <w:uiPriority w:val="1"/>
    <w:rPr>
      <w:sz w:val="22"/>
      <w:szCs w:val="22"/>
      <w:lang w:val="en-US" w:eastAsia="zh-CN" w:bidi="ar-SA"/>
    </w:rPr>
  </w:style>
  <w:style w:type="paragraph" w:customStyle="1" w:styleId="138">
    <w:name w:val="无间隔1"/>
    <w:link w:val="137"/>
    <w:autoRedefine/>
    <w:qFormat/>
    <w:uiPriority w:val="1"/>
    <w:rPr>
      <w:rFonts w:ascii="Times New Roman" w:hAnsi="Times New Roman" w:eastAsia="宋体" w:cs="Times New Roman"/>
      <w:sz w:val="22"/>
      <w:szCs w:val="22"/>
      <w:lang w:val="en-US" w:eastAsia="zh-CN" w:bidi="ar-SA"/>
    </w:rPr>
  </w:style>
  <w:style w:type="character" w:customStyle="1" w:styleId="139">
    <w:name w:val="样式7 Char"/>
    <w:autoRedefine/>
    <w:qFormat/>
    <w:uiPriority w:val="0"/>
    <w:rPr>
      <w:rFonts w:ascii="仿宋_GB2312" w:hAnsi="仿宋" w:eastAsia="仿宋_GB2312"/>
      <w:b/>
      <w:kern w:val="2"/>
      <w:sz w:val="24"/>
      <w:szCs w:val="24"/>
    </w:rPr>
  </w:style>
  <w:style w:type="character" w:customStyle="1" w:styleId="140">
    <w:name w:val="font12gray1"/>
    <w:autoRedefine/>
    <w:qFormat/>
    <w:uiPriority w:val="0"/>
    <w:rPr>
      <w:rFonts w:ascii="仿宋_GB2312" w:eastAsia="微软雅黑"/>
      <w:b/>
      <w:spacing w:val="300"/>
      <w:kern w:val="2"/>
      <w:sz w:val="18"/>
      <w:szCs w:val="18"/>
      <w:lang w:val="en-US" w:eastAsia="zh-CN" w:bidi="ar-SA"/>
    </w:rPr>
  </w:style>
  <w:style w:type="character" w:customStyle="1" w:styleId="141">
    <w:name w:val="Char Char7"/>
    <w:autoRedefine/>
    <w:semiHidden/>
    <w:qFormat/>
    <w:uiPriority w:val="0"/>
    <w:rPr>
      <w:rFonts w:eastAsia="宋体"/>
      <w:kern w:val="2"/>
      <w:sz w:val="21"/>
      <w:szCs w:val="24"/>
      <w:lang w:val="en-US" w:eastAsia="zh-CN" w:bidi="ar-SA"/>
    </w:rPr>
  </w:style>
  <w:style w:type="character" w:customStyle="1" w:styleId="142">
    <w:name w:val="表名 Char"/>
    <w:autoRedefine/>
    <w:qFormat/>
    <w:uiPriority w:val="0"/>
    <w:rPr>
      <w:rFonts w:eastAsia="宋体"/>
      <w:b/>
      <w:bCs/>
      <w:kern w:val="2"/>
      <w:sz w:val="24"/>
      <w:szCs w:val="24"/>
      <w:lang w:val="en-US" w:eastAsia="zh-CN" w:bidi="ar-SA"/>
    </w:rPr>
  </w:style>
  <w:style w:type="character" w:customStyle="1" w:styleId="143">
    <w:name w:val="Document Map Char"/>
    <w:autoRedefine/>
    <w:qFormat/>
    <w:locked/>
    <w:uiPriority w:val="0"/>
    <w:rPr>
      <w:rFonts w:eastAsia="宋体"/>
      <w:kern w:val="2"/>
      <w:sz w:val="21"/>
      <w:szCs w:val="24"/>
      <w:lang w:val="en-US" w:eastAsia="zh-CN" w:bidi="ar-SA"/>
    </w:rPr>
  </w:style>
  <w:style w:type="character" w:customStyle="1" w:styleId="144">
    <w:name w:val="font41"/>
    <w:autoRedefine/>
    <w:qFormat/>
    <w:uiPriority w:val="0"/>
    <w:rPr>
      <w:rFonts w:hint="eastAsia" w:ascii="仿宋_GB2312" w:eastAsia="仿宋_GB2312" w:cs="仿宋_GB2312"/>
      <w:color w:val="000000"/>
      <w:sz w:val="22"/>
      <w:szCs w:val="22"/>
      <w:u w:val="none"/>
    </w:rPr>
  </w:style>
  <w:style w:type="character" w:customStyle="1" w:styleId="145">
    <w:name w:val="标题 6 字符"/>
    <w:link w:val="9"/>
    <w:autoRedefine/>
    <w:qFormat/>
    <w:uiPriority w:val="0"/>
    <w:rPr>
      <w:rFonts w:ascii="Arial" w:hAnsi="Arial" w:eastAsia="黑体"/>
      <w:b/>
      <w:bCs/>
      <w:kern w:val="2"/>
      <w:sz w:val="24"/>
      <w:szCs w:val="24"/>
    </w:rPr>
  </w:style>
  <w:style w:type="character" w:customStyle="1" w:styleId="146">
    <w:name w:val="纯文本 Char_0"/>
    <w:link w:val="147"/>
    <w:autoRedefine/>
    <w:qFormat/>
    <w:uiPriority w:val="0"/>
    <w:rPr>
      <w:rFonts w:ascii="宋体" w:hAnsi="Courier New"/>
      <w:kern w:val="2"/>
      <w:sz w:val="21"/>
      <w:szCs w:val="21"/>
      <w:lang w:val="en-US" w:eastAsia="zh-CN"/>
    </w:rPr>
  </w:style>
  <w:style w:type="paragraph" w:customStyle="1" w:styleId="147">
    <w:name w:val="纯文本_0_0"/>
    <w:basedOn w:val="148"/>
    <w:link w:val="146"/>
    <w:autoRedefine/>
    <w:qFormat/>
    <w:uiPriority w:val="0"/>
    <w:rPr>
      <w:rFonts w:ascii="宋体" w:hAnsi="Courier New"/>
      <w:szCs w:val="21"/>
    </w:rPr>
  </w:style>
  <w:style w:type="paragraph" w:customStyle="1" w:styleId="148">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autoRedefine/>
    <w:qFormat/>
    <w:locked/>
    <w:uiPriority w:val="0"/>
    <w:rPr>
      <w:rFonts w:eastAsia="宋体"/>
      <w:kern w:val="2"/>
      <w:sz w:val="18"/>
      <w:szCs w:val="18"/>
      <w:lang w:val="en-US" w:eastAsia="zh-CN" w:bidi="ar-SA"/>
    </w:rPr>
  </w:style>
  <w:style w:type="character" w:customStyle="1" w:styleId="150">
    <w:name w:val="正文 项目2 Char"/>
    <w:basedOn w:val="151"/>
    <w:autoRedefine/>
    <w:qFormat/>
    <w:uiPriority w:val="0"/>
    <w:rPr>
      <w:rFonts w:ascii="仿宋_GB2312" w:hAnsi="仿宋_GB2312" w:eastAsia="仿宋_GB2312"/>
      <w:kern w:val="2"/>
      <w:sz w:val="24"/>
      <w:lang w:bidi="ar-SA"/>
    </w:rPr>
  </w:style>
  <w:style w:type="character" w:customStyle="1" w:styleId="151">
    <w:name w:val="正文 项目 Char"/>
    <w:autoRedefine/>
    <w:qFormat/>
    <w:uiPriority w:val="0"/>
    <w:rPr>
      <w:rFonts w:ascii="仿宋_GB2312" w:hAnsi="仿宋_GB2312" w:eastAsia="仿宋_GB2312"/>
      <w:kern w:val="2"/>
      <w:sz w:val="24"/>
      <w:lang w:bidi="ar-SA"/>
    </w:rPr>
  </w:style>
  <w:style w:type="character" w:customStyle="1" w:styleId="152">
    <w:name w:val="h Char Char1"/>
    <w:autoRedefine/>
    <w:qFormat/>
    <w:uiPriority w:val="0"/>
    <w:rPr>
      <w:rFonts w:eastAsia="宋体"/>
      <w:kern w:val="2"/>
      <w:sz w:val="18"/>
      <w:szCs w:val="18"/>
      <w:lang w:val="en-US" w:eastAsia="zh-CN" w:bidi="ar-SA"/>
    </w:rPr>
  </w:style>
  <w:style w:type="character" w:customStyle="1" w:styleId="153">
    <w:name w:val="Char Char27"/>
    <w:autoRedefine/>
    <w:qFormat/>
    <w:uiPriority w:val="6"/>
    <w:rPr>
      <w:rFonts w:ascii="宋体" w:hAnsi="宋体" w:eastAsia="宋体"/>
      <w:color w:val="000000"/>
      <w:kern w:val="1"/>
      <w:sz w:val="28"/>
      <w:lang w:val="en-US" w:eastAsia="zh-CN" w:bidi="ar-SA"/>
    </w:rPr>
  </w:style>
  <w:style w:type="character" w:customStyle="1" w:styleId="154">
    <w:name w:val="px14"/>
    <w:autoRedefine/>
    <w:qFormat/>
    <w:uiPriority w:val="0"/>
    <w:rPr>
      <w:rFonts w:ascii="仿宋_GB2312" w:eastAsia="微软雅黑" w:cs="Times New Roman"/>
      <w:b/>
      <w:kern w:val="2"/>
      <w:sz w:val="32"/>
      <w:szCs w:val="32"/>
      <w:lang w:val="en-US" w:eastAsia="zh-CN" w:bidi="ar-SA"/>
    </w:rPr>
  </w:style>
  <w:style w:type="character" w:customStyle="1" w:styleId="155">
    <w:name w:val="HTML 预设格式 Char1"/>
    <w:autoRedefine/>
    <w:qFormat/>
    <w:uiPriority w:val="0"/>
    <w:rPr>
      <w:rFonts w:ascii="Courier New" w:hAnsi="Courier New" w:eastAsia="宋体" w:cs="Courier New"/>
      <w:sz w:val="20"/>
      <w:szCs w:val="20"/>
    </w:rPr>
  </w:style>
  <w:style w:type="character" w:customStyle="1" w:styleId="156">
    <w:name w:val="普通文字 Char1"/>
    <w:autoRedefine/>
    <w:qFormat/>
    <w:uiPriority w:val="0"/>
    <w:rPr>
      <w:rFonts w:ascii="宋体" w:hAnsi="Courier New" w:eastAsia="宋体"/>
      <w:kern w:val="2"/>
      <w:sz w:val="21"/>
      <w:lang w:val="en-US" w:eastAsia="zh-CN"/>
    </w:rPr>
  </w:style>
  <w:style w:type="character" w:customStyle="1" w:styleId="157">
    <w:name w:val="hei16b1"/>
    <w:autoRedefine/>
    <w:qFormat/>
    <w:uiPriority w:val="0"/>
    <w:rPr>
      <w:rFonts w:hint="default" w:ascii="Arial" w:hAnsi="Arial" w:cs="Arial"/>
      <w:b/>
      <w:bCs/>
      <w:color w:val="000000"/>
      <w:sz w:val="24"/>
      <w:szCs w:val="24"/>
    </w:rPr>
  </w:style>
  <w:style w:type="character" w:customStyle="1" w:styleId="158">
    <w:name w:val="正文（绿盟科技） Char"/>
    <w:link w:val="159"/>
    <w:autoRedefine/>
    <w:qFormat/>
    <w:uiPriority w:val="0"/>
    <w:rPr>
      <w:rFonts w:ascii="Arial" w:hAnsi="Arial"/>
      <w:sz w:val="21"/>
      <w:szCs w:val="21"/>
    </w:rPr>
  </w:style>
  <w:style w:type="paragraph" w:customStyle="1" w:styleId="159">
    <w:name w:val="正文（绿盟科技）"/>
    <w:link w:val="158"/>
    <w:autoRedefine/>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autoRedefine/>
    <w:qFormat/>
    <w:uiPriority w:val="6"/>
    <w:rPr>
      <w:rFonts w:ascii="宋体" w:hAnsi="宋体"/>
      <w:i/>
      <w:sz w:val="24"/>
      <w:szCs w:val="24"/>
    </w:rPr>
  </w:style>
  <w:style w:type="character" w:customStyle="1" w:styleId="161">
    <w:name w:val="页脚 Char"/>
    <w:autoRedefine/>
    <w:qFormat/>
    <w:uiPriority w:val="0"/>
    <w:rPr>
      <w:rFonts w:eastAsia="仿宋_GB2312"/>
      <w:kern w:val="2"/>
      <w:sz w:val="18"/>
      <w:lang w:val="en-US" w:eastAsia="zh-CN"/>
    </w:rPr>
  </w:style>
  <w:style w:type="character" w:customStyle="1" w:styleId="162">
    <w:name w:val="批注主题 Char"/>
    <w:autoRedefine/>
    <w:qFormat/>
    <w:uiPriority w:val="0"/>
    <w:rPr>
      <w:rFonts w:eastAsia="宋体"/>
      <w:b/>
      <w:bCs/>
      <w:kern w:val="2"/>
      <w:sz w:val="21"/>
      <w:szCs w:val="24"/>
      <w:lang w:val="en-US" w:eastAsia="zh-CN" w:bidi="ar-SA"/>
    </w:rPr>
  </w:style>
  <w:style w:type="character" w:customStyle="1" w:styleId="163">
    <w:name w:val="Comment Text Char"/>
    <w:autoRedefine/>
    <w:qFormat/>
    <w:locked/>
    <w:uiPriority w:val="0"/>
    <w:rPr>
      <w:rFonts w:ascii="宋体" w:hAnsi="宋体" w:eastAsia="宋体"/>
      <w:kern w:val="2"/>
      <w:sz w:val="24"/>
      <w:lang w:val="en-US" w:eastAsia="zh-CN" w:bidi="ar-SA"/>
    </w:rPr>
  </w:style>
  <w:style w:type="character" w:customStyle="1" w:styleId="164">
    <w:name w:val="标题 2 字符"/>
    <w:autoRedefine/>
    <w:qFormat/>
    <w:uiPriority w:val="1"/>
    <w:rPr>
      <w:rFonts w:ascii="仿宋_GB2312" w:hAnsi="Times New Roman" w:eastAsia="仿宋_GB2312" w:cs="Times New Roman"/>
      <w:b/>
      <w:kern w:val="2"/>
      <w:sz w:val="24"/>
      <w:lang w:val="zh-CN"/>
    </w:rPr>
  </w:style>
  <w:style w:type="character" w:customStyle="1" w:styleId="165">
    <w:name w:val="Char Char72"/>
    <w:autoRedefine/>
    <w:qFormat/>
    <w:uiPriority w:val="0"/>
    <w:rPr>
      <w:rFonts w:eastAsia="宋体"/>
      <w:kern w:val="2"/>
      <w:sz w:val="21"/>
      <w:szCs w:val="24"/>
      <w:lang w:val="en-US" w:eastAsia="zh-CN" w:bidi="ar-SA"/>
    </w:rPr>
  </w:style>
  <w:style w:type="character" w:customStyle="1" w:styleId="166">
    <w:name w:val="正文文本缩进 Char2"/>
    <w:autoRedefine/>
    <w:qFormat/>
    <w:uiPriority w:val="0"/>
    <w:rPr>
      <w:rFonts w:ascii="Times New Roman" w:hAnsi="Times New Roman" w:eastAsia="宋体" w:cs="Times New Roman"/>
      <w:snapToGrid w:val="0"/>
      <w:kern w:val="0"/>
      <w:szCs w:val="24"/>
    </w:rPr>
  </w:style>
  <w:style w:type="character" w:customStyle="1" w:styleId="167">
    <w:name w:val="样式2 Char"/>
    <w:autoRedefine/>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autoRedefine/>
    <w:qFormat/>
    <w:uiPriority w:val="0"/>
    <w:rPr>
      <w:sz w:val="32"/>
    </w:rPr>
  </w:style>
  <w:style w:type="paragraph" w:customStyle="1" w:styleId="169">
    <w:name w:val="表格名称"/>
    <w:basedOn w:val="4"/>
    <w:link w:val="168"/>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autoRedefine/>
    <w:qFormat/>
    <w:uiPriority w:val="0"/>
    <w:rPr>
      <w:rFonts w:eastAsia="宋体"/>
      <w:b/>
      <w:sz w:val="24"/>
      <w:lang w:val="en-GB" w:eastAsia="zh-CN" w:bidi="ar-SA"/>
    </w:rPr>
  </w:style>
  <w:style w:type="character" w:customStyle="1" w:styleId="171">
    <w:name w:val="c7 style3"/>
    <w:autoRedefine/>
    <w:qFormat/>
    <w:uiPriority w:val="0"/>
  </w:style>
  <w:style w:type="character" w:customStyle="1" w:styleId="172">
    <w:name w:val="正文文本 3 Char1"/>
    <w:autoRedefine/>
    <w:semiHidden/>
    <w:qFormat/>
    <w:uiPriority w:val="99"/>
    <w:rPr>
      <w:rFonts w:ascii="Times New Roman" w:hAnsi="Times New Roman" w:eastAsia="宋体" w:cs="Times New Roman"/>
      <w:sz w:val="16"/>
      <w:szCs w:val="16"/>
    </w:rPr>
  </w:style>
  <w:style w:type="character" w:customStyle="1" w:styleId="173">
    <w:name w:val="tw4winInternal"/>
    <w:autoRedefine/>
    <w:qFormat/>
    <w:uiPriority w:val="0"/>
    <w:rPr>
      <w:rFonts w:ascii="Courier New" w:hAnsi="Courier New" w:cs="Courier New"/>
      <w:color w:val="FF0000"/>
      <w:lang w:val="en-US" w:eastAsia="zh-CN"/>
    </w:rPr>
  </w:style>
  <w:style w:type="character" w:customStyle="1" w:styleId="174">
    <w:name w:val="Char Char10"/>
    <w:autoRedefine/>
    <w:semiHidden/>
    <w:qFormat/>
    <w:uiPriority w:val="0"/>
    <w:rPr>
      <w:rFonts w:ascii="宋体" w:hAnsi="宋体"/>
      <w:kern w:val="2"/>
      <w:sz w:val="21"/>
      <w:szCs w:val="24"/>
      <w:lang w:val="en-US" w:eastAsia="zh-CN"/>
    </w:rPr>
  </w:style>
  <w:style w:type="character" w:customStyle="1" w:styleId="175">
    <w:name w:val="shadow11"/>
    <w:autoRedefine/>
    <w:qFormat/>
    <w:uiPriority w:val="0"/>
    <w:rPr>
      <w:color w:val="000000"/>
      <w:sz w:val="21"/>
    </w:rPr>
  </w:style>
  <w:style w:type="character" w:customStyle="1" w:styleId="176">
    <w:name w:val="正文非缩进 Char3"/>
    <w:autoRedefine/>
    <w:qFormat/>
    <w:uiPriority w:val="0"/>
    <w:rPr>
      <w:rFonts w:ascii="宋体" w:eastAsia="宋体"/>
      <w:snapToGrid w:val="0"/>
      <w:color w:val="000000"/>
      <w:kern w:val="28"/>
      <w:sz w:val="28"/>
      <w:lang w:val="en-US" w:eastAsia="zh-CN" w:bidi="ar-SA"/>
    </w:rPr>
  </w:style>
  <w:style w:type="character" w:customStyle="1" w:styleId="177">
    <w:name w:val="Char Char"/>
    <w:autoRedefine/>
    <w:qFormat/>
    <w:uiPriority w:val="0"/>
    <w:rPr>
      <w:rFonts w:ascii="宋体" w:hAnsi="Courier New" w:eastAsia="宋体"/>
      <w:kern w:val="2"/>
      <w:sz w:val="21"/>
      <w:lang w:val="en-US" w:eastAsia="zh-CN" w:bidi="ar-SA"/>
    </w:rPr>
  </w:style>
  <w:style w:type="character" w:customStyle="1" w:styleId="178">
    <w:name w:val="签名 Char1"/>
    <w:autoRedefine/>
    <w:qFormat/>
    <w:uiPriority w:val="0"/>
    <w:rPr>
      <w:rFonts w:ascii="Times New Roman" w:hAnsi="Times New Roman" w:eastAsia="宋体" w:cs="Times New Roman"/>
      <w:szCs w:val="24"/>
    </w:rPr>
  </w:style>
  <w:style w:type="character" w:customStyle="1" w:styleId="179">
    <w:name w:val="日期 字符"/>
    <w:link w:val="36"/>
    <w:autoRedefine/>
    <w:qFormat/>
    <w:uiPriority w:val="0"/>
    <w:rPr>
      <w:rFonts w:ascii="宋体"/>
      <w:kern w:val="2"/>
      <w:sz w:val="24"/>
      <w:szCs w:val="21"/>
      <w:lang w:val="zh-CN"/>
    </w:rPr>
  </w:style>
  <w:style w:type="character" w:customStyle="1" w:styleId="180">
    <w:name w:val="标题 9 字符"/>
    <w:link w:val="12"/>
    <w:autoRedefine/>
    <w:qFormat/>
    <w:uiPriority w:val="0"/>
    <w:rPr>
      <w:rFonts w:ascii="Arial" w:hAnsi="Arial" w:eastAsia="黑体"/>
      <w:kern w:val="2"/>
      <w:sz w:val="21"/>
      <w:szCs w:val="21"/>
    </w:rPr>
  </w:style>
  <w:style w:type="character" w:customStyle="1" w:styleId="181">
    <w:name w:val="Char Char18"/>
    <w:autoRedefine/>
    <w:qFormat/>
    <w:uiPriority w:val="6"/>
    <w:rPr>
      <w:rFonts w:ascii="宋体" w:hAnsi="宋体"/>
      <w:sz w:val="28"/>
    </w:rPr>
  </w:style>
  <w:style w:type="character" w:customStyle="1" w:styleId="182">
    <w:name w:val="批注文字 Char"/>
    <w:autoRedefine/>
    <w:qFormat/>
    <w:uiPriority w:val="0"/>
    <w:rPr>
      <w:kern w:val="2"/>
      <w:sz w:val="21"/>
      <w:szCs w:val="24"/>
    </w:rPr>
  </w:style>
  <w:style w:type="character" w:customStyle="1" w:styleId="183">
    <w:name w:val="Char Char22"/>
    <w:autoRedefine/>
    <w:qFormat/>
    <w:uiPriority w:val="6"/>
    <w:rPr>
      <w:rFonts w:ascii="宋体" w:hAnsi="宋体"/>
      <w:kern w:val="1"/>
      <w:sz w:val="24"/>
      <w:szCs w:val="24"/>
    </w:rPr>
  </w:style>
  <w:style w:type="character" w:customStyle="1" w:styleId="184">
    <w:name w:val="pt141"/>
    <w:autoRedefine/>
    <w:qFormat/>
    <w:uiPriority w:val="0"/>
    <w:rPr>
      <w:color w:val="330066"/>
      <w:sz w:val="22"/>
      <w:szCs w:val="22"/>
    </w:rPr>
  </w:style>
  <w:style w:type="character" w:customStyle="1" w:styleId="185">
    <w:name w:val="正文文本缩进 2 Char1"/>
    <w:autoRedefine/>
    <w:semiHidden/>
    <w:qFormat/>
    <w:uiPriority w:val="99"/>
    <w:rPr>
      <w:rFonts w:ascii="Times New Roman" w:hAnsi="Times New Roman" w:eastAsia="宋体" w:cs="Times New Roman"/>
      <w:szCs w:val="24"/>
    </w:rPr>
  </w:style>
  <w:style w:type="character" w:customStyle="1" w:styleId="186">
    <w:name w:val="批注框文本 字符1"/>
    <w:link w:val="39"/>
    <w:autoRedefine/>
    <w:qFormat/>
    <w:uiPriority w:val="0"/>
    <w:rPr>
      <w:kern w:val="2"/>
      <w:sz w:val="18"/>
      <w:szCs w:val="18"/>
    </w:rPr>
  </w:style>
  <w:style w:type="character" w:customStyle="1" w:styleId="187">
    <w:name w:val="Char Char611"/>
    <w:autoRedefine/>
    <w:qFormat/>
    <w:uiPriority w:val="0"/>
    <w:rPr>
      <w:rFonts w:eastAsia="宋体"/>
      <w:kern w:val="2"/>
      <w:sz w:val="21"/>
      <w:szCs w:val="24"/>
      <w:lang w:val="en-US" w:eastAsia="zh-CN" w:bidi="ar-SA"/>
    </w:rPr>
  </w:style>
  <w:style w:type="character" w:customStyle="1" w:styleId="188">
    <w:name w:val="highlight1"/>
    <w:autoRedefine/>
    <w:qFormat/>
    <w:uiPriority w:val="0"/>
    <w:rPr>
      <w:rFonts w:ascii="仿宋_GB2312" w:eastAsia="微软雅黑"/>
      <w:b/>
      <w:kern w:val="2"/>
      <w:sz w:val="23"/>
      <w:szCs w:val="23"/>
      <w:lang w:val="en-US" w:eastAsia="zh-CN" w:bidi="ar-SA"/>
    </w:rPr>
  </w:style>
  <w:style w:type="character" w:customStyle="1" w:styleId="189">
    <w:name w:val="my正文 Char"/>
    <w:link w:val="190"/>
    <w:autoRedefine/>
    <w:qFormat/>
    <w:locked/>
    <w:uiPriority w:val="0"/>
    <w:rPr>
      <w:rFonts w:ascii="Tahoma" w:hAnsi="Tahoma"/>
      <w:sz w:val="24"/>
      <w:szCs w:val="24"/>
    </w:rPr>
  </w:style>
  <w:style w:type="paragraph" w:customStyle="1" w:styleId="190">
    <w:name w:val="my正文"/>
    <w:basedOn w:val="1"/>
    <w:link w:val="189"/>
    <w:autoRedefine/>
    <w:qFormat/>
    <w:uiPriority w:val="0"/>
    <w:pPr>
      <w:adjustRightInd/>
      <w:spacing w:line="360" w:lineRule="auto"/>
      <w:ind w:firstLine="480" w:firstLineChars="200"/>
    </w:pPr>
    <w:rPr>
      <w:rFonts w:ascii="Tahoma" w:hAnsi="Tahoma"/>
      <w:kern w:val="0"/>
      <w:sz w:val="24"/>
    </w:rPr>
  </w:style>
  <w:style w:type="character" w:customStyle="1" w:styleId="191">
    <w:name w:val="正文缩进 字符2"/>
    <w:link w:val="6"/>
    <w:autoRedefine/>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autoRedefine/>
    <w:qFormat/>
    <w:uiPriority w:val="0"/>
    <w:rPr>
      <w:color w:val="0000FF"/>
      <w:sz w:val="21"/>
    </w:rPr>
  </w:style>
  <w:style w:type="character" w:customStyle="1" w:styleId="193">
    <w:name w:val="页眉 Char"/>
    <w:autoRedefine/>
    <w:qFormat/>
    <w:uiPriority w:val="0"/>
    <w:rPr>
      <w:rFonts w:eastAsia="仿宋_GB2312"/>
      <w:kern w:val="2"/>
      <w:sz w:val="18"/>
      <w:lang w:val="en-US" w:eastAsia="zh-CN"/>
    </w:rPr>
  </w:style>
  <w:style w:type="character" w:customStyle="1" w:styleId="194">
    <w:name w:val="FA正文 Char Char"/>
    <w:autoRedefine/>
    <w:qFormat/>
    <w:uiPriority w:val="0"/>
    <w:rPr>
      <w:rFonts w:hAnsi="宋体"/>
      <w:kern w:val="2"/>
      <w:sz w:val="24"/>
      <w:lang w:bidi="ar-SA"/>
    </w:rPr>
  </w:style>
  <w:style w:type="character" w:customStyle="1" w:styleId="195">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autoRedefine/>
    <w:qFormat/>
    <w:uiPriority w:val="0"/>
    <w:rPr>
      <w:rFonts w:ascii="宋体" w:hAnsi="宋体"/>
      <w:b/>
      <w:bCs/>
      <w:snapToGrid/>
      <w:sz w:val="28"/>
    </w:rPr>
  </w:style>
  <w:style w:type="paragraph" w:customStyle="1" w:styleId="197">
    <w:name w:val="3级"/>
    <w:basedOn w:val="198"/>
    <w:link w:val="196"/>
    <w:autoRedefine/>
    <w:qFormat/>
    <w:uiPriority w:val="0"/>
    <w:pPr>
      <w:ind w:left="0" w:right="466" w:firstLine="288"/>
    </w:pPr>
    <w:rPr>
      <w:rFonts w:hAnsi="宋体"/>
      <w:snapToGrid/>
    </w:rPr>
  </w:style>
  <w:style w:type="paragraph" w:customStyle="1" w:styleId="198">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autoRedefine/>
    <w:qFormat/>
    <w:uiPriority w:val="0"/>
    <w:rPr>
      <w:rFonts w:ascii="仿宋_GB2312" w:eastAsia="微软雅黑"/>
      <w:b/>
      <w:kern w:val="2"/>
      <w:sz w:val="32"/>
      <w:szCs w:val="32"/>
      <w:lang w:val="en-US" w:eastAsia="zh-CN" w:bidi="ar-SA"/>
    </w:rPr>
  </w:style>
  <w:style w:type="character" w:customStyle="1" w:styleId="200">
    <w:name w:val="文档结构图 字符"/>
    <w:link w:val="19"/>
    <w:autoRedefine/>
    <w:qFormat/>
    <w:uiPriority w:val="0"/>
    <w:rPr>
      <w:kern w:val="2"/>
      <w:sz w:val="21"/>
      <w:szCs w:val="24"/>
      <w:shd w:val="clear" w:color="auto" w:fill="000080"/>
    </w:rPr>
  </w:style>
  <w:style w:type="character" w:customStyle="1" w:styleId="201">
    <w:name w:val="H6 Char"/>
    <w:autoRedefine/>
    <w:qFormat/>
    <w:uiPriority w:val="0"/>
    <w:rPr>
      <w:rFonts w:ascii="Arial" w:hAnsi="Arial" w:eastAsia="黑体"/>
      <w:b/>
      <w:bCs/>
      <w:kern w:val="2"/>
      <w:sz w:val="24"/>
      <w:szCs w:val="24"/>
    </w:rPr>
  </w:style>
  <w:style w:type="character" w:customStyle="1" w:styleId="202">
    <w:name w:val="Char Char91"/>
    <w:autoRedefine/>
    <w:qFormat/>
    <w:uiPriority w:val="0"/>
    <w:rPr>
      <w:rFonts w:eastAsia="宋体"/>
      <w:kern w:val="2"/>
      <w:sz w:val="18"/>
      <w:szCs w:val="18"/>
      <w:lang w:val="en-US" w:eastAsia="zh-CN" w:bidi="ar-SA"/>
    </w:rPr>
  </w:style>
  <w:style w:type="character" w:customStyle="1" w:styleId="203">
    <w:name w:val="副标题 Char1"/>
    <w:autoRedefine/>
    <w:qFormat/>
    <w:uiPriority w:val="0"/>
    <w:rPr>
      <w:rFonts w:ascii="Cambria" w:hAnsi="Cambria" w:eastAsia="宋体" w:cs="Times New Roman"/>
      <w:b/>
      <w:bCs/>
      <w:snapToGrid w:val="0"/>
      <w:kern w:val="28"/>
      <w:sz w:val="32"/>
      <w:szCs w:val="32"/>
    </w:rPr>
  </w:style>
  <w:style w:type="character" w:customStyle="1" w:styleId="204">
    <w:name w:val="font61"/>
    <w:autoRedefine/>
    <w:qFormat/>
    <w:uiPriority w:val="0"/>
    <w:rPr>
      <w:rFonts w:hint="eastAsia" w:ascii="仿宋" w:hAnsi="仿宋" w:eastAsia="仿宋" w:cs="仿宋"/>
      <w:color w:val="000000"/>
      <w:sz w:val="20"/>
      <w:szCs w:val="20"/>
      <w:u w:val="none"/>
    </w:rPr>
  </w:style>
  <w:style w:type="character" w:customStyle="1" w:styleId="205">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autoRedefine/>
    <w:qFormat/>
    <w:uiPriority w:val="0"/>
    <w:rPr>
      <w:rFonts w:eastAsia="宋体"/>
      <w:b/>
      <w:bCs/>
      <w:kern w:val="2"/>
      <w:sz w:val="21"/>
      <w:szCs w:val="24"/>
      <w:lang w:val="en-US" w:eastAsia="zh-CN" w:bidi="ar-SA"/>
    </w:rPr>
  </w:style>
  <w:style w:type="character" w:customStyle="1" w:styleId="207">
    <w:name w:val="标题 2 Char"/>
    <w:autoRedefine/>
    <w:qFormat/>
    <w:uiPriority w:val="0"/>
    <w:rPr>
      <w:rFonts w:ascii="Arial" w:hAnsi="Arial" w:eastAsia="黑体"/>
      <w:b/>
      <w:kern w:val="2"/>
      <w:sz w:val="32"/>
      <w:lang w:val="en-US" w:eastAsia="zh-CN"/>
    </w:rPr>
  </w:style>
  <w:style w:type="character" w:customStyle="1" w:styleId="208">
    <w:name w:val="maywed421"/>
    <w:autoRedefine/>
    <w:qFormat/>
    <w:uiPriority w:val="0"/>
    <w:rPr>
      <w:color w:val="366FB6"/>
      <w:u w:val="none"/>
    </w:rPr>
  </w:style>
  <w:style w:type="character" w:customStyle="1" w:styleId="209">
    <w:name w:val="正文文本缩进 Char"/>
    <w:autoRedefine/>
    <w:qFormat/>
    <w:uiPriority w:val="0"/>
    <w:rPr>
      <w:rFonts w:ascii="宋体" w:hAnsi="宋体"/>
      <w:kern w:val="2"/>
      <w:sz w:val="24"/>
      <w:szCs w:val="24"/>
    </w:rPr>
  </w:style>
  <w:style w:type="character" w:customStyle="1" w:styleId="210">
    <w:name w:val="Char Char102"/>
    <w:autoRedefine/>
    <w:semiHidden/>
    <w:qFormat/>
    <w:uiPriority w:val="0"/>
    <w:rPr>
      <w:rFonts w:ascii="宋体" w:hAnsi="宋体"/>
      <w:kern w:val="2"/>
      <w:sz w:val="21"/>
      <w:szCs w:val="24"/>
      <w:lang w:val="en-US" w:eastAsia="zh-CN"/>
    </w:rPr>
  </w:style>
  <w:style w:type="character" w:customStyle="1" w:styleId="211">
    <w:name w:val="页眉 Char1"/>
    <w:autoRedefine/>
    <w:qFormat/>
    <w:uiPriority w:val="0"/>
    <w:rPr>
      <w:rFonts w:eastAsia="宋体"/>
      <w:kern w:val="2"/>
      <w:sz w:val="18"/>
      <w:szCs w:val="18"/>
      <w:lang w:val="en-US" w:eastAsia="zh-CN" w:bidi="ar-SA"/>
    </w:rPr>
  </w:style>
  <w:style w:type="character" w:customStyle="1" w:styleId="212">
    <w:name w:val="md"/>
    <w:basedOn w:val="69"/>
    <w:autoRedefine/>
    <w:qFormat/>
    <w:uiPriority w:val="0"/>
    <w:rPr>
      <w:rFonts w:ascii="Arial" w:hAnsi="Arial" w:eastAsia="黑体" w:cs="Arial"/>
      <w:snapToGrid w:val="0"/>
      <w:kern w:val="0"/>
      <w:szCs w:val="21"/>
    </w:rPr>
  </w:style>
  <w:style w:type="character" w:customStyle="1" w:styleId="213">
    <w:name w:val="big1"/>
    <w:autoRedefine/>
    <w:qFormat/>
    <w:uiPriority w:val="0"/>
    <w:rPr>
      <w:rFonts w:hint="eastAsia" w:ascii="宋体" w:hAnsi="宋体" w:eastAsia="宋体"/>
      <w:color w:val="333333"/>
      <w:sz w:val="22"/>
      <w:szCs w:val="22"/>
    </w:rPr>
  </w:style>
  <w:style w:type="character" w:customStyle="1" w:styleId="214">
    <w:name w:val="Char Char311"/>
    <w:autoRedefine/>
    <w:qFormat/>
    <w:uiPriority w:val="0"/>
    <w:rPr>
      <w:rFonts w:eastAsia="宋体"/>
      <w:kern w:val="2"/>
      <w:sz w:val="21"/>
      <w:szCs w:val="24"/>
      <w:lang w:val="en-US" w:eastAsia="zh-CN" w:bidi="ar-SA"/>
    </w:rPr>
  </w:style>
  <w:style w:type="character" w:customStyle="1" w:styleId="215">
    <w:name w:val="Char Char81"/>
    <w:autoRedefine/>
    <w:qFormat/>
    <w:uiPriority w:val="6"/>
    <w:rPr>
      <w:rFonts w:eastAsia="宋体"/>
      <w:b/>
      <w:sz w:val="24"/>
      <w:lang w:val="en-GB" w:eastAsia="zh-CN"/>
    </w:rPr>
  </w:style>
  <w:style w:type="character" w:customStyle="1" w:styleId="216">
    <w:name w:val="样式3 Char"/>
    <w:basedOn w:val="167"/>
    <w:autoRedefine/>
    <w:qFormat/>
    <w:uiPriority w:val="0"/>
    <w:rPr>
      <w:rFonts w:ascii="仿宋_GB2312" w:hAnsi="仿宋" w:eastAsia="仿宋_GB2312" w:cs="仿宋_GB2312"/>
      <w:sz w:val="32"/>
      <w:szCs w:val="30"/>
      <w:lang w:val="zh-CN"/>
    </w:rPr>
  </w:style>
  <w:style w:type="character" w:customStyle="1" w:styleId="217">
    <w:name w:val="HTML 地址 字符"/>
    <w:link w:val="30"/>
    <w:autoRedefine/>
    <w:qFormat/>
    <w:uiPriority w:val="0"/>
    <w:rPr>
      <w:rFonts w:ascii="宋体" w:hAnsi="宋体"/>
      <w:i/>
      <w:iCs/>
      <w:sz w:val="24"/>
      <w:szCs w:val="24"/>
    </w:rPr>
  </w:style>
  <w:style w:type="character" w:customStyle="1" w:styleId="218">
    <w:name w:val="正文首行缩进 2 Char1"/>
    <w:autoRedefine/>
    <w:qFormat/>
    <w:uiPriority w:val="0"/>
    <w:rPr>
      <w:rFonts w:ascii="Times New Roman" w:hAnsi="Times New Roman" w:eastAsia="宋体" w:cs="Times New Roman"/>
      <w:kern w:val="2"/>
      <w:sz w:val="24"/>
      <w:szCs w:val="24"/>
    </w:rPr>
  </w:style>
  <w:style w:type="character" w:customStyle="1" w:styleId="219">
    <w:name w:val="副标题 Char2"/>
    <w:autoRedefine/>
    <w:qFormat/>
    <w:uiPriority w:val="0"/>
    <w:rPr>
      <w:rFonts w:ascii="Cambria" w:hAnsi="Cambria" w:eastAsia="宋体" w:cs="Times New Roman"/>
      <w:b/>
      <w:bCs/>
      <w:snapToGrid w:val="0"/>
      <w:kern w:val="28"/>
      <w:sz w:val="32"/>
      <w:szCs w:val="32"/>
    </w:rPr>
  </w:style>
  <w:style w:type="character" w:customStyle="1" w:styleId="220">
    <w:name w:val="标题4-dyf Char"/>
    <w:link w:val="221"/>
    <w:autoRedefine/>
    <w:qFormat/>
    <w:uiPriority w:val="0"/>
    <w:rPr>
      <w:rFonts w:ascii="Cambria" w:hAnsi="Cambria"/>
      <w:b/>
      <w:bCs/>
      <w:color w:val="000000"/>
      <w:kern w:val="2"/>
      <w:sz w:val="21"/>
      <w:szCs w:val="21"/>
    </w:rPr>
  </w:style>
  <w:style w:type="paragraph" w:customStyle="1" w:styleId="221">
    <w:name w:val="标题4-dyf"/>
    <w:basedOn w:val="7"/>
    <w:link w:val="220"/>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autoRedefine/>
    <w:qFormat/>
    <w:uiPriority w:val="0"/>
    <w:rPr>
      <w:rFonts w:ascii="宋体" w:hAnsi="宋体" w:eastAsia="宋体"/>
      <w:color w:val="333333"/>
      <w:sz w:val="21"/>
      <w:szCs w:val="21"/>
      <w:u w:val="none"/>
    </w:rPr>
  </w:style>
  <w:style w:type="character" w:customStyle="1" w:styleId="223">
    <w:name w:val="冯 Char"/>
    <w:link w:val="224"/>
    <w:autoRedefine/>
    <w:qFormat/>
    <w:uiPriority w:val="0"/>
    <w:rPr>
      <w:rFonts w:ascii="宋体" w:hAnsi="宋体"/>
      <w:color w:val="000000"/>
      <w:sz w:val="24"/>
      <w:szCs w:val="24"/>
    </w:rPr>
  </w:style>
  <w:style w:type="paragraph" w:customStyle="1" w:styleId="224">
    <w:name w:val="冯"/>
    <w:basedOn w:val="1"/>
    <w:link w:val="223"/>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autoRedefine/>
    <w:qFormat/>
    <w:locked/>
    <w:uiPriority w:val="0"/>
    <w:rPr>
      <w:rFonts w:eastAsia="宋体"/>
      <w:kern w:val="2"/>
      <w:sz w:val="18"/>
      <w:szCs w:val="18"/>
      <w:lang w:val="en-US" w:eastAsia="zh-CN" w:bidi="ar-SA"/>
    </w:rPr>
  </w:style>
  <w:style w:type="character" w:customStyle="1" w:styleId="226">
    <w:name w:val="Char Char12"/>
    <w:autoRedefine/>
    <w:qFormat/>
    <w:uiPriority w:val="0"/>
    <w:rPr>
      <w:rFonts w:ascii="仿宋_GB2312" w:eastAsia="仿宋_GB2312"/>
      <w:b/>
      <w:bCs/>
      <w:kern w:val="2"/>
      <w:sz w:val="24"/>
      <w:szCs w:val="24"/>
      <w:lang w:val="zh-CN" w:eastAsia="zh-CN" w:bidi="ar-SA"/>
    </w:rPr>
  </w:style>
  <w:style w:type="character" w:customStyle="1" w:styleId="227">
    <w:name w:val="题注 字符"/>
    <w:link w:val="17"/>
    <w:autoRedefine/>
    <w:qFormat/>
    <w:uiPriority w:val="0"/>
    <w:rPr>
      <w:b/>
      <w:kern w:val="2"/>
      <w:sz w:val="28"/>
    </w:rPr>
  </w:style>
  <w:style w:type="character" w:customStyle="1" w:styleId="228">
    <w:name w:val="普通文字 Char3"/>
    <w:autoRedefine/>
    <w:qFormat/>
    <w:uiPriority w:val="0"/>
    <w:rPr>
      <w:rFonts w:ascii="宋体" w:hAnsi="Courier New" w:eastAsia="宋体"/>
      <w:kern w:val="2"/>
      <w:sz w:val="21"/>
      <w:lang w:val="en-US" w:eastAsia="zh-CN" w:bidi="ar-SA"/>
    </w:rPr>
  </w:style>
  <w:style w:type="character" w:customStyle="1" w:styleId="229">
    <w:name w:val="公文正文 Char"/>
    <w:autoRedefine/>
    <w:qFormat/>
    <w:uiPriority w:val="0"/>
    <w:rPr>
      <w:rFonts w:ascii="仿宋_GB2312" w:eastAsia="仿宋_GB2312"/>
      <w:kern w:val="2"/>
      <w:sz w:val="24"/>
      <w:szCs w:val="24"/>
      <w:lang w:val="en-US" w:eastAsia="zh-CN" w:bidi="ar-SA"/>
    </w:rPr>
  </w:style>
  <w:style w:type="character" w:customStyle="1" w:styleId="230">
    <w:name w:val="正文首行缩进 Char Char Char Char Char"/>
    <w:autoRedefine/>
    <w:qFormat/>
    <w:uiPriority w:val="0"/>
    <w:rPr>
      <w:rFonts w:ascii="宋体"/>
      <w:kern w:val="2"/>
      <w:sz w:val="24"/>
      <w:lang w:val="zh-CN"/>
    </w:rPr>
  </w:style>
  <w:style w:type="character" w:customStyle="1" w:styleId="231">
    <w:name w:val="PI Char"/>
    <w:autoRedefine/>
    <w:qFormat/>
    <w:uiPriority w:val="0"/>
    <w:rPr>
      <w:rFonts w:ascii="宋体" w:hAnsi="宋体" w:eastAsia="宋体"/>
      <w:kern w:val="2"/>
      <w:sz w:val="24"/>
      <w:szCs w:val="24"/>
      <w:lang w:val="en-US" w:eastAsia="zh-CN" w:bidi="ar-SA"/>
    </w:rPr>
  </w:style>
  <w:style w:type="character" w:customStyle="1" w:styleId="232">
    <w:name w:val="Default Char"/>
    <w:link w:val="233"/>
    <w:autoRedefine/>
    <w:qFormat/>
    <w:uiPriority w:val="0"/>
    <w:rPr>
      <w:rFonts w:ascii="仿宋_GB2312" w:eastAsia="仿宋_GB2312" w:cs="仿宋_GB2312"/>
      <w:color w:val="000000"/>
      <w:sz w:val="24"/>
      <w:szCs w:val="24"/>
      <w:lang w:val="en-US" w:eastAsia="zh-CN" w:bidi="ar-SA"/>
    </w:rPr>
  </w:style>
  <w:style w:type="paragraph" w:customStyle="1" w:styleId="233">
    <w:name w:val="Default"/>
    <w:link w:val="232"/>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autoRedefine/>
    <w:qFormat/>
    <w:uiPriority w:val="0"/>
    <w:rPr>
      <w:color w:val="333333"/>
    </w:rPr>
  </w:style>
  <w:style w:type="character" w:customStyle="1" w:styleId="235">
    <w:name w:val="列出段落 Char2"/>
    <w:autoRedefine/>
    <w:qFormat/>
    <w:uiPriority w:val="34"/>
    <w:rPr>
      <w:rFonts w:ascii="Calibri" w:hAnsi="Calibri"/>
      <w:kern w:val="2"/>
      <w:sz w:val="28"/>
    </w:rPr>
  </w:style>
  <w:style w:type="character" w:customStyle="1" w:styleId="236">
    <w:name w:val="mdeck"/>
    <w:autoRedefine/>
    <w:qFormat/>
    <w:uiPriority w:val="0"/>
    <w:rPr>
      <w:rFonts w:ascii="仿宋_GB2312" w:eastAsia="微软雅黑"/>
      <w:b/>
      <w:kern w:val="2"/>
      <w:sz w:val="32"/>
      <w:szCs w:val="32"/>
      <w:lang w:val="en-US" w:eastAsia="zh-CN" w:bidi="ar-SA"/>
    </w:rPr>
  </w:style>
  <w:style w:type="character" w:customStyle="1" w:styleId="237">
    <w:name w:val="unnamed11"/>
    <w:autoRedefine/>
    <w:qFormat/>
    <w:uiPriority w:val="0"/>
    <w:rPr>
      <w:sz w:val="20"/>
      <w:szCs w:val="20"/>
    </w:rPr>
  </w:style>
  <w:style w:type="character" w:customStyle="1" w:styleId="238">
    <w:name w:val="正文文本 Char2"/>
    <w:autoRedefine/>
    <w:semiHidden/>
    <w:qFormat/>
    <w:uiPriority w:val="99"/>
    <w:rPr>
      <w:rFonts w:ascii="Times New Roman" w:hAnsi="Times New Roman" w:eastAsia="宋体" w:cs="Times New Roman"/>
      <w:snapToGrid w:val="0"/>
      <w:kern w:val="0"/>
      <w:szCs w:val="24"/>
    </w:rPr>
  </w:style>
  <w:style w:type="character" w:customStyle="1" w:styleId="239">
    <w:name w:val="标书正文格式 Char"/>
    <w:autoRedefine/>
    <w:qFormat/>
    <w:uiPriority w:val="0"/>
    <w:rPr>
      <w:rFonts w:eastAsia="楷体_GB2312"/>
      <w:kern w:val="2"/>
      <w:sz w:val="24"/>
      <w:szCs w:val="24"/>
      <w:lang w:bidi="ar-SA"/>
    </w:rPr>
  </w:style>
  <w:style w:type="character" w:customStyle="1" w:styleId="240">
    <w:name w:val="Char Char11"/>
    <w:autoRedefine/>
    <w:qFormat/>
    <w:locked/>
    <w:uiPriority w:val="0"/>
    <w:rPr>
      <w:rFonts w:ascii="宋体" w:hAnsi="宋体" w:eastAsia="宋体"/>
      <w:b/>
      <w:kern w:val="2"/>
      <w:sz w:val="24"/>
      <w:szCs w:val="24"/>
      <w:lang w:val="en-US" w:eastAsia="zh-CN" w:bidi="ar-SA"/>
    </w:rPr>
  </w:style>
  <w:style w:type="character" w:customStyle="1" w:styleId="241">
    <w:name w:val="ca-131"/>
    <w:autoRedefine/>
    <w:qFormat/>
    <w:uiPriority w:val="0"/>
    <w:rPr>
      <w:rFonts w:hint="eastAsia" w:ascii="仿宋_GB2312" w:eastAsia="仿宋_GB2312"/>
      <w:b/>
      <w:bCs/>
      <w:color w:val="000000"/>
      <w:spacing w:val="-20"/>
      <w:sz w:val="24"/>
      <w:szCs w:val="24"/>
    </w:rPr>
  </w:style>
  <w:style w:type="character" w:customStyle="1" w:styleId="242">
    <w:name w:val="tw4winMark"/>
    <w:autoRedefine/>
    <w:qFormat/>
    <w:uiPriority w:val="0"/>
    <w:rPr>
      <w:rFonts w:ascii="Courier New" w:hAnsi="Courier New" w:cs="Courier New"/>
      <w:vanish/>
      <w:color w:val="800080"/>
      <w:sz w:val="24"/>
      <w:szCs w:val="24"/>
      <w:vertAlign w:val="subscript"/>
    </w:rPr>
  </w:style>
  <w:style w:type="character" w:customStyle="1" w:styleId="243">
    <w:name w:val="正文样式 Char"/>
    <w:link w:val="244"/>
    <w:autoRedefine/>
    <w:qFormat/>
    <w:uiPriority w:val="0"/>
    <w:rPr>
      <w:rFonts w:ascii="Calibri" w:hAnsi="Calibri"/>
      <w:sz w:val="24"/>
      <w:szCs w:val="24"/>
    </w:rPr>
  </w:style>
  <w:style w:type="paragraph" w:customStyle="1" w:styleId="244">
    <w:name w:val="正文样式"/>
    <w:basedOn w:val="1"/>
    <w:link w:val="243"/>
    <w:autoRedefine/>
    <w:qFormat/>
    <w:uiPriority w:val="0"/>
    <w:pPr>
      <w:adjustRightInd/>
      <w:spacing w:line="360" w:lineRule="auto"/>
      <w:ind w:firstLine="480" w:firstLineChars="200"/>
    </w:pPr>
    <w:rPr>
      <w:kern w:val="0"/>
      <w:sz w:val="24"/>
    </w:rPr>
  </w:style>
  <w:style w:type="character" w:customStyle="1" w:styleId="245">
    <w:name w:val="表正文 Char3"/>
    <w:autoRedefine/>
    <w:qFormat/>
    <w:uiPriority w:val="0"/>
    <w:rPr>
      <w:rFonts w:eastAsia="宋体"/>
    </w:rPr>
  </w:style>
  <w:style w:type="character" w:customStyle="1" w:styleId="246">
    <w:name w:val="H5 Char"/>
    <w:autoRedefine/>
    <w:qFormat/>
    <w:uiPriority w:val="0"/>
    <w:rPr>
      <w:b/>
      <w:bCs/>
      <w:kern w:val="2"/>
      <w:sz w:val="28"/>
      <w:szCs w:val="28"/>
    </w:rPr>
  </w:style>
  <w:style w:type="character" w:customStyle="1" w:styleId="247">
    <w:name w:val="Char Char3"/>
    <w:autoRedefine/>
    <w:qFormat/>
    <w:uiPriority w:val="0"/>
    <w:rPr>
      <w:rFonts w:eastAsia="宋体"/>
      <w:kern w:val="2"/>
      <w:sz w:val="21"/>
      <w:szCs w:val="24"/>
      <w:lang w:val="en-US" w:eastAsia="zh-CN" w:bidi="ar-SA"/>
    </w:rPr>
  </w:style>
  <w:style w:type="character" w:customStyle="1" w:styleId="248">
    <w:name w:val="正文 编号 Char"/>
    <w:autoRedefine/>
    <w:qFormat/>
    <w:uiPriority w:val="0"/>
    <w:rPr>
      <w:rFonts w:ascii="仿宋_GB2312" w:hAnsi="仿宋_GB2312" w:eastAsia="仿宋_GB2312"/>
      <w:kern w:val="2"/>
      <w:sz w:val="24"/>
      <w:lang w:bidi="ar-SA"/>
    </w:rPr>
  </w:style>
  <w:style w:type="character" w:customStyle="1" w:styleId="249">
    <w:name w:val="question-title2"/>
    <w:autoRedefine/>
    <w:qFormat/>
    <w:uiPriority w:val="6"/>
    <w:rPr>
      <w:rFonts w:ascii="Arial" w:hAnsi="Arial" w:eastAsia="黑体" w:cs="Arial"/>
      <w:snapToGrid w:val="0"/>
      <w:kern w:val="0"/>
      <w:szCs w:val="21"/>
    </w:rPr>
  </w:style>
  <w:style w:type="character" w:customStyle="1" w:styleId="250">
    <w:name w:val="gf正文1 Char Char"/>
    <w:link w:val="251"/>
    <w:autoRedefine/>
    <w:qFormat/>
    <w:uiPriority w:val="0"/>
    <w:rPr>
      <w:rFonts w:ascii="宋体" w:hAnsi="宋体" w:cs="宋体"/>
      <w:kern w:val="2"/>
      <w:sz w:val="24"/>
      <w:szCs w:val="24"/>
    </w:rPr>
  </w:style>
  <w:style w:type="paragraph" w:customStyle="1" w:styleId="251">
    <w:name w:val="gf正文1"/>
    <w:basedOn w:val="1"/>
    <w:link w:val="250"/>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autoRedefine/>
    <w:qFormat/>
    <w:uiPriority w:val="6"/>
    <w:rPr>
      <w:rFonts w:ascii="宋体" w:hAnsi="宋体"/>
      <w:kern w:val="1"/>
      <w:sz w:val="21"/>
    </w:rPr>
  </w:style>
  <w:style w:type="character" w:customStyle="1" w:styleId="253">
    <w:name w:val="正文缩进 Char3"/>
    <w:autoRedefine/>
    <w:qFormat/>
    <w:uiPriority w:val="0"/>
    <w:rPr>
      <w:rFonts w:ascii="宋体" w:eastAsia="宋体"/>
      <w:snapToGrid w:val="0"/>
      <w:color w:val="000000"/>
      <w:kern w:val="28"/>
      <w:sz w:val="28"/>
      <w:lang w:val="en-US" w:eastAsia="zh-CN" w:bidi="ar-SA"/>
    </w:rPr>
  </w:style>
  <w:style w:type="character" w:customStyle="1" w:styleId="254">
    <w:name w:val="列出段落 Char1"/>
    <w:link w:val="255"/>
    <w:autoRedefine/>
    <w:qFormat/>
    <w:uiPriority w:val="0"/>
    <w:rPr>
      <w:rFonts w:ascii="Calibri" w:hAnsi="Calibri"/>
      <w:sz w:val="24"/>
      <w:lang w:eastAsia="en-US"/>
    </w:rPr>
  </w:style>
  <w:style w:type="paragraph" w:customStyle="1" w:styleId="255">
    <w:name w:val="列表1"/>
    <w:basedOn w:val="1"/>
    <w:next w:val="256"/>
    <w:link w:val="254"/>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7">
    <w:name w:val="Char Char8"/>
    <w:autoRedefine/>
    <w:qFormat/>
    <w:uiPriority w:val="0"/>
    <w:rPr>
      <w:rFonts w:eastAsia="宋体"/>
      <w:b/>
      <w:sz w:val="24"/>
      <w:lang w:val="en-GB" w:eastAsia="zh-CN"/>
    </w:rPr>
  </w:style>
  <w:style w:type="character" w:customStyle="1" w:styleId="258">
    <w:name w:val="Normal Indent Char Char"/>
    <w:autoRedefine/>
    <w:qFormat/>
    <w:uiPriority w:val="0"/>
    <w:rPr>
      <w:rFonts w:eastAsia="宋体"/>
      <w:kern w:val="2"/>
      <w:sz w:val="21"/>
      <w:lang w:val="en-US" w:eastAsia="zh-CN" w:bidi="ar-SA"/>
    </w:rPr>
  </w:style>
  <w:style w:type="character" w:customStyle="1" w:styleId="259">
    <w:name w:val="列表段落 字符"/>
    <w:autoRedefine/>
    <w:qFormat/>
    <w:uiPriority w:val="99"/>
  </w:style>
  <w:style w:type="character" w:customStyle="1" w:styleId="260">
    <w:name w:val="Ò³Ã¼ Char Char1"/>
    <w:autoRedefine/>
    <w:qFormat/>
    <w:uiPriority w:val="0"/>
    <w:rPr>
      <w:rFonts w:eastAsia="宋体"/>
      <w:kern w:val="2"/>
      <w:sz w:val="18"/>
      <w:szCs w:val="18"/>
      <w:lang w:val="en-US" w:eastAsia="zh-CN" w:bidi="ar-SA"/>
    </w:rPr>
  </w:style>
  <w:style w:type="character" w:customStyle="1" w:styleId="261">
    <w:name w:val="方案正文 Char"/>
    <w:autoRedefine/>
    <w:qFormat/>
    <w:uiPriority w:val="0"/>
    <w:rPr>
      <w:rFonts w:ascii="仿宋_GB2312" w:eastAsia="仿宋_GB2312"/>
      <w:b/>
      <w:color w:val="000000"/>
      <w:kern w:val="2"/>
      <w:sz w:val="24"/>
      <w:lang w:val="en-US" w:eastAsia="zh-CN" w:bidi="ar-SA"/>
    </w:rPr>
  </w:style>
  <w:style w:type="character" w:customStyle="1" w:styleId="262">
    <w:name w:val="Char Char30"/>
    <w:autoRedefine/>
    <w:qFormat/>
    <w:uiPriority w:val="6"/>
    <w:rPr>
      <w:rFonts w:ascii="Arial" w:hAnsi="Arial" w:eastAsia="黑体"/>
      <w:kern w:val="1"/>
      <w:sz w:val="21"/>
      <w:szCs w:val="21"/>
    </w:rPr>
  </w:style>
  <w:style w:type="character" w:customStyle="1" w:styleId="263">
    <w:name w:val="正文文本缩进 字符1"/>
    <w:link w:val="24"/>
    <w:autoRedefine/>
    <w:qFormat/>
    <w:uiPriority w:val="0"/>
    <w:rPr>
      <w:rFonts w:ascii="宋体" w:hAnsi="宋体"/>
      <w:kern w:val="2"/>
      <w:sz w:val="24"/>
      <w:szCs w:val="24"/>
    </w:rPr>
  </w:style>
  <w:style w:type="character" w:customStyle="1" w:styleId="264">
    <w:name w:val="font01"/>
    <w:autoRedefine/>
    <w:qFormat/>
    <w:uiPriority w:val="0"/>
    <w:rPr>
      <w:rFonts w:hint="eastAsia" w:ascii="微软雅黑" w:hAnsi="微软雅黑" w:eastAsia="微软雅黑" w:cs="微软雅黑"/>
      <w:color w:val="000000"/>
      <w:sz w:val="20"/>
      <w:szCs w:val="20"/>
      <w:u w:val="none"/>
    </w:rPr>
  </w:style>
  <w:style w:type="character" w:customStyle="1" w:styleId="265">
    <w:name w:val="Char Char20"/>
    <w:autoRedefine/>
    <w:qFormat/>
    <w:uiPriority w:val="6"/>
    <w:rPr>
      <w:kern w:val="1"/>
      <w:sz w:val="24"/>
    </w:rPr>
  </w:style>
  <w:style w:type="character" w:customStyle="1" w:styleId="266">
    <w:name w:val="tw4winExternal"/>
    <w:autoRedefine/>
    <w:qFormat/>
    <w:uiPriority w:val="0"/>
    <w:rPr>
      <w:rFonts w:ascii="Courier New" w:hAnsi="Courier New" w:cs="Courier New"/>
      <w:color w:val="808080"/>
      <w:lang w:val="en-US" w:eastAsia="zh-CN"/>
    </w:rPr>
  </w:style>
  <w:style w:type="character" w:customStyle="1" w:styleId="267">
    <w:name w:val="标题 4 Char1"/>
    <w:autoRedefine/>
    <w:qFormat/>
    <w:uiPriority w:val="9"/>
    <w:rPr>
      <w:rFonts w:ascii="Cambria" w:hAnsi="Cambria" w:eastAsia="宋体" w:cs="Times New Roman"/>
      <w:b/>
      <w:bCs/>
      <w:kern w:val="2"/>
      <w:sz w:val="28"/>
      <w:szCs w:val="28"/>
    </w:rPr>
  </w:style>
  <w:style w:type="character" w:customStyle="1" w:styleId="268">
    <w:name w:val="批注文字 Char2"/>
    <w:autoRedefine/>
    <w:qFormat/>
    <w:uiPriority w:val="99"/>
    <w:rPr>
      <w:rFonts w:ascii="Times New Roman" w:hAnsi="Times New Roman" w:eastAsia="宋体" w:cs="Times New Roman"/>
      <w:snapToGrid w:val="0"/>
      <w:kern w:val="0"/>
      <w:szCs w:val="24"/>
    </w:rPr>
  </w:style>
  <w:style w:type="character" w:customStyle="1" w:styleId="269">
    <w:name w:val="正文文本 2 Char"/>
    <w:autoRedefine/>
    <w:qFormat/>
    <w:uiPriority w:val="0"/>
    <w:rPr>
      <w:rFonts w:eastAsia="宋体"/>
      <w:kern w:val="2"/>
      <w:sz w:val="21"/>
      <w:szCs w:val="24"/>
      <w:lang w:val="en-US" w:eastAsia="zh-CN" w:bidi="ar-SA"/>
    </w:rPr>
  </w:style>
  <w:style w:type="character" w:customStyle="1" w:styleId="270">
    <w:name w:val="Ò³Ã¼ Char Char"/>
    <w:autoRedefine/>
    <w:qFormat/>
    <w:uiPriority w:val="0"/>
    <w:rPr>
      <w:rFonts w:eastAsia="宋体"/>
      <w:kern w:val="2"/>
      <w:sz w:val="18"/>
      <w:lang w:val="en-US" w:eastAsia="zh-CN" w:bidi="ar-SA"/>
    </w:rPr>
  </w:style>
  <w:style w:type="character" w:customStyle="1" w:styleId="271">
    <w:name w:val="message1"/>
    <w:autoRedefine/>
    <w:qFormat/>
    <w:uiPriority w:val="0"/>
    <w:rPr>
      <w:rFonts w:hint="default" w:ascii="Tahoma" w:hAnsi="Tahoma" w:cs="Tahoma"/>
      <w:sz w:val="18"/>
      <w:szCs w:val="18"/>
    </w:rPr>
  </w:style>
  <w:style w:type="character" w:customStyle="1" w:styleId="272">
    <w:name w:val="Char Char23"/>
    <w:autoRedefine/>
    <w:qFormat/>
    <w:uiPriority w:val="6"/>
    <w:rPr>
      <w:color w:val="0000FF"/>
      <w:sz w:val="21"/>
    </w:rPr>
  </w:style>
  <w:style w:type="character" w:customStyle="1" w:styleId="273">
    <w:name w:val="批注框文本 字符"/>
    <w:autoRedefine/>
    <w:qFormat/>
    <w:uiPriority w:val="0"/>
    <w:rPr>
      <w:rFonts w:ascii="Arial" w:hAnsi="Arial" w:eastAsia="黑体" w:cs="Arial"/>
      <w:snapToGrid w:val="0"/>
      <w:kern w:val="0"/>
      <w:sz w:val="18"/>
      <w:szCs w:val="18"/>
    </w:rPr>
  </w:style>
  <w:style w:type="character" w:customStyle="1" w:styleId="274">
    <w:name w:val="纯文本 Char2"/>
    <w:autoRedefine/>
    <w:semiHidden/>
    <w:qFormat/>
    <w:uiPriority w:val="99"/>
    <w:rPr>
      <w:rFonts w:ascii="宋体" w:hAnsi="Courier New" w:eastAsia="宋体" w:cs="Courier New"/>
    </w:rPr>
  </w:style>
  <w:style w:type="character" w:customStyle="1" w:styleId="275">
    <w:name w:val="Char Char25"/>
    <w:autoRedefine/>
    <w:qFormat/>
    <w:uiPriority w:val="6"/>
    <w:rPr>
      <w:rFonts w:ascii="宋体" w:hAnsi="宋体"/>
      <w:kern w:val="1"/>
      <w:sz w:val="24"/>
      <w:lang w:val="zh-CN"/>
    </w:rPr>
  </w:style>
  <w:style w:type="character" w:customStyle="1" w:styleId="276">
    <w:name w:val="Char Char411"/>
    <w:autoRedefine/>
    <w:qFormat/>
    <w:uiPriority w:val="0"/>
    <w:rPr>
      <w:rFonts w:eastAsia="宋体"/>
      <w:b/>
      <w:sz w:val="24"/>
      <w:lang w:val="en-GB" w:eastAsia="zh-CN" w:bidi="ar-SA"/>
    </w:rPr>
  </w:style>
  <w:style w:type="character" w:customStyle="1" w:styleId="277">
    <w:name w:val="Heading 7 Char"/>
    <w:autoRedefine/>
    <w:qFormat/>
    <w:locked/>
    <w:uiPriority w:val="0"/>
    <w:rPr>
      <w:rFonts w:ascii="宋体" w:hAnsi="宋体" w:eastAsia="宋体"/>
      <w:b/>
      <w:bCs/>
      <w:kern w:val="2"/>
      <w:sz w:val="24"/>
      <w:szCs w:val="24"/>
      <w:lang w:val="en-US" w:eastAsia="zh-CN" w:bidi="ar-SA"/>
    </w:rPr>
  </w:style>
  <w:style w:type="character" w:customStyle="1" w:styleId="278">
    <w:name w:val="此正文 Char"/>
    <w:link w:val="279"/>
    <w:autoRedefine/>
    <w:qFormat/>
    <w:uiPriority w:val="0"/>
    <w:rPr>
      <w:kern w:val="2"/>
      <w:sz w:val="24"/>
      <w:szCs w:val="24"/>
    </w:rPr>
  </w:style>
  <w:style w:type="paragraph" w:customStyle="1" w:styleId="279">
    <w:name w:val="此正文"/>
    <w:basedOn w:val="1"/>
    <w:link w:val="278"/>
    <w:autoRedefine/>
    <w:qFormat/>
    <w:uiPriority w:val="0"/>
    <w:pPr>
      <w:adjustRightInd/>
      <w:spacing w:line="360" w:lineRule="auto"/>
      <w:ind w:firstLine="200" w:firstLineChars="200"/>
    </w:pPr>
    <w:rPr>
      <w:sz w:val="24"/>
    </w:rPr>
  </w:style>
  <w:style w:type="character" w:customStyle="1" w:styleId="280">
    <w:name w:val="Char Char2"/>
    <w:autoRedefine/>
    <w:qFormat/>
    <w:uiPriority w:val="0"/>
    <w:rPr>
      <w:rFonts w:eastAsia="宋体"/>
      <w:b/>
      <w:bCs/>
      <w:kern w:val="2"/>
      <w:sz w:val="21"/>
      <w:szCs w:val="24"/>
      <w:lang w:val="en-US" w:eastAsia="zh-CN" w:bidi="ar-SA"/>
    </w:rPr>
  </w:style>
  <w:style w:type="character" w:customStyle="1" w:styleId="281">
    <w:name w:val="标题 1 字符1"/>
    <w:link w:val="3"/>
    <w:autoRedefine/>
    <w:qFormat/>
    <w:uiPriority w:val="9"/>
    <w:rPr>
      <w:b/>
      <w:bCs/>
      <w:kern w:val="44"/>
      <w:sz w:val="44"/>
      <w:szCs w:val="44"/>
    </w:rPr>
  </w:style>
  <w:style w:type="character" w:customStyle="1" w:styleId="282">
    <w:name w:val="Footer-Even Char1"/>
    <w:autoRedefine/>
    <w:qFormat/>
    <w:uiPriority w:val="0"/>
    <w:rPr>
      <w:rFonts w:eastAsia="宋体"/>
      <w:kern w:val="2"/>
      <w:sz w:val="18"/>
      <w:szCs w:val="18"/>
      <w:lang w:val="en-US" w:eastAsia="zh-CN" w:bidi="ar-SA"/>
    </w:rPr>
  </w:style>
  <w:style w:type="character" w:customStyle="1" w:styleId="283">
    <w:name w:val="Char Char29"/>
    <w:autoRedefine/>
    <w:qFormat/>
    <w:uiPriority w:val="6"/>
    <w:rPr>
      <w:rFonts w:ascii="Arial" w:hAnsi="Arial" w:eastAsia="微软雅黑"/>
      <w:b/>
      <w:kern w:val="1"/>
      <w:sz w:val="44"/>
      <w:szCs w:val="32"/>
      <w:lang w:val="en-US" w:eastAsia="zh-CN" w:bidi="ar-SA"/>
    </w:rPr>
  </w:style>
  <w:style w:type="character" w:customStyle="1" w:styleId="284">
    <w:name w:val="标题 字符"/>
    <w:link w:val="59"/>
    <w:autoRedefine/>
    <w:qFormat/>
    <w:uiPriority w:val="10"/>
    <w:rPr>
      <w:b/>
      <w:sz w:val="24"/>
      <w:lang w:val="en-GB"/>
    </w:rPr>
  </w:style>
  <w:style w:type="character" w:customStyle="1" w:styleId="285">
    <w:name w:val="font81"/>
    <w:autoRedefine/>
    <w:qFormat/>
    <w:uiPriority w:val="0"/>
    <w:rPr>
      <w:rFonts w:ascii="微软雅黑" w:hAnsi="微软雅黑" w:eastAsia="微软雅黑" w:cs="微软雅黑"/>
      <w:color w:val="000000"/>
      <w:sz w:val="20"/>
      <w:szCs w:val="20"/>
      <w:u w:val="none"/>
    </w:rPr>
  </w:style>
  <w:style w:type="character" w:customStyle="1" w:styleId="2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7">
    <w:name w:val="t21"/>
    <w:autoRedefine/>
    <w:qFormat/>
    <w:uiPriority w:val="0"/>
    <w:rPr>
      <w:rFonts w:ascii="仿宋_GB2312" w:eastAsia="微软雅黑"/>
      <w:b/>
      <w:kern w:val="2"/>
      <w:sz w:val="23"/>
      <w:szCs w:val="23"/>
      <w:lang w:val="en-US" w:eastAsia="zh-CN" w:bidi="ar-SA"/>
    </w:rPr>
  </w:style>
  <w:style w:type="character" w:customStyle="1" w:styleId="288">
    <w:name w:val="样式8 Char"/>
    <w:autoRedefine/>
    <w:qFormat/>
    <w:uiPriority w:val="0"/>
    <w:rPr>
      <w:rFonts w:ascii="仿宋_GB2312" w:hAnsi="宋体" w:eastAsia="仿宋_GB2312"/>
      <w:b/>
      <w:bCs/>
      <w:kern w:val="2"/>
      <w:sz w:val="24"/>
      <w:szCs w:val="24"/>
    </w:rPr>
  </w:style>
  <w:style w:type="character" w:customStyle="1" w:styleId="289">
    <w:name w:val="表格 Char Char"/>
    <w:autoRedefine/>
    <w:qFormat/>
    <w:uiPriority w:val="0"/>
    <w:rPr>
      <w:rFonts w:ascii="宋体" w:hAnsi="宋体" w:eastAsia="宋体"/>
      <w:lang w:bidi="ar-SA"/>
    </w:rPr>
  </w:style>
  <w:style w:type="character" w:customStyle="1" w:styleId="290">
    <w:name w:val="正文文本 字符1"/>
    <w:autoRedefine/>
    <w:qFormat/>
    <w:uiPriority w:val="0"/>
    <w:rPr>
      <w:rFonts w:ascii="Calibri" w:hAnsi="Calibri" w:eastAsia="黑体" w:cs="Arial"/>
      <w:snapToGrid w:val="0"/>
      <w:kern w:val="2"/>
      <w:sz w:val="28"/>
      <w:szCs w:val="21"/>
    </w:rPr>
  </w:style>
  <w:style w:type="character" w:customStyle="1" w:styleId="291">
    <w:name w:val="标题 5 字符"/>
    <w:link w:val="8"/>
    <w:autoRedefine/>
    <w:qFormat/>
    <w:uiPriority w:val="9"/>
    <w:rPr>
      <w:b/>
      <w:bCs/>
      <w:kern w:val="2"/>
      <w:sz w:val="28"/>
      <w:szCs w:val="28"/>
    </w:rPr>
  </w:style>
  <w:style w:type="character" w:customStyle="1" w:styleId="292">
    <w:name w:val="标题 6 Char1"/>
    <w:autoRedefine/>
    <w:qFormat/>
    <w:uiPriority w:val="0"/>
    <w:rPr>
      <w:rFonts w:ascii="Arial" w:hAnsi="Arial" w:eastAsia="黑体" w:cs="Times New Roman"/>
      <w:b/>
      <w:sz w:val="24"/>
      <w:szCs w:val="20"/>
      <w:lang w:bidi="ar-SA"/>
    </w:rPr>
  </w:style>
  <w:style w:type="character" w:customStyle="1" w:styleId="293">
    <w:name w:val="带编号样式 Char"/>
    <w:autoRedefine/>
    <w:qFormat/>
    <w:uiPriority w:val="0"/>
    <w:rPr>
      <w:rFonts w:ascii="仿宋_GB2312" w:eastAsia="仿宋_GB2312"/>
      <w:color w:val="000000"/>
      <w:sz w:val="24"/>
      <w:lang w:bidi="ar-SA"/>
    </w:rPr>
  </w:style>
  <w:style w:type="character" w:customStyle="1" w:styleId="294">
    <w:name w:val="unnamed31"/>
    <w:autoRedefine/>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autoRedefine/>
    <w:qFormat/>
    <w:uiPriority w:val="0"/>
    <w:rPr>
      <w:rFonts w:ascii="宋体" w:eastAsia="宋体"/>
      <w:kern w:val="2"/>
      <w:sz w:val="24"/>
      <w:szCs w:val="24"/>
      <w:lang w:val="zh-CN" w:bidi="ar-SA"/>
    </w:rPr>
  </w:style>
  <w:style w:type="character" w:customStyle="1" w:styleId="296">
    <w:name w:val="称呼 字符"/>
    <w:link w:val="21"/>
    <w:autoRedefine/>
    <w:qFormat/>
    <w:uiPriority w:val="0"/>
    <w:rPr>
      <w:rFonts w:ascii="仿宋_GB2312" w:eastAsia="仿宋_GB2312"/>
      <w:kern w:val="2"/>
      <w:sz w:val="28"/>
    </w:rPr>
  </w:style>
  <w:style w:type="character" w:customStyle="1" w:styleId="297">
    <w:name w:val="文本正文 Char Char"/>
    <w:autoRedefine/>
    <w:qFormat/>
    <w:locked/>
    <w:uiPriority w:val="0"/>
    <w:rPr>
      <w:sz w:val="24"/>
      <w:lang w:bidi="ar-SA"/>
    </w:rPr>
  </w:style>
  <w:style w:type="character" w:customStyle="1" w:styleId="298">
    <w:name w:val="正文缩进 字符"/>
    <w:autoRedefine/>
    <w:qFormat/>
    <w:uiPriority w:val="0"/>
    <w:rPr>
      <w:rFonts w:ascii="宋体" w:eastAsia="宋体"/>
      <w:snapToGrid w:val="0"/>
      <w:color w:val="000000"/>
      <w:kern w:val="28"/>
      <w:sz w:val="28"/>
      <w:lang w:val="en-US" w:eastAsia="zh-CN" w:bidi="ar-SA"/>
    </w:rPr>
  </w:style>
  <w:style w:type="character" w:customStyle="1" w:styleId="299">
    <w:name w:val="HTML 预设格式 字符"/>
    <w:link w:val="57"/>
    <w:autoRedefine/>
    <w:qFormat/>
    <w:uiPriority w:val="0"/>
    <w:rPr>
      <w:rFonts w:ascii="黑体" w:hAnsi="Courier New" w:eastAsia="黑体"/>
    </w:rPr>
  </w:style>
  <w:style w:type="character" w:customStyle="1" w:styleId="300">
    <w:name w:val="正文文本 2 字符1"/>
    <w:link w:val="56"/>
    <w:autoRedefine/>
    <w:qFormat/>
    <w:uiPriority w:val="0"/>
    <w:rPr>
      <w:kern w:val="2"/>
      <w:sz w:val="21"/>
      <w:szCs w:val="24"/>
    </w:rPr>
  </w:style>
  <w:style w:type="character" w:customStyle="1" w:styleId="301">
    <w:name w:val="样式 样式 标题 4h4H4Fab-4T5Ref Heading 1rh1Heading sqlsect 1.2.3.... +... Char"/>
    <w:link w:val="302"/>
    <w:autoRedefine/>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autoRedefine/>
    <w:qFormat/>
    <w:uiPriority w:val="0"/>
    <w:pPr>
      <w:tabs>
        <w:tab w:val="left" w:pos="2356"/>
      </w:tabs>
    </w:pPr>
  </w:style>
  <w:style w:type="paragraph" w:customStyle="1" w:styleId="303">
    <w:name w:val="样式 标题 4h4H4Fab-4T5Ref Heading 1rh1Heading sqlsect 1.2.3...."/>
    <w:basedOn w:val="7"/>
    <w:link w:val="411"/>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autoRedefine/>
    <w:qFormat/>
    <w:uiPriority w:val="0"/>
    <w:rPr>
      <w:rFonts w:ascii="宋体" w:eastAsia="宋体"/>
      <w:snapToGrid w:val="0"/>
      <w:color w:val="000000"/>
      <w:kern w:val="28"/>
      <w:sz w:val="28"/>
      <w:lang w:val="en-US" w:eastAsia="zh-CN" w:bidi="ar-SA"/>
    </w:rPr>
  </w:style>
  <w:style w:type="character" w:customStyle="1" w:styleId="305">
    <w:name w:val="标题 7 字符"/>
    <w:link w:val="10"/>
    <w:autoRedefine/>
    <w:qFormat/>
    <w:uiPriority w:val="0"/>
    <w:rPr>
      <w:b/>
      <w:bCs/>
      <w:kern w:val="2"/>
      <w:sz w:val="24"/>
      <w:szCs w:val="24"/>
    </w:rPr>
  </w:style>
  <w:style w:type="character" w:customStyle="1" w:styleId="306">
    <w:name w:val="正文文本缩进 2 字符"/>
    <w:link w:val="37"/>
    <w:autoRedefine/>
    <w:qFormat/>
    <w:uiPriority w:val="0"/>
    <w:rPr>
      <w:rFonts w:ascii="宋体"/>
      <w:sz w:val="28"/>
    </w:rPr>
  </w:style>
  <w:style w:type="character" w:customStyle="1" w:styleId="307">
    <w:name w:val="Char Char5"/>
    <w:autoRedefine/>
    <w:qFormat/>
    <w:uiPriority w:val="0"/>
    <w:rPr>
      <w:rFonts w:ascii="宋体" w:hAnsi="Courier New" w:eastAsia="宋体"/>
      <w:kern w:val="2"/>
      <w:sz w:val="21"/>
      <w:lang w:val="en-US" w:eastAsia="zh-CN"/>
    </w:rPr>
  </w:style>
  <w:style w:type="character" w:customStyle="1" w:styleId="308">
    <w:name w:val="脚注文本 字符"/>
    <w:link w:val="50"/>
    <w:autoRedefine/>
    <w:qFormat/>
    <w:uiPriority w:val="0"/>
    <w:rPr>
      <w:color w:val="0000FF"/>
      <w:sz w:val="21"/>
    </w:rPr>
  </w:style>
  <w:style w:type="character" w:customStyle="1" w:styleId="309">
    <w:name w:val="称呼 Char1"/>
    <w:autoRedefine/>
    <w:qFormat/>
    <w:uiPriority w:val="0"/>
    <w:rPr>
      <w:rFonts w:ascii="Times New Roman" w:hAnsi="Times New Roman" w:eastAsia="宋体" w:cs="Times New Roman"/>
      <w:szCs w:val="24"/>
    </w:rPr>
  </w:style>
  <w:style w:type="character" w:customStyle="1" w:styleId="310">
    <w:name w:val="正文1 Char"/>
    <w:autoRedefine/>
    <w:qFormat/>
    <w:uiPriority w:val="0"/>
    <w:rPr>
      <w:rFonts w:ascii="宋体" w:eastAsia="宋体"/>
      <w:snapToGrid w:val="0"/>
      <w:color w:val="000000"/>
      <w:kern w:val="28"/>
      <w:sz w:val="28"/>
      <w:lang w:val="en-US" w:eastAsia="zh-CN" w:bidi="ar-SA"/>
    </w:rPr>
  </w:style>
  <w:style w:type="character" w:customStyle="1" w:styleId="311">
    <w:name w:val="正文缩进 Char1"/>
    <w:autoRedefine/>
    <w:qFormat/>
    <w:uiPriority w:val="0"/>
    <w:rPr>
      <w:rFonts w:ascii="宋体" w:eastAsia="宋体"/>
      <w:snapToGrid w:val="0"/>
      <w:color w:val="000000"/>
      <w:kern w:val="28"/>
      <w:sz w:val="28"/>
      <w:lang w:val="en-US" w:eastAsia="zh-CN" w:bidi="ar-SA"/>
    </w:rPr>
  </w:style>
  <w:style w:type="character" w:customStyle="1" w:styleId="312">
    <w:name w:val="font21"/>
    <w:autoRedefine/>
    <w:qFormat/>
    <w:uiPriority w:val="0"/>
    <w:rPr>
      <w:rFonts w:hint="eastAsia" w:ascii="宋体" w:hAnsi="宋体" w:eastAsia="宋体"/>
      <w:kern w:val="2"/>
      <w:sz w:val="28"/>
      <w:szCs w:val="28"/>
      <w:lang w:val="en-US" w:eastAsia="zh-CN" w:bidi="ar-SA"/>
    </w:rPr>
  </w:style>
  <w:style w:type="character" w:customStyle="1" w:styleId="313">
    <w:name w:val="Char Char26"/>
    <w:autoRedefine/>
    <w:qFormat/>
    <w:uiPriority w:val="6"/>
    <w:rPr>
      <w:kern w:val="1"/>
      <w:sz w:val="21"/>
      <w:szCs w:val="24"/>
    </w:rPr>
  </w:style>
  <w:style w:type="character" w:customStyle="1" w:styleId="314">
    <w:name w:val="Item List Char"/>
    <w:link w:val="315"/>
    <w:autoRedefine/>
    <w:qFormat/>
    <w:uiPriority w:val="0"/>
    <w:rPr>
      <w:rFonts w:ascii="Arial"/>
      <w:bCs/>
      <w:sz w:val="21"/>
      <w:szCs w:val="21"/>
      <w:lang w:val="en-US" w:eastAsia="zh-CN" w:bidi="ar-SA"/>
    </w:rPr>
  </w:style>
  <w:style w:type="paragraph" w:customStyle="1" w:styleId="315">
    <w:name w:val="Item List"/>
    <w:link w:val="31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autoRedefine/>
    <w:qFormat/>
    <w:uiPriority w:val="0"/>
    <w:rPr>
      <w:rFonts w:ascii="Times New Roman" w:hAnsi="Times New Roman" w:eastAsia="宋体" w:cs="Times New Roman"/>
      <w:sz w:val="18"/>
      <w:szCs w:val="18"/>
    </w:rPr>
  </w:style>
  <w:style w:type="character" w:customStyle="1" w:styleId="317">
    <w:name w:val="纯文本 Char1"/>
    <w:link w:val="318"/>
    <w:autoRedefine/>
    <w:qFormat/>
    <w:uiPriority w:val="0"/>
    <w:rPr>
      <w:rFonts w:ascii="宋体" w:hAnsi="Courier New"/>
    </w:rPr>
  </w:style>
  <w:style w:type="paragraph" w:customStyle="1" w:styleId="318">
    <w:name w:val="纯文本1"/>
    <w:basedOn w:val="1"/>
    <w:link w:val="317"/>
    <w:autoRedefine/>
    <w:qFormat/>
    <w:uiPriority w:val="0"/>
    <w:pPr>
      <w:adjustRightInd/>
    </w:pPr>
    <w:rPr>
      <w:rFonts w:ascii="宋体" w:hAnsi="Courier New"/>
      <w:kern w:val="0"/>
      <w:sz w:val="20"/>
      <w:szCs w:val="20"/>
    </w:rPr>
  </w:style>
  <w:style w:type="character" w:customStyle="1" w:styleId="319">
    <w:name w:val="正文文本首行缩进 字符"/>
    <w:link w:val="61"/>
    <w:autoRedefine/>
    <w:qFormat/>
    <w:uiPriority w:val="0"/>
    <w:rPr>
      <w:rFonts w:ascii="宋体"/>
      <w:kern w:val="2"/>
      <w:sz w:val="24"/>
      <w:lang w:val="zh-CN"/>
    </w:rPr>
  </w:style>
  <w:style w:type="character" w:customStyle="1" w:styleId="320">
    <w:name w:val="h3 Char"/>
    <w:autoRedefine/>
    <w:qFormat/>
    <w:uiPriority w:val="0"/>
    <w:rPr>
      <w:rFonts w:eastAsia="宋体"/>
      <w:b/>
      <w:kern w:val="2"/>
      <w:sz w:val="32"/>
      <w:lang w:val="en-US" w:eastAsia="zh-CN" w:bidi="ar-SA"/>
    </w:rPr>
  </w:style>
  <w:style w:type="character" w:customStyle="1" w:styleId="321">
    <w:name w:val="dandyren_title1"/>
    <w:autoRedefine/>
    <w:qFormat/>
    <w:uiPriority w:val="0"/>
    <w:rPr>
      <w:b/>
      <w:bCs/>
      <w:color w:val="FF6633"/>
      <w:sz w:val="18"/>
      <w:szCs w:val="18"/>
    </w:rPr>
  </w:style>
  <w:style w:type="character" w:customStyle="1" w:styleId="322">
    <w:name w:val="Char Char31"/>
    <w:autoRedefine/>
    <w:qFormat/>
    <w:uiPriority w:val="6"/>
    <w:rPr>
      <w:rFonts w:ascii="Arial" w:hAnsi="Arial" w:eastAsia="黑体"/>
      <w:kern w:val="1"/>
      <w:sz w:val="24"/>
      <w:szCs w:val="24"/>
    </w:rPr>
  </w:style>
  <w:style w:type="character" w:customStyle="1" w:styleId="323">
    <w:name w:val="h Char1"/>
    <w:autoRedefine/>
    <w:qFormat/>
    <w:uiPriority w:val="0"/>
    <w:rPr>
      <w:sz w:val="18"/>
      <w:szCs w:val="18"/>
    </w:rPr>
  </w:style>
  <w:style w:type="character" w:customStyle="1" w:styleId="324">
    <w:name w:val="solutionfonts"/>
    <w:autoRedefine/>
    <w:qFormat/>
    <w:uiPriority w:val="0"/>
  </w:style>
  <w:style w:type="character" w:customStyle="1" w:styleId="325">
    <w:name w:val="标题 4 字符1"/>
    <w:link w:val="7"/>
    <w:autoRedefine/>
    <w:qFormat/>
    <w:uiPriority w:val="9"/>
    <w:rPr>
      <w:rFonts w:ascii="Arial" w:hAnsi="Arial" w:eastAsia="黑体"/>
      <w:b/>
      <w:bCs/>
      <w:kern w:val="2"/>
      <w:sz w:val="28"/>
      <w:szCs w:val="28"/>
      <w:lang w:val="zh-CN"/>
    </w:rPr>
  </w:style>
  <w:style w:type="character" w:customStyle="1" w:styleId="326">
    <w:name w:val="首行缩进 Char"/>
    <w:autoRedefine/>
    <w:qFormat/>
    <w:uiPriority w:val="0"/>
    <w:rPr>
      <w:rFonts w:ascii="宋体" w:eastAsia="宋体"/>
      <w:kern w:val="2"/>
      <w:sz w:val="24"/>
      <w:lang w:val="en-US" w:eastAsia="zh-CN" w:bidi="ar-SA"/>
    </w:rPr>
  </w:style>
  <w:style w:type="character" w:customStyle="1" w:styleId="327">
    <w:name w:val="Char Char52"/>
    <w:autoRedefine/>
    <w:qFormat/>
    <w:uiPriority w:val="0"/>
    <w:rPr>
      <w:rFonts w:ascii="宋体" w:hAnsi="Courier New" w:eastAsia="宋体"/>
      <w:kern w:val="2"/>
      <w:sz w:val="21"/>
      <w:lang w:val="en-US" w:eastAsia="zh-CN"/>
    </w:rPr>
  </w:style>
  <w:style w:type="character" w:customStyle="1" w:styleId="328">
    <w:name w:val="正文文本 3 字符"/>
    <w:link w:val="22"/>
    <w:autoRedefine/>
    <w:qFormat/>
    <w:uiPriority w:val="0"/>
    <w:rPr>
      <w:kern w:val="2"/>
      <w:sz w:val="21"/>
    </w:rPr>
  </w:style>
  <w:style w:type="character" w:customStyle="1" w:styleId="329">
    <w:name w:val="font31"/>
    <w:autoRedefine/>
    <w:qFormat/>
    <w:uiPriority w:val="0"/>
    <w:rPr>
      <w:rFonts w:hint="eastAsia" w:ascii="仿宋" w:hAnsi="仿宋" w:eastAsia="仿宋" w:cs="仿宋"/>
      <w:color w:val="000000"/>
      <w:sz w:val="20"/>
      <w:szCs w:val="20"/>
      <w:u w:val="none"/>
    </w:rPr>
  </w:style>
  <w:style w:type="character" w:customStyle="1" w:styleId="330">
    <w:name w:val="正文说明 Char"/>
    <w:link w:val="331"/>
    <w:autoRedefine/>
    <w:qFormat/>
    <w:uiPriority w:val="0"/>
    <w:rPr>
      <w:sz w:val="24"/>
      <w:szCs w:val="24"/>
    </w:rPr>
  </w:style>
  <w:style w:type="paragraph" w:customStyle="1" w:styleId="331">
    <w:name w:val="正文说明"/>
    <w:basedOn w:val="1"/>
    <w:link w:val="330"/>
    <w:autoRedefine/>
    <w:qFormat/>
    <w:uiPriority w:val="0"/>
    <w:pPr>
      <w:adjustRightInd/>
      <w:spacing w:line="360" w:lineRule="auto"/>
    </w:pPr>
    <w:rPr>
      <w:kern w:val="0"/>
      <w:sz w:val="24"/>
    </w:rPr>
  </w:style>
  <w:style w:type="character" w:customStyle="1" w:styleId="332">
    <w:name w:val="脚注文本 Char1"/>
    <w:autoRedefine/>
    <w:qFormat/>
    <w:uiPriority w:val="0"/>
    <w:rPr>
      <w:rFonts w:ascii="Times New Roman" w:hAnsi="Times New Roman" w:eastAsia="宋体" w:cs="Times New Roman"/>
      <w:sz w:val="18"/>
      <w:szCs w:val="18"/>
    </w:rPr>
  </w:style>
  <w:style w:type="character" w:customStyle="1" w:styleId="333">
    <w:name w:val="Char Char1211"/>
    <w:autoRedefine/>
    <w:qFormat/>
    <w:uiPriority w:val="0"/>
    <w:rPr>
      <w:rFonts w:ascii="仿宋_GB2312" w:eastAsia="仿宋_GB2312"/>
      <w:b/>
      <w:bCs/>
      <w:kern w:val="2"/>
      <w:sz w:val="24"/>
      <w:szCs w:val="24"/>
      <w:lang w:val="zh-CN" w:eastAsia="zh-CN" w:bidi="ar-SA"/>
    </w:rPr>
  </w:style>
  <w:style w:type="character" w:customStyle="1" w:styleId="334">
    <w:name w:val="标题 Char"/>
    <w:autoRedefine/>
    <w:qFormat/>
    <w:uiPriority w:val="0"/>
    <w:rPr>
      <w:rFonts w:eastAsia="宋体"/>
      <w:b/>
      <w:sz w:val="24"/>
      <w:lang w:val="en-GB" w:eastAsia="zh-CN" w:bidi="ar-SA"/>
    </w:rPr>
  </w:style>
  <w:style w:type="character" w:customStyle="1" w:styleId="335">
    <w:name w:val="Char Char35"/>
    <w:autoRedefine/>
    <w:qFormat/>
    <w:uiPriority w:val="6"/>
    <w:rPr>
      <w:rFonts w:ascii="Arial" w:hAnsi="Arial" w:eastAsia="黑体"/>
      <w:b/>
      <w:kern w:val="1"/>
      <w:sz w:val="28"/>
      <w:szCs w:val="28"/>
      <w:lang w:val="zh-CN"/>
    </w:rPr>
  </w:style>
  <w:style w:type="character" w:customStyle="1" w:styleId="336">
    <w:name w:val="纯文本 Char Char Char"/>
    <w:autoRedefine/>
    <w:qFormat/>
    <w:uiPriority w:val="0"/>
    <w:rPr>
      <w:rFonts w:ascii="宋体" w:hAnsi="Courier New" w:eastAsia="宋体"/>
      <w:kern w:val="2"/>
      <w:sz w:val="21"/>
      <w:lang w:val="en-US" w:eastAsia="zh-CN" w:bidi="ar-SA"/>
    </w:rPr>
  </w:style>
  <w:style w:type="character" w:customStyle="1" w:styleId="337">
    <w:name w:val="Table Text Char"/>
    <w:link w:val="338"/>
    <w:autoRedefine/>
    <w:qFormat/>
    <w:uiPriority w:val="0"/>
    <w:rPr>
      <w:sz w:val="24"/>
      <w:szCs w:val="24"/>
    </w:rPr>
  </w:style>
  <w:style w:type="paragraph" w:customStyle="1" w:styleId="338">
    <w:name w:val="Table Text"/>
    <w:basedOn w:val="1"/>
    <w:link w:val="337"/>
    <w:autoRedefine/>
    <w:qFormat/>
    <w:uiPriority w:val="0"/>
    <w:pPr>
      <w:widowControl/>
      <w:spacing w:before="60" w:after="60"/>
      <w:jc w:val="left"/>
    </w:pPr>
    <w:rPr>
      <w:kern w:val="0"/>
      <w:sz w:val="24"/>
    </w:rPr>
  </w:style>
  <w:style w:type="character" w:customStyle="1" w:styleId="339">
    <w:name w:val="正文1 Char1"/>
    <w:autoRedefine/>
    <w:qFormat/>
    <w:uiPriority w:val="0"/>
    <w:rPr>
      <w:rFonts w:ascii="仿宋_GB2312" w:hAnsi="Courier New" w:eastAsia="仿宋_GB2312"/>
      <w:kern w:val="28"/>
      <w:sz w:val="24"/>
      <w:szCs w:val="24"/>
      <w:lang w:val="en-US" w:eastAsia="zh-CN"/>
    </w:rPr>
  </w:style>
  <w:style w:type="character" w:customStyle="1" w:styleId="340">
    <w:name w:val="页脚 Char1"/>
    <w:autoRedefine/>
    <w:qFormat/>
    <w:uiPriority w:val="0"/>
    <w:rPr>
      <w:rFonts w:eastAsia="宋体"/>
      <w:kern w:val="2"/>
      <w:sz w:val="18"/>
      <w:szCs w:val="18"/>
      <w:lang w:val="en-US" w:eastAsia="zh-CN" w:bidi="ar-SA"/>
    </w:rPr>
  </w:style>
  <w:style w:type="character" w:customStyle="1" w:styleId="341">
    <w:name w:val="Bold"/>
    <w:autoRedefine/>
    <w:qFormat/>
    <w:uiPriority w:val="0"/>
    <w:rPr>
      <w:rFonts w:ascii="Arial" w:hAnsi="Arial" w:eastAsia="黑体" w:cs="Times New Roman"/>
      <w:b/>
      <w:kern w:val="2"/>
      <w:sz w:val="32"/>
      <w:szCs w:val="32"/>
      <w:lang w:val="en-US" w:eastAsia="zh-CN" w:bidi="ar-SA"/>
    </w:rPr>
  </w:style>
  <w:style w:type="character" w:customStyle="1" w:styleId="342">
    <w:name w:val="批注文字 字符1"/>
    <w:link w:val="20"/>
    <w:autoRedefine/>
    <w:qFormat/>
    <w:uiPriority w:val="0"/>
    <w:rPr>
      <w:kern w:val="2"/>
      <w:sz w:val="21"/>
      <w:szCs w:val="24"/>
    </w:rPr>
  </w:style>
  <w:style w:type="character" w:customStyle="1" w:styleId="343">
    <w:name w:val="签名 字符"/>
    <w:link w:val="42"/>
    <w:autoRedefine/>
    <w:qFormat/>
    <w:uiPriority w:val="0"/>
    <w:rPr>
      <w:rFonts w:eastAsia="仿宋_GB2312"/>
      <w:sz w:val="24"/>
    </w:rPr>
  </w:style>
  <w:style w:type="character" w:customStyle="1" w:styleId="344">
    <w:name w:val="hui3"/>
    <w:autoRedefine/>
    <w:qFormat/>
    <w:uiPriority w:val="0"/>
    <w:rPr>
      <w:color w:val="333333"/>
    </w:rPr>
  </w:style>
  <w:style w:type="character" w:customStyle="1" w:styleId="345">
    <w:name w:val="Char Char17"/>
    <w:autoRedefine/>
    <w:qFormat/>
    <w:uiPriority w:val="6"/>
    <w:rPr>
      <w:rFonts w:eastAsia="仿宋_GB2312"/>
      <w:sz w:val="24"/>
    </w:rPr>
  </w:style>
  <w:style w:type="character" w:customStyle="1" w:styleId="346">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7">
    <w:name w:val="Char Char37"/>
    <w:autoRedefine/>
    <w:qFormat/>
    <w:uiPriority w:val="6"/>
    <w:rPr>
      <w:b/>
      <w:kern w:val="1"/>
      <w:sz w:val="44"/>
      <w:szCs w:val="44"/>
    </w:rPr>
  </w:style>
  <w:style w:type="character" w:customStyle="1" w:styleId="348">
    <w:name w:val="列出段落 Char"/>
    <w:autoRedefine/>
    <w:qFormat/>
    <w:uiPriority w:val="0"/>
    <w:rPr>
      <w:rFonts w:eastAsia="楷体_GB2312" w:cs="Lucida Sans"/>
      <w:kern w:val="2"/>
      <w:sz w:val="24"/>
      <w:szCs w:val="24"/>
      <w:lang w:val="en-US" w:eastAsia="zh-CN" w:bidi="ar-SA"/>
    </w:rPr>
  </w:style>
  <w:style w:type="character" w:customStyle="1" w:styleId="349">
    <w:name w:val="正文文本缩进 3 Char1"/>
    <w:autoRedefine/>
    <w:semiHidden/>
    <w:qFormat/>
    <w:uiPriority w:val="99"/>
    <w:rPr>
      <w:rFonts w:ascii="Times New Roman" w:hAnsi="Times New Roman" w:eastAsia="宋体" w:cs="Times New Roman"/>
      <w:sz w:val="16"/>
      <w:szCs w:val="16"/>
    </w:rPr>
  </w:style>
  <w:style w:type="character" w:customStyle="1" w:styleId="350">
    <w:name w:val="公文正文 Char Char"/>
    <w:link w:val="351"/>
    <w:autoRedefine/>
    <w:qFormat/>
    <w:uiPriority w:val="0"/>
    <w:rPr>
      <w:rFonts w:ascii="仿宋_GB2312" w:eastAsia="仿宋_GB2312"/>
      <w:kern w:val="2"/>
      <w:sz w:val="24"/>
      <w:szCs w:val="24"/>
    </w:rPr>
  </w:style>
  <w:style w:type="paragraph" w:customStyle="1" w:styleId="351">
    <w:name w:val="公文正文"/>
    <w:basedOn w:val="1"/>
    <w:link w:val="350"/>
    <w:autoRedefine/>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autoRedefine/>
    <w:qFormat/>
    <w:uiPriority w:val="0"/>
    <w:rPr>
      <w:rFonts w:eastAsia="宋体"/>
      <w:sz w:val="24"/>
      <w:szCs w:val="24"/>
      <w:lang w:val="en-US" w:eastAsia="zh-CN" w:bidi="ar-SA"/>
    </w:rPr>
  </w:style>
  <w:style w:type="character" w:customStyle="1" w:styleId="353">
    <w:name w:val="标题 1 Char Char"/>
    <w:autoRedefine/>
    <w:qFormat/>
    <w:uiPriority w:val="0"/>
    <w:rPr>
      <w:rFonts w:hint="eastAsia" w:ascii="宋体" w:hAnsi="宋体" w:eastAsia="宋体"/>
      <w:b/>
      <w:spacing w:val="-2"/>
      <w:sz w:val="24"/>
      <w:lang w:val="en-US" w:eastAsia="zh-CN" w:bidi="ar-SA"/>
    </w:rPr>
  </w:style>
  <w:style w:type="character" w:customStyle="1" w:styleId="354">
    <w:name w:val="正文（缩进2汉字） Char"/>
    <w:link w:val="355"/>
    <w:autoRedefine/>
    <w:qFormat/>
    <w:uiPriority w:val="0"/>
    <w:rPr>
      <w:rFonts w:ascii="宋体"/>
    </w:rPr>
  </w:style>
  <w:style w:type="paragraph" w:customStyle="1" w:styleId="355">
    <w:name w:val="正文（缩进2汉字）"/>
    <w:basedOn w:val="1"/>
    <w:link w:val="354"/>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1"/>
    <w:autoRedefine/>
    <w:qFormat/>
    <w:uiPriority w:val="0"/>
    <w:rPr>
      <w:rFonts w:ascii="Arial" w:hAnsi="Arial" w:eastAsia="黑体"/>
      <w:kern w:val="2"/>
      <w:sz w:val="24"/>
      <w:szCs w:val="24"/>
    </w:rPr>
  </w:style>
  <w:style w:type="character" w:customStyle="1" w:styleId="357">
    <w:name w:val="标书表格字体格式 Char"/>
    <w:autoRedefine/>
    <w:qFormat/>
    <w:uiPriority w:val="0"/>
    <w:rPr>
      <w:kern w:val="2"/>
      <w:sz w:val="21"/>
      <w:szCs w:val="24"/>
      <w:lang w:bidi="ar-SA"/>
    </w:rPr>
  </w:style>
  <w:style w:type="character" w:customStyle="1" w:styleId="358">
    <w:name w:val="tw4winError"/>
    <w:autoRedefine/>
    <w:qFormat/>
    <w:uiPriority w:val="0"/>
    <w:rPr>
      <w:rFonts w:ascii="Courier New" w:hAnsi="Courier New" w:cs="Courier New"/>
      <w:color w:val="00FF00"/>
      <w:sz w:val="40"/>
      <w:szCs w:val="40"/>
    </w:rPr>
  </w:style>
  <w:style w:type="character" w:customStyle="1" w:styleId="359">
    <w:name w:val="Body Text(ch) Char Char"/>
    <w:autoRedefine/>
    <w:qFormat/>
    <w:uiPriority w:val="0"/>
    <w:rPr>
      <w:rFonts w:ascii="宋体"/>
      <w:kern w:val="2"/>
      <w:sz w:val="24"/>
      <w:szCs w:val="21"/>
      <w:lang w:val="zh-CN"/>
    </w:rPr>
  </w:style>
  <w:style w:type="character" w:customStyle="1" w:styleId="360">
    <w:name w:val="正文首行缩进两字 Char"/>
    <w:autoRedefine/>
    <w:qFormat/>
    <w:uiPriority w:val="0"/>
    <w:rPr>
      <w:sz w:val="24"/>
      <w:szCs w:val="24"/>
      <w:lang w:val="en-US" w:eastAsia="zh-CN" w:bidi="ar-SA"/>
    </w:rPr>
  </w:style>
  <w:style w:type="character" w:customStyle="1" w:styleId="361">
    <w:name w:val="正文文本 Char"/>
    <w:autoRedefine/>
    <w:qFormat/>
    <w:uiPriority w:val="0"/>
    <w:rPr>
      <w:rFonts w:eastAsia="宋体"/>
      <w:kern w:val="2"/>
      <w:sz w:val="24"/>
      <w:szCs w:val="24"/>
      <w:lang w:val="en-US" w:eastAsia="zh-CN" w:bidi="ar-SA"/>
    </w:rPr>
  </w:style>
  <w:style w:type="character" w:customStyle="1" w:styleId="362">
    <w:name w:val="文档结构图 字符1"/>
    <w:autoRedefine/>
    <w:qFormat/>
    <w:uiPriority w:val="0"/>
    <w:rPr>
      <w:rFonts w:ascii="宋体" w:hAnsi="Calibri" w:eastAsia="黑体" w:cs="Arial"/>
      <w:snapToGrid w:val="0"/>
      <w:kern w:val="2"/>
      <w:sz w:val="18"/>
      <w:szCs w:val="18"/>
    </w:rPr>
  </w:style>
  <w:style w:type="character" w:customStyle="1" w:styleId="363">
    <w:name w:val="content"/>
    <w:autoRedefine/>
    <w:qFormat/>
    <w:uiPriority w:val="0"/>
  </w:style>
  <w:style w:type="character" w:customStyle="1" w:styleId="364">
    <w:name w:val="tw4winPopup"/>
    <w:autoRedefine/>
    <w:qFormat/>
    <w:uiPriority w:val="0"/>
    <w:rPr>
      <w:rFonts w:ascii="Courier New" w:hAnsi="Courier New" w:cs="Courier New"/>
      <w:color w:val="008000"/>
      <w:lang w:val="en-US" w:eastAsia="zh-CN"/>
    </w:rPr>
  </w:style>
  <w:style w:type="character" w:customStyle="1" w:styleId="365">
    <w:name w:val="param-name"/>
    <w:autoRedefine/>
    <w:qFormat/>
    <w:uiPriority w:val="99"/>
    <w:rPr>
      <w:rFonts w:ascii="Arial" w:hAnsi="Arial" w:eastAsia="黑体" w:cs="Arial"/>
      <w:snapToGrid w:val="0"/>
      <w:kern w:val="0"/>
      <w:szCs w:val="21"/>
    </w:rPr>
  </w:style>
  <w:style w:type="character" w:customStyle="1" w:styleId="366">
    <w:name w:val="标准正文格式 Char"/>
    <w:autoRedefine/>
    <w:qFormat/>
    <w:uiPriority w:val="0"/>
    <w:rPr>
      <w:rFonts w:ascii="宋体" w:eastAsia="仿宋_GB2312" w:cs="宋体"/>
      <w:color w:val="000000"/>
      <w:sz w:val="24"/>
      <w:lang w:val="en-US" w:eastAsia="zh-CN" w:bidi="ar-SA"/>
    </w:rPr>
  </w:style>
  <w:style w:type="character" w:customStyle="1" w:styleId="367">
    <w:name w:val="Char Char212"/>
    <w:autoRedefine/>
    <w:qFormat/>
    <w:uiPriority w:val="0"/>
    <w:rPr>
      <w:rFonts w:eastAsia="宋体"/>
      <w:b/>
      <w:bCs/>
      <w:kern w:val="2"/>
      <w:sz w:val="21"/>
      <w:szCs w:val="24"/>
      <w:lang w:val="en-US" w:eastAsia="zh-CN" w:bidi="ar-SA"/>
    </w:rPr>
  </w:style>
  <w:style w:type="character" w:customStyle="1" w:styleId="368">
    <w:name w:val="文档结构图 Char"/>
    <w:autoRedefine/>
    <w:qFormat/>
    <w:uiPriority w:val="0"/>
    <w:rPr>
      <w:rFonts w:eastAsia="宋体"/>
      <w:kern w:val="2"/>
      <w:sz w:val="21"/>
      <w:szCs w:val="24"/>
      <w:lang w:val="en-US" w:eastAsia="zh-CN" w:bidi="ar-SA"/>
    </w:rPr>
  </w:style>
  <w:style w:type="character" w:customStyle="1" w:styleId="369">
    <w:name w:val="zbggmain style9"/>
    <w:autoRedefine/>
    <w:qFormat/>
    <w:uiPriority w:val="0"/>
  </w:style>
  <w:style w:type="character" w:customStyle="1" w:styleId="370">
    <w:name w:val="Char Char16"/>
    <w:autoRedefine/>
    <w:qFormat/>
    <w:uiPriority w:val="6"/>
    <w:rPr>
      <w:kern w:val="1"/>
      <w:sz w:val="18"/>
      <w:szCs w:val="18"/>
    </w:rPr>
  </w:style>
  <w:style w:type="character" w:customStyle="1" w:styleId="371">
    <w:name w:val="font51"/>
    <w:autoRedefine/>
    <w:qFormat/>
    <w:uiPriority w:val="0"/>
    <w:rPr>
      <w:rFonts w:hint="eastAsia" w:ascii="仿宋" w:hAnsi="仿宋" w:eastAsia="仿宋" w:cs="仿宋"/>
      <w:color w:val="000000"/>
      <w:sz w:val="20"/>
      <w:szCs w:val="20"/>
      <w:u w:val="none"/>
    </w:rPr>
  </w:style>
  <w:style w:type="character" w:customStyle="1" w:styleId="372">
    <w:name w:val="Char Char82"/>
    <w:autoRedefine/>
    <w:qFormat/>
    <w:uiPriority w:val="0"/>
    <w:rPr>
      <w:rFonts w:eastAsia="宋体"/>
      <w:b/>
      <w:sz w:val="24"/>
      <w:lang w:val="en-GB" w:eastAsia="zh-CN"/>
    </w:rPr>
  </w:style>
  <w:style w:type="character" w:customStyle="1" w:styleId="373">
    <w:name w:val="正文文本缩进 3 字符"/>
    <w:link w:val="53"/>
    <w:autoRedefine/>
    <w:qFormat/>
    <w:uiPriority w:val="0"/>
    <w:rPr>
      <w:kern w:val="2"/>
      <w:sz w:val="24"/>
    </w:rPr>
  </w:style>
  <w:style w:type="character" w:customStyle="1" w:styleId="374">
    <w:name w:val="日期 Char1"/>
    <w:autoRedefine/>
    <w:semiHidden/>
    <w:qFormat/>
    <w:uiPriority w:val="99"/>
    <w:rPr>
      <w:rFonts w:ascii="Times New Roman" w:hAnsi="Times New Roman" w:eastAsia="宋体" w:cs="Times New Roman"/>
      <w:szCs w:val="24"/>
    </w:rPr>
  </w:style>
  <w:style w:type="character" w:customStyle="1" w:styleId="375">
    <w:name w:val="页眉 字符"/>
    <w:autoRedefine/>
    <w:qFormat/>
    <w:uiPriority w:val="99"/>
    <w:rPr>
      <w:kern w:val="2"/>
      <w:sz w:val="18"/>
      <w:szCs w:val="18"/>
    </w:rPr>
  </w:style>
  <w:style w:type="character" w:customStyle="1" w:styleId="376">
    <w:name w:val="Char Char33"/>
    <w:autoRedefine/>
    <w:qFormat/>
    <w:uiPriority w:val="6"/>
    <w:rPr>
      <w:rFonts w:ascii="Arial" w:hAnsi="Arial" w:eastAsia="黑体"/>
      <w:b/>
      <w:kern w:val="1"/>
      <w:sz w:val="24"/>
      <w:szCs w:val="24"/>
    </w:rPr>
  </w:style>
  <w:style w:type="character" w:customStyle="1" w:styleId="377">
    <w:name w:val="b11_01b Char"/>
    <w:link w:val="378"/>
    <w:autoRedefine/>
    <w:qFormat/>
    <w:uiPriority w:val="0"/>
    <w:rPr>
      <w:rFonts w:ascii="Verdana" w:hAnsi="Verdana"/>
      <w:b/>
      <w:bCs/>
      <w:color w:val="4A82CA"/>
      <w:sz w:val="17"/>
      <w:szCs w:val="17"/>
    </w:rPr>
  </w:style>
  <w:style w:type="paragraph" w:customStyle="1" w:styleId="378">
    <w:name w:val="b11_01b"/>
    <w:basedOn w:val="1"/>
    <w:next w:val="1"/>
    <w:link w:val="377"/>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autoRedefine/>
    <w:qFormat/>
    <w:uiPriority w:val="6"/>
    <w:rPr>
      <w:rFonts w:ascii="仿宋_GB2312" w:eastAsia="仿宋_GB2312"/>
      <w:b/>
      <w:bCs/>
      <w:kern w:val="2"/>
      <w:sz w:val="24"/>
      <w:szCs w:val="24"/>
      <w:lang w:val="zh-CN" w:eastAsia="zh-CN" w:bidi="ar-SA"/>
    </w:rPr>
  </w:style>
  <w:style w:type="character" w:customStyle="1" w:styleId="380">
    <w:name w:val="Footer-Even Char"/>
    <w:autoRedefine/>
    <w:qFormat/>
    <w:uiPriority w:val="0"/>
    <w:rPr>
      <w:rFonts w:eastAsia="宋体"/>
      <w:kern w:val="2"/>
      <w:sz w:val="18"/>
      <w:lang w:val="en-US" w:eastAsia="zh-CN" w:bidi="ar-SA"/>
    </w:rPr>
  </w:style>
  <w:style w:type="character" w:customStyle="1" w:styleId="381">
    <w:name w:val="页脚 字符2"/>
    <w:link w:val="40"/>
    <w:autoRedefine/>
    <w:qFormat/>
    <w:locked/>
    <w:uiPriority w:val="99"/>
    <w:rPr>
      <w:kern w:val="2"/>
      <w:sz w:val="18"/>
      <w:szCs w:val="18"/>
    </w:rPr>
  </w:style>
  <w:style w:type="character" w:customStyle="1" w:styleId="38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3">
    <w:name w:val="Char Char61"/>
    <w:autoRedefine/>
    <w:qFormat/>
    <w:uiPriority w:val="6"/>
    <w:rPr>
      <w:rFonts w:eastAsia="宋体"/>
      <w:kern w:val="2"/>
      <w:sz w:val="21"/>
      <w:szCs w:val="24"/>
      <w:lang w:val="en-US" w:eastAsia="zh-CN" w:bidi="ar-SA"/>
    </w:rPr>
  </w:style>
  <w:style w:type="character" w:customStyle="1" w:styleId="384">
    <w:name w:val="正文文字缩进 2 Char Char"/>
    <w:autoRedefine/>
    <w:qFormat/>
    <w:uiPriority w:val="0"/>
    <w:rPr>
      <w:rFonts w:ascii="宋体"/>
      <w:sz w:val="28"/>
    </w:rPr>
  </w:style>
  <w:style w:type="character" w:customStyle="1" w:styleId="385">
    <w:name w:val="f141"/>
    <w:autoRedefine/>
    <w:qFormat/>
    <w:uiPriority w:val="0"/>
    <w:rPr>
      <w:rFonts w:ascii="Tahoma" w:hAnsi="Tahoma" w:eastAsia="宋体"/>
      <w:b/>
      <w:kern w:val="2"/>
      <w:sz w:val="21"/>
      <w:szCs w:val="21"/>
      <w:lang w:val="en-US" w:eastAsia="zh-CN" w:bidi="ar-SA"/>
    </w:rPr>
  </w:style>
  <w:style w:type="character" w:customStyle="1" w:styleId="386">
    <w:name w:val="段落 Char Char"/>
    <w:link w:val="387"/>
    <w:autoRedefine/>
    <w:qFormat/>
    <w:uiPriority w:val="0"/>
    <w:rPr>
      <w:rFonts w:ascii="宋体" w:hAnsi="宋体"/>
      <w:sz w:val="24"/>
    </w:rPr>
  </w:style>
  <w:style w:type="paragraph" w:customStyle="1" w:styleId="387">
    <w:name w:val="段落"/>
    <w:basedOn w:val="1"/>
    <w:link w:val="386"/>
    <w:autoRedefine/>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autoRedefine/>
    <w:qFormat/>
    <w:uiPriority w:val="0"/>
    <w:rPr>
      <w:rFonts w:eastAsia="宋体"/>
      <w:b/>
      <w:bCs/>
      <w:kern w:val="2"/>
      <w:sz w:val="32"/>
      <w:szCs w:val="32"/>
      <w:lang w:val="en-US" w:eastAsia="zh-CN" w:bidi="ar-SA"/>
    </w:rPr>
  </w:style>
  <w:style w:type="character" w:customStyle="1" w:styleId="389">
    <w:name w:val="apple-converted-space"/>
    <w:autoRedefine/>
    <w:qFormat/>
    <w:uiPriority w:val="0"/>
  </w:style>
  <w:style w:type="character" w:customStyle="1" w:styleId="390">
    <w:name w:val="页眉 字符2"/>
    <w:link w:val="41"/>
    <w:autoRedefine/>
    <w:qFormat/>
    <w:uiPriority w:val="99"/>
    <w:rPr>
      <w:kern w:val="2"/>
      <w:sz w:val="18"/>
      <w:szCs w:val="18"/>
    </w:rPr>
  </w:style>
  <w:style w:type="character" w:customStyle="1" w:styleId="391">
    <w:name w:val="Char Char9"/>
    <w:autoRedefine/>
    <w:qFormat/>
    <w:uiPriority w:val="0"/>
    <w:rPr>
      <w:rFonts w:eastAsia="宋体"/>
      <w:kern w:val="2"/>
      <w:sz w:val="18"/>
      <w:szCs w:val="18"/>
      <w:lang w:val="en-US" w:eastAsia="zh-CN" w:bidi="ar-SA"/>
    </w:rPr>
  </w:style>
  <w:style w:type="character" w:customStyle="1" w:styleId="392">
    <w:name w:val="Char Char41"/>
    <w:autoRedefine/>
    <w:qFormat/>
    <w:uiPriority w:val="0"/>
    <w:rPr>
      <w:rFonts w:eastAsia="宋体"/>
      <w:b/>
      <w:sz w:val="24"/>
      <w:lang w:val="en-GB" w:eastAsia="zh-CN" w:bidi="ar-SA"/>
    </w:rPr>
  </w:style>
  <w:style w:type="character" w:customStyle="1" w:styleId="393">
    <w:name w:val="large1"/>
    <w:autoRedefine/>
    <w:qFormat/>
    <w:uiPriority w:val="0"/>
    <w:rPr>
      <w:rFonts w:hint="eastAsia" w:ascii="宋体" w:hAnsi="宋体" w:eastAsia="宋体"/>
      <w:sz w:val="21"/>
      <w:szCs w:val="21"/>
    </w:rPr>
  </w:style>
  <w:style w:type="character" w:customStyle="1" w:styleId="394">
    <w:name w:val="正文段 Char"/>
    <w:link w:val="395"/>
    <w:autoRedefine/>
    <w:qFormat/>
    <w:uiPriority w:val="0"/>
    <w:rPr>
      <w:sz w:val="24"/>
    </w:rPr>
  </w:style>
  <w:style w:type="paragraph" w:customStyle="1" w:styleId="395">
    <w:name w:val="正文段"/>
    <w:basedOn w:val="1"/>
    <w:link w:val="394"/>
    <w:autoRedefine/>
    <w:qFormat/>
    <w:uiPriority w:val="0"/>
    <w:pPr>
      <w:widowControl/>
      <w:snapToGrid w:val="0"/>
      <w:spacing w:after="156" w:afterLines="50"/>
      <w:ind w:firstLine="200" w:firstLineChars="200"/>
    </w:pPr>
    <w:rPr>
      <w:kern w:val="0"/>
      <w:sz w:val="24"/>
      <w:szCs w:val="20"/>
    </w:rPr>
  </w:style>
  <w:style w:type="character" w:customStyle="1" w:styleId="396">
    <w:name w:val="Char Char13"/>
    <w:autoRedefine/>
    <w:qFormat/>
    <w:uiPriority w:val="6"/>
    <w:rPr>
      <w:rFonts w:ascii="宋体" w:hAnsi="宋体"/>
      <w:kern w:val="1"/>
      <w:sz w:val="21"/>
      <w:szCs w:val="24"/>
    </w:rPr>
  </w:style>
  <w:style w:type="character" w:customStyle="1" w:styleId="397">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autoRedefine/>
    <w:qFormat/>
    <w:uiPriority w:val="0"/>
    <w:rPr>
      <w:rFonts w:ascii="宋体" w:hAnsi="宋体"/>
      <w:kern w:val="2"/>
      <w:sz w:val="24"/>
      <w:szCs w:val="22"/>
    </w:rPr>
  </w:style>
  <w:style w:type="paragraph" w:customStyle="1" w:styleId="399">
    <w:name w:val="冯广丽"/>
    <w:basedOn w:val="1"/>
    <w:link w:val="398"/>
    <w:autoRedefine/>
    <w:qFormat/>
    <w:uiPriority w:val="0"/>
    <w:pPr>
      <w:adjustRightInd/>
      <w:spacing w:line="360" w:lineRule="auto"/>
      <w:ind w:firstLine="480" w:firstLineChars="200"/>
    </w:pPr>
    <w:rPr>
      <w:rFonts w:ascii="宋体" w:hAnsi="宋体"/>
      <w:sz w:val="24"/>
      <w:szCs w:val="22"/>
    </w:rPr>
  </w:style>
  <w:style w:type="character" w:customStyle="1" w:styleId="400">
    <w:name w:val="批注文字 字符"/>
    <w:autoRedefine/>
    <w:qFormat/>
    <w:uiPriority w:val="0"/>
    <w:rPr>
      <w:rFonts w:ascii="Arial" w:hAnsi="Arial" w:eastAsia="黑体" w:cs="Arial"/>
      <w:snapToGrid w:val="0"/>
      <w:kern w:val="0"/>
      <w:szCs w:val="21"/>
    </w:rPr>
  </w:style>
  <w:style w:type="character" w:customStyle="1" w:styleId="401">
    <w:name w:val="Char Char161"/>
    <w:autoRedefine/>
    <w:qFormat/>
    <w:uiPriority w:val="0"/>
    <w:rPr>
      <w:rFonts w:eastAsia="宋体"/>
      <w:b/>
      <w:kern w:val="2"/>
      <w:sz w:val="32"/>
      <w:lang w:val="en-US" w:eastAsia="zh-CN"/>
    </w:rPr>
  </w:style>
  <w:style w:type="character" w:customStyle="1" w:styleId="402">
    <w:name w:val="javascript"/>
    <w:autoRedefine/>
    <w:qFormat/>
    <w:uiPriority w:val="0"/>
  </w:style>
  <w:style w:type="character" w:customStyle="1" w:styleId="403">
    <w:name w:val="图名 Char"/>
    <w:autoRedefine/>
    <w:qFormat/>
    <w:uiPriority w:val="0"/>
    <w:rPr>
      <w:rFonts w:ascii="Arial" w:hAnsi="Arial" w:eastAsia="黑体"/>
      <w:kern w:val="2"/>
      <w:sz w:val="24"/>
      <w:szCs w:val="24"/>
      <w:lang w:val="en-US" w:eastAsia="zh-CN" w:bidi="ar-SA"/>
    </w:rPr>
  </w:style>
  <w:style w:type="character" w:customStyle="1" w:styleId="404">
    <w:name w:val="Used by Word for text of Help footnotes Char Char"/>
    <w:autoRedefine/>
    <w:qFormat/>
    <w:uiPriority w:val="0"/>
    <w:rPr>
      <w:rFonts w:ascii="Times New Roman" w:hAnsi="Times New Roman" w:eastAsia="宋体" w:cs="Times New Roman"/>
      <w:sz w:val="20"/>
      <w:szCs w:val="20"/>
    </w:rPr>
  </w:style>
  <w:style w:type="character" w:customStyle="1" w:styleId="405">
    <w:name w:val="编号，小四 Char"/>
    <w:link w:val="406"/>
    <w:autoRedefine/>
    <w:qFormat/>
    <w:uiPriority w:val="0"/>
    <w:rPr>
      <w:rFonts w:ascii="Arial" w:hAnsi="Arial"/>
      <w:sz w:val="24"/>
    </w:rPr>
  </w:style>
  <w:style w:type="paragraph" w:customStyle="1" w:styleId="406">
    <w:name w:val="编号，小四"/>
    <w:basedOn w:val="1"/>
    <w:link w:val="405"/>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autoRedefine/>
    <w:qFormat/>
    <w:uiPriority w:val="99"/>
    <w:rPr>
      <w:rFonts w:ascii="宋体" w:eastAsia="宋体" w:cs="宋体"/>
      <w:color w:val="000000"/>
      <w:sz w:val="14"/>
      <w:szCs w:val="14"/>
    </w:rPr>
  </w:style>
  <w:style w:type="character" w:customStyle="1" w:styleId="408">
    <w:name w:val="标题 2 Char Char"/>
    <w:autoRedefine/>
    <w:qFormat/>
    <w:uiPriority w:val="0"/>
    <w:rPr>
      <w:rFonts w:ascii="楷体_GB2312" w:hAnsi="Arial" w:eastAsia="楷体_GB2312"/>
      <w:b/>
      <w:bCs/>
      <w:kern w:val="2"/>
      <w:sz w:val="24"/>
      <w:szCs w:val="32"/>
      <w:lang w:val="en-US" w:eastAsia="zh-CN" w:bidi="ar-SA"/>
    </w:rPr>
  </w:style>
  <w:style w:type="character" w:customStyle="1" w:styleId="409">
    <w:name w:val="未用 Char"/>
    <w:autoRedefine/>
    <w:qFormat/>
    <w:uiPriority w:val="0"/>
    <w:rPr>
      <w:rFonts w:ascii="Arial" w:hAnsi="Arial" w:eastAsia="黑体"/>
      <w:kern w:val="2"/>
      <w:sz w:val="21"/>
      <w:szCs w:val="21"/>
      <w:lang w:val="en-US" w:eastAsia="zh-CN" w:bidi="ar-SA"/>
    </w:rPr>
  </w:style>
  <w:style w:type="character" w:customStyle="1" w:styleId="410">
    <w:name w:val="myp1111"/>
    <w:autoRedefine/>
    <w:qFormat/>
    <w:uiPriority w:val="0"/>
    <w:rPr>
      <w:rFonts w:hint="default" w:ascii="ˎ̥" w:hAnsi="ˎ̥"/>
      <w:color w:val="000000"/>
      <w:sz w:val="20"/>
      <w:szCs w:val="20"/>
      <w:u w:val="none"/>
    </w:rPr>
  </w:style>
  <w:style w:type="character" w:customStyle="1" w:styleId="411">
    <w:name w:val="样式 标题 4h4H4Fab-4T5Ref Heading 1rh1Heading sqlsect 1.2.3.... Char"/>
    <w:link w:val="303"/>
    <w:autoRedefine/>
    <w:qFormat/>
    <w:uiPriority w:val="0"/>
    <w:rPr>
      <w:rFonts w:ascii="微软雅黑" w:hAnsi="微软雅黑" w:eastAsia="微软雅黑"/>
      <w:b/>
      <w:bCs/>
      <w:kern w:val="2"/>
      <w:sz w:val="24"/>
      <w:szCs w:val="28"/>
    </w:rPr>
  </w:style>
  <w:style w:type="character" w:customStyle="1" w:styleId="412">
    <w:name w:val="h Char Char"/>
    <w:autoRedefine/>
    <w:qFormat/>
    <w:uiPriority w:val="0"/>
    <w:rPr>
      <w:rFonts w:eastAsia="宋体"/>
      <w:kern w:val="2"/>
      <w:sz w:val="18"/>
      <w:lang w:val="en-US" w:eastAsia="zh-CN" w:bidi="ar-SA"/>
    </w:rPr>
  </w:style>
  <w:style w:type="character" w:customStyle="1" w:styleId="413">
    <w:name w:val="仿宋正文 Char"/>
    <w:link w:val="414"/>
    <w:autoRedefine/>
    <w:qFormat/>
    <w:uiPriority w:val="0"/>
    <w:rPr>
      <w:rFonts w:ascii="仿宋_GB2312" w:eastAsia="仿宋_GB2312"/>
      <w:kern w:val="2"/>
      <w:sz w:val="24"/>
      <w:lang w:val="en-US" w:eastAsia="zh-CN" w:bidi="ar-SA"/>
    </w:rPr>
  </w:style>
  <w:style w:type="paragraph" w:customStyle="1" w:styleId="414">
    <w:name w:val="仿宋正文"/>
    <w:basedOn w:val="1"/>
    <w:link w:val="413"/>
    <w:autoRedefine/>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autoRedefine/>
    <w:qFormat/>
    <w:uiPriority w:val="0"/>
    <w:rPr>
      <w:rFonts w:ascii="宋体" w:eastAsia="宋体"/>
      <w:kern w:val="2"/>
      <w:sz w:val="24"/>
      <w:lang w:val="zh-CN" w:bidi="ar-SA"/>
    </w:rPr>
  </w:style>
  <w:style w:type="character" w:customStyle="1" w:styleId="416">
    <w:name w:val="样式 宋体"/>
    <w:autoRedefine/>
    <w:qFormat/>
    <w:uiPriority w:val="0"/>
    <w:rPr>
      <w:rFonts w:ascii="宋体" w:hAnsi="宋体"/>
      <w:sz w:val="24"/>
    </w:rPr>
  </w:style>
  <w:style w:type="character" w:customStyle="1" w:styleId="417">
    <w:name w:val="tw4winJump"/>
    <w:autoRedefine/>
    <w:qFormat/>
    <w:uiPriority w:val="0"/>
    <w:rPr>
      <w:rFonts w:ascii="Courier New" w:hAnsi="Courier New" w:cs="Courier New"/>
      <w:color w:val="008080"/>
      <w:lang w:val="en-US" w:eastAsia="zh-CN"/>
    </w:rPr>
  </w:style>
  <w:style w:type="character" w:customStyle="1" w:styleId="418">
    <w:name w:val="标题 1 字符"/>
    <w:autoRedefine/>
    <w:qFormat/>
    <w:uiPriority w:val="9"/>
    <w:rPr>
      <w:rFonts w:ascii="Arial" w:hAnsi="Arial" w:eastAsia="黑体" w:cs="Arial"/>
      <w:b/>
      <w:bCs/>
      <w:snapToGrid w:val="0"/>
      <w:kern w:val="44"/>
      <w:sz w:val="44"/>
      <w:szCs w:val="44"/>
    </w:rPr>
  </w:style>
  <w:style w:type="character" w:customStyle="1" w:styleId="419">
    <w:name w:val="style36"/>
    <w:basedOn w:val="69"/>
    <w:autoRedefine/>
    <w:qFormat/>
    <w:uiPriority w:val="0"/>
    <w:rPr>
      <w:rFonts w:ascii="Arial" w:hAnsi="Arial" w:eastAsia="黑体" w:cs="Arial"/>
      <w:snapToGrid w:val="0"/>
      <w:kern w:val="0"/>
      <w:szCs w:val="21"/>
    </w:rPr>
  </w:style>
  <w:style w:type="character" w:customStyle="1" w:styleId="420">
    <w:name w:val="pt9"/>
    <w:autoRedefine/>
    <w:qFormat/>
    <w:uiPriority w:val="0"/>
    <w:rPr>
      <w:rFonts w:ascii="仿宋_GB2312" w:eastAsia="微软雅黑"/>
      <w:b/>
      <w:kern w:val="2"/>
      <w:sz w:val="32"/>
      <w:szCs w:val="32"/>
      <w:lang w:val="en-US" w:eastAsia="zh-CN" w:bidi="ar-SA"/>
    </w:rPr>
  </w:style>
  <w:style w:type="character" w:customStyle="1" w:styleId="421">
    <w:name w:val="DO_NOT_TRANSLATE"/>
    <w:autoRedefine/>
    <w:qFormat/>
    <w:uiPriority w:val="0"/>
    <w:rPr>
      <w:rFonts w:ascii="Courier New" w:hAnsi="Courier New" w:cs="Courier New"/>
      <w:color w:val="800000"/>
      <w:lang w:val="en-US" w:eastAsia="zh-CN"/>
    </w:rPr>
  </w:style>
  <w:style w:type="character" w:customStyle="1" w:styleId="422">
    <w:name w:val="标书1 Char1"/>
    <w:autoRedefine/>
    <w:qFormat/>
    <w:uiPriority w:val="0"/>
    <w:rPr>
      <w:rFonts w:eastAsia="宋体"/>
      <w:b/>
      <w:bCs/>
      <w:kern w:val="44"/>
      <w:sz w:val="44"/>
      <w:szCs w:val="44"/>
      <w:lang w:val="en-US" w:eastAsia="zh-CN" w:bidi="ar-SA"/>
    </w:rPr>
  </w:style>
  <w:style w:type="character" w:customStyle="1" w:styleId="423">
    <w:name w:val="页脚 字符"/>
    <w:autoRedefine/>
    <w:qFormat/>
    <w:uiPriority w:val="99"/>
    <w:rPr>
      <w:kern w:val="2"/>
      <w:sz w:val="18"/>
      <w:szCs w:val="18"/>
    </w:rPr>
  </w:style>
  <w:style w:type="character" w:customStyle="1" w:styleId="424">
    <w:name w:val="正文2 Char"/>
    <w:autoRedefine/>
    <w:qFormat/>
    <w:uiPriority w:val="0"/>
    <w:rPr>
      <w:rFonts w:eastAsia="宋体"/>
      <w:kern w:val="2"/>
      <w:sz w:val="24"/>
      <w:lang w:val="en-US" w:eastAsia="zh-CN" w:bidi="ar-SA"/>
    </w:rPr>
  </w:style>
  <w:style w:type="character" w:customStyle="1" w:styleId="425">
    <w:name w:val="Char Char21"/>
    <w:autoRedefine/>
    <w:qFormat/>
    <w:uiPriority w:val="6"/>
    <w:rPr>
      <w:rFonts w:ascii="宋体" w:hAnsi="宋体"/>
      <w:kern w:val="1"/>
      <w:sz w:val="24"/>
      <w:szCs w:val="21"/>
      <w:lang w:val="zh-CN"/>
    </w:rPr>
  </w:style>
  <w:style w:type="character" w:customStyle="1" w:styleId="426">
    <w:name w:val="样式 正文缩进 + 首行缩进:  2 字符 Char Char"/>
    <w:link w:val="427"/>
    <w:autoRedefine/>
    <w:qFormat/>
    <w:uiPriority w:val="0"/>
    <w:rPr>
      <w:rFonts w:cs="宋体"/>
      <w:kern w:val="2"/>
      <w:sz w:val="24"/>
    </w:rPr>
  </w:style>
  <w:style w:type="paragraph" w:customStyle="1" w:styleId="427">
    <w:name w:val="样式 正文缩进 + 首行缩进:  2 字符"/>
    <w:basedOn w:val="6"/>
    <w:link w:val="426"/>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
    <w:autoRedefine/>
    <w:qFormat/>
    <w:uiPriority w:val="0"/>
    <w:rPr>
      <w:rFonts w:ascii="宋体" w:hAnsi="Arial" w:eastAsia="宋体" w:cs="Arial"/>
      <w:snapToGrid w:val="0"/>
      <w:kern w:val="2"/>
      <w:sz w:val="24"/>
      <w:szCs w:val="21"/>
      <w:lang w:val="zh-CN" w:eastAsia="zh-CN" w:bidi="ar-SA"/>
    </w:rPr>
  </w:style>
  <w:style w:type="character" w:customStyle="1" w:styleId="429">
    <w:name w:val="gray6"/>
    <w:basedOn w:val="69"/>
    <w:autoRedefine/>
    <w:qFormat/>
    <w:uiPriority w:val="0"/>
    <w:rPr>
      <w:rFonts w:ascii="Arial" w:hAnsi="Arial" w:eastAsia="黑体" w:cs="Arial"/>
      <w:snapToGrid w:val="0"/>
      <w:kern w:val="0"/>
      <w:szCs w:val="21"/>
    </w:rPr>
  </w:style>
  <w:style w:type="character" w:customStyle="1" w:styleId="430">
    <w:name w:val="hui"/>
    <w:basedOn w:val="69"/>
    <w:autoRedefine/>
    <w:qFormat/>
    <w:uiPriority w:val="0"/>
    <w:rPr>
      <w:rFonts w:ascii="Arial" w:hAnsi="Arial" w:eastAsia="黑体" w:cs="Arial"/>
      <w:snapToGrid w:val="0"/>
      <w:kern w:val="0"/>
      <w:szCs w:val="21"/>
    </w:rPr>
  </w:style>
  <w:style w:type="character" w:customStyle="1" w:styleId="431">
    <w:name w:val="哈哈正文 Char Char"/>
    <w:autoRedefine/>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autoRedefine/>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autoRedefine/>
    <w:qFormat/>
    <w:uiPriority w:val="0"/>
    <w:pPr>
      <w:spacing w:before="120" w:line="360" w:lineRule="auto"/>
      <w:ind w:firstLine="567"/>
    </w:pPr>
    <w:rPr>
      <w:rFonts w:ascii="Arial" w:hAnsi="Arial"/>
      <w:sz w:val="20"/>
      <w:szCs w:val="20"/>
    </w:rPr>
  </w:style>
  <w:style w:type="paragraph" w:customStyle="1" w:styleId="442">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autoRedefine/>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autoRedefine/>
    <w:qFormat/>
    <w:uiPriority w:val="0"/>
    <w:pPr>
      <w:adjustRightInd/>
      <w:ind w:firstLine="200" w:firstLineChars="200"/>
    </w:pPr>
    <w:rPr>
      <w:rFonts w:ascii="Tahoma" w:hAnsi="Tahoma"/>
      <w:sz w:val="24"/>
      <w:szCs w:val="20"/>
    </w:rPr>
  </w:style>
  <w:style w:type="paragraph" w:customStyle="1" w:styleId="451">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autoRedefine/>
    <w:qFormat/>
    <w:uiPriority w:val="0"/>
    <w:pPr>
      <w:tabs>
        <w:tab w:val="left" w:pos="360"/>
      </w:tabs>
    </w:pPr>
    <w:rPr>
      <w:sz w:val="24"/>
      <w:szCs w:val="20"/>
    </w:rPr>
  </w:style>
  <w:style w:type="paragraph" w:customStyle="1" w:styleId="454">
    <w:name w:val="Char Char11 Char Char Char"/>
    <w:basedOn w:val="1"/>
    <w:autoRedefine/>
    <w:qFormat/>
    <w:uiPriority w:val="0"/>
    <w:pPr>
      <w:spacing w:line="360" w:lineRule="auto"/>
    </w:pPr>
    <w:rPr>
      <w:szCs w:val="20"/>
    </w:rPr>
  </w:style>
  <w:style w:type="paragraph" w:customStyle="1" w:styleId="455">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autoRedefine/>
    <w:qFormat/>
    <w:uiPriority w:val="0"/>
    <w:pPr>
      <w:tabs>
        <w:tab w:val="left" w:pos="2790"/>
        <w:tab w:val="left" w:pos="4230"/>
      </w:tabs>
      <w:spacing w:before="312" w:beforeLines="100"/>
      <w:jc w:val="left"/>
    </w:pPr>
  </w:style>
  <w:style w:type="paragraph" w:customStyle="1" w:styleId="458">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autoRedefine/>
    <w:qFormat/>
    <w:uiPriority w:val="0"/>
    <w:pPr>
      <w:tabs>
        <w:tab w:val="left" w:pos="840"/>
      </w:tabs>
      <w:ind w:left="840" w:hanging="420"/>
    </w:pPr>
    <w:rPr>
      <w:rFonts w:ascii="Tahoma" w:hAnsi="Tahoma"/>
      <w:sz w:val="24"/>
    </w:rPr>
  </w:style>
  <w:style w:type="paragraph" w:customStyle="1" w:styleId="46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autoRedefine/>
    <w:qFormat/>
    <w:uiPriority w:val="0"/>
    <w:pPr>
      <w:adjustRightInd/>
      <w:spacing w:before="156" w:line="360" w:lineRule="auto"/>
      <w:ind w:firstLine="510" w:firstLineChars="200"/>
    </w:pPr>
    <w:rPr>
      <w:sz w:val="24"/>
      <w:szCs w:val="20"/>
    </w:rPr>
  </w:style>
  <w:style w:type="paragraph" w:customStyle="1" w:styleId="464">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autoRedefine/>
    <w:qFormat/>
    <w:uiPriority w:val="0"/>
    <w:rPr>
      <w:rFonts w:ascii="仿宋_GB2312" w:eastAsia="仿宋_GB2312"/>
      <w:b/>
      <w:sz w:val="32"/>
      <w:szCs w:val="32"/>
    </w:rPr>
  </w:style>
  <w:style w:type="paragraph" w:customStyle="1" w:styleId="467">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6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0">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autoRedefine/>
    <w:qFormat/>
    <w:uiPriority w:val="0"/>
    <w:pPr>
      <w:keepNext/>
      <w:tabs>
        <w:tab w:val="left" w:pos="360"/>
      </w:tabs>
      <w:spacing w:before="0" w:after="0"/>
      <w:outlineLvl w:val="5"/>
    </w:pPr>
  </w:style>
  <w:style w:type="paragraph" w:customStyle="1" w:styleId="472">
    <w:name w:val="5级标题"/>
    <w:basedOn w:val="473"/>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5">
    <w:name w:val="Char2 Char Char"/>
    <w:basedOn w:val="1"/>
    <w:autoRedefine/>
    <w:qFormat/>
    <w:uiPriority w:val="0"/>
    <w:pPr>
      <w:adjustRightInd/>
    </w:pPr>
    <w:rPr>
      <w:rFonts w:ascii="Tahoma" w:hAnsi="Tahoma"/>
      <w:sz w:val="24"/>
      <w:szCs w:val="20"/>
    </w:rPr>
  </w:style>
  <w:style w:type="paragraph" w:customStyle="1" w:styleId="476">
    <w:name w:val="_Style 11"/>
    <w:basedOn w:val="1"/>
    <w:autoRedefine/>
    <w:qFormat/>
    <w:uiPriority w:val="34"/>
    <w:pPr>
      <w:adjustRightInd/>
      <w:ind w:firstLine="420" w:firstLineChars="200"/>
    </w:pPr>
    <w:rPr>
      <w:rFonts w:eastAsia="仿宋_GB2312"/>
      <w:sz w:val="28"/>
    </w:rPr>
  </w:style>
  <w:style w:type="paragraph" w:customStyle="1" w:styleId="477">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autoRedefine/>
    <w:qFormat/>
    <w:uiPriority w:val="0"/>
    <w:rPr>
      <w:rFonts w:ascii="Tahoma" w:hAnsi="Tahoma"/>
      <w:sz w:val="24"/>
      <w:szCs w:val="20"/>
    </w:rPr>
  </w:style>
  <w:style w:type="paragraph" w:customStyle="1" w:styleId="479">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1"/>
    <w:autoRedefine/>
    <w:qFormat/>
    <w:uiPriority w:val="99"/>
    <w:rPr>
      <w:szCs w:val="22"/>
    </w:rPr>
  </w:style>
  <w:style w:type="paragraph" w:customStyle="1" w:styleId="482">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autoRedefine/>
    <w:qFormat/>
    <w:uiPriority w:val="6"/>
    <w:rPr>
      <w:rFonts w:ascii="Tahoma" w:hAnsi="Tahoma" w:cs="仿宋_GB2312"/>
      <w:sz w:val="24"/>
      <w:szCs w:val="20"/>
    </w:rPr>
  </w:style>
  <w:style w:type="paragraph" w:customStyle="1" w:styleId="484">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autoRedefine/>
    <w:qFormat/>
    <w:uiPriority w:val="0"/>
    <w:pPr>
      <w:tabs>
        <w:tab w:val="left" w:pos="1260"/>
      </w:tabs>
      <w:ind w:left="1260" w:hanging="420"/>
    </w:pPr>
    <w:rPr>
      <w:rFonts w:ascii="Arial" w:hAnsi="Arial" w:eastAsia="黑体"/>
      <w:lang w:val="en-US"/>
    </w:rPr>
  </w:style>
  <w:style w:type="paragraph" w:customStyle="1" w:styleId="488">
    <w:name w:val="五级无标题条"/>
    <w:basedOn w:val="1"/>
    <w:autoRedefine/>
    <w:qFormat/>
    <w:uiPriority w:val="0"/>
    <w:pPr>
      <w:adjustRightInd/>
    </w:pPr>
  </w:style>
  <w:style w:type="paragraph" w:customStyle="1" w:styleId="489">
    <w:name w:val="Char5"/>
    <w:basedOn w:val="1"/>
    <w:autoRedefine/>
    <w:qFormat/>
    <w:uiPriority w:val="0"/>
    <w:rPr>
      <w:rFonts w:ascii="仿宋_GB2312" w:eastAsia="仿宋_GB2312"/>
      <w:b/>
      <w:sz w:val="32"/>
      <w:szCs w:val="32"/>
    </w:rPr>
  </w:style>
  <w:style w:type="paragraph" w:customStyle="1" w:styleId="490">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autoRedefine/>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autoRedefine/>
    <w:qFormat/>
    <w:uiPriority w:val="0"/>
    <w:rPr>
      <w:rFonts w:ascii="仿宋_GB2312" w:eastAsia="仿宋_GB2312"/>
      <w:b/>
      <w:sz w:val="32"/>
      <w:szCs w:val="32"/>
    </w:rPr>
  </w:style>
  <w:style w:type="paragraph" w:customStyle="1" w:styleId="494">
    <w:name w:val="数字标题3"/>
    <w:basedOn w:val="5"/>
    <w:next w:val="1"/>
    <w:autoRedefine/>
    <w:qFormat/>
    <w:uiPriority w:val="0"/>
    <w:pPr>
      <w:spacing w:line="240" w:lineRule="auto"/>
    </w:pPr>
    <w:rPr>
      <w:sz w:val="28"/>
      <w:szCs w:val="28"/>
    </w:rPr>
  </w:style>
  <w:style w:type="paragraph" w:customStyle="1" w:styleId="495">
    <w:name w:val="FA正文"/>
    <w:basedOn w:val="1"/>
    <w:autoRedefine/>
    <w:qFormat/>
    <w:uiPriority w:val="0"/>
    <w:pPr>
      <w:spacing w:line="360" w:lineRule="auto"/>
      <w:ind w:firstLine="480" w:firstLineChars="200"/>
    </w:pPr>
    <w:rPr>
      <w:rFonts w:hAnsi="宋体"/>
      <w:sz w:val="24"/>
      <w:szCs w:val="20"/>
    </w:rPr>
  </w:style>
  <w:style w:type="paragraph" w:customStyle="1" w:styleId="496">
    <w:name w:val="MM Topic 5"/>
    <w:basedOn w:val="8"/>
    <w:autoRedefine/>
    <w:qFormat/>
    <w:uiPriority w:val="0"/>
    <w:pPr>
      <w:tabs>
        <w:tab w:val="left" w:pos="2520"/>
      </w:tabs>
      <w:adjustRightInd/>
      <w:ind w:left="2520" w:hanging="420"/>
    </w:pPr>
  </w:style>
  <w:style w:type="paragraph" w:customStyle="1" w:styleId="497">
    <w:name w:val="Char Char Char Char Char Char Char Char Char Char1"/>
    <w:basedOn w:val="1"/>
    <w:autoRedefine/>
    <w:qFormat/>
    <w:uiPriority w:val="0"/>
    <w:rPr>
      <w:rFonts w:ascii="仿宋_GB2312" w:eastAsia="仿宋_GB2312"/>
      <w:b/>
      <w:sz w:val="32"/>
      <w:szCs w:val="32"/>
    </w:rPr>
  </w:style>
  <w:style w:type="paragraph" w:customStyle="1" w:styleId="498">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autoRedefine/>
    <w:qFormat/>
    <w:uiPriority w:val="0"/>
    <w:rPr>
      <w:rFonts w:ascii="仿宋_GB2312" w:eastAsia="仿宋_GB2312"/>
      <w:b/>
      <w:sz w:val="32"/>
      <w:szCs w:val="32"/>
    </w:rPr>
  </w:style>
  <w:style w:type="paragraph" w:customStyle="1" w:styleId="501">
    <w:name w:val="Char2 Char Char Char1"/>
    <w:basedOn w:val="1"/>
    <w:autoRedefine/>
    <w:qFormat/>
    <w:uiPriority w:val="6"/>
    <w:rPr>
      <w:rFonts w:ascii="仿宋_GB2312" w:eastAsia="仿宋_GB2312"/>
      <w:b/>
      <w:sz w:val="32"/>
      <w:szCs w:val="32"/>
    </w:rPr>
  </w:style>
  <w:style w:type="paragraph" w:customStyle="1" w:styleId="502">
    <w:name w:val="默认段落样式"/>
    <w:basedOn w:val="129"/>
    <w:autoRedefine/>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4">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autoRedefine/>
    <w:qFormat/>
    <w:uiPriority w:val="0"/>
    <w:pPr>
      <w:tabs>
        <w:tab w:val="left" w:pos="1680"/>
      </w:tabs>
      <w:adjustRightInd/>
      <w:ind w:left="1680" w:hanging="420"/>
    </w:pPr>
  </w:style>
  <w:style w:type="paragraph" w:customStyle="1" w:styleId="506">
    <w:name w:val="标准小四"/>
    <w:basedOn w:val="1"/>
    <w:autoRedefine/>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autoRedefine/>
    <w:qFormat/>
    <w:uiPriority w:val="0"/>
    <w:pPr>
      <w:adjustRightInd/>
      <w:snapToGrid w:val="0"/>
      <w:spacing w:line="300" w:lineRule="auto"/>
    </w:pPr>
    <w:rPr>
      <w:rFonts w:eastAsia="仿宋"/>
      <w:szCs w:val="21"/>
    </w:rPr>
  </w:style>
  <w:style w:type="paragraph" w:customStyle="1" w:styleId="509">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autoRedefine/>
    <w:qFormat/>
    <w:uiPriority w:val="6"/>
    <w:pPr>
      <w:adjustRightInd/>
    </w:pPr>
    <w:rPr>
      <w:rFonts w:ascii="Tahoma" w:hAnsi="Tahoma"/>
      <w:sz w:val="24"/>
      <w:szCs w:val="20"/>
    </w:rPr>
  </w:style>
  <w:style w:type="paragraph" w:customStyle="1" w:styleId="511">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2">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4">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8">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autoRedefine/>
    <w:qFormat/>
    <w:uiPriority w:val="0"/>
    <w:pPr>
      <w:adjustRightInd/>
      <w:ind w:firstLine="420" w:firstLineChars="200"/>
    </w:pPr>
    <w:rPr>
      <w:rFonts w:eastAsia="仿宋_GB2312"/>
      <w:sz w:val="28"/>
    </w:rPr>
  </w:style>
  <w:style w:type="paragraph" w:customStyle="1" w:styleId="520">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autoRedefine/>
    <w:qFormat/>
    <w:uiPriority w:val="0"/>
    <w:pPr>
      <w:adjustRightInd/>
      <w:ind w:firstLine="200" w:firstLineChars="200"/>
      <w:jc w:val="right"/>
    </w:pPr>
  </w:style>
  <w:style w:type="paragraph" w:customStyle="1" w:styleId="523">
    <w:name w:val="Char Char11 Char Char Char Char Char Char Char Char Char"/>
    <w:basedOn w:val="1"/>
    <w:autoRedefine/>
    <w:qFormat/>
    <w:uiPriority w:val="0"/>
    <w:pPr>
      <w:spacing w:line="360" w:lineRule="auto"/>
    </w:pPr>
    <w:rPr>
      <w:szCs w:val="20"/>
    </w:rPr>
  </w:style>
  <w:style w:type="paragraph" w:customStyle="1" w:styleId="524">
    <w:name w:val="正文1.25"/>
    <w:basedOn w:val="1"/>
    <w:autoRedefine/>
    <w:qFormat/>
    <w:uiPriority w:val="0"/>
    <w:pPr>
      <w:adjustRightInd/>
      <w:spacing w:line="300" w:lineRule="auto"/>
      <w:ind w:firstLine="480" w:firstLineChars="200"/>
    </w:pPr>
    <w:rPr>
      <w:sz w:val="24"/>
      <w:szCs w:val="20"/>
    </w:rPr>
  </w:style>
  <w:style w:type="paragraph" w:customStyle="1" w:styleId="525">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autoRedefine/>
    <w:qFormat/>
    <w:uiPriority w:val="6"/>
    <w:rPr>
      <w:rFonts w:ascii="仿宋_GB2312" w:eastAsia="仿宋_GB2312"/>
      <w:b/>
      <w:sz w:val="32"/>
      <w:szCs w:val="20"/>
    </w:rPr>
  </w:style>
  <w:style w:type="paragraph" w:customStyle="1" w:styleId="529">
    <w:name w:val="列出段落2"/>
    <w:basedOn w:val="1"/>
    <w:autoRedefine/>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autoRedefine/>
    <w:qFormat/>
    <w:uiPriority w:val="0"/>
    <w:rPr>
      <w:rFonts w:eastAsia="仿宋_GB2312"/>
      <w:sz w:val="28"/>
      <w:szCs w:val="20"/>
    </w:rPr>
  </w:style>
  <w:style w:type="paragraph" w:customStyle="1" w:styleId="531">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autoRedefine/>
    <w:qFormat/>
    <w:uiPriority w:val="0"/>
    <w:pPr>
      <w:widowControl/>
      <w:jc w:val="left"/>
    </w:pPr>
    <w:rPr>
      <w:rFonts w:cs="宋体"/>
      <w:sz w:val="24"/>
      <w:szCs w:val="20"/>
    </w:rPr>
  </w:style>
  <w:style w:type="paragraph" w:customStyle="1" w:styleId="533">
    <w:name w:val="彩色列表 - 强调文字颜色 11"/>
    <w:basedOn w:val="1"/>
    <w:autoRedefine/>
    <w:qFormat/>
    <w:uiPriority w:val="0"/>
    <w:pPr>
      <w:adjustRightInd/>
      <w:ind w:firstLine="420" w:firstLineChars="200"/>
    </w:pPr>
    <w:rPr>
      <w:rFonts w:ascii="Calibri" w:hAnsi="Calibri"/>
      <w:szCs w:val="22"/>
    </w:rPr>
  </w:style>
  <w:style w:type="paragraph" w:customStyle="1" w:styleId="534">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autoRedefine/>
    <w:qFormat/>
    <w:uiPriority w:val="6"/>
    <w:rPr>
      <w:szCs w:val="20"/>
    </w:rPr>
  </w:style>
  <w:style w:type="paragraph" w:customStyle="1" w:styleId="538">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autoRedefine/>
    <w:qFormat/>
    <w:uiPriority w:val="0"/>
    <w:pPr>
      <w:spacing w:after="68"/>
    </w:pPr>
    <w:rPr>
      <w:rFonts w:ascii="FHLHE E+ Futura Bk" w:eastAsia="FHLHE E+ Futura Bk" w:cs="Times New Roman"/>
      <w:color w:val="auto"/>
    </w:rPr>
  </w:style>
  <w:style w:type="paragraph" w:customStyle="1" w:styleId="544">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autoRedefine/>
    <w:qFormat/>
    <w:uiPriority w:val="0"/>
    <w:rPr>
      <w:rFonts w:ascii="宋体" w:eastAsia="宋体" w:cs="Times New Roman"/>
      <w:color w:val="auto"/>
    </w:rPr>
  </w:style>
  <w:style w:type="paragraph" w:customStyle="1" w:styleId="548">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autoRedefine/>
    <w:qFormat/>
    <w:uiPriority w:val="0"/>
    <w:rPr>
      <w:rFonts w:ascii="仿宋_GB2312" w:eastAsia="仿宋_GB2312"/>
      <w:b/>
      <w:sz w:val="32"/>
      <w:szCs w:val="32"/>
    </w:rPr>
  </w:style>
  <w:style w:type="paragraph" w:customStyle="1" w:styleId="550">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autoRedefine/>
    <w:qFormat/>
    <w:uiPriority w:val="0"/>
    <w:pPr>
      <w:spacing w:line="360" w:lineRule="auto"/>
    </w:pPr>
    <w:rPr>
      <w:szCs w:val="20"/>
    </w:rPr>
  </w:style>
  <w:style w:type="paragraph" w:customStyle="1" w:styleId="553">
    <w:name w:val="Char"/>
    <w:basedOn w:val="1"/>
    <w:autoRedefine/>
    <w:qFormat/>
    <w:uiPriority w:val="0"/>
    <w:rPr>
      <w:rFonts w:ascii="仿宋_GB2312" w:eastAsia="仿宋_GB2312"/>
      <w:b/>
      <w:sz w:val="32"/>
      <w:szCs w:val="32"/>
    </w:rPr>
  </w:style>
  <w:style w:type="paragraph" w:customStyle="1" w:styleId="554">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autoRedefine/>
    <w:qFormat/>
    <w:uiPriority w:val="0"/>
    <w:rPr>
      <w:szCs w:val="20"/>
    </w:rPr>
  </w:style>
  <w:style w:type="paragraph" w:customStyle="1" w:styleId="557">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8">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0">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autoRedefine/>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2">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3">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autoRedefine/>
    <w:qFormat/>
    <w:uiPriority w:val="0"/>
    <w:rPr>
      <w:szCs w:val="20"/>
    </w:rPr>
  </w:style>
  <w:style w:type="paragraph" w:customStyle="1" w:styleId="580">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autoRedefine/>
    <w:qFormat/>
    <w:uiPriority w:val="0"/>
    <w:rPr>
      <w:rFonts w:ascii="Tahoma" w:hAnsi="Tahoma"/>
      <w:sz w:val="24"/>
      <w:szCs w:val="20"/>
    </w:rPr>
  </w:style>
  <w:style w:type="paragraph" w:customStyle="1" w:styleId="582">
    <w:name w:val="标题五"/>
    <w:basedOn w:val="1"/>
    <w:autoRedefine/>
    <w:qFormat/>
    <w:uiPriority w:val="0"/>
    <w:pPr>
      <w:adjustRightInd/>
      <w:spacing w:before="156" w:beforeLines="50" w:line="360" w:lineRule="auto"/>
    </w:pPr>
    <w:rPr>
      <w:b/>
      <w:sz w:val="24"/>
    </w:rPr>
  </w:style>
  <w:style w:type="paragraph" w:customStyle="1" w:styleId="583">
    <w:name w:val="Char Char1101"/>
    <w:basedOn w:val="1"/>
    <w:autoRedefine/>
    <w:qFormat/>
    <w:uiPriority w:val="0"/>
    <w:pPr>
      <w:spacing w:line="360" w:lineRule="auto"/>
    </w:pPr>
    <w:rPr>
      <w:rFonts w:ascii="Tahoma" w:hAnsi="Tahoma"/>
      <w:sz w:val="24"/>
      <w:szCs w:val="20"/>
    </w:rPr>
  </w:style>
  <w:style w:type="paragraph" w:customStyle="1" w:styleId="584">
    <w:name w:val="Char Char Char Char Char Char Char Char1"/>
    <w:basedOn w:val="1"/>
    <w:autoRedefine/>
    <w:qFormat/>
    <w:uiPriority w:val="0"/>
    <w:pPr>
      <w:tabs>
        <w:tab w:val="left" w:pos="360"/>
      </w:tabs>
    </w:pPr>
    <w:rPr>
      <w:sz w:val="24"/>
      <w:szCs w:val="20"/>
    </w:rPr>
  </w:style>
  <w:style w:type="paragraph" w:customStyle="1" w:styleId="585">
    <w:name w:val="Char Char Char 字元 字元"/>
    <w:basedOn w:val="1"/>
    <w:autoRedefine/>
    <w:qFormat/>
    <w:uiPriority w:val="0"/>
    <w:pPr>
      <w:adjustRightInd/>
      <w:spacing w:line="360" w:lineRule="auto"/>
      <w:ind w:firstLine="200" w:firstLineChars="200"/>
    </w:pPr>
    <w:rPr>
      <w:szCs w:val="20"/>
    </w:rPr>
  </w:style>
  <w:style w:type="paragraph" w:customStyle="1" w:styleId="586">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autoRedefine/>
    <w:qFormat/>
    <w:uiPriority w:val="0"/>
    <w:rPr>
      <w:rFonts w:ascii="仿宋_GB2312" w:eastAsia="仿宋_GB2312"/>
      <w:b/>
      <w:sz w:val="32"/>
      <w:szCs w:val="32"/>
    </w:rPr>
  </w:style>
  <w:style w:type="paragraph" w:customStyle="1" w:styleId="588">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autoRedefine/>
    <w:qFormat/>
    <w:uiPriority w:val="0"/>
    <w:pPr>
      <w:adjustRightInd/>
    </w:pPr>
    <w:rPr>
      <w:sz w:val="18"/>
      <w:szCs w:val="20"/>
    </w:rPr>
  </w:style>
  <w:style w:type="paragraph" w:customStyle="1" w:styleId="593">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8">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autoRedefine/>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autoRedefine/>
    <w:qFormat/>
    <w:uiPriority w:val="0"/>
    <w:pPr>
      <w:snapToGrid w:val="0"/>
      <w:spacing w:line="360" w:lineRule="auto"/>
    </w:pPr>
    <w:rPr>
      <w:rFonts w:ascii="宋体"/>
      <w:b/>
      <w:sz w:val="24"/>
      <w:szCs w:val="20"/>
    </w:rPr>
  </w:style>
  <w:style w:type="paragraph" w:customStyle="1" w:styleId="603">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autoRedefine/>
    <w:qFormat/>
    <w:uiPriority w:val="7"/>
    <w:pPr>
      <w:adjustRightInd/>
    </w:pPr>
    <w:rPr>
      <w:rFonts w:ascii="宋体" w:hAnsi="Courier New"/>
    </w:rPr>
  </w:style>
  <w:style w:type="paragraph" w:customStyle="1" w:styleId="606">
    <w:name w:val="Char3"/>
    <w:basedOn w:val="1"/>
    <w:autoRedefine/>
    <w:qFormat/>
    <w:uiPriority w:val="0"/>
    <w:pPr>
      <w:adjustRightInd/>
    </w:pPr>
    <w:rPr>
      <w:rFonts w:ascii="仿宋_GB2312" w:eastAsia="仿宋_GB2312"/>
      <w:b/>
      <w:sz w:val="32"/>
      <w:szCs w:val="32"/>
    </w:rPr>
  </w:style>
  <w:style w:type="paragraph" w:customStyle="1" w:styleId="607">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autoRedefine/>
    <w:qFormat/>
    <w:uiPriority w:val="0"/>
    <w:pPr>
      <w:widowControl/>
      <w:adjustRightInd/>
      <w:spacing w:after="160" w:line="240" w:lineRule="exact"/>
      <w:jc w:val="left"/>
    </w:pPr>
    <w:rPr>
      <w:szCs w:val="20"/>
    </w:rPr>
  </w:style>
  <w:style w:type="paragraph" w:customStyle="1" w:styleId="615">
    <w:name w:val="表格标题2"/>
    <w:basedOn w:val="616"/>
    <w:autoRedefine/>
    <w:qFormat/>
    <w:uiPriority w:val="0"/>
    <w:rPr>
      <w:b/>
    </w:rPr>
  </w:style>
  <w:style w:type="paragraph" w:customStyle="1" w:styleId="616">
    <w:name w:val="表格内文"/>
    <w:basedOn w:val="1"/>
    <w:autoRedefine/>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autoRedefine/>
    <w:qFormat/>
    <w:uiPriority w:val="0"/>
    <w:rPr>
      <w:rFonts w:ascii="仿宋_GB2312" w:eastAsia="仿宋_GB2312"/>
      <w:b/>
      <w:sz w:val="32"/>
      <w:szCs w:val="32"/>
    </w:rPr>
  </w:style>
  <w:style w:type="paragraph" w:customStyle="1" w:styleId="618">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autoRedefine/>
    <w:qFormat/>
    <w:uiPriority w:val="0"/>
    <w:pPr>
      <w:spacing w:line="360" w:lineRule="auto"/>
    </w:pPr>
    <w:rPr>
      <w:szCs w:val="20"/>
    </w:rPr>
  </w:style>
  <w:style w:type="paragraph" w:customStyle="1" w:styleId="621">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3">
    <w:name w:val="MM Topic 1"/>
    <w:basedOn w:val="3"/>
    <w:autoRedefine/>
    <w:qFormat/>
    <w:uiPriority w:val="0"/>
    <w:pPr>
      <w:tabs>
        <w:tab w:val="left" w:pos="840"/>
      </w:tabs>
      <w:adjustRightInd/>
      <w:ind w:left="840" w:hanging="420"/>
    </w:pPr>
  </w:style>
  <w:style w:type="paragraph" w:customStyle="1" w:styleId="624">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autoRedefine/>
    <w:qFormat/>
    <w:uiPriority w:val="0"/>
    <w:pPr>
      <w:spacing w:line="360" w:lineRule="auto"/>
      <w:ind w:firstLine="200" w:firstLineChars="200"/>
    </w:pPr>
    <w:rPr>
      <w:kern w:val="0"/>
      <w:sz w:val="24"/>
      <w:szCs w:val="20"/>
    </w:rPr>
  </w:style>
  <w:style w:type="paragraph" w:customStyle="1" w:styleId="626">
    <w:name w:val="表格"/>
    <w:basedOn w:val="1"/>
    <w:autoRedefine/>
    <w:qFormat/>
    <w:uiPriority w:val="0"/>
    <w:pPr>
      <w:snapToGrid w:val="0"/>
      <w:ind w:firstLine="42" w:firstLineChars="21"/>
    </w:pPr>
    <w:rPr>
      <w:rFonts w:ascii="宋体" w:hAnsi="宋体"/>
      <w:kern w:val="0"/>
      <w:sz w:val="20"/>
      <w:szCs w:val="20"/>
    </w:rPr>
  </w:style>
  <w:style w:type="paragraph" w:customStyle="1" w:styleId="627">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autoRedefine/>
    <w:qFormat/>
    <w:uiPriority w:val="0"/>
    <w:pPr>
      <w:adjustRightInd/>
      <w:spacing w:line="300" w:lineRule="auto"/>
      <w:jc w:val="center"/>
    </w:pPr>
  </w:style>
  <w:style w:type="paragraph" w:customStyle="1" w:styleId="632">
    <w:name w:val="_Style 6"/>
    <w:basedOn w:val="1"/>
    <w:autoRedefine/>
    <w:qFormat/>
    <w:uiPriority w:val="34"/>
    <w:pPr>
      <w:adjustRightInd/>
      <w:ind w:firstLine="420" w:firstLineChars="200"/>
    </w:pPr>
    <w:rPr>
      <w:rFonts w:eastAsia="仿宋_GB2312"/>
      <w:sz w:val="28"/>
    </w:rPr>
  </w:style>
  <w:style w:type="paragraph" w:customStyle="1" w:styleId="633">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autoRedefine/>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autoRedefine/>
    <w:qFormat/>
    <w:uiPriority w:val="0"/>
    <w:rPr>
      <w:rFonts w:ascii="仿宋_GB2312" w:eastAsia="仿宋_GB2312"/>
      <w:b/>
      <w:sz w:val="32"/>
      <w:szCs w:val="20"/>
    </w:rPr>
  </w:style>
  <w:style w:type="paragraph" w:customStyle="1" w:styleId="643">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autoRedefine/>
    <w:qFormat/>
    <w:uiPriority w:val="0"/>
    <w:pPr>
      <w:adjustRightInd/>
      <w:ind w:firstLine="200" w:firstLineChars="200"/>
    </w:pPr>
    <w:rPr>
      <w:rFonts w:ascii="Tahoma" w:hAnsi="Tahoma"/>
      <w:sz w:val="24"/>
      <w:szCs w:val="20"/>
    </w:rPr>
  </w:style>
  <w:style w:type="paragraph" w:customStyle="1" w:styleId="645">
    <w:name w:val="a1"/>
    <w:basedOn w:val="1"/>
    <w:autoRedefine/>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autoRedefine/>
    <w:qFormat/>
    <w:uiPriority w:val="0"/>
    <w:pPr>
      <w:spacing w:after="156" w:afterLines="50"/>
      <w:jc w:val="left"/>
      <w:outlineLvl w:val="3"/>
    </w:pPr>
    <w:rPr>
      <w:sz w:val="24"/>
      <w:szCs w:val="24"/>
    </w:rPr>
  </w:style>
  <w:style w:type="paragraph" w:customStyle="1" w:styleId="647">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autoRedefine/>
    <w:qFormat/>
    <w:uiPriority w:val="0"/>
    <w:pPr>
      <w:adjustRightInd/>
    </w:pPr>
    <w:rPr>
      <w:rFonts w:ascii="Tahoma" w:hAnsi="Tahoma"/>
      <w:sz w:val="24"/>
      <w:szCs w:val="20"/>
    </w:rPr>
  </w:style>
  <w:style w:type="paragraph" w:customStyle="1" w:styleId="652">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autoRedefine/>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autoRedefine/>
    <w:qFormat/>
    <w:uiPriority w:val="0"/>
    <w:pPr>
      <w:tabs>
        <w:tab w:val="left" w:pos="1260"/>
        <w:tab w:val="left" w:pos="1680"/>
        <w:tab w:val="left" w:pos="2100"/>
      </w:tabs>
      <w:ind w:left="0"/>
      <w:outlineLvl w:val="3"/>
    </w:pPr>
  </w:style>
  <w:style w:type="paragraph" w:customStyle="1" w:styleId="655">
    <w:name w:val="一级条标题"/>
    <w:basedOn w:val="656"/>
    <w:next w:val="638"/>
    <w:autoRedefine/>
    <w:qFormat/>
    <w:uiPriority w:val="0"/>
    <w:pPr>
      <w:tabs>
        <w:tab w:val="left" w:pos="1260"/>
        <w:tab w:val="left" w:pos="1680"/>
      </w:tabs>
      <w:spacing w:before="0" w:beforeLines="0" w:after="0" w:afterLines="0"/>
      <w:ind w:left="1680"/>
      <w:outlineLvl w:val="2"/>
    </w:pPr>
  </w:style>
  <w:style w:type="paragraph" w:customStyle="1" w:styleId="656">
    <w:name w:val="章标题"/>
    <w:next w:val="638"/>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autoRedefine/>
    <w:qFormat/>
    <w:uiPriority w:val="0"/>
    <w:pPr>
      <w:tabs>
        <w:tab w:val="left" w:pos="840"/>
      </w:tabs>
      <w:spacing w:after="0"/>
      <w:ind w:left="900"/>
    </w:pPr>
  </w:style>
  <w:style w:type="paragraph" w:customStyle="1" w:styleId="664">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autoRedefine/>
    <w:qFormat/>
    <w:uiPriority w:val="6"/>
    <w:pPr>
      <w:widowControl/>
      <w:adjustRightInd/>
      <w:ind w:left="720" w:hanging="720"/>
    </w:pPr>
    <w:rPr>
      <w:color w:val="000000"/>
      <w:kern w:val="0"/>
      <w:sz w:val="24"/>
      <w:szCs w:val="20"/>
      <w:lang w:val="en-GB"/>
    </w:rPr>
  </w:style>
  <w:style w:type="paragraph" w:customStyle="1" w:styleId="666">
    <w:name w:val="表1"/>
    <w:basedOn w:val="1"/>
    <w:autoRedefine/>
    <w:qFormat/>
    <w:uiPriority w:val="0"/>
    <w:pPr>
      <w:tabs>
        <w:tab w:val="left" w:pos="703"/>
      </w:tabs>
      <w:adjustRightInd/>
      <w:spacing w:line="360" w:lineRule="auto"/>
      <w:ind w:left="703"/>
      <w:jc w:val="center"/>
    </w:pPr>
  </w:style>
  <w:style w:type="paragraph" w:customStyle="1" w:styleId="667">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autoRedefine/>
    <w:qFormat/>
    <w:uiPriority w:val="0"/>
    <w:pPr>
      <w:jc w:val="left"/>
      <w:outlineLvl w:val="1"/>
    </w:pPr>
    <w:rPr>
      <w:rFonts w:ascii="Times New Roman" w:hAnsi="Times New Roman" w:eastAsia="仿宋"/>
      <w:sz w:val="30"/>
    </w:rPr>
  </w:style>
  <w:style w:type="paragraph" w:customStyle="1" w:styleId="671">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autoRedefine/>
    <w:qFormat/>
    <w:uiPriority w:val="0"/>
    <w:pPr>
      <w:tabs>
        <w:tab w:val="left" w:pos="840"/>
      </w:tabs>
      <w:adjustRightInd/>
      <w:ind w:left="840" w:hanging="420"/>
    </w:pPr>
  </w:style>
  <w:style w:type="paragraph" w:customStyle="1" w:styleId="677">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autoRedefine/>
    <w:qFormat/>
    <w:uiPriority w:val="0"/>
    <w:pPr>
      <w:tabs>
        <w:tab w:val="left" w:pos="2100"/>
      </w:tabs>
      <w:adjustRightInd/>
      <w:ind w:left="2100" w:hanging="420"/>
    </w:pPr>
    <w:rPr>
      <w:lang w:val="en-US"/>
    </w:rPr>
  </w:style>
  <w:style w:type="paragraph" w:customStyle="1" w:styleId="685">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autoRedefine/>
    <w:qFormat/>
    <w:uiPriority w:val="6"/>
    <w:pPr>
      <w:spacing w:line="360" w:lineRule="auto"/>
    </w:pPr>
    <w:rPr>
      <w:szCs w:val="20"/>
    </w:rPr>
  </w:style>
  <w:style w:type="paragraph" w:customStyle="1" w:styleId="68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4">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autoRedefine/>
    <w:qFormat/>
    <w:uiPriority w:val="0"/>
    <w:pPr>
      <w:adjustRightInd/>
      <w:spacing w:line="360" w:lineRule="auto"/>
      <w:jc w:val="center"/>
    </w:pPr>
    <w:rPr>
      <w:sz w:val="24"/>
    </w:rPr>
  </w:style>
  <w:style w:type="paragraph" w:customStyle="1" w:styleId="698">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autoRedefine/>
    <w:qFormat/>
    <w:uiPriority w:val="6"/>
    <w:rPr>
      <w:rFonts w:ascii="仿宋_GB2312" w:eastAsia="仿宋_GB2312"/>
      <w:b/>
      <w:sz w:val="32"/>
      <w:szCs w:val="32"/>
    </w:rPr>
  </w:style>
  <w:style w:type="paragraph" w:customStyle="1" w:styleId="700">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autoRedefine/>
    <w:qFormat/>
    <w:uiPriority w:val="0"/>
    <w:pPr>
      <w:widowControl/>
      <w:adjustRightInd/>
      <w:spacing w:after="160" w:line="240" w:lineRule="exact"/>
      <w:jc w:val="left"/>
    </w:pPr>
    <w:rPr>
      <w:szCs w:val="20"/>
    </w:rPr>
  </w:style>
  <w:style w:type="paragraph" w:customStyle="1" w:styleId="703">
    <w:name w:val="Char Char1121"/>
    <w:basedOn w:val="1"/>
    <w:autoRedefine/>
    <w:qFormat/>
    <w:uiPriority w:val="0"/>
    <w:pPr>
      <w:spacing w:line="360" w:lineRule="auto"/>
    </w:pPr>
    <w:rPr>
      <w:szCs w:val="20"/>
    </w:rPr>
  </w:style>
  <w:style w:type="paragraph" w:customStyle="1" w:styleId="704">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autoRedefine/>
    <w:qFormat/>
    <w:uiPriority w:val="0"/>
    <w:rPr>
      <w:rFonts w:ascii="Times New Roman" w:hAnsi="Times New Roman" w:eastAsia="宋体" w:cs="Times New Roman"/>
      <w:lang w:val="en-US" w:eastAsia="en-US" w:bidi="ar-SA"/>
    </w:rPr>
  </w:style>
  <w:style w:type="paragraph" w:customStyle="1" w:styleId="707">
    <w:name w:val="带编号样式"/>
    <w:basedOn w:val="625"/>
    <w:autoRedefine/>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1">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autoRedefine/>
    <w:qFormat/>
    <w:uiPriority w:val="0"/>
    <w:pPr>
      <w:spacing w:line="240" w:lineRule="atLeast"/>
      <w:ind w:left="420" w:firstLine="420"/>
    </w:pPr>
    <w:rPr>
      <w:sz w:val="24"/>
    </w:rPr>
  </w:style>
  <w:style w:type="paragraph" w:customStyle="1" w:styleId="714">
    <w:name w:val="WW-正文文字缩进 2"/>
    <w:basedOn w:val="1"/>
    <w:autoRedefine/>
    <w:qFormat/>
    <w:uiPriority w:val="0"/>
    <w:pPr>
      <w:suppressAutoHyphens/>
      <w:adjustRightInd/>
      <w:ind w:firstLine="420"/>
    </w:pPr>
    <w:rPr>
      <w:kern w:val="1"/>
      <w:szCs w:val="20"/>
    </w:rPr>
  </w:style>
  <w:style w:type="paragraph" w:customStyle="1" w:styleId="715">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autoRedefine/>
    <w:qFormat/>
    <w:uiPriority w:val="0"/>
    <w:pPr>
      <w:adjustRightInd/>
      <w:spacing w:line="400" w:lineRule="exact"/>
      <w:ind w:firstLine="200" w:firstLineChars="200"/>
    </w:pPr>
    <w:rPr>
      <w:rFonts w:ascii="Arial" w:hAnsi="Arial"/>
    </w:rPr>
  </w:style>
  <w:style w:type="paragraph" w:customStyle="1" w:styleId="718">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autoRedefine/>
    <w:qFormat/>
    <w:uiPriority w:val="0"/>
    <w:pPr>
      <w:spacing w:after="120" w:line="480" w:lineRule="auto"/>
      <w:ind w:left="420" w:leftChars="200"/>
    </w:pPr>
    <w:rPr>
      <w:sz w:val="24"/>
      <w:szCs w:val="20"/>
    </w:rPr>
  </w:style>
  <w:style w:type="paragraph" w:customStyle="1" w:styleId="72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5">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autoRedefine/>
    <w:qFormat/>
    <w:uiPriority w:val="0"/>
    <w:rPr>
      <w:rFonts w:ascii="仿宋_GB2312" w:eastAsia="仿宋_GB2312"/>
      <w:b/>
      <w:sz w:val="32"/>
      <w:szCs w:val="20"/>
    </w:rPr>
  </w:style>
  <w:style w:type="paragraph" w:customStyle="1" w:styleId="730">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autoRedefine/>
    <w:qFormat/>
    <w:uiPriority w:val="0"/>
    <w:rPr>
      <w:rFonts w:ascii="仿宋_GB2312" w:eastAsia="仿宋_GB2312"/>
      <w:b/>
      <w:sz w:val="32"/>
      <w:szCs w:val="32"/>
    </w:rPr>
  </w:style>
  <w:style w:type="paragraph" w:customStyle="1" w:styleId="734">
    <w:name w:val="Char3 Char Char Char1"/>
    <w:basedOn w:val="1"/>
    <w:autoRedefine/>
    <w:qFormat/>
    <w:uiPriority w:val="6"/>
    <w:pPr>
      <w:widowControl/>
      <w:adjustRightInd/>
      <w:spacing w:after="160" w:line="240" w:lineRule="exact"/>
      <w:jc w:val="left"/>
    </w:pPr>
    <w:rPr>
      <w:szCs w:val="20"/>
    </w:rPr>
  </w:style>
  <w:style w:type="paragraph" w:customStyle="1" w:styleId="735">
    <w:name w:val="Char1 Char Char Char21"/>
    <w:basedOn w:val="1"/>
    <w:autoRedefine/>
    <w:qFormat/>
    <w:uiPriority w:val="0"/>
    <w:rPr>
      <w:rFonts w:ascii="Tahoma" w:hAnsi="Tahoma"/>
      <w:sz w:val="24"/>
      <w:szCs w:val="20"/>
    </w:rPr>
  </w:style>
  <w:style w:type="paragraph" w:customStyle="1" w:styleId="736">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autoRedefine/>
    <w:qFormat/>
    <w:uiPriority w:val="0"/>
    <w:pPr>
      <w:spacing w:line="360" w:lineRule="auto"/>
      <w:ind w:firstLine="200" w:firstLineChars="200"/>
    </w:pPr>
    <w:rPr>
      <w:sz w:val="24"/>
    </w:rPr>
  </w:style>
  <w:style w:type="paragraph" w:customStyle="1" w:styleId="738">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autoRedefine/>
    <w:qFormat/>
    <w:uiPriority w:val="0"/>
    <w:pPr>
      <w:adjustRightInd/>
      <w:ind w:firstLine="200" w:firstLineChars="200"/>
    </w:pPr>
    <w:rPr>
      <w:rFonts w:ascii="Tahoma" w:hAnsi="Tahoma"/>
      <w:sz w:val="24"/>
      <w:szCs w:val="20"/>
    </w:rPr>
  </w:style>
  <w:style w:type="paragraph" w:customStyle="1" w:styleId="744">
    <w:name w:val="_标题2"/>
    <w:basedOn w:val="711"/>
    <w:next w:val="711"/>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autoRedefine/>
    <w:qFormat/>
    <w:uiPriority w:val="0"/>
    <w:pPr>
      <w:adjustRightInd/>
      <w:spacing w:line="360" w:lineRule="auto"/>
    </w:pPr>
    <w:rPr>
      <w:rFonts w:ascii="宋体" w:hAnsi="宋体"/>
      <w:szCs w:val="20"/>
    </w:rPr>
  </w:style>
  <w:style w:type="paragraph" w:customStyle="1" w:styleId="75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autoRedefine/>
    <w:qFormat/>
    <w:uiPriority w:val="0"/>
    <w:pPr>
      <w:adjustRightInd/>
    </w:pPr>
    <w:rPr>
      <w:rFonts w:ascii="Tahoma" w:hAnsi="Tahoma"/>
      <w:sz w:val="24"/>
    </w:rPr>
  </w:style>
  <w:style w:type="paragraph" w:customStyle="1" w:styleId="752">
    <w:name w:val="Char Char Char Char11"/>
    <w:basedOn w:val="1"/>
    <w:autoRedefine/>
    <w:qFormat/>
    <w:uiPriority w:val="0"/>
    <w:rPr>
      <w:rFonts w:ascii="Tahoma" w:hAnsi="Tahoma"/>
      <w:sz w:val="24"/>
      <w:szCs w:val="20"/>
    </w:rPr>
  </w:style>
  <w:style w:type="paragraph" w:customStyle="1" w:styleId="753">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autoRedefine/>
    <w:qFormat/>
    <w:uiPriority w:val="0"/>
    <w:rPr>
      <w:rFonts w:ascii="Tahoma" w:hAnsi="Tahoma"/>
      <w:sz w:val="24"/>
      <w:szCs w:val="20"/>
    </w:rPr>
  </w:style>
  <w:style w:type="paragraph" w:customStyle="1" w:styleId="755">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autoRedefine/>
    <w:qFormat/>
    <w:uiPriority w:val="0"/>
    <w:pPr>
      <w:adjustRightInd/>
    </w:pPr>
    <w:rPr>
      <w:szCs w:val="20"/>
    </w:rPr>
  </w:style>
  <w:style w:type="paragraph" w:customStyle="1" w:styleId="757">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autoRedefine/>
    <w:qFormat/>
    <w:uiPriority w:val="34"/>
    <w:pPr>
      <w:adjustRightInd/>
      <w:ind w:firstLine="420" w:firstLineChars="200"/>
    </w:pPr>
    <w:rPr>
      <w:rFonts w:eastAsia="仿宋_GB2312"/>
      <w:sz w:val="28"/>
    </w:rPr>
  </w:style>
  <w:style w:type="paragraph" w:customStyle="1" w:styleId="760">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autoRedefine/>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autoRedefine/>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autoRedefine/>
    <w:qFormat/>
    <w:uiPriority w:val="0"/>
    <w:pPr>
      <w:autoSpaceDE/>
      <w:autoSpaceDN/>
      <w:snapToGrid w:val="0"/>
      <w:ind w:firstLine="480" w:firstLineChars="200"/>
    </w:pPr>
    <w:rPr>
      <w:rFonts w:ascii="Times New Roman"/>
      <w:szCs w:val="24"/>
      <w:lang w:val="en-US"/>
    </w:rPr>
  </w:style>
  <w:style w:type="paragraph" w:customStyle="1" w:styleId="768">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autoRedefine/>
    <w:qFormat/>
    <w:uiPriority w:val="0"/>
    <w:rPr>
      <w:rFonts w:ascii="宋体" w:hAnsi="Times New Roman" w:eastAsia="宋体" w:cs="Times New Roman"/>
      <w:kern w:val="2"/>
      <w:lang w:val="en-US" w:eastAsia="zh-CN" w:bidi="ar-SA"/>
    </w:rPr>
  </w:style>
  <w:style w:type="paragraph" w:customStyle="1" w:styleId="770">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autoRedefine/>
    <w:qFormat/>
    <w:uiPriority w:val="0"/>
    <w:pPr>
      <w:tabs>
        <w:tab w:val="left" w:pos="360"/>
      </w:tabs>
    </w:pPr>
    <w:rPr>
      <w:sz w:val="24"/>
      <w:szCs w:val="20"/>
    </w:rPr>
  </w:style>
  <w:style w:type="paragraph" w:customStyle="1" w:styleId="774">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autoRedefine/>
    <w:qFormat/>
    <w:uiPriority w:val="0"/>
    <w:pPr>
      <w:widowControl/>
      <w:adjustRightInd/>
    </w:pPr>
    <w:rPr>
      <w:kern w:val="0"/>
      <w:szCs w:val="21"/>
    </w:rPr>
  </w:style>
  <w:style w:type="paragraph" w:customStyle="1" w:styleId="783">
    <w:name w:val="Char6"/>
    <w:basedOn w:val="1"/>
    <w:autoRedefine/>
    <w:qFormat/>
    <w:uiPriority w:val="0"/>
    <w:rPr>
      <w:rFonts w:ascii="仿宋_GB2312" w:eastAsia="仿宋_GB2312"/>
      <w:b/>
      <w:sz w:val="32"/>
      <w:szCs w:val="32"/>
    </w:rPr>
  </w:style>
  <w:style w:type="paragraph" w:customStyle="1" w:styleId="784">
    <w:name w:val="Char111"/>
    <w:basedOn w:val="1"/>
    <w:autoRedefine/>
    <w:qFormat/>
    <w:uiPriority w:val="0"/>
    <w:rPr>
      <w:rFonts w:ascii="仿宋_GB2312" w:eastAsia="仿宋_GB2312"/>
      <w:b/>
      <w:sz w:val="32"/>
      <w:szCs w:val="32"/>
    </w:rPr>
  </w:style>
  <w:style w:type="paragraph" w:customStyle="1" w:styleId="785">
    <w:name w:val="标题3"/>
    <w:basedOn w:val="5"/>
    <w:next w:val="53"/>
    <w:autoRedefine/>
    <w:qFormat/>
    <w:uiPriority w:val="0"/>
    <w:pPr>
      <w:tabs>
        <w:tab w:val="clear" w:pos="900"/>
      </w:tabs>
      <w:spacing w:after="0" w:line="360" w:lineRule="auto"/>
    </w:pPr>
    <w:rPr>
      <w:rFonts w:ascii="仿宋" w:hAnsi="仿宋" w:eastAsia="仿宋" w:cs="仿宋"/>
    </w:rPr>
  </w:style>
  <w:style w:type="paragraph" w:customStyle="1" w:styleId="786">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autoRedefine/>
    <w:qFormat/>
    <w:uiPriority w:val="0"/>
    <w:pPr>
      <w:adjustRightInd/>
      <w:ind w:firstLine="200" w:firstLineChars="200"/>
    </w:pPr>
    <w:rPr>
      <w:rFonts w:ascii="Tahoma" w:hAnsi="Tahoma"/>
      <w:sz w:val="24"/>
      <w:szCs w:val="20"/>
    </w:rPr>
  </w:style>
  <w:style w:type="paragraph" w:customStyle="1" w:styleId="789">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autoRedefine/>
    <w:qFormat/>
    <w:uiPriority w:val="0"/>
    <w:rPr>
      <w:rFonts w:ascii="仿宋_GB2312" w:eastAsia="仿宋_GB2312"/>
      <w:b/>
      <w:sz w:val="32"/>
      <w:szCs w:val="32"/>
    </w:rPr>
  </w:style>
  <w:style w:type="paragraph" w:customStyle="1" w:styleId="792">
    <w:name w:val="五级条标题"/>
    <w:basedOn w:val="793"/>
    <w:next w:val="638"/>
    <w:autoRedefine/>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autoRedefine/>
    <w:qFormat/>
    <w:uiPriority w:val="0"/>
    <w:pPr>
      <w:tabs>
        <w:tab w:val="left" w:pos="2940"/>
        <w:tab w:val="clear" w:pos="2520"/>
      </w:tabs>
      <w:ind w:left="2940"/>
      <w:outlineLvl w:val="5"/>
    </w:pPr>
  </w:style>
  <w:style w:type="paragraph" w:customStyle="1" w:styleId="79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autoRedefine/>
    <w:qFormat/>
    <w:uiPriority w:val="0"/>
    <w:rPr>
      <w:rFonts w:ascii="仿宋_GB2312" w:eastAsia="仿宋_GB2312"/>
      <w:b/>
      <w:sz w:val="32"/>
      <w:szCs w:val="32"/>
    </w:rPr>
  </w:style>
  <w:style w:type="paragraph" w:customStyle="1" w:styleId="796">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autoRedefine/>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2"/>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9"/>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6"/>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7"/>
    <w:autoRedefine/>
    <w:qFormat/>
    <w:uiPriority w:val="0"/>
    <w:rPr>
      <w:b w:val="0"/>
      <w:sz w:val="20"/>
    </w:rPr>
  </w:style>
  <w:style w:type="paragraph" w:customStyle="1" w:styleId="892">
    <w:name w:val="正文首行缩进1"/>
    <w:basedOn w:val="2"/>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autoRedefine/>
    <w:qFormat/>
    <w:uiPriority w:val="0"/>
    <w:pPr>
      <w:tabs>
        <w:tab w:val="left" w:pos="1080"/>
      </w:tabs>
      <w:ind w:left="1080" w:hanging="1080"/>
    </w:pPr>
  </w:style>
  <w:style w:type="paragraph" w:customStyle="1" w:styleId="895">
    <w:name w:val="数字标题1"/>
    <w:basedOn w:val="3"/>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1"/>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locked/>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字符"/>
    <w:link w:val="38"/>
    <w:autoRedefine/>
    <w:qFormat/>
    <w:uiPriority w:val="0"/>
    <w:rPr>
      <w:kern w:val="2"/>
      <w:sz w:val="21"/>
      <w:szCs w:val="24"/>
      <w:lang w:val="zh-CN"/>
    </w:rPr>
  </w:style>
  <w:style w:type="character" w:customStyle="1" w:styleId="931">
    <w:name w:val="无间隔 字符"/>
    <w:link w:val="481"/>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6"/>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963">
    <w:name w:val="自动更正"/>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64">
    <w:name w:val="WPSOffice手动目录 1"/>
    <w:autoRedefine/>
    <w:qFormat/>
    <w:uiPriority w:val="0"/>
    <w:rPr>
      <w:rFonts w:ascii="Times New Roman" w:hAnsi="Times New Roman" w:eastAsia="宋体" w:cs="Times New Roman"/>
      <w:lang w:val="en-US" w:eastAsia="zh-CN" w:bidi="ar-SA"/>
    </w:rPr>
  </w:style>
  <w:style w:type="paragraph" w:customStyle="1" w:styleId="965">
    <w:name w:val="WPS Plain"/>
    <w:autoRedefine/>
    <w:qFormat/>
    <w:uiPriority w:val="0"/>
    <w:rPr>
      <w:rFonts w:ascii="Times New Roman" w:hAnsi="Times New Roman" w:eastAsia="宋体" w:cs="Times New Roman"/>
      <w:lang w:val="en-US" w:eastAsia="zh-CN" w:bidi="ar-SA"/>
    </w:rPr>
  </w:style>
  <w:style w:type="character" w:customStyle="1" w:styleId="966">
    <w:name w:val="NormalCharacter"/>
    <w:autoRedefine/>
    <w:qFormat/>
    <w:uiPriority w:val="0"/>
    <w:rPr>
      <w:rFonts w:ascii="宋体" w:hAnsi="Times New Roman" w:eastAsia="仿宋" w:cs="Times New Roman"/>
      <w:sz w:val="28"/>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jpe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83</Pages>
  <Words>7791</Words>
  <Characters>44410</Characters>
  <Lines>370</Lines>
  <Paragraphs>104</Paragraphs>
  <TotalTime>46</TotalTime>
  <ScaleCrop>false</ScaleCrop>
  <LinksUpToDate>false</LinksUpToDate>
  <CharactersWithSpaces>52097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朱同学。</cp:lastModifiedBy>
  <cp:lastPrinted>2024-04-24T08:27:18Z</cp:lastPrinted>
  <dcterms:modified xsi:type="dcterms:W3CDTF">2024-04-24T08:27:27Z</dcterms:modified>
  <dc:title>杭州市市民卡扩大发卡工程</dc:title>
  <cp:revision>347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5D097863DC8341D2BF253016410465F2_13</vt:lpwstr>
  </property>
</Properties>
</file>