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<Relationships xmlns="http://schemas.openxmlformats.org/package/2006/relationships"><Relationship Id="rId1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3" Target="docProps/custom.xml" Type="http://schemas.openxmlformats.org/officeDocument/2006/relationships/custom-properties"/><Relationship Id="rId4" Target="word/document.xml" Type="http://schemas.openxmlformats.org/officeDocument/2006/relationships/officeDocument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color w:val="auto"/>
          <w:sz w:val="40"/>
          <w:szCs w:val="40"/>
          <w:highlight w:val="none"/>
        </w:rPr>
      </w:pPr>
      <w:r>
        <w:rPr>
          <w:rFonts w:hint="eastAsia"/>
          <w:color w:val="auto"/>
          <w:sz w:val="40"/>
          <w:szCs w:val="40"/>
          <w:highlight w:val="none"/>
        </w:rPr>
        <w:t>2024年度海曙区视频监控统一运维服务项目</w:t>
      </w:r>
    </w:p>
    <w:p>
      <w:pPr>
        <w:pStyle w:val="2"/>
        <w:jc w:val="center"/>
        <w:rPr>
          <w:color w:val="auto"/>
          <w:sz w:val="40"/>
          <w:szCs w:val="40"/>
          <w:highlight w:val="none"/>
        </w:rPr>
      </w:pPr>
      <w:r>
        <w:rPr>
          <w:rFonts w:hint="eastAsia"/>
          <w:color w:val="auto"/>
          <w:sz w:val="40"/>
          <w:szCs w:val="40"/>
          <w:highlight w:val="none"/>
        </w:rPr>
        <w:t>需求情况汇总</w:t>
      </w:r>
    </w:p>
    <w:p>
      <w:pPr>
        <w:numPr>
          <w:ilvl w:val="0"/>
          <w:numId w:val="1"/>
        </w:numPr>
        <w:spacing w:line="360" w:lineRule="auto"/>
        <w:rPr>
          <w:rFonts w:ascii="宋体" w:hAnsi="宋体" w:eastAsia="宋体" w:cs="宋体"/>
          <w:b/>
          <w:color w:val="auto"/>
          <w:szCs w:val="21"/>
          <w:highlight w:val="none"/>
        </w:rPr>
      </w:pPr>
      <w:r>
        <w:rPr>
          <w:rFonts w:hint="eastAsia" w:ascii="宋体" w:hAnsi="宋体" w:eastAsia="宋体" w:cs="宋体"/>
          <w:b/>
          <w:color w:val="auto"/>
          <w:szCs w:val="21"/>
          <w:highlight w:val="none"/>
        </w:rPr>
        <w:t xml:space="preserve">公安局部分 </w:t>
      </w:r>
    </w:p>
    <w:p>
      <w:pPr>
        <w:spacing w:line="360" w:lineRule="auto"/>
        <w:ind w:firstLine="420"/>
        <w:rPr>
          <w:rFonts w:ascii="宋体" w:hAnsi="宋体" w:eastAsia="宋体" w:cs="宋体"/>
          <w:color w:val="auto"/>
          <w:szCs w:val="21"/>
          <w:highlight w:val="none"/>
        </w:rPr>
      </w:pPr>
      <w:r>
        <w:rPr>
          <w:rFonts w:hint="eastAsia" w:ascii="宋体" w:hAnsi="宋体" w:eastAsia="宋体" w:cs="宋体"/>
          <w:b/>
          <w:color w:val="auto"/>
          <w:szCs w:val="21"/>
          <w:highlight w:val="none"/>
        </w:rPr>
        <w:t>（子项1）</w:t>
      </w:r>
      <w:r>
        <w:rPr>
          <w:rFonts w:hint="eastAsia" w:ascii="宋体" w:hAnsi="宋体" w:eastAsia="宋体" w:cs="宋体"/>
          <w:color w:val="auto"/>
          <w:szCs w:val="21"/>
          <w:highlight w:val="none"/>
        </w:rPr>
        <w:t>2024年度视频监控运维服务项目</w:t>
      </w:r>
    </w:p>
    <w:tbl>
      <w:tblPr>
        <w:tblStyle w:val="8"/>
        <w:tblW w:w="876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2"/>
        <w:gridCol w:w="4034"/>
        <w:gridCol w:w="970"/>
        <w:gridCol w:w="12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2482" w:type="dxa"/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类别</w:t>
            </w:r>
          </w:p>
        </w:tc>
        <w:tc>
          <w:tcPr>
            <w:tcW w:w="4034" w:type="dxa"/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报价细项</w:t>
            </w:r>
          </w:p>
        </w:tc>
        <w:tc>
          <w:tcPr>
            <w:tcW w:w="970" w:type="dxa"/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数量</w:t>
            </w:r>
          </w:p>
        </w:tc>
        <w:tc>
          <w:tcPr>
            <w:tcW w:w="1280" w:type="dxa"/>
            <w:shd w:val="clear" w:color="000000" w:fill="C5D9F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点位类别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8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一类点位（含前端：东片701+西片706；光纤：东片687+西片629）</w:t>
            </w:r>
          </w:p>
        </w:tc>
        <w:tc>
          <w:tcPr>
            <w:tcW w:w="40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1、前端监控设备维护费</w:t>
            </w:r>
          </w:p>
        </w:tc>
        <w:tc>
          <w:tcPr>
            <w:tcW w:w="970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1392</w:t>
            </w:r>
          </w:p>
        </w:tc>
        <w:tc>
          <w:tcPr>
            <w:tcW w:w="12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一类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8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40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2、前端设备电费</w:t>
            </w:r>
          </w:p>
        </w:tc>
        <w:tc>
          <w:tcPr>
            <w:tcW w:w="970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1392</w:t>
            </w:r>
          </w:p>
        </w:tc>
        <w:tc>
          <w:tcPr>
            <w:tcW w:w="128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8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40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3、光纤租赁费</w:t>
            </w:r>
          </w:p>
        </w:tc>
        <w:tc>
          <w:tcPr>
            <w:tcW w:w="970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1303</w:t>
            </w:r>
          </w:p>
        </w:tc>
        <w:tc>
          <w:tcPr>
            <w:tcW w:w="128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8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40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4、前端监控设施意外伤害保险</w:t>
            </w:r>
          </w:p>
        </w:tc>
        <w:tc>
          <w:tcPr>
            <w:tcW w:w="970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1303</w:t>
            </w:r>
          </w:p>
        </w:tc>
        <w:tc>
          <w:tcPr>
            <w:tcW w:w="128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8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40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5、补光灯电费</w:t>
            </w:r>
          </w:p>
        </w:tc>
        <w:tc>
          <w:tcPr>
            <w:tcW w:w="970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664</w:t>
            </w:r>
          </w:p>
        </w:tc>
        <w:tc>
          <w:tcPr>
            <w:tcW w:w="128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82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阳光广场（市住建移交）</w:t>
            </w:r>
          </w:p>
        </w:tc>
        <w:tc>
          <w:tcPr>
            <w:tcW w:w="40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1、前端监控设备维护费</w:t>
            </w:r>
          </w:p>
        </w:tc>
        <w:tc>
          <w:tcPr>
            <w:tcW w:w="970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29</w:t>
            </w:r>
          </w:p>
        </w:tc>
        <w:tc>
          <w:tcPr>
            <w:tcW w:w="128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一类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8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40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2、前端监控设施意外伤害保险</w:t>
            </w:r>
          </w:p>
        </w:tc>
        <w:tc>
          <w:tcPr>
            <w:tcW w:w="970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15</w:t>
            </w:r>
          </w:p>
        </w:tc>
        <w:tc>
          <w:tcPr>
            <w:tcW w:w="128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8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2017年新建项目</w:t>
            </w:r>
          </w:p>
        </w:tc>
        <w:tc>
          <w:tcPr>
            <w:tcW w:w="40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1、前端监控设备维护费</w:t>
            </w:r>
          </w:p>
        </w:tc>
        <w:tc>
          <w:tcPr>
            <w:tcW w:w="970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164</w:t>
            </w:r>
          </w:p>
        </w:tc>
        <w:tc>
          <w:tcPr>
            <w:tcW w:w="128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一类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8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40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2、前端设备电费</w:t>
            </w:r>
          </w:p>
        </w:tc>
        <w:tc>
          <w:tcPr>
            <w:tcW w:w="970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164</w:t>
            </w:r>
          </w:p>
        </w:tc>
        <w:tc>
          <w:tcPr>
            <w:tcW w:w="128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8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40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3、光纤租赁费</w:t>
            </w:r>
          </w:p>
        </w:tc>
        <w:tc>
          <w:tcPr>
            <w:tcW w:w="970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143</w:t>
            </w:r>
          </w:p>
        </w:tc>
        <w:tc>
          <w:tcPr>
            <w:tcW w:w="128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8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40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4、前端监控设施意外伤害保险</w:t>
            </w:r>
          </w:p>
        </w:tc>
        <w:tc>
          <w:tcPr>
            <w:tcW w:w="970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143</w:t>
            </w:r>
          </w:p>
        </w:tc>
        <w:tc>
          <w:tcPr>
            <w:tcW w:w="128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82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2018年“雪亮工程”</w:t>
            </w:r>
          </w:p>
        </w:tc>
        <w:tc>
          <w:tcPr>
            <w:tcW w:w="4034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1、前端监控设备维护费</w:t>
            </w:r>
          </w:p>
        </w:tc>
        <w:tc>
          <w:tcPr>
            <w:tcW w:w="970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513</w:t>
            </w:r>
          </w:p>
        </w:tc>
        <w:tc>
          <w:tcPr>
            <w:tcW w:w="1280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一类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8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4034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2、前端设备电费</w:t>
            </w:r>
          </w:p>
        </w:tc>
        <w:tc>
          <w:tcPr>
            <w:tcW w:w="970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513</w:t>
            </w:r>
          </w:p>
        </w:tc>
        <w:tc>
          <w:tcPr>
            <w:tcW w:w="128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8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4034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3、光纤租赁费</w:t>
            </w:r>
          </w:p>
        </w:tc>
        <w:tc>
          <w:tcPr>
            <w:tcW w:w="970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410</w:t>
            </w:r>
          </w:p>
        </w:tc>
        <w:tc>
          <w:tcPr>
            <w:tcW w:w="128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8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4034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4、前端监控设施意外伤害保险</w:t>
            </w:r>
          </w:p>
        </w:tc>
        <w:tc>
          <w:tcPr>
            <w:tcW w:w="970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410</w:t>
            </w:r>
          </w:p>
        </w:tc>
        <w:tc>
          <w:tcPr>
            <w:tcW w:w="128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8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2017全息项目链路</w:t>
            </w:r>
          </w:p>
        </w:tc>
        <w:tc>
          <w:tcPr>
            <w:tcW w:w="4034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1、前端监控设备维护费</w:t>
            </w:r>
          </w:p>
        </w:tc>
        <w:tc>
          <w:tcPr>
            <w:tcW w:w="970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360</w:t>
            </w:r>
          </w:p>
        </w:tc>
        <w:tc>
          <w:tcPr>
            <w:tcW w:w="12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一类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8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4034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2、前端设备电费</w:t>
            </w:r>
          </w:p>
        </w:tc>
        <w:tc>
          <w:tcPr>
            <w:tcW w:w="970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131</w:t>
            </w:r>
          </w:p>
        </w:tc>
        <w:tc>
          <w:tcPr>
            <w:tcW w:w="128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8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4034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3、光纤租赁费</w:t>
            </w:r>
          </w:p>
        </w:tc>
        <w:tc>
          <w:tcPr>
            <w:tcW w:w="970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274</w:t>
            </w:r>
          </w:p>
        </w:tc>
        <w:tc>
          <w:tcPr>
            <w:tcW w:w="128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8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4034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4、前端监控设施意外伤害保险</w:t>
            </w:r>
          </w:p>
        </w:tc>
        <w:tc>
          <w:tcPr>
            <w:tcW w:w="970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360</w:t>
            </w:r>
          </w:p>
        </w:tc>
        <w:tc>
          <w:tcPr>
            <w:tcW w:w="128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8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薛家路道路工程视频项目（市住建代建）</w:t>
            </w:r>
          </w:p>
        </w:tc>
        <w:tc>
          <w:tcPr>
            <w:tcW w:w="4034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1、前端监控设备维护费</w:t>
            </w:r>
          </w:p>
        </w:tc>
        <w:tc>
          <w:tcPr>
            <w:tcW w:w="970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69</w:t>
            </w:r>
          </w:p>
        </w:tc>
        <w:tc>
          <w:tcPr>
            <w:tcW w:w="12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一类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8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4034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2、前端设备电费</w:t>
            </w:r>
          </w:p>
        </w:tc>
        <w:tc>
          <w:tcPr>
            <w:tcW w:w="970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69</w:t>
            </w:r>
          </w:p>
        </w:tc>
        <w:tc>
          <w:tcPr>
            <w:tcW w:w="128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8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4034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3、光纤租赁费</w:t>
            </w:r>
          </w:p>
        </w:tc>
        <w:tc>
          <w:tcPr>
            <w:tcW w:w="970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36</w:t>
            </w:r>
          </w:p>
        </w:tc>
        <w:tc>
          <w:tcPr>
            <w:tcW w:w="128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8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4034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4、前端监控设施意外伤害保险</w:t>
            </w:r>
          </w:p>
        </w:tc>
        <w:tc>
          <w:tcPr>
            <w:tcW w:w="970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36</w:t>
            </w:r>
          </w:p>
        </w:tc>
        <w:tc>
          <w:tcPr>
            <w:tcW w:w="128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8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4034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5、服务器机柜租赁费</w:t>
            </w:r>
          </w:p>
        </w:tc>
        <w:tc>
          <w:tcPr>
            <w:tcW w:w="970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128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8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2019火车站指挥中心应急联动</w:t>
            </w:r>
          </w:p>
        </w:tc>
        <w:tc>
          <w:tcPr>
            <w:tcW w:w="4034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1、前端监控设备维护费</w:t>
            </w:r>
          </w:p>
        </w:tc>
        <w:tc>
          <w:tcPr>
            <w:tcW w:w="970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32</w:t>
            </w:r>
          </w:p>
        </w:tc>
        <w:tc>
          <w:tcPr>
            <w:tcW w:w="128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一类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8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4034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2、前端监控设施意外伤害保险</w:t>
            </w:r>
          </w:p>
        </w:tc>
        <w:tc>
          <w:tcPr>
            <w:tcW w:w="970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32</w:t>
            </w:r>
          </w:p>
        </w:tc>
        <w:tc>
          <w:tcPr>
            <w:tcW w:w="128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82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二类点整合接入单位</w:t>
            </w:r>
          </w:p>
        </w:tc>
        <w:tc>
          <w:tcPr>
            <w:tcW w:w="4034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1、社会单位运行维护费</w:t>
            </w:r>
          </w:p>
        </w:tc>
        <w:tc>
          <w:tcPr>
            <w:tcW w:w="970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409</w:t>
            </w:r>
          </w:p>
        </w:tc>
        <w:tc>
          <w:tcPr>
            <w:tcW w:w="12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二类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8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4034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2、光纤租赁费</w:t>
            </w:r>
          </w:p>
        </w:tc>
        <w:tc>
          <w:tcPr>
            <w:tcW w:w="970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295</w:t>
            </w:r>
          </w:p>
        </w:tc>
        <w:tc>
          <w:tcPr>
            <w:tcW w:w="128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248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4034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3、***汇聚链路光纤租赁费</w:t>
            </w:r>
          </w:p>
        </w:tc>
        <w:tc>
          <w:tcPr>
            <w:tcW w:w="970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34</w:t>
            </w:r>
          </w:p>
        </w:tc>
        <w:tc>
          <w:tcPr>
            <w:tcW w:w="128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南站综管办、铁派监控接入</w:t>
            </w:r>
          </w:p>
        </w:tc>
        <w:tc>
          <w:tcPr>
            <w:tcW w:w="4034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接入光纤租赁费及运维费</w:t>
            </w:r>
          </w:p>
        </w:tc>
        <w:tc>
          <w:tcPr>
            <w:tcW w:w="970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一类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482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小区整合</w:t>
            </w:r>
          </w:p>
        </w:tc>
        <w:tc>
          <w:tcPr>
            <w:tcW w:w="4034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接入光纤租赁费及运维费</w:t>
            </w:r>
          </w:p>
        </w:tc>
        <w:tc>
          <w:tcPr>
            <w:tcW w:w="970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6</w:t>
            </w:r>
          </w:p>
        </w:tc>
        <w:tc>
          <w:tcPr>
            <w:tcW w:w="12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二类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82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区监控平台整合</w:t>
            </w:r>
          </w:p>
        </w:tc>
        <w:tc>
          <w:tcPr>
            <w:tcW w:w="4034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接入光纤租赁费及运维费</w:t>
            </w:r>
          </w:p>
        </w:tc>
        <w:tc>
          <w:tcPr>
            <w:tcW w:w="970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15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一类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82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2019年海曙区宗教场所视频监控建设联网采购项目</w:t>
            </w:r>
          </w:p>
        </w:tc>
        <w:tc>
          <w:tcPr>
            <w:tcW w:w="40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1、前端监控设备维护费</w:t>
            </w:r>
          </w:p>
        </w:tc>
        <w:tc>
          <w:tcPr>
            <w:tcW w:w="970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53</w:t>
            </w:r>
          </w:p>
        </w:tc>
        <w:tc>
          <w:tcPr>
            <w:tcW w:w="12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一类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8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40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2、前端设备电费</w:t>
            </w:r>
          </w:p>
        </w:tc>
        <w:tc>
          <w:tcPr>
            <w:tcW w:w="970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53</w:t>
            </w:r>
          </w:p>
        </w:tc>
        <w:tc>
          <w:tcPr>
            <w:tcW w:w="128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8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40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3、光纤租赁费</w:t>
            </w:r>
          </w:p>
        </w:tc>
        <w:tc>
          <w:tcPr>
            <w:tcW w:w="970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128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8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40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4、前端监控设施意外伤害保险</w:t>
            </w:r>
          </w:p>
        </w:tc>
        <w:tc>
          <w:tcPr>
            <w:tcW w:w="970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53</w:t>
            </w:r>
          </w:p>
        </w:tc>
        <w:tc>
          <w:tcPr>
            <w:tcW w:w="128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82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2018年海曙区全息感知、治安要素采集项目</w:t>
            </w:r>
          </w:p>
        </w:tc>
        <w:tc>
          <w:tcPr>
            <w:tcW w:w="40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1、前端监控设备维护费</w:t>
            </w:r>
          </w:p>
        </w:tc>
        <w:tc>
          <w:tcPr>
            <w:tcW w:w="970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677</w:t>
            </w:r>
          </w:p>
        </w:tc>
        <w:tc>
          <w:tcPr>
            <w:tcW w:w="12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一类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8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40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2、前端设备电费</w:t>
            </w:r>
          </w:p>
        </w:tc>
        <w:tc>
          <w:tcPr>
            <w:tcW w:w="970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21</w:t>
            </w:r>
          </w:p>
        </w:tc>
        <w:tc>
          <w:tcPr>
            <w:tcW w:w="128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8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40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3、光纤租赁费</w:t>
            </w:r>
          </w:p>
        </w:tc>
        <w:tc>
          <w:tcPr>
            <w:tcW w:w="970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425</w:t>
            </w:r>
          </w:p>
        </w:tc>
        <w:tc>
          <w:tcPr>
            <w:tcW w:w="128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8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40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4、前端监控设施意外伤害保险</w:t>
            </w:r>
          </w:p>
        </w:tc>
        <w:tc>
          <w:tcPr>
            <w:tcW w:w="970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425</w:t>
            </w:r>
          </w:p>
        </w:tc>
        <w:tc>
          <w:tcPr>
            <w:tcW w:w="128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82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2017年中山路海曙段</w:t>
            </w:r>
          </w:p>
        </w:tc>
        <w:tc>
          <w:tcPr>
            <w:tcW w:w="40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1、前端监控设备维护费</w:t>
            </w:r>
          </w:p>
        </w:tc>
        <w:tc>
          <w:tcPr>
            <w:tcW w:w="970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263</w:t>
            </w:r>
          </w:p>
        </w:tc>
        <w:tc>
          <w:tcPr>
            <w:tcW w:w="12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一类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8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40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2、前端设备电费</w:t>
            </w:r>
          </w:p>
        </w:tc>
        <w:tc>
          <w:tcPr>
            <w:tcW w:w="970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263</w:t>
            </w:r>
          </w:p>
        </w:tc>
        <w:tc>
          <w:tcPr>
            <w:tcW w:w="128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8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40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3、光纤租赁费</w:t>
            </w:r>
          </w:p>
        </w:tc>
        <w:tc>
          <w:tcPr>
            <w:tcW w:w="970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75</w:t>
            </w:r>
          </w:p>
        </w:tc>
        <w:tc>
          <w:tcPr>
            <w:tcW w:w="128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8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40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4、前端监控设施意外伤害保险</w:t>
            </w:r>
          </w:p>
        </w:tc>
        <w:tc>
          <w:tcPr>
            <w:tcW w:w="970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75</w:t>
            </w:r>
          </w:p>
        </w:tc>
        <w:tc>
          <w:tcPr>
            <w:tcW w:w="128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82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2020年街景整治柳汀街和环城西路治安监控设备维护项目</w:t>
            </w:r>
          </w:p>
        </w:tc>
        <w:tc>
          <w:tcPr>
            <w:tcW w:w="40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1、前端监控设备维护费</w:t>
            </w:r>
          </w:p>
        </w:tc>
        <w:tc>
          <w:tcPr>
            <w:tcW w:w="970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83</w:t>
            </w:r>
          </w:p>
        </w:tc>
        <w:tc>
          <w:tcPr>
            <w:tcW w:w="12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一类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8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40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2、前端设备电费</w:t>
            </w:r>
          </w:p>
        </w:tc>
        <w:tc>
          <w:tcPr>
            <w:tcW w:w="970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83</w:t>
            </w:r>
          </w:p>
        </w:tc>
        <w:tc>
          <w:tcPr>
            <w:tcW w:w="128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8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40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3、光纤租赁费</w:t>
            </w:r>
          </w:p>
        </w:tc>
        <w:tc>
          <w:tcPr>
            <w:tcW w:w="970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128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8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40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4、前端监控设施意外伤害保险</w:t>
            </w:r>
          </w:p>
        </w:tc>
        <w:tc>
          <w:tcPr>
            <w:tcW w:w="970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128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8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40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5、机柜租赁费（个每年）</w:t>
            </w:r>
          </w:p>
        </w:tc>
        <w:tc>
          <w:tcPr>
            <w:tcW w:w="970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28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48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2019年分局视频资源改造提升项目</w:t>
            </w:r>
          </w:p>
        </w:tc>
        <w:tc>
          <w:tcPr>
            <w:tcW w:w="4034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接入光纤租赁费</w:t>
            </w:r>
          </w:p>
        </w:tc>
        <w:tc>
          <w:tcPr>
            <w:tcW w:w="970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248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 xml:space="preserve">2021年“雪亮工程”项目 </w:t>
            </w:r>
          </w:p>
        </w:tc>
        <w:tc>
          <w:tcPr>
            <w:tcW w:w="40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1、前端监控设备维护费</w:t>
            </w:r>
          </w:p>
        </w:tc>
        <w:tc>
          <w:tcPr>
            <w:tcW w:w="970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146.33</w:t>
            </w:r>
          </w:p>
        </w:tc>
        <w:tc>
          <w:tcPr>
            <w:tcW w:w="12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一类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8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40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2、前端设备电费</w:t>
            </w:r>
          </w:p>
        </w:tc>
        <w:tc>
          <w:tcPr>
            <w:tcW w:w="970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439</w:t>
            </w:r>
          </w:p>
        </w:tc>
        <w:tc>
          <w:tcPr>
            <w:tcW w:w="128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8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40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3、光纤租赁费</w:t>
            </w:r>
          </w:p>
        </w:tc>
        <w:tc>
          <w:tcPr>
            <w:tcW w:w="970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189</w:t>
            </w:r>
          </w:p>
        </w:tc>
        <w:tc>
          <w:tcPr>
            <w:tcW w:w="128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48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40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4、前端监控设施意外伤害保险</w:t>
            </w:r>
          </w:p>
        </w:tc>
        <w:tc>
          <w:tcPr>
            <w:tcW w:w="970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78.75</w:t>
            </w:r>
          </w:p>
        </w:tc>
        <w:tc>
          <w:tcPr>
            <w:tcW w:w="128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248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中山西路（机场路-长兴路）改建工程公共安全视频监控迁移改造项目</w:t>
            </w:r>
          </w:p>
        </w:tc>
        <w:tc>
          <w:tcPr>
            <w:tcW w:w="40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1、前端监控设备维护费</w:t>
            </w:r>
          </w:p>
        </w:tc>
        <w:tc>
          <w:tcPr>
            <w:tcW w:w="970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30.25</w:t>
            </w:r>
          </w:p>
        </w:tc>
        <w:tc>
          <w:tcPr>
            <w:tcW w:w="12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一类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248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40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2、前端设备电费</w:t>
            </w:r>
          </w:p>
        </w:tc>
        <w:tc>
          <w:tcPr>
            <w:tcW w:w="970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30.25</w:t>
            </w:r>
          </w:p>
        </w:tc>
        <w:tc>
          <w:tcPr>
            <w:tcW w:w="128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248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40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3、光纤租赁费</w:t>
            </w:r>
          </w:p>
        </w:tc>
        <w:tc>
          <w:tcPr>
            <w:tcW w:w="970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10.08</w:t>
            </w:r>
          </w:p>
        </w:tc>
        <w:tc>
          <w:tcPr>
            <w:tcW w:w="128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248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40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4、前端监控设施意外伤害保险</w:t>
            </w:r>
          </w:p>
        </w:tc>
        <w:tc>
          <w:tcPr>
            <w:tcW w:w="970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10.08</w:t>
            </w:r>
          </w:p>
        </w:tc>
        <w:tc>
          <w:tcPr>
            <w:tcW w:w="128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8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40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5、爆闪灯</w:t>
            </w:r>
          </w:p>
        </w:tc>
        <w:tc>
          <w:tcPr>
            <w:tcW w:w="970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7.33</w:t>
            </w:r>
          </w:p>
        </w:tc>
        <w:tc>
          <w:tcPr>
            <w:tcW w:w="128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8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鄞县大道(同德路-鄞县大桥）公共安全视频监控</w:t>
            </w:r>
          </w:p>
        </w:tc>
        <w:tc>
          <w:tcPr>
            <w:tcW w:w="40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1、前端监控设备维护费</w:t>
            </w:r>
          </w:p>
        </w:tc>
        <w:tc>
          <w:tcPr>
            <w:tcW w:w="970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24</w:t>
            </w:r>
          </w:p>
        </w:tc>
        <w:tc>
          <w:tcPr>
            <w:tcW w:w="12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一类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8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40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2、前端设备电费</w:t>
            </w:r>
          </w:p>
        </w:tc>
        <w:tc>
          <w:tcPr>
            <w:tcW w:w="970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24</w:t>
            </w:r>
          </w:p>
        </w:tc>
        <w:tc>
          <w:tcPr>
            <w:tcW w:w="128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8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40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3、光纤租赁费</w:t>
            </w:r>
          </w:p>
        </w:tc>
        <w:tc>
          <w:tcPr>
            <w:tcW w:w="970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12</w:t>
            </w:r>
          </w:p>
        </w:tc>
        <w:tc>
          <w:tcPr>
            <w:tcW w:w="128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8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40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4、前端监控设施意外伤害保险</w:t>
            </w:r>
          </w:p>
        </w:tc>
        <w:tc>
          <w:tcPr>
            <w:tcW w:w="970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12</w:t>
            </w:r>
          </w:p>
        </w:tc>
        <w:tc>
          <w:tcPr>
            <w:tcW w:w="128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  <w:jc w:val="center"/>
        </w:trPr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西塘河公园</w:t>
            </w:r>
          </w:p>
        </w:tc>
        <w:tc>
          <w:tcPr>
            <w:tcW w:w="40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西塘河公园视频监控运维</w:t>
            </w:r>
          </w:p>
        </w:tc>
        <w:tc>
          <w:tcPr>
            <w:tcW w:w="970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2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一类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三江六岸滨江休闲带工程监控</w:t>
            </w:r>
          </w:p>
        </w:tc>
        <w:tc>
          <w:tcPr>
            <w:tcW w:w="40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三江六岸滨江休闲带工程监控运维</w:t>
            </w:r>
          </w:p>
        </w:tc>
        <w:tc>
          <w:tcPr>
            <w:tcW w:w="970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2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一类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应急保障</w:t>
            </w:r>
          </w:p>
        </w:tc>
        <w:tc>
          <w:tcPr>
            <w:tcW w:w="4034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根据实际需要（次）&gt;20次</w:t>
            </w:r>
          </w:p>
        </w:tc>
        <w:tc>
          <w:tcPr>
            <w:tcW w:w="970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20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机柜租赁</w:t>
            </w:r>
          </w:p>
        </w:tc>
        <w:tc>
          <w:tcPr>
            <w:tcW w:w="4034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服务器机柜租赁（含配套机房设施）</w:t>
            </w:r>
          </w:p>
        </w:tc>
        <w:tc>
          <w:tcPr>
            <w:tcW w:w="970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人员驻点服务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 </w:t>
            </w:r>
          </w:p>
        </w:tc>
        <w:tc>
          <w:tcPr>
            <w:tcW w:w="4034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1项不少于2名技术人员驻点</w:t>
            </w:r>
          </w:p>
        </w:tc>
        <w:tc>
          <w:tcPr>
            <w:tcW w:w="970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2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248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视频监控平台维护</w:t>
            </w:r>
          </w:p>
        </w:tc>
        <w:tc>
          <w:tcPr>
            <w:tcW w:w="4034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含专网、公安网、政务网、整合网各视频、人、车等平台及后端设备、设施维护</w:t>
            </w:r>
          </w:p>
        </w:tc>
        <w:tc>
          <w:tcPr>
            <w:tcW w:w="970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安全接入</w:t>
            </w:r>
          </w:p>
        </w:tc>
        <w:tc>
          <w:tcPr>
            <w:tcW w:w="40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前端设备、PC安全接入设备维护服务</w:t>
            </w:r>
          </w:p>
        </w:tc>
        <w:tc>
          <w:tcPr>
            <w:tcW w:w="970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/</w:t>
            </w:r>
          </w:p>
        </w:tc>
      </w:tr>
    </w:tbl>
    <w:p>
      <w:pPr>
        <w:spacing w:line="360" w:lineRule="auto"/>
        <w:ind w:firstLine="420"/>
        <w:rPr>
          <w:rFonts w:ascii="宋体" w:hAnsi="宋体" w:eastAsia="宋体" w:cs="宋体"/>
          <w:color w:val="auto"/>
          <w:szCs w:val="21"/>
          <w:highlight w:val="none"/>
        </w:rPr>
      </w:pPr>
    </w:p>
    <w:p>
      <w:pPr>
        <w:spacing w:line="360" w:lineRule="auto"/>
        <w:rPr>
          <w:color w:val="auto"/>
          <w:highlight w:val="none"/>
        </w:rPr>
      </w:pPr>
    </w:p>
    <w:p>
      <w:pPr>
        <w:spacing w:line="360" w:lineRule="auto"/>
        <w:ind w:firstLine="180" w:firstLineChars="100"/>
        <w:rPr>
          <w:color w:val="auto"/>
          <w:kern w:val="0"/>
          <w:sz w:val="18"/>
          <w:szCs w:val="18"/>
          <w:highlight w:val="none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rPr>
          <w:rFonts w:ascii="宋体" w:hAnsi="宋体" w:eastAsia="宋体" w:cs="宋体"/>
          <w:color w:val="auto"/>
          <w:szCs w:val="21"/>
          <w:highlight w:val="none"/>
        </w:rPr>
      </w:pPr>
    </w:p>
    <w:p>
      <w:pPr>
        <w:spacing w:line="360" w:lineRule="auto"/>
        <w:rPr>
          <w:rFonts w:ascii="宋体" w:hAnsi="宋体" w:eastAsia="宋体" w:cs="宋体"/>
          <w:color w:val="auto"/>
          <w:szCs w:val="21"/>
          <w:highlight w:val="none"/>
        </w:rPr>
      </w:pPr>
      <w:r>
        <w:rPr>
          <w:rFonts w:hint="eastAsia" w:ascii="宋体" w:hAnsi="宋体" w:eastAsia="宋体" w:cs="宋体"/>
          <w:b/>
          <w:color w:val="auto"/>
          <w:szCs w:val="21"/>
          <w:highlight w:val="none"/>
        </w:rPr>
        <w:t>（子项2）</w:t>
      </w:r>
      <w:r>
        <w:rPr>
          <w:rFonts w:hint="eastAsia" w:ascii="宋体" w:hAnsi="宋体" w:eastAsia="宋体" w:cs="宋体"/>
          <w:color w:val="auto"/>
          <w:szCs w:val="21"/>
          <w:highlight w:val="none"/>
        </w:rPr>
        <w:t>海曙区重点行业场所监控视频接入数据运维</w:t>
      </w:r>
      <w:r>
        <w:rPr>
          <w:rFonts w:ascii="宋体" w:hAnsi="宋体" w:eastAsia="宋体" w:cs="宋体"/>
          <w:color w:val="auto"/>
          <w:szCs w:val="21"/>
          <w:highlight w:val="none"/>
        </w:rPr>
        <w:t>(</w:t>
      </w:r>
      <w:r>
        <w:rPr>
          <w:rFonts w:hint="eastAsia" w:ascii="宋体" w:hAnsi="宋体" w:eastAsia="宋体" w:cs="宋体"/>
          <w:color w:val="auto"/>
          <w:szCs w:val="21"/>
          <w:highlight w:val="none"/>
        </w:rPr>
        <w:t>治安</w:t>
      </w:r>
      <w:r>
        <w:rPr>
          <w:rFonts w:ascii="宋体" w:hAnsi="宋体" w:eastAsia="宋体" w:cs="宋体"/>
          <w:color w:val="auto"/>
          <w:szCs w:val="21"/>
          <w:highlight w:val="none"/>
        </w:rPr>
        <w:t>)</w:t>
      </w:r>
      <w:r>
        <w:rPr>
          <w:rFonts w:hint="eastAsia" w:ascii="宋体" w:hAnsi="宋体" w:eastAsia="宋体" w:cs="宋体"/>
          <w:color w:val="auto"/>
          <w:szCs w:val="21"/>
          <w:highlight w:val="none"/>
        </w:rPr>
        <w:t>具体如下：</w:t>
      </w:r>
    </w:p>
    <w:tbl>
      <w:tblPr>
        <w:tblStyle w:val="8"/>
        <w:tblW w:w="6856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3204"/>
        <w:gridCol w:w="1350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序号</w:t>
            </w:r>
          </w:p>
        </w:tc>
        <w:tc>
          <w:tcPr>
            <w:tcW w:w="32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内容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数量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点位类别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32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VPN链路</w:t>
            </w:r>
          </w:p>
        </w:tc>
        <w:tc>
          <w:tcPr>
            <w:tcW w:w="135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525</w:t>
            </w:r>
          </w:p>
        </w:tc>
        <w:tc>
          <w:tcPr>
            <w:tcW w:w="121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2</w:t>
            </w:r>
          </w:p>
        </w:tc>
        <w:tc>
          <w:tcPr>
            <w:tcW w:w="32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云平台接入及7天存储</w:t>
            </w:r>
          </w:p>
        </w:tc>
        <w:tc>
          <w:tcPr>
            <w:tcW w:w="135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1043</w:t>
            </w:r>
          </w:p>
        </w:tc>
        <w:tc>
          <w:tcPr>
            <w:tcW w:w="121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公安二类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3</w:t>
            </w:r>
          </w:p>
        </w:tc>
        <w:tc>
          <w:tcPr>
            <w:tcW w:w="32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信息技术服务和维保</w:t>
            </w:r>
          </w:p>
        </w:tc>
        <w:tc>
          <w:tcPr>
            <w:tcW w:w="135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525</w:t>
            </w:r>
          </w:p>
        </w:tc>
        <w:tc>
          <w:tcPr>
            <w:tcW w:w="121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/</w:t>
            </w:r>
          </w:p>
        </w:tc>
      </w:tr>
    </w:tbl>
    <w:p>
      <w:pPr>
        <w:rPr>
          <w:rFonts w:ascii="宋体" w:hAnsi="宋体" w:eastAsia="宋体" w:cs="宋体"/>
          <w:color w:val="auto"/>
          <w:szCs w:val="21"/>
          <w:highlight w:val="none"/>
        </w:rPr>
      </w:pPr>
    </w:p>
    <w:p>
      <w:pPr>
        <w:rPr>
          <w:rFonts w:hint="eastAsia" w:ascii="宋体" w:hAnsi="宋体" w:eastAsia="宋体" w:cs="宋体"/>
          <w:color w:val="auto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b/>
          <w:color w:val="auto"/>
          <w:szCs w:val="21"/>
          <w:highlight w:val="none"/>
        </w:rPr>
        <w:t>（子项3）</w:t>
      </w:r>
      <w:r>
        <w:rPr>
          <w:rFonts w:hint="eastAsia" w:ascii="宋体" w:hAnsi="宋体" w:eastAsia="宋体" w:cs="宋体"/>
          <w:color w:val="auto"/>
          <w:szCs w:val="21"/>
          <w:highlight w:val="none"/>
        </w:rPr>
        <w:t>各***联掌费用</w:t>
      </w:r>
      <w:r>
        <w:rPr>
          <w:rFonts w:hint="eastAsia" w:ascii="宋体" w:hAnsi="宋体" w:eastAsia="宋体" w:cs="宋体"/>
          <w:color w:val="auto"/>
          <w:szCs w:val="21"/>
          <w:highlight w:val="none"/>
          <w:lang w:eastAsia="zh-CN"/>
        </w:rPr>
        <w:t>：</w:t>
      </w:r>
    </w:p>
    <w:tbl>
      <w:tblPr>
        <w:tblStyle w:val="8"/>
        <w:tblW w:w="851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2747"/>
        <w:gridCol w:w="1288"/>
        <w:gridCol w:w="1154"/>
        <w:gridCol w:w="1057"/>
        <w:gridCol w:w="10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序号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所属***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车辆道闸设备数量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人脸抓拍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宽带数量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  <w:t>点位类别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白云***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16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6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11</w:t>
            </w:r>
          </w:p>
        </w:tc>
        <w:tc>
          <w:tcPr>
            <w:tcW w:w="10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公安二类156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  <w:t>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2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段塘***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6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7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5</w:t>
            </w:r>
          </w:p>
        </w:tc>
        <w:tc>
          <w:tcPr>
            <w:tcW w:w="10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3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高桥***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37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24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21</w:t>
            </w:r>
          </w:p>
        </w:tc>
        <w:tc>
          <w:tcPr>
            <w:tcW w:w="10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4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古林***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17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36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31</w:t>
            </w:r>
          </w:p>
        </w:tc>
        <w:tc>
          <w:tcPr>
            <w:tcW w:w="10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5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横街***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7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7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5</w:t>
            </w:r>
          </w:p>
        </w:tc>
        <w:tc>
          <w:tcPr>
            <w:tcW w:w="10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6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集仕港***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32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13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10</w:t>
            </w:r>
          </w:p>
        </w:tc>
        <w:tc>
          <w:tcPr>
            <w:tcW w:w="10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7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鼓楼***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</w:t>
            </w:r>
          </w:p>
        </w:tc>
        <w:tc>
          <w:tcPr>
            <w:tcW w:w="10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8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南门***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18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14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15</w:t>
            </w:r>
          </w:p>
        </w:tc>
        <w:tc>
          <w:tcPr>
            <w:tcW w:w="10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9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石碶***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4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3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4</w:t>
            </w:r>
          </w:p>
        </w:tc>
        <w:tc>
          <w:tcPr>
            <w:tcW w:w="10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10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望春***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8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2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2</w:t>
            </w:r>
          </w:p>
        </w:tc>
        <w:tc>
          <w:tcPr>
            <w:tcW w:w="10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11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西门***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4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2</w:t>
            </w:r>
          </w:p>
        </w:tc>
        <w:tc>
          <w:tcPr>
            <w:tcW w:w="10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12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洞桥***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2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2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2</w:t>
            </w:r>
          </w:p>
        </w:tc>
        <w:tc>
          <w:tcPr>
            <w:tcW w:w="10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13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鄞江***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4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4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4</w:t>
            </w:r>
          </w:p>
        </w:tc>
        <w:tc>
          <w:tcPr>
            <w:tcW w:w="10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3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合计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156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120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113</w:t>
            </w:r>
          </w:p>
        </w:tc>
        <w:tc>
          <w:tcPr>
            <w:tcW w:w="10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74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最高单价限价：232176.6元/年</w:t>
            </w:r>
          </w:p>
        </w:tc>
        <w:tc>
          <w:tcPr>
            <w:tcW w:w="10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</w:p>
        </w:tc>
      </w:tr>
    </w:tbl>
    <w:p>
      <w:pPr>
        <w:rPr>
          <w:rFonts w:ascii="宋体" w:hAnsi="宋体" w:eastAsia="宋体" w:cs="宋体"/>
          <w:b/>
          <w:color w:val="auto"/>
          <w:szCs w:val="21"/>
          <w:highlight w:val="none"/>
        </w:rPr>
      </w:pPr>
    </w:p>
    <w:p>
      <w:pPr>
        <w:rPr>
          <w:rFonts w:ascii="宋体" w:hAnsi="宋体" w:eastAsia="宋体" w:cs="宋体"/>
          <w:color w:val="auto"/>
          <w:szCs w:val="21"/>
          <w:highlight w:val="none"/>
        </w:rPr>
      </w:pPr>
      <w:r>
        <w:rPr>
          <w:rFonts w:hint="eastAsia" w:ascii="宋体" w:hAnsi="宋体" w:eastAsia="宋体" w:cs="宋体"/>
          <w:b/>
          <w:color w:val="auto"/>
          <w:szCs w:val="21"/>
          <w:highlight w:val="none"/>
        </w:rPr>
        <w:t>（子项4）</w:t>
      </w:r>
      <w:r>
        <w:rPr>
          <w:rFonts w:hint="eastAsia" w:ascii="宋体" w:hAnsi="宋体" w:eastAsia="宋体" w:cs="宋体"/>
          <w:color w:val="auto"/>
          <w:szCs w:val="21"/>
          <w:highlight w:val="none"/>
        </w:rPr>
        <w:t>智安单位”相关智能安防系统接入服务费用</w:t>
      </w:r>
    </w:p>
    <w:tbl>
      <w:tblPr>
        <w:tblStyle w:val="8"/>
        <w:tblW w:w="834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7"/>
        <w:gridCol w:w="2294"/>
        <w:gridCol w:w="1965"/>
        <w:gridCol w:w="17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序号</w:t>
            </w:r>
          </w:p>
        </w:tc>
        <w:tc>
          <w:tcPr>
            <w:tcW w:w="2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区域</w:t>
            </w: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VPN链路数量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点位类别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一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76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二类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2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二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46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二类</w:t>
            </w:r>
          </w:p>
        </w:tc>
      </w:tr>
    </w:tbl>
    <w:p>
      <w:pPr>
        <w:spacing w:line="360" w:lineRule="auto"/>
        <w:rPr>
          <w:rFonts w:hint="eastAsia" w:ascii="宋体" w:hAnsi="宋体" w:eastAsia="宋体" w:cs="宋体"/>
          <w:b/>
          <w:color w:val="auto"/>
          <w:szCs w:val="21"/>
          <w:highlight w:val="none"/>
        </w:rPr>
      </w:pPr>
    </w:p>
    <w:p>
      <w:pPr>
        <w:spacing w:line="360" w:lineRule="auto"/>
        <w:rPr>
          <w:rFonts w:hint="eastAsia" w:ascii="宋体" w:hAnsi="宋体" w:eastAsia="宋体" w:cs="宋体"/>
          <w:b/>
          <w:color w:val="auto"/>
          <w:szCs w:val="21"/>
          <w:highlight w:val="none"/>
        </w:rPr>
      </w:pPr>
    </w:p>
    <w:p>
      <w:pPr>
        <w:spacing w:line="360" w:lineRule="auto"/>
        <w:rPr>
          <w:rFonts w:hint="eastAsia" w:ascii="宋体" w:hAnsi="宋体" w:eastAsia="宋体" w:cs="宋体"/>
          <w:b/>
          <w:color w:val="auto"/>
          <w:szCs w:val="21"/>
          <w:highlight w:val="none"/>
        </w:rPr>
      </w:pPr>
    </w:p>
    <w:p>
      <w:pPr>
        <w:spacing w:line="360" w:lineRule="auto"/>
        <w:rPr>
          <w:rFonts w:hint="eastAsia" w:ascii="宋体" w:hAnsi="宋体" w:eastAsia="宋体" w:cs="宋体"/>
          <w:b/>
          <w:color w:val="auto"/>
          <w:szCs w:val="21"/>
          <w:highlight w:val="none"/>
        </w:rPr>
      </w:pPr>
    </w:p>
    <w:p>
      <w:pPr>
        <w:spacing w:line="360" w:lineRule="auto"/>
        <w:rPr>
          <w:rFonts w:hint="eastAsia" w:ascii="宋体" w:hAnsi="宋体" w:eastAsia="宋体" w:cs="宋体"/>
          <w:b/>
          <w:color w:val="auto"/>
          <w:szCs w:val="21"/>
          <w:highlight w:val="none"/>
        </w:rPr>
      </w:pPr>
    </w:p>
    <w:p>
      <w:pPr>
        <w:spacing w:line="360" w:lineRule="auto"/>
        <w:rPr>
          <w:rFonts w:hint="eastAsia" w:ascii="宋体" w:hAnsi="宋体" w:eastAsia="宋体" w:cs="宋体"/>
          <w:b/>
          <w:color w:val="auto"/>
          <w:szCs w:val="21"/>
          <w:highlight w:val="none"/>
        </w:rPr>
      </w:pPr>
    </w:p>
    <w:p>
      <w:pPr>
        <w:spacing w:line="360" w:lineRule="auto"/>
        <w:rPr>
          <w:rFonts w:hint="eastAsia" w:ascii="宋体" w:hAnsi="宋体" w:eastAsia="宋体" w:cs="宋体"/>
          <w:b/>
          <w:color w:val="auto"/>
          <w:szCs w:val="21"/>
          <w:highlight w:val="none"/>
        </w:rPr>
      </w:pPr>
    </w:p>
    <w:p>
      <w:pPr>
        <w:spacing w:line="360" w:lineRule="auto"/>
        <w:rPr>
          <w:rFonts w:ascii="宋体" w:hAnsi="宋体" w:eastAsia="宋体" w:cs="宋体"/>
          <w:b/>
          <w:color w:val="auto"/>
          <w:szCs w:val="21"/>
          <w:highlight w:val="none"/>
        </w:rPr>
      </w:pPr>
      <w:r>
        <w:rPr>
          <w:rFonts w:hint="eastAsia" w:ascii="宋体" w:hAnsi="宋体" w:eastAsia="宋体" w:cs="宋体"/>
          <w:b/>
          <w:color w:val="auto"/>
          <w:szCs w:val="21"/>
          <w:highlight w:val="none"/>
        </w:rPr>
        <w:t>二</w:t>
      </w:r>
      <w:r>
        <w:rPr>
          <w:rFonts w:hint="eastAsia" w:ascii="宋体" w:hAnsi="宋体" w:eastAsia="宋体" w:cs="宋体"/>
          <w:color w:val="auto"/>
          <w:szCs w:val="21"/>
          <w:highlight w:val="none"/>
        </w:rPr>
        <w:t>、</w:t>
      </w:r>
      <w:r>
        <w:rPr>
          <w:rFonts w:hint="eastAsia" w:ascii="宋体" w:hAnsi="宋体" w:eastAsia="宋体" w:cs="宋体"/>
          <w:b/>
          <w:color w:val="auto"/>
          <w:szCs w:val="21"/>
          <w:highlight w:val="none"/>
        </w:rPr>
        <w:t>水利局部分</w:t>
      </w:r>
    </w:p>
    <w:p>
      <w:pPr>
        <w:spacing w:line="360" w:lineRule="auto"/>
        <w:rPr>
          <w:rFonts w:ascii="宋体" w:hAnsi="宋体" w:eastAsia="宋体" w:cs="宋体"/>
          <w:color w:val="auto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Cs w:val="21"/>
          <w:highlight w:val="none"/>
        </w:rPr>
        <w:t>包含下述子项5——子项15，经整理汇总如下表</w:t>
      </w:r>
    </w:p>
    <w:tbl>
      <w:tblPr>
        <w:tblStyle w:val="8"/>
        <w:tblW w:w="857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5222"/>
        <w:gridCol w:w="899"/>
        <w:gridCol w:w="12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序号</w:t>
            </w:r>
          </w:p>
        </w:tc>
        <w:tc>
          <w:tcPr>
            <w:tcW w:w="5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内容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数量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点位类别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11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5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VPN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252</w:t>
            </w:r>
          </w:p>
        </w:tc>
        <w:tc>
          <w:tcPr>
            <w:tcW w:w="128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一类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11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2</w:t>
            </w:r>
          </w:p>
        </w:tc>
        <w:tc>
          <w:tcPr>
            <w:tcW w:w="5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裸光纤(单芯)租赁费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3</w:t>
            </w:r>
          </w:p>
        </w:tc>
        <w:tc>
          <w:tcPr>
            <w:tcW w:w="128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11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3</w:t>
            </w:r>
          </w:p>
        </w:tc>
        <w:tc>
          <w:tcPr>
            <w:tcW w:w="5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裸光纤(双芯)租赁费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2</w:t>
            </w:r>
          </w:p>
        </w:tc>
        <w:tc>
          <w:tcPr>
            <w:tcW w:w="128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11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4</w:t>
            </w:r>
          </w:p>
        </w:tc>
        <w:tc>
          <w:tcPr>
            <w:tcW w:w="5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数字电路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8</w:t>
            </w:r>
          </w:p>
        </w:tc>
        <w:tc>
          <w:tcPr>
            <w:tcW w:w="128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11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5</w:t>
            </w:r>
          </w:p>
        </w:tc>
        <w:tc>
          <w:tcPr>
            <w:tcW w:w="5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监控点位维护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571</w:t>
            </w:r>
          </w:p>
        </w:tc>
        <w:tc>
          <w:tcPr>
            <w:tcW w:w="128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11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6</w:t>
            </w:r>
          </w:p>
        </w:tc>
        <w:tc>
          <w:tcPr>
            <w:tcW w:w="5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前端电费(付电费)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167</w:t>
            </w:r>
          </w:p>
        </w:tc>
        <w:tc>
          <w:tcPr>
            <w:tcW w:w="128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11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7</w:t>
            </w:r>
          </w:p>
        </w:tc>
        <w:tc>
          <w:tcPr>
            <w:tcW w:w="5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前端电费(不付电费)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392</w:t>
            </w:r>
          </w:p>
        </w:tc>
        <w:tc>
          <w:tcPr>
            <w:tcW w:w="128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11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8</w:t>
            </w:r>
          </w:p>
        </w:tc>
        <w:tc>
          <w:tcPr>
            <w:tcW w:w="5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前端监控设施意外伤害保险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503</w:t>
            </w:r>
          </w:p>
        </w:tc>
        <w:tc>
          <w:tcPr>
            <w:tcW w:w="128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</w:tbl>
    <w:p>
      <w:pPr>
        <w:spacing w:line="360" w:lineRule="auto"/>
        <w:rPr>
          <w:rFonts w:ascii="宋体" w:hAnsi="宋体" w:eastAsia="宋体" w:cs="宋体"/>
          <w:b/>
          <w:color w:val="auto"/>
          <w:szCs w:val="21"/>
          <w:highlight w:val="none"/>
        </w:rPr>
      </w:pPr>
    </w:p>
    <w:p>
      <w:pPr>
        <w:spacing w:line="360" w:lineRule="auto"/>
        <w:rPr>
          <w:rFonts w:ascii="宋体" w:hAnsi="宋体" w:eastAsia="宋体" w:cs="宋体"/>
          <w:color w:val="auto"/>
          <w:szCs w:val="21"/>
          <w:highlight w:val="none"/>
        </w:rPr>
      </w:pPr>
      <w:r>
        <w:rPr>
          <w:rFonts w:hint="eastAsia" w:ascii="宋体" w:hAnsi="宋体" w:eastAsia="宋体" w:cs="宋体"/>
          <w:b/>
          <w:color w:val="auto"/>
          <w:szCs w:val="21"/>
          <w:highlight w:val="none"/>
        </w:rPr>
        <w:t>（子项5）</w:t>
      </w:r>
      <w:r>
        <w:rPr>
          <w:rFonts w:hint="eastAsia" w:ascii="宋体" w:hAnsi="宋体" w:eastAsia="宋体" w:cs="宋体"/>
          <w:color w:val="auto"/>
          <w:szCs w:val="21"/>
          <w:highlight w:val="none"/>
        </w:rPr>
        <w:t>城区主要低洼地防汛视频链路及运维</w:t>
      </w:r>
    </w:p>
    <w:p>
      <w:pPr>
        <w:spacing w:line="360" w:lineRule="auto"/>
        <w:ind w:firstLine="420"/>
        <w:rPr>
          <w:rFonts w:ascii="宋体" w:hAnsi="宋体" w:eastAsia="宋体" w:cs="宋体"/>
          <w:color w:val="auto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Cs w:val="21"/>
          <w:highlight w:val="none"/>
        </w:rPr>
        <w:t>本子项由两部分组成，其中综合通信服务协议部分只计取光纤VPN和裸光纤部分的费用。</w:t>
      </w:r>
    </w:p>
    <w:tbl>
      <w:tblPr>
        <w:tblStyle w:val="8"/>
        <w:tblW w:w="79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5656"/>
        <w:gridCol w:w="15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序号</w:t>
            </w:r>
          </w:p>
        </w:tc>
        <w:tc>
          <w:tcPr>
            <w:tcW w:w="5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内容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</w:t>
            </w:r>
          </w:p>
        </w:tc>
        <w:tc>
          <w:tcPr>
            <w:tcW w:w="5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VPN 50M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2</w:t>
            </w:r>
          </w:p>
        </w:tc>
        <w:tc>
          <w:tcPr>
            <w:tcW w:w="5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裸光纤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3</w:t>
            </w:r>
          </w:p>
        </w:tc>
        <w:tc>
          <w:tcPr>
            <w:tcW w:w="5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监控点位维护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4</w:t>
            </w:r>
          </w:p>
        </w:tc>
        <w:tc>
          <w:tcPr>
            <w:tcW w:w="5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前端电费（10个是路面）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5</w:t>
            </w:r>
          </w:p>
        </w:tc>
        <w:tc>
          <w:tcPr>
            <w:tcW w:w="5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前端监控设施意外伤害保险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19</w:t>
            </w:r>
          </w:p>
        </w:tc>
      </w:tr>
    </w:tbl>
    <w:p>
      <w:pPr>
        <w:rPr>
          <w:rFonts w:ascii="宋体" w:hAnsi="宋体" w:eastAsia="宋体" w:cs="宋体"/>
          <w:b/>
          <w:bCs/>
          <w:color w:val="auto"/>
          <w:szCs w:val="21"/>
          <w:highlight w:val="none"/>
        </w:rPr>
      </w:pPr>
    </w:p>
    <w:p>
      <w:pPr>
        <w:rPr>
          <w:rFonts w:ascii="宋体" w:hAnsi="宋体" w:eastAsia="宋体" w:cs="宋体"/>
          <w:color w:val="auto"/>
          <w:szCs w:val="21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Cs w:val="21"/>
          <w:highlight w:val="none"/>
        </w:rPr>
        <w:t>（子项6）</w:t>
      </w:r>
      <w:r>
        <w:rPr>
          <w:rFonts w:hint="eastAsia" w:ascii="宋体" w:hAnsi="宋体" w:eastAsia="宋体" w:cs="宋体"/>
          <w:color w:val="auto"/>
          <w:szCs w:val="21"/>
          <w:highlight w:val="none"/>
        </w:rPr>
        <w:t>乡镇防汛视频链路租用及运维</w:t>
      </w:r>
    </w:p>
    <w:tbl>
      <w:tblPr>
        <w:tblStyle w:val="8"/>
        <w:tblW w:w="80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5601"/>
        <w:gridCol w:w="15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序号</w:t>
            </w:r>
          </w:p>
        </w:tc>
        <w:tc>
          <w:tcPr>
            <w:tcW w:w="5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内容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</w:t>
            </w:r>
          </w:p>
        </w:tc>
        <w:tc>
          <w:tcPr>
            <w:tcW w:w="5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VPN 20M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2</w:t>
            </w:r>
          </w:p>
        </w:tc>
        <w:tc>
          <w:tcPr>
            <w:tcW w:w="5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数字电路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4</w:t>
            </w:r>
          </w:p>
        </w:tc>
        <w:tc>
          <w:tcPr>
            <w:tcW w:w="5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监控点位维护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5</w:t>
            </w:r>
          </w:p>
        </w:tc>
        <w:tc>
          <w:tcPr>
            <w:tcW w:w="5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前端电费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6</w:t>
            </w:r>
          </w:p>
        </w:tc>
        <w:tc>
          <w:tcPr>
            <w:tcW w:w="5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前端监控设施意外伤害保险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32</w:t>
            </w:r>
          </w:p>
        </w:tc>
      </w:tr>
    </w:tbl>
    <w:p>
      <w:pPr>
        <w:rPr>
          <w:rFonts w:ascii="宋体" w:hAnsi="宋体" w:eastAsia="宋体" w:cs="宋体"/>
          <w:color w:val="auto"/>
          <w:szCs w:val="21"/>
          <w:highlight w:val="none"/>
        </w:rPr>
      </w:pPr>
    </w:p>
    <w:p>
      <w:pPr>
        <w:ind w:firstLine="420"/>
        <w:rPr>
          <w:rFonts w:ascii="宋体" w:hAnsi="宋体" w:eastAsia="宋体" w:cs="宋体"/>
          <w:color w:val="auto"/>
          <w:szCs w:val="21"/>
          <w:highlight w:val="none"/>
        </w:rPr>
      </w:pPr>
      <w:r>
        <w:rPr>
          <w:rFonts w:ascii="宋体" w:hAnsi="宋体" w:eastAsia="宋体" w:cs="宋体"/>
          <w:color w:val="auto"/>
          <w:szCs w:val="21"/>
          <w:highlight w:val="none"/>
        </w:rPr>
        <w:br w:type="page"/>
      </w:r>
      <w:r>
        <w:rPr>
          <w:rFonts w:hint="eastAsia" w:ascii="宋体" w:hAnsi="宋体" w:eastAsia="宋体" w:cs="宋体"/>
          <w:b/>
          <w:bCs/>
          <w:color w:val="auto"/>
          <w:szCs w:val="21"/>
          <w:highlight w:val="none"/>
        </w:rPr>
        <w:t>（子项7）</w:t>
      </w:r>
      <w:r>
        <w:rPr>
          <w:rFonts w:hint="eastAsia" w:ascii="宋体" w:hAnsi="宋体" w:eastAsia="宋体" w:cs="宋体"/>
          <w:color w:val="auto"/>
          <w:szCs w:val="21"/>
          <w:highlight w:val="none"/>
        </w:rPr>
        <w:t>洪涝监测与预警站点链路租用及运维</w:t>
      </w:r>
    </w:p>
    <w:tbl>
      <w:tblPr>
        <w:tblStyle w:val="8"/>
        <w:tblW w:w="661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4678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序号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内容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VPN 20M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监控点位维护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前端电费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前端监控设施意外伤害保险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25</w:t>
            </w:r>
          </w:p>
        </w:tc>
      </w:tr>
    </w:tbl>
    <w:p>
      <w:pPr>
        <w:rPr>
          <w:rFonts w:ascii="宋体" w:hAnsi="宋体" w:eastAsia="宋体" w:cs="宋体"/>
          <w:color w:val="auto"/>
          <w:szCs w:val="21"/>
          <w:highlight w:val="none"/>
        </w:rPr>
      </w:pPr>
    </w:p>
    <w:p>
      <w:pPr>
        <w:rPr>
          <w:rFonts w:ascii="宋体" w:hAnsi="宋体" w:eastAsia="宋体" w:cs="宋体"/>
          <w:b/>
          <w:bCs/>
          <w:color w:val="auto"/>
          <w:szCs w:val="21"/>
          <w:highlight w:val="none"/>
        </w:rPr>
      </w:pPr>
    </w:p>
    <w:p>
      <w:pPr>
        <w:rPr>
          <w:rFonts w:ascii="宋体" w:hAnsi="宋体" w:eastAsia="宋体" w:cs="宋体"/>
          <w:color w:val="auto"/>
          <w:szCs w:val="21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Cs w:val="21"/>
          <w:highlight w:val="none"/>
        </w:rPr>
        <w:t>（子项8）</w:t>
      </w:r>
      <w:r>
        <w:rPr>
          <w:rFonts w:hint="eastAsia" w:ascii="宋体" w:hAnsi="宋体" w:eastAsia="宋体" w:cs="宋体"/>
          <w:color w:val="auto"/>
          <w:szCs w:val="21"/>
          <w:highlight w:val="none"/>
        </w:rPr>
        <w:t>山洪灾害村视频监控点链路租用及运维</w:t>
      </w:r>
    </w:p>
    <w:tbl>
      <w:tblPr>
        <w:tblStyle w:val="8"/>
        <w:tblW w:w="664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4678"/>
        <w:gridCol w:w="1276"/>
      </w:tblGrid>
      <w:tr>
        <w:trPr>
          <w:trHeight w:val="385" w:hRule="atLeas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序号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内容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VPN 20M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监控点位维护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前端电费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前端监控设施意外伤害保险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48</w:t>
            </w:r>
          </w:p>
        </w:tc>
      </w:tr>
    </w:tbl>
    <w:p>
      <w:pPr>
        <w:rPr>
          <w:b/>
          <w:color w:val="auto"/>
          <w:highlight w:val="none"/>
        </w:rPr>
      </w:pPr>
    </w:p>
    <w:p>
      <w:pPr>
        <w:rPr>
          <w:rFonts w:ascii="宋体" w:hAnsi="宋体" w:eastAsia="宋体" w:cs="宋体"/>
          <w:color w:val="auto"/>
          <w:szCs w:val="21"/>
          <w:highlight w:val="none"/>
        </w:rPr>
      </w:pPr>
      <w:r>
        <w:rPr>
          <w:rFonts w:hint="eastAsia"/>
          <w:b/>
          <w:color w:val="auto"/>
          <w:highlight w:val="none"/>
        </w:rPr>
        <w:t>（子项</w:t>
      </w:r>
      <w:r>
        <w:rPr>
          <w:rFonts w:hint="eastAsia" w:ascii="Times New Roman" w:eastAsia="宋体"/>
          <w:b/>
          <w:color w:val="auto"/>
          <w:highlight w:val="none"/>
        </w:rPr>
        <w:t>9</w:t>
      </w:r>
      <w:r>
        <w:rPr>
          <w:rFonts w:hint="eastAsia"/>
          <w:b/>
          <w:color w:val="auto"/>
          <w:highlight w:val="none"/>
        </w:rPr>
        <w:t>）</w:t>
      </w:r>
      <w:r>
        <w:rPr>
          <w:rFonts w:hint="eastAsia" w:ascii="宋体" w:hAnsi="宋体" w:eastAsia="宋体" w:cs="宋体"/>
          <w:color w:val="auto"/>
          <w:szCs w:val="21"/>
          <w:highlight w:val="none"/>
        </w:rPr>
        <w:t>2023年海曙区21座小型水库视频链路及日常运维</w:t>
      </w:r>
    </w:p>
    <w:tbl>
      <w:tblPr>
        <w:tblStyle w:val="8"/>
        <w:tblW w:w="664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4738"/>
        <w:gridCol w:w="12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序号</w:t>
            </w:r>
          </w:p>
        </w:tc>
        <w:tc>
          <w:tcPr>
            <w:tcW w:w="4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内容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VPN 10M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2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监控点位维护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3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前端监控设施意外伤害保险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21</w:t>
            </w:r>
          </w:p>
        </w:tc>
      </w:tr>
    </w:tbl>
    <w:p>
      <w:pPr>
        <w:rPr>
          <w:rFonts w:ascii="宋体" w:hAnsi="宋体" w:eastAsia="宋体" w:cs="宋体"/>
          <w:color w:val="auto"/>
          <w:szCs w:val="21"/>
          <w:highlight w:val="none"/>
        </w:rPr>
      </w:pPr>
    </w:p>
    <w:p>
      <w:pPr>
        <w:spacing w:line="360" w:lineRule="auto"/>
        <w:rPr>
          <w:rFonts w:ascii="宋体" w:hAnsi="宋体" w:eastAsia="宋体" w:cs="宋体"/>
          <w:color w:val="auto"/>
          <w:szCs w:val="21"/>
          <w:highlight w:val="none"/>
        </w:rPr>
      </w:pPr>
      <w:r>
        <w:rPr>
          <w:rFonts w:hint="eastAsia"/>
          <w:b/>
          <w:color w:val="auto"/>
          <w:highlight w:val="none"/>
        </w:rPr>
        <w:t>（子项10）</w:t>
      </w:r>
      <w:r>
        <w:rPr>
          <w:rFonts w:hint="eastAsia" w:ascii="宋体" w:hAnsi="宋体" w:eastAsia="宋体" w:cs="宋体"/>
          <w:color w:val="auto"/>
          <w:szCs w:val="21"/>
          <w:highlight w:val="none"/>
        </w:rPr>
        <w:t>2023年海曙区11座小水电生态流量监控日常运维</w:t>
      </w:r>
    </w:p>
    <w:tbl>
      <w:tblPr>
        <w:tblStyle w:val="8"/>
        <w:tblW w:w="661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4678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序号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内容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VPN 10M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监控点位维护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前端监控设施意外伤害保险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11</w:t>
            </w:r>
          </w:p>
        </w:tc>
      </w:tr>
    </w:tbl>
    <w:p>
      <w:pPr>
        <w:rPr>
          <w:rFonts w:ascii="宋体" w:hAnsi="宋体" w:eastAsia="宋体" w:cs="宋体"/>
          <w:color w:val="auto"/>
          <w:szCs w:val="21"/>
          <w:highlight w:val="none"/>
        </w:rPr>
      </w:pPr>
    </w:p>
    <w:p>
      <w:pPr>
        <w:rPr>
          <w:rFonts w:ascii="宋体" w:hAnsi="宋体" w:eastAsia="宋体" w:cs="宋体"/>
          <w:color w:val="auto"/>
          <w:szCs w:val="21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Cs w:val="21"/>
          <w:highlight w:val="none"/>
        </w:rPr>
        <w:t>（子项11）</w:t>
      </w:r>
      <w:r>
        <w:rPr>
          <w:rFonts w:hint="eastAsia" w:ascii="宋体" w:hAnsi="宋体" w:eastAsia="宋体" w:cs="宋体"/>
          <w:color w:val="auto"/>
          <w:szCs w:val="21"/>
          <w:highlight w:val="none"/>
        </w:rPr>
        <w:t>2023年南塘河、西塘河视频监控运维项目</w:t>
      </w:r>
    </w:p>
    <w:tbl>
      <w:tblPr>
        <w:tblStyle w:val="8"/>
        <w:tblW w:w="664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4678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序号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内容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VPN 20M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监控点位维护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前端监控设施意外伤害保险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12</w:t>
            </w:r>
          </w:p>
        </w:tc>
      </w:tr>
    </w:tbl>
    <w:p>
      <w:pPr>
        <w:rPr>
          <w:rFonts w:ascii="宋体" w:hAnsi="宋体" w:eastAsia="宋体" w:cs="宋体"/>
          <w:color w:val="auto"/>
          <w:szCs w:val="21"/>
          <w:highlight w:val="none"/>
        </w:rPr>
      </w:pPr>
    </w:p>
    <w:p>
      <w:pPr>
        <w:rPr>
          <w:rFonts w:ascii="宋体" w:hAnsi="宋体" w:eastAsia="宋体" w:cs="宋体"/>
          <w:color w:val="auto"/>
          <w:szCs w:val="21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Cs w:val="21"/>
          <w:highlight w:val="none"/>
        </w:rPr>
        <w:t>（子项12）</w:t>
      </w:r>
      <w:r>
        <w:rPr>
          <w:rFonts w:hint="eastAsia" w:ascii="宋体" w:hAnsi="宋体" w:eastAsia="宋体" w:cs="宋体"/>
          <w:color w:val="auto"/>
          <w:szCs w:val="21"/>
          <w:highlight w:val="none"/>
        </w:rPr>
        <w:t>2023年海曙区农村饮用水数字化改造运维项目</w:t>
      </w:r>
    </w:p>
    <w:tbl>
      <w:tblPr>
        <w:tblStyle w:val="8"/>
        <w:tblW w:w="665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4678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序号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内容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VPN 20M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监控点位维护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12</w:t>
            </w:r>
          </w:p>
        </w:tc>
      </w:tr>
    </w:tbl>
    <w:p>
      <w:pPr>
        <w:rPr>
          <w:rFonts w:ascii="宋体" w:hAnsi="宋体" w:eastAsia="宋体" w:cs="宋体"/>
          <w:color w:val="auto"/>
          <w:szCs w:val="21"/>
          <w:highlight w:val="none"/>
        </w:rPr>
      </w:pPr>
    </w:p>
    <w:p>
      <w:pPr>
        <w:rPr>
          <w:rFonts w:ascii="宋体" w:hAnsi="宋体" w:eastAsia="宋体" w:cs="宋体"/>
          <w:color w:val="auto"/>
          <w:szCs w:val="21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Cs w:val="21"/>
          <w:highlight w:val="none"/>
        </w:rPr>
        <w:t>（子项13）</w:t>
      </w:r>
      <w:r>
        <w:rPr>
          <w:rFonts w:hint="eastAsia" w:ascii="宋体" w:hAnsi="宋体" w:eastAsia="宋体" w:cs="宋体"/>
          <w:color w:val="auto"/>
          <w:szCs w:val="21"/>
          <w:highlight w:val="none"/>
        </w:rPr>
        <w:t>2023年海曙区区级农村河道及独立水站视频监控系统运维项目</w:t>
      </w:r>
    </w:p>
    <w:tbl>
      <w:tblPr>
        <w:tblStyle w:val="8"/>
        <w:tblW w:w="66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4678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序号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内容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VPN 20M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监控点位维护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前端监控设施意外伤害保险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19</w:t>
            </w:r>
          </w:p>
        </w:tc>
      </w:tr>
    </w:tbl>
    <w:p>
      <w:pPr>
        <w:rPr>
          <w:rFonts w:ascii="宋体" w:hAnsi="宋体" w:eastAsia="宋体" w:cs="宋体"/>
          <w:color w:val="auto"/>
          <w:szCs w:val="21"/>
          <w:highlight w:val="none"/>
        </w:rPr>
      </w:pPr>
    </w:p>
    <w:p>
      <w:pPr>
        <w:rPr>
          <w:rFonts w:ascii="宋体" w:hAnsi="宋体" w:eastAsia="宋体" w:cs="宋体"/>
          <w:color w:val="auto"/>
          <w:szCs w:val="21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Cs w:val="21"/>
          <w:highlight w:val="none"/>
        </w:rPr>
        <w:t>（子项14）</w:t>
      </w:r>
      <w:r>
        <w:rPr>
          <w:rFonts w:hint="eastAsia" w:ascii="宋体" w:hAnsi="宋体" w:eastAsia="宋体" w:cs="宋体"/>
          <w:color w:val="auto"/>
          <w:szCs w:val="21"/>
          <w:highlight w:val="none"/>
        </w:rPr>
        <w:t>海曙区堤防管理所2023年视频监控运维项目</w:t>
      </w:r>
    </w:p>
    <w:tbl>
      <w:tblPr>
        <w:tblStyle w:val="8"/>
        <w:tblW w:w="671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4678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序号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内容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皇泥墙专线链路裸纤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皇泥墙专线链路数字电路20M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五江口专线链路100M VPN链路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五江口专线链路数字电路20M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风棚碶专线链路100M VPN链路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风棚碶专线链路数字电路 20M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剡江（徐家渡）专线链路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堤防沿线专项链路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  <w:jc w:val="center"/>
        </w:trPr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姚江、奉化江、剡江堤防及堤防上闸站摄像头监控点位维护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249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  <w:jc w:val="center"/>
        </w:trPr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前端监控设施意外伤害保险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249</w:t>
            </w:r>
          </w:p>
        </w:tc>
      </w:tr>
    </w:tbl>
    <w:p>
      <w:pPr>
        <w:rPr>
          <w:rFonts w:ascii="宋体" w:hAnsi="宋体" w:eastAsia="宋体" w:cs="宋体"/>
          <w:b/>
          <w:bCs/>
          <w:color w:val="auto"/>
          <w:szCs w:val="21"/>
          <w:highlight w:val="none"/>
        </w:rPr>
      </w:pPr>
    </w:p>
    <w:p>
      <w:pPr>
        <w:rPr>
          <w:rFonts w:ascii="宋体" w:hAnsi="宋体" w:eastAsia="宋体" w:cs="宋体"/>
          <w:color w:val="auto"/>
          <w:szCs w:val="21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Cs w:val="21"/>
          <w:highlight w:val="none"/>
        </w:rPr>
        <w:t>（子项15）</w:t>
      </w:r>
      <w:r>
        <w:rPr>
          <w:rFonts w:hint="eastAsia" w:ascii="宋体" w:hAnsi="宋体" w:eastAsia="宋体" w:cs="宋体"/>
          <w:color w:val="auto"/>
          <w:szCs w:val="21"/>
          <w:highlight w:val="none"/>
        </w:rPr>
        <w:t>2024年水利局新增运维</w:t>
      </w:r>
    </w:p>
    <w:tbl>
      <w:tblPr>
        <w:tblStyle w:val="8"/>
        <w:tblW w:w="662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4647"/>
        <w:gridCol w:w="12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序号</w:t>
            </w:r>
          </w:p>
        </w:tc>
        <w:tc>
          <w:tcPr>
            <w:tcW w:w="4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内容</w:t>
            </w:r>
          </w:p>
        </w:tc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</w:t>
            </w:r>
          </w:p>
        </w:tc>
        <w:tc>
          <w:tcPr>
            <w:tcW w:w="4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VPN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2</w:t>
            </w:r>
          </w:p>
        </w:tc>
        <w:tc>
          <w:tcPr>
            <w:tcW w:w="4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前端监控点位维护费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3</w:t>
            </w:r>
          </w:p>
        </w:tc>
        <w:tc>
          <w:tcPr>
            <w:tcW w:w="4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前端监控设备电费费（户外）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4</w:t>
            </w:r>
          </w:p>
        </w:tc>
        <w:tc>
          <w:tcPr>
            <w:tcW w:w="4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前端监控设备电费费（闸室内）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5</w:t>
            </w:r>
          </w:p>
        </w:tc>
        <w:tc>
          <w:tcPr>
            <w:tcW w:w="4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前端监控设施意外伤害保险(户外点位)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序号</w:t>
            </w:r>
          </w:p>
        </w:tc>
        <w:tc>
          <w:tcPr>
            <w:tcW w:w="4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内容</w:t>
            </w:r>
          </w:p>
        </w:tc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</w:t>
            </w:r>
          </w:p>
        </w:tc>
        <w:tc>
          <w:tcPr>
            <w:tcW w:w="4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VPN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2</w:t>
            </w:r>
          </w:p>
        </w:tc>
        <w:tc>
          <w:tcPr>
            <w:tcW w:w="4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前端监控点位维护费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3</w:t>
            </w:r>
          </w:p>
        </w:tc>
        <w:tc>
          <w:tcPr>
            <w:tcW w:w="4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前端监控设备电费费（户外）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4</w:t>
            </w:r>
          </w:p>
        </w:tc>
        <w:tc>
          <w:tcPr>
            <w:tcW w:w="4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前端监控设备电费费（闸室内）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5</w:t>
            </w:r>
          </w:p>
        </w:tc>
        <w:tc>
          <w:tcPr>
            <w:tcW w:w="4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前端监控设施意外伤害保险(户外点位)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序号</w:t>
            </w:r>
          </w:p>
        </w:tc>
        <w:tc>
          <w:tcPr>
            <w:tcW w:w="4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内容</w:t>
            </w:r>
          </w:p>
        </w:tc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</w:t>
            </w:r>
          </w:p>
        </w:tc>
        <w:tc>
          <w:tcPr>
            <w:tcW w:w="4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VPN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2</w:t>
            </w:r>
          </w:p>
        </w:tc>
        <w:tc>
          <w:tcPr>
            <w:tcW w:w="4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前端监控点位维护费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3</w:t>
            </w:r>
          </w:p>
        </w:tc>
        <w:tc>
          <w:tcPr>
            <w:tcW w:w="4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前端监控设备电费费（户外）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4</w:t>
            </w:r>
          </w:p>
        </w:tc>
        <w:tc>
          <w:tcPr>
            <w:tcW w:w="4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前端监控设备电费费（闸室内）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5</w:t>
            </w:r>
          </w:p>
        </w:tc>
        <w:tc>
          <w:tcPr>
            <w:tcW w:w="4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前端监控设施意外伤害保险(户外点位)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序号</w:t>
            </w:r>
          </w:p>
        </w:tc>
        <w:tc>
          <w:tcPr>
            <w:tcW w:w="4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内容</w:t>
            </w:r>
          </w:p>
        </w:tc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</w:t>
            </w:r>
          </w:p>
        </w:tc>
        <w:tc>
          <w:tcPr>
            <w:tcW w:w="4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数字电路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序号</w:t>
            </w:r>
          </w:p>
        </w:tc>
        <w:tc>
          <w:tcPr>
            <w:tcW w:w="4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内容</w:t>
            </w:r>
          </w:p>
        </w:tc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</w:t>
            </w:r>
          </w:p>
        </w:tc>
        <w:tc>
          <w:tcPr>
            <w:tcW w:w="4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VPN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2</w:t>
            </w:r>
          </w:p>
        </w:tc>
        <w:tc>
          <w:tcPr>
            <w:tcW w:w="4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前端监控点位维护费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3</w:t>
            </w:r>
          </w:p>
        </w:tc>
        <w:tc>
          <w:tcPr>
            <w:tcW w:w="4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前端监控设备电费费（户外）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4</w:t>
            </w:r>
          </w:p>
        </w:tc>
        <w:tc>
          <w:tcPr>
            <w:tcW w:w="4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前端监控设备电费费（闸室内）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5</w:t>
            </w:r>
          </w:p>
        </w:tc>
        <w:tc>
          <w:tcPr>
            <w:tcW w:w="4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前端监控设施意外伤害保险(户外点位)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6</w:t>
            </w:r>
          </w:p>
        </w:tc>
      </w:tr>
    </w:tbl>
    <w:p>
      <w:pPr>
        <w:jc w:val="left"/>
        <w:rPr>
          <w:color w:val="auto"/>
          <w:highlight w:val="none"/>
        </w:rPr>
      </w:pPr>
    </w:p>
    <w:p>
      <w:pPr>
        <w:widowControl/>
        <w:jc w:val="left"/>
        <w:rPr>
          <w:color w:val="auto"/>
          <w:highlight w:val="none"/>
        </w:rPr>
      </w:pPr>
    </w:p>
    <w:p>
      <w:pPr>
        <w:jc w:val="left"/>
        <w:rPr>
          <w:color w:val="auto"/>
          <w:highlight w:val="none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spacing w:line="360" w:lineRule="auto"/>
        <w:rPr>
          <w:rFonts w:ascii="宋体" w:hAnsi="宋体" w:eastAsia="宋体" w:cs="宋体"/>
          <w:b/>
          <w:color w:val="auto"/>
          <w:szCs w:val="21"/>
          <w:highlight w:val="none"/>
        </w:rPr>
      </w:pPr>
      <w:r>
        <w:rPr>
          <w:rFonts w:hint="eastAsia" w:ascii="宋体" w:hAnsi="宋体" w:eastAsia="宋体" w:cs="宋体"/>
          <w:b/>
          <w:color w:val="auto"/>
          <w:szCs w:val="21"/>
          <w:highlight w:val="none"/>
        </w:rPr>
        <w:t>三、文广局部分</w:t>
      </w:r>
    </w:p>
    <w:p>
      <w:pPr>
        <w:spacing w:line="360" w:lineRule="auto"/>
        <w:rPr>
          <w:color w:val="auto"/>
          <w:highlight w:val="none"/>
        </w:rPr>
      </w:pPr>
      <w:r>
        <w:rPr>
          <w:rFonts w:hint="eastAsia" w:ascii="宋体" w:hAnsi="宋体" w:eastAsia="宋体" w:cs="宋体"/>
          <w:b/>
          <w:color w:val="auto"/>
          <w:szCs w:val="21"/>
          <w:highlight w:val="none"/>
        </w:rPr>
        <w:t>（子项16）</w:t>
      </w:r>
      <w:r>
        <w:rPr>
          <w:rFonts w:hint="eastAsia"/>
          <w:color w:val="auto"/>
          <w:highlight w:val="none"/>
        </w:rPr>
        <w:t>文化执法信息化维护</w:t>
      </w:r>
    </w:p>
    <w:tbl>
      <w:tblPr>
        <w:tblStyle w:val="8"/>
        <w:tblW w:w="846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3737"/>
        <w:gridCol w:w="829"/>
        <w:gridCol w:w="849"/>
        <w:gridCol w:w="1921"/>
        <w:gridCol w:w="5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40"/>
                <w:szCs w:val="4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2024年度文保单位监控网络租用及摄像头运维费用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序号</w:t>
            </w:r>
          </w:p>
        </w:tc>
        <w:tc>
          <w:tcPr>
            <w:tcW w:w="3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点位名称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图像数量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单位家数</w:t>
            </w:r>
          </w:p>
        </w:tc>
        <w:tc>
          <w:tcPr>
            <w:tcW w:w="1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线路类型  （租赁）</w:t>
            </w:r>
          </w:p>
        </w:tc>
        <w:tc>
          <w:tcPr>
            <w:tcW w:w="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宁波市海曙区文化市场行政执法大队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　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　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VPN  100M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2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张苍水故居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17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单芯裸光纤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3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鼓楼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单芯裸光纤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4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中共宁波地委旧址纪念馆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单芯裸光纤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5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沈光文故居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VPN  10M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6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杨尚书第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VPN  10M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7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西洋港村（徐氏祠堂）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VPN  10M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8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西洋港村（陈氏祠堂）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VPN  10M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9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茂新村（御史第）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VPN  10M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10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梅园村（榠樝祖庙）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VPN  10M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11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蕙江村（百梁桥）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VPN  10M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12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洞桥村（老洞桥）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VPN  10M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13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董孝祠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VPN  10M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14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鄞江它山堰（养正堂）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VPN  10M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15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鄞江（光溪桥）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VPN  10M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16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鄞江（悬慈桥）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VPN  10M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17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鄞江（永峰亭）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VPN  10M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18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圆瑛法师寮室旧址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VPN  10M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19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李敏故居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VPN  10M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20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全祖望故居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300G流量卡/年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21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镇民岭庙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VPN  10M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22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集士港镇四明山区西岙水库金朴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300G流量卡/年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23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李伴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300G流量卡/年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24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红石岩墓前牌坊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300G流量卡/年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25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周弘宇墓道石刻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300G流量卡/年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26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张时彻墓前石刻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VPN 10M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4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前端监控设施意外伤害保险：共110个图像20个单（点）位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4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  <w:t>点位类别：序号1-10、13-14、18-21为二类，11-12、15-17为一类。</w:t>
            </w:r>
          </w:p>
        </w:tc>
      </w:tr>
    </w:tbl>
    <w:p>
      <w:pPr>
        <w:rPr>
          <w:color w:val="auto"/>
          <w:highlight w:val="none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color w:val="auto"/>
          <w:highlight w:val="none"/>
        </w:rPr>
        <w:t xml:space="preserve">   </w:t>
      </w:r>
    </w:p>
    <w:p>
      <w:pPr>
        <w:rPr>
          <w:color w:val="auto"/>
          <w:highlight w:val="none"/>
        </w:rPr>
      </w:pPr>
      <w:r>
        <w:rPr>
          <w:rFonts w:hint="eastAsia" w:ascii="宋体" w:hAnsi="宋体" w:eastAsia="宋体" w:cs="宋体"/>
          <w:b/>
          <w:color w:val="auto"/>
          <w:szCs w:val="21"/>
          <w:highlight w:val="none"/>
        </w:rPr>
        <w:t>四、综合执法局部分</w:t>
      </w:r>
    </w:p>
    <w:p>
      <w:pPr>
        <w:spacing w:line="360" w:lineRule="auto"/>
        <w:ind w:firstLine="420"/>
        <w:rPr>
          <w:color w:val="auto"/>
          <w:highlight w:val="none"/>
        </w:rPr>
      </w:pPr>
      <w:r>
        <w:rPr>
          <w:rFonts w:hint="eastAsia" w:ascii="宋体" w:hAnsi="宋体" w:eastAsia="宋体" w:cs="宋体"/>
          <w:b/>
          <w:color w:val="auto"/>
          <w:szCs w:val="21"/>
          <w:highlight w:val="none"/>
        </w:rPr>
        <w:t>（子项17）</w:t>
      </w:r>
      <w:r>
        <w:rPr>
          <w:rFonts w:hint="eastAsia"/>
          <w:color w:val="auto"/>
          <w:highlight w:val="none"/>
        </w:rPr>
        <w:t>海曙区综合行政执法局液化气储配站视频监控系统维护</w:t>
      </w:r>
    </w:p>
    <w:tbl>
      <w:tblPr>
        <w:tblStyle w:val="8"/>
        <w:tblW w:w="8426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5"/>
        <w:gridCol w:w="2561"/>
        <w:gridCol w:w="816"/>
        <w:gridCol w:w="1682"/>
        <w:gridCol w:w="1126"/>
        <w:gridCol w:w="11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序号</w:t>
            </w:r>
          </w:p>
        </w:tc>
        <w:tc>
          <w:tcPr>
            <w:tcW w:w="2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点位名称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公司数量</w:t>
            </w:r>
          </w:p>
        </w:tc>
        <w:tc>
          <w:tcPr>
            <w:tcW w:w="1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线路类型  （租赁）</w:t>
            </w: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数量</w:t>
            </w: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  <w:t>点位类别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</w:t>
            </w:r>
          </w:p>
        </w:tc>
        <w:tc>
          <w:tcPr>
            <w:tcW w:w="2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宁波市海曙区高桥振海石油液化气有限公司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单芯裸光纤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</w:t>
            </w:r>
          </w:p>
        </w:tc>
        <w:tc>
          <w:tcPr>
            <w:tcW w:w="112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一类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2</w:t>
            </w:r>
          </w:p>
        </w:tc>
        <w:tc>
          <w:tcPr>
            <w:tcW w:w="2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宁波市海曙区丰光液化石油气有限责任公司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单芯裸光纤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</w:t>
            </w:r>
          </w:p>
        </w:tc>
        <w:tc>
          <w:tcPr>
            <w:tcW w:w="112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3</w:t>
            </w:r>
          </w:p>
        </w:tc>
        <w:tc>
          <w:tcPr>
            <w:tcW w:w="2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宁波市海曙区升宁运输有限公司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单芯裸光纤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</w:t>
            </w:r>
          </w:p>
        </w:tc>
        <w:tc>
          <w:tcPr>
            <w:tcW w:w="112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4</w:t>
            </w:r>
          </w:p>
        </w:tc>
        <w:tc>
          <w:tcPr>
            <w:tcW w:w="2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宁波市海曙兴盛燃气有限公司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单芯裸光纤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</w:t>
            </w:r>
          </w:p>
        </w:tc>
        <w:tc>
          <w:tcPr>
            <w:tcW w:w="112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5</w:t>
            </w:r>
          </w:p>
        </w:tc>
        <w:tc>
          <w:tcPr>
            <w:tcW w:w="2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宁波市鄞州长虹煤气公司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单芯裸光纤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</w:t>
            </w:r>
          </w:p>
        </w:tc>
        <w:tc>
          <w:tcPr>
            <w:tcW w:w="112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</w:p>
        </w:tc>
      </w:tr>
    </w:tbl>
    <w:p>
      <w:pPr>
        <w:rPr>
          <w:color w:val="auto"/>
          <w:highlight w:val="none"/>
        </w:rPr>
      </w:pPr>
      <w:r>
        <w:rPr>
          <w:color w:val="auto"/>
          <w:highlight w:val="none"/>
        </w:rPr>
        <w:br w:type="page"/>
      </w:r>
      <w:r>
        <w:rPr>
          <w:rFonts w:hint="eastAsia" w:ascii="宋体" w:hAnsi="宋体" w:eastAsia="宋体" w:cs="宋体"/>
          <w:b/>
          <w:color w:val="auto"/>
          <w:szCs w:val="21"/>
          <w:highlight w:val="none"/>
        </w:rPr>
        <w:t>（子项18）</w:t>
      </w:r>
      <w:r>
        <w:rPr>
          <w:rFonts w:hint="eastAsia"/>
          <w:color w:val="auto"/>
          <w:highlight w:val="none"/>
        </w:rPr>
        <w:t>鄞奉路滨江绿化和时代广场地下通道公园配套视频监控运维项目</w:t>
      </w:r>
    </w:p>
    <w:tbl>
      <w:tblPr>
        <w:tblStyle w:val="8"/>
        <w:tblW w:w="8427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4865"/>
        <w:gridCol w:w="1178"/>
        <w:gridCol w:w="11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序号</w:t>
            </w:r>
          </w:p>
        </w:tc>
        <w:tc>
          <w:tcPr>
            <w:tcW w:w="4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内容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数量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点位类别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1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</w:t>
            </w:r>
          </w:p>
        </w:tc>
        <w:tc>
          <w:tcPr>
            <w:tcW w:w="4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裸光纤（单芯）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</w:t>
            </w:r>
          </w:p>
        </w:tc>
        <w:tc>
          <w:tcPr>
            <w:tcW w:w="117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一类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1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2</w:t>
            </w:r>
          </w:p>
        </w:tc>
        <w:tc>
          <w:tcPr>
            <w:tcW w:w="4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监控点位维护费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73</w:t>
            </w:r>
          </w:p>
        </w:tc>
        <w:tc>
          <w:tcPr>
            <w:tcW w:w="117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1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3</w:t>
            </w:r>
          </w:p>
        </w:tc>
        <w:tc>
          <w:tcPr>
            <w:tcW w:w="4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前端监控设施意外伤害保险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73</w:t>
            </w:r>
          </w:p>
        </w:tc>
        <w:tc>
          <w:tcPr>
            <w:tcW w:w="117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1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4</w:t>
            </w:r>
          </w:p>
        </w:tc>
        <w:tc>
          <w:tcPr>
            <w:tcW w:w="4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后端显示系统维护费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</w:t>
            </w:r>
          </w:p>
        </w:tc>
        <w:tc>
          <w:tcPr>
            <w:tcW w:w="117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1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5</w:t>
            </w:r>
          </w:p>
        </w:tc>
        <w:tc>
          <w:tcPr>
            <w:tcW w:w="4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后端存储系统维护费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5</w:t>
            </w:r>
          </w:p>
        </w:tc>
        <w:tc>
          <w:tcPr>
            <w:tcW w:w="117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1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6</w:t>
            </w:r>
          </w:p>
        </w:tc>
        <w:tc>
          <w:tcPr>
            <w:tcW w:w="4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后端网络设备维护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14</w:t>
            </w:r>
          </w:p>
        </w:tc>
        <w:tc>
          <w:tcPr>
            <w:tcW w:w="117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</w:p>
        </w:tc>
      </w:tr>
    </w:tbl>
    <w:p>
      <w:pPr>
        <w:rPr>
          <w:rFonts w:ascii="宋体" w:hAnsi="宋体" w:eastAsia="宋体" w:cs="宋体"/>
          <w:color w:val="auto"/>
          <w:szCs w:val="21"/>
          <w:highlight w:val="none"/>
        </w:rPr>
      </w:pPr>
    </w:p>
    <w:p>
      <w:pPr>
        <w:rPr>
          <w:rFonts w:ascii="宋体" w:hAnsi="宋体" w:eastAsia="宋体" w:cs="宋体"/>
          <w:color w:val="auto"/>
          <w:szCs w:val="21"/>
          <w:highlight w:val="none"/>
        </w:rPr>
      </w:pPr>
    </w:p>
    <w:p>
      <w:pPr>
        <w:rPr>
          <w:color w:val="auto"/>
          <w:highlight w:val="none"/>
        </w:rPr>
      </w:pPr>
      <w:r>
        <w:rPr>
          <w:rFonts w:hint="eastAsia" w:ascii="宋体" w:hAnsi="宋体" w:eastAsia="宋体" w:cs="宋体"/>
          <w:b/>
          <w:color w:val="auto"/>
          <w:szCs w:val="21"/>
          <w:highlight w:val="none"/>
        </w:rPr>
        <w:t>（子项19）</w:t>
      </w:r>
      <w:r>
        <w:rPr>
          <w:rFonts w:hint="eastAsia"/>
          <w:color w:val="auto"/>
          <w:highlight w:val="none"/>
        </w:rPr>
        <w:t>海曙区综合行政执法局信息化系统运维服务采购项目</w:t>
      </w:r>
    </w:p>
    <w:tbl>
      <w:tblPr>
        <w:tblStyle w:val="8"/>
        <w:tblW w:w="841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4893"/>
        <w:gridCol w:w="1170"/>
        <w:gridCol w:w="11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序号</w:t>
            </w:r>
          </w:p>
        </w:tc>
        <w:tc>
          <w:tcPr>
            <w:tcW w:w="4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名称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数量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点位类别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1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4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前端监控设备维护费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126</w:t>
            </w:r>
          </w:p>
        </w:tc>
        <w:tc>
          <w:tcPr>
            <w:tcW w:w="117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一类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1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2</w:t>
            </w:r>
          </w:p>
        </w:tc>
        <w:tc>
          <w:tcPr>
            <w:tcW w:w="4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前端设备电费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126</w:t>
            </w:r>
          </w:p>
        </w:tc>
        <w:tc>
          <w:tcPr>
            <w:tcW w:w="117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1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3</w:t>
            </w:r>
          </w:p>
        </w:tc>
        <w:tc>
          <w:tcPr>
            <w:tcW w:w="4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光纤租赁费（VPN）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106</w:t>
            </w:r>
          </w:p>
        </w:tc>
        <w:tc>
          <w:tcPr>
            <w:tcW w:w="117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1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4</w:t>
            </w:r>
          </w:p>
        </w:tc>
        <w:tc>
          <w:tcPr>
            <w:tcW w:w="4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光纤租赁费（双芯裸光纤）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117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1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5</w:t>
            </w:r>
          </w:p>
        </w:tc>
        <w:tc>
          <w:tcPr>
            <w:tcW w:w="4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前端监控设施意外伤害保险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126</w:t>
            </w:r>
          </w:p>
        </w:tc>
        <w:tc>
          <w:tcPr>
            <w:tcW w:w="117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1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6</w:t>
            </w:r>
          </w:p>
        </w:tc>
        <w:tc>
          <w:tcPr>
            <w:tcW w:w="4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永丰库网络维护费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9</w:t>
            </w:r>
          </w:p>
        </w:tc>
        <w:tc>
          <w:tcPr>
            <w:tcW w:w="117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11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7</w:t>
            </w:r>
          </w:p>
        </w:tc>
        <w:tc>
          <w:tcPr>
            <w:tcW w:w="4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江滨公园网络维护费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14</w:t>
            </w:r>
          </w:p>
        </w:tc>
        <w:tc>
          <w:tcPr>
            <w:tcW w:w="117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</w:tbl>
    <w:p>
      <w:pPr>
        <w:rPr>
          <w:rFonts w:ascii="宋体" w:hAnsi="宋体" w:eastAsia="宋体" w:cs="宋体"/>
          <w:color w:val="auto"/>
          <w:szCs w:val="21"/>
          <w:highlight w:val="none"/>
        </w:rPr>
      </w:pPr>
    </w:p>
    <w:p>
      <w:pPr>
        <w:rPr>
          <w:rFonts w:ascii="宋体" w:hAnsi="宋体" w:eastAsia="宋体" w:cs="宋体"/>
          <w:color w:val="auto"/>
          <w:szCs w:val="21"/>
          <w:highlight w:val="none"/>
        </w:rPr>
      </w:pPr>
    </w:p>
    <w:p>
      <w:pPr>
        <w:rPr>
          <w:rFonts w:ascii="宋体" w:hAnsi="宋体" w:eastAsia="宋体" w:cs="宋体"/>
          <w:color w:val="auto"/>
          <w:szCs w:val="21"/>
          <w:highlight w:val="none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spacing w:line="360" w:lineRule="auto"/>
        <w:rPr>
          <w:rFonts w:ascii="宋体" w:hAnsi="宋体" w:eastAsia="宋体" w:cs="宋体"/>
          <w:b/>
          <w:color w:val="auto"/>
          <w:szCs w:val="21"/>
          <w:highlight w:val="none"/>
        </w:rPr>
      </w:pPr>
      <w:r>
        <w:rPr>
          <w:rFonts w:hint="eastAsia" w:ascii="宋体" w:hAnsi="宋体" w:eastAsia="宋体" w:cs="宋体"/>
          <w:b/>
          <w:color w:val="auto"/>
          <w:szCs w:val="21"/>
          <w:highlight w:val="none"/>
        </w:rPr>
        <w:t>五、</w:t>
      </w:r>
      <w:r>
        <w:rPr>
          <w:rFonts w:ascii="宋体" w:hAnsi="宋体" w:eastAsia="宋体" w:cs="宋体"/>
          <w:b/>
          <w:color w:val="auto"/>
          <w:szCs w:val="21"/>
          <w:highlight w:val="none"/>
        </w:rPr>
        <w:t>应急管理局部分</w:t>
      </w:r>
    </w:p>
    <w:p>
      <w:pPr>
        <w:spacing w:line="360" w:lineRule="auto"/>
        <w:ind w:firstLine="420"/>
        <w:rPr>
          <w:color w:val="auto"/>
          <w:highlight w:val="none"/>
        </w:rPr>
      </w:pPr>
      <w:r>
        <w:rPr>
          <w:rFonts w:hint="eastAsia" w:ascii="宋体" w:hAnsi="宋体" w:eastAsia="宋体" w:cs="宋体"/>
          <w:b/>
          <w:color w:val="auto"/>
          <w:szCs w:val="21"/>
          <w:highlight w:val="none"/>
        </w:rPr>
        <w:t xml:space="preserve">    （子项20）</w:t>
      </w:r>
      <w:r>
        <w:rPr>
          <w:rFonts w:hint="eastAsia"/>
          <w:color w:val="auto"/>
          <w:highlight w:val="none"/>
        </w:rPr>
        <w:t>海曙区洪涝视频监控站点运维</w:t>
      </w:r>
    </w:p>
    <w:tbl>
      <w:tblPr>
        <w:tblStyle w:val="8"/>
        <w:tblW w:w="745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3240"/>
        <w:gridCol w:w="1158"/>
        <w:gridCol w:w="1653"/>
        <w:gridCol w:w="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序号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点位名称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点位数量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线路类型（租赁）</w:t>
            </w:r>
          </w:p>
        </w:tc>
        <w:tc>
          <w:tcPr>
            <w:tcW w:w="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杜乔村里宅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单芯裸光纤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杜乔村下严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单芯裸光纤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朱梅村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单芯裸光纤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玉屏小区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单芯裸光纤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金溪村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单芯裸光纤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光溪村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单芯裸光纤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光溪村定山桥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单芯裸光纤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东兴村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单芯裸光纤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8个点位汇聚到移动机房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单芯裸光纤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74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前端监控设施意外伤害保险：共8个点位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4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点位类别：一类</w:t>
            </w:r>
          </w:p>
        </w:tc>
      </w:tr>
    </w:tbl>
    <w:p>
      <w:pPr>
        <w:spacing w:line="360" w:lineRule="auto"/>
        <w:rPr>
          <w:rFonts w:ascii="宋体" w:hAnsi="宋体" w:eastAsia="宋体" w:cs="宋体"/>
          <w:color w:val="auto"/>
          <w:szCs w:val="21"/>
          <w:highlight w:val="none"/>
        </w:rPr>
      </w:pPr>
    </w:p>
    <w:p>
      <w:pPr>
        <w:rPr>
          <w:rFonts w:ascii="宋体" w:hAnsi="宋体" w:eastAsia="宋体" w:cs="宋体"/>
          <w:color w:val="auto"/>
          <w:szCs w:val="21"/>
          <w:highlight w:val="none"/>
        </w:rPr>
      </w:pPr>
    </w:p>
    <w:p>
      <w:pPr>
        <w:rPr>
          <w:rFonts w:ascii="宋体" w:hAnsi="宋体" w:eastAsia="宋体" w:cs="宋体"/>
          <w:color w:val="auto"/>
          <w:szCs w:val="21"/>
          <w:highlight w:val="none"/>
        </w:rPr>
      </w:pPr>
    </w:p>
    <w:p>
      <w:pPr>
        <w:ind w:firstLine="628" w:firstLineChars="298"/>
        <w:rPr>
          <w:rFonts w:ascii="宋体" w:hAnsi="宋体" w:eastAsia="宋体" w:cs="宋体"/>
          <w:color w:val="auto"/>
          <w:szCs w:val="21"/>
          <w:highlight w:val="none"/>
        </w:rPr>
      </w:pPr>
      <w:r>
        <w:rPr>
          <w:rFonts w:hint="eastAsia" w:ascii="宋体" w:hAnsi="宋体" w:eastAsia="宋体" w:cs="宋体"/>
          <w:b/>
          <w:color w:val="auto"/>
          <w:szCs w:val="21"/>
          <w:highlight w:val="none"/>
        </w:rPr>
        <w:t>（子项21）</w:t>
      </w:r>
      <w:r>
        <w:rPr>
          <w:rFonts w:hint="eastAsia" w:ascii="宋体" w:hAnsi="宋体" w:eastAsia="宋体" w:cs="宋体"/>
          <w:color w:val="auto"/>
          <w:szCs w:val="21"/>
          <w:highlight w:val="none"/>
        </w:rPr>
        <w:t>海曙区年避灾安置场所可视化运维项目</w:t>
      </w:r>
    </w:p>
    <w:tbl>
      <w:tblPr>
        <w:tblStyle w:val="8"/>
        <w:tblW w:w="803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4229"/>
        <w:gridCol w:w="809"/>
        <w:gridCol w:w="1083"/>
        <w:gridCol w:w="10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8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序号</w:t>
            </w:r>
          </w:p>
        </w:tc>
        <w:tc>
          <w:tcPr>
            <w:tcW w:w="42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合同名</w:t>
            </w:r>
          </w:p>
        </w:tc>
        <w:tc>
          <w:tcPr>
            <w:tcW w:w="809" w:type="dxa"/>
            <w:shd w:val="clear" w:color="000000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合同总点位数</w:t>
            </w:r>
          </w:p>
        </w:tc>
        <w:tc>
          <w:tcPr>
            <w:tcW w:w="1083" w:type="dxa"/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2024年度实际运维点位数</w:t>
            </w:r>
          </w:p>
        </w:tc>
        <w:tc>
          <w:tcPr>
            <w:tcW w:w="1083" w:type="dxa"/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点位类别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8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422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海曙区避灾安置场所可视化建设维保项目合同（2020年建设项目对应的2022年续签合同</w:t>
            </w:r>
          </w:p>
        </w:tc>
        <w:tc>
          <w:tcPr>
            <w:tcW w:w="809" w:type="dxa"/>
            <w:vMerge w:val="restart"/>
            <w:shd w:val="clear" w:color="000000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157</w:t>
            </w:r>
          </w:p>
        </w:tc>
        <w:tc>
          <w:tcPr>
            <w:tcW w:w="1083" w:type="dxa"/>
            <w:vMerge w:val="restart"/>
            <w:shd w:val="clear" w:color="000000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152</w:t>
            </w:r>
          </w:p>
        </w:tc>
        <w:tc>
          <w:tcPr>
            <w:tcW w:w="1083" w:type="dxa"/>
            <w:vMerge w:val="restart"/>
            <w:shd w:val="clear" w:color="000000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二类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8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2</w:t>
            </w:r>
          </w:p>
        </w:tc>
        <w:tc>
          <w:tcPr>
            <w:tcW w:w="422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海曙区避灾安置场所可视化建设维保项目合同（2021年建设项目对应的2022年续签合同）</w:t>
            </w:r>
          </w:p>
        </w:tc>
        <w:tc>
          <w:tcPr>
            <w:tcW w:w="809" w:type="dxa"/>
            <w:vMerge w:val="continue"/>
            <w:shd w:val="clear" w:color="000000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083" w:type="dxa"/>
            <w:vMerge w:val="continue"/>
            <w:shd w:val="clear" w:color="000000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083" w:type="dxa"/>
            <w:vMerge w:val="continue"/>
            <w:shd w:val="clear" w:color="000000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8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3</w:t>
            </w:r>
          </w:p>
        </w:tc>
        <w:tc>
          <w:tcPr>
            <w:tcW w:w="422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宁波市海曙区2022年避灾安置场所可视化建设项目合同（2022年新建项目）</w:t>
            </w:r>
          </w:p>
        </w:tc>
        <w:tc>
          <w:tcPr>
            <w:tcW w:w="809" w:type="dxa"/>
            <w:vMerge w:val="continue"/>
            <w:shd w:val="clear" w:color="000000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083" w:type="dxa"/>
            <w:vMerge w:val="continue"/>
            <w:shd w:val="clear" w:color="000000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083" w:type="dxa"/>
            <w:vMerge w:val="continue"/>
            <w:shd w:val="clear" w:color="000000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</w:tbl>
    <w:p>
      <w:pPr>
        <w:ind w:firstLine="625" w:firstLineChars="298"/>
        <w:rPr>
          <w:rFonts w:ascii="宋体" w:hAnsi="宋体" w:eastAsia="宋体" w:cs="宋体"/>
          <w:color w:val="auto"/>
          <w:szCs w:val="21"/>
          <w:highlight w:val="none"/>
        </w:rPr>
      </w:pPr>
    </w:p>
    <w:p>
      <w:pPr>
        <w:spacing w:line="360" w:lineRule="auto"/>
        <w:rPr>
          <w:rFonts w:ascii="宋体" w:hAnsi="宋体" w:eastAsia="宋体" w:cs="宋体"/>
          <w:b/>
          <w:color w:val="auto"/>
          <w:szCs w:val="21"/>
          <w:highlight w:val="none"/>
        </w:rPr>
      </w:pPr>
    </w:p>
    <w:p>
      <w:pPr>
        <w:spacing w:line="360" w:lineRule="auto"/>
        <w:rPr>
          <w:rFonts w:ascii="宋体" w:hAnsi="宋体" w:eastAsia="宋体" w:cs="宋体"/>
          <w:b/>
          <w:color w:val="auto"/>
          <w:szCs w:val="21"/>
          <w:highlight w:val="none"/>
        </w:rPr>
      </w:pPr>
    </w:p>
    <w:p>
      <w:pPr>
        <w:spacing w:line="360" w:lineRule="auto"/>
        <w:rPr>
          <w:rFonts w:ascii="宋体" w:hAnsi="宋体" w:eastAsia="宋体" w:cs="宋体"/>
          <w:b/>
          <w:color w:val="auto"/>
          <w:szCs w:val="21"/>
          <w:highlight w:val="none"/>
        </w:rPr>
      </w:pPr>
    </w:p>
    <w:p>
      <w:pPr>
        <w:spacing w:line="360" w:lineRule="auto"/>
        <w:rPr>
          <w:rFonts w:ascii="宋体" w:hAnsi="宋体" w:eastAsia="宋体" w:cs="宋体"/>
          <w:b/>
          <w:color w:val="auto"/>
          <w:szCs w:val="21"/>
          <w:highlight w:val="none"/>
        </w:rPr>
      </w:pPr>
    </w:p>
    <w:p>
      <w:pPr>
        <w:spacing w:line="360" w:lineRule="auto"/>
        <w:rPr>
          <w:rFonts w:ascii="宋体" w:hAnsi="宋体" w:eastAsia="宋体" w:cs="宋体"/>
          <w:color w:val="auto"/>
          <w:szCs w:val="21"/>
          <w:highlight w:val="none"/>
        </w:rPr>
      </w:pPr>
      <w:r>
        <w:rPr>
          <w:rFonts w:hint="eastAsia" w:ascii="宋体" w:hAnsi="宋体" w:eastAsia="宋体" w:cs="宋体"/>
          <w:b/>
          <w:color w:val="auto"/>
          <w:szCs w:val="21"/>
          <w:highlight w:val="none"/>
        </w:rPr>
        <w:t>六、天一阁﹒月湖景区部分</w:t>
      </w:r>
    </w:p>
    <w:p>
      <w:pPr>
        <w:spacing w:line="360" w:lineRule="auto"/>
        <w:ind w:firstLine="420"/>
        <w:rPr>
          <w:rFonts w:ascii="宋体" w:hAnsi="宋体" w:eastAsia="宋体" w:cs="宋体"/>
          <w:color w:val="auto"/>
          <w:szCs w:val="21"/>
          <w:highlight w:val="none"/>
        </w:rPr>
      </w:pPr>
      <w:r>
        <w:rPr>
          <w:rFonts w:hint="eastAsia" w:ascii="宋体" w:hAnsi="宋体" w:eastAsia="宋体" w:cs="宋体"/>
          <w:b/>
          <w:color w:val="auto"/>
          <w:szCs w:val="21"/>
          <w:highlight w:val="none"/>
        </w:rPr>
        <w:t>（子项22）</w:t>
      </w:r>
      <w:r>
        <w:rPr>
          <w:rFonts w:hint="eastAsia" w:ascii="宋体" w:hAnsi="宋体" w:eastAsia="宋体" w:cs="宋体"/>
          <w:color w:val="auto"/>
          <w:szCs w:val="21"/>
          <w:highlight w:val="none"/>
        </w:rPr>
        <w:t>天一阁·月湖智慧景区运维项目（视频部分）</w:t>
      </w:r>
    </w:p>
    <w:tbl>
      <w:tblPr>
        <w:tblStyle w:val="8"/>
        <w:tblW w:w="7757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3502"/>
        <w:gridCol w:w="714"/>
        <w:gridCol w:w="1112"/>
        <w:gridCol w:w="500"/>
        <w:gridCol w:w="14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序号</w:t>
            </w:r>
          </w:p>
        </w:tc>
        <w:tc>
          <w:tcPr>
            <w:tcW w:w="3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点位名称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图像 数量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 xml:space="preserve">线路类型  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数量</w:t>
            </w:r>
          </w:p>
        </w:tc>
        <w:tc>
          <w:tcPr>
            <w:tcW w:w="1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月湖公园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40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自建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\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2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游客中心内部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16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单芯裸纤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海城公司月西服务中心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3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海城公司月西服务中心-长春路92号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\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双芯裸纤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77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前端监控设施意外伤害保险：共40个点位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77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点位类别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：月湖公园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一类、游客中心内部二类</w:t>
            </w:r>
          </w:p>
        </w:tc>
      </w:tr>
    </w:tbl>
    <w:p>
      <w:pPr>
        <w:spacing w:line="360" w:lineRule="auto"/>
        <w:ind w:firstLine="420"/>
        <w:rPr>
          <w:rFonts w:ascii="宋体" w:hAnsi="宋体" w:eastAsia="宋体" w:cs="宋体"/>
          <w:color w:val="auto"/>
          <w:szCs w:val="21"/>
          <w:highlight w:val="none"/>
        </w:rPr>
      </w:pPr>
    </w:p>
    <w:p>
      <w:pPr>
        <w:spacing w:line="360" w:lineRule="auto"/>
        <w:ind w:firstLine="420"/>
        <w:rPr>
          <w:rFonts w:ascii="宋体" w:hAnsi="宋体" w:eastAsia="宋体" w:cs="宋体"/>
          <w:color w:val="auto"/>
          <w:szCs w:val="21"/>
          <w:highlight w:val="none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spacing w:line="360" w:lineRule="auto"/>
        <w:ind w:firstLine="420"/>
        <w:rPr>
          <w:rFonts w:ascii="宋体" w:hAnsi="宋体" w:eastAsia="宋体" w:cs="宋体"/>
          <w:b/>
          <w:color w:val="auto"/>
          <w:szCs w:val="21"/>
          <w:highlight w:val="none"/>
        </w:rPr>
      </w:pPr>
      <w:r>
        <w:rPr>
          <w:rFonts w:hint="eastAsia" w:ascii="宋体" w:hAnsi="宋体" w:eastAsia="宋体" w:cs="宋体"/>
          <w:b/>
          <w:color w:val="auto"/>
          <w:szCs w:val="21"/>
          <w:highlight w:val="none"/>
        </w:rPr>
        <w:t>七、南站综管办部分</w:t>
      </w:r>
    </w:p>
    <w:p>
      <w:pPr>
        <w:spacing w:line="360" w:lineRule="auto"/>
        <w:ind w:firstLine="420"/>
        <w:rPr>
          <w:rFonts w:ascii="宋体" w:hAnsi="宋体" w:eastAsia="宋体" w:cs="宋体"/>
          <w:color w:val="auto"/>
          <w:szCs w:val="21"/>
          <w:highlight w:val="none"/>
        </w:rPr>
      </w:pPr>
      <w:r>
        <w:rPr>
          <w:rFonts w:hint="eastAsia" w:ascii="宋体" w:hAnsi="宋体" w:eastAsia="宋体" w:cs="宋体"/>
          <w:b/>
          <w:color w:val="auto"/>
          <w:szCs w:val="21"/>
          <w:highlight w:val="none"/>
        </w:rPr>
        <w:t>（子项23）</w:t>
      </w:r>
      <w:r>
        <w:rPr>
          <w:rFonts w:hint="eastAsia" w:ascii="宋体" w:hAnsi="宋体" w:eastAsia="宋体" w:cs="宋体"/>
          <w:color w:val="auto"/>
          <w:szCs w:val="21"/>
          <w:highlight w:val="none"/>
        </w:rPr>
        <w:t xml:space="preserve">铁路宁波站南、北广场区域监控系统维护项目 一类 </w:t>
      </w:r>
    </w:p>
    <w:tbl>
      <w:tblPr>
        <w:tblStyle w:val="8"/>
        <w:tblW w:w="9558" w:type="dxa"/>
        <w:jc w:val="center"/>
        <w:shd w:val="clear" w:color="auto" w:fill="FFFFFF" w:themeFill="background1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0"/>
        <w:gridCol w:w="2012"/>
        <w:gridCol w:w="2896"/>
      </w:tblGrid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4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点位名称</w:t>
            </w:r>
          </w:p>
        </w:tc>
        <w:tc>
          <w:tcPr>
            <w:tcW w:w="20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点位数量</w:t>
            </w:r>
          </w:p>
        </w:tc>
        <w:tc>
          <w:tcPr>
            <w:tcW w:w="289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4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0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89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4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宁波站南、北广场区域监控点位（室内）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483</w:t>
            </w:r>
          </w:p>
        </w:tc>
        <w:tc>
          <w:tcPr>
            <w:tcW w:w="28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含中心服务器运维、UPS运维和电费等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点位类别：一类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4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宁波站南、北广场区域监控点位（室外）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665</w:t>
            </w:r>
          </w:p>
        </w:tc>
        <w:tc>
          <w:tcPr>
            <w:tcW w:w="2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</w:tbl>
    <w:p>
      <w:pPr>
        <w:spacing w:line="360" w:lineRule="auto"/>
        <w:ind w:firstLine="420"/>
        <w:rPr>
          <w:rFonts w:ascii="宋体" w:hAnsi="宋体" w:eastAsia="宋体" w:cs="宋体"/>
          <w:color w:val="auto"/>
          <w:kern w:val="0"/>
          <w:sz w:val="22"/>
          <w:szCs w:val="22"/>
          <w:highlight w:val="none"/>
        </w:rPr>
      </w:pPr>
    </w:p>
    <w:p>
      <w:pPr>
        <w:spacing w:line="360" w:lineRule="auto"/>
        <w:ind w:firstLine="420"/>
        <w:rPr>
          <w:rFonts w:ascii="宋体" w:hAnsi="宋体" w:eastAsia="宋体" w:cs="宋体"/>
          <w:color w:val="auto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Cs w:val="21"/>
          <w:highlight w:val="none"/>
        </w:rPr>
        <w:t>（</w:t>
      </w:r>
      <w:r>
        <w:rPr>
          <w:rFonts w:hint="eastAsia" w:ascii="宋体" w:hAnsi="宋体" w:eastAsia="宋体" w:cs="宋体"/>
          <w:color w:val="auto"/>
          <w:szCs w:val="21"/>
          <w:highlight w:val="none"/>
        </w:rPr>
        <w:t>注：中标单位提供不少于2名技术人员驻南站综管办工作时间内全年365天常驻、工作时间为08：00-20：00，需参加被服务单位制定的考勤打卡。被服务单位方工作时间内（08：00-17：30）自主巡查，发现问题立即维修，被服务单位方工作时间外随时待命，在接被服务单位报修通知后半小时内响应，2小时内到达现场进行维修，建立值班制度，值班员需驻点，参与考勤）</w:t>
      </w:r>
    </w:p>
    <w:p>
      <w:pPr>
        <w:spacing w:line="360" w:lineRule="auto"/>
        <w:rPr>
          <w:rFonts w:ascii="宋体" w:hAnsi="宋体" w:eastAsia="宋体" w:cs="宋体"/>
          <w:b/>
          <w:color w:val="auto"/>
          <w:szCs w:val="21"/>
          <w:highlight w:val="none"/>
        </w:rPr>
      </w:pPr>
    </w:p>
    <w:p>
      <w:pPr>
        <w:spacing w:line="360" w:lineRule="auto"/>
        <w:rPr>
          <w:rFonts w:ascii="宋体" w:hAnsi="宋体" w:eastAsia="宋体" w:cs="宋体"/>
          <w:b/>
          <w:color w:val="auto"/>
          <w:szCs w:val="21"/>
          <w:highlight w:val="none"/>
        </w:rPr>
      </w:pPr>
    </w:p>
    <w:p>
      <w:pPr>
        <w:spacing w:line="360" w:lineRule="auto"/>
        <w:rPr>
          <w:rFonts w:ascii="宋体" w:hAnsi="宋体" w:eastAsia="宋体" w:cs="宋体"/>
          <w:b/>
          <w:color w:val="auto"/>
          <w:szCs w:val="21"/>
          <w:highlight w:val="none"/>
        </w:rPr>
      </w:pPr>
    </w:p>
    <w:p>
      <w:pPr>
        <w:spacing w:line="360" w:lineRule="auto"/>
        <w:rPr>
          <w:rFonts w:ascii="宋体" w:hAnsi="宋体" w:eastAsia="宋体" w:cs="宋体"/>
          <w:b/>
          <w:color w:val="auto"/>
          <w:szCs w:val="21"/>
          <w:highlight w:val="none"/>
        </w:rPr>
      </w:pPr>
    </w:p>
    <w:p>
      <w:pPr>
        <w:spacing w:line="360" w:lineRule="auto"/>
        <w:rPr>
          <w:rFonts w:ascii="宋体" w:hAnsi="宋体" w:eastAsia="宋体" w:cs="宋体"/>
          <w:b/>
          <w:color w:val="auto"/>
          <w:szCs w:val="21"/>
          <w:highlight w:val="none"/>
        </w:rPr>
      </w:pPr>
    </w:p>
    <w:p>
      <w:pPr>
        <w:spacing w:line="360" w:lineRule="auto"/>
        <w:rPr>
          <w:rFonts w:ascii="宋体" w:hAnsi="宋体" w:eastAsia="宋体" w:cs="宋体"/>
          <w:b/>
          <w:color w:val="auto"/>
          <w:szCs w:val="21"/>
          <w:highlight w:val="none"/>
        </w:rPr>
      </w:pPr>
    </w:p>
    <w:p>
      <w:pPr>
        <w:spacing w:line="360" w:lineRule="auto"/>
        <w:rPr>
          <w:rFonts w:ascii="宋体" w:hAnsi="宋体" w:eastAsia="宋体" w:cs="宋体"/>
          <w:b/>
          <w:color w:val="auto"/>
          <w:szCs w:val="21"/>
          <w:highlight w:val="none"/>
        </w:rPr>
      </w:pPr>
    </w:p>
    <w:p>
      <w:pPr>
        <w:spacing w:line="360" w:lineRule="auto"/>
        <w:rPr>
          <w:rFonts w:ascii="宋体" w:hAnsi="宋体" w:eastAsia="宋体" w:cs="宋体"/>
          <w:b/>
          <w:color w:val="auto"/>
          <w:szCs w:val="21"/>
          <w:highlight w:val="none"/>
        </w:rPr>
      </w:pPr>
    </w:p>
    <w:p>
      <w:pPr>
        <w:spacing w:line="360" w:lineRule="auto"/>
        <w:rPr>
          <w:rFonts w:ascii="宋体" w:hAnsi="宋体" w:eastAsia="宋体" w:cs="宋体"/>
          <w:b/>
          <w:color w:val="auto"/>
          <w:szCs w:val="21"/>
          <w:highlight w:val="none"/>
        </w:rPr>
      </w:pPr>
    </w:p>
    <w:p>
      <w:pPr>
        <w:spacing w:line="360" w:lineRule="auto"/>
        <w:rPr>
          <w:rFonts w:ascii="宋体" w:hAnsi="宋体" w:eastAsia="宋体" w:cs="宋体"/>
          <w:b/>
          <w:color w:val="auto"/>
          <w:szCs w:val="21"/>
          <w:highlight w:val="none"/>
        </w:rPr>
      </w:pPr>
    </w:p>
    <w:p>
      <w:pPr>
        <w:spacing w:line="360" w:lineRule="auto"/>
        <w:rPr>
          <w:rFonts w:ascii="宋体" w:hAnsi="宋体" w:eastAsia="宋体" w:cs="宋体"/>
          <w:b/>
          <w:color w:val="auto"/>
          <w:szCs w:val="21"/>
          <w:highlight w:val="none"/>
        </w:rPr>
      </w:pPr>
    </w:p>
    <w:p>
      <w:pPr>
        <w:spacing w:line="360" w:lineRule="auto"/>
        <w:rPr>
          <w:rFonts w:ascii="宋体" w:hAnsi="宋体" w:eastAsia="宋体" w:cs="宋体"/>
          <w:b/>
          <w:color w:val="auto"/>
          <w:szCs w:val="21"/>
          <w:highlight w:val="none"/>
        </w:rPr>
      </w:pPr>
    </w:p>
    <w:p>
      <w:pPr>
        <w:spacing w:line="360" w:lineRule="auto"/>
        <w:rPr>
          <w:rFonts w:ascii="宋体" w:hAnsi="宋体" w:eastAsia="宋体" w:cs="宋体"/>
          <w:b/>
          <w:color w:val="auto"/>
          <w:szCs w:val="21"/>
          <w:highlight w:val="none"/>
        </w:rPr>
      </w:pPr>
    </w:p>
    <w:p>
      <w:pPr>
        <w:spacing w:line="360" w:lineRule="auto"/>
        <w:rPr>
          <w:rFonts w:ascii="宋体" w:hAnsi="宋体" w:eastAsia="宋体" w:cs="宋体"/>
          <w:b/>
          <w:color w:val="auto"/>
          <w:szCs w:val="21"/>
          <w:highlight w:val="none"/>
        </w:rPr>
      </w:pPr>
    </w:p>
    <w:p>
      <w:pPr>
        <w:spacing w:line="360" w:lineRule="auto"/>
        <w:rPr>
          <w:rFonts w:ascii="宋体" w:hAnsi="宋体" w:eastAsia="宋体" w:cs="宋体"/>
          <w:b/>
          <w:color w:val="auto"/>
          <w:szCs w:val="21"/>
          <w:highlight w:val="none"/>
        </w:rPr>
      </w:pPr>
    </w:p>
    <w:p>
      <w:pPr>
        <w:spacing w:line="360" w:lineRule="auto"/>
        <w:rPr>
          <w:rFonts w:ascii="宋体" w:hAnsi="宋体" w:eastAsia="宋体" w:cs="宋体"/>
          <w:b/>
          <w:color w:val="auto"/>
          <w:szCs w:val="21"/>
          <w:highlight w:val="none"/>
        </w:rPr>
      </w:pPr>
    </w:p>
    <w:p>
      <w:pPr>
        <w:spacing w:line="360" w:lineRule="auto"/>
        <w:rPr>
          <w:rFonts w:ascii="宋体" w:hAnsi="宋体" w:eastAsia="宋体" w:cs="宋体"/>
          <w:color w:val="auto"/>
          <w:szCs w:val="21"/>
          <w:highlight w:val="none"/>
        </w:rPr>
      </w:pPr>
      <w:r>
        <w:rPr>
          <w:rFonts w:hint="eastAsia" w:ascii="宋体" w:hAnsi="宋体" w:eastAsia="宋体" w:cs="宋体"/>
          <w:b/>
          <w:color w:val="auto"/>
          <w:szCs w:val="21"/>
          <w:highlight w:val="none"/>
        </w:rPr>
        <w:t>八、区交通局部分</w:t>
      </w:r>
    </w:p>
    <w:p>
      <w:pPr>
        <w:spacing w:line="360" w:lineRule="auto"/>
        <w:ind w:firstLine="420"/>
        <w:rPr>
          <w:rFonts w:hint="eastAsia" w:ascii="宋体" w:hAnsi="宋体" w:eastAsia="宋体" w:cs="宋体"/>
          <w:color w:val="auto"/>
          <w:szCs w:val="21"/>
          <w:highlight w:val="none"/>
        </w:rPr>
      </w:pPr>
      <w:r>
        <w:rPr>
          <w:rFonts w:hint="eastAsia" w:ascii="宋体" w:hAnsi="宋体" w:eastAsia="宋体" w:cs="宋体"/>
          <w:b/>
          <w:color w:val="auto"/>
          <w:szCs w:val="21"/>
          <w:highlight w:val="none"/>
        </w:rPr>
        <w:t>（子项24）</w:t>
      </w:r>
      <w:r>
        <w:rPr>
          <w:rFonts w:hint="eastAsia" w:ascii="宋体" w:hAnsi="宋体" w:eastAsia="宋体" w:cs="宋体"/>
          <w:color w:val="auto"/>
          <w:szCs w:val="21"/>
          <w:highlight w:val="none"/>
        </w:rPr>
        <w:t>数字公路监控维护</w:t>
      </w:r>
    </w:p>
    <w:tbl>
      <w:tblPr>
        <w:tblStyle w:val="8"/>
        <w:tblW w:w="852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4036"/>
        <w:gridCol w:w="1875"/>
        <w:gridCol w:w="18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序号</w:t>
            </w:r>
          </w:p>
        </w:tc>
        <w:tc>
          <w:tcPr>
            <w:tcW w:w="4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内容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数量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点位类别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7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4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VPN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47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一类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7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2</w:t>
            </w:r>
          </w:p>
        </w:tc>
        <w:tc>
          <w:tcPr>
            <w:tcW w:w="4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数字电路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8</w:t>
            </w:r>
          </w:p>
        </w:tc>
        <w:tc>
          <w:tcPr>
            <w:tcW w:w="1875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7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3</w:t>
            </w:r>
          </w:p>
        </w:tc>
        <w:tc>
          <w:tcPr>
            <w:tcW w:w="4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双芯裸纤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18</w:t>
            </w:r>
          </w:p>
        </w:tc>
        <w:tc>
          <w:tcPr>
            <w:tcW w:w="1875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7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4</w:t>
            </w:r>
          </w:p>
        </w:tc>
        <w:tc>
          <w:tcPr>
            <w:tcW w:w="4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前端监控点位维护费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94</w:t>
            </w:r>
          </w:p>
        </w:tc>
        <w:tc>
          <w:tcPr>
            <w:tcW w:w="1875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7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5</w:t>
            </w:r>
          </w:p>
        </w:tc>
        <w:tc>
          <w:tcPr>
            <w:tcW w:w="4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前端监控设备电费费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/</w:t>
            </w:r>
          </w:p>
        </w:tc>
        <w:tc>
          <w:tcPr>
            <w:tcW w:w="1875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7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6</w:t>
            </w:r>
          </w:p>
        </w:tc>
        <w:tc>
          <w:tcPr>
            <w:tcW w:w="4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前端监控设施意外伤害保险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94</w:t>
            </w:r>
          </w:p>
        </w:tc>
        <w:tc>
          <w:tcPr>
            <w:tcW w:w="187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</w:tbl>
    <w:p>
      <w:pPr>
        <w:spacing w:line="360" w:lineRule="auto"/>
        <w:ind w:firstLine="420"/>
        <w:rPr>
          <w:rFonts w:ascii="宋体" w:hAnsi="宋体" w:eastAsia="宋体" w:cs="宋体"/>
          <w:color w:val="auto"/>
          <w:szCs w:val="21"/>
          <w:highlight w:val="none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1C2418"/>
    <w:multiLevelType w:val="singleLevel"/>
    <w:tmpl w:val="441C241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c1NDI0OTFhZGFlZDc0OTlhZjI2NTdiOTJhMDU4ZWIifQ=="/>
  </w:docVars>
  <w:rsids>
    <w:rsidRoot w:val="00E17C77"/>
    <w:rsid w:val="00000DAD"/>
    <w:rsid w:val="0000163A"/>
    <w:rsid w:val="000039AF"/>
    <w:rsid w:val="00003D3A"/>
    <w:rsid w:val="00007429"/>
    <w:rsid w:val="00014BA5"/>
    <w:rsid w:val="00023172"/>
    <w:rsid w:val="0002430A"/>
    <w:rsid w:val="00032C35"/>
    <w:rsid w:val="0003634A"/>
    <w:rsid w:val="00037957"/>
    <w:rsid w:val="00042B48"/>
    <w:rsid w:val="00042D94"/>
    <w:rsid w:val="00043CF3"/>
    <w:rsid w:val="00044F0A"/>
    <w:rsid w:val="0004521F"/>
    <w:rsid w:val="00051514"/>
    <w:rsid w:val="00053B95"/>
    <w:rsid w:val="000655A0"/>
    <w:rsid w:val="00093ACE"/>
    <w:rsid w:val="00096A97"/>
    <w:rsid w:val="00096F0E"/>
    <w:rsid w:val="000A6D6D"/>
    <w:rsid w:val="000B366F"/>
    <w:rsid w:val="000B4E5E"/>
    <w:rsid w:val="000D4A5D"/>
    <w:rsid w:val="000D677F"/>
    <w:rsid w:val="000E1A75"/>
    <w:rsid w:val="000F090C"/>
    <w:rsid w:val="00102AC7"/>
    <w:rsid w:val="00107434"/>
    <w:rsid w:val="00111AD7"/>
    <w:rsid w:val="001120BB"/>
    <w:rsid w:val="00125A7E"/>
    <w:rsid w:val="001316B1"/>
    <w:rsid w:val="00131DE4"/>
    <w:rsid w:val="0013358C"/>
    <w:rsid w:val="0013495F"/>
    <w:rsid w:val="001369A5"/>
    <w:rsid w:val="00137B10"/>
    <w:rsid w:val="001435C3"/>
    <w:rsid w:val="001448B3"/>
    <w:rsid w:val="001504D8"/>
    <w:rsid w:val="001578A4"/>
    <w:rsid w:val="00157DB8"/>
    <w:rsid w:val="00161D32"/>
    <w:rsid w:val="00163340"/>
    <w:rsid w:val="001673F7"/>
    <w:rsid w:val="001707C8"/>
    <w:rsid w:val="001722FB"/>
    <w:rsid w:val="0017233C"/>
    <w:rsid w:val="00172C75"/>
    <w:rsid w:val="00172CA8"/>
    <w:rsid w:val="00175B62"/>
    <w:rsid w:val="00183380"/>
    <w:rsid w:val="001844EA"/>
    <w:rsid w:val="0019258B"/>
    <w:rsid w:val="001A2983"/>
    <w:rsid w:val="001A5D23"/>
    <w:rsid w:val="001B5EB3"/>
    <w:rsid w:val="001C7CBB"/>
    <w:rsid w:val="00200C1F"/>
    <w:rsid w:val="00202E36"/>
    <w:rsid w:val="00222FB6"/>
    <w:rsid w:val="0023074E"/>
    <w:rsid w:val="0023728C"/>
    <w:rsid w:val="00245298"/>
    <w:rsid w:val="00245855"/>
    <w:rsid w:val="00250A4C"/>
    <w:rsid w:val="00252C97"/>
    <w:rsid w:val="00260BCB"/>
    <w:rsid w:val="002642B5"/>
    <w:rsid w:val="00265F20"/>
    <w:rsid w:val="00274328"/>
    <w:rsid w:val="00276ACA"/>
    <w:rsid w:val="0028451E"/>
    <w:rsid w:val="00285427"/>
    <w:rsid w:val="002866A8"/>
    <w:rsid w:val="00286ED4"/>
    <w:rsid w:val="002970C6"/>
    <w:rsid w:val="00297E3C"/>
    <w:rsid w:val="002A3D93"/>
    <w:rsid w:val="002A47D3"/>
    <w:rsid w:val="002A4F6B"/>
    <w:rsid w:val="002A6A7D"/>
    <w:rsid w:val="002A6A90"/>
    <w:rsid w:val="002A753F"/>
    <w:rsid w:val="002B2FA4"/>
    <w:rsid w:val="002B6832"/>
    <w:rsid w:val="002B7E6B"/>
    <w:rsid w:val="002C5546"/>
    <w:rsid w:val="002C726E"/>
    <w:rsid w:val="002C73C3"/>
    <w:rsid w:val="002D3DB0"/>
    <w:rsid w:val="002F3AB9"/>
    <w:rsid w:val="002F4468"/>
    <w:rsid w:val="002F6187"/>
    <w:rsid w:val="00303CCC"/>
    <w:rsid w:val="00311BFD"/>
    <w:rsid w:val="00336A6F"/>
    <w:rsid w:val="0034663F"/>
    <w:rsid w:val="0035212A"/>
    <w:rsid w:val="003653F0"/>
    <w:rsid w:val="0036689D"/>
    <w:rsid w:val="00375BD8"/>
    <w:rsid w:val="00376557"/>
    <w:rsid w:val="00376859"/>
    <w:rsid w:val="003768F1"/>
    <w:rsid w:val="00384584"/>
    <w:rsid w:val="00386398"/>
    <w:rsid w:val="0039350E"/>
    <w:rsid w:val="00393BD4"/>
    <w:rsid w:val="003953FF"/>
    <w:rsid w:val="003B56DF"/>
    <w:rsid w:val="003C67EC"/>
    <w:rsid w:val="003D08E9"/>
    <w:rsid w:val="003D0DEA"/>
    <w:rsid w:val="003D1214"/>
    <w:rsid w:val="003D5DE7"/>
    <w:rsid w:val="003E13B6"/>
    <w:rsid w:val="003E4D22"/>
    <w:rsid w:val="003E7D5A"/>
    <w:rsid w:val="003F03F7"/>
    <w:rsid w:val="003F19E5"/>
    <w:rsid w:val="003F3DD7"/>
    <w:rsid w:val="00402CC7"/>
    <w:rsid w:val="0041304C"/>
    <w:rsid w:val="0041497B"/>
    <w:rsid w:val="004167BB"/>
    <w:rsid w:val="004238F0"/>
    <w:rsid w:val="0042415D"/>
    <w:rsid w:val="00425BEA"/>
    <w:rsid w:val="00431027"/>
    <w:rsid w:val="00431177"/>
    <w:rsid w:val="004337F9"/>
    <w:rsid w:val="00435BE5"/>
    <w:rsid w:val="00441E5D"/>
    <w:rsid w:val="00450210"/>
    <w:rsid w:val="0045212C"/>
    <w:rsid w:val="00455012"/>
    <w:rsid w:val="0046064B"/>
    <w:rsid w:val="00472966"/>
    <w:rsid w:val="004745ED"/>
    <w:rsid w:val="004765CC"/>
    <w:rsid w:val="00480BC1"/>
    <w:rsid w:val="00487946"/>
    <w:rsid w:val="004941FC"/>
    <w:rsid w:val="004962BA"/>
    <w:rsid w:val="004A1B27"/>
    <w:rsid w:val="004A41C4"/>
    <w:rsid w:val="004B18A3"/>
    <w:rsid w:val="004B6D9A"/>
    <w:rsid w:val="004C005A"/>
    <w:rsid w:val="004C0594"/>
    <w:rsid w:val="004C66CB"/>
    <w:rsid w:val="004D3B66"/>
    <w:rsid w:val="004D479E"/>
    <w:rsid w:val="004D5210"/>
    <w:rsid w:val="004D783F"/>
    <w:rsid w:val="004F0C5F"/>
    <w:rsid w:val="004F57D5"/>
    <w:rsid w:val="004F5AB6"/>
    <w:rsid w:val="0050196C"/>
    <w:rsid w:val="00503142"/>
    <w:rsid w:val="0051600A"/>
    <w:rsid w:val="005165CE"/>
    <w:rsid w:val="00516F0C"/>
    <w:rsid w:val="005246C0"/>
    <w:rsid w:val="00526427"/>
    <w:rsid w:val="00543DE7"/>
    <w:rsid w:val="00544EBB"/>
    <w:rsid w:val="005462D6"/>
    <w:rsid w:val="0054671F"/>
    <w:rsid w:val="005468FD"/>
    <w:rsid w:val="00554649"/>
    <w:rsid w:val="0055535B"/>
    <w:rsid w:val="00555A6E"/>
    <w:rsid w:val="00555A96"/>
    <w:rsid w:val="00557307"/>
    <w:rsid w:val="00581F09"/>
    <w:rsid w:val="00593D1A"/>
    <w:rsid w:val="00594619"/>
    <w:rsid w:val="0059638A"/>
    <w:rsid w:val="005A0AEE"/>
    <w:rsid w:val="005A49C8"/>
    <w:rsid w:val="005A78FD"/>
    <w:rsid w:val="005B18B0"/>
    <w:rsid w:val="005B33CB"/>
    <w:rsid w:val="005B38B0"/>
    <w:rsid w:val="005C28E6"/>
    <w:rsid w:val="005D42D7"/>
    <w:rsid w:val="006025BD"/>
    <w:rsid w:val="0060651C"/>
    <w:rsid w:val="00617ECB"/>
    <w:rsid w:val="0063351F"/>
    <w:rsid w:val="0063451B"/>
    <w:rsid w:val="00642B22"/>
    <w:rsid w:val="00642D03"/>
    <w:rsid w:val="00647874"/>
    <w:rsid w:val="0065087E"/>
    <w:rsid w:val="00651C36"/>
    <w:rsid w:val="00653FDC"/>
    <w:rsid w:val="0065677C"/>
    <w:rsid w:val="00667E03"/>
    <w:rsid w:val="00670912"/>
    <w:rsid w:val="006726A6"/>
    <w:rsid w:val="00681491"/>
    <w:rsid w:val="00681D02"/>
    <w:rsid w:val="0069507B"/>
    <w:rsid w:val="0069518D"/>
    <w:rsid w:val="0069600E"/>
    <w:rsid w:val="006A5759"/>
    <w:rsid w:val="006B350D"/>
    <w:rsid w:val="006B4110"/>
    <w:rsid w:val="006B6FEA"/>
    <w:rsid w:val="006C127C"/>
    <w:rsid w:val="006C4D90"/>
    <w:rsid w:val="006C5968"/>
    <w:rsid w:val="006C7A26"/>
    <w:rsid w:val="006C7BB7"/>
    <w:rsid w:val="006D2663"/>
    <w:rsid w:val="006D5ABA"/>
    <w:rsid w:val="006D5B0B"/>
    <w:rsid w:val="006D7EC8"/>
    <w:rsid w:val="006E1ADA"/>
    <w:rsid w:val="006F7ECB"/>
    <w:rsid w:val="00701F2E"/>
    <w:rsid w:val="00702CFB"/>
    <w:rsid w:val="00716682"/>
    <w:rsid w:val="00723B69"/>
    <w:rsid w:val="0072584F"/>
    <w:rsid w:val="007353EF"/>
    <w:rsid w:val="007474F6"/>
    <w:rsid w:val="00752CB7"/>
    <w:rsid w:val="00756F96"/>
    <w:rsid w:val="00761AF4"/>
    <w:rsid w:val="007749D1"/>
    <w:rsid w:val="00782132"/>
    <w:rsid w:val="00783967"/>
    <w:rsid w:val="00785FFF"/>
    <w:rsid w:val="00791880"/>
    <w:rsid w:val="00793CF3"/>
    <w:rsid w:val="00796B36"/>
    <w:rsid w:val="00796DF1"/>
    <w:rsid w:val="007A1539"/>
    <w:rsid w:val="007B2755"/>
    <w:rsid w:val="007C0419"/>
    <w:rsid w:val="007C19E6"/>
    <w:rsid w:val="007C7FC8"/>
    <w:rsid w:val="007D351E"/>
    <w:rsid w:val="007D4096"/>
    <w:rsid w:val="007D4D86"/>
    <w:rsid w:val="007D5B09"/>
    <w:rsid w:val="007D60ED"/>
    <w:rsid w:val="007E37C7"/>
    <w:rsid w:val="007E524E"/>
    <w:rsid w:val="007F5A64"/>
    <w:rsid w:val="007F6114"/>
    <w:rsid w:val="00804254"/>
    <w:rsid w:val="00805669"/>
    <w:rsid w:val="008109BD"/>
    <w:rsid w:val="008136A1"/>
    <w:rsid w:val="00817F2E"/>
    <w:rsid w:val="00844BE9"/>
    <w:rsid w:val="00847897"/>
    <w:rsid w:val="008512C5"/>
    <w:rsid w:val="0085172C"/>
    <w:rsid w:val="00857466"/>
    <w:rsid w:val="00857F92"/>
    <w:rsid w:val="00865077"/>
    <w:rsid w:val="00866E32"/>
    <w:rsid w:val="0087015D"/>
    <w:rsid w:val="00870DC8"/>
    <w:rsid w:val="008718DA"/>
    <w:rsid w:val="00876039"/>
    <w:rsid w:val="008765E9"/>
    <w:rsid w:val="0088058B"/>
    <w:rsid w:val="00881F34"/>
    <w:rsid w:val="008A061E"/>
    <w:rsid w:val="008A4B18"/>
    <w:rsid w:val="008B1063"/>
    <w:rsid w:val="008B136A"/>
    <w:rsid w:val="008B26E8"/>
    <w:rsid w:val="008B3FA2"/>
    <w:rsid w:val="008C4CF2"/>
    <w:rsid w:val="008D06C4"/>
    <w:rsid w:val="008E26AF"/>
    <w:rsid w:val="008E38D9"/>
    <w:rsid w:val="008F2B4A"/>
    <w:rsid w:val="008F356B"/>
    <w:rsid w:val="008F6603"/>
    <w:rsid w:val="009000AC"/>
    <w:rsid w:val="009044A7"/>
    <w:rsid w:val="00914753"/>
    <w:rsid w:val="0091690D"/>
    <w:rsid w:val="00931C18"/>
    <w:rsid w:val="00932F51"/>
    <w:rsid w:val="00941492"/>
    <w:rsid w:val="00946646"/>
    <w:rsid w:val="00950A33"/>
    <w:rsid w:val="00951B6E"/>
    <w:rsid w:val="00956811"/>
    <w:rsid w:val="0095734D"/>
    <w:rsid w:val="00961294"/>
    <w:rsid w:val="009633F9"/>
    <w:rsid w:val="00964F2A"/>
    <w:rsid w:val="009716D6"/>
    <w:rsid w:val="009743FD"/>
    <w:rsid w:val="00974F72"/>
    <w:rsid w:val="00985B77"/>
    <w:rsid w:val="009B776F"/>
    <w:rsid w:val="009C3260"/>
    <w:rsid w:val="009C7139"/>
    <w:rsid w:val="009D5611"/>
    <w:rsid w:val="009E24F2"/>
    <w:rsid w:val="009F451C"/>
    <w:rsid w:val="00A03E6F"/>
    <w:rsid w:val="00A044B1"/>
    <w:rsid w:val="00A10F93"/>
    <w:rsid w:val="00A11090"/>
    <w:rsid w:val="00A164CE"/>
    <w:rsid w:val="00A16B2F"/>
    <w:rsid w:val="00A16EE6"/>
    <w:rsid w:val="00A20561"/>
    <w:rsid w:val="00A23434"/>
    <w:rsid w:val="00A267DC"/>
    <w:rsid w:val="00A271A9"/>
    <w:rsid w:val="00A43B28"/>
    <w:rsid w:val="00A52523"/>
    <w:rsid w:val="00A55ECA"/>
    <w:rsid w:val="00A56B87"/>
    <w:rsid w:val="00A57C51"/>
    <w:rsid w:val="00A641A3"/>
    <w:rsid w:val="00A66024"/>
    <w:rsid w:val="00A66875"/>
    <w:rsid w:val="00A728F8"/>
    <w:rsid w:val="00A74261"/>
    <w:rsid w:val="00A7434E"/>
    <w:rsid w:val="00A843F6"/>
    <w:rsid w:val="00A96068"/>
    <w:rsid w:val="00A96A97"/>
    <w:rsid w:val="00AA1856"/>
    <w:rsid w:val="00AA34F9"/>
    <w:rsid w:val="00AB46DB"/>
    <w:rsid w:val="00AC1685"/>
    <w:rsid w:val="00AC742A"/>
    <w:rsid w:val="00AD17E0"/>
    <w:rsid w:val="00AD3A34"/>
    <w:rsid w:val="00AD41DC"/>
    <w:rsid w:val="00AD4ACB"/>
    <w:rsid w:val="00AD7A74"/>
    <w:rsid w:val="00AE24F5"/>
    <w:rsid w:val="00AE2A68"/>
    <w:rsid w:val="00AE500E"/>
    <w:rsid w:val="00AE6023"/>
    <w:rsid w:val="00AF44FA"/>
    <w:rsid w:val="00AF484E"/>
    <w:rsid w:val="00B02A98"/>
    <w:rsid w:val="00B07C2C"/>
    <w:rsid w:val="00B10F39"/>
    <w:rsid w:val="00B1252A"/>
    <w:rsid w:val="00B15611"/>
    <w:rsid w:val="00B20399"/>
    <w:rsid w:val="00B22955"/>
    <w:rsid w:val="00B2460B"/>
    <w:rsid w:val="00B26545"/>
    <w:rsid w:val="00B34A91"/>
    <w:rsid w:val="00B35753"/>
    <w:rsid w:val="00B35F4B"/>
    <w:rsid w:val="00B37075"/>
    <w:rsid w:val="00B415E7"/>
    <w:rsid w:val="00B43F00"/>
    <w:rsid w:val="00B43FF3"/>
    <w:rsid w:val="00B44B56"/>
    <w:rsid w:val="00B51184"/>
    <w:rsid w:val="00B5272E"/>
    <w:rsid w:val="00B60B62"/>
    <w:rsid w:val="00B62257"/>
    <w:rsid w:val="00B62DE5"/>
    <w:rsid w:val="00B644A9"/>
    <w:rsid w:val="00B72DC6"/>
    <w:rsid w:val="00B735A6"/>
    <w:rsid w:val="00B85B26"/>
    <w:rsid w:val="00B878B2"/>
    <w:rsid w:val="00B90C66"/>
    <w:rsid w:val="00B90DFF"/>
    <w:rsid w:val="00B951E4"/>
    <w:rsid w:val="00B97836"/>
    <w:rsid w:val="00BA4627"/>
    <w:rsid w:val="00BA56F4"/>
    <w:rsid w:val="00BB12A3"/>
    <w:rsid w:val="00BB13BC"/>
    <w:rsid w:val="00BB15F7"/>
    <w:rsid w:val="00BB2E8D"/>
    <w:rsid w:val="00BC4206"/>
    <w:rsid w:val="00BC5583"/>
    <w:rsid w:val="00BC5945"/>
    <w:rsid w:val="00BD7F8B"/>
    <w:rsid w:val="00BD7FAE"/>
    <w:rsid w:val="00BE3A83"/>
    <w:rsid w:val="00BE4B9D"/>
    <w:rsid w:val="00BE587E"/>
    <w:rsid w:val="00BE5F67"/>
    <w:rsid w:val="00BE746C"/>
    <w:rsid w:val="00BF2168"/>
    <w:rsid w:val="00C0117C"/>
    <w:rsid w:val="00C031D5"/>
    <w:rsid w:val="00C04A41"/>
    <w:rsid w:val="00C0610B"/>
    <w:rsid w:val="00C12083"/>
    <w:rsid w:val="00C13CEF"/>
    <w:rsid w:val="00C15DB1"/>
    <w:rsid w:val="00C260D7"/>
    <w:rsid w:val="00C263BD"/>
    <w:rsid w:val="00C27E54"/>
    <w:rsid w:val="00C44840"/>
    <w:rsid w:val="00C44B94"/>
    <w:rsid w:val="00C47365"/>
    <w:rsid w:val="00C51C87"/>
    <w:rsid w:val="00C577E8"/>
    <w:rsid w:val="00C57BBD"/>
    <w:rsid w:val="00C57FE3"/>
    <w:rsid w:val="00C62152"/>
    <w:rsid w:val="00C62F7B"/>
    <w:rsid w:val="00C7717F"/>
    <w:rsid w:val="00C80BA3"/>
    <w:rsid w:val="00C82AFB"/>
    <w:rsid w:val="00C85031"/>
    <w:rsid w:val="00C85A8E"/>
    <w:rsid w:val="00C86C50"/>
    <w:rsid w:val="00C95612"/>
    <w:rsid w:val="00CA3FFF"/>
    <w:rsid w:val="00CA64E4"/>
    <w:rsid w:val="00CB4236"/>
    <w:rsid w:val="00CC4BEA"/>
    <w:rsid w:val="00CC7607"/>
    <w:rsid w:val="00CD2FFA"/>
    <w:rsid w:val="00CE0748"/>
    <w:rsid w:val="00CE5ABB"/>
    <w:rsid w:val="00CE61F0"/>
    <w:rsid w:val="00CE6CA6"/>
    <w:rsid w:val="00CF0EFB"/>
    <w:rsid w:val="00CF77DC"/>
    <w:rsid w:val="00CF7FA0"/>
    <w:rsid w:val="00D02BC5"/>
    <w:rsid w:val="00D03DAE"/>
    <w:rsid w:val="00D051CF"/>
    <w:rsid w:val="00D10B8B"/>
    <w:rsid w:val="00D17329"/>
    <w:rsid w:val="00D17361"/>
    <w:rsid w:val="00D17935"/>
    <w:rsid w:val="00D17B8E"/>
    <w:rsid w:val="00D25B08"/>
    <w:rsid w:val="00D25D1A"/>
    <w:rsid w:val="00D34F73"/>
    <w:rsid w:val="00D37CB7"/>
    <w:rsid w:val="00D42938"/>
    <w:rsid w:val="00D43CD1"/>
    <w:rsid w:val="00D463B8"/>
    <w:rsid w:val="00D509BD"/>
    <w:rsid w:val="00D56C79"/>
    <w:rsid w:val="00D600C6"/>
    <w:rsid w:val="00D63A3B"/>
    <w:rsid w:val="00D70F2C"/>
    <w:rsid w:val="00D74967"/>
    <w:rsid w:val="00D77AB3"/>
    <w:rsid w:val="00D805DE"/>
    <w:rsid w:val="00D82AB1"/>
    <w:rsid w:val="00D861E6"/>
    <w:rsid w:val="00D866E9"/>
    <w:rsid w:val="00D96437"/>
    <w:rsid w:val="00DA6FB1"/>
    <w:rsid w:val="00DA77A0"/>
    <w:rsid w:val="00DB2830"/>
    <w:rsid w:val="00DC700D"/>
    <w:rsid w:val="00DC7C88"/>
    <w:rsid w:val="00DC7FAC"/>
    <w:rsid w:val="00DE459A"/>
    <w:rsid w:val="00DE6B59"/>
    <w:rsid w:val="00DF5F2E"/>
    <w:rsid w:val="00E1261E"/>
    <w:rsid w:val="00E12EFE"/>
    <w:rsid w:val="00E137A9"/>
    <w:rsid w:val="00E17C77"/>
    <w:rsid w:val="00E27035"/>
    <w:rsid w:val="00E509F7"/>
    <w:rsid w:val="00E53890"/>
    <w:rsid w:val="00E5778A"/>
    <w:rsid w:val="00E66638"/>
    <w:rsid w:val="00E71C74"/>
    <w:rsid w:val="00E71F27"/>
    <w:rsid w:val="00E867AD"/>
    <w:rsid w:val="00E969BB"/>
    <w:rsid w:val="00EA4019"/>
    <w:rsid w:val="00EA6736"/>
    <w:rsid w:val="00EB4716"/>
    <w:rsid w:val="00EB6AF3"/>
    <w:rsid w:val="00EB728E"/>
    <w:rsid w:val="00EB7337"/>
    <w:rsid w:val="00EC72CB"/>
    <w:rsid w:val="00ED6826"/>
    <w:rsid w:val="00EE0AD2"/>
    <w:rsid w:val="00EE2982"/>
    <w:rsid w:val="00EE5DAC"/>
    <w:rsid w:val="00F001E7"/>
    <w:rsid w:val="00F04094"/>
    <w:rsid w:val="00F04261"/>
    <w:rsid w:val="00F07DAE"/>
    <w:rsid w:val="00F20207"/>
    <w:rsid w:val="00F22C91"/>
    <w:rsid w:val="00F26A92"/>
    <w:rsid w:val="00F36BF6"/>
    <w:rsid w:val="00F40BA5"/>
    <w:rsid w:val="00F40C2D"/>
    <w:rsid w:val="00F4244D"/>
    <w:rsid w:val="00F4695D"/>
    <w:rsid w:val="00F50E50"/>
    <w:rsid w:val="00F52E05"/>
    <w:rsid w:val="00F543F9"/>
    <w:rsid w:val="00F54AB0"/>
    <w:rsid w:val="00F54BE3"/>
    <w:rsid w:val="00F63F00"/>
    <w:rsid w:val="00F74553"/>
    <w:rsid w:val="00F74940"/>
    <w:rsid w:val="00F77105"/>
    <w:rsid w:val="00F80121"/>
    <w:rsid w:val="00F80B10"/>
    <w:rsid w:val="00F909EC"/>
    <w:rsid w:val="00FA47F4"/>
    <w:rsid w:val="00FA4F64"/>
    <w:rsid w:val="00FB3816"/>
    <w:rsid w:val="00FB5A88"/>
    <w:rsid w:val="00FC1333"/>
    <w:rsid w:val="00FC3405"/>
    <w:rsid w:val="00FC38D6"/>
    <w:rsid w:val="00FC5A9D"/>
    <w:rsid w:val="00FD056D"/>
    <w:rsid w:val="00FD51D9"/>
    <w:rsid w:val="00FD6624"/>
    <w:rsid w:val="00FE10E3"/>
    <w:rsid w:val="00FF26CF"/>
    <w:rsid w:val="00FF373F"/>
    <w:rsid w:val="00FF4392"/>
    <w:rsid w:val="03CB6F7B"/>
    <w:rsid w:val="0AD01D62"/>
    <w:rsid w:val="0DB041C4"/>
    <w:rsid w:val="0F1D06C9"/>
    <w:rsid w:val="1340566D"/>
    <w:rsid w:val="14BF449F"/>
    <w:rsid w:val="1C8D3F3E"/>
    <w:rsid w:val="248D63F1"/>
    <w:rsid w:val="2709025C"/>
    <w:rsid w:val="3690364D"/>
    <w:rsid w:val="3D800A80"/>
    <w:rsid w:val="42D21C85"/>
    <w:rsid w:val="4B8D6D97"/>
    <w:rsid w:val="4B954D01"/>
    <w:rsid w:val="4D853C29"/>
    <w:rsid w:val="506C15BC"/>
    <w:rsid w:val="5B2B49FC"/>
    <w:rsid w:val="6D9524F4"/>
    <w:rsid w:val="733B3C59"/>
    <w:rsid w:val="74AC4202"/>
    <w:rsid w:val="7A9847B4"/>
    <w:rsid w:val="7E02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3"/>
    <w:qFormat/>
    <w:uiPriority w:val="0"/>
    <w:pPr>
      <w:jc w:val="left"/>
    </w:pPr>
  </w:style>
  <w:style w:type="paragraph" w:styleId="4">
    <w:name w:val="Balloon Text"/>
    <w:basedOn w:val="1"/>
    <w:link w:val="14"/>
    <w:autoRedefine/>
    <w:qFormat/>
    <w:uiPriority w:val="0"/>
    <w:rPr>
      <w:sz w:val="18"/>
      <w:szCs w:val="18"/>
    </w:rPr>
  </w:style>
  <w:style w:type="paragraph" w:styleId="5">
    <w:name w:val="footer"/>
    <w:basedOn w:val="1"/>
    <w:link w:val="13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24"/>
    <w:autoRedefine/>
    <w:qFormat/>
    <w:uiPriority w:val="0"/>
    <w:rPr>
      <w:b/>
      <w:bCs/>
    </w:rPr>
  </w:style>
  <w:style w:type="table" w:styleId="9">
    <w:name w:val="Table Grid"/>
    <w:basedOn w:val="8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annotation reference"/>
    <w:basedOn w:val="10"/>
    <w:autoRedefine/>
    <w:qFormat/>
    <w:uiPriority w:val="0"/>
    <w:rPr>
      <w:sz w:val="21"/>
      <w:szCs w:val="21"/>
    </w:rPr>
  </w:style>
  <w:style w:type="character" w:customStyle="1" w:styleId="12">
    <w:name w:val="页眉 字符"/>
    <w:basedOn w:val="10"/>
    <w:link w:val="6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10"/>
    <w:link w:val="5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批注框文本 字符"/>
    <w:basedOn w:val="10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6">
    <w:name w:val="修订1"/>
    <w:autoRedefine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7">
    <w:name w:val="font0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8">
    <w:name w:val="font61"/>
    <w:basedOn w:val="10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19">
    <w:name w:val="font3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0">
    <w:name w:val="font81"/>
    <w:basedOn w:val="10"/>
    <w:autoRedefine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21">
    <w:name w:val="font21"/>
    <w:basedOn w:val="10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2">
    <w:name w:val="font91"/>
    <w:basedOn w:val="10"/>
    <w:autoRedefine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23">
    <w:name w:val="批注文字 字符"/>
    <w:basedOn w:val="10"/>
    <w:link w:val="3"/>
    <w:autoRedefine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4">
    <w:name w:val="批注主题 字符"/>
    <w:basedOn w:val="23"/>
    <w:link w:val="7"/>
    <w:autoRedefine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</w:style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footnotes.xml" Type="http://schemas.openxmlformats.org/officeDocument/2006/relationships/footnotes"/><Relationship Id="rId4" Target="endnotes.xml" Type="http://schemas.openxmlformats.org/officeDocument/2006/relationships/endnotes"/><Relationship Id="rId5" Target="theme/theme1.xml" Type="http://schemas.openxmlformats.org/officeDocument/2006/relationships/theme"/><Relationship Id="rId6" Target="numbering.xml" Type="http://schemas.openxmlformats.org/officeDocument/2006/relationships/numbering"/><Relationship Id="rId7" Target="../customXml/item1.xml" Type="http://schemas.openxmlformats.org/officeDocument/2006/relationships/customXml"/><Relationship Id="rId8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01B25-0DCE-48CA-AB56-0D0F9679D39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1068</Words>
  <Characters>6093</Characters>
  <Lines>50</Lines>
  <Paragraphs>14</Paragraphs>
  <TotalTime>4</TotalTime>
  <ScaleCrop>false</ScaleCrop>
  <LinksUpToDate>false</LinksUpToDate>
  <CharactersWithSpaces>7147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2024-01-12T03:20:00Z</dcterms:created>
  <dc:creator>52966</dc:creator>
  <cp:lastModifiedBy>朱同学。</cp:lastModifiedBy>
  <cp:lastPrinted>2023-10-13T01:25:00Z</cp:lastPrinted>
  <dcterms:modified xsi:type="dcterms:W3CDTF">2024-01-23T06:28:24Z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674662F0D87546A9985804D90D62D7BB_13</vt:lpwstr>
  </property>
</Properties>
</file>