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17B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B1040AA">
      <w:pPr>
        <w:rPr>
          <w:rFonts w:hint="eastAsia"/>
        </w:rPr>
      </w:pPr>
    </w:p>
    <w:p w14:paraId="5FBE86A6">
      <w:pPr>
        <w:rPr>
          <w:b/>
        </w:rPr>
      </w:pPr>
      <w:r>
        <w:rPr>
          <w:rFonts w:hint="eastAsia"/>
          <w:b/>
        </w:rPr>
        <w:t>标段编号：ZJXR-JGSW2025-002</w:t>
      </w:r>
    </w:p>
    <w:p w14:paraId="01477319">
      <w:pPr>
        <w:rPr>
          <w:rFonts w:hint="eastAsia"/>
          <w:b/>
        </w:rPr>
      </w:pPr>
      <w:r>
        <w:rPr>
          <w:rFonts w:hint="eastAsia"/>
          <w:b/>
        </w:rPr>
        <w:t>标段名称：2025年度区行政中心、区综合服务中心等区域日常零星维修服务</w:t>
      </w:r>
    </w:p>
    <w:p w14:paraId="5DD37B8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444"/>
        <w:gridCol w:w="3816"/>
      </w:tblGrid>
      <w:tr w14:paraId="2625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4BB62E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4" w:type="dxa"/>
          </w:tcPr>
          <w:p w14:paraId="475582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16" w:type="dxa"/>
          </w:tcPr>
          <w:p w14:paraId="57A840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4EE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5CE10A9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4" w:type="dxa"/>
          </w:tcPr>
          <w:p w14:paraId="47160AD4">
            <w:pPr>
              <w:rPr>
                <w:rFonts w:hint="eastAsia"/>
              </w:rPr>
            </w:pPr>
            <w:r>
              <w:rPr>
                <w:rFonts w:hint="eastAsia"/>
              </w:rPr>
              <w:t>浙江凡诚建设有限公司</w:t>
            </w:r>
          </w:p>
        </w:tc>
        <w:tc>
          <w:tcPr>
            <w:tcW w:w="3816" w:type="dxa"/>
          </w:tcPr>
          <w:p w14:paraId="3D5AEA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71B8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4DE5675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44" w:type="dxa"/>
          </w:tcPr>
          <w:p w14:paraId="5EADF956">
            <w:pPr>
              <w:rPr>
                <w:rFonts w:hint="eastAsia"/>
              </w:rPr>
            </w:pPr>
            <w:r>
              <w:rPr>
                <w:rFonts w:hint="eastAsia"/>
              </w:rPr>
              <w:t>杭州阿斯孚建材科技有限公司</w:t>
            </w:r>
          </w:p>
        </w:tc>
        <w:tc>
          <w:tcPr>
            <w:tcW w:w="3816" w:type="dxa"/>
          </w:tcPr>
          <w:p w14:paraId="176EBE4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0CBE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51E405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44" w:type="dxa"/>
          </w:tcPr>
          <w:p w14:paraId="732402C9">
            <w:pPr>
              <w:rPr>
                <w:rFonts w:hint="eastAsia"/>
              </w:rPr>
            </w:pPr>
            <w:r>
              <w:rPr>
                <w:rFonts w:hint="eastAsia"/>
              </w:rPr>
              <w:t>杭州匡迪建筑工程有限公司</w:t>
            </w:r>
          </w:p>
        </w:tc>
        <w:tc>
          <w:tcPr>
            <w:tcW w:w="3816" w:type="dxa"/>
          </w:tcPr>
          <w:p w14:paraId="1DE9ACE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789F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01ACC75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44" w:type="dxa"/>
          </w:tcPr>
          <w:p w14:paraId="06A1EEC6">
            <w:pPr>
              <w:rPr>
                <w:rFonts w:hint="eastAsia"/>
              </w:rPr>
            </w:pPr>
            <w:r>
              <w:rPr>
                <w:rFonts w:hint="eastAsia"/>
              </w:rPr>
              <w:t>永喆建设有限公司</w:t>
            </w:r>
          </w:p>
        </w:tc>
        <w:tc>
          <w:tcPr>
            <w:tcW w:w="3816" w:type="dxa"/>
          </w:tcPr>
          <w:p w14:paraId="29DEB67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</w:tbl>
    <w:p w14:paraId="610E147D"/>
    <w:p w14:paraId="12FA0E22">
      <w:pPr>
        <w:rPr>
          <w:rFonts w:hint="eastAsia"/>
        </w:rPr>
      </w:pPr>
    </w:p>
    <w:p w14:paraId="7BDF16A3">
      <w:bookmarkStart w:id="0" w:name="_GoBack"/>
      <w:bookmarkEnd w:id="0"/>
    </w:p>
    <w:p w14:paraId="735753D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2A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2025-06-25T11:06:05Z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900A32AD69A540FD80601FF32D01DDCD_12</vt:lpwstr>
  </property>
</Properties>
</file>