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A7" w:rsidRDefault="00753CA7" w:rsidP="00753CA7">
      <w:pPr>
        <w:spacing w:line="288" w:lineRule="auto"/>
        <w:ind w:left="238"/>
        <w:jc w:val="center"/>
        <w:rPr>
          <w:rFonts w:ascii="宋体" w:hAnsi="宋体"/>
          <w:b/>
          <w:bCs/>
          <w:sz w:val="32"/>
          <w:szCs w:val="32"/>
        </w:rPr>
      </w:pPr>
      <w:r>
        <w:rPr>
          <w:rFonts w:ascii="宋体" w:hAnsi="宋体" w:hint="eastAsia"/>
          <w:b/>
          <w:bCs/>
          <w:sz w:val="32"/>
          <w:szCs w:val="32"/>
        </w:rPr>
        <w:t>采购需求</w:t>
      </w:r>
    </w:p>
    <w:p w:rsidR="00753CA7" w:rsidRDefault="00753CA7" w:rsidP="00753CA7">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2905"/>
        <w:gridCol w:w="6031"/>
      </w:tblGrid>
      <w:tr w:rsidR="00753CA7" w:rsidTr="00242494">
        <w:trPr>
          <w:trHeight w:val="340"/>
          <w:jc w:val="center"/>
        </w:trPr>
        <w:tc>
          <w:tcPr>
            <w:tcW w:w="692"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序号</w:t>
            </w:r>
          </w:p>
        </w:tc>
        <w:tc>
          <w:tcPr>
            <w:tcW w:w="2905"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政策名称</w:t>
            </w:r>
          </w:p>
        </w:tc>
        <w:tc>
          <w:tcPr>
            <w:tcW w:w="6031"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内容</w:t>
            </w:r>
          </w:p>
        </w:tc>
      </w:tr>
      <w:tr w:rsidR="00753CA7" w:rsidTr="00242494">
        <w:trPr>
          <w:trHeight w:val="340"/>
          <w:jc w:val="center"/>
        </w:trPr>
        <w:tc>
          <w:tcPr>
            <w:tcW w:w="69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29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政府采购促进中小企业发展</w:t>
            </w:r>
          </w:p>
        </w:tc>
        <w:tc>
          <w:tcPr>
            <w:tcW w:w="6031"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753CA7" w:rsidTr="00242494">
        <w:trPr>
          <w:trHeight w:val="340"/>
          <w:jc w:val="center"/>
        </w:trPr>
        <w:tc>
          <w:tcPr>
            <w:tcW w:w="69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c>
          <w:tcPr>
            <w:tcW w:w="29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政府采购支持监狱企业发展</w:t>
            </w:r>
          </w:p>
        </w:tc>
        <w:tc>
          <w:tcPr>
            <w:tcW w:w="6031"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753CA7" w:rsidTr="00242494">
        <w:trPr>
          <w:trHeight w:val="340"/>
          <w:jc w:val="center"/>
        </w:trPr>
        <w:tc>
          <w:tcPr>
            <w:tcW w:w="69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w:t>
            </w:r>
          </w:p>
        </w:tc>
        <w:tc>
          <w:tcPr>
            <w:tcW w:w="29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政府采购促进残疾人就业</w:t>
            </w:r>
          </w:p>
        </w:tc>
        <w:tc>
          <w:tcPr>
            <w:tcW w:w="6031"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753CA7" w:rsidTr="00242494">
        <w:trPr>
          <w:trHeight w:val="340"/>
          <w:jc w:val="center"/>
        </w:trPr>
        <w:tc>
          <w:tcPr>
            <w:tcW w:w="69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w:t>
            </w:r>
          </w:p>
        </w:tc>
        <w:tc>
          <w:tcPr>
            <w:tcW w:w="29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政府强制采购节能产品</w:t>
            </w:r>
          </w:p>
        </w:tc>
        <w:tc>
          <w:tcPr>
            <w:tcW w:w="6031"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不适用</w:t>
            </w:r>
          </w:p>
        </w:tc>
      </w:tr>
      <w:tr w:rsidR="00753CA7" w:rsidTr="00242494">
        <w:trPr>
          <w:trHeight w:val="340"/>
          <w:jc w:val="center"/>
        </w:trPr>
        <w:tc>
          <w:tcPr>
            <w:tcW w:w="69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5</w:t>
            </w:r>
          </w:p>
        </w:tc>
        <w:tc>
          <w:tcPr>
            <w:tcW w:w="29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政府优先采购节能、环保产品</w:t>
            </w:r>
          </w:p>
        </w:tc>
        <w:tc>
          <w:tcPr>
            <w:tcW w:w="6031"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提供材料详见招标文件第六章“商务和技术文件”</w:t>
            </w:r>
          </w:p>
        </w:tc>
      </w:tr>
      <w:tr w:rsidR="00753CA7" w:rsidTr="00242494">
        <w:trPr>
          <w:trHeight w:val="340"/>
          <w:jc w:val="center"/>
        </w:trPr>
        <w:tc>
          <w:tcPr>
            <w:tcW w:w="69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w:t>
            </w:r>
          </w:p>
        </w:tc>
        <w:tc>
          <w:tcPr>
            <w:tcW w:w="29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政府采购进口产品</w:t>
            </w:r>
          </w:p>
        </w:tc>
        <w:tc>
          <w:tcPr>
            <w:tcW w:w="6031"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不允许采购进口产品</w:t>
            </w:r>
          </w:p>
        </w:tc>
      </w:tr>
    </w:tbl>
    <w:p w:rsidR="00753CA7" w:rsidRDefault="00753CA7" w:rsidP="00753CA7">
      <w:pPr>
        <w:spacing w:line="288" w:lineRule="auto"/>
        <w:rPr>
          <w:rFonts w:ascii="宋体" w:hAnsi="宋体" w:hint="eastAsia"/>
          <w:b/>
          <w:sz w:val="24"/>
        </w:rPr>
      </w:pPr>
    </w:p>
    <w:p w:rsidR="00753CA7" w:rsidRDefault="00753CA7" w:rsidP="00753CA7">
      <w:pPr>
        <w:spacing w:line="288" w:lineRule="auto"/>
        <w:rPr>
          <w:rFonts w:ascii="宋体" w:hAnsi="宋体" w:hint="eastAsia"/>
          <w:b/>
          <w:sz w:val="24"/>
        </w:rPr>
      </w:pPr>
      <w:r>
        <w:rPr>
          <w:rFonts w:ascii="宋体" w:hAnsi="宋体" w:hint="eastAsia"/>
          <w:b/>
          <w:sz w:val="24"/>
        </w:rPr>
        <w:t>二、采购资金的支付方式、时间、条件：</w:t>
      </w:r>
    </w:p>
    <w:p w:rsidR="00753CA7" w:rsidRDefault="00753CA7" w:rsidP="00753CA7">
      <w:pPr>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cs="宋体" w:hint="eastAsia"/>
          <w:spacing w:val="-6"/>
          <w:sz w:val="21"/>
          <w:szCs w:val="21"/>
        </w:rPr>
        <w:t>合同签订时，中标人向采购人缴纳合同金额5%的质量保证金，在没有发生质量索赔的情况下，质量保证金在质保期满后无息退还。</w:t>
      </w:r>
    </w:p>
    <w:p w:rsidR="00753CA7" w:rsidRDefault="00753CA7" w:rsidP="00753CA7">
      <w:pPr>
        <w:spacing w:line="288" w:lineRule="auto"/>
        <w:ind w:firstLineChars="200" w:firstLine="420"/>
        <w:rPr>
          <w:rFonts w:ascii="宋体" w:hAnsi="宋体"/>
          <w:sz w:val="21"/>
          <w:szCs w:val="21"/>
        </w:rPr>
      </w:pPr>
      <w:r>
        <w:rPr>
          <w:rFonts w:ascii="宋体" w:hAnsi="宋体" w:hint="eastAsia"/>
          <w:sz w:val="21"/>
          <w:szCs w:val="21"/>
        </w:rPr>
        <w:t>2.验收合格并投入运行一个月后中标人凭采购人签署的验收合格证明材料、质量保证金凭证及发票，向采购人结算，由采购人将100%货款打入中标人账户。</w:t>
      </w:r>
    </w:p>
    <w:p w:rsidR="00753CA7" w:rsidRDefault="00753CA7" w:rsidP="00753CA7">
      <w:pPr>
        <w:spacing w:line="288" w:lineRule="auto"/>
        <w:rPr>
          <w:rFonts w:ascii="宋体" w:hAnsi="宋体" w:hint="eastAsia"/>
          <w:b/>
          <w:sz w:val="24"/>
        </w:rPr>
      </w:pPr>
    </w:p>
    <w:p w:rsidR="00753CA7" w:rsidRDefault="00753CA7" w:rsidP="00753CA7">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753CA7" w:rsidTr="00242494">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质保期</w:t>
            </w:r>
          </w:p>
        </w:tc>
        <w:tc>
          <w:tcPr>
            <w:tcW w:w="759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3年（系统经最终验收合格并投入运行后的1个月起开始计算），其中智能电表和数据集中器（网关）为原厂质保。</w:t>
            </w:r>
          </w:p>
        </w:tc>
      </w:tr>
      <w:tr w:rsidR="00753CA7" w:rsidTr="00242494">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服务标准</w:t>
            </w:r>
          </w:p>
        </w:tc>
        <w:tc>
          <w:tcPr>
            <w:tcW w:w="759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1.质保期内因不能排除的故障而影响工作的情况每发生一次，其质保期相应延长60天，质保期内因货物本身缺陷造成各种故障应由中标人免费予以更换，否则将扣除质量保证金作为对采购人的补偿。</w:t>
            </w:r>
          </w:p>
          <w:p w:rsidR="00753CA7" w:rsidRDefault="00753CA7" w:rsidP="00242494">
            <w:pPr>
              <w:rPr>
                <w:rFonts w:ascii="宋体" w:hAnsi="宋体" w:cs="宋体" w:hint="eastAsia"/>
                <w:sz w:val="21"/>
                <w:szCs w:val="21"/>
              </w:rPr>
            </w:pPr>
            <w:r>
              <w:rPr>
                <w:rFonts w:ascii="宋体" w:hAnsi="宋体" w:cs="宋体" w:hint="eastAsia"/>
                <w:sz w:val="21"/>
                <w:szCs w:val="21"/>
              </w:rPr>
              <w:t>2.质保期满后，免人工费、差旅费，软件终身免费升级。</w:t>
            </w:r>
          </w:p>
        </w:tc>
      </w:tr>
      <w:tr w:rsidR="00753CA7" w:rsidTr="00242494">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服务效率</w:t>
            </w:r>
          </w:p>
        </w:tc>
        <w:tc>
          <w:tcPr>
            <w:tcW w:w="759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合同货物出现故障后，中标人接到采购人通知后，应在不超过2小时内做出响应，4小时内到场，不超过2个工作日内解决故障。</w:t>
            </w:r>
          </w:p>
        </w:tc>
      </w:tr>
      <w:tr w:rsidR="00753CA7" w:rsidTr="00242494">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交付时间和地点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1.交付时间：合同签订后3个月内完成安装调试等工作。</w:t>
            </w:r>
          </w:p>
          <w:p w:rsidR="00753CA7" w:rsidRDefault="00753CA7" w:rsidP="00242494">
            <w:pPr>
              <w:rPr>
                <w:rFonts w:ascii="宋体" w:hAnsi="宋体" w:cs="宋体" w:hint="eastAsia"/>
                <w:sz w:val="21"/>
                <w:szCs w:val="21"/>
              </w:rPr>
            </w:pPr>
            <w:r>
              <w:rPr>
                <w:rFonts w:ascii="宋体" w:hAnsi="宋体" w:cs="宋体" w:hint="eastAsia"/>
                <w:sz w:val="21"/>
                <w:szCs w:val="21"/>
              </w:rPr>
              <w:t>2.地点：采购人指定地点。</w:t>
            </w:r>
          </w:p>
        </w:tc>
      </w:tr>
      <w:tr w:rsidR="00753CA7" w:rsidTr="00242494">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753CA7" w:rsidRDefault="00753CA7" w:rsidP="00242494">
            <w:pPr>
              <w:rPr>
                <w:rFonts w:ascii="宋体" w:hAnsi="宋体" w:cs="宋体" w:hint="eastAsia"/>
                <w:sz w:val="21"/>
                <w:szCs w:val="21"/>
              </w:rPr>
            </w:pPr>
            <w:r>
              <w:rPr>
                <w:rFonts w:ascii="宋体" w:hAnsi="宋体" w:cs="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753CA7" w:rsidRDefault="00753CA7" w:rsidP="00242494">
            <w:pPr>
              <w:rPr>
                <w:rFonts w:ascii="宋体" w:hAnsi="宋体" w:cs="宋体" w:hint="eastAsia"/>
                <w:sz w:val="21"/>
                <w:szCs w:val="21"/>
              </w:rPr>
            </w:pPr>
            <w:r>
              <w:rPr>
                <w:rFonts w:ascii="宋体" w:hAnsi="宋体" w:cs="宋体" w:hint="eastAsia"/>
                <w:sz w:val="21"/>
                <w:szCs w:val="21"/>
              </w:rPr>
              <w:t>3.如中标人委托国内代理（或其他机构）负责安装或配合安装，应在签约时指明，但中标人仍要对合同货物及其安装质量负全部责任。</w:t>
            </w:r>
          </w:p>
          <w:p w:rsidR="00753CA7" w:rsidRDefault="00753CA7" w:rsidP="00242494">
            <w:pPr>
              <w:rPr>
                <w:rFonts w:ascii="宋体" w:hAnsi="宋体" w:cs="宋体" w:hint="eastAsia"/>
                <w:sz w:val="21"/>
                <w:szCs w:val="21"/>
              </w:rPr>
            </w:pPr>
            <w:r>
              <w:rPr>
                <w:rFonts w:ascii="宋体" w:hAnsi="宋体" w:cs="宋体" w:hint="eastAsia"/>
                <w:sz w:val="21"/>
                <w:szCs w:val="21"/>
              </w:rPr>
              <w:t>4.验收费用由中标人承担。</w:t>
            </w:r>
          </w:p>
          <w:p w:rsidR="00753CA7" w:rsidRDefault="00753CA7" w:rsidP="00242494">
            <w:pPr>
              <w:rPr>
                <w:rFonts w:ascii="宋体" w:hAnsi="宋体" w:cs="宋体" w:hint="eastAsia"/>
                <w:sz w:val="21"/>
                <w:szCs w:val="21"/>
              </w:rPr>
            </w:pPr>
            <w:r>
              <w:rPr>
                <w:rFonts w:ascii="宋体" w:hAnsi="宋体" w:cs="宋体" w:hint="eastAsia"/>
                <w:sz w:val="21"/>
                <w:szCs w:val="21"/>
              </w:rPr>
              <w:t>5.智能电表启用后，验收前故障率高于千分之三，采购人有权推迟验收。质保期间如故障率超过千分之五，采购人有权根据实际情况扣除部分质量保证金。售后服务响应时间超过售后服务承诺的，每违约一次扣除0.2%质量保证金，直至质量保证金扣完为止。</w:t>
            </w:r>
          </w:p>
        </w:tc>
      </w:tr>
      <w:tr w:rsidR="00753CA7" w:rsidTr="00242494">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其他技术、服务要求</w:t>
            </w:r>
          </w:p>
        </w:tc>
        <w:tc>
          <w:tcPr>
            <w:tcW w:w="759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1.培训：</w:t>
            </w:r>
          </w:p>
          <w:p w:rsidR="00753CA7" w:rsidRDefault="00753CA7" w:rsidP="00242494">
            <w:pPr>
              <w:rPr>
                <w:rFonts w:ascii="宋体" w:hAnsi="宋体" w:cs="宋体" w:hint="eastAsia"/>
                <w:sz w:val="21"/>
                <w:szCs w:val="21"/>
              </w:rPr>
            </w:pPr>
            <w:r>
              <w:rPr>
                <w:rFonts w:ascii="宋体" w:hAnsi="宋体" w:cs="宋体" w:hint="eastAsia"/>
                <w:sz w:val="21"/>
                <w:szCs w:val="21"/>
              </w:rPr>
              <w:t>1.1 中标人应对采购人的操作人员、维修人员免费进行培训。</w:t>
            </w:r>
          </w:p>
          <w:p w:rsidR="00753CA7" w:rsidRDefault="00753CA7" w:rsidP="00242494">
            <w:pPr>
              <w:rPr>
                <w:rFonts w:ascii="宋体" w:hAnsi="宋体" w:cs="宋体" w:hint="eastAsia"/>
                <w:sz w:val="21"/>
                <w:szCs w:val="21"/>
              </w:rPr>
            </w:pPr>
            <w:r>
              <w:rPr>
                <w:rFonts w:ascii="宋体" w:hAnsi="宋体" w:cs="宋体" w:hint="eastAsia"/>
                <w:sz w:val="21"/>
                <w:szCs w:val="21"/>
              </w:rPr>
              <w:t>1.2 中标人应提供相应的培训计划。</w:t>
            </w:r>
          </w:p>
          <w:p w:rsidR="00753CA7" w:rsidRDefault="00753CA7" w:rsidP="00242494">
            <w:pPr>
              <w:rPr>
                <w:rFonts w:ascii="宋体" w:hAnsi="宋体" w:cs="宋体" w:hint="eastAsia"/>
                <w:sz w:val="21"/>
                <w:szCs w:val="21"/>
              </w:rPr>
            </w:pPr>
            <w:r>
              <w:rPr>
                <w:rFonts w:ascii="宋体" w:hAnsi="宋体" w:cs="宋体" w:hint="eastAsia"/>
                <w:sz w:val="21"/>
                <w:szCs w:val="21"/>
              </w:rPr>
              <w:lastRenderedPageBreak/>
              <w:t>1.3 投标人应对上述内容的实现方式、地点、人数、时间在投标文件中详细说明。</w:t>
            </w:r>
          </w:p>
          <w:p w:rsidR="00753CA7" w:rsidRDefault="00753CA7" w:rsidP="00242494">
            <w:pPr>
              <w:rPr>
                <w:rFonts w:ascii="宋体" w:hAnsi="宋体" w:cs="宋体" w:hint="eastAsia"/>
                <w:sz w:val="21"/>
                <w:szCs w:val="21"/>
              </w:rPr>
            </w:pPr>
            <w:r>
              <w:rPr>
                <w:rFonts w:ascii="宋体" w:hAnsi="宋体" w:cs="宋体" w:hint="eastAsia"/>
                <w:sz w:val="21"/>
                <w:szCs w:val="21"/>
              </w:rPr>
              <w:t>2.安装调试（若需要安装调试）：</w:t>
            </w:r>
          </w:p>
          <w:p w:rsidR="00753CA7" w:rsidRDefault="00753CA7" w:rsidP="00242494">
            <w:pPr>
              <w:rPr>
                <w:rFonts w:ascii="宋体" w:hAnsi="宋体" w:cs="宋体" w:hint="eastAsia"/>
                <w:sz w:val="21"/>
                <w:szCs w:val="21"/>
              </w:rPr>
            </w:pPr>
            <w:r>
              <w:rPr>
                <w:rFonts w:ascii="宋体" w:hAnsi="宋体" w:cs="宋体" w:hint="eastAsia"/>
                <w:sz w:val="21"/>
                <w:szCs w:val="21"/>
              </w:rPr>
              <w:t>2.1 安装地点：采购人指定地点。</w:t>
            </w:r>
          </w:p>
          <w:p w:rsidR="00753CA7" w:rsidRDefault="00753CA7" w:rsidP="00242494">
            <w:pPr>
              <w:rPr>
                <w:rFonts w:ascii="宋体" w:hAnsi="宋体" w:cs="宋体" w:hint="eastAsia"/>
                <w:sz w:val="21"/>
                <w:szCs w:val="21"/>
              </w:rPr>
            </w:pPr>
            <w:r>
              <w:rPr>
                <w:rFonts w:ascii="宋体" w:hAnsi="宋体" w:cs="宋体" w:hint="eastAsia"/>
                <w:sz w:val="21"/>
                <w:szCs w:val="21"/>
              </w:rPr>
              <w:t>2.2 安装完成时间：接到采购人通知后在规定时间内完成安装和调试，如在规定的时间内由于中标人的原因不能完成安装和调试，中标人应承担由此给采购人造成的损失。</w:t>
            </w:r>
          </w:p>
          <w:p w:rsidR="00753CA7" w:rsidRDefault="00753CA7" w:rsidP="00242494">
            <w:pPr>
              <w:rPr>
                <w:rFonts w:ascii="宋体" w:hAnsi="宋体" w:cs="宋体" w:hint="eastAsia"/>
                <w:sz w:val="21"/>
                <w:szCs w:val="21"/>
              </w:rPr>
            </w:pPr>
            <w:r>
              <w:rPr>
                <w:rFonts w:ascii="宋体" w:hAnsi="宋体" w:cs="宋体" w:hint="eastAsia"/>
                <w:sz w:val="21"/>
                <w:szCs w:val="21"/>
              </w:rPr>
              <w:t>2.3 安装标准：符合我国国家有关技术规范要求和技术标准，所有的软件和硬件必须保证同时安装到位。</w:t>
            </w:r>
          </w:p>
          <w:p w:rsidR="00753CA7" w:rsidRDefault="00753CA7" w:rsidP="00242494">
            <w:pPr>
              <w:rPr>
                <w:rFonts w:ascii="宋体" w:hAnsi="宋体" w:cs="宋体" w:hint="eastAsia"/>
                <w:sz w:val="21"/>
                <w:szCs w:val="21"/>
              </w:rPr>
            </w:pPr>
            <w:r>
              <w:rPr>
                <w:rFonts w:ascii="宋体" w:hAnsi="宋体" w:cs="宋体" w:hint="eastAsia"/>
                <w:sz w:val="21"/>
                <w:szCs w:val="21"/>
              </w:rPr>
              <w:t>2.4 中标人免费提供合同货物的安装服务。</w:t>
            </w:r>
          </w:p>
          <w:p w:rsidR="00753CA7" w:rsidRDefault="00753CA7" w:rsidP="00242494">
            <w:pPr>
              <w:rPr>
                <w:rFonts w:ascii="宋体" w:hAnsi="宋体" w:cs="宋体" w:hint="eastAsia"/>
                <w:sz w:val="21"/>
                <w:szCs w:val="21"/>
              </w:rPr>
            </w:pPr>
            <w:r>
              <w:rPr>
                <w:rFonts w:ascii="宋体" w:hAnsi="宋体" w:cs="宋体" w:hint="eastAsia"/>
                <w:sz w:val="21"/>
                <w:szCs w:val="21"/>
              </w:rPr>
              <w:t>2.5 投标人在投标文件中应提供安装调试计划、对安装场地和环境的要求。</w:t>
            </w:r>
          </w:p>
          <w:p w:rsidR="00753CA7" w:rsidRDefault="00753CA7" w:rsidP="00242494">
            <w:pPr>
              <w:rPr>
                <w:rFonts w:ascii="宋体" w:hAnsi="宋体" w:cs="宋体" w:hint="eastAsia"/>
                <w:sz w:val="21"/>
                <w:szCs w:val="21"/>
              </w:rPr>
            </w:pPr>
            <w:r>
              <w:rPr>
                <w:rFonts w:ascii="宋体" w:hAnsi="宋体" w:cs="宋体" w:hint="eastAsia"/>
                <w:sz w:val="21"/>
                <w:szCs w:val="21"/>
              </w:rPr>
              <w:t>2.6 中标人在安装、调试过程中原系统所包括的模块、表箱、辅材等在新系统中不用的部分负责拆除，并放置于采购人指定地点，机房位置由采购人指定地点。</w:t>
            </w:r>
          </w:p>
        </w:tc>
      </w:tr>
    </w:tbl>
    <w:p w:rsidR="00753CA7" w:rsidRDefault="00753CA7" w:rsidP="00753CA7">
      <w:pPr>
        <w:spacing w:line="288" w:lineRule="auto"/>
        <w:rPr>
          <w:rFonts w:ascii="宋体" w:hAnsi="宋体" w:hint="eastAsia"/>
          <w:b/>
          <w:sz w:val="24"/>
        </w:rPr>
      </w:pPr>
    </w:p>
    <w:p w:rsidR="00753CA7" w:rsidRDefault="00753CA7" w:rsidP="00753CA7">
      <w:pPr>
        <w:spacing w:line="288" w:lineRule="auto"/>
        <w:rPr>
          <w:rFonts w:ascii="宋体" w:hAnsi="宋体"/>
          <w:b/>
          <w:sz w:val="24"/>
        </w:rPr>
      </w:pPr>
      <w:r>
        <w:rPr>
          <w:rFonts w:ascii="宋体" w:hAnsi="宋体" w:hint="eastAsia"/>
          <w:b/>
          <w:sz w:val="24"/>
        </w:rPr>
        <w:t>四</w:t>
      </w:r>
      <w:r>
        <w:rPr>
          <w:rFonts w:ascii="宋体" w:hAnsi="宋体"/>
          <w:b/>
          <w:sz w:val="24"/>
        </w:rPr>
        <w:t>、技术要求</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1</w:t>
      </w:r>
      <w:r>
        <w:rPr>
          <w:rFonts w:ascii="宋体" w:hAnsi="宋体"/>
          <w:b/>
          <w:bCs/>
          <w:sz w:val="21"/>
          <w:szCs w:val="21"/>
        </w:rPr>
        <w:t>.</w:t>
      </w:r>
      <w:r>
        <w:rPr>
          <w:rFonts w:ascii="宋体" w:hAnsi="宋体" w:hint="eastAsia"/>
          <w:b/>
          <w:bCs/>
          <w:sz w:val="21"/>
          <w:szCs w:val="21"/>
        </w:rPr>
        <w:t>需实现的功能或者目标：</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硬件部分由数据采集器、单相（三相）远程预付费智能电能表、单相远程预付费导轨表等设备组成，用来实现用电监控、计量、计费、售电、退电、退费、移动支付、能耗管理的智能化管理平台。</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1）完成电表的升级换代，用远程费控智能电能表、导轨表来替换传统的智能计量模块；</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2）实现学生宿舍用电的精确计量和用电数据远程采集；</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3）实现学生补助电自动发放，采购人每月给学生一定的免费补助电，系统可实现每月的补助用电自动发放；</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4）实现学生宿舍用电的远程智能费控；</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5）实现用户线上线下现金预缴费、移动支付等自助缴费，且所缴款项直接转入采购人指定银行账户内；支持线下退费；实现授权启动后的负费应急用电；</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6）实现楼宇值班员、区域管理员、职能中心的自定义分权限、分区域管理；</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7）实现平台硬件故障时，客户端的自动报警与记录，实时显示所有电表状态【如：在线（通讯正常）、离线（通讯异常）、硬件应急、报警（未知故障）等】，实时显示电表费用状态【如：预付费、后付费，临时后付费等】；</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8）实现学生宿舍用电状态自动监测和异常用电自动处理；</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9）实现学生寝室剩余电量的查询、低电量提醒（线上线下、移动端自助查询、移动端推送提醒）；</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10）实现学生寝室的安全用电，电表须设置违规电器（大功率电器和直热式电器）的识别，学生如果使用违规电器，电表自动跳闸，避免安全隐患的发生；</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11）实现定时自动开关电，根据采购人管理需要，在设定的不同日期、多个时间段内自动开、关电源；</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12）实现轻松化管理，可自动生成各类报表，可供管理者查询、打印等，能够提供历史数据，供使用者查询信息。</w:t>
      </w:r>
    </w:p>
    <w:p w:rsidR="00753CA7" w:rsidRDefault="00753CA7" w:rsidP="00753CA7">
      <w:pPr>
        <w:spacing w:line="288" w:lineRule="auto"/>
        <w:ind w:firstLineChars="193" w:firstLine="405"/>
        <w:rPr>
          <w:rFonts w:ascii="宋体" w:hAnsi="宋体" w:hint="eastAsia"/>
          <w:sz w:val="21"/>
          <w:szCs w:val="21"/>
        </w:rPr>
      </w:pPr>
      <w:r>
        <w:rPr>
          <w:rFonts w:ascii="宋体" w:hAnsi="宋体" w:hint="eastAsia"/>
          <w:sz w:val="21"/>
          <w:szCs w:val="21"/>
        </w:rPr>
        <w:t>13）电表功能具有较好的兼容性和扩展性，以备采购人后期扩展需要。</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2.需执行的国家相关标准、行业标准、地方标准或者其他标准、规范：</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2.1 电表</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1）《DL/T645-2007 多功能电能表通讯协议》</w:t>
      </w:r>
    </w:p>
    <w:p w:rsidR="00753CA7" w:rsidRDefault="00753CA7" w:rsidP="00753CA7">
      <w:pPr>
        <w:spacing w:line="288" w:lineRule="auto"/>
        <w:ind w:firstLineChars="200" w:firstLine="420"/>
        <w:rPr>
          <w:rFonts w:ascii="宋体" w:hAnsi="宋体" w:hint="eastAsia"/>
          <w:b/>
          <w:bCs/>
          <w:sz w:val="21"/>
          <w:szCs w:val="21"/>
        </w:rPr>
      </w:pPr>
      <w:r>
        <w:rPr>
          <w:rFonts w:ascii="宋体" w:hAnsi="宋体" w:hint="eastAsia"/>
          <w:sz w:val="21"/>
          <w:szCs w:val="21"/>
        </w:rPr>
        <w:t>2）《GB/T17215.321-2008 交流电测量设备特殊要求第21部分：静止式有功电能表（1级和2级）》</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2.2 系统中的所有通讯设备及主站（管理软件）</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1）《DL/T535-2009 电力负荷管理系统数据传输规约》</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2）《DL/T645-2007 多功能电能表通讯协议》</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lastRenderedPageBreak/>
        <w:t>3）《JG/T162-2017 民用建筑远传抄表系统》</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4）《CJ/T188-2004 户用计量仪表数据传输技术条件》</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2.3 供电线路改造</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1）《JGJ16-2008 民用建筑电气设计规范》</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2）《GB50303-2015 建筑电气工程施工质量验收规范》</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3）所有电器、线缆符合国家相关标准</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4）所有管材符合国家相关标准</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2.4 数据集中器（网关）</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★数据集中器（网关）采用RS485转TCP数据网关，上行端口为以太网（TCP/IP）通讯，下行通讯端口为RS485，符合EN1434-3技术规范，每端口带载能力不低于128表计，下行端口通讯协议符合DL/T645-2007规约。</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3</w:t>
      </w:r>
      <w:r>
        <w:rPr>
          <w:rFonts w:ascii="宋体" w:hAnsi="宋体"/>
          <w:b/>
          <w:bCs/>
          <w:sz w:val="21"/>
          <w:szCs w:val="21"/>
        </w:rPr>
        <w:t>.</w:t>
      </w:r>
      <w:r>
        <w:rPr>
          <w:rFonts w:ascii="宋体" w:hAnsi="宋体" w:hint="eastAsia"/>
          <w:b/>
          <w:bCs/>
          <w:sz w:val="21"/>
          <w:szCs w:val="21"/>
        </w:rPr>
        <w:t>需满足的质量、安全、技术规格、物理特性等要求：</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3.1 建设原则</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3.1.1 稳定可靠性优先性原则、先进性和实用性相结合的原则、开放性原则、可扩展性原则、易维护性原则、安全性原则；</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★3.1.2 按国家标准计量，选用国家标准的计量器具DDZY型预付费电表和DDSU型单相导轨电能表，5（60）A量程，具有制造计量器具许可证或计量器具型式批准证书；</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★3.1.3 单相智能电表两路输出控制，RS485和红外通讯接口，同时具备采购人公寓管理所需求的特殊功能；</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3.1.4 电表内置实时时钟（带温度补偿），同时具备采购人公寓管理所需求的特殊功能；</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3.1.5 本项目建设为交钥匙工程，线材、辅料等为预估数，安装调试过程中按实际需要提供，任何缺项、漏项均由中标人自行承担，采购人不作任何追加。投标人应充分考虑项目实施的所有费用，并将其计算在投标总价内。</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3.2 主要技术指标</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★3.2.1 抄读电表准确率：100%；</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3.2.2 电表一次抄读成功率：＞99%；</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3.2.3 电表抄读总差错率：＜1%；</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3.2.4 电表实时关断率：≥99%；</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3.2.5 电表误动作率：＜0.0001；</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3.2.6 系统连续工作时间：365×24小时连续；</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3.2.7 系统主要设备平均无故障时间：MTBF＞20000小时；</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3.2.8 辅助设备平均无故障时间：MTBF＞10000小时。</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★3.3 电表的防雷及抗干扰性能</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3.3.1 选用的所有电表和其他设备均具有良好的抗干扰、抗雷击、抗浪涌性能；</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3.3.2 通讯线路和通讯设备具有良好的抗干扰、抗雷击性能和措施；</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3.3.3 投标人对系统防雷须做出详细闸述，并结合现场情况提供可行性方案；</w:t>
      </w:r>
    </w:p>
    <w:p w:rsidR="00753CA7" w:rsidRDefault="00753CA7" w:rsidP="00753CA7">
      <w:pPr>
        <w:spacing w:line="288" w:lineRule="auto"/>
        <w:ind w:firstLineChars="200" w:firstLine="420"/>
        <w:rPr>
          <w:rFonts w:ascii="宋体" w:hAnsi="宋体" w:hint="eastAsia"/>
          <w:b/>
          <w:bCs/>
          <w:sz w:val="21"/>
          <w:szCs w:val="21"/>
        </w:rPr>
      </w:pPr>
      <w:r>
        <w:rPr>
          <w:rFonts w:ascii="宋体" w:hAnsi="宋体" w:hint="eastAsia"/>
          <w:sz w:val="21"/>
          <w:szCs w:val="21"/>
        </w:rPr>
        <w:t>3.4.4 投标人应对系统的灾难性故障的应对措施做出详细的说明并制定出详细的应急保障措施。</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3.4 DDZY型远程预付费智能电表</w:t>
      </w:r>
      <w:r>
        <w:rPr>
          <w:rFonts w:ascii="宋体" w:hAnsi="宋体" w:cs="宋体" w:hint="eastAsia"/>
          <w:b/>
          <w:bCs/>
          <w:sz w:val="21"/>
          <w:szCs w:val="21"/>
        </w:rPr>
        <w:t>（核心产品）</w:t>
      </w:r>
    </w:p>
    <w:p w:rsidR="00753CA7" w:rsidRDefault="00753CA7" w:rsidP="00753CA7">
      <w:pPr>
        <w:spacing w:line="288" w:lineRule="auto"/>
        <w:ind w:firstLineChars="200" w:firstLine="422"/>
        <w:rPr>
          <w:rFonts w:ascii="宋体" w:hAnsi="宋体" w:hint="eastAsia"/>
          <w:b/>
          <w:bCs/>
          <w:sz w:val="21"/>
          <w:szCs w:val="21"/>
        </w:rPr>
      </w:pPr>
      <w:r>
        <w:rPr>
          <w:rFonts w:ascii="宋体" w:hAnsi="宋体" w:hint="eastAsia"/>
          <w:b/>
          <w:bCs/>
          <w:sz w:val="21"/>
          <w:szCs w:val="21"/>
        </w:rPr>
        <w:t>特别说明：投标人所提供配套产品需具有自主开发能力，配套产品采购人终身无偿使用，投标人提供终身维保和承诺免费按需升级要求，能够满足采购人提出的表计管理、计量、查询、分级管理、收费管理、能耗管理等基本要求。智能电表具备以下功能：</w:t>
      </w:r>
    </w:p>
    <w:p w:rsidR="00753CA7" w:rsidRDefault="00753CA7" w:rsidP="00753CA7">
      <w:pPr>
        <w:spacing w:line="288" w:lineRule="auto"/>
        <w:ind w:firstLineChars="200" w:firstLine="422"/>
        <w:rPr>
          <w:rFonts w:ascii="宋体" w:hAnsi="宋体" w:hint="eastAsia"/>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773"/>
        <w:gridCol w:w="7207"/>
      </w:tblGrid>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lastRenderedPageBreak/>
              <w:t>序号</w:t>
            </w:r>
          </w:p>
        </w:tc>
        <w:tc>
          <w:tcPr>
            <w:tcW w:w="1773" w:type="dxa"/>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类别</w:t>
            </w:r>
          </w:p>
        </w:tc>
        <w:tc>
          <w:tcPr>
            <w:tcW w:w="7207" w:type="dxa"/>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技术要求</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性能要求</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符合《GB/T 17215.321-2008》和《GB/T18460.3-2001》</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2</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型式要求</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符合《Q/GDW 1355-2013 单相智能电能表型式规范》</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3</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通信接口</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包含1路RS485通讯接口、1路红外通讯接口、1个可插拔无线通信模块。无线通信模块支持无线和电力线载波双模通信方式。通信信道物理层相互独立，任意一条通信信道的损坏不影响其它信道正常工作。</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4</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显示</w:t>
            </w:r>
          </w:p>
        </w:tc>
        <w:tc>
          <w:tcPr>
            <w:tcW w:w="7207" w:type="dxa"/>
            <w:vAlign w:val="center"/>
          </w:tcPr>
          <w:p w:rsidR="00753CA7" w:rsidRDefault="00753CA7" w:rsidP="00242494">
            <w:pPr>
              <w:spacing w:line="288" w:lineRule="auto"/>
              <w:rPr>
                <w:rFonts w:ascii="宋体" w:hAnsi="宋体" w:cs="宋体" w:hint="eastAsia"/>
                <w:sz w:val="21"/>
                <w:szCs w:val="21"/>
                <w:lang w:val="zh-CN"/>
              </w:rPr>
            </w:pPr>
            <w:r>
              <w:rPr>
                <w:rFonts w:ascii="宋体" w:hAnsi="宋体" w:cs="宋体" w:hint="eastAsia"/>
                <w:sz w:val="21"/>
                <w:szCs w:val="21"/>
              </w:rPr>
              <w:t xml:space="preserve">可视尺寸不小于60mm（长）×30mm（宽）的LCD液晶显示，支持自动循环显示、按键显示、及断电状态下的按键显示，具有停电显示功能。 </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5</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额定电压</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220V±20%</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6</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额定电流</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5A</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7</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额定频率</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50Hz±10%</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8</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最大电流</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60A</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9</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启动</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在功率因数为1.0和电流为0.4％Ib下，电能表能起动并连续记录。</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10</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工作电气参数</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正常工作电压：0.9Un-1.1Un</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扩展工作电压：0.8Un-1.15Un</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极限工作电压：0.7Un-1.15Un</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绝缘电压：≥2000VAC</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功率消耗：≤1.5W和10VA</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11</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工作温度范围</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正常工作温度范围：-25℃-60℃</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极限工作温度范围：-40℃-70℃</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储存和运输极限范围：-40℃-70℃</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12</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工作湿度范围</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正常工作湿度范围：≤75%</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极限工作湿度范围：≤95%（1年内不超过30天）</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13</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计量精度</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有功1.0级</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14</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继电器开关时间</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≤100毫秒</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15</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时钟精度</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每日偏差≤0.5s</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16</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电池</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电池容量≥1000mAh，停电后数据保存时间≥10年</w:t>
            </w:r>
          </w:p>
        </w:tc>
      </w:tr>
      <w:tr w:rsidR="00753CA7" w:rsidTr="00242494">
        <w:trPr>
          <w:trHeight w:val="340"/>
          <w:jc w:val="center"/>
        </w:trPr>
        <w:tc>
          <w:tcPr>
            <w:tcW w:w="648"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17</w:t>
            </w:r>
          </w:p>
        </w:tc>
        <w:tc>
          <w:tcPr>
            <w:tcW w:w="1773" w:type="dxa"/>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标准尺寸</w:t>
            </w:r>
          </w:p>
        </w:tc>
        <w:tc>
          <w:tcPr>
            <w:tcW w:w="7207" w:type="dxa"/>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电表外型：160mm×112mm×71mm。</w:t>
            </w:r>
          </w:p>
        </w:tc>
      </w:tr>
    </w:tbl>
    <w:p w:rsidR="00753CA7" w:rsidRDefault="00753CA7" w:rsidP="00753CA7">
      <w:pPr>
        <w:spacing w:line="288" w:lineRule="auto"/>
        <w:ind w:firstLineChars="200" w:firstLine="420"/>
        <w:rPr>
          <w:rFonts w:ascii="宋体" w:hAnsi="宋体" w:hint="eastAsia"/>
          <w:sz w:val="21"/>
          <w:szCs w:val="21"/>
        </w:rPr>
      </w:pP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3.4.1 具备远程通讯功能：通讯规约遵循《DL/T645-2007 多功能电能表通讯协议》；</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3.4.2具备电路用电参数测量功能：测量电路上有功功率、功率因数、电压、电流、频率等参数的功能；</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3.4.3 具备预付费钱包和补助电费钱包功能；</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3.4.4 具备设置电费单价的功能。</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3.4.5 具备自动发放补助电费功能：指定时间（月，季度，年可以设置）自动向补助电费钱包发放学校补助学生电费金额，补助金额和余额处理方式可设置；</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3.4.6 具备双回路控制功能：单只电能表具备双回路跳合闸，远程控制和设置时段定时控制策略的功能。时段设置可以跨越零点，24小时内可以设置6个和更多时段。双回路独立计量和控制，控制时（无论自动还是远程）可以统一控制，也可以分别进行控制，以满足采购人管理部门对宿舍内的插座、照明分别控制的管理需求。可以自动对双回路进行控制的功能分别为：功率超限、恶性负载、电压超限、定时开关电、欠费跳闸、远程开/合闸、保电控制等功能；</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lastRenderedPageBreak/>
        <w:t>3.4.7 具备余额不足跳闸功能：余额不足时，电表自动报警、跳闸（可设置）。如果设置选择为自动跳闸方式，电表余额不足后，电表到设定的跳闸时间点时自动跳闸；</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3.4.8 具备分时段总功率控制功能：在设定的时段内功率超阀值时，电表自动报警、跳闸（可设置），各时段功率阀值可设置；</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★3.4.9 具备恶性负载限制功能：当新增电器的功率在设定的功率区间内且功率因数超阀值时，电表自动报警、跳闸（可设置），并记录恶性负载跳闸事件。功率区间和功率因数阀值可设置。恶性负载跳闸后，电表具备自动合闸恢复供电功能，恢复供电时须自动检测恶性负载电器已拔掉。电表具备分时段阻性负载识别和限制功能，该功能启用方式可设定为跳闸、报警、关闭三种状态。系统可成批地对全部或部分电表进行设置，也可单独地对个别电表进行设置。电表自动识别负载中的阻性负载，如果某时段投入使用的阻性负载的功率在设定的该时段的限制功率区间内，电表跳闸断电，如果某时段投入使用的恶性负载的功率不在设定的该时段的限制功率区间，则该阻性负载可以正常使用。电表对恶性负载可以设置1-2个限制功率区段表，每个区段表内可设1-3个不同的限制功率区间段，每天可分为1-6个时间段，每个时间段可选配不同的限制功率区段表。每次恶性负载跳闸后，在300秒（1-9999秒内可选）后自动合闸，每天跳闸5次（1-99次可选）不再自动合闸，由计算机远程控制合闸或次日零时自动合闸。电表具有恶性负载和移相插座并跳闸断电功能、波形显示。具备学习功能识别可调插座；</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3.4.10 具备过压保护功能：当电压大于等于设定的阀值时，电表自动跳闸，保护用电设备。电表记录过压状态，可远程采集。当电压恢复正常时，电表自动合闸恢复供电；</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3.4.11 可插拔无线接口具备数据负荷记录功能：具备组合采集“电压、电流、频率”、“有功功率”、“功率因数”、“有功总电能”等类数据项的数据负荷记录功能。负荷记录生成间隔时间可以设定为1、5、15、30、60分钟。在间隔时间为15分钟情况下，负荷记录存储量不低于1天的数据量。</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★3.4.12 冻结功能：日冻结（存储每天零点时刻的电能量，可存储两个月的数据），整点冻结（存储整点时刻的电能量，可存储254次整点冻结）；</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3.4.13事件记录：永久记录电能表清零事件的发生时刻及清零时的电能量数据。支持停电，跳闸，校时等事件记录。记录编程总次数，最近10次编程的时刻、操作者代码、编程项的数据标识。记录校时总次数（不包含广播校时），最近10次校时的时刻、操作者代码。记录掉电的总次数，最近10次掉电发生及结束的时刻。记录跳闸总次数，最近10次跳闸发生的时间、原因和跳闸时的电压（功率因数）、功率。记录报警总次数，最近10次报警发生的时间、原因和报警时的电压（功率因数）、功率。记录充值总次数，最近10次充值发生的时间和充值金额。记录补助发放的总次数，最近10次充值发生的时间和补助金额；</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3.4.14 数据存储：在电能表电源断电的情况下，所有与结算有关的数据保存10年，其它数据保存3年；</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3.4.15 安全保障：具备电表秘钥认证功能，秘钥支持远程下发，电表使用秘钥采用3DES加密算法验证，对充值、跳闸、合闸等敏感操作必须经加密认证通过后才执行；</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3.4.16 时钟准确度：日计时准确度≤0.5s/d；</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★3.4.17 电表的功率消耗：每一电压线路的有功功率和视在功率消耗≤1.0W和1.2VA，每一电流线路的视在功率消耗≤1.0VA；</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★3.4.18 抗干扰能力：具备抗电磁干扰的能力，在静电放电抗扰度、射频电磁场抗扰度、电快速瞬变脉冲群抗扰度、射频场感应的传导骚扰抗扰度和浪涌抗扰度，符合国家标准；</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3.4.19 防尘和防水等级：IP51；</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★3.4.20 耐热和阻燃：与带电部件接触的部件具有耐热和阻燃性能；</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3.4.21 数据安全性：具有数据存贮功能，至少不低于存贮两个月的电能数据。具有费率时段设置功能。具有事件记录功能，记录总电能和各费率的次数和清零前的数据。具有可通过硬件和软件方式以</w:t>
      </w:r>
      <w:r>
        <w:rPr>
          <w:rFonts w:ascii="宋体" w:hAnsi="宋体" w:hint="eastAsia"/>
          <w:sz w:val="21"/>
          <w:szCs w:val="21"/>
        </w:rPr>
        <w:lastRenderedPageBreak/>
        <w:t>保证数据的安全性；</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3.4.22 设计均符合国家电网公司费控智能电表技术要求，通讯同时具有插拔式模块化的接口，还具有红外通讯和RS485通讯功能，单相智能无线电能表，提供可插拔双模通讯自组网，470MHz无线和载波通讯240kHz双通道自组网模块，用无线智能电表的无线通信模块具有工信部无线电管理局颁发的通用微功率（短距离）无线电发射设备型号核准证书；</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★3.4.23 脱机工作：能脱机工作，不依赖于网络和服务器，定时跳合闸，恶性负载控制，功率控制等参数设置到电表后，电表自动执行；</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3.4.24 均应具备预付费、后付费两种收费模式，并且两种模式可以很方便地实现转换。在预付费模式时，用户必须先充值后用电，当余额≤0时，在设定的时间点自动断电。。用户充值后电表余额为正值后电表会自动开闸供电；</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3.4.25 符合国家标准的DDZY型预付费电表，具有双回路输出，计量精度1.0级，同时具备红外和RS485通讯接口、可插拔无线接口，电表内自动结算计费、扣费，用户预存电费、无费定时关断；</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3.4.26 当学生毕业和整体搬迁时，如电表内仍有余额，可以将预缴金额（非补助金额）退还学生，然后将电表余额自动“归零”，并打印相应的单据；</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3.4.27 支持能远程实时监测各设备的运行状况，以及各电表的总累计用电量、当月及前两个月用电量，当前电流、电压、功率、功率因素等参数。电表自动记录异常跳闸的总次数，以及最近10次跳闸发生的时间、原因和跳闸时的电压、功率，并能供上位机远程抄读；</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3.4.28 电表当电网电压超过表内设定值（默认为230V）时，电表自动跳闸，以保护电表负载的电器不被高电压损坏，当电网电压恢复到表内设定值以下时，电表自动合闸供电；</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3.4.29 当表内余额低于设定阀值时，电表的LCD屏的背光灯长亮，提醒用户及时充值，用户充值、表内余额冲正后LCD屏背光灯熄灭；</w:t>
      </w:r>
    </w:p>
    <w:p w:rsidR="00753CA7" w:rsidRDefault="00753CA7" w:rsidP="00753CA7">
      <w:pPr>
        <w:spacing w:line="288" w:lineRule="auto"/>
        <w:ind w:firstLineChars="200" w:firstLine="420"/>
        <w:rPr>
          <w:rFonts w:ascii="宋体" w:hAnsi="宋体" w:hint="eastAsia"/>
          <w:sz w:val="21"/>
          <w:szCs w:val="21"/>
        </w:rPr>
      </w:pPr>
      <w:r>
        <w:rPr>
          <w:rFonts w:ascii="宋体" w:hAnsi="宋体" w:hint="eastAsia"/>
          <w:sz w:val="21"/>
          <w:szCs w:val="21"/>
        </w:rPr>
        <w:t>3.4.30 具有查询按钮，通过电表上的按钮可以查询液晶显示汉字总剩余金额、当前总用电量、L总剩余金额、L剩余金额1、L剩余金额充值金额、累计用电量，本月、上月、上上月用电量等信息。</w:t>
      </w:r>
    </w:p>
    <w:p w:rsidR="00753CA7" w:rsidRDefault="00753CA7" w:rsidP="00753CA7">
      <w:pPr>
        <w:spacing w:line="288" w:lineRule="auto"/>
        <w:ind w:firstLine="420"/>
        <w:rPr>
          <w:rFonts w:ascii="宋体" w:hAnsi="宋体" w:cs="宋体" w:hint="eastAsia"/>
          <w:b/>
          <w:sz w:val="21"/>
          <w:szCs w:val="21"/>
        </w:rPr>
      </w:pPr>
    </w:p>
    <w:p w:rsidR="00753CA7" w:rsidRDefault="00753CA7" w:rsidP="00753CA7">
      <w:pPr>
        <w:spacing w:line="288" w:lineRule="auto"/>
        <w:ind w:firstLine="420"/>
        <w:rPr>
          <w:rFonts w:ascii="宋体" w:hAnsi="宋体" w:cs="宋体" w:hint="eastAsia"/>
          <w:b/>
          <w:sz w:val="21"/>
          <w:szCs w:val="21"/>
        </w:rPr>
      </w:pPr>
      <w:r>
        <w:rPr>
          <w:rFonts w:ascii="宋体" w:hAnsi="宋体" w:cs="宋体" w:hint="eastAsia"/>
          <w:b/>
          <w:sz w:val="21"/>
          <w:szCs w:val="21"/>
        </w:rPr>
        <w:t>3.5 DTZY型三相预付费智能电表</w:t>
      </w:r>
    </w:p>
    <w:tbl>
      <w:tblPr>
        <w:tblW w:w="0" w:type="auto"/>
        <w:jc w:val="center"/>
        <w:tblLayout w:type="fixed"/>
        <w:tblLook w:val="0000"/>
      </w:tblPr>
      <w:tblGrid>
        <w:gridCol w:w="676"/>
        <w:gridCol w:w="1528"/>
        <w:gridCol w:w="7424"/>
      </w:tblGrid>
      <w:tr w:rsidR="00753CA7" w:rsidTr="0024249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序号</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类别</w:t>
            </w:r>
          </w:p>
        </w:tc>
        <w:tc>
          <w:tcPr>
            <w:tcW w:w="742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技术要求</w:t>
            </w:r>
          </w:p>
        </w:tc>
      </w:tr>
      <w:tr w:rsidR="00753CA7" w:rsidTr="0024249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通信协议</w:t>
            </w:r>
          </w:p>
        </w:tc>
        <w:tc>
          <w:tcPr>
            <w:tcW w:w="742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符合</w:t>
            </w:r>
            <w:r>
              <w:rPr>
                <w:rFonts w:ascii="宋体" w:hAnsi="宋体" w:hint="eastAsia"/>
                <w:sz w:val="21"/>
                <w:szCs w:val="21"/>
              </w:rPr>
              <w:t>《DL/T645-2007 多功能电能表通讯协议》</w:t>
            </w:r>
          </w:p>
        </w:tc>
      </w:tr>
      <w:tr w:rsidR="00753CA7" w:rsidTr="0024249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2</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★通信接口</w:t>
            </w:r>
          </w:p>
        </w:tc>
        <w:tc>
          <w:tcPr>
            <w:tcW w:w="742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2路RS485通讯接口、1路红外通讯接口、1个可插拔无线通信模块。无线通信模块支持无线和电力线载波双模通信方式。通信信道物理层相互独立，任意一条通信信道的损坏不影响其它信道正常工作。</w:t>
            </w:r>
          </w:p>
        </w:tc>
      </w:tr>
      <w:tr w:rsidR="00753CA7" w:rsidTr="0024249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3</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显示</w:t>
            </w:r>
          </w:p>
        </w:tc>
        <w:tc>
          <w:tcPr>
            <w:tcW w:w="742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LCD液晶显示，支持自动循环显示、按键显示、及断电状态下的按键显示。</w:t>
            </w:r>
          </w:p>
        </w:tc>
      </w:tr>
      <w:tr w:rsidR="00753CA7" w:rsidTr="0024249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4</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参比电压</w:t>
            </w:r>
          </w:p>
        </w:tc>
        <w:tc>
          <w:tcPr>
            <w:tcW w:w="742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3×220/380V</w:t>
            </w:r>
          </w:p>
        </w:tc>
      </w:tr>
      <w:tr w:rsidR="00753CA7" w:rsidTr="0024249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5</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额定电流</w:t>
            </w:r>
          </w:p>
        </w:tc>
        <w:tc>
          <w:tcPr>
            <w:tcW w:w="742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3×1.5（6）A、3×5（20）A、3×10（40）A、3×15（60）A、3×20（80）A（可选规格）</w:t>
            </w:r>
          </w:p>
        </w:tc>
      </w:tr>
      <w:tr w:rsidR="00753CA7" w:rsidTr="0024249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6</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工作电压</w:t>
            </w:r>
          </w:p>
        </w:tc>
        <w:tc>
          <w:tcPr>
            <w:tcW w:w="742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正常0.8Un-1.1Un，极限0.75Un-1.20Un。</w:t>
            </w:r>
          </w:p>
        </w:tc>
      </w:tr>
      <w:tr w:rsidR="00753CA7" w:rsidTr="0024249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7</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时钟精度</w:t>
            </w:r>
          </w:p>
        </w:tc>
        <w:tc>
          <w:tcPr>
            <w:tcW w:w="742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每日偏差≤0.5s</w:t>
            </w:r>
          </w:p>
        </w:tc>
      </w:tr>
      <w:tr w:rsidR="00753CA7" w:rsidTr="0024249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8</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电池</w:t>
            </w:r>
          </w:p>
        </w:tc>
        <w:tc>
          <w:tcPr>
            <w:tcW w:w="742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电池容量≥1000mAh，停电后数据保存时间≥10年。</w:t>
            </w:r>
          </w:p>
        </w:tc>
      </w:tr>
      <w:tr w:rsidR="00753CA7" w:rsidTr="0024249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9</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工作环境</w:t>
            </w:r>
          </w:p>
        </w:tc>
        <w:tc>
          <w:tcPr>
            <w:tcW w:w="742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温度：-30℃-60℃，湿度：≤85％，大气压强：63.0kPa-108.0kPa。</w:t>
            </w:r>
          </w:p>
        </w:tc>
      </w:tr>
      <w:tr w:rsidR="00753CA7" w:rsidTr="0024249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10</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其他</w:t>
            </w:r>
          </w:p>
        </w:tc>
        <w:tc>
          <w:tcPr>
            <w:tcW w:w="742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具有防潜动逻辑设计</w:t>
            </w:r>
          </w:p>
        </w:tc>
      </w:tr>
    </w:tbl>
    <w:p w:rsidR="00753CA7" w:rsidRDefault="00753CA7" w:rsidP="00753CA7">
      <w:pPr>
        <w:spacing w:line="288" w:lineRule="auto"/>
        <w:ind w:firstLineChars="200" w:firstLine="420"/>
        <w:rPr>
          <w:rFonts w:ascii="宋体" w:hAnsi="宋体" w:cs="宋体" w:hint="eastAsia"/>
          <w:sz w:val="21"/>
          <w:szCs w:val="21"/>
        </w:rPr>
      </w:pP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3.5.1 符合</w:t>
      </w:r>
      <w:r>
        <w:rPr>
          <w:rFonts w:ascii="宋体" w:hAnsi="宋体" w:hint="eastAsia"/>
          <w:sz w:val="21"/>
          <w:szCs w:val="21"/>
        </w:rPr>
        <w:t>《DL/T645-2007 多功能电能表通讯协议》</w:t>
      </w:r>
      <w:r>
        <w:rPr>
          <w:rFonts w:ascii="宋体" w:hAnsi="宋体" w:cs="宋体" w:hint="eastAsia"/>
          <w:sz w:val="21"/>
          <w:szCs w:val="21"/>
        </w:rPr>
        <w:t>和《GB/T17215.301-2007 多功能电能表特殊要求》；</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lastRenderedPageBreak/>
        <w:t>3.5.2 有功电能计量：支持正向、反向有功总电能，支持多费率有功电能累计，支持A、B、C分相电量的累计；带无功电能计量；支持分相电流、电压、功率、功率因数的测量；</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3.5.3费率和时段：支持尖、峰、平、谷四个费率；全年可设置14个时区；24小时内可以设置14个时段；时段最小间隔为15分钟，时段可以跨越零点设置；</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3.5.4 需量测量：支持的需量类型有正向有功总及4费率需量，反向有功总及4费率需量。需量可按设定的需量周期和滑差时间进行测量。需量周期可在5、10、15、30、60min中选择；滑差式需量周期的滑差时间可以在1、2、3、5min中选择；</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3.5.5 数据冻结：支持最近254个整点的数据冻结，最近62天的日冻结，最近12个月的约冻结数据；</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3.5.6 负荷记录：可以从DL/T 645-2007定义的“电压、电流、频率”、“有、无功功率”、“功率因数”、“有、无功总电能”、“四象限无功总电能”、“当前需量”六类数据项中任意组合。负荷记录间隔时间可以在1、5、15、30、60min中设定，在间隔时间为1min情况下，记录时间不低于15天的数据量；</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3.5.7 停电抄表：在停电状态下，能通过按键、光唤醒电能表抄读数据，电能表停电唤醒后能通过红外通信方式抄读表内数据；</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3.5.8 支持以下事件记录，永久记录电能表清零事件的发生时刻及清零时的电能量数据，事件记录可通过电表清零命令和事件记录清零命令进行清零；</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3.5.9 记录各相失压总次数、断相总次数、失流总次数、逆相序总次数，及各类事件的最近10次的起始时间、结束时间、及电能量数据；</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3.5.10 记录最近10次全失压发生时刻、结束时刻、及对应的电流值；全失压后程序不紊乱，所有数据都不丢失，且保存时间应不小于180天；电压恢复后，电能表可正常工作；</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3.5.11 记录掉电总次数、开盖总次数、开端盖总次数、过负荷总次数，及各类事件的最近10次的起始时间及结束时间；</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3.5.12 记录编程总次数，以及最近10次编程的时刻、操作者代码、编程项的数据标识；</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3.5.13 记录校时总次数（不包含广播校时），以及最近10次校时的时刻、操作者代码；</w:t>
      </w:r>
    </w:p>
    <w:p w:rsidR="00753CA7" w:rsidRDefault="00753CA7" w:rsidP="00753CA7">
      <w:pPr>
        <w:pStyle w:val="1-21"/>
        <w:widowControl/>
        <w:spacing w:line="288" w:lineRule="auto"/>
        <w:rPr>
          <w:rFonts w:ascii="宋体" w:hAnsi="宋体" w:cs="宋体" w:hint="eastAsia"/>
          <w:sz w:val="21"/>
          <w:szCs w:val="21"/>
        </w:rPr>
      </w:pPr>
      <w:r>
        <w:rPr>
          <w:rFonts w:ascii="宋体" w:hAnsi="宋体" w:cs="宋体" w:hint="eastAsia"/>
          <w:sz w:val="21"/>
          <w:szCs w:val="21"/>
        </w:rPr>
        <w:t>★3.5.14 具备恶性负载限制功能：当新增电器的功率在设定的功率区间内且功率因数超阀值时，电表自动报警跳闸（可设置），并记录恶性负载跳闸事件。功率区间和功率因数阀值可设置。恶性负载跳闸后，具备自动合闸恢复供电功能，恢复供电时须自动检测恶性负载电器已拔掉。具备分时段阻性负载识别和限制功能，该功能启用方式可设定为跳闸、报警、关闭三种状态。系统可成批地对全部或部分电表进行设置，也可单独地对个别电表进行设置。自动识别负载中的阻性负载，如果某时段投入使用的阻性负载的功率在设定的该时段的限制功率区间内，电表跳闸断电，如果某时段投入使用的恶性负载的功率不在设定的该时段的限制功率区间，则该阻性负载可以正常使用。对恶性负载可以设置1-2个限制功率区段表，每个区段表内可设1-3个不同的限制功率区间段，每天可分为1-6个时间段，每个时间段可选配不同的限制功率区段表。每次恶性负载跳闸后，在300秒（1-9999秒内可选）后自动合闸，每天跳闸5次（1-99次可选）不再自动合闸，由计算机远程控制合闸或次日零时自动合闸。具有恶性负载和移相插座并跳闸断电功能、波形显示。具备学习功能识别可调插座；</w:t>
      </w:r>
    </w:p>
    <w:p w:rsidR="00753CA7" w:rsidRDefault="00753CA7" w:rsidP="00753CA7">
      <w:pPr>
        <w:spacing w:line="288" w:lineRule="auto"/>
        <w:ind w:firstLineChars="200" w:firstLine="420"/>
        <w:rPr>
          <w:rFonts w:ascii="宋体" w:hAnsi="宋体" w:cs="宋体" w:hint="eastAsia"/>
          <w:b/>
          <w:sz w:val="21"/>
          <w:szCs w:val="21"/>
        </w:rPr>
      </w:pPr>
      <w:r>
        <w:rPr>
          <w:rFonts w:ascii="宋体" w:hAnsi="宋体" w:cs="宋体" w:hint="eastAsia"/>
          <w:sz w:val="21"/>
          <w:szCs w:val="21"/>
        </w:rPr>
        <w:t>3.5.15 当表内余额低于设定阀值时，电表的LCD屏的背光灯长亮，提醒用户及时充值，用户充值、表内余额冲正后LCD屏背光灯熄灭；</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3.5.16 当电网电压超过表内设定值（默认为230V）时，自动跳闸，以保护电表负载的电器不被高电压损坏，当电网电压恢复到表内设定值以下时，自动合闸供电。当学生毕业和整体搬迁时，如电表内仍有余额，可以将预缴金额（非补助金额）退还学生，然后将电表余额自动“归零”，并打印相应的单据；</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3.5.17 均应具备预付费、后付费两种收费模式，并且两种模式可以很方便地实现转换。在预付费</w:t>
      </w:r>
      <w:r>
        <w:rPr>
          <w:rFonts w:ascii="宋体" w:hAnsi="宋体" w:cs="宋体" w:hint="eastAsia"/>
          <w:sz w:val="21"/>
          <w:szCs w:val="21"/>
        </w:rPr>
        <w:lastRenderedPageBreak/>
        <w:t>模式时，用户必须先充值后用电，当余额≤0时，在设定的时间点自动断电。用户充值后电表余额为正值后会自动开闸供电；</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★3.5.18 脱机工作：能脱机工作，不依赖于网络和服务器，定时跳合闸，恶性负载控制，功率控制等参数设置到电表后，电表自动执行。</w:t>
      </w:r>
    </w:p>
    <w:p w:rsidR="00753CA7" w:rsidRDefault="00753CA7" w:rsidP="00753CA7">
      <w:pPr>
        <w:spacing w:line="288" w:lineRule="auto"/>
        <w:ind w:firstLineChars="200" w:firstLine="420"/>
        <w:rPr>
          <w:rFonts w:ascii="宋体" w:hAnsi="宋体" w:cs="宋体" w:hint="eastAsia"/>
          <w:sz w:val="21"/>
          <w:szCs w:val="21"/>
        </w:rPr>
      </w:pP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3.6 DDSU型远程预付费导轨表</w:t>
      </w:r>
    </w:p>
    <w:tbl>
      <w:tblPr>
        <w:tblW w:w="0" w:type="auto"/>
        <w:jc w:val="center"/>
        <w:tblLayout w:type="fixed"/>
        <w:tblLook w:val="0000"/>
      </w:tblPr>
      <w:tblGrid>
        <w:gridCol w:w="763"/>
        <w:gridCol w:w="1494"/>
        <w:gridCol w:w="7371"/>
      </w:tblGrid>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序号</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类别</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技术要求</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性能要求</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符合《GB/T17215.321-2008》和《DL/T614-2017》</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2</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通信接口</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包含1路RS485通讯接口，标准速率为1200bps、2400bps、4800bps、9600bps。</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3</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★显示</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lang w:val="zh-CN"/>
              </w:rPr>
            </w:pPr>
            <w:r>
              <w:rPr>
                <w:rFonts w:ascii="宋体" w:hAnsi="宋体" w:cs="宋体" w:hint="eastAsia"/>
                <w:sz w:val="21"/>
                <w:szCs w:val="21"/>
              </w:rPr>
              <w:t>按键显示和自动轮循显示，LCD显示屏为6位整数，1位小数。</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4</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额定电压</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220V±20%</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5</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额定电流</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5A</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6</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额定频率</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50Hz±10%</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7</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最大电流</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60A</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8</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启动</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电能表在额定电压，额定频率及功率因数为1的条件下，当负载电流为0.4%（1.0级直入式）时，当负载电流为0.2%（1.0级互感式）时，电能表应能连续计量电能。</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9</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工作电气参数</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正常工作电压：0.8-1.2额定电压</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极限工作电压：0.7-1.3额定电压</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绝缘电压：≥4000VAC</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功率消耗：≤0.5W</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10</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工作温度范围</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正常工作温度：-25℃-55℃</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极限工作温度：-25℃-65℃</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存储和运输温度：-25℃-70℃</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11</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工作湿度范围</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年平均湿度：≤75%</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一年中的30天（以自然方式扩散）湿度可达95%</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其余时间有时可达85%</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12</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计量精度</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有功1.0级</w:t>
            </w:r>
          </w:p>
        </w:tc>
      </w:tr>
      <w:tr w:rsidR="00753CA7" w:rsidTr="00242494">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13</w:t>
            </w:r>
          </w:p>
        </w:tc>
        <w:tc>
          <w:tcPr>
            <w:tcW w:w="1494"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标准尺寸</w:t>
            </w:r>
          </w:p>
        </w:tc>
        <w:tc>
          <w:tcPr>
            <w:tcW w:w="7371"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电表外型：不大于88mm×75.2mm×74.4mm</w:t>
            </w:r>
          </w:p>
        </w:tc>
      </w:tr>
    </w:tbl>
    <w:p w:rsidR="00753CA7" w:rsidRDefault="00753CA7" w:rsidP="00753CA7">
      <w:pPr>
        <w:spacing w:line="288" w:lineRule="auto"/>
        <w:ind w:firstLineChars="200" w:firstLine="420"/>
        <w:rPr>
          <w:rFonts w:ascii="宋体" w:hAnsi="宋体" w:cs="宋体" w:hint="eastAsia"/>
          <w:sz w:val="21"/>
          <w:szCs w:val="21"/>
        </w:rPr>
      </w:pP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3.6.1 具备远程通讯功能：</w:t>
      </w:r>
      <w:r>
        <w:rPr>
          <w:rFonts w:ascii="宋体" w:hAnsi="宋体" w:hint="eastAsia"/>
          <w:sz w:val="21"/>
          <w:szCs w:val="21"/>
        </w:rPr>
        <w:t>通讯规约遵循《DL/T645-2007 多功能电能表通讯协议》；</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3.6.2 具备电路用电参数测量功能：测量电路上有功功率、功率因数、电压、电流、频率等参数的功能；</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★3.6.3 具备单相导轨电能表计量器具型式批准证书；</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3.6.4 具备设置电费单价的功能；</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3.6.5 具备自动发放补助电费功能：指定时间（月，季度，年可以设置）自动向补助电费钱包发放学校补助学生电费金额，补助金额和余额处理方式可设置；</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3.6.6 具备双回路控制功能：单只导轨表具备房间双回路跳合闸远程控制和设置时段定时控制策略的功能。时段设置可以跨越零点，24小时内可以设置6个（含以上）时段；</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★3.6.7 有查询按钮功能：具备自动循环和按键两种显示方式；自动循环显示时间有间隔；按键显示时，LCD启动背光，带电时无操作一定时间间隔后自动关闭背光。显示电能量、电压、两路电流、两路功率、时间、剩余金额等各类数值，数值显示位数为8位；显示的数值单位采用国家法定计量单位，</w:t>
      </w:r>
      <w:r>
        <w:rPr>
          <w:rFonts w:ascii="宋体" w:hAnsi="宋体" w:cs="宋体" w:hint="eastAsia"/>
          <w:sz w:val="21"/>
          <w:szCs w:val="21"/>
        </w:rPr>
        <w:lastRenderedPageBreak/>
        <w:t>如：kW、kWh、V、A等。显示符号包括功率方向、费率、电池欠压等标志；具有停电后唤醒显示的功能；</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3.6.8 具备分时段总功率控制功能：在设定的时段内功率超阀值时，导轨表自动报警、跳闸（可设置），各时段功率阀值可设置；</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★3.6.9 具备恶性负载限制功能：当新增电器的功率在设定的功率区间内且功率因数超阀值时，自动报警、跳闸（可设置），并记录恶性负载跳闸事件。功率区间和功率因数阀值可设置。恶性负载跳闸后，具备自动合闸恢复供电功能，恢复供电时自动检测恶性负载电器已拔掉。具有恶性负载和移相插座并跳闸断电功能、波形显示；</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★3.6.10 冻结功能：日冻结（存储每天零点时刻的电能量，可存储两个月的数据）；</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3.6.11 事件记录：记录跳闸总次数，最近10次跳闸发生的时间、原因；</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3.6.12 数据存储：表电源断电的情况下，所有与结算有关的数据保存10年；</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★3.6.13 脱机工作：能脱机工作，不依赖于网络和服务器，定时跳合闸，恶性负载控制，功率控制等参数设置到导轨表后，导轨表自动执行；</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3.6.14 具备余额不足跳闸功能：余额不足时，自动跳闸（可设置）。如果设置选择为自动跳闸方式，余额不足后，到设定的跳闸时间点自动跳闸。</w:t>
      </w:r>
    </w:p>
    <w:p w:rsidR="00753CA7" w:rsidRDefault="00753CA7" w:rsidP="00753CA7">
      <w:pPr>
        <w:spacing w:line="288" w:lineRule="auto"/>
        <w:ind w:firstLineChars="200" w:firstLine="422"/>
        <w:rPr>
          <w:rFonts w:ascii="宋体" w:hAnsi="宋体" w:cs="宋体" w:hint="eastAsia"/>
          <w:b/>
          <w:bCs/>
          <w:sz w:val="21"/>
          <w:szCs w:val="21"/>
        </w:rPr>
      </w:pP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3.7 数据集中器（网关）</w:t>
      </w:r>
    </w:p>
    <w:tbl>
      <w:tblPr>
        <w:tblW w:w="0" w:type="auto"/>
        <w:jc w:val="center"/>
        <w:tblLayout w:type="fixed"/>
        <w:tblLook w:val="0000"/>
      </w:tblPr>
      <w:tblGrid>
        <w:gridCol w:w="775"/>
        <w:gridCol w:w="2001"/>
        <w:gridCol w:w="6852"/>
      </w:tblGrid>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序号</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类别</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技术要求</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通信协议</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支持《DL/T 698.41-2010》或《Q/GDW 1376-2013》</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2</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表具通信协议</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《DL/T645-2007 多功能电能表通信协议》，《CJ/T188-2004 户用计量仪表数据传输技术条件》</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4</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上行接口</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包含1个以太网端口</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5</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★下行接口</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包含1路RS485端口和1个无线通信主节点模块。无线通信主节点模块支持无线和电力线载波双模通信方式。通信信道物理层相互独立，任意一条通信信道的损坏不影响其它信道正常工作。</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6</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升级维护</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远程在线升级</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7</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存储容量</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≥1G bit FLASH</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8</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时钟精度</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0.5s/d</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9</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工作电源</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220V/380V，允许偏差-20％-+20％，频率：50Hz，允许偏差-6％-+2％。</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10</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工作环境</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温度：-40℃-70℃，湿度：40％-60％。</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11</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功耗</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&lt;10W</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12</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通讯速率</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1200-115200bps</w:t>
            </w:r>
          </w:p>
        </w:tc>
      </w:tr>
      <w:tr w:rsidR="00753CA7" w:rsidTr="00242494">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13</w:t>
            </w:r>
          </w:p>
        </w:tc>
        <w:tc>
          <w:tcPr>
            <w:tcW w:w="200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带载计量设备数量</w:t>
            </w:r>
          </w:p>
        </w:tc>
        <w:tc>
          <w:tcPr>
            <w:tcW w:w="68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不少于120只</w:t>
            </w:r>
          </w:p>
        </w:tc>
      </w:tr>
    </w:tbl>
    <w:p w:rsidR="00753CA7" w:rsidRDefault="00753CA7" w:rsidP="00753CA7">
      <w:pPr>
        <w:spacing w:line="288" w:lineRule="auto"/>
        <w:ind w:firstLineChars="200" w:firstLine="420"/>
        <w:rPr>
          <w:rFonts w:ascii="宋体" w:hAnsi="宋体" w:cs="宋体" w:hint="eastAsia"/>
          <w:sz w:val="21"/>
          <w:szCs w:val="21"/>
        </w:rPr>
      </w:pP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3.7.1 支持的组网方式：无线主节点模块和RS485接口同时接入水电表等智能设备可正常工作；</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3.7.2 数据采集上报：支持采集电表的正/反相有功/无功实时/冻结数据，电压电流实时/冻结/曲线数据等常用数据。后续可能进行生活热水入户改造，网关同时支持采集水表的瞬时流量/累计流量等常用数据。集中器（网关）自动冻结数据可以通过主站根据实际需要配置/修改；</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3.7.3 数据存储功能：支持对采集的数据内容进行存储备份，可以存储60天以上的历史采集数据；支持数据断点续传；数据可断电存储10年以上；</w:t>
      </w: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★3.7.4 抗干扰设计，适合电磁环境恶劣的应用需求（具有电磁兼容检测报告）。</w:t>
      </w:r>
    </w:p>
    <w:p w:rsidR="00753CA7" w:rsidRDefault="00753CA7" w:rsidP="00753CA7">
      <w:pPr>
        <w:spacing w:line="288" w:lineRule="auto"/>
        <w:ind w:firstLineChars="200" w:firstLine="422"/>
        <w:rPr>
          <w:rFonts w:ascii="宋体" w:hAnsi="宋体" w:cs="宋体" w:hint="eastAsia"/>
          <w:b/>
          <w:bCs/>
          <w:sz w:val="21"/>
          <w:szCs w:val="21"/>
        </w:rPr>
      </w:pP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3.8 电表掌上机</w:t>
      </w:r>
    </w:p>
    <w:tbl>
      <w:tblPr>
        <w:tblW w:w="0" w:type="auto"/>
        <w:jc w:val="center"/>
        <w:tblLayout w:type="fixed"/>
        <w:tblLook w:val="0000"/>
      </w:tblPr>
      <w:tblGrid>
        <w:gridCol w:w="648"/>
        <w:gridCol w:w="1528"/>
        <w:gridCol w:w="7452"/>
      </w:tblGrid>
      <w:tr w:rsidR="00753CA7" w:rsidTr="0024249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lastRenderedPageBreak/>
              <w:t>序号</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类别</w:t>
            </w:r>
          </w:p>
        </w:tc>
        <w:tc>
          <w:tcPr>
            <w:tcW w:w="74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b/>
                <w:bCs/>
                <w:sz w:val="21"/>
                <w:szCs w:val="21"/>
              </w:rPr>
            </w:pPr>
            <w:r>
              <w:rPr>
                <w:rFonts w:ascii="宋体" w:hAnsi="宋体" w:cs="宋体" w:hint="eastAsia"/>
                <w:b/>
                <w:bCs/>
                <w:sz w:val="21"/>
                <w:szCs w:val="21"/>
              </w:rPr>
              <w:t>技术要求</w:t>
            </w:r>
          </w:p>
        </w:tc>
      </w:tr>
      <w:tr w:rsidR="00753CA7" w:rsidTr="0024249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1</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通信接口</w:t>
            </w:r>
          </w:p>
        </w:tc>
        <w:tc>
          <w:tcPr>
            <w:tcW w:w="74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含红外通信接口。</w:t>
            </w:r>
          </w:p>
        </w:tc>
      </w:tr>
      <w:tr w:rsidR="00753CA7" w:rsidTr="0024249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2</w:t>
            </w:r>
          </w:p>
        </w:tc>
        <w:tc>
          <w:tcPr>
            <w:tcW w:w="152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pacing w:line="288" w:lineRule="auto"/>
              <w:jc w:val="center"/>
              <w:rPr>
                <w:rFonts w:ascii="宋体" w:hAnsi="宋体" w:cs="宋体" w:hint="eastAsia"/>
                <w:sz w:val="21"/>
                <w:szCs w:val="21"/>
              </w:rPr>
            </w:pPr>
            <w:r>
              <w:rPr>
                <w:rFonts w:ascii="宋体" w:hAnsi="宋体" w:cs="宋体" w:hint="eastAsia"/>
                <w:sz w:val="21"/>
                <w:szCs w:val="21"/>
              </w:rPr>
              <w:t>硬件参数</w:t>
            </w:r>
          </w:p>
        </w:tc>
        <w:tc>
          <w:tcPr>
            <w:tcW w:w="7452" w:type="dxa"/>
            <w:tcBorders>
              <w:top w:val="single" w:sz="4" w:space="0" w:color="auto"/>
              <w:left w:val="nil"/>
              <w:bottom w:val="single" w:sz="4" w:space="0" w:color="auto"/>
              <w:right w:val="single" w:sz="4" w:space="0" w:color="auto"/>
            </w:tcBorders>
            <w:vAlign w:val="center"/>
          </w:tcPr>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160*190点阵；</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32位ARM7处理器；</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2M字节，32MFLASH内存；</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标准红外，USB2.0；</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采用7号AAA普通电池；</w:t>
            </w:r>
          </w:p>
          <w:p w:rsidR="00753CA7" w:rsidRDefault="00753CA7" w:rsidP="00242494">
            <w:pPr>
              <w:spacing w:line="288" w:lineRule="auto"/>
              <w:rPr>
                <w:rFonts w:ascii="宋体" w:hAnsi="宋体" w:cs="宋体" w:hint="eastAsia"/>
                <w:sz w:val="21"/>
                <w:szCs w:val="21"/>
              </w:rPr>
            </w:pPr>
            <w:r>
              <w:rPr>
                <w:rFonts w:ascii="宋体" w:hAnsi="宋体" w:cs="宋体" w:hint="eastAsia"/>
                <w:sz w:val="21"/>
                <w:szCs w:val="21"/>
              </w:rPr>
              <w:t>可扩展条码扫描功能。</w:t>
            </w:r>
          </w:p>
        </w:tc>
      </w:tr>
    </w:tbl>
    <w:p w:rsidR="00753CA7" w:rsidRDefault="00753CA7" w:rsidP="00753CA7">
      <w:pPr>
        <w:spacing w:line="288" w:lineRule="auto"/>
        <w:ind w:firstLineChars="200" w:firstLine="420"/>
        <w:rPr>
          <w:rFonts w:ascii="宋体" w:hAnsi="宋体" w:cs="宋体" w:hint="eastAsia"/>
          <w:sz w:val="21"/>
          <w:szCs w:val="21"/>
        </w:rPr>
      </w:pPr>
    </w:p>
    <w:p w:rsidR="00753CA7" w:rsidRDefault="00753CA7" w:rsidP="00753CA7">
      <w:pPr>
        <w:spacing w:line="288" w:lineRule="auto"/>
        <w:ind w:firstLineChars="200" w:firstLine="420"/>
        <w:rPr>
          <w:rFonts w:ascii="宋体" w:hAnsi="宋体" w:cs="宋体" w:hint="eastAsia"/>
          <w:sz w:val="21"/>
          <w:szCs w:val="21"/>
        </w:rPr>
      </w:pPr>
      <w:r>
        <w:rPr>
          <w:rFonts w:ascii="宋体" w:hAnsi="宋体" w:cs="宋体" w:hint="eastAsia"/>
          <w:sz w:val="21"/>
          <w:szCs w:val="21"/>
        </w:rPr>
        <w:t>★管理员用掌上机现场通过掌机红外方式对电表进行保电操作（特殊情况保障学生用电）。</w:t>
      </w:r>
    </w:p>
    <w:p w:rsidR="00753CA7" w:rsidRDefault="00753CA7" w:rsidP="00753CA7">
      <w:pPr>
        <w:spacing w:line="288" w:lineRule="auto"/>
        <w:ind w:firstLineChars="200" w:firstLine="420"/>
        <w:rPr>
          <w:rFonts w:ascii="宋体" w:hAnsi="宋体" w:hint="eastAsia"/>
          <w:bCs/>
          <w:sz w:val="21"/>
          <w:szCs w:val="21"/>
        </w:rPr>
      </w:pPr>
      <w:r>
        <w:rPr>
          <w:rFonts w:ascii="宋体" w:hAnsi="宋体" w:cs="宋体" w:hint="eastAsia"/>
          <w:sz w:val="21"/>
          <w:szCs w:val="21"/>
        </w:rPr>
        <w:t>★</w:t>
      </w:r>
      <w:r>
        <w:rPr>
          <w:rFonts w:ascii="宋体" w:hAnsi="宋体" w:hint="eastAsia"/>
          <w:bCs/>
          <w:sz w:val="21"/>
          <w:szCs w:val="21"/>
        </w:rPr>
        <w:t>3.9 DDZY型远程预付费智能电表、</w:t>
      </w:r>
      <w:r>
        <w:rPr>
          <w:rFonts w:ascii="宋体" w:hAnsi="宋体" w:cs="宋体" w:hint="eastAsia"/>
          <w:bCs/>
          <w:sz w:val="21"/>
          <w:szCs w:val="21"/>
        </w:rPr>
        <w:t>DTZY型三相预付费智能电表、DDSU型远程预付费导轨表、数据集中器（网关）为同一产品制造商同一品牌产品。</w:t>
      </w:r>
    </w:p>
    <w:p w:rsidR="00753CA7" w:rsidRDefault="00753CA7" w:rsidP="00753CA7">
      <w:pPr>
        <w:spacing w:line="288" w:lineRule="auto"/>
        <w:ind w:firstLineChars="200" w:firstLine="422"/>
        <w:rPr>
          <w:rFonts w:ascii="宋体" w:hAnsi="宋体" w:hint="eastAsia"/>
          <w:b/>
          <w:sz w:val="21"/>
          <w:szCs w:val="21"/>
        </w:rPr>
      </w:pPr>
    </w:p>
    <w:p w:rsidR="00753CA7" w:rsidRDefault="00753CA7" w:rsidP="00753CA7">
      <w:pPr>
        <w:spacing w:line="288" w:lineRule="auto"/>
        <w:ind w:firstLineChars="200" w:firstLine="422"/>
        <w:rPr>
          <w:rFonts w:ascii="宋体" w:hAnsi="宋体"/>
          <w:b/>
          <w:sz w:val="21"/>
          <w:szCs w:val="21"/>
        </w:rPr>
      </w:pPr>
      <w:r>
        <w:rPr>
          <w:rFonts w:ascii="宋体" w:hAnsi="宋体" w:hint="eastAsia"/>
          <w:b/>
          <w:sz w:val="21"/>
          <w:szCs w:val="21"/>
        </w:rPr>
        <w:t>本项目要求现场演示，演示内容：</w:t>
      </w:r>
    </w:p>
    <w:p w:rsidR="00753CA7" w:rsidRDefault="00753CA7" w:rsidP="00753CA7">
      <w:pPr>
        <w:spacing w:line="288" w:lineRule="auto"/>
        <w:ind w:firstLineChars="200" w:firstLine="420"/>
        <w:rPr>
          <w:rFonts w:ascii="宋体" w:hAnsi="宋体" w:hint="eastAsia"/>
          <w:bCs/>
          <w:sz w:val="21"/>
          <w:szCs w:val="21"/>
        </w:rPr>
      </w:pPr>
      <w:r>
        <w:rPr>
          <w:rFonts w:ascii="宋体" w:hAnsi="宋体" w:hint="eastAsia"/>
          <w:bCs/>
          <w:sz w:val="21"/>
          <w:szCs w:val="21"/>
        </w:rPr>
        <w:t>1）手机端预警提醒和各类日报，月报，统计功能功能，可实现低电量报警推送功能，并能捆绑微信实时提醒学生；</w:t>
      </w:r>
    </w:p>
    <w:p w:rsidR="00753CA7" w:rsidRDefault="00753CA7" w:rsidP="00753CA7">
      <w:pPr>
        <w:spacing w:line="288" w:lineRule="auto"/>
        <w:ind w:firstLineChars="200" w:firstLine="420"/>
        <w:rPr>
          <w:rFonts w:ascii="宋体" w:hAnsi="宋体" w:hint="eastAsia"/>
          <w:bCs/>
          <w:sz w:val="21"/>
          <w:szCs w:val="21"/>
        </w:rPr>
      </w:pPr>
      <w:r>
        <w:rPr>
          <w:rFonts w:ascii="宋体" w:hAnsi="宋体" w:hint="eastAsia"/>
          <w:bCs/>
          <w:sz w:val="21"/>
          <w:szCs w:val="21"/>
        </w:rPr>
        <w:t>2）手机端实现移动支付功能，通过手机移动APP和微信支付，总用电量、剩余电量、缴费金额以及剩余电量查询功能；</w:t>
      </w:r>
    </w:p>
    <w:p w:rsidR="00753CA7" w:rsidRDefault="00753CA7" w:rsidP="00753CA7">
      <w:pPr>
        <w:spacing w:line="288" w:lineRule="auto"/>
        <w:ind w:firstLineChars="200" w:firstLine="420"/>
        <w:rPr>
          <w:rFonts w:ascii="宋体" w:hAnsi="宋体" w:hint="eastAsia"/>
          <w:bCs/>
          <w:sz w:val="21"/>
          <w:szCs w:val="21"/>
        </w:rPr>
      </w:pPr>
      <w:r>
        <w:rPr>
          <w:rFonts w:ascii="宋体" w:hAnsi="宋体" w:hint="eastAsia"/>
          <w:bCs/>
          <w:sz w:val="21"/>
          <w:szCs w:val="21"/>
        </w:rPr>
        <w:t>3）单三相智能电表具有恶性负载识别管理：表计可自动识别学校不允许使用的电器设备（如：电炉、热得快、电热棒等），通过智能管理，自动对未允许使用的电器设备切断供电；</w:t>
      </w:r>
    </w:p>
    <w:p w:rsidR="00753CA7" w:rsidRDefault="00753CA7" w:rsidP="00753CA7">
      <w:pPr>
        <w:spacing w:line="288" w:lineRule="auto"/>
        <w:ind w:firstLineChars="200" w:firstLine="420"/>
        <w:rPr>
          <w:rFonts w:ascii="宋体" w:hAnsi="宋体" w:hint="eastAsia"/>
          <w:bCs/>
          <w:sz w:val="21"/>
          <w:szCs w:val="21"/>
        </w:rPr>
      </w:pPr>
      <w:r>
        <w:rPr>
          <w:rFonts w:ascii="宋体" w:hAnsi="宋体" w:hint="eastAsia"/>
          <w:bCs/>
          <w:sz w:val="21"/>
          <w:szCs w:val="21"/>
        </w:rPr>
        <w:t>4）电表具防限电插座识别管理：在具备恶性负载识别管理同时，能准确应对防限电插座等进行识别和断电；</w:t>
      </w:r>
    </w:p>
    <w:p w:rsidR="00753CA7" w:rsidRDefault="00753CA7" w:rsidP="00753CA7">
      <w:pPr>
        <w:spacing w:line="288" w:lineRule="auto"/>
        <w:ind w:firstLineChars="200" w:firstLine="420"/>
        <w:rPr>
          <w:rFonts w:ascii="宋体" w:hAnsi="宋体" w:hint="eastAsia"/>
          <w:bCs/>
          <w:sz w:val="21"/>
          <w:szCs w:val="21"/>
        </w:rPr>
      </w:pPr>
      <w:r>
        <w:rPr>
          <w:rFonts w:ascii="宋体" w:hAnsi="宋体" w:hint="eastAsia"/>
          <w:bCs/>
          <w:sz w:val="21"/>
          <w:szCs w:val="21"/>
        </w:rPr>
        <w:t>5）电表恶性负载曲线识别功能：通过系统能读取到恶性负载波形曲线，并能直观的显示；</w:t>
      </w:r>
    </w:p>
    <w:p w:rsidR="00753CA7" w:rsidRDefault="00753CA7" w:rsidP="00753CA7">
      <w:pPr>
        <w:spacing w:line="288" w:lineRule="auto"/>
        <w:ind w:firstLineChars="200" w:firstLine="420"/>
        <w:rPr>
          <w:rFonts w:ascii="宋体" w:hAnsi="宋体" w:hint="eastAsia"/>
          <w:bCs/>
          <w:sz w:val="21"/>
          <w:szCs w:val="21"/>
        </w:rPr>
      </w:pPr>
      <w:r>
        <w:rPr>
          <w:rFonts w:ascii="宋体" w:hAnsi="宋体" w:hint="eastAsia"/>
          <w:bCs/>
          <w:sz w:val="21"/>
          <w:szCs w:val="21"/>
        </w:rPr>
        <w:t>6）智能电表有按键轮显功能和红外掌上机应急合闸功能；</w:t>
      </w:r>
    </w:p>
    <w:p w:rsidR="00753CA7" w:rsidRDefault="00753CA7" w:rsidP="00753CA7">
      <w:pPr>
        <w:spacing w:line="288" w:lineRule="auto"/>
        <w:ind w:firstLineChars="200" w:firstLine="420"/>
        <w:rPr>
          <w:rFonts w:ascii="宋体" w:hAnsi="宋体" w:hint="eastAsia"/>
          <w:bCs/>
          <w:sz w:val="21"/>
          <w:szCs w:val="21"/>
        </w:rPr>
      </w:pPr>
      <w:r>
        <w:rPr>
          <w:rFonts w:ascii="宋体" w:hAnsi="宋体" w:hint="eastAsia"/>
          <w:bCs/>
          <w:sz w:val="21"/>
          <w:szCs w:val="21"/>
        </w:rPr>
        <w:t>7）电表分时段功率限制：当用户负载总功率超过该时段设置的总功率时，自动断电；</w:t>
      </w:r>
    </w:p>
    <w:p w:rsidR="00753CA7" w:rsidRDefault="00753CA7" w:rsidP="00753CA7">
      <w:pPr>
        <w:spacing w:line="288" w:lineRule="auto"/>
        <w:ind w:firstLineChars="200" w:firstLine="420"/>
        <w:rPr>
          <w:rFonts w:ascii="宋体" w:hAnsi="宋体" w:hint="eastAsia"/>
          <w:bCs/>
          <w:sz w:val="21"/>
          <w:szCs w:val="21"/>
        </w:rPr>
      </w:pPr>
      <w:r>
        <w:rPr>
          <w:rFonts w:ascii="宋体" w:hAnsi="宋体" w:hint="eastAsia"/>
          <w:bCs/>
          <w:sz w:val="21"/>
          <w:szCs w:val="21"/>
        </w:rPr>
        <w:t>8）电表脱机工作：设置好电表的定时开关参数，断开采集器或电表的通讯线，电表可以独立定时开关电；</w:t>
      </w:r>
    </w:p>
    <w:p w:rsidR="00753CA7" w:rsidRDefault="00753CA7" w:rsidP="00753CA7">
      <w:pPr>
        <w:spacing w:line="288" w:lineRule="auto"/>
        <w:ind w:firstLineChars="200" w:firstLine="420"/>
        <w:rPr>
          <w:rFonts w:ascii="宋体" w:hAnsi="宋体" w:hint="eastAsia"/>
          <w:bCs/>
          <w:sz w:val="21"/>
          <w:szCs w:val="21"/>
        </w:rPr>
      </w:pPr>
      <w:r>
        <w:rPr>
          <w:rFonts w:ascii="宋体" w:hAnsi="宋体" w:hint="eastAsia"/>
          <w:bCs/>
          <w:sz w:val="21"/>
          <w:szCs w:val="21"/>
        </w:rPr>
        <w:t>9）单相导轨电能表具有按键功能，按键轮循显示，LCD显示屏为6位整数1位小数；</w:t>
      </w:r>
    </w:p>
    <w:p w:rsidR="00753CA7" w:rsidRDefault="00753CA7" w:rsidP="00753CA7">
      <w:pPr>
        <w:spacing w:line="288" w:lineRule="auto"/>
        <w:ind w:firstLineChars="200" w:firstLine="420"/>
        <w:rPr>
          <w:rFonts w:ascii="宋体" w:hAnsi="宋体" w:hint="eastAsia"/>
          <w:bCs/>
          <w:sz w:val="21"/>
          <w:szCs w:val="21"/>
        </w:rPr>
      </w:pPr>
      <w:r>
        <w:rPr>
          <w:rFonts w:ascii="宋体" w:hAnsi="宋体" w:hint="eastAsia"/>
          <w:bCs/>
          <w:sz w:val="21"/>
          <w:szCs w:val="21"/>
        </w:rPr>
        <w:t>10）电表小电器识别开关功能：电表可以识别同等功率下的不同用电设备（如热得快、电吹风）。</w:t>
      </w:r>
    </w:p>
    <w:p w:rsidR="00753CA7" w:rsidRDefault="00753CA7" w:rsidP="00753CA7">
      <w:pPr>
        <w:spacing w:line="288" w:lineRule="auto"/>
        <w:ind w:firstLineChars="200" w:firstLine="422"/>
        <w:rPr>
          <w:rFonts w:ascii="宋体" w:hAnsi="宋体" w:hint="eastAsia"/>
          <w:b/>
          <w:sz w:val="21"/>
          <w:szCs w:val="21"/>
        </w:rPr>
      </w:pPr>
    </w:p>
    <w:p w:rsidR="00753CA7" w:rsidRDefault="00753CA7" w:rsidP="00753CA7">
      <w:pPr>
        <w:spacing w:line="288" w:lineRule="auto"/>
        <w:ind w:firstLineChars="200" w:firstLine="422"/>
        <w:rPr>
          <w:rFonts w:ascii="宋体" w:hAnsi="宋体" w:hint="eastAsia"/>
          <w:b/>
          <w:sz w:val="21"/>
          <w:szCs w:val="21"/>
        </w:rPr>
      </w:pPr>
      <w:r>
        <w:rPr>
          <w:rFonts w:ascii="宋体" w:hAnsi="宋体" w:hint="eastAsia"/>
          <w:b/>
          <w:sz w:val="21"/>
          <w:szCs w:val="21"/>
        </w:rPr>
        <w:t>1.演示时间：15分钟；</w:t>
      </w: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hint="eastAsia"/>
          <w:b/>
          <w:sz w:val="21"/>
          <w:szCs w:val="21"/>
        </w:rPr>
        <w:t>2.投标人需自备设备、网络搭建演示所需环境，演示环境布线直观可视。</w:t>
      </w:r>
    </w:p>
    <w:p w:rsidR="00753CA7" w:rsidRDefault="00753CA7" w:rsidP="00753CA7">
      <w:pPr>
        <w:spacing w:line="288" w:lineRule="auto"/>
        <w:rPr>
          <w:rFonts w:ascii="宋体" w:hAnsi="宋体" w:cs="宋体" w:hint="eastAsia"/>
          <w:b/>
          <w:bCs/>
          <w:sz w:val="21"/>
          <w:szCs w:val="21"/>
        </w:rPr>
        <w:sectPr w:rsidR="00753CA7">
          <w:footerReference w:type="default" r:id="rId7"/>
          <w:pgSz w:w="11906" w:h="16838"/>
          <w:pgMar w:top="1440" w:right="1247" w:bottom="1440" w:left="1247" w:header="283" w:footer="850" w:gutter="0"/>
          <w:pgNumType w:start="1"/>
          <w:cols w:space="720"/>
          <w:docGrid w:linePitch="381"/>
        </w:sectPr>
      </w:pPr>
    </w:p>
    <w:p w:rsidR="00753CA7" w:rsidRDefault="00753CA7" w:rsidP="00753CA7">
      <w:pPr>
        <w:spacing w:line="288" w:lineRule="auto"/>
        <w:ind w:firstLineChars="200" w:firstLine="422"/>
        <w:rPr>
          <w:rFonts w:ascii="宋体" w:hAnsi="宋体" w:cs="宋体" w:hint="eastAsia"/>
          <w:b/>
          <w:bCs/>
          <w:sz w:val="21"/>
          <w:szCs w:val="21"/>
        </w:rPr>
      </w:pP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4.采购清单</w:t>
      </w:r>
    </w:p>
    <w:tbl>
      <w:tblPr>
        <w:tblW w:w="0" w:type="auto"/>
        <w:tblLayout w:type="fixed"/>
        <w:tblLook w:val="0000"/>
      </w:tblPr>
      <w:tblGrid>
        <w:gridCol w:w="699"/>
        <w:gridCol w:w="4211"/>
        <w:gridCol w:w="1311"/>
        <w:gridCol w:w="955"/>
        <w:gridCol w:w="6998"/>
      </w:tblGrid>
      <w:tr w:rsidR="00753CA7" w:rsidTr="00242494">
        <w:trPr>
          <w:trHeight w:val="340"/>
        </w:trPr>
        <w:tc>
          <w:tcPr>
            <w:tcW w:w="699"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widowControl/>
              <w:snapToGrid w:val="0"/>
              <w:jc w:val="center"/>
              <w:rPr>
                <w:rFonts w:ascii="宋体" w:hAnsi="宋体" w:cs="宋体" w:hint="eastAsia"/>
                <w:b/>
                <w:bCs/>
                <w:kern w:val="0"/>
                <w:sz w:val="21"/>
                <w:szCs w:val="21"/>
              </w:rPr>
            </w:pPr>
            <w:r>
              <w:rPr>
                <w:rFonts w:ascii="宋体" w:hAnsi="宋体" w:cs="宋体" w:hint="eastAsia"/>
                <w:b/>
                <w:bCs/>
                <w:kern w:val="0"/>
                <w:sz w:val="21"/>
                <w:szCs w:val="21"/>
              </w:rPr>
              <w:t>序号</w:t>
            </w:r>
          </w:p>
        </w:tc>
        <w:tc>
          <w:tcPr>
            <w:tcW w:w="4211" w:type="dxa"/>
            <w:tcBorders>
              <w:top w:val="single" w:sz="4" w:space="0" w:color="auto"/>
              <w:left w:val="nil"/>
              <w:bottom w:val="single" w:sz="4" w:space="0" w:color="auto"/>
              <w:right w:val="single" w:sz="4" w:space="0" w:color="auto"/>
            </w:tcBorders>
            <w:vAlign w:val="center"/>
          </w:tcPr>
          <w:p w:rsidR="00753CA7" w:rsidRDefault="00753CA7" w:rsidP="00242494">
            <w:pPr>
              <w:widowControl/>
              <w:snapToGrid w:val="0"/>
              <w:jc w:val="center"/>
              <w:rPr>
                <w:rFonts w:ascii="宋体" w:hAnsi="宋体" w:cs="宋体" w:hint="eastAsia"/>
                <w:b/>
                <w:bCs/>
                <w:kern w:val="0"/>
                <w:sz w:val="21"/>
                <w:szCs w:val="21"/>
              </w:rPr>
            </w:pPr>
            <w:r>
              <w:rPr>
                <w:rFonts w:ascii="宋体" w:hAnsi="宋体" w:cs="宋体" w:hint="eastAsia"/>
                <w:b/>
                <w:bCs/>
                <w:kern w:val="0"/>
                <w:sz w:val="21"/>
                <w:szCs w:val="21"/>
              </w:rPr>
              <w:t>分项内容</w:t>
            </w:r>
          </w:p>
        </w:tc>
        <w:tc>
          <w:tcPr>
            <w:tcW w:w="1311" w:type="dxa"/>
            <w:tcBorders>
              <w:top w:val="single" w:sz="4" w:space="0" w:color="auto"/>
              <w:left w:val="nil"/>
              <w:bottom w:val="single" w:sz="4" w:space="0" w:color="auto"/>
              <w:right w:val="single" w:sz="4" w:space="0" w:color="auto"/>
            </w:tcBorders>
            <w:vAlign w:val="center"/>
          </w:tcPr>
          <w:p w:rsidR="00753CA7" w:rsidRDefault="00753CA7" w:rsidP="00242494">
            <w:pPr>
              <w:widowControl/>
              <w:snapToGrid w:val="0"/>
              <w:jc w:val="center"/>
              <w:rPr>
                <w:rFonts w:ascii="宋体" w:hAnsi="宋体" w:cs="宋体" w:hint="eastAsia"/>
                <w:b/>
                <w:bCs/>
                <w:kern w:val="0"/>
                <w:sz w:val="21"/>
                <w:szCs w:val="21"/>
              </w:rPr>
            </w:pPr>
            <w:r>
              <w:rPr>
                <w:rFonts w:ascii="宋体" w:hAnsi="宋体" w:cs="宋体" w:hint="eastAsia"/>
                <w:b/>
                <w:bCs/>
                <w:kern w:val="0"/>
                <w:sz w:val="21"/>
                <w:szCs w:val="21"/>
              </w:rPr>
              <w:t>计量单位</w:t>
            </w:r>
          </w:p>
        </w:tc>
        <w:tc>
          <w:tcPr>
            <w:tcW w:w="955" w:type="dxa"/>
            <w:tcBorders>
              <w:top w:val="single" w:sz="4" w:space="0" w:color="auto"/>
              <w:left w:val="nil"/>
              <w:bottom w:val="single" w:sz="4" w:space="0" w:color="auto"/>
              <w:right w:val="single" w:sz="4" w:space="0" w:color="auto"/>
            </w:tcBorders>
            <w:vAlign w:val="center"/>
          </w:tcPr>
          <w:p w:rsidR="00753CA7" w:rsidRDefault="00753CA7" w:rsidP="00242494">
            <w:pPr>
              <w:widowControl/>
              <w:snapToGrid w:val="0"/>
              <w:jc w:val="center"/>
              <w:rPr>
                <w:rFonts w:ascii="宋体" w:hAnsi="宋体" w:cs="宋体" w:hint="eastAsia"/>
                <w:b/>
                <w:bCs/>
                <w:kern w:val="0"/>
                <w:sz w:val="21"/>
                <w:szCs w:val="21"/>
              </w:rPr>
            </w:pPr>
            <w:r>
              <w:rPr>
                <w:rFonts w:ascii="宋体" w:hAnsi="宋体" w:cs="宋体" w:hint="eastAsia"/>
                <w:b/>
                <w:bCs/>
                <w:kern w:val="0"/>
                <w:sz w:val="21"/>
                <w:szCs w:val="21"/>
              </w:rPr>
              <w:t>数量</w:t>
            </w:r>
          </w:p>
        </w:tc>
        <w:tc>
          <w:tcPr>
            <w:tcW w:w="699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widowControl/>
              <w:jc w:val="center"/>
              <w:rPr>
                <w:rFonts w:ascii="宋体" w:hAnsi="宋体" w:cs="宋体" w:hint="eastAsia"/>
                <w:b/>
                <w:bCs/>
                <w:kern w:val="0"/>
                <w:sz w:val="21"/>
                <w:szCs w:val="21"/>
              </w:rPr>
            </w:pPr>
            <w:r>
              <w:rPr>
                <w:rFonts w:ascii="宋体" w:hAnsi="宋体" w:cs="宋体" w:hint="eastAsia"/>
                <w:b/>
                <w:bCs/>
                <w:kern w:val="0"/>
                <w:sz w:val="21"/>
                <w:szCs w:val="21"/>
              </w:rPr>
              <w:t>备注</w:t>
            </w:r>
          </w:p>
        </w:tc>
      </w:tr>
      <w:tr w:rsidR="00753CA7" w:rsidTr="00242494">
        <w:trPr>
          <w:cantSplit/>
          <w:trHeight w:val="340"/>
        </w:trPr>
        <w:tc>
          <w:tcPr>
            <w:tcW w:w="699"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421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学生寝室楼层电表及配套标准电表箱改造</w:t>
            </w:r>
          </w:p>
        </w:tc>
        <w:tc>
          <w:tcPr>
            <w:tcW w:w="1311"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项</w:t>
            </w:r>
          </w:p>
        </w:tc>
        <w:tc>
          <w:tcPr>
            <w:tcW w:w="95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699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napToGrid w:val="0"/>
              <w:rPr>
                <w:rFonts w:ascii="宋体" w:hAnsi="宋体" w:cs="宋体" w:hint="eastAsia"/>
                <w:sz w:val="21"/>
                <w:szCs w:val="21"/>
              </w:rPr>
            </w:pPr>
            <w:r>
              <w:rPr>
                <w:rFonts w:ascii="宋体" w:hAnsi="宋体" w:cs="宋体" w:hint="eastAsia"/>
                <w:sz w:val="21"/>
                <w:szCs w:val="21"/>
              </w:rPr>
              <w:t>包括钱江湾生活区21-46号楼总计26幢楼，共计180层，详见</w:t>
            </w:r>
            <w:r>
              <w:rPr>
                <w:rFonts w:ascii="宋体" w:hAnsi="宋体" w:cs="宋体" w:hint="eastAsia"/>
                <w:b/>
                <w:bCs/>
                <w:sz w:val="21"/>
                <w:szCs w:val="21"/>
              </w:rPr>
              <w:t>表1</w:t>
            </w:r>
            <w:r>
              <w:rPr>
                <w:rFonts w:ascii="宋体" w:hAnsi="宋体" w:cs="宋体" w:hint="eastAsia"/>
                <w:sz w:val="21"/>
                <w:szCs w:val="21"/>
              </w:rPr>
              <w:t>。</w:t>
            </w:r>
          </w:p>
        </w:tc>
      </w:tr>
      <w:tr w:rsidR="00753CA7" w:rsidTr="00242494">
        <w:trPr>
          <w:cantSplit/>
          <w:trHeight w:val="340"/>
        </w:trPr>
        <w:tc>
          <w:tcPr>
            <w:tcW w:w="699" w:type="dxa"/>
            <w:tcBorders>
              <w:top w:val="nil"/>
              <w:left w:val="single" w:sz="4" w:space="0" w:color="auto"/>
              <w:bottom w:val="single" w:sz="4" w:space="0" w:color="000000"/>
              <w:right w:val="single" w:sz="4" w:space="0" w:color="000000"/>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c>
          <w:tcPr>
            <w:tcW w:w="4211" w:type="dxa"/>
            <w:tcBorders>
              <w:top w:val="nil"/>
              <w:left w:val="nil"/>
              <w:bottom w:val="single" w:sz="4" w:space="0" w:color="000000"/>
              <w:right w:val="single" w:sz="4" w:space="0" w:color="000000"/>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其他零散电表改造</w:t>
            </w:r>
          </w:p>
        </w:tc>
        <w:tc>
          <w:tcPr>
            <w:tcW w:w="1311" w:type="dxa"/>
            <w:tcBorders>
              <w:top w:val="nil"/>
              <w:left w:val="nil"/>
              <w:bottom w:val="single" w:sz="4" w:space="0" w:color="000000"/>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项</w:t>
            </w:r>
          </w:p>
        </w:tc>
        <w:tc>
          <w:tcPr>
            <w:tcW w:w="95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6998"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snapToGrid w:val="0"/>
              <w:rPr>
                <w:rFonts w:ascii="宋体" w:hAnsi="宋体" w:cs="宋体" w:hint="eastAsia"/>
                <w:sz w:val="21"/>
                <w:szCs w:val="21"/>
              </w:rPr>
            </w:pPr>
            <w:r>
              <w:rPr>
                <w:rFonts w:ascii="宋体" w:hAnsi="宋体" w:cs="宋体" w:hint="eastAsia"/>
                <w:sz w:val="21"/>
                <w:szCs w:val="21"/>
              </w:rPr>
              <w:t>包括钱江湾生活区21-46号楼非学生寝室用电表等，共计23层，详见</w:t>
            </w:r>
            <w:r>
              <w:rPr>
                <w:rFonts w:ascii="宋体" w:hAnsi="宋体" w:cs="宋体" w:hint="eastAsia"/>
                <w:b/>
                <w:bCs/>
                <w:sz w:val="21"/>
                <w:szCs w:val="21"/>
              </w:rPr>
              <w:t>表2</w:t>
            </w:r>
            <w:r>
              <w:rPr>
                <w:rFonts w:ascii="宋体" w:hAnsi="宋体" w:cs="宋体" w:hint="eastAsia"/>
                <w:sz w:val="21"/>
                <w:szCs w:val="21"/>
              </w:rPr>
              <w:t>。</w:t>
            </w:r>
          </w:p>
        </w:tc>
      </w:tr>
    </w:tbl>
    <w:p w:rsidR="00753CA7" w:rsidRDefault="00753CA7" w:rsidP="00753CA7">
      <w:pPr>
        <w:spacing w:line="288" w:lineRule="auto"/>
        <w:rPr>
          <w:rFonts w:ascii="宋体" w:hAnsi="宋体" w:hint="eastAsia"/>
          <w:sz w:val="21"/>
          <w:szCs w:val="21"/>
        </w:rPr>
      </w:pPr>
    </w:p>
    <w:p w:rsidR="00753CA7" w:rsidRDefault="00753CA7" w:rsidP="00753CA7">
      <w:pPr>
        <w:spacing w:line="288" w:lineRule="auto"/>
        <w:jc w:val="center"/>
        <w:rPr>
          <w:rFonts w:ascii="宋体" w:hAnsi="宋体" w:cs="宋体" w:hint="eastAsia"/>
          <w:b/>
          <w:bCs/>
          <w:sz w:val="21"/>
          <w:szCs w:val="21"/>
        </w:rPr>
      </w:pPr>
      <w:r>
        <w:rPr>
          <w:rFonts w:ascii="宋体" w:hAnsi="宋体" w:cs="宋体" w:hint="eastAsia"/>
          <w:b/>
          <w:bCs/>
          <w:sz w:val="21"/>
          <w:szCs w:val="21"/>
        </w:rPr>
        <w:t>表1 学生寝室楼层电表及配套标准电表箱改造汇总表</w:t>
      </w:r>
    </w:p>
    <w:p w:rsidR="00753CA7" w:rsidRDefault="00753CA7" w:rsidP="00753CA7">
      <w:pPr>
        <w:spacing w:line="288" w:lineRule="auto"/>
        <w:jc w:val="center"/>
        <w:rPr>
          <w:sz w:val="24"/>
        </w:rPr>
      </w:pPr>
      <w:r>
        <w:rPr>
          <w:rFonts w:ascii="宋体" w:hAnsi="宋体" w:cs="宋体" w:hint="eastAsia"/>
          <w:b/>
          <w:bCs/>
          <w:sz w:val="21"/>
          <w:szCs w:val="21"/>
        </w:rPr>
        <w:t>（钱江湾生活区21-46号楼总计26幢楼）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2373"/>
        <w:gridCol w:w="9286"/>
        <w:gridCol w:w="873"/>
        <w:gridCol w:w="930"/>
      </w:tblGrid>
      <w:tr w:rsidR="00753CA7" w:rsidTr="00242494">
        <w:trPr>
          <w:cantSplit/>
          <w:trHeight w:val="340"/>
          <w:jc w:val="center"/>
        </w:trPr>
        <w:tc>
          <w:tcPr>
            <w:tcW w:w="712" w:type="dxa"/>
            <w:vAlign w:val="center"/>
          </w:tcPr>
          <w:p w:rsidR="00753CA7" w:rsidRDefault="00753CA7" w:rsidP="00242494">
            <w:pPr>
              <w:widowControl/>
              <w:adjustRightInd w:val="0"/>
              <w:snapToGrid w:val="0"/>
              <w:jc w:val="center"/>
              <w:rPr>
                <w:rFonts w:ascii="宋体" w:hAnsi="宋体" w:cs="宋体" w:hint="eastAsia"/>
                <w:b/>
                <w:color w:val="000000"/>
                <w:kern w:val="0"/>
                <w:sz w:val="21"/>
                <w:szCs w:val="21"/>
              </w:rPr>
            </w:pPr>
            <w:r>
              <w:rPr>
                <w:rFonts w:ascii="宋体" w:hAnsi="宋体" w:cs="宋体" w:hint="eastAsia"/>
                <w:b/>
                <w:color w:val="000000"/>
                <w:kern w:val="0"/>
                <w:sz w:val="21"/>
                <w:szCs w:val="21"/>
              </w:rPr>
              <w:t>序号</w:t>
            </w:r>
          </w:p>
        </w:tc>
        <w:tc>
          <w:tcPr>
            <w:tcW w:w="2373" w:type="dxa"/>
            <w:vAlign w:val="center"/>
          </w:tcPr>
          <w:p w:rsidR="00753CA7" w:rsidRDefault="00753CA7" w:rsidP="00242494">
            <w:pPr>
              <w:widowControl/>
              <w:adjustRightInd w:val="0"/>
              <w:snapToGrid w:val="0"/>
              <w:jc w:val="center"/>
              <w:rPr>
                <w:rFonts w:ascii="宋体" w:hAnsi="宋体" w:cs="宋体" w:hint="eastAsia"/>
                <w:b/>
                <w:color w:val="000000"/>
                <w:kern w:val="0"/>
                <w:sz w:val="21"/>
                <w:szCs w:val="21"/>
              </w:rPr>
            </w:pPr>
            <w:r>
              <w:rPr>
                <w:rFonts w:ascii="宋体" w:hAnsi="宋体" w:cs="宋体" w:hint="eastAsia"/>
                <w:b/>
                <w:kern w:val="0"/>
                <w:sz w:val="21"/>
                <w:szCs w:val="21"/>
              </w:rPr>
              <w:t>名称</w:t>
            </w:r>
          </w:p>
        </w:tc>
        <w:tc>
          <w:tcPr>
            <w:tcW w:w="9286" w:type="dxa"/>
            <w:vAlign w:val="center"/>
          </w:tcPr>
          <w:p w:rsidR="00753CA7" w:rsidRDefault="00753CA7" w:rsidP="00242494">
            <w:pPr>
              <w:widowControl/>
              <w:adjustRightInd w:val="0"/>
              <w:snapToGrid w:val="0"/>
              <w:jc w:val="center"/>
              <w:rPr>
                <w:rFonts w:ascii="宋体" w:hAnsi="宋体" w:cs="宋体" w:hint="eastAsia"/>
                <w:b/>
                <w:color w:val="000000"/>
                <w:kern w:val="0"/>
                <w:sz w:val="21"/>
                <w:szCs w:val="21"/>
              </w:rPr>
            </w:pPr>
            <w:r>
              <w:rPr>
                <w:rFonts w:ascii="宋体" w:hAnsi="宋体" w:cs="宋体" w:hint="eastAsia"/>
                <w:b/>
                <w:kern w:val="0"/>
                <w:sz w:val="21"/>
                <w:szCs w:val="21"/>
              </w:rPr>
              <w:t>型号、规格说明</w:t>
            </w:r>
          </w:p>
        </w:tc>
        <w:tc>
          <w:tcPr>
            <w:tcW w:w="873" w:type="dxa"/>
            <w:vAlign w:val="center"/>
          </w:tcPr>
          <w:p w:rsidR="00753CA7" w:rsidRDefault="00753CA7" w:rsidP="00242494">
            <w:pPr>
              <w:widowControl/>
              <w:adjustRightInd w:val="0"/>
              <w:snapToGrid w:val="0"/>
              <w:jc w:val="center"/>
              <w:rPr>
                <w:rFonts w:ascii="宋体" w:hAnsi="宋体" w:cs="宋体" w:hint="eastAsia"/>
                <w:b/>
                <w:color w:val="000000"/>
                <w:kern w:val="0"/>
                <w:sz w:val="21"/>
                <w:szCs w:val="21"/>
              </w:rPr>
            </w:pPr>
            <w:r>
              <w:rPr>
                <w:rFonts w:ascii="宋体" w:hAnsi="宋体" w:cs="宋体" w:hint="eastAsia"/>
                <w:b/>
                <w:kern w:val="0"/>
                <w:sz w:val="21"/>
                <w:szCs w:val="21"/>
              </w:rPr>
              <w:t>单位</w:t>
            </w:r>
          </w:p>
        </w:tc>
        <w:tc>
          <w:tcPr>
            <w:tcW w:w="930" w:type="dxa"/>
            <w:vAlign w:val="center"/>
          </w:tcPr>
          <w:p w:rsidR="00753CA7" w:rsidRDefault="00753CA7" w:rsidP="00242494">
            <w:pPr>
              <w:widowControl/>
              <w:adjustRightInd w:val="0"/>
              <w:snapToGrid w:val="0"/>
              <w:jc w:val="center"/>
              <w:rPr>
                <w:rFonts w:ascii="宋体" w:hAnsi="宋体" w:cs="宋体" w:hint="eastAsia"/>
                <w:b/>
                <w:color w:val="000000"/>
                <w:kern w:val="0"/>
                <w:sz w:val="21"/>
                <w:szCs w:val="21"/>
              </w:rPr>
            </w:pPr>
            <w:r>
              <w:rPr>
                <w:rFonts w:ascii="宋体" w:hAnsi="宋体" w:cs="宋体" w:hint="eastAsia"/>
                <w:b/>
                <w:kern w:val="0"/>
                <w:sz w:val="21"/>
                <w:szCs w:val="21"/>
              </w:rPr>
              <w:t>数量</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1</w:t>
            </w:r>
          </w:p>
        </w:tc>
        <w:tc>
          <w:tcPr>
            <w:tcW w:w="23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单相预付费智能电表</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color w:val="000000"/>
                <w:kern w:val="0"/>
                <w:sz w:val="21"/>
                <w:szCs w:val="21"/>
              </w:rPr>
              <w:t>DDZY型远程预付费智能电表</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只</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3534</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2</w:t>
            </w:r>
          </w:p>
        </w:tc>
        <w:tc>
          <w:tcPr>
            <w:tcW w:w="23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单相预付费导轨表</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color w:val="000000"/>
                <w:kern w:val="0"/>
                <w:sz w:val="21"/>
                <w:szCs w:val="21"/>
              </w:rPr>
              <w:t>DDSU型远程预付费导轨表</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只</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1085</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3</w:t>
            </w:r>
          </w:p>
        </w:tc>
        <w:tc>
          <w:tcPr>
            <w:tcW w:w="23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数据集中器（网关）</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sz w:val="21"/>
                <w:szCs w:val="21"/>
              </w:rPr>
              <w:t>保证整个区域所有电表读操，并上传到服务器保存，整个过程用时小于等于5分钟。</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只</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60</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4</w:t>
            </w:r>
          </w:p>
        </w:tc>
        <w:tc>
          <w:tcPr>
            <w:tcW w:w="23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交换机</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sz w:val="21"/>
                <w:szCs w:val="21"/>
              </w:rPr>
              <w:t>8口以上，百兆以上，数据集中器（网关）通过交换机与校园网连接</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只</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26</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5</w:t>
            </w:r>
          </w:p>
        </w:tc>
        <w:tc>
          <w:tcPr>
            <w:tcW w:w="2373" w:type="dxa"/>
            <w:vAlign w:val="center"/>
          </w:tcPr>
          <w:p w:rsidR="00753CA7" w:rsidRDefault="00753CA7" w:rsidP="00242494">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电源线（BV 2.5）</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sz w:val="21"/>
                <w:szCs w:val="21"/>
              </w:rPr>
              <w:t>数据集中器（网关）及网络设备电源线（火线、零线、地线），按每幢楼为单位，设备独立拉线（2.5平方国标线）。</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4200</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6</w:t>
            </w:r>
          </w:p>
        </w:tc>
        <w:tc>
          <w:tcPr>
            <w:tcW w:w="2373" w:type="dxa"/>
            <w:vAlign w:val="center"/>
          </w:tcPr>
          <w:p w:rsidR="00753CA7" w:rsidRDefault="00753CA7" w:rsidP="00242494">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电源线（BV 4.0）</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color w:val="000000"/>
                <w:kern w:val="0"/>
                <w:sz w:val="21"/>
                <w:szCs w:val="21"/>
              </w:rPr>
              <w:t>箱内电表线路改造用电源线（4平方国标线）</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28600</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7</w:t>
            </w:r>
          </w:p>
        </w:tc>
        <w:tc>
          <w:tcPr>
            <w:tcW w:w="23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超五类网线</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sz w:val="21"/>
                <w:szCs w:val="21"/>
              </w:rPr>
              <w:t>数据集中器（网关）与网络交换机之间的通信线</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4935</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8</w:t>
            </w:r>
          </w:p>
        </w:tc>
        <w:tc>
          <w:tcPr>
            <w:tcW w:w="23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color w:val="000000"/>
                <w:kern w:val="0"/>
                <w:sz w:val="21"/>
                <w:szCs w:val="21"/>
              </w:rPr>
              <w:t>RS485通讯线</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color w:val="000000"/>
                <w:kern w:val="0"/>
                <w:sz w:val="21"/>
                <w:szCs w:val="21"/>
              </w:rPr>
              <w:t>BVVB 2*1.0，表箱内，电表之间的RS485通讯。</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3221</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9</w:t>
            </w:r>
          </w:p>
        </w:tc>
        <w:tc>
          <w:tcPr>
            <w:tcW w:w="2373" w:type="dxa"/>
            <w:vAlign w:val="center"/>
          </w:tcPr>
          <w:p w:rsidR="00753CA7" w:rsidRDefault="00753CA7" w:rsidP="00242494">
            <w:pPr>
              <w:adjustRightInd w:val="0"/>
              <w:snapToGrid w:val="0"/>
              <w:jc w:val="center"/>
              <w:rPr>
                <w:rFonts w:ascii="宋体" w:hAnsi="宋体" w:cs="宋体" w:hint="eastAsia"/>
                <w:color w:val="000000"/>
                <w:kern w:val="0"/>
                <w:sz w:val="21"/>
                <w:szCs w:val="21"/>
              </w:rPr>
            </w:pPr>
            <w:r>
              <w:rPr>
                <w:rFonts w:ascii="宋体" w:hAnsi="宋体" w:cs="宋体" w:hint="eastAsia"/>
                <w:color w:val="000000"/>
                <w:kern w:val="0"/>
                <w:sz w:val="21"/>
                <w:szCs w:val="21"/>
              </w:rPr>
              <w:t>RS485屏蔽通讯线</w:t>
            </w:r>
          </w:p>
        </w:tc>
        <w:tc>
          <w:tcPr>
            <w:tcW w:w="9286" w:type="dxa"/>
            <w:vAlign w:val="center"/>
          </w:tcPr>
          <w:p w:rsidR="00753CA7" w:rsidRDefault="00753CA7" w:rsidP="00242494">
            <w:pPr>
              <w:adjustRightInd w:val="0"/>
              <w:snapToGrid w:val="0"/>
              <w:rPr>
                <w:rFonts w:ascii="宋体" w:hAnsi="宋体" w:cs="宋体" w:hint="eastAsia"/>
                <w:color w:val="000000"/>
                <w:kern w:val="0"/>
                <w:sz w:val="21"/>
                <w:szCs w:val="21"/>
              </w:rPr>
            </w:pPr>
            <w:r>
              <w:rPr>
                <w:rFonts w:ascii="宋体" w:hAnsi="宋体" w:cs="宋体" w:hint="eastAsia"/>
                <w:color w:val="000000"/>
                <w:kern w:val="0"/>
                <w:sz w:val="21"/>
                <w:szCs w:val="21"/>
              </w:rPr>
              <w:t>RVVP 2*1.0，楼层间、表箱外的RS485屏蔽通讯线。</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1540</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10</w:t>
            </w:r>
          </w:p>
        </w:tc>
        <w:tc>
          <w:tcPr>
            <w:tcW w:w="23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PVC套管、扁平线槽</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sz w:val="21"/>
                <w:szCs w:val="21"/>
              </w:rPr>
              <w:t>非直观位置采用PVC套管，直观位置使用扁平线槽。</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4800</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11</w:t>
            </w:r>
          </w:p>
        </w:tc>
        <w:tc>
          <w:tcPr>
            <w:tcW w:w="23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KBG JDG金属穿线管</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sz w:val="21"/>
                <w:szCs w:val="21"/>
              </w:rPr>
              <w:t>如在保证通信质量的情况下，弱电线走强电周边，则需使用金属穿线管对弱电信号线进行信号保护。</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2080</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12</w:t>
            </w:r>
          </w:p>
        </w:tc>
        <w:tc>
          <w:tcPr>
            <w:tcW w:w="23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其他辅料</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sz w:val="21"/>
                <w:szCs w:val="21"/>
              </w:rPr>
              <w:t>按每幢楼1项计算（含车库层）</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项</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26</w:t>
            </w:r>
          </w:p>
        </w:tc>
      </w:tr>
      <w:tr w:rsidR="00753CA7" w:rsidTr="00242494">
        <w:trPr>
          <w:cantSplit/>
          <w:trHeight w:val="340"/>
          <w:jc w:val="center"/>
        </w:trPr>
        <w:tc>
          <w:tcPr>
            <w:tcW w:w="712"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lastRenderedPageBreak/>
              <w:t>13</w:t>
            </w:r>
          </w:p>
        </w:tc>
        <w:tc>
          <w:tcPr>
            <w:tcW w:w="23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电表箱</w:t>
            </w:r>
          </w:p>
        </w:tc>
        <w:tc>
          <w:tcPr>
            <w:tcW w:w="9286" w:type="dxa"/>
            <w:vAlign w:val="center"/>
          </w:tcPr>
          <w:p w:rsidR="00753CA7" w:rsidRDefault="00753CA7" w:rsidP="00242494">
            <w:pPr>
              <w:adjustRightInd w:val="0"/>
              <w:snapToGrid w:val="0"/>
              <w:rPr>
                <w:rFonts w:ascii="宋体" w:hAnsi="宋体" w:cs="宋体" w:hint="eastAsia"/>
                <w:sz w:val="21"/>
                <w:szCs w:val="21"/>
              </w:rPr>
            </w:pPr>
            <w:r>
              <w:rPr>
                <w:rFonts w:ascii="宋体" w:hAnsi="宋体" w:cs="宋体" w:hint="eastAsia"/>
                <w:sz w:val="21"/>
                <w:szCs w:val="21"/>
              </w:rPr>
              <w:t>每个楼栋电表箱改造</w:t>
            </w:r>
          </w:p>
        </w:tc>
        <w:tc>
          <w:tcPr>
            <w:tcW w:w="873"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个</w:t>
            </w:r>
          </w:p>
        </w:tc>
        <w:tc>
          <w:tcPr>
            <w:tcW w:w="930" w:type="dxa"/>
            <w:vAlign w:val="center"/>
          </w:tcPr>
          <w:p w:rsidR="00753CA7" w:rsidRDefault="00753CA7" w:rsidP="00242494">
            <w:pPr>
              <w:adjustRightInd w:val="0"/>
              <w:snapToGrid w:val="0"/>
              <w:jc w:val="center"/>
              <w:rPr>
                <w:rFonts w:ascii="宋体" w:hAnsi="宋体" w:cs="宋体" w:hint="eastAsia"/>
                <w:sz w:val="21"/>
                <w:szCs w:val="21"/>
              </w:rPr>
            </w:pPr>
            <w:r>
              <w:rPr>
                <w:rFonts w:ascii="宋体" w:hAnsi="宋体" w:cs="宋体" w:hint="eastAsia"/>
                <w:sz w:val="21"/>
                <w:szCs w:val="21"/>
              </w:rPr>
              <w:t>350</w:t>
            </w:r>
          </w:p>
        </w:tc>
      </w:tr>
    </w:tbl>
    <w:p w:rsidR="00753CA7" w:rsidRDefault="00753CA7" w:rsidP="00753CA7">
      <w:pPr>
        <w:spacing w:line="288" w:lineRule="auto"/>
        <w:rPr>
          <w:rFonts w:hAnsi="宋体" w:hint="eastAsia"/>
          <w:b/>
          <w:bCs/>
          <w:spacing w:val="-6"/>
          <w:sz w:val="21"/>
          <w:szCs w:val="21"/>
        </w:rPr>
      </w:pPr>
    </w:p>
    <w:p w:rsidR="00753CA7" w:rsidRDefault="00753CA7" w:rsidP="00753CA7">
      <w:pPr>
        <w:spacing w:line="288" w:lineRule="auto"/>
        <w:rPr>
          <w:rFonts w:ascii="宋体" w:hAnsi="宋体" w:cs="宋体" w:hint="eastAsia"/>
          <w:b/>
          <w:bCs/>
          <w:sz w:val="21"/>
          <w:szCs w:val="21"/>
        </w:rPr>
      </w:pPr>
      <w:r>
        <w:rPr>
          <w:rFonts w:hAnsi="宋体" w:hint="eastAsia"/>
          <w:b/>
          <w:bCs/>
          <w:spacing w:val="-6"/>
          <w:sz w:val="21"/>
          <w:szCs w:val="21"/>
        </w:rPr>
        <w:t>本项目为交钥匙工程，须对项目实施所需的所有成本充分考虑，线材、辅料等为预估数，安装调试过程中按实际需要提供，任何缺项、漏项均由投标人自行承担，采购人不作任何追加。</w:t>
      </w:r>
    </w:p>
    <w:p w:rsidR="00753CA7" w:rsidRDefault="00753CA7" w:rsidP="00753CA7">
      <w:pPr>
        <w:spacing w:line="288" w:lineRule="auto"/>
        <w:jc w:val="center"/>
        <w:rPr>
          <w:rFonts w:ascii="宋体" w:hAnsi="宋体" w:cs="宋体" w:hint="eastAsia"/>
          <w:b/>
          <w:bCs/>
          <w:sz w:val="21"/>
          <w:szCs w:val="21"/>
        </w:rPr>
      </w:pPr>
      <w:r>
        <w:rPr>
          <w:rFonts w:ascii="宋体" w:hAnsi="宋体" w:cs="宋体" w:hint="eastAsia"/>
          <w:b/>
          <w:bCs/>
          <w:sz w:val="21"/>
          <w:szCs w:val="21"/>
        </w:rPr>
        <w:br w:type="page"/>
      </w:r>
    </w:p>
    <w:p w:rsidR="00753CA7" w:rsidRDefault="00753CA7" w:rsidP="00753CA7">
      <w:pPr>
        <w:spacing w:line="288" w:lineRule="auto"/>
        <w:jc w:val="center"/>
        <w:rPr>
          <w:rFonts w:ascii="宋体" w:hAnsi="宋体" w:cs="宋体" w:hint="eastAsia"/>
          <w:b/>
          <w:bCs/>
          <w:sz w:val="21"/>
          <w:szCs w:val="21"/>
        </w:rPr>
      </w:pPr>
      <w:r>
        <w:rPr>
          <w:rFonts w:ascii="宋体" w:hAnsi="宋体" w:cs="宋体" w:hint="eastAsia"/>
          <w:b/>
          <w:bCs/>
          <w:sz w:val="21"/>
          <w:szCs w:val="21"/>
        </w:rPr>
        <w:lastRenderedPageBreak/>
        <w:t>表2：其他零散电表改造汇总表</w:t>
      </w:r>
    </w:p>
    <w:p w:rsidR="00753CA7" w:rsidRDefault="00753CA7" w:rsidP="00753CA7">
      <w:pPr>
        <w:spacing w:line="288" w:lineRule="auto"/>
        <w:jc w:val="center"/>
        <w:rPr>
          <w:rFonts w:ascii="宋体" w:hAnsi="宋体" w:cs="宋体" w:hint="eastAsia"/>
          <w:b/>
          <w:bCs/>
          <w:sz w:val="21"/>
          <w:szCs w:val="21"/>
        </w:rPr>
      </w:pPr>
      <w:r>
        <w:rPr>
          <w:rFonts w:ascii="宋体" w:hAnsi="宋体" w:cs="宋体" w:hint="eastAsia"/>
          <w:b/>
          <w:bCs/>
          <w:sz w:val="21"/>
          <w:szCs w:val="21"/>
        </w:rPr>
        <w:t>（钱江湾生活区21-46号楼非学生寝室用电表等）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2359"/>
        <w:gridCol w:w="9300"/>
        <w:gridCol w:w="873"/>
        <w:gridCol w:w="916"/>
      </w:tblGrid>
      <w:tr w:rsidR="00753CA7" w:rsidTr="00242494">
        <w:trPr>
          <w:cantSplit/>
          <w:trHeight w:val="340"/>
        </w:trPr>
        <w:tc>
          <w:tcPr>
            <w:tcW w:w="726"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序号</w:t>
            </w:r>
          </w:p>
        </w:tc>
        <w:tc>
          <w:tcPr>
            <w:tcW w:w="2359"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名称</w:t>
            </w:r>
          </w:p>
        </w:tc>
        <w:tc>
          <w:tcPr>
            <w:tcW w:w="9300"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型号、规格说明</w:t>
            </w:r>
          </w:p>
        </w:tc>
        <w:tc>
          <w:tcPr>
            <w:tcW w:w="873"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数量</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单相预付费智能电表</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DDZY型远程预付费智能电表</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只</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43</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三相预付费智能电表</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DTZY型三相预付费智能电表，内置继电器。</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只</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227</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三相预付费智能电表</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DTZY型三相预付费智能电表，外置继电器开关。</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只</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60</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数据集中器（网关）</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保证整个区域所有电表读操，并上传到服务器保存，整个过程用时小于等于5分钟。</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只</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5</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电源线（BV 2.5）</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数据集中器（网关）及网络设备电源线（火线、零线、地线），按每幢楼为单位，以上设备独立拉线（2.5平方国标线）。</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100</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电源线（BV 4.0）</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箱内电表线路改造用电源线（4平方国标线）</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1000</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7</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超五类网线</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数据集中器（网关）与网络交换机之间的通信线</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320</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RS485屏蔽通讯线</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RVVP 2*1.0，楼层间、表箱内外的RS485屏蔽通讯线。</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2200</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9</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PVC套管、扁平线槽</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非直观位置采用PVC套管，直观位置使用扁平线槽。</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2200</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KBG JDG金属穿线管</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如在保证通信质量的情况下，弱电线走强电周边，则需使用金属穿线管对弱电信号线进行信号保护。</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320</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11</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电表掌机</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日常维护中给抄读电表，给电表保电等应急使用。</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12</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交换机</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8口以上，百兆以上，数据集中器（网关）通过交换机与校园网连接。</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w:t>
            </w:r>
          </w:p>
        </w:tc>
      </w:tr>
      <w:tr w:rsidR="00753CA7" w:rsidTr="00242494">
        <w:trPr>
          <w:cantSplit/>
          <w:trHeight w:val="340"/>
        </w:trPr>
        <w:tc>
          <w:tcPr>
            <w:tcW w:w="7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13</w:t>
            </w:r>
          </w:p>
        </w:tc>
        <w:tc>
          <w:tcPr>
            <w:tcW w:w="235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其他辅材</w:t>
            </w:r>
          </w:p>
        </w:tc>
        <w:tc>
          <w:tcPr>
            <w:tcW w:w="9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螺丝、胶粒、管卡、扎带、膨胀螺丝等</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项</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tbl>
    <w:p w:rsidR="00753CA7" w:rsidRDefault="00753CA7" w:rsidP="00753CA7">
      <w:pPr>
        <w:spacing w:line="288" w:lineRule="auto"/>
        <w:rPr>
          <w:rFonts w:ascii="宋体" w:hAnsi="宋体" w:cs="宋体" w:hint="eastAsia"/>
          <w:b/>
          <w:bCs/>
          <w:sz w:val="21"/>
          <w:szCs w:val="21"/>
        </w:rPr>
      </w:pPr>
    </w:p>
    <w:p w:rsidR="00753CA7" w:rsidRDefault="00753CA7" w:rsidP="00753CA7">
      <w:pPr>
        <w:spacing w:line="288" w:lineRule="auto"/>
        <w:rPr>
          <w:rFonts w:ascii="宋体" w:hAnsi="宋体" w:cs="宋体" w:hint="eastAsia"/>
          <w:b/>
          <w:bCs/>
          <w:sz w:val="21"/>
          <w:szCs w:val="21"/>
        </w:rPr>
      </w:pPr>
      <w:r>
        <w:rPr>
          <w:rFonts w:hAnsi="宋体" w:hint="eastAsia"/>
          <w:b/>
          <w:bCs/>
          <w:spacing w:val="-6"/>
          <w:sz w:val="21"/>
          <w:szCs w:val="21"/>
        </w:rPr>
        <w:t>本项目为交钥匙工程，须对项目实施所需的所有成本充分考虑，线材、辅料等为预估数，安装调试过程中按实际需要提供，任何缺项、漏项均由投标人自行承担，采购人不作任何追加。</w:t>
      </w: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lastRenderedPageBreak/>
        <w:br w:type="page"/>
      </w: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lastRenderedPageBreak/>
        <w:t>5.采购明细</w:t>
      </w: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5.1 总体分布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5805"/>
        <w:gridCol w:w="5826"/>
        <w:gridCol w:w="900"/>
        <w:gridCol w:w="903"/>
      </w:tblGrid>
      <w:tr w:rsidR="00753CA7" w:rsidTr="00242494">
        <w:trPr>
          <w:trHeight w:val="340"/>
        </w:trPr>
        <w:tc>
          <w:tcPr>
            <w:tcW w:w="740"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序号</w:t>
            </w:r>
          </w:p>
        </w:tc>
        <w:tc>
          <w:tcPr>
            <w:tcW w:w="5805"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名称</w:t>
            </w:r>
          </w:p>
        </w:tc>
        <w:tc>
          <w:tcPr>
            <w:tcW w:w="5826"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主要费用组成描述</w:t>
            </w:r>
          </w:p>
        </w:tc>
        <w:tc>
          <w:tcPr>
            <w:tcW w:w="900"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数量</w:t>
            </w:r>
          </w:p>
        </w:tc>
        <w:tc>
          <w:tcPr>
            <w:tcW w:w="903"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单位</w:t>
            </w:r>
          </w:p>
        </w:tc>
      </w:tr>
      <w:tr w:rsidR="00753CA7" w:rsidTr="00242494">
        <w:trPr>
          <w:trHeight w:val="340"/>
        </w:trPr>
        <w:tc>
          <w:tcPr>
            <w:tcW w:w="74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58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每层21房间，6层的楼栋。</w:t>
            </w:r>
          </w:p>
        </w:tc>
        <w:tc>
          <w:tcPr>
            <w:tcW w:w="58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90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栋</w:t>
            </w:r>
          </w:p>
        </w:tc>
      </w:tr>
      <w:tr w:rsidR="00753CA7" w:rsidTr="00242494">
        <w:trPr>
          <w:trHeight w:val="340"/>
        </w:trPr>
        <w:tc>
          <w:tcPr>
            <w:tcW w:w="74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c>
          <w:tcPr>
            <w:tcW w:w="58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每层23房间，6层的楼栋。</w:t>
            </w:r>
          </w:p>
        </w:tc>
        <w:tc>
          <w:tcPr>
            <w:tcW w:w="58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c>
          <w:tcPr>
            <w:tcW w:w="90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栋</w:t>
            </w:r>
          </w:p>
        </w:tc>
      </w:tr>
      <w:tr w:rsidR="00753CA7" w:rsidTr="00242494">
        <w:trPr>
          <w:trHeight w:val="340"/>
        </w:trPr>
        <w:tc>
          <w:tcPr>
            <w:tcW w:w="74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w:t>
            </w:r>
          </w:p>
        </w:tc>
        <w:tc>
          <w:tcPr>
            <w:tcW w:w="58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每层25房间，6层的楼栋。</w:t>
            </w:r>
          </w:p>
        </w:tc>
        <w:tc>
          <w:tcPr>
            <w:tcW w:w="58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9</w:t>
            </w:r>
          </w:p>
        </w:tc>
        <w:tc>
          <w:tcPr>
            <w:tcW w:w="90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栋</w:t>
            </w:r>
          </w:p>
        </w:tc>
      </w:tr>
      <w:tr w:rsidR="00753CA7" w:rsidTr="00242494">
        <w:trPr>
          <w:trHeight w:val="340"/>
        </w:trPr>
        <w:tc>
          <w:tcPr>
            <w:tcW w:w="74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w:t>
            </w:r>
          </w:p>
        </w:tc>
        <w:tc>
          <w:tcPr>
            <w:tcW w:w="58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每层27房间，6层的楼栋。</w:t>
            </w:r>
          </w:p>
        </w:tc>
        <w:tc>
          <w:tcPr>
            <w:tcW w:w="58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11</w:t>
            </w:r>
          </w:p>
        </w:tc>
        <w:tc>
          <w:tcPr>
            <w:tcW w:w="90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栋</w:t>
            </w:r>
          </w:p>
        </w:tc>
      </w:tr>
      <w:tr w:rsidR="00753CA7" w:rsidTr="00242494">
        <w:trPr>
          <w:trHeight w:val="340"/>
        </w:trPr>
        <w:tc>
          <w:tcPr>
            <w:tcW w:w="74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5</w:t>
            </w:r>
          </w:p>
        </w:tc>
        <w:tc>
          <w:tcPr>
            <w:tcW w:w="58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每层25房间，11层的楼栋。</w:t>
            </w:r>
          </w:p>
        </w:tc>
        <w:tc>
          <w:tcPr>
            <w:tcW w:w="58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90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栋</w:t>
            </w:r>
          </w:p>
        </w:tc>
      </w:tr>
      <w:tr w:rsidR="00753CA7" w:rsidTr="00242494">
        <w:trPr>
          <w:trHeight w:val="340"/>
        </w:trPr>
        <w:tc>
          <w:tcPr>
            <w:tcW w:w="74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w:t>
            </w:r>
          </w:p>
        </w:tc>
        <w:tc>
          <w:tcPr>
            <w:tcW w:w="58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每层27房间，15层的楼栋。</w:t>
            </w:r>
          </w:p>
        </w:tc>
        <w:tc>
          <w:tcPr>
            <w:tcW w:w="58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c>
          <w:tcPr>
            <w:tcW w:w="90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栋</w:t>
            </w:r>
          </w:p>
        </w:tc>
      </w:tr>
      <w:tr w:rsidR="00753CA7" w:rsidTr="00242494">
        <w:trPr>
          <w:trHeight w:val="340"/>
        </w:trPr>
        <w:tc>
          <w:tcPr>
            <w:tcW w:w="74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7</w:t>
            </w:r>
          </w:p>
        </w:tc>
        <w:tc>
          <w:tcPr>
            <w:tcW w:w="5805"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电表箱</w:t>
            </w:r>
          </w:p>
        </w:tc>
        <w:tc>
          <w:tcPr>
            <w:tcW w:w="582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电表箱采购</w:t>
            </w:r>
          </w:p>
        </w:tc>
        <w:tc>
          <w:tcPr>
            <w:tcW w:w="9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350</w:t>
            </w:r>
          </w:p>
        </w:tc>
        <w:tc>
          <w:tcPr>
            <w:tcW w:w="90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个</w:t>
            </w:r>
          </w:p>
        </w:tc>
      </w:tr>
    </w:tbl>
    <w:p w:rsidR="00753CA7" w:rsidRDefault="00753CA7" w:rsidP="00753CA7">
      <w:pPr>
        <w:spacing w:line="288" w:lineRule="auto"/>
        <w:ind w:firstLineChars="200" w:firstLine="422"/>
        <w:rPr>
          <w:rFonts w:ascii="宋体" w:hAnsi="宋体" w:cs="宋体" w:hint="eastAsia"/>
          <w:b/>
          <w:bCs/>
          <w:sz w:val="21"/>
          <w:szCs w:val="21"/>
        </w:rPr>
      </w:pP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5.2 每层21个房间，每栋楼6层，共1幢，每幢明细</w:t>
      </w:r>
    </w:p>
    <w:tbl>
      <w:tblPr>
        <w:tblW w:w="0" w:type="auto"/>
        <w:jc w:val="center"/>
        <w:tblLayout w:type="fixed"/>
        <w:tblLook w:val="0000"/>
      </w:tblPr>
      <w:tblGrid>
        <w:gridCol w:w="726"/>
        <w:gridCol w:w="2468"/>
        <w:gridCol w:w="818"/>
        <w:gridCol w:w="2087"/>
        <w:gridCol w:w="6272"/>
        <w:gridCol w:w="887"/>
        <w:gridCol w:w="916"/>
      </w:tblGrid>
      <w:tr w:rsidR="00753CA7" w:rsidTr="00242494">
        <w:trPr>
          <w:trHeight w:val="340"/>
          <w:jc w:val="center"/>
        </w:trPr>
        <w:tc>
          <w:tcPr>
            <w:tcW w:w="726"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序号</w:t>
            </w:r>
          </w:p>
        </w:tc>
        <w:tc>
          <w:tcPr>
            <w:tcW w:w="2468"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名称</w:t>
            </w:r>
          </w:p>
        </w:tc>
        <w:tc>
          <w:tcPr>
            <w:tcW w:w="818"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品牌</w:t>
            </w:r>
          </w:p>
        </w:tc>
        <w:tc>
          <w:tcPr>
            <w:tcW w:w="2087"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规格型号</w:t>
            </w:r>
          </w:p>
        </w:tc>
        <w:tc>
          <w:tcPr>
            <w:tcW w:w="6272"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说明</w:t>
            </w:r>
          </w:p>
        </w:tc>
        <w:tc>
          <w:tcPr>
            <w:tcW w:w="887"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数量</w:t>
            </w:r>
          </w:p>
        </w:tc>
      </w:tr>
      <w:tr w:rsidR="00753CA7" w:rsidTr="00242494">
        <w:trPr>
          <w:trHeight w:val="340"/>
          <w:jc w:val="center"/>
        </w:trPr>
        <w:tc>
          <w:tcPr>
            <w:tcW w:w="726"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单相预付费智能电表</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bookmarkStart w:id="0" w:name="OLE_LINK5"/>
            <w:r>
              <w:rPr>
                <w:rFonts w:ascii="宋体" w:hAnsi="宋体" w:cs="宋体" w:hint="eastAsia"/>
                <w:sz w:val="21"/>
                <w:szCs w:val="21"/>
              </w:rPr>
              <w:t>DDZY，5（60）A</w:t>
            </w:r>
            <w:bookmarkEnd w:id="0"/>
          </w:p>
        </w:tc>
        <w:tc>
          <w:tcPr>
            <w:tcW w:w="6272"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bookmarkStart w:id="1" w:name="OLE_LINK10"/>
            <w:r>
              <w:rPr>
                <w:rFonts w:ascii="宋体" w:hAnsi="宋体" w:cs="宋体" w:hint="eastAsia"/>
                <w:sz w:val="21"/>
                <w:szCs w:val="21"/>
              </w:rPr>
              <w:t>DDZY型远程预付费智能电表</w:t>
            </w:r>
            <w:bookmarkEnd w:id="1"/>
          </w:p>
        </w:tc>
        <w:tc>
          <w:tcPr>
            <w:tcW w:w="8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126</w:t>
            </w:r>
          </w:p>
        </w:tc>
      </w:tr>
      <w:tr w:rsidR="00753CA7" w:rsidTr="00242494">
        <w:trPr>
          <w:trHeight w:val="340"/>
          <w:jc w:val="center"/>
        </w:trPr>
        <w:tc>
          <w:tcPr>
            <w:tcW w:w="726"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数据集中器（网关）</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6272"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r>
      <w:tr w:rsidR="00753CA7" w:rsidTr="00242494">
        <w:trPr>
          <w:trHeight w:val="340"/>
          <w:jc w:val="center"/>
        </w:trPr>
        <w:tc>
          <w:tcPr>
            <w:tcW w:w="726"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RS485通讯线</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BVVB 2*1.0</w:t>
            </w:r>
          </w:p>
        </w:tc>
        <w:tc>
          <w:tcPr>
            <w:tcW w:w="6272"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表箱内，电表之间的RS485通讯线</w:t>
            </w:r>
          </w:p>
        </w:tc>
        <w:tc>
          <w:tcPr>
            <w:tcW w:w="8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63</w:t>
            </w:r>
          </w:p>
        </w:tc>
      </w:tr>
      <w:tr w:rsidR="00753CA7" w:rsidTr="00242494">
        <w:trPr>
          <w:trHeight w:val="340"/>
          <w:jc w:val="center"/>
        </w:trPr>
        <w:tc>
          <w:tcPr>
            <w:tcW w:w="726"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RS485屏蔽通讯线</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RVVP 2*1.0</w:t>
            </w:r>
          </w:p>
        </w:tc>
        <w:tc>
          <w:tcPr>
            <w:tcW w:w="6272"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楼层间、表箱外的RS485屏蔽通讯线</w:t>
            </w:r>
          </w:p>
        </w:tc>
        <w:tc>
          <w:tcPr>
            <w:tcW w:w="8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40</w:t>
            </w:r>
          </w:p>
        </w:tc>
      </w:tr>
      <w:tr w:rsidR="00753CA7" w:rsidTr="00242494">
        <w:trPr>
          <w:trHeight w:val="340"/>
          <w:jc w:val="center"/>
        </w:trPr>
        <w:tc>
          <w:tcPr>
            <w:tcW w:w="726"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5</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超五类网线</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超五类国标线</w:t>
            </w:r>
          </w:p>
        </w:tc>
        <w:tc>
          <w:tcPr>
            <w:tcW w:w="6272"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集中器到楼层交换机间的网络布线</w:t>
            </w:r>
          </w:p>
        </w:tc>
        <w:tc>
          <w:tcPr>
            <w:tcW w:w="8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160</w:t>
            </w:r>
          </w:p>
        </w:tc>
      </w:tr>
      <w:tr w:rsidR="00753CA7" w:rsidTr="00242494">
        <w:trPr>
          <w:trHeight w:val="340"/>
          <w:jc w:val="center"/>
        </w:trPr>
        <w:tc>
          <w:tcPr>
            <w:tcW w:w="726"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电源线（BV 2.5）</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2.5</w:t>
            </w:r>
          </w:p>
        </w:tc>
        <w:tc>
          <w:tcPr>
            <w:tcW w:w="6272"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集中器及网络设备电源线</w:t>
            </w:r>
          </w:p>
        </w:tc>
        <w:tc>
          <w:tcPr>
            <w:tcW w:w="8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100</w:t>
            </w:r>
          </w:p>
        </w:tc>
      </w:tr>
      <w:tr w:rsidR="00753CA7" w:rsidTr="00242494">
        <w:trPr>
          <w:trHeight w:val="340"/>
          <w:jc w:val="center"/>
        </w:trPr>
        <w:tc>
          <w:tcPr>
            <w:tcW w:w="726"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7</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电源线（BV 4.0）</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4.0</w:t>
            </w:r>
          </w:p>
        </w:tc>
        <w:tc>
          <w:tcPr>
            <w:tcW w:w="6272"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箱内线路改造用电源线</w:t>
            </w:r>
          </w:p>
        </w:tc>
        <w:tc>
          <w:tcPr>
            <w:tcW w:w="8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1000</w:t>
            </w:r>
          </w:p>
        </w:tc>
      </w:tr>
      <w:tr w:rsidR="00753CA7" w:rsidTr="00242494">
        <w:trPr>
          <w:trHeight w:val="340"/>
          <w:jc w:val="center"/>
        </w:trPr>
        <w:tc>
          <w:tcPr>
            <w:tcW w:w="726"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lastRenderedPageBreak/>
              <w:t>8</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PVC套管、扁平线槽</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20</w:t>
            </w:r>
          </w:p>
        </w:tc>
        <w:tc>
          <w:tcPr>
            <w:tcW w:w="6272"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集中器网线走线</w:t>
            </w:r>
          </w:p>
        </w:tc>
        <w:tc>
          <w:tcPr>
            <w:tcW w:w="8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160</w:t>
            </w:r>
          </w:p>
        </w:tc>
      </w:tr>
      <w:tr w:rsidR="00753CA7" w:rsidTr="00242494">
        <w:trPr>
          <w:trHeight w:val="340"/>
          <w:jc w:val="center"/>
        </w:trPr>
        <w:tc>
          <w:tcPr>
            <w:tcW w:w="726"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9</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KBG JDG金属穿线管</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25</w:t>
            </w:r>
          </w:p>
        </w:tc>
        <w:tc>
          <w:tcPr>
            <w:tcW w:w="6272"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楼层垂直走线，按实际需要配备。</w:t>
            </w:r>
          </w:p>
        </w:tc>
        <w:tc>
          <w:tcPr>
            <w:tcW w:w="8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60</w:t>
            </w:r>
          </w:p>
        </w:tc>
      </w:tr>
      <w:tr w:rsidR="00753CA7" w:rsidTr="00242494">
        <w:trPr>
          <w:trHeight w:val="340"/>
          <w:jc w:val="center"/>
        </w:trPr>
        <w:tc>
          <w:tcPr>
            <w:tcW w:w="726"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交换机</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8口以上，百兆以上。</w:t>
            </w:r>
          </w:p>
        </w:tc>
        <w:tc>
          <w:tcPr>
            <w:tcW w:w="6272"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tr w:rsidR="00753CA7" w:rsidTr="00242494">
        <w:trPr>
          <w:trHeight w:val="340"/>
          <w:jc w:val="center"/>
        </w:trPr>
        <w:tc>
          <w:tcPr>
            <w:tcW w:w="726"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11</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其他辅料</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p>
        </w:tc>
        <w:tc>
          <w:tcPr>
            <w:tcW w:w="6272"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螺丝、胶粒、管卡、扎带、膨胀螺丝等</w:t>
            </w:r>
          </w:p>
        </w:tc>
        <w:tc>
          <w:tcPr>
            <w:tcW w:w="8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项</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tbl>
    <w:p w:rsidR="00753CA7" w:rsidRDefault="00753CA7" w:rsidP="00753CA7">
      <w:pPr>
        <w:spacing w:line="288" w:lineRule="auto"/>
        <w:ind w:firstLineChars="200" w:firstLine="422"/>
        <w:rPr>
          <w:rFonts w:ascii="宋体" w:hAnsi="宋体" w:cs="宋体" w:hint="eastAsia"/>
          <w:b/>
          <w:bCs/>
          <w:sz w:val="21"/>
          <w:szCs w:val="21"/>
        </w:rPr>
      </w:pP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br w:type="page"/>
      </w: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lastRenderedPageBreak/>
        <w:t>5.3 每</w:t>
      </w:r>
      <w:bookmarkStart w:id="2" w:name="OLE_LINK2"/>
      <w:r>
        <w:rPr>
          <w:rFonts w:ascii="宋体" w:hAnsi="宋体" w:cs="宋体" w:hint="eastAsia"/>
          <w:b/>
          <w:bCs/>
          <w:sz w:val="21"/>
          <w:szCs w:val="21"/>
        </w:rPr>
        <w:t>层23个房间，每栋楼6层，共2幢，每幢明细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2469"/>
        <w:gridCol w:w="831"/>
        <w:gridCol w:w="2073"/>
        <w:gridCol w:w="6300"/>
        <w:gridCol w:w="873"/>
        <w:gridCol w:w="916"/>
      </w:tblGrid>
      <w:tr w:rsidR="00753CA7" w:rsidTr="00242494">
        <w:trPr>
          <w:trHeight w:val="340"/>
          <w:jc w:val="center"/>
        </w:trPr>
        <w:tc>
          <w:tcPr>
            <w:tcW w:w="712"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序号</w:t>
            </w:r>
          </w:p>
        </w:tc>
        <w:tc>
          <w:tcPr>
            <w:tcW w:w="2469"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名称</w:t>
            </w:r>
          </w:p>
        </w:tc>
        <w:tc>
          <w:tcPr>
            <w:tcW w:w="831"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品牌</w:t>
            </w:r>
          </w:p>
        </w:tc>
        <w:tc>
          <w:tcPr>
            <w:tcW w:w="2073"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规格型号</w:t>
            </w:r>
          </w:p>
        </w:tc>
        <w:tc>
          <w:tcPr>
            <w:tcW w:w="6300"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说明</w:t>
            </w:r>
          </w:p>
        </w:tc>
        <w:tc>
          <w:tcPr>
            <w:tcW w:w="873"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数量</w:t>
            </w:r>
          </w:p>
        </w:tc>
      </w:tr>
      <w:tr w:rsidR="00753CA7" w:rsidTr="00242494">
        <w:trPr>
          <w:trHeight w:val="340"/>
          <w:jc w:val="center"/>
        </w:trPr>
        <w:tc>
          <w:tcPr>
            <w:tcW w:w="71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246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单相预付费智能电表</w:t>
            </w:r>
          </w:p>
        </w:tc>
        <w:tc>
          <w:tcPr>
            <w:tcW w:w="831"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DDZY，5（60）A</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DDZY型远程预付费智能电表</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138</w:t>
            </w:r>
          </w:p>
        </w:tc>
      </w:tr>
      <w:tr w:rsidR="00753CA7" w:rsidTr="00242494">
        <w:trPr>
          <w:trHeight w:val="340"/>
          <w:jc w:val="center"/>
        </w:trPr>
        <w:tc>
          <w:tcPr>
            <w:tcW w:w="71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c>
          <w:tcPr>
            <w:tcW w:w="246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数据集中器（网关）</w:t>
            </w:r>
          </w:p>
        </w:tc>
        <w:tc>
          <w:tcPr>
            <w:tcW w:w="831"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r>
      <w:tr w:rsidR="00753CA7" w:rsidTr="00242494">
        <w:trPr>
          <w:trHeight w:val="340"/>
          <w:jc w:val="center"/>
        </w:trPr>
        <w:tc>
          <w:tcPr>
            <w:tcW w:w="71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w:t>
            </w:r>
          </w:p>
        </w:tc>
        <w:tc>
          <w:tcPr>
            <w:tcW w:w="246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RS485通讯线</w:t>
            </w:r>
          </w:p>
        </w:tc>
        <w:tc>
          <w:tcPr>
            <w:tcW w:w="831"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BVVB 2*1.0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表箱内，电表之间的RS485通讯线。</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69</w:t>
            </w:r>
          </w:p>
        </w:tc>
      </w:tr>
      <w:tr w:rsidR="00753CA7" w:rsidTr="00242494">
        <w:trPr>
          <w:trHeight w:val="340"/>
          <w:jc w:val="center"/>
        </w:trPr>
        <w:tc>
          <w:tcPr>
            <w:tcW w:w="71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w:t>
            </w:r>
          </w:p>
        </w:tc>
        <w:tc>
          <w:tcPr>
            <w:tcW w:w="246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RS485屏蔽通讯线</w:t>
            </w:r>
          </w:p>
        </w:tc>
        <w:tc>
          <w:tcPr>
            <w:tcW w:w="831"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RVVP 2*1.0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楼层间、表箱外的RS485屏蔽通讯线</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40</w:t>
            </w:r>
          </w:p>
        </w:tc>
      </w:tr>
      <w:tr w:rsidR="00753CA7" w:rsidTr="00242494">
        <w:trPr>
          <w:trHeight w:val="340"/>
          <w:jc w:val="center"/>
        </w:trPr>
        <w:tc>
          <w:tcPr>
            <w:tcW w:w="71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5</w:t>
            </w:r>
          </w:p>
        </w:tc>
        <w:tc>
          <w:tcPr>
            <w:tcW w:w="246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超五类网线</w:t>
            </w:r>
          </w:p>
        </w:tc>
        <w:tc>
          <w:tcPr>
            <w:tcW w:w="831"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超五类国标线</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集中器到楼层交换机间的网络布线</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160</w:t>
            </w:r>
          </w:p>
        </w:tc>
      </w:tr>
      <w:tr w:rsidR="00753CA7" w:rsidTr="00242494">
        <w:trPr>
          <w:trHeight w:val="340"/>
          <w:jc w:val="center"/>
        </w:trPr>
        <w:tc>
          <w:tcPr>
            <w:tcW w:w="71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w:t>
            </w:r>
          </w:p>
        </w:tc>
        <w:tc>
          <w:tcPr>
            <w:tcW w:w="246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电源线（BV 2.5）</w:t>
            </w:r>
          </w:p>
        </w:tc>
        <w:tc>
          <w:tcPr>
            <w:tcW w:w="831"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2.5</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集中器及网络设备电源线</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140</w:t>
            </w:r>
          </w:p>
        </w:tc>
      </w:tr>
      <w:tr w:rsidR="00753CA7" w:rsidTr="00242494">
        <w:trPr>
          <w:trHeight w:val="340"/>
          <w:jc w:val="center"/>
        </w:trPr>
        <w:tc>
          <w:tcPr>
            <w:tcW w:w="71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7</w:t>
            </w:r>
          </w:p>
        </w:tc>
        <w:tc>
          <w:tcPr>
            <w:tcW w:w="246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电源线（BV 4.0）</w:t>
            </w:r>
          </w:p>
        </w:tc>
        <w:tc>
          <w:tcPr>
            <w:tcW w:w="831"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4.0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箱内线路改造用电源线</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1000</w:t>
            </w:r>
          </w:p>
        </w:tc>
      </w:tr>
      <w:tr w:rsidR="00753CA7" w:rsidTr="00242494">
        <w:trPr>
          <w:trHeight w:val="340"/>
          <w:jc w:val="center"/>
        </w:trPr>
        <w:tc>
          <w:tcPr>
            <w:tcW w:w="71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w:t>
            </w:r>
          </w:p>
        </w:tc>
        <w:tc>
          <w:tcPr>
            <w:tcW w:w="246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PVC套管、扁平线槽</w:t>
            </w:r>
          </w:p>
        </w:tc>
        <w:tc>
          <w:tcPr>
            <w:tcW w:w="831"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集中器网线走线</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160</w:t>
            </w:r>
          </w:p>
        </w:tc>
      </w:tr>
      <w:tr w:rsidR="00753CA7" w:rsidTr="00242494">
        <w:trPr>
          <w:trHeight w:val="340"/>
          <w:jc w:val="center"/>
        </w:trPr>
        <w:tc>
          <w:tcPr>
            <w:tcW w:w="71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9</w:t>
            </w:r>
          </w:p>
        </w:tc>
        <w:tc>
          <w:tcPr>
            <w:tcW w:w="246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KBG JDG金属穿线管</w:t>
            </w:r>
          </w:p>
        </w:tc>
        <w:tc>
          <w:tcPr>
            <w:tcW w:w="831"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25</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楼层垂直走线，按实际需要配备。</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60</w:t>
            </w:r>
          </w:p>
        </w:tc>
      </w:tr>
      <w:tr w:rsidR="00753CA7" w:rsidTr="00242494">
        <w:trPr>
          <w:trHeight w:val="340"/>
          <w:jc w:val="center"/>
        </w:trPr>
        <w:tc>
          <w:tcPr>
            <w:tcW w:w="71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w:t>
            </w:r>
          </w:p>
        </w:tc>
        <w:tc>
          <w:tcPr>
            <w:tcW w:w="246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交换机</w:t>
            </w:r>
          </w:p>
        </w:tc>
        <w:tc>
          <w:tcPr>
            <w:tcW w:w="831"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8口以上，百兆以上。</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tr w:rsidR="00753CA7" w:rsidTr="00242494">
        <w:trPr>
          <w:trHeight w:val="340"/>
          <w:jc w:val="center"/>
        </w:trPr>
        <w:tc>
          <w:tcPr>
            <w:tcW w:w="71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11</w:t>
            </w:r>
          </w:p>
        </w:tc>
        <w:tc>
          <w:tcPr>
            <w:tcW w:w="246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其他辅料</w:t>
            </w:r>
          </w:p>
        </w:tc>
        <w:tc>
          <w:tcPr>
            <w:tcW w:w="831" w:type="dxa"/>
            <w:vAlign w:val="center"/>
          </w:tcPr>
          <w:p w:rsidR="00753CA7" w:rsidRDefault="00753CA7" w:rsidP="00242494">
            <w:pPr>
              <w:jc w:val="center"/>
              <w:rPr>
                <w:rFonts w:ascii="宋体" w:hAnsi="宋体" w:cs="宋体" w:hint="eastAsia"/>
                <w:sz w:val="21"/>
                <w:szCs w:val="21"/>
              </w:rPr>
            </w:pPr>
          </w:p>
        </w:tc>
        <w:tc>
          <w:tcPr>
            <w:tcW w:w="2073" w:type="dxa"/>
            <w:vAlign w:val="center"/>
          </w:tcPr>
          <w:p w:rsidR="00753CA7" w:rsidRDefault="00753CA7" w:rsidP="00242494">
            <w:pPr>
              <w:jc w:val="center"/>
              <w:rPr>
                <w:rFonts w:ascii="宋体" w:hAnsi="宋体" w:cs="宋体" w:hint="eastAsia"/>
                <w:sz w:val="21"/>
                <w:szCs w:val="21"/>
              </w:rPr>
            </w:pP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螺丝、胶粒、管卡、扎带、膨胀螺丝等</w:t>
            </w:r>
          </w:p>
        </w:tc>
        <w:tc>
          <w:tcPr>
            <w:tcW w:w="873"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项</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tbl>
    <w:p w:rsidR="00753CA7" w:rsidRDefault="00753CA7" w:rsidP="00753CA7">
      <w:pPr>
        <w:spacing w:line="288" w:lineRule="auto"/>
        <w:ind w:firstLineChars="200" w:firstLine="422"/>
        <w:rPr>
          <w:rFonts w:ascii="宋体" w:hAnsi="宋体" w:cs="宋体" w:hint="eastAsia"/>
          <w:b/>
          <w:bCs/>
          <w:sz w:val="21"/>
          <w:szCs w:val="21"/>
        </w:rPr>
      </w:pPr>
      <w:bookmarkStart w:id="3" w:name="OLE_LINK3"/>
      <w:bookmarkEnd w:id="2"/>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5.4 每层25个房间，每栋楼6层，共9幢，每幢明细</w:t>
      </w:r>
    </w:p>
    <w:tbl>
      <w:tblPr>
        <w:tblW w:w="0" w:type="auto"/>
        <w:jc w:val="center"/>
        <w:tblLayout w:type="fixed"/>
        <w:tblLook w:val="0000"/>
      </w:tblPr>
      <w:tblGrid>
        <w:gridCol w:w="712"/>
        <w:gridCol w:w="2469"/>
        <w:gridCol w:w="831"/>
        <w:gridCol w:w="2073"/>
        <w:gridCol w:w="6300"/>
        <w:gridCol w:w="886"/>
        <w:gridCol w:w="903"/>
      </w:tblGrid>
      <w:tr w:rsidR="00753CA7" w:rsidTr="00242494">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序号</w:t>
            </w:r>
          </w:p>
        </w:tc>
        <w:tc>
          <w:tcPr>
            <w:tcW w:w="2469"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名称</w:t>
            </w:r>
          </w:p>
        </w:tc>
        <w:tc>
          <w:tcPr>
            <w:tcW w:w="831"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品牌</w:t>
            </w:r>
          </w:p>
        </w:tc>
        <w:tc>
          <w:tcPr>
            <w:tcW w:w="2073"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规格型号</w:t>
            </w:r>
          </w:p>
        </w:tc>
        <w:tc>
          <w:tcPr>
            <w:tcW w:w="6300"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说明</w:t>
            </w:r>
          </w:p>
        </w:tc>
        <w:tc>
          <w:tcPr>
            <w:tcW w:w="886"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单位</w:t>
            </w:r>
          </w:p>
        </w:tc>
        <w:tc>
          <w:tcPr>
            <w:tcW w:w="903"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数量</w:t>
            </w:r>
          </w:p>
        </w:tc>
      </w:tr>
      <w:tr w:rsidR="00753CA7" w:rsidTr="00242494">
        <w:trPr>
          <w:trHeight w:val="340"/>
          <w:jc w:val="center"/>
        </w:trPr>
        <w:tc>
          <w:tcPr>
            <w:tcW w:w="712"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2469"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单相预付费智能电表</w:t>
            </w:r>
          </w:p>
        </w:tc>
        <w:tc>
          <w:tcPr>
            <w:tcW w:w="831"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DDZY，5（60）A</w:t>
            </w:r>
          </w:p>
        </w:tc>
        <w:tc>
          <w:tcPr>
            <w:tcW w:w="6300"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DDZY型远程预付费智能电表</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150</w:t>
            </w:r>
          </w:p>
        </w:tc>
      </w:tr>
      <w:tr w:rsidR="00753CA7" w:rsidTr="00242494">
        <w:trPr>
          <w:trHeight w:val="340"/>
          <w:jc w:val="center"/>
        </w:trPr>
        <w:tc>
          <w:tcPr>
            <w:tcW w:w="712"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c>
          <w:tcPr>
            <w:tcW w:w="2469"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数据集中器（网关）</w:t>
            </w:r>
          </w:p>
        </w:tc>
        <w:tc>
          <w:tcPr>
            <w:tcW w:w="831"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6300"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r>
      <w:tr w:rsidR="00753CA7" w:rsidTr="00242494">
        <w:trPr>
          <w:trHeight w:val="340"/>
          <w:jc w:val="center"/>
        </w:trPr>
        <w:tc>
          <w:tcPr>
            <w:tcW w:w="712"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w:t>
            </w:r>
          </w:p>
        </w:tc>
        <w:tc>
          <w:tcPr>
            <w:tcW w:w="2469"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RS485通讯线</w:t>
            </w:r>
          </w:p>
        </w:tc>
        <w:tc>
          <w:tcPr>
            <w:tcW w:w="831"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BVVB 2*1.0</w:t>
            </w:r>
          </w:p>
        </w:tc>
        <w:tc>
          <w:tcPr>
            <w:tcW w:w="6300"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表箱内，电表之间的RS485通讯线。</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100</w:t>
            </w:r>
          </w:p>
        </w:tc>
      </w:tr>
      <w:tr w:rsidR="00753CA7" w:rsidTr="00242494">
        <w:trPr>
          <w:trHeight w:val="340"/>
          <w:jc w:val="center"/>
        </w:trPr>
        <w:tc>
          <w:tcPr>
            <w:tcW w:w="712"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w:t>
            </w:r>
          </w:p>
        </w:tc>
        <w:tc>
          <w:tcPr>
            <w:tcW w:w="2469"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RS485屏蔽通讯线</w:t>
            </w:r>
          </w:p>
        </w:tc>
        <w:tc>
          <w:tcPr>
            <w:tcW w:w="831"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RVVP 2*1.0</w:t>
            </w:r>
          </w:p>
        </w:tc>
        <w:tc>
          <w:tcPr>
            <w:tcW w:w="6300"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楼层间、表箱外的RS485屏蔽通讯线</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40</w:t>
            </w:r>
          </w:p>
        </w:tc>
      </w:tr>
      <w:tr w:rsidR="00753CA7" w:rsidTr="00242494">
        <w:trPr>
          <w:trHeight w:val="340"/>
          <w:jc w:val="center"/>
        </w:trPr>
        <w:tc>
          <w:tcPr>
            <w:tcW w:w="712"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lastRenderedPageBreak/>
              <w:t>5</w:t>
            </w:r>
          </w:p>
        </w:tc>
        <w:tc>
          <w:tcPr>
            <w:tcW w:w="2469"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超五类网线</w:t>
            </w:r>
          </w:p>
        </w:tc>
        <w:tc>
          <w:tcPr>
            <w:tcW w:w="831"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超五类国标线</w:t>
            </w:r>
          </w:p>
        </w:tc>
        <w:tc>
          <w:tcPr>
            <w:tcW w:w="6300"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集中器到楼层交换机间的网络布线</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175</w:t>
            </w:r>
          </w:p>
        </w:tc>
      </w:tr>
      <w:tr w:rsidR="00753CA7" w:rsidTr="00242494">
        <w:trPr>
          <w:trHeight w:val="340"/>
          <w:jc w:val="center"/>
        </w:trPr>
        <w:tc>
          <w:tcPr>
            <w:tcW w:w="712"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w:t>
            </w:r>
          </w:p>
        </w:tc>
        <w:tc>
          <w:tcPr>
            <w:tcW w:w="2469"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w:t>
            </w:r>
          </w:p>
        </w:tc>
        <w:tc>
          <w:tcPr>
            <w:tcW w:w="831"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2.5</w:t>
            </w:r>
          </w:p>
        </w:tc>
        <w:tc>
          <w:tcPr>
            <w:tcW w:w="6300"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集中器及网络设备电源线</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140</w:t>
            </w:r>
          </w:p>
        </w:tc>
      </w:tr>
      <w:tr w:rsidR="00753CA7" w:rsidTr="00242494">
        <w:trPr>
          <w:trHeight w:val="340"/>
          <w:jc w:val="center"/>
        </w:trPr>
        <w:tc>
          <w:tcPr>
            <w:tcW w:w="712"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7</w:t>
            </w:r>
          </w:p>
        </w:tc>
        <w:tc>
          <w:tcPr>
            <w:tcW w:w="2469"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w:t>
            </w:r>
          </w:p>
        </w:tc>
        <w:tc>
          <w:tcPr>
            <w:tcW w:w="831"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4.0</w:t>
            </w:r>
          </w:p>
        </w:tc>
        <w:tc>
          <w:tcPr>
            <w:tcW w:w="6300"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箱内线路改造用电源线</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1000</w:t>
            </w:r>
          </w:p>
        </w:tc>
      </w:tr>
      <w:tr w:rsidR="00753CA7" w:rsidTr="00242494">
        <w:trPr>
          <w:trHeight w:val="340"/>
          <w:jc w:val="center"/>
        </w:trPr>
        <w:tc>
          <w:tcPr>
            <w:tcW w:w="712"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w:t>
            </w:r>
          </w:p>
        </w:tc>
        <w:tc>
          <w:tcPr>
            <w:tcW w:w="2469"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PVC套管、扁平线槽</w:t>
            </w:r>
          </w:p>
        </w:tc>
        <w:tc>
          <w:tcPr>
            <w:tcW w:w="831"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20</w:t>
            </w:r>
          </w:p>
        </w:tc>
        <w:tc>
          <w:tcPr>
            <w:tcW w:w="6300"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集中器网线走线</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160</w:t>
            </w:r>
          </w:p>
        </w:tc>
      </w:tr>
      <w:tr w:rsidR="00753CA7" w:rsidTr="00242494">
        <w:trPr>
          <w:trHeight w:val="340"/>
          <w:jc w:val="center"/>
        </w:trPr>
        <w:tc>
          <w:tcPr>
            <w:tcW w:w="712"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9</w:t>
            </w:r>
          </w:p>
        </w:tc>
        <w:tc>
          <w:tcPr>
            <w:tcW w:w="2469"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KBG JDG金属穿线管</w:t>
            </w:r>
          </w:p>
        </w:tc>
        <w:tc>
          <w:tcPr>
            <w:tcW w:w="831"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25</w:t>
            </w:r>
          </w:p>
        </w:tc>
        <w:tc>
          <w:tcPr>
            <w:tcW w:w="6300"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楼层垂直走线，按实际需要配备。</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60</w:t>
            </w:r>
          </w:p>
        </w:tc>
      </w:tr>
      <w:tr w:rsidR="00753CA7" w:rsidTr="00242494">
        <w:trPr>
          <w:trHeight w:val="340"/>
          <w:jc w:val="center"/>
        </w:trPr>
        <w:tc>
          <w:tcPr>
            <w:tcW w:w="712"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w:t>
            </w:r>
          </w:p>
        </w:tc>
        <w:tc>
          <w:tcPr>
            <w:tcW w:w="2469"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交换机</w:t>
            </w:r>
          </w:p>
        </w:tc>
        <w:tc>
          <w:tcPr>
            <w:tcW w:w="831"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8口以上，百兆以上。</w:t>
            </w:r>
          </w:p>
        </w:tc>
        <w:tc>
          <w:tcPr>
            <w:tcW w:w="6300"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tr w:rsidR="00753CA7" w:rsidTr="00242494">
        <w:trPr>
          <w:trHeight w:val="340"/>
          <w:jc w:val="center"/>
        </w:trPr>
        <w:tc>
          <w:tcPr>
            <w:tcW w:w="712"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11</w:t>
            </w:r>
          </w:p>
        </w:tc>
        <w:tc>
          <w:tcPr>
            <w:tcW w:w="2469"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其他辅料</w:t>
            </w:r>
          </w:p>
        </w:tc>
        <w:tc>
          <w:tcPr>
            <w:tcW w:w="831"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p>
        </w:tc>
        <w:tc>
          <w:tcPr>
            <w:tcW w:w="20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p>
        </w:tc>
        <w:tc>
          <w:tcPr>
            <w:tcW w:w="6300"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螺丝、胶粒、管卡、扎带、膨胀螺丝等</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项</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bookmarkEnd w:id="3"/>
    </w:tbl>
    <w:p w:rsidR="00753CA7" w:rsidRDefault="00753CA7" w:rsidP="00753CA7">
      <w:pPr>
        <w:spacing w:beforeLines="50" w:afterLines="50"/>
        <w:rPr>
          <w:b/>
          <w:sz w:val="24"/>
        </w:rPr>
      </w:pP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5.5 每层27个房间，每栋楼6层，共11幢，每幢明细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2482"/>
        <w:gridCol w:w="818"/>
        <w:gridCol w:w="2072"/>
        <w:gridCol w:w="6300"/>
        <w:gridCol w:w="887"/>
        <w:gridCol w:w="916"/>
      </w:tblGrid>
      <w:tr w:rsidR="00753CA7" w:rsidTr="00242494">
        <w:trPr>
          <w:trHeight w:val="340"/>
          <w:jc w:val="center"/>
        </w:trPr>
        <w:tc>
          <w:tcPr>
            <w:tcW w:w="699"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序号</w:t>
            </w:r>
          </w:p>
        </w:tc>
        <w:tc>
          <w:tcPr>
            <w:tcW w:w="2482"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名称</w:t>
            </w:r>
          </w:p>
        </w:tc>
        <w:tc>
          <w:tcPr>
            <w:tcW w:w="818"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品牌</w:t>
            </w:r>
          </w:p>
        </w:tc>
        <w:tc>
          <w:tcPr>
            <w:tcW w:w="2072"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规格型号</w:t>
            </w:r>
          </w:p>
        </w:tc>
        <w:tc>
          <w:tcPr>
            <w:tcW w:w="6300"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说明</w:t>
            </w:r>
          </w:p>
        </w:tc>
        <w:tc>
          <w:tcPr>
            <w:tcW w:w="887"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数量</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2482" w:type="dxa"/>
            <w:vAlign w:val="center"/>
          </w:tcPr>
          <w:p w:rsidR="00753CA7" w:rsidRDefault="00753CA7" w:rsidP="00242494">
            <w:pPr>
              <w:jc w:val="center"/>
              <w:rPr>
                <w:rFonts w:ascii="宋体" w:hAnsi="宋体" w:cs="宋体" w:hint="eastAsia"/>
                <w:sz w:val="21"/>
                <w:szCs w:val="21"/>
              </w:rPr>
            </w:pPr>
            <w:bookmarkStart w:id="4" w:name="OLE_LINK8"/>
            <w:r>
              <w:rPr>
                <w:rFonts w:ascii="宋体" w:hAnsi="宋体" w:cs="宋体" w:hint="eastAsia"/>
                <w:sz w:val="21"/>
                <w:szCs w:val="21"/>
              </w:rPr>
              <w:t>单相预付费智能电表</w:t>
            </w:r>
            <w:bookmarkEnd w:id="4"/>
          </w:p>
        </w:tc>
        <w:tc>
          <w:tcPr>
            <w:tcW w:w="81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72" w:type="dxa"/>
            <w:vAlign w:val="center"/>
          </w:tcPr>
          <w:p w:rsidR="00753CA7" w:rsidRDefault="00753CA7" w:rsidP="00242494">
            <w:pPr>
              <w:jc w:val="center"/>
              <w:rPr>
                <w:rFonts w:ascii="宋体" w:hAnsi="宋体" w:cs="宋体" w:hint="eastAsia"/>
                <w:sz w:val="21"/>
                <w:szCs w:val="21"/>
              </w:rPr>
            </w:pPr>
            <w:bookmarkStart w:id="5" w:name="OLE_LINK9"/>
            <w:r>
              <w:rPr>
                <w:rFonts w:ascii="宋体" w:hAnsi="宋体" w:cs="宋体" w:hint="eastAsia"/>
                <w:sz w:val="21"/>
                <w:szCs w:val="21"/>
              </w:rPr>
              <w:t>DDZY，5（60）A</w:t>
            </w:r>
            <w:bookmarkEnd w:id="5"/>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DDZY型远程预付费智能电表</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162</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c>
          <w:tcPr>
            <w:tcW w:w="248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数据集中器（网关）</w:t>
            </w:r>
          </w:p>
        </w:tc>
        <w:tc>
          <w:tcPr>
            <w:tcW w:w="81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7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w:t>
            </w:r>
          </w:p>
        </w:tc>
        <w:tc>
          <w:tcPr>
            <w:tcW w:w="248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RS485通讯线</w:t>
            </w:r>
          </w:p>
        </w:tc>
        <w:tc>
          <w:tcPr>
            <w:tcW w:w="81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BVVB 2*1.0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表箱内，电表之间的RS485通讯线。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120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w:t>
            </w:r>
          </w:p>
        </w:tc>
        <w:tc>
          <w:tcPr>
            <w:tcW w:w="248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RS485屏蔽通讯线</w:t>
            </w:r>
          </w:p>
        </w:tc>
        <w:tc>
          <w:tcPr>
            <w:tcW w:w="81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RVVP 2*1.0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楼层间、表箱外的RS485屏蔽通讯线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5</w:t>
            </w:r>
          </w:p>
        </w:tc>
        <w:tc>
          <w:tcPr>
            <w:tcW w:w="248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超五类网线</w:t>
            </w:r>
          </w:p>
        </w:tc>
        <w:tc>
          <w:tcPr>
            <w:tcW w:w="81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超五类国标线</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集中器到楼层交换机间的网络布线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160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w:t>
            </w:r>
          </w:p>
        </w:tc>
        <w:tc>
          <w:tcPr>
            <w:tcW w:w="248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w:t>
            </w:r>
          </w:p>
        </w:tc>
        <w:tc>
          <w:tcPr>
            <w:tcW w:w="81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2.5</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集中器及网络设备电源线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160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7</w:t>
            </w:r>
          </w:p>
        </w:tc>
        <w:tc>
          <w:tcPr>
            <w:tcW w:w="248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w:t>
            </w:r>
          </w:p>
        </w:tc>
        <w:tc>
          <w:tcPr>
            <w:tcW w:w="81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4.0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箱内线路改造用电源线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1000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w:t>
            </w:r>
          </w:p>
        </w:tc>
        <w:tc>
          <w:tcPr>
            <w:tcW w:w="248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PVC套管、扁平线槽</w:t>
            </w:r>
          </w:p>
        </w:tc>
        <w:tc>
          <w:tcPr>
            <w:tcW w:w="81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集中器网线走线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160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9</w:t>
            </w:r>
          </w:p>
        </w:tc>
        <w:tc>
          <w:tcPr>
            <w:tcW w:w="248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KBG JDG金属穿线管</w:t>
            </w:r>
          </w:p>
        </w:tc>
        <w:tc>
          <w:tcPr>
            <w:tcW w:w="81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25</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楼层垂直走线，按实际需要配备。</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w:t>
            </w:r>
          </w:p>
        </w:tc>
        <w:tc>
          <w:tcPr>
            <w:tcW w:w="248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交换机</w:t>
            </w:r>
          </w:p>
        </w:tc>
        <w:tc>
          <w:tcPr>
            <w:tcW w:w="81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7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8口以上，百兆以上。</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lastRenderedPageBreak/>
              <w:t>11</w:t>
            </w:r>
          </w:p>
        </w:tc>
        <w:tc>
          <w:tcPr>
            <w:tcW w:w="2482"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其他辅料</w:t>
            </w:r>
          </w:p>
        </w:tc>
        <w:tc>
          <w:tcPr>
            <w:tcW w:w="818" w:type="dxa"/>
            <w:vAlign w:val="center"/>
          </w:tcPr>
          <w:p w:rsidR="00753CA7" w:rsidRDefault="00753CA7" w:rsidP="00242494">
            <w:pPr>
              <w:jc w:val="center"/>
              <w:rPr>
                <w:rFonts w:ascii="宋体" w:hAnsi="宋体" w:cs="宋体" w:hint="eastAsia"/>
                <w:sz w:val="21"/>
                <w:szCs w:val="21"/>
              </w:rPr>
            </w:pPr>
          </w:p>
        </w:tc>
        <w:tc>
          <w:tcPr>
            <w:tcW w:w="2072" w:type="dxa"/>
            <w:vAlign w:val="center"/>
          </w:tcPr>
          <w:p w:rsidR="00753CA7" w:rsidRDefault="00753CA7" w:rsidP="00242494">
            <w:pPr>
              <w:jc w:val="center"/>
              <w:rPr>
                <w:rFonts w:ascii="宋体" w:hAnsi="宋体" w:cs="宋体" w:hint="eastAsia"/>
                <w:sz w:val="21"/>
                <w:szCs w:val="21"/>
              </w:rPr>
            </w:pP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螺丝、胶粒、管卡、扎带、膨胀螺丝等</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项</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tbl>
    <w:p w:rsidR="00753CA7" w:rsidRDefault="00753CA7" w:rsidP="00753CA7">
      <w:pPr>
        <w:spacing w:beforeLines="50" w:afterLines="50"/>
        <w:rPr>
          <w:b/>
          <w:sz w:val="24"/>
        </w:rPr>
      </w:pPr>
      <w:bookmarkStart w:id="6" w:name="OLE_LINK11"/>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5.6 每层25个房间，每栋楼11层，共1幢，每幢明细</w:t>
      </w:r>
    </w:p>
    <w:tbl>
      <w:tblPr>
        <w:tblW w:w="0" w:type="auto"/>
        <w:jc w:val="center"/>
        <w:tblLayout w:type="fixed"/>
        <w:tblLook w:val="0000"/>
      </w:tblPr>
      <w:tblGrid>
        <w:gridCol w:w="699"/>
        <w:gridCol w:w="2468"/>
        <w:gridCol w:w="818"/>
        <w:gridCol w:w="2086"/>
        <w:gridCol w:w="6314"/>
        <w:gridCol w:w="873"/>
        <w:gridCol w:w="916"/>
      </w:tblGrid>
      <w:tr w:rsidR="00753CA7" w:rsidTr="00242494">
        <w:trPr>
          <w:trHeight w:val="340"/>
          <w:jc w:val="center"/>
        </w:trPr>
        <w:tc>
          <w:tcPr>
            <w:tcW w:w="699"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序号</w:t>
            </w:r>
          </w:p>
        </w:tc>
        <w:tc>
          <w:tcPr>
            <w:tcW w:w="2468"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名称</w:t>
            </w:r>
          </w:p>
        </w:tc>
        <w:tc>
          <w:tcPr>
            <w:tcW w:w="818"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品牌</w:t>
            </w:r>
          </w:p>
        </w:tc>
        <w:tc>
          <w:tcPr>
            <w:tcW w:w="2086"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规格型号</w:t>
            </w:r>
          </w:p>
        </w:tc>
        <w:tc>
          <w:tcPr>
            <w:tcW w:w="6314"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说明</w:t>
            </w:r>
          </w:p>
        </w:tc>
        <w:tc>
          <w:tcPr>
            <w:tcW w:w="873"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数量</w:t>
            </w:r>
          </w:p>
        </w:tc>
      </w:tr>
      <w:tr w:rsidR="00753CA7" w:rsidTr="00242494">
        <w:trPr>
          <w:trHeight w:val="340"/>
          <w:jc w:val="center"/>
        </w:trPr>
        <w:tc>
          <w:tcPr>
            <w:tcW w:w="699"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单相导轨式校园表</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DDSU，5（60）A</w:t>
            </w:r>
          </w:p>
        </w:tc>
        <w:tc>
          <w:tcPr>
            <w:tcW w:w="6314"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DDSU型远程预付费导轨表</w:t>
            </w:r>
          </w:p>
        </w:tc>
        <w:tc>
          <w:tcPr>
            <w:tcW w:w="8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275</w:t>
            </w:r>
          </w:p>
        </w:tc>
      </w:tr>
      <w:tr w:rsidR="00753CA7" w:rsidTr="00242494">
        <w:trPr>
          <w:trHeight w:val="340"/>
          <w:jc w:val="center"/>
        </w:trPr>
        <w:tc>
          <w:tcPr>
            <w:tcW w:w="699"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数据集中器（网关）</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6314"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w:t>
            </w:r>
          </w:p>
        </w:tc>
      </w:tr>
      <w:tr w:rsidR="00753CA7" w:rsidTr="00242494">
        <w:trPr>
          <w:trHeight w:val="340"/>
          <w:jc w:val="center"/>
        </w:trPr>
        <w:tc>
          <w:tcPr>
            <w:tcW w:w="699"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RS485通讯线</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BVVB 2*1.0</w:t>
            </w:r>
          </w:p>
        </w:tc>
        <w:tc>
          <w:tcPr>
            <w:tcW w:w="6314"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表箱内，电表之间的RS485通讯线。</w:t>
            </w:r>
          </w:p>
        </w:tc>
        <w:tc>
          <w:tcPr>
            <w:tcW w:w="8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200</w:t>
            </w:r>
          </w:p>
        </w:tc>
      </w:tr>
      <w:tr w:rsidR="00753CA7" w:rsidTr="00242494">
        <w:trPr>
          <w:trHeight w:val="340"/>
          <w:jc w:val="center"/>
        </w:trPr>
        <w:tc>
          <w:tcPr>
            <w:tcW w:w="699"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RS485屏蔽通讯线</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RVVP 2*1.0</w:t>
            </w:r>
          </w:p>
        </w:tc>
        <w:tc>
          <w:tcPr>
            <w:tcW w:w="6314"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楼层间、表箱外的RS485屏蔽通讯线</w:t>
            </w:r>
          </w:p>
        </w:tc>
        <w:tc>
          <w:tcPr>
            <w:tcW w:w="8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100</w:t>
            </w:r>
          </w:p>
        </w:tc>
      </w:tr>
      <w:tr w:rsidR="00753CA7" w:rsidTr="00242494">
        <w:trPr>
          <w:trHeight w:val="340"/>
          <w:jc w:val="center"/>
        </w:trPr>
        <w:tc>
          <w:tcPr>
            <w:tcW w:w="699"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5</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超五类网线</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超五类国标线</w:t>
            </w:r>
          </w:p>
        </w:tc>
        <w:tc>
          <w:tcPr>
            <w:tcW w:w="6314"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集中器到楼层交换机间的网络布线</w:t>
            </w:r>
          </w:p>
        </w:tc>
        <w:tc>
          <w:tcPr>
            <w:tcW w:w="8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320</w:t>
            </w:r>
          </w:p>
        </w:tc>
      </w:tr>
      <w:tr w:rsidR="00753CA7" w:rsidTr="00242494">
        <w:trPr>
          <w:trHeight w:val="340"/>
          <w:jc w:val="center"/>
        </w:trPr>
        <w:tc>
          <w:tcPr>
            <w:tcW w:w="699"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2.5</w:t>
            </w:r>
          </w:p>
        </w:tc>
        <w:tc>
          <w:tcPr>
            <w:tcW w:w="6314"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集中器及网络设备电源线</w:t>
            </w:r>
          </w:p>
        </w:tc>
        <w:tc>
          <w:tcPr>
            <w:tcW w:w="8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200</w:t>
            </w:r>
          </w:p>
        </w:tc>
      </w:tr>
      <w:tr w:rsidR="00753CA7" w:rsidTr="00242494">
        <w:trPr>
          <w:trHeight w:val="340"/>
          <w:jc w:val="center"/>
        </w:trPr>
        <w:tc>
          <w:tcPr>
            <w:tcW w:w="699"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7</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4.0</w:t>
            </w:r>
          </w:p>
        </w:tc>
        <w:tc>
          <w:tcPr>
            <w:tcW w:w="6314"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箱内线路改造用电源线</w:t>
            </w:r>
          </w:p>
        </w:tc>
        <w:tc>
          <w:tcPr>
            <w:tcW w:w="8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1800</w:t>
            </w:r>
          </w:p>
        </w:tc>
      </w:tr>
      <w:tr w:rsidR="00753CA7" w:rsidTr="00242494">
        <w:trPr>
          <w:trHeight w:val="340"/>
          <w:jc w:val="center"/>
        </w:trPr>
        <w:tc>
          <w:tcPr>
            <w:tcW w:w="699"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PVC套管、扁平线槽</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20</w:t>
            </w:r>
          </w:p>
        </w:tc>
        <w:tc>
          <w:tcPr>
            <w:tcW w:w="6314"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集中器网线走线</w:t>
            </w:r>
          </w:p>
        </w:tc>
        <w:tc>
          <w:tcPr>
            <w:tcW w:w="8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320</w:t>
            </w:r>
          </w:p>
        </w:tc>
      </w:tr>
      <w:tr w:rsidR="00753CA7" w:rsidTr="00242494">
        <w:trPr>
          <w:trHeight w:val="340"/>
          <w:jc w:val="center"/>
        </w:trPr>
        <w:tc>
          <w:tcPr>
            <w:tcW w:w="699"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9</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KBG JDG金属穿线管</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25</w:t>
            </w:r>
          </w:p>
        </w:tc>
        <w:tc>
          <w:tcPr>
            <w:tcW w:w="6314"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楼层垂直走线，按实际需要配备</w:t>
            </w:r>
          </w:p>
        </w:tc>
        <w:tc>
          <w:tcPr>
            <w:tcW w:w="8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100</w:t>
            </w:r>
          </w:p>
        </w:tc>
      </w:tr>
      <w:tr w:rsidR="00753CA7" w:rsidTr="00242494">
        <w:trPr>
          <w:trHeight w:val="340"/>
          <w:jc w:val="center"/>
        </w:trPr>
        <w:tc>
          <w:tcPr>
            <w:tcW w:w="699"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交换机</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8口以上，百兆以上。</w:t>
            </w:r>
          </w:p>
        </w:tc>
        <w:tc>
          <w:tcPr>
            <w:tcW w:w="6314"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tr w:rsidR="00753CA7" w:rsidTr="00242494">
        <w:trPr>
          <w:trHeight w:val="340"/>
          <w:jc w:val="center"/>
        </w:trPr>
        <w:tc>
          <w:tcPr>
            <w:tcW w:w="699"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11</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其他辅料</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p>
        </w:tc>
        <w:tc>
          <w:tcPr>
            <w:tcW w:w="20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p>
        </w:tc>
        <w:tc>
          <w:tcPr>
            <w:tcW w:w="6314" w:type="dxa"/>
            <w:tcBorders>
              <w:top w:val="nil"/>
              <w:left w:val="nil"/>
              <w:bottom w:val="single" w:sz="4" w:space="0" w:color="auto"/>
              <w:right w:val="single" w:sz="4" w:space="0" w:color="auto"/>
            </w:tcBorders>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螺丝、胶粒、管卡、扎带、膨胀螺丝等</w:t>
            </w:r>
          </w:p>
        </w:tc>
        <w:tc>
          <w:tcPr>
            <w:tcW w:w="87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项</w:t>
            </w:r>
          </w:p>
        </w:tc>
        <w:tc>
          <w:tcPr>
            <w:tcW w:w="91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bookmarkEnd w:id="6"/>
    </w:tbl>
    <w:p w:rsidR="00753CA7" w:rsidRDefault="00753CA7" w:rsidP="00753CA7">
      <w:pPr>
        <w:spacing w:line="288" w:lineRule="auto"/>
        <w:ind w:firstLineChars="200" w:firstLine="422"/>
        <w:rPr>
          <w:rFonts w:ascii="宋体" w:hAnsi="宋体" w:cs="宋体" w:hint="eastAsia"/>
          <w:b/>
          <w:bCs/>
          <w:sz w:val="21"/>
          <w:szCs w:val="21"/>
        </w:rPr>
      </w:pP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5.7 每层27个房间，每栋楼15层，共2幢，每幢明细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2468"/>
        <w:gridCol w:w="804"/>
        <w:gridCol w:w="2100"/>
        <w:gridCol w:w="6300"/>
        <w:gridCol w:w="887"/>
        <w:gridCol w:w="916"/>
      </w:tblGrid>
      <w:tr w:rsidR="00753CA7" w:rsidTr="00242494">
        <w:trPr>
          <w:trHeight w:val="340"/>
          <w:jc w:val="center"/>
        </w:trPr>
        <w:tc>
          <w:tcPr>
            <w:tcW w:w="699"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序号</w:t>
            </w:r>
          </w:p>
        </w:tc>
        <w:tc>
          <w:tcPr>
            <w:tcW w:w="2468"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名称</w:t>
            </w:r>
          </w:p>
        </w:tc>
        <w:tc>
          <w:tcPr>
            <w:tcW w:w="804"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品牌</w:t>
            </w:r>
          </w:p>
        </w:tc>
        <w:tc>
          <w:tcPr>
            <w:tcW w:w="2100"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规格型号</w:t>
            </w:r>
          </w:p>
        </w:tc>
        <w:tc>
          <w:tcPr>
            <w:tcW w:w="6300"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说明</w:t>
            </w:r>
          </w:p>
        </w:tc>
        <w:tc>
          <w:tcPr>
            <w:tcW w:w="887"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数量</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246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单相导轨式校园表</w:t>
            </w:r>
          </w:p>
        </w:tc>
        <w:tc>
          <w:tcPr>
            <w:tcW w:w="804"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1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DDSU，5（60）A</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DDSU型远程预付费导轨表</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405</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lastRenderedPageBreak/>
              <w:t>2</w:t>
            </w:r>
          </w:p>
        </w:tc>
        <w:tc>
          <w:tcPr>
            <w:tcW w:w="246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数据集中器（网关）</w:t>
            </w:r>
          </w:p>
        </w:tc>
        <w:tc>
          <w:tcPr>
            <w:tcW w:w="804"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1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5</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w:t>
            </w:r>
          </w:p>
        </w:tc>
        <w:tc>
          <w:tcPr>
            <w:tcW w:w="246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RS485通讯线</w:t>
            </w:r>
          </w:p>
        </w:tc>
        <w:tc>
          <w:tcPr>
            <w:tcW w:w="804"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BVVB 2*1.0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表箱内，电表之间的RS485通讯线。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300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w:t>
            </w:r>
          </w:p>
        </w:tc>
        <w:tc>
          <w:tcPr>
            <w:tcW w:w="246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RS485屏蔽通讯线</w:t>
            </w:r>
          </w:p>
        </w:tc>
        <w:tc>
          <w:tcPr>
            <w:tcW w:w="804"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RVVP 2*1.0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楼层间、表箱外的RS485屏蔽通讯线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150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5</w:t>
            </w:r>
          </w:p>
        </w:tc>
        <w:tc>
          <w:tcPr>
            <w:tcW w:w="246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超五类网线</w:t>
            </w:r>
          </w:p>
        </w:tc>
        <w:tc>
          <w:tcPr>
            <w:tcW w:w="804"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超五类国标线</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集中器到楼层交换机间的网络布线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400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6</w:t>
            </w:r>
          </w:p>
        </w:tc>
        <w:tc>
          <w:tcPr>
            <w:tcW w:w="246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w:t>
            </w:r>
          </w:p>
        </w:tc>
        <w:tc>
          <w:tcPr>
            <w:tcW w:w="804"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2.5</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集中器及网络设备电源线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300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7</w:t>
            </w:r>
          </w:p>
        </w:tc>
        <w:tc>
          <w:tcPr>
            <w:tcW w:w="246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电源线</w:t>
            </w:r>
          </w:p>
        </w:tc>
        <w:tc>
          <w:tcPr>
            <w:tcW w:w="804"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BV 4.0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箱内线路改造用电源线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1900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w:t>
            </w:r>
          </w:p>
        </w:tc>
        <w:tc>
          <w:tcPr>
            <w:tcW w:w="246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PVC套管、扁平线槽</w:t>
            </w:r>
          </w:p>
        </w:tc>
        <w:tc>
          <w:tcPr>
            <w:tcW w:w="804"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20</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集中器网线走线</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400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9</w:t>
            </w:r>
          </w:p>
        </w:tc>
        <w:tc>
          <w:tcPr>
            <w:tcW w:w="246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KBG JDG金属穿线管</w:t>
            </w:r>
          </w:p>
        </w:tc>
        <w:tc>
          <w:tcPr>
            <w:tcW w:w="804"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DN 25</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楼层垂直走线，按实际需要配备。</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300</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10</w:t>
            </w:r>
          </w:p>
        </w:tc>
        <w:tc>
          <w:tcPr>
            <w:tcW w:w="246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交换机</w:t>
            </w:r>
          </w:p>
        </w:tc>
        <w:tc>
          <w:tcPr>
            <w:tcW w:w="804"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100"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8口以上，百兆以上。</w:t>
            </w: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tr w:rsidR="00753CA7" w:rsidTr="00242494">
        <w:trPr>
          <w:trHeight w:val="340"/>
          <w:jc w:val="center"/>
        </w:trPr>
        <w:tc>
          <w:tcPr>
            <w:tcW w:w="699"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11</w:t>
            </w:r>
          </w:p>
        </w:tc>
        <w:tc>
          <w:tcPr>
            <w:tcW w:w="2468"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其他辅料</w:t>
            </w:r>
          </w:p>
        </w:tc>
        <w:tc>
          <w:tcPr>
            <w:tcW w:w="804" w:type="dxa"/>
            <w:vAlign w:val="center"/>
          </w:tcPr>
          <w:p w:rsidR="00753CA7" w:rsidRDefault="00753CA7" w:rsidP="00242494">
            <w:pPr>
              <w:jc w:val="center"/>
              <w:rPr>
                <w:rFonts w:ascii="宋体" w:hAnsi="宋体" w:cs="宋体" w:hint="eastAsia"/>
                <w:sz w:val="21"/>
                <w:szCs w:val="21"/>
              </w:rPr>
            </w:pPr>
          </w:p>
        </w:tc>
        <w:tc>
          <w:tcPr>
            <w:tcW w:w="2100" w:type="dxa"/>
            <w:vAlign w:val="center"/>
          </w:tcPr>
          <w:p w:rsidR="00753CA7" w:rsidRDefault="00753CA7" w:rsidP="00242494">
            <w:pPr>
              <w:jc w:val="center"/>
              <w:rPr>
                <w:rFonts w:ascii="宋体" w:hAnsi="宋体" w:cs="宋体" w:hint="eastAsia"/>
                <w:sz w:val="21"/>
                <w:szCs w:val="21"/>
              </w:rPr>
            </w:pPr>
          </w:p>
        </w:tc>
        <w:tc>
          <w:tcPr>
            <w:tcW w:w="6300" w:type="dxa"/>
            <w:vAlign w:val="center"/>
          </w:tcPr>
          <w:p w:rsidR="00753CA7" w:rsidRDefault="00753CA7" w:rsidP="00242494">
            <w:pPr>
              <w:rPr>
                <w:rFonts w:ascii="宋体" w:hAnsi="宋体" w:cs="宋体" w:hint="eastAsia"/>
                <w:sz w:val="21"/>
                <w:szCs w:val="21"/>
              </w:rPr>
            </w:pPr>
            <w:r>
              <w:rPr>
                <w:rFonts w:ascii="宋体" w:hAnsi="宋体" w:cs="宋体" w:hint="eastAsia"/>
                <w:sz w:val="21"/>
                <w:szCs w:val="21"/>
              </w:rPr>
              <w:t>螺丝、胶粒、管卡、扎带、膨胀螺丝等</w:t>
            </w:r>
          </w:p>
        </w:tc>
        <w:tc>
          <w:tcPr>
            <w:tcW w:w="887"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项</w:t>
            </w:r>
          </w:p>
        </w:tc>
        <w:tc>
          <w:tcPr>
            <w:tcW w:w="916" w:type="dxa"/>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r>
    </w:tbl>
    <w:p w:rsidR="00753CA7" w:rsidRDefault="00753CA7" w:rsidP="00753CA7">
      <w:pPr>
        <w:spacing w:line="288" w:lineRule="auto"/>
        <w:ind w:firstLineChars="200" w:firstLine="422"/>
        <w:rPr>
          <w:rFonts w:ascii="宋体" w:hAnsi="宋体" w:cs="宋体" w:hint="eastAsia"/>
          <w:b/>
          <w:bCs/>
          <w:sz w:val="21"/>
          <w:szCs w:val="21"/>
        </w:rPr>
      </w:pPr>
    </w:p>
    <w:p w:rsidR="00753CA7" w:rsidRDefault="00753CA7" w:rsidP="00753CA7">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5.8 电表箱</w:t>
      </w:r>
    </w:p>
    <w:tbl>
      <w:tblPr>
        <w:tblW w:w="0" w:type="auto"/>
        <w:tblLayout w:type="fixed"/>
        <w:tblLook w:val="0000"/>
      </w:tblPr>
      <w:tblGrid>
        <w:gridCol w:w="685"/>
        <w:gridCol w:w="2468"/>
        <w:gridCol w:w="818"/>
        <w:gridCol w:w="2087"/>
        <w:gridCol w:w="6327"/>
        <w:gridCol w:w="886"/>
        <w:gridCol w:w="903"/>
      </w:tblGrid>
      <w:tr w:rsidR="00753CA7" w:rsidTr="00242494">
        <w:trPr>
          <w:trHeight w:val="340"/>
        </w:trPr>
        <w:tc>
          <w:tcPr>
            <w:tcW w:w="685" w:type="dxa"/>
            <w:tcBorders>
              <w:top w:val="single" w:sz="4" w:space="0" w:color="auto"/>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序号</w:t>
            </w:r>
          </w:p>
        </w:tc>
        <w:tc>
          <w:tcPr>
            <w:tcW w:w="2468"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名称</w:t>
            </w:r>
          </w:p>
        </w:tc>
        <w:tc>
          <w:tcPr>
            <w:tcW w:w="818"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品牌</w:t>
            </w:r>
          </w:p>
        </w:tc>
        <w:tc>
          <w:tcPr>
            <w:tcW w:w="2087"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规格型号</w:t>
            </w:r>
          </w:p>
        </w:tc>
        <w:tc>
          <w:tcPr>
            <w:tcW w:w="6327"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说明</w:t>
            </w:r>
          </w:p>
        </w:tc>
        <w:tc>
          <w:tcPr>
            <w:tcW w:w="886"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单位</w:t>
            </w:r>
          </w:p>
        </w:tc>
        <w:tc>
          <w:tcPr>
            <w:tcW w:w="903" w:type="dxa"/>
            <w:tcBorders>
              <w:top w:val="single" w:sz="4" w:space="0" w:color="auto"/>
              <w:left w:val="nil"/>
              <w:bottom w:val="single" w:sz="4" w:space="0" w:color="auto"/>
              <w:right w:val="single" w:sz="4" w:space="0" w:color="auto"/>
            </w:tcBorders>
            <w:vAlign w:val="center"/>
          </w:tcPr>
          <w:p w:rsidR="00753CA7" w:rsidRDefault="00753CA7" w:rsidP="00242494">
            <w:pPr>
              <w:jc w:val="center"/>
              <w:rPr>
                <w:rFonts w:ascii="宋体" w:hAnsi="宋体" w:cs="宋体" w:hint="eastAsia"/>
                <w:b/>
                <w:bCs/>
                <w:sz w:val="21"/>
                <w:szCs w:val="21"/>
              </w:rPr>
            </w:pPr>
            <w:r>
              <w:rPr>
                <w:rFonts w:ascii="宋体" w:hAnsi="宋体" w:cs="宋体" w:hint="eastAsia"/>
                <w:b/>
                <w:bCs/>
                <w:sz w:val="21"/>
                <w:szCs w:val="21"/>
              </w:rPr>
              <w:t>数量</w:t>
            </w:r>
          </w:p>
        </w:tc>
      </w:tr>
      <w:tr w:rsidR="00753CA7" w:rsidTr="00242494">
        <w:trPr>
          <w:trHeight w:val="340"/>
        </w:trPr>
        <w:tc>
          <w:tcPr>
            <w:tcW w:w="685" w:type="dxa"/>
            <w:tcBorders>
              <w:top w:val="nil"/>
              <w:left w:val="single" w:sz="4" w:space="0" w:color="auto"/>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w:t>
            </w:r>
          </w:p>
        </w:tc>
        <w:tc>
          <w:tcPr>
            <w:tcW w:w="246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电表箱</w:t>
            </w:r>
          </w:p>
        </w:tc>
        <w:tc>
          <w:tcPr>
            <w:tcW w:w="818"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w:t>
            </w:r>
          </w:p>
        </w:tc>
        <w:tc>
          <w:tcPr>
            <w:tcW w:w="208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15位</w:t>
            </w:r>
          </w:p>
        </w:tc>
        <w:tc>
          <w:tcPr>
            <w:tcW w:w="6327"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15位电表箱</w:t>
            </w:r>
          </w:p>
        </w:tc>
        <w:tc>
          <w:tcPr>
            <w:tcW w:w="886"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台</w:t>
            </w:r>
          </w:p>
        </w:tc>
        <w:tc>
          <w:tcPr>
            <w:tcW w:w="903" w:type="dxa"/>
            <w:tcBorders>
              <w:top w:val="nil"/>
              <w:left w:val="nil"/>
              <w:bottom w:val="single" w:sz="4" w:space="0" w:color="auto"/>
              <w:right w:val="single" w:sz="4" w:space="0" w:color="auto"/>
            </w:tcBorders>
            <w:vAlign w:val="center"/>
          </w:tcPr>
          <w:p w:rsidR="00753CA7" w:rsidRDefault="00753CA7" w:rsidP="00242494">
            <w:pPr>
              <w:jc w:val="center"/>
              <w:rPr>
                <w:rFonts w:ascii="宋体" w:hAnsi="宋体" w:cs="宋体" w:hint="eastAsia"/>
                <w:sz w:val="21"/>
                <w:szCs w:val="21"/>
              </w:rPr>
            </w:pPr>
            <w:r>
              <w:rPr>
                <w:rFonts w:ascii="宋体" w:hAnsi="宋体" w:cs="宋体" w:hint="eastAsia"/>
                <w:sz w:val="21"/>
                <w:szCs w:val="21"/>
              </w:rPr>
              <w:t>350</w:t>
            </w:r>
          </w:p>
        </w:tc>
      </w:tr>
    </w:tbl>
    <w:p w:rsidR="00753CA7" w:rsidRDefault="00753CA7" w:rsidP="00753CA7">
      <w:pPr>
        <w:rPr>
          <w:rFonts w:hint="eastAsia"/>
        </w:rPr>
      </w:pPr>
    </w:p>
    <w:p w:rsidR="00753CA7" w:rsidRDefault="00753CA7" w:rsidP="00753CA7">
      <w:pPr>
        <w:spacing w:line="288" w:lineRule="auto"/>
        <w:rPr>
          <w:rFonts w:ascii="宋体" w:hAnsi="宋体" w:cs="宋体"/>
          <w:b/>
          <w:spacing w:val="-6"/>
          <w:kern w:val="0"/>
          <w:sz w:val="24"/>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9E57E1" w:rsidRDefault="009E57E1"/>
    <w:sectPr w:rsidR="009E57E1" w:rsidSect="00753CA7">
      <w:pgSz w:w="16838" w:h="11906" w:orient="landscape"/>
      <w:pgMar w:top="1800" w:right="1440" w:bottom="1800" w:left="144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7E1" w:rsidRDefault="009E57E1" w:rsidP="00753CA7">
      <w:r>
        <w:separator/>
      </w:r>
    </w:p>
  </w:endnote>
  <w:endnote w:type="continuationSeparator" w:id="1">
    <w:p w:rsidR="009E57E1" w:rsidRDefault="009E57E1" w:rsidP="00753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A7" w:rsidRDefault="00753CA7">
    <w:pPr>
      <w:ind w:right="56"/>
      <w:jc w:val="center"/>
      <w:rPr>
        <w:rFonts w:hint="eastAsia"/>
        <w:sz w:val="18"/>
        <w:szCs w:val="18"/>
      </w:rPr>
    </w:pPr>
    <w:r>
      <w:rPr>
        <w:sz w:val="18"/>
        <w:szCs w:val="18"/>
      </w:rPr>
      <w:fldChar w:fldCharType="begin"/>
    </w:r>
    <w:r>
      <w:rPr>
        <w:sz w:val="18"/>
        <w:szCs w:val="18"/>
      </w:rPr>
      <w:instrText>PAGE   \* MERGEFORMAT</w:instrText>
    </w:r>
    <w:r>
      <w:rPr>
        <w:sz w:val="18"/>
        <w:szCs w:val="18"/>
      </w:rPr>
      <w:fldChar w:fldCharType="separate"/>
    </w:r>
    <w:r w:rsidRPr="00753CA7">
      <w:rPr>
        <w:noProof/>
        <w:sz w:val="18"/>
        <w:szCs w:val="18"/>
        <w:lang w:val="zh-CN" w:eastAsia="zh-CN"/>
      </w:rPr>
      <w:t>20</w:t>
    </w:r>
    <w:r>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7E1" w:rsidRDefault="009E57E1" w:rsidP="00753CA7">
      <w:r>
        <w:separator/>
      </w:r>
    </w:p>
  </w:footnote>
  <w:footnote w:type="continuationSeparator" w:id="1">
    <w:p w:rsidR="009E57E1" w:rsidRDefault="009E57E1" w:rsidP="00753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1EB2D5"/>
    <w:multiLevelType w:val="singleLevel"/>
    <w:tmpl w:val="D51EB2D5"/>
    <w:lvl w:ilvl="0">
      <w:start w:val="2"/>
      <w:numFmt w:val="chineseCounting"/>
      <w:suff w:val="nothing"/>
      <w:lvlText w:val="%1、"/>
      <w:lvlJc w:val="left"/>
      <w:rPr>
        <w:rFonts w:hint="eastAsia"/>
      </w:rPr>
    </w:lvl>
  </w:abstractNum>
  <w:abstractNum w:abstractNumId="1">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127411"/>
    <w:multiLevelType w:val="singleLevel"/>
    <w:tmpl w:val="18127411"/>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CA7"/>
    <w:rsid w:val="00753CA7"/>
    <w:rsid w:val="009E5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CA7"/>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753C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53CA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753C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53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CA7"/>
    <w:rPr>
      <w:sz w:val="18"/>
      <w:szCs w:val="18"/>
    </w:rPr>
  </w:style>
  <w:style w:type="paragraph" w:styleId="a4">
    <w:name w:val="footer"/>
    <w:basedOn w:val="a"/>
    <w:link w:val="Char0"/>
    <w:uiPriority w:val="99"/>
    <w:unhideWhenUsed/>
    <w:rsid w:val="00753CA7"/>
    <w:pPr>
      <w:tabs>
        <w:tab w:val="center" w:pos="4153"/>
        <w:tab w:val="right" w:pos="8306"/>
      </w:tabs>
      <w:snapToGrid w:val="0"/>
      <w:jc w:val="left"/>
    </w:pPr>
    <w:rPr>
      <w:sz w:val="18"/>
      <w:szCs w:val="18"/>
    </w:rPr>
  </w:style>
  <w:style w:type="character" w:customStyle="1" w:styleId="Char0">
    <w:name w:val="页脚 Char"/>
    <w:basedOn w:val="a0"/>
    <w:link w:val="a4"/>
    <w:uiPriority w:val="99"/>
    <w:rsid w:val="00753CA7"/>
    <w:rPr>
      <w:sz w:val="18"/>
      <w:szCs w:val="18"/>
    </w:rPr>
  </w:style>
  <w:style w:type="character" w:customStyle="1" w:styleId="1Char">
    <w:name w:val="标题 1 Char"/>
    <w:basedOn w:val="a0"/>
    <w:link w:val="1"/>
    <w:uiPriority w:val="9"/>
    <w:rsid w:val="00753CA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753CA7"/>
    <w:rPr>
      <w:rFonts w:ascii="Cambria" w:eastAsia="宋体" w:hAnsi="Cambria" w:cs="Times New Roman"/>
      <w:b/>
      <w:bCs/>
      <w:sz w:val="32"/>
      <w:szCs w:val="32"/>
    </w:rPr>
  </w:style>
  <w:style w:type="character" w:customStyle="1" w:styleId="3Char">
    <w:name w:val="标题 3 Char"/>
    <w:basedOn w:val="a0"/>
    <w:link w:val="3"/>
    <w:uiPriority w:val="9"/>
    <w:rsid w:val="00753CA7"/>
    <w:rPr>
      <w:rFonts w:ascii="Times New Roman" w:eastAsia="宋体" w:hAnsi="Times New Roman" w:cs="Times New Roman"/>
      <w:b/>
      <w:bCs/>
      <w:sz w:val="32"/>
      <w:szCs w:val="32"/>
    </w:rPr>
  </w:style>
  <w:style w:type="character" w:customStyle="1" w:styleId="Char1">
    <w:name w:val="正文文本缩进 Char"/>
    <w:qFormat/>
    <w:rsid w:val="00753CA7"/>
    <w:rPr>
      <w:rFonts w:ascii="宋体" w:hAnsi="Courier New"/>
      <w:spacing w:val="-4"/>
      <w:kern w:val="2"/>
      <w:sz w:val="18"/>
    </w:rPr>
  </w:style>
  <w:style w:type="character" w:customStyle="1" w:styleId="jbox-icon-error">
    <w:name w:val="jbox-icon-error"/>
    <w:basedOn w:val="a0"/>
    <w:rsid w:val="00753CA7"/>
  </w:style>
  <w:style w:type="character" w:customStyle="1" w:styleId="jbox-icon">
    <w:name w:val="jbox-icon"/>
    <w:basedOn w:val="a0"/>
    <w:rsid w:val="00753CA7"/>
  </w:style>
  <w:style w:type="character" w:customStyle="1" w:styleId="maywed421">
    <w:name w:val="maywed421"/>
    <w:rsid w:val="00753CA7"/>
    <w:rPr>
      <w:strike w:val="0"/>
      <w:dstrike w:val="0"/>
      <w:color w:val="366FB6"/>
      <w:u w:val="none"/>
    </w:rPr>
  </w:style>
  <w:style w:type="character" w:customStyle="1" w:styleId="Char2">
    <w:name w:val="正文缩进 Char"/>
    <w:link w:val="a5"/>
    <w:rsid w:val="00753CA7"/>
    <w:rPr>
      <w:rFonts w:eastAsia="宋体"/>
    </w:rPr>
  </w:style>
  <w:style w:type="character" w:customStyle="1" w:styleId="10">
    <w:name w:val="正文文本缩进 字符1"/>
    <w:rsid w:val="00753CA7"/>
    <w:rPr>
      <w:rFonts w:ascii="宋体" w:hAnsi="Courier New"/>
      <w:spacing w:val="-4"/>
      <w:kern w:val="2"/>
      <w:sz w:val="18"/>
    </w:rPr>
  </w:style>
  <w:style w:type="character" w:customStyle="1" w:styleId="jbox-icon-question">
    <w:name w:val="jbox-icon-question"/>
    <w:basedOn w:val="a0"/>
    <w:rsid w:val="00753CA7"/>
  </w:style>
  <w:style w:type="character" w:customStyle="1" w:styleId="jbox-icon-none">
    <w:name w:val="jbox-icon-none"/>
    <w:basedOn w:val="a0"/>
    <w:rsid w:val="00753CA7"/>
    <w:rPr>
      <w:vanish/>
    </w:rPr>
  </w:style>
  <w:style w:type="character" w:customStyle="1" w:styleId="z-Char">
    <w:name w:val="z-窗体底端 Char"/>
    <w:link w:val="z-"/>
    <w:uiPriority w:val="99"/>
    <w:rsid w:val="00753CA7"/>
    <w:rPr>
      <w:rFonts w:ascii="Arial" w:hAnsi="Arial"/>
      <w:vanish/>
      <w:sz w:val="16"/>
      <w:szCs w:val="16"/>
    </w:rPr>
  </w:style>
  <w:style w:type="character" w:customStyle="1" w:styleId="jbox-icon-info">
    <w:name w:val="jbox-icon-info"/>
    <w:basedOn w:val="a0"/>
    <w:rsid w:val="00753CA7"/>
  </w:style>
  <w:style w:type="character" w:styleId="a6">
    <w:name w:val="FollowedHyperlink"/>
    <w:basedOn w:val="a0"/>
    <w:uiPriority w:val="99"/>
    <w:unhideWhenUsed/>
    <w:rsid w:val="00753CA7"/>
    <w:rPr>
      <w:color w:val="5579A7"/>
      <w:u w:val="none"/>
    </w:rPr>
  </w:style>
  <w:style w:type="character" w:styleId="a7">
    <w:name w:val="Strong"/>
    <w:qFormat/>
    <w:rsid w:val="00753CA7"/>
    <w:rPr>
      <w:b/>
      <w:bCs/>
    </w:rPr>
  </w:style>
  <w:style w:type="character" w:styleId="a8">
    <w:name w:val="Hyperlink"/>
    <w:basedOn w:val="a0"/>
    <w:rsid w:val="00753CA7"/>
    <w:rPr>
      <w:color w:val="5579A7"/>
      <w:u w:val="none"/>
    </w:rPr>
  </w:style>
  <w:style w:type="character" w:styleId="a9">
    <w:name w:val="page number"/>
    <w:basedOn w:val="a0"/>
    <w:rsid w:val="00753CA7"/>
  </w:style>
  <w:style w:type="character" w:styleId="aa">
    <w:name w:val="annotation reference"/>
    <w:uiPriority w:val="99"/>
    <w:unhideWhenUsed/>
    <w:rsid w:val="00753CA7"/>
    <w:rPr>
      <w:sz w:val="21"/>
      <w:szCs w:val="21"/>
    </w:rPr>
  </w:style>
  <w:style w:type="character" w:styleId="ab">
    <w:name w:val="Emphasis"/>
    <w:basedOn w:val="a0"/>
    <w:uiPriority w:val="20"/>
    <w:qFormat/>
    <w:rsid w:val="00753CA7"/>
    <w:rPr>
      <w:i/>
    </w:rPr>
  </w:style>
  <w:style w:type="character" w:customStyle="1" w:styleId="Char3">
    <w:name w:val="纯文本 Char"/>
    <w:uiPriority w:val="99"/>
    <w:rsid w:val="00753CA7"/>
    <w:rPr>
      <w:rFonts w:ascii="宋体" w:hAnsi="Courier New"/>
      <w:kern w:val="2"/>
      <w:sz w:val="24"/>
      <w:szCs w:val="24"/>
    </w:rPr>
  </w:style>
  <w:style w:type="character" w:customStyle="1" w:styleId="Char4">
    <w:name w:val="批注文字 Char"/>
    <w:uiPriority w:val="99"/>
    <w:rsid w:val="00753CA7"/>
    <w:rPr>
      <w:kern w:val="2"/>
      <w:sz w:val="28"/>
      <w:szCs w:val="24"/>
    </w:rPr>
  </w:style>
  <w:style w:type="character" w:customStyle="1" w:styleId="Char5">
    <w:name w:val="批注主题 Char"/>
    <w:link w:val="ac"/>
    <w:uiPriority w:val="99"/>
    <w:rsid w:val="00753CA7"/>
    <w:rPr>
      <w:b/>
      <w:bCs/>
      <w:sz w:val="28"/>
      <w:szCs w:val="24"/>
    </w:rPr>
  </w:style>
  <w:style w:type="character" w:customStyle="1" w:styleId="subtitles0">
    <w:name w:val="sub_title s0"/>
    <w:basedOn w:val="a0"/>
    <w:qFormat/>
    <w:rsid w:val="00753CA7"/>
  </w:style>
  <w:style w:type="character" w:customStyle="1" w:styleId="Char20">
    <w:name w:val="纯文本 Char2"/>
    <w:link w:val="ad"/>
    <w:uiPriority w:val="99"/>
    <w:rsid w:val="00753CA7"/>
    <w:rPr>
      <w:rFonts w:ascii="宋体" w:hAnsi="Courier New"/>
      <w:sz w:val="24"/>
      <w:szCs w:val="24"/>
    </w:rPr>
  </w:style>
  <w:style w:type="character" w:customStyle="1" w:styleId="20">
    <w:name w:val="纯文本 字符2"/>
    <w:uiPriority w:val="99"/>
    <w:rsid w:val="00753CA7"/>
    <w:rPr>
      <w:rFonts w:ascii="宋体" w:hAnsi="Courier New"/>
      <w:kern w:val="2"/>
      <w:sz w:val="24"/>
      <w:szCs w:val="24"/>
    </w:rPr>
  </w:style>
  <w:style w:type="character" w:customStyle="1" w:styleId="jbox-icon-loading">
    <w:name w:val="jbox-icon-loading"/>
    <w:basedOn w:val="a0"/>
    <w:rsid w:val="00753CA7"/>
  </w:style>
  <w:style w:type="character" w:customStyle="1" w:styleId="jbox-icon-success">
    <w:name w:val="jbox-icon-success"/>
    <w:basedOn w:val="a0"/>
    <w:rsid w:val="00753CA7"/>
  </w:style>
  <w:style w:type="character" w:customStyle="1" w:styleId="ae">
    <w:name w:val="正文文本缩进 字符"/>
    <w:qFormat/>
    <w:rsid w:val="00753CA7"/>
    <w:rPr>
      <w:rFonts w:ascii="宋体" w:hAnsi="Courier New"/>
      <w:spacing w:val="-4"/>
      <w:kern w:val="2"/>
      <w:sz w:val="18"/>
    </w:rPr>
  </w:style>
  <w:style w:type="character" w:customStyle="1" w:styleId="jbox-icon-warning">
    <w:name w:val="jbox-icon-warning"/>
    <w:basedOn w:val="a0"/>
    <w:rsid w:val="00753CA7"/>
  </w:style>
  <w:style w:type="character" w:customStyle="1" w:styleId="1CharChar">
    <w:name w:val="标题 1 Char Char"/>
    <w:rsid w:val="00753CA7"/>
    <w:rPr>
      <w:rFonts w:eastAsia="宋体"/>
      <w:b/>
      <w:spacing w:val="-2"/>
      <w:sz w:val="24"/>
      <w:lang w:val="en-US" w:eastAsia="zh-CN" w:bidi="ar-SA"/>
    </w:rPr>
  </w:style>
  <w:style w:type="character" w:customStyle="1" w:styleId="af">
    <w:name w:val="纯文本 字符"/>
    <w:uiPriority w:val="99"/>
    <w:rsid w:val="00753CA7"/>
    <w:rPr>
      <w:rFonts w:ascii="宋体" w:hAnsi="Courier New"/>
      <w:kern w:val="2"/>
      <w:sz w:val="24"/>
      <w:szCs w:val="24"/>
    </w:rPr>
  </w:style>
  <w:style w:type="character" w:customStyle="1" w:styleId="z-Char0">
    <w:name w:val="z-窗体顶端 Char"/>
    <w:link w:val="z-0"/>
    <w:uiPriority w:val="99"/>
    <w:rsid w:val="00753CA7"/>
    <w:rPr>
      <w:rFonts w:ascii="Arial" w:hAnsi="Arial"/>
      <w:vanish/>
      <w:sz w:val="16"/>
      <w:szCs w:val="16"/>
    </w:rPr>
  </w:style>
  <w:style w:type="character" w:customStyle="1" w:styleId="black601">
    <w:name w:val="black601"/>
    <w:rsid w:val="00753CA7"/>
    <w:rPr>
      <w:color w:val="666666"/>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753CA7"/>
    <w:rPr>
      <w:rFonts w:ascii="宋体" w:hAnsi="Courier New"/>
      <w:kern w:val="2"/>
      <w:sz w:val="21"/>
    </w:rPr>
  </w:style>
  <w:style w:type="paragraph" w:customStyle="1" w:styleId="ParaCharCharCharCharCharCharCharCharChar1CharCharCharChar">
    <w:name w:val="默认段落字体 Para Char Char Char Char Char Char Char Char Char1 Char Char Char Char"/>
    <w:basedOn w:val="a"/>
    <w:rsid w:val="00753CA7"/>
    <w:rPr>
      <w:rFonts w:ascii="Tahoma" w:hAnsi="Tahoma"/>
      <w:sz w:val="24"/>
      <w:szCs w:val="20"/>
    </w:rPr>
  </w:style>
  <w:style w:type="paragraph" w:styleId="z-0">
    <w:name w:val="HTML Top of Form"/>
    <w:basedOn w:val="a"/>
    <w:next w:val="a"/>
    <w:link w:val="z-Char0"/>
    <w:uiPriority w:val="99"/>
    <w:unhideWhenUsed/>
    <w:rsid w:val="00753CA7"/>
    <w:pPr>
      <w:widowControl/>
      <w:pBdr>
        <w:bottom w:val="single" w:sz="6" w:space="1" w:color="auto"/>
      </w:pBdr>
      <w:jc w:val="center"/>
    </w:pPr>
    <w:rPr>
      <w:rFonts w:ascii="Arial" w:eastAsiaTheme="minorEastAsia" w:hAnsi="Arial" w:cstheme="minorBidi"/>
      <w:vanish/>
      <w:sz w:val="16"/>
      <w:szCs w:val="16"/>
    </w:rPr>
  </w:style>
  <w:style w:type="character" w:customStyle="1" w:styleId="z-Char1">
    <w:name w:val="z-窗体顶端 Char1"/>
    <w:basedOn w:val="a0"/>
    <w:link w:val="z-0"/>
    <w:uiPriority w:val="99"/>
    <w:semiHidden/>
    <w:rsid w:val="00753CA7"/>
    <w:rPr>
      <w:rFonts w:ascii="Arial" w:eastAsia="宋体" w:hAnsi="Arial" w:cs="Arial"/>
      <w:vanish/>
      <w:sz w:val="16"/>
      <w:szCs w:val="16"/>
    </w:rPr>
  </w:style>
  <w:style w:type="paragraph" w:styleId="z-">
    <w:name w:val="HTML Bottom of Form"/>
    <w:basedOn w:val="a"/>
    <w:next w:val="a"/>
    <w:link w:val="z-Char"/>
    <w:uiPriority w:val="99"/>
    <w:unhideWhenUsed/>
    <w:rsid w:val="00753CA7"/>
    <w:pPr>
      <w:widowControl/>
      <w:pBdr>
        <w:top w:val="single" w:sz="6" w:space="1" w:color="auto"/>
      </w:pBdr>
      <w:jc w:val="center"/>
    </w:pPr>
    <w:rPr>
      <w:rFonts w:ascii="Arial" w:eastAsiaTheme="minorEastAsia" w:hAnsi="Arial" w:cstheme="minorBidi"/>
      <w:vanish/>
      <w:sz w:val="16"/>
      <w:szCs w:val="16"/>
    </w:rPr>
  </w:style>
  <w:style w:type="character" w:customStyle="1" w:styleId="z-Char10">
    <w:name w:val="z-窗体底端 Char1"/>
    <w:basedOn w:val="a0"/>
    <w:link w:val="z-"/>
    <w:uiPriority w:val="99"/>
    <w:semiHidden/>
    <w:rsid w:val="00753CA7"/>
    <w:rPr>
      <w:rFonts w:ascii="Arial" w:eastAsia="宋体" w:hAnsi="Arial" w:cs="Arial"/>
      <w:vanish/>
      <w:sz w:val="16"/>
      <w:szCs w:val="16"/>
    </w:rPr>
  </w:style>
  <w:style w:type="paragraph" w:customStyle="1" w:styleId="Default">
    <w:name w:val="Default"/>
    <w:next w:val="toc7"/>
    <w:rsid w:val="00753CA7"/>
    <w:pPr>
      <w:widowControl w:val="0"/>
      <w:autoSpaceDE w:val="0"/>
      <w:autoSpaceDN w:val="0"/>
      <w:adjustRightInd w:val="0"/>
    </w:pPr>
    <w:rPr>
      <w:rFonts w:ascii="Arial" w:eastAsia="宋体" w:hAnsi="Arial" w:cs="Arial"/>
      <w:color w:val="000000"/>
      <w:kern w:val="0"/>
      <w:sz w:val="24"/>
      <w:szCs w:val="24"/>
    </w:rPr>
  </w:style>
  <w:style w:type="paragraph" w:customStyle="1" w:styleId="11">
    <w:name w:val="纯文本1"/>
    <w:basedOn w:val="a"/>
    <w:qFormat/>
    <w:rsid w:val="00753CA7"/>
    <w:rPr>
      <w:rFonts w:ascii="宋体" w:hAnsi="Courier New" w:cs="宋体"/>
      <w:kern w:val="0"/>
      <w:sz w:val="20"/>
      <w:szCs w:val="20"/>
    </w:rPr>
  </w:style>
  <w:style w:type="paragraph" w:customStyle="1" w:styleId="CharCharCharChar">
    <w:name w:val="Char Char Char Char"/>
    <w:basedOn w:val="a"/>
    <w:rsid w:val="00753CA7"/>
    <w:pPr>
      <w:widowControl/>
      <w:spacing w:after="160" w:line="240" w:lineRule="exact"/>
      <w:jc w:val="left"/>
    </w:pPr>
    <w:rPr>
      <w:rFonts w:ascii="Verdana" w:hAnsi="Verdana"/>
      <w:kern w:val="0"/>
      <w:sz w:val="20"/>
      <w:szCs w:val="20"/>
      <w:lang w:eastAsia="en-US"/>
    </w:rPr>
  </w:style>
  <w:style w:type="paragraph" w:customStyle="1" w:styleId="Proposalsbody">
    <w:name w:val="Proposals body"/>
    <w:basedOn w:val="a"/>
    <w:next w:val="a"/>
    <w:rsid w:val="00753CA7"/>
    <w:pPr>
      <w:widowControl/>
      <w:spacing w:line="460" w:lineRule="exact"/>
      <w:jc w:val="left"/>
    </w:pPr>
    <w:rPr>
      <w:rFonts w:ascii="仿宋_GB2312" w:eastAsia="仿宋_GB2312"/>
      <w:snapToGrid w:val="0"/>
      <w:kern w:val="0"/>
      <w:sz w:val="24"/>
    </w:rPr>
  </w:style>
  <w:style w:type="paragraph" w:customStyle="1" w:styleId="-11">
    <w:name w:val="彩色列表 - 强调文字颜色 11"/>
    <w:basedOn w:val="a"/>
    <w:uiPriority w:val="34"/>
    <w:qFormat/>
    <w:rsid w:val="00753CA7"/>
    <w:pPr>
      <w:ind w:firstLineChars="200" w:firstLine="420"/>
    </w:pPr>
    <w:rPr>
      <w:rFonts w:ascii="Calibri" w:hAnsi="Calibri"/>
      <w:sz w:val="21"/>
      <w:szCs w:val="22"/>
    </w:rPr>
  </w:style>
  <w:style w:type="paragraph" w:customStyle="1" w:styleId="ListParagraph1">
    <w:name w:val="List Paragraph1"/>
    <w:basedOn w:val="a"/>
    <w:qFormat/>
    <w:rsid w:val="00753CA7"/>
    <w:pPr>
      <w:ind w:firstLineChars="200" w:firstLine="420"/>
    </w:pPr>
    <w:rPr>
      <w:sz w:val="21"/>
    </w:rPr>
  </w:style>
  <w:style w:type="paragraph" w:customStyle="1" w:styleId="af0">
    <w:name w:val="无间距"/>
    <w:qFormat/>
    <w:rsid w:val="00753CA7"/>
    <w:pPr>
      <w:widowControl w:val="0"/>
      <w:jc w:val="both"/>
    </w:pPr>
    <w:rPr>
      <w:rFonts w:ascii="Calibri" w:eastAsia="宋体" w:hAnsi="Calibri" w:cs="Times New Roman"/>
    </w:rPr>
  </w:style>
  <w:style w:type="paragraph" w:customStyle="1" w:styleId="xl25">
    <w:name w:val="xl25"/>
    <w:basedOn w:val="a"/>
    <w:rsid w:val="00753CA7"/>
    <w:pPr>
      <w:widowControl/>
      <w:spacing w:before="100" w:beforeAutospacing="1" w:after="100" w:afterAutospacing="1"/>
      <w:jc w:val="center"/>
      <w:textAlignment w:val="center"/>
    </w:pPr>
    <w:rPr>
      <w:rFonts w:ascii="楷体_GB2312" w:eastAsia="楷体_GB2312" w:hAnsi="宋体" w:hint="eastAsia"/>
      <w:kern w:val="0"/>
      <w:sz w:val="24"/>
    </w:rPr>
  </w:style>
  <w:style w:type="paragraph" w:styleId="af1">
    <w:name w:val="caption"/>
    <w:basedOn w:val="a"/>
    <w:next w:val="a"/>
    <w:qFormat/>
    <w:rsid w:val="00753CA7"/>
    <w:pPr>
      <w:spacing w:before="152" w:after="160"/>
    </w:pPr>
    <w:rPr>
      <w:rFonts w:ascii="Arial" w:eastAsia="黑体" w:hAnsi="Arial" w:cs="Arial"/>
      <w:sz w:val="20"/>
      <w:szCs w:val="20"/>
    </w:rPr>
  </w:style>
  <w:style w:type="paragraph" w:styleId="af2">
    <w:name w:val="Balloon Text"/>
    <w:basedOn w:val="a"/>
    <w:link w:val="Char6"/>
    <w:rsid w:val="00753CA7"/>
    <w:rPr>
      <w:sz w:val="18"/>
      <w:szCs w:val="18"/>
    </w:rPr>
  </w:style>
  <w:style w:type="character" w:customStyle="1" w:styleId="Char6">
    <w:name w:val="批注框文本 Char"/>
    <w:basedOn w:val="a0"/>
    <w:link w:val="af2"/>
    <w:rsid w:val="00753CA7"/>
    <w:rPr>
      <w:rFonts w:ascii="Times New Roman" w:eastAsia="宋体" w:hAnsi="Times New Roman" w:cs="Times New Roman"/>
      <w:sz w:val="18"/>
      <w:szCs w:val="18"/>
    </w:rPr>
  </w:style>
  <w:style w:type="paragraph" w:styleId="af3">
    <w:name w:val="Date"/>
    <w:basedOn w:val="a"/>
    <w:next w:val="a"/>
    <w:link w:val="Char7"/>
    <w:rsid w:val="00753CA7"/>
    <w:pPr>
      <w:ind w:leftChars="2500"/>
    </w:pPr>
    <w:rPr>
      <w:rFonts w:eastAsia="楷体_GB2312"/>
      <w:sz w:val="32"/>
      <w:szCs w:val="20"/>
    </w:rPr>
  </w:style>
  <w:style w:type="character" w:customStyle="1" w:styleId="Char7">
    <w:name w:val="日期 Char"/>
    <w:basedOn w:val="a0"/>
    <w:link w:val="af3"/>
    <w:rsid w:val="00753CA7"/>
    <w:rPr>
      <w:rFonts w:ascii="Times New Roman" w:eastAsia="楷体_GB2312" w:hAnsi="Times New Roman" w:cs="Times New Roman"/>
      <w:sz w:val="32"/>
      <w:szCs w:val="20"/>
    </w:rPr>
  </w:style>
  <w:style w:type="paragraph" w:styleId="af4">
    <w:name w:val="Body Text Indent"/>
    <w:basedOn w:val="a"/>
    <w:link w:val="Char11"/>
    <w:unhideWhenUsed/>
    <w:qFormat/>
    <w:rsid w:val="00753CA7"/>
    <w:pPr>
      <w:spacing w:after="120"/>
      <w:ind w:leftChars="200" w:left="420"/>
    </w:pPr>
  </w:style>
  <w:style w:type="character" w:customStyle="1" w:styleId="Char11">
    <w:name w:val="正文文本缩进 Char1"/>
    <w:basedOn w:val="a0"/>
    <w:link w:val="af4"/>
    <w:uiPriority w:val="99"/>
    <w:semiHidden/>
    <w:rsid w:val="00753CA7"/>
    <w:rPr>
      <w:rFonts w:ascii="Times New Roman" w:eastAsia="宋体" w:hAnsi="Times New Roman" w:cs="Times New Roman"/>
      <w:sz w:val="28"/>
      <w:szCs w:val="24"/>
    </w:rPr>
  </w:style>
  <w:style w:type="paragraph" w:styleId="21">
    <w:name w:val="Body Text First Indent 2"/>
    <w:basedOn w:val="af4"/>
    <w:link w:val="2Char0"/>
    <w:uiPriority w:val="99"/>
    <w:unhideWhenUsed/>
    <w:rsid w:val="00753CA7"/>
    <w:pPr>
      <w:spacing w:after="0" w:line="200" w:lineRule="atLeast"/>
      <w:ind w:leftChars="0" w:left="0" w:firstLine="420"/>
    </w:pPr>
    <w:rPr>
      <w:rFonts w:ascii="宋体" w:hAnsi="Courier New"/>
      <w:spacing w:val="-4"/>
      <w:sz w:val="18"/>
      <w:szCs w:val="20"/>
    </w:rPr>
  </w:style>
  <w:style w:type="character" w:customStyle="1" w:styleId="2Char0">
    <w:name w:val="正文首行缩进 2 Char"/>
    <w:basedOn w:val="Char11"/>
    <w:link w:val="21"/>
    <w:uiPriority w:val="99"/>
    <w:rsid w:val="00753CA7"/>
    <w:rPr>
      <w:rFonts w:ascii="宋体" w:hAnsi="Courier New"/>
      <w:spacing w:val="-4"/>
      <w:sz w:val="18"/>
      <w:szCs w:val="20"/>
    </w:rPr>
  </w:style>
  <w:style w:type="paragraph" w:styleId="ad">
    <w:name w:val="Plain Text"/>
    <w:basedOn w:val="a"/>
    <w:link w:val="Char20"/>
    <w:uiPriority w:val="99"/>
    <w:rsid w:val="00753CA7"/>
    <w:pPr>
      <w:spacing w:beforeLines="50" w:afterLines="50" w:line="400" w:lineRule="atLeast"/>
    </w:pPr>
    <w:rPr>
      <w:rFonts w:ascii="宋体" w:eastAsiaTheme="minorEastAsia" w:hAnsi="Courier New" w:cstheme="minorBidi"/>
      <w:sz w:val="24"/>
    </w:rPr>
  </w:style>
  <w:style w:type="character" w:customStyle="1" w:styleId="Char30">
    <w:name w:val="纯文本 Char3"/>
    <w:basedOn w:val="a0"/>
    <w:link w:val="ad"/>
    <w:uiPriority w:val="99"/>
    <w:semiHidden/>
    <w:rsid w:val="00753CA7"/>
    <w:rPr>
      <w:rFonts w:ascii="宋体" w:eastAsia="宋体" w:hAnsi="Courier New" w:cs="Courier New"/>
      <w:szCs w:val="21"/>
    </w:rPr>
  </w:style>
  <w:style w:type="paragraph" w:styleId="22">
    <w:name w:val="List 2"/>
    <w:basedOn w:val="a"/>
    <w:uiPriority w:val="99"/>
    <w:unhideWhenUsed/>
    <w:rsid w:val="00753CA7"/>
    <w:pPr>
      <w:ind w:leftChars="200" w:left="100" w:hangingChars="200" w:hanging="200"/>
      <w:contextualSpacing/>
    </w:pPr>
  </w:style>
  <w:style w:type="paragraph" w:styleId="af5">
    <w:name w:val="annotation text"/>
    <w:basedOn w:val="a"/>
    <w:link w:val="Char12"/>
    <w:uiPriority w:val="99"/>
    <w:unhideWhenUsed/>
    <w:rsid w:val="00753CA7"/>
    <w:pPr>
      <w:jc w:val="left"/>
    </w:pPr>
  </w:style>
  <w:style w:type="character" w:customStyle="1" w:styleId="Char12">
    <w:name w:val="批注文字 Char1"/>
    <w:basedOn w:val="a0"/>
    <w:link w:val="af5"/>
    <w:uiPriority w:val="99"/>
    <w:semiHidden/>
    <w:rsid w:val="00753CA7"/>
    <w:rPr>
      <w:rFonts w:ascii="Times New Roman" w:eastAsia="宋体" w:hAnsi="Times New Roman" w:cs="Times New Roman"/>
      <w:sz w:val="28"/>
      <w:szCs w:val="24"/>
    </w:rPr>
  </w:style>
  <w:style w:type="paragraph" w:styleId="ac">
    <w:name w:val="annotation subject"/>
    <w:basedOn w:val="af5"/>
    <w:next w:val="af5"/>
    <w:link w:val="Char5"/>
    <w:uiPriority w:val="99"/>
    <w:unhideWhenUsed/>
    <w:rsid w:val="00753CA7"/>
    <w:rPr>
      <w:rFonts w:asciiTheme="minorHAnsi" w:eastAsiaTheme="minorEastAsia" w:hAnsiTheme="minorHAnsi" w:cstheme="minorBidi"/>
      <w:b/>
      <w:bCs/>
    </w:rPr>
  </w:style>
  <w:style w:type="character" w:customStyle="1" w:styleId="Char13">
    <w:name w:val="批注主题 Char1"/>
    <w:basedOn w:val="Char12"/>
    <w:link w:val="ac"/>
    <w:uiPriority w:val="99"/>
    <w:semiHidden/>
    <w:rsid w:val="00753CA7"/>
    <w:rPr>
      <w:b/>
      <w:bCs/>
    </w:rPr>
  </w:style>
  <w:style w:type="paragraph" w:styleId="a5">
    <w:name w:val="Normal Indent"/>
    <w:basedOn w:val="a"/>
    <w:link w:val="Char2"/>
    <w:rsid w:val="00753CA7"/>
    <w:pPr>
      <w:ind w:firstLine="420"/>
    </w:pPr>
    <w:rPr>
      <w:rFonts w:asciiTheme="minorHAnsi" w:hAnsiTheme="minorHAnsi" w:cstheme="minorBidi"/>
      <w:sz w:val="21"/>
      <w:szCs w:val="22"/>
    </w:rPr>
  </w:style>
  <w:style w:type="paragraph" w:styleId="af6">
    <w:name w:val="List Number"/>
    <w:basedOn w:val="a"/>
    <w:rsid w:val="00753CA7"/>
    <w:pPr>
      <w:widowControl/>
      <w:numPr>
        <w:numId w:val="1"/>
      </w:numPr>
      <w:tabs>
        <w:tab w:val="clear" w:pos="720"/>
        <w:tab w:val="left" w:pos="454"/>
      </w:tabs>
      <w:spacing w:afterLines="50"/>
      <w:ind w:left="454" w:hanging="284"/>
      <w:jc w:val="left"/>
    </w:pPr>
    <w:rPr>
      <w:kern w:val="0"/>
      <w:sz w:val="24"/>
      <w:szCs w:val="20"/>
    </w:rPr>
  </w:style>
  <w:style w:type="paragraph" w:styleId="af7">
    <w:name w:val="List"/>
    <w:basedOn w:val="a"/>
    <w:rsid w:val="00753CA7"/>
    <w:pPr>
      <w:ind w:left="200" w:hangingChars="200" w:hanging="200"/>
    </w:pPr>
  </w:style>
  <w:style w:type="paragraph" w:styleId="HTML">
    <w:name w:val="HTML Preformatted"/>
    <w:basedOn w:val="a"/>
    <w:link w:val="HTMLChar"/>
    <w:uiPriority w:val="99"/>
    <w:unhideWhenUsed/>
    <w:rsid w:val="0075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uiPriority w:val="99"/>
    <w:rsid w:val="00753CA7"/>
    <w:rPr>
      <w:rFonts w:ascii="宋体" w:eastAsia="宋体" w:hAnsi="宋体" w:cs="Times New Roman"/>
      <w:kern w:val="0"/>
      <w:sz w:val="24"/>
      <w:szCs w:val="24"/>
    </w:rPr>
  </w:style>
  <w:style w:type="paragraph" w:styleId="23">
    <w:name w:val="Body Text 2"/>
    <w:basedOn w:val="a"/>
    <w:link w:val="2Char1"/>
    <w:rsid w:val="00753CA7"/>
    <w:pPr>
      <w:widowControl/>
      <w:snapToGrid w:val="0"/>
      <w:spacing w:before="50" w:afterLines="50" w:line="400" w:lineRule="atLeast"/>
      <w:jc w:val="left"/>
    </w:pPr>
    <w:rPr>
      <w:rFonts w:ascii="宋体" w:hAnsi="宋体" w:hint="eastAsia"/>
      <w:color w:val="000000"/>
      <w:sz w:val="24"/>
    </w:rPr>
  </w:style>
  <w:style w:type="character" w:customStyle="1" w:styleId="2Char1">
    <w:name w:val="正文文本 2 Char"/>
    <w:basedOn w:val="a0"/>
    <w:link w:val="23"/>
    <w:rsid w:val="00753CA7"/>
    <w:rPr>
      <w:rFonts w:ascii="宋体" w:eastAsia="宋体" w:hAnsi="宋体" w:cs="Times New Roman"/>
      <w:color w:val="000000"/>
      <w:sz w:val="24"/>
      <w:szCs w:val="24"/>
    </w:rPr>
  </w:style>
  <w:style w:type="paragraph" w:styleId="af8">
    <w:name w:val="Normal (Web)"/>
    <w:basedOn w:val="a"/>
    <w:uiPriority w:val="99"/>
    <w:rsid w:val="00753CA7"/>
    <w:pPr>
      <w:widowControl/>
      <w:spacing w:before="100" w:beforeAutospacing="1" w:after="100" w:afterAutospacing="1"/>
      <w:ind w:firstLine="420"/>
      <w:jc w:val="left"/>
    </w:pPr>
    <w:rPr>
      <w:rFonts w:ascii="宋体" w:hAnsi="宋体"/>
      <w:kern w:val="0"/>
      <w:sz w:val="20"/>
      <w:szCs w:val="20"/>
    </w:rPr>
  </w:style>
  <w:style w:type="paragraph" w:customStyle="1" w:styleId="toc7">
    <w:name w:val="toc 7"/>
    <w:next w:val="a"/>
    <w:qFormat/>
    <w:rsid w:val="00753CA7"/>
    <w:pPr>
      <w:wordWrap w:val="0"/>
      <w:ind w:left="2550"/>
      <w:jc w:val="both"/>
    </w:pPr>
    <w:rPr>
      <w:rFonts w:ascii="Calibri" w:eastAsia="宋体" w:hAnsi="Calibri" w:cs="Times New Roman"/>
      <w:kern w:val="0"/>
    </w:rPr>
  </w:style>
  <w:style w:type="paragraph" w:customStyle="1" w:styleId="Af9">
    <w:name w:val="正文 A"/>
    <w:rsid w:val="00753CA7"/>
    <w:pPr>
      <w:widowControl w:val="0"/>
      <w:jc w:val="both"/>
    </w:pPr>
    <w:rPr>
      <w:rFonts w:ascii="Arial Unicode MS" w:eastAsia="Times New Roman" w:hAnsi="Arial Unicode MS" w:cs="Arial Unicode MS" w:hint="eastAsia"/>
      <w:color w:val="000000"/>
      <w:sz w:val="28"/>
      <w:szCs w:val="28"/>
      <w:u w:color="000000"/>
    </w:rPr>
  </w:style>
  <w:style w:type="paragraph" w:customStyle="1" w:styleId="12">
    <w:name w:val="正文1"/>
    <w:rsid w:val="00753CA7"/>
    <w:pPr>
      <w:suppressAutoHyphens/>
      <w:spacing w:after="180" w:line="312" w:lineRule="auto"/>
    </w:pPr>
    <w:rPr>
      <w:rFonts w:ascii="Helvetica Neue Light" w:eastAsia="ヒラギノ角ゴ Pro W3" w:hAnsi="Helvetica Neue Light" w:cs="Times New Roman"/>
      <w:color w:val="000000"/>
      <w:kern w:val="0"/>
      <w:sz w:val="18"/>
      <w:szCs w:val="20"/>
    </w:rPr>
  </w:style>
  <w:style w:type="paragraph" w:customStyle="1" w:styleId="afa">
    <w:name w:val="正文段"/>
    <w:basedOn w:val="a"/>
    <w:rsid w:val="00753CA7"/>
    <w:pPr>
      <w:widowControl/>
      <w:snapToGrid w:val="0"/>
      <w:spacing w:afterLines="50"/>
      <w:ind w:firstLineChars="200" w:firstLine="200"/>
    </w:pPr>
    <w:rPr>
      <w:kern w:val="0"/>
      <w:sz w:val="24"/>
      <w:szCs w:val="20"/>
    </w:rPr>
  </w:style>
  <w:style w:type="paragraph" w:customStyle="1" w:styleId="1-21">
    <w:name w:val="中等深浅网格 1 - 强调文字颜色 21"/>
    <w:basedOn w:val="a"/>
    <w:uiPriority w:val="99"/>
    <w:qFormat/>
    <w:rsid w:val="00753CA7"/>
    <w:pPr>
      <w:ind w:firstLineChars="200" w:firstLine="420"/>
    </w:pPr>
  </w:style>
  <w:style w:type="paragraph" w:customStyle="1" w:styleId="afb">
    <w:name w:val="表内文字"/>
    <w:basedOn w:val="a"/>
    <w:rsid w:val="00753CA7"/>
    <w:pPr>
      <w:tabs>
        <w:tab w:val="left" w:pos="1418"/>
      </w:tabs>
      <w:spacing w:line="360" w:lineRule="auto"/>
      <w:jc w:val="center"/>
    </w:pPr>
    <w:rPr>
      <w:rFonts w:ascii="仿宋_GB2312" w:eastAsia="仿宋_GB2312" w:hint="eastAsia"/>
      <w:spacing w:val="-20"/>
      <w:kern w:val="0"/>
      <w:sz w:val="24"/>
    </w:rPr>
  </w:style>
  <w:style w:type="paragraph" w:customStyle="1" w:styleId="CharCharCharChar1">
    <w:name w:val="Char Char Char Char1"/>
    <w:basedOn w:val="a"/>
    <w:rsid w:val="00753CA7"/>
    <w:rPr>
      <w:rFonts w:ascii="Tahoma" w:hAnsi="Tahoma"/>
      <w:sz w:val="24"/>
      <w:szCs w:val="20"/>
    </w:rPr>
  </w:style>
  <w:style w:type="table" w:styleId="afc">
    <w:name w:val="Table Grid"/>
    <w:basedOn w:val="a1"/>
    <w:uiPriority w:val="59"/>
    <w:rsid w:val="00753CA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2681</Words>
  <Characters>15282</Characters>
  <Application>Microsoft Office Word</Application>
  <DocSecurity>0</DocSecurity>
  <Lines>127</Lines>
  <Paragraphs>35</Paragraphs>
  <ScaleCrop>false</ScaleCrop>
  <Company>china</Company>
  <LinksUpToDate>false</LinksUpToDate>
  <CharactersWithSpaces>17928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2019-06-12T07:29:00Z</dcterms:created>
  <dcterms:modified xsi:type="dcterms:W3CDTF">2019-06-12T07:31:00Z</dcterms:modified>
</cp:coreProperties>
</file>