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37" w:rsidRDefault="00327F37" w:rsidP="00327F37">
      <w:pPr>
        <w:widowControl/>
        <w:spacing w:line="288" w:lineRule="auto"/>
        <w:ind w:right="60" w:firstLineChars="200" w:firstLine="643"/>
        <w:jc w:val="center"/>
        <w:rPr>
          <w:rFonts w:ascii="宋体" w:hAnsi="宋体" w:cs="宋体"/>
          <w:spacing w:val="-6"/>
          <w:kern w:val="0"/>
          <w:sz w:val="21"/>
          <w:szCs w:val="21"/>
        </w:rPr>
      </w:pPr>
      <w:r>
        <w:rPr>
          <w:rFonts w:ascii="宋体" w:hAnsi="宋体" w:hint="eastAsia"/>
          <w:b/>
          <w:bCs/>
          <w:sz w:val="32"/>
          <w:szCs w:val="32"/>
        </w:rPr>
        <w:t>采购需求</w:t>
      </w:r>
    </w:p>
    <w:p w:rsidR="00327F37" w:rsidRDefault="00327F37" w:rsidP="00327F37">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b/>
                <w:sz w:val="21"/>
                <w:szCs w:val="21"/>
              </w:rPr>
            </w:pPr>
            <w:r>
              <w:rPr>
                <w:rFonts w:ascii="宋体" w:hAnsi="宋体" w:hint="eastAsia"/>
                <w:b/>
                <w:sz w:val="21"/>
                <w:szCs w:val="21"/>
              </w:rPr>
              <w:t>序号</w:t>
            </w:r>
          </w:p>
        </w:tc>
        <w:tc>
          <w:tcPr>
            <w:tcW w:w="1701" w:type="dxa"/>
            <w:shd w:val="clear" w:color="auto" w:fill="auto"/>
            <w:vAlign w:val="center"/>
          </w:tcPr>
          <w:p w:rsidR="00327F37" w:rsidRDefault="00327F37" w:rsidP="000A218E">
            <w:pPr>
              <w:spacing w:line="288" w:lineRule="auto"/>
              <w:jc w:val="center"/>
              <w:rPr>
                <w:rFonts w:ascii="宋体" w:hAnsi="宋体"/>
                <w:b/>
                <w:sz w:val="21"/>
                <w:szCs w:val="21"/>
              </w:rPr>
            </w:pPr>
            <w:r>
              <w:rPr>
                <w:rFonts w:ascii="宋体" w:hAnsi="宋体" w:hint="eastAsia"/>
                <w:b/>
                <w:sz w:val="21"/>
                <w:szCs w:val="21"/>
              </w:rPr>
              <w:t>政策名称</w:t>
            </w:r>
          </w:p>
        </w:tc>
        <w:tc>
          <w:tcPr>
            <w:tcW w:w="7117" w:type="dxa"/>
            <w:shd w:val="clear" w:color="auto" w:fill="auto"/>
            <w:vAlign w:val="center"/>
          </w:tcPr>
          <w:p w:rsidR="00327F37" w:rsidRDefault="00327F37" w:rsidP="000A218E">
            <w:pPr>
              <w:spacing w:line="288" w:lineRule="auto"/>
              <w:jc w:val="center"/>
              <w:rPr>
                <w:rFonts w:ascii="宋体" w:hAnsi="宋体"/>
                <w:b/>
                <w:sz w:val="21"/>
                <w:szCs w:val="21"/>
              </w:rPr>
            </w:pPr>
            <w:r>
              <w:rPr>
                <w:rFonts w:ascii="宋体" w:hAnsi="宋体" w:hint="eastAsia"/>
                <w:b/>
                <w:sz w:val="21"/>
                <w:szCs w:val="21"/>
              </w:rPr>
              <w:t>内容</w:t>
            </w:r>
          </w:p>
        </w:tc>
      </w:tr>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1</w:t>
            </w:r>
          </w:p>
        </w:tc>
        <w:tc>
          <w:tcPr>
            <w:tcW w:w="1701"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shd w:val="clear" w:color="auto" w:fill="auto"/>
            <w:vAlign w:val="center"/>
          </w:tcPr>
          <w:p w:rsidR="00327F37" w:rsidRDefault="00327F37" w:rsidP="000A218E">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2</w:t>
            </w:r>
          </w:p>
        </w:tc>
        <w:tc>
          <w:tcPr>
            <w:tcW w:w="1701"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shd w:val="clear" w:color="auto" w:fill="auto"/>
            <w:vAlign w:val="center"/>
          </w:tcPr>
          <w:p w:rsidR="00327F37" w:rsidRDefault="00327F37" w:rsidP="000A218E">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3</w:t>
            </w:r>
          </w:p>
        </w:tc>
        <w:tc>
          <w:tcPr>
            <w:tcW w:w="1701"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shd w:val="clear" w:color="auto" w:fill="auto"/>
            <w:vAlign w:val="center"/>
          </w:tcPr>
          <w:p w:rsidR="00327F37" w:rsidRDefault="00327F37" w:rsidP="000A218E">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4</w:t>
            </w:r>
          </w:p>
        </w:tc>
        <w:tc>
          <w:tcPr>
            <w:tcW w:w="1701"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政府采购鼓励</w:t>
            </w:r>
          </w:p>
          <w:p w:rsidR="00327F37" w:rsidRDefault="00327F37" w:rsidP="000A218E">
            <w:pPr>
              <w:spacing w:line="288" w:lineRule="auto"/>
              <w:jc w:val="center"/>
              <w:rPr>
                <w:rFonts w:ascii="宋体" w:hAnsi="宋体"/>
                <w:sz w:val="21"/>
                <w:szCs w:val="21"/>
              </w:rPr>
            </w:pPr>
            <w:r>
              <w:rPr>
                <w:rFonts w:ascii="宋体" w:hAnsi="宋体" w:hint="eastAsia"/>
                <w:sz w:val="21"/>
                <w:szCs w:val="21"/>
              </w:rPr>
              <w:t>节能产品</w:t>
            </w:r>
          </w:p>
        </w:tc>
        <w:tc>
          <w:tcPr>
            <w:tcW w:w="7117" w:type="dxa"/>
            <w:shd w:val="clear" w:color="auto" w:fill="auto"/>
            <w:vAlign w:val="center"/>
          </w:tcPr>
          <w:p w:rsidR="00327F37" w:rsidRDefault="00327F37" w:rsidP="000A218E">
            <w:pPr>
              <w:spacing w:line="288" w:lineRule="auto"/>
              <w:jc w:val="left"/>
              <w:rPr>
                <w:rFonts w:ascii="宋体" w:hAnsi="宋体"/>
                <w:sz w:val="21"/>
                <w:szCs w:val="21"/>
              </w:rPr>
            </w:pPr>
            <w:r>
              <w:rPr>
                <w:rFonts w:ascii="宋体" w:hAnsi="宋体" w:hint="eastAsia"/>
                <w:sz w:val="21"/>
                <w:szCs w:val="21"/>
              </w:rPr>
              <w:t>优先采购节能产品: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5</w:t>
            </w:r>
          </w:p>
        </w:tc>
        <w:tc>
          <w:tcPr>
            <w:tcW w:w="1701"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政府采购鼓励</w:t>
            </w:r>
          </w:p>
          <w:p w:rsidR="00327F37" w:rsidRDefault="00327F37" w:rsidP="000A218E">
            <w:pPr>
              <w:spacing w:line="288" w:lineRule="auto"/>
              <w:jc w:val="center"/>
              <w:rPr>
                <w:rFonts w:ascii="宋体" w:hAnsi="宋体"/>
                <w:sz w:val="21"/>
                <w:szCs w:val="21"/>
              </w:rPr>
            </w:pPr>
            <w:r>
              <w:rPr>
                <w:rFonts w:ascii="宋体" w:hAnsi="宋体" w:hint="eastAsia"/>
                <w:sz w:val="21"/>
                <w:szCs w:val="21"/>
              </w:rPr>
              <w:t>环保产品</w:t>
            </w:r>
          </w:p>
        </w:tc>
        <w:tc>
          <w:tcPr>
            <w:tcW w:w="7117" w:type="dxa"/>
            <w:shd w:val="clear" w:color="auto" w:fill="auto"/>
            <w:vAlign w:val="center"/>
          </w:tcPr>
          <w:p w:rsidR="00327F37" w:rsidRDefault="00327F37" w:rsidP="000A218E">
            <w:pPr>
              <w:spacing w:line="288" w:lineRule="auto"/>
              <w:jc w:val="left"/>
              <w:rPr>
                <w:rFonts w:ascii="宋体" w:hAnsi="宋体"/>
                <w:sz w:val="21"/>
                <w:szCs w:val="21"/>
              </w:rPr>
            </w:pPr>
            <w:r>
              <w:rPr>
                <w:rFonts w:ascii="宋体" w:hAnsi="宋体" w:hint="eastAsia"/>
                <w:sz w:val="21"/>
                <w:szCs w:val="21"/>
              </w:rPr>
              <w:t>优先采购环保产品: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327F37" w:rsidTr="000A218E">
        <w:trPr>
          <w:trHeight w:val="567"/>
        </w:trPr>
        <w:tc>
          <w:tcPr>
            <w:tcW w:w="680"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hint="eastAsia"/>
                <w:sz w:val="21"/>
                <w:szCs w:val="21"/>
              </w:rPr>
              <w:t>6</w:t>
            </w:r>
          </w:p>
        </w:tc>
        <w:tc>
          <w:tcPr>
            <w:tcW w:w="1701" w:type="dxa"/>
            <w:shd w:val="clear" w:color="auto" w:fill="auto"/>
            <w:vAlign w:val="center"/>
          </w:tcPr>
          <w:p w:rsidR="00327F37" w:rsidRDefault="00327F37" w:rsidP="000A218E">
            <w:pPr>
              <w:spacing w:line="288" w:lineRule="auto"/>
              <w:jc w:val="center"/>
              <w:rPr>
                <w:rFonts w:ascii="宋体" w:hAnsi="宋体"/>
                <w:sz w:val="21"/>
                <w:szCs w:val="21"/>
              </w:rPr>
            </w:pPr>
            <w:r>
              <w:rPr>
                <w:rFonts w:ascii="宋体" w:hAnsi="宋体"/>
                <w:sz w:val="21"/>
                <w:szCs w:val="21"/>
              </w:rPr>
              <w:t>政府采购进口</w:t>
            </w:r>
          </w:p>
          <w:p w:rsidR="00327F37" w:rsidRDefault="00327F37" w:rsidP="000A218E">
            <w:pPr>
              <w:spacing w:line="288" w:lineRule="auto"/>
              <w:jc w:val="center"/>
              <w:rPr>
                <w:rFonts w:ascii="宋体" w:hAnsi="宋体"/>
                <w:sz w:val="21"/>
                <w:szCs w:val="21"/>
              </w:rPr>
            </w:pPr>
            <w:r>
              <w:rPr>
                <w:rFonts w:ascii="宋体" w:hAnsi="宋体" w:hint="eastAsia"/>
                <w:sz w:val="21"/>
                <w:szCs w:val="21"/>
              </w:rPr>
              <w:t>产品</w:t>
            </w:r>
          </w:p>
        </w:tc>
        <w:tc>
          <w:tcPr>
            <w:tcW w:w="7117" w:type="dxa"/>
            <w:shd w:val="clear" w:color="auto" w:fill="auto"/>
            <w:vAlign w:val="center"/>
          </w:tcPr>
          <w:p w:rsidR="00327F37" w:rsidRDefault="00327F37" w:rsidP="000A218E">
            <w:pPr>
              <w:spacing w:line="288" w:lineRule="auto"/>
              <w:jc w:val="left"/>
              <w:rPr>
                <w:rFonts w:ascii="宋体" w:hAnsi="宋体"/>
                <w:sz w:val="21"/>
                <w:szCs w:val="21"/>
              </w:rPr>
            </w:pPr>
            <w:r>
              <w:rPr>
                <w:rFonts w:ascii="宋体" w:hAnsi="宋体" w:hint="eastAsia"/>
                <w:sz w:val="21"/>
                <w:szCs w:val="21"/>
              </w:rPr>
              <w:t>不允许采购进口产品</w:t>
            </w:r>
          </w:p>
        </w:tc>
      </w:tr>
    </w:tbl>
    <w:p w:rsidR="00327F37" w:rsidRDefault="00327F37" w:rsidP="00327F37">
      <w:pPr>
        <w:spacing w:line="288" w:lineRule="auto"/>
        <w:rPr>
          <w:rFonts w:ascii="宋体" w:hAnsi="宋体"/>
          <w:b/>
          <w:sz w:val="24"/>
        </w:rPr>
      </w:pPr>
    </w:p>
    <w:p w:rsidR="00327F37" w:rsidRDefault="00327F37" w:rsidP="00327F37">
      <w:pPr>
        <w:spacing w:line="288" w:lineRule="auto"/>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327F37" w:rsidTr="000A218E">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spacing w:line="288" w:lineRule="auto"/>
              <w:rPr>
                <w:rFonts w:ascii="宋体" w:hAnsi="宋体"/>
                <w:spacing w:val="-6"/>
                <w:sz w:val="21"/>
                <w:szCs w:val="21"/>
              </w:rPr>
            </w:pPr>
            <w:r>
              <w:rPr>
                <w:rFonts w:ascii="宋体" w:hAnsi="宋体" w:hint="eastAsia"/>
                <w:spacing w:val="-6"/>
                <w:sz w:val="21"/>
                <w:szCs w:val="21"/>
              </w:rPr>
              <w:t>1、合同签订前，成交供应商向采购人缴纳合同总额的5%作为履约保证金，质保期满按合同约定扣除相关款项（如有）20天内无息退还。</w:t>
            </w:r>
          </w:p>
          <w:p w:rsidR="00327F37" w:rsidRDefault="00327F37" w:rsidP="000A218E">
            <w:pPr>
              <w:spacing w:line="288" w:lineRule="auto"/>
              <w:rPr>
                <w:rFonts w:ascii="宋体" w:hAnsi="宋体"/>
                <w:b/>
                <w:spacing w:val="-6"/>
                <w:sz w:val="21"/>
                <w:szCs w:val="21"/>
              </w:rPr>
            </w:pPr>
            <w:r>
              <w:rPr>
                <w:rFonts w:ascii="宋体" w:hAnsi="宋体" w:hint="eastAsia"/>
                <w:spacing w:val="-6"/>
                <w:sz w:val="21"/>
                <w:szCs w:val="21"/>
              </w:rPr>
              <w:t>2、项目初验后10个工作日内支付合同总金额的90%（初验条件，完成门户网站开发，完成协同办公系统主要内容开发并上云试运行。）；项目完成试运行1个月后后进行终验，终验完成10个工作日内支付合同总金额的10%（终验条件，协同办公系统和网站通过由省级第三方检测机构的系统上线测试，上线测试报告系统终验的文档依据，相关费用由成交供应商承担）。</w:t>
            </w:r>
          </w:p>
        </w:tc>
      </w:tr>
    </w:tbl>
    <w:p w:rsidR="00327F37" w:rsidRDefault="00327F37" w:rsidP="00327F37">
      <w:pPr>
        <w:spacing w:line="288" w:lineRule="auto"/>
        <w:rPr>
          <w:rFonts w:ascii="宋体" w:hAnsi="宋体"/>
          <w:sz w:val="21"/>
          <w:szCs w:val="21"/>
        </w:rPr>
      </w:pPr>
    </w:p>
    <w:p w:rsidR="00327F37" w:rsidRDefault="00327F37" w:rsidP="00327F37">
      <w:pPr>
        <w:spacing w:line="288" w:lineRule="auto"/>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327F37" w:rsidTr="000A218E">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1年</w:t>
            </w:r>
          </w:p>
        </w:tc>
      </w:tr>
      <w:tr w:rsidR="00327F37" w:rsidTr="000A218E">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总工期为2个月，其中建设工期为1个月，试运行1个月。</w:t>
            </w:r>
          </w:p>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详细实施进度要求如下 ：</w:t>
            </w:r>
          </w:p>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（1）合同签订后5个工作日内完成项目需求分析、细化系统建设计划和测试验收方案，并报采购人审查通过。</w:t>
            </w:r>
          </w:p>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（2）合同签订后1个月内，完成项目实施，开发，测试，实现系统全部功能，完成调试、集成等，通过初步验收，进入试运行；</w:t>
            </w:r>
          </w:p>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（3）试运行期间完成培训、试运行，系统正常、稳定运行，经峻工验收，进入质保期。</w:t>
            </w:r>
          </w:p>
          <w:p w:rsidR="00327F37" w:rsidRDefault="00327F37" w:rsidP="000A218E">
            <w:pPr>
              <w:adjustRightInd w:val="0"/>
              <w:snapToGrid w:val="0"/>
              <w:spacing w:line="288" w:lineRule="auto"/>
              <w:rPr>
                <w:rFonts w:ascii="宋体" w:hAnsi="宋体"/>
                <w:spacing w:val="-6"/>
                <w:sz w:val="21"/>
                <w:szCs w:val="21"/>
              </w:rPr>
            </w:pPr>
            <w:r>
              <w:rPr>
                <w:rFonts w:ascii="宋体" w:hAnsi="宋体" w:hint="eastAsia"/>
                <w:spacing w:val="-6"/>
                <w:sz w:val="21"/>
                <w:szCs w:val="21"/>
              </w:rPr>
              <w:t>地点：采购人指定地点。</w:t>
            </w:r>
          </w:p>
        </w:tc>
      </w:tr>
      <w:tr w:rsidR="00327F37" w:rsidTr="000A218E">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jc w:val="center"/>
              <w:rPr>
                <w:rFonts w:asciiTheme="minorEastAsia" w:eastAsiaTheme="minorEastAsia" w:hAnsiTheme="minorEastAsia"/>
                <w:spacing w:val="-6"/>
                <w:sz w:val="21"/>
                <w:szCs w:val="21"/>
              </w:rPr>
            </w:pPr>
            <w:r>
              <w:rPr>
                <w:rFonts w:asciiTheme="minorEastAsia" w:eastAsiaTheme="minorEastAsia" w:hAnsiTheme="minorEastAsia" w:hint="eastAsia"/>
                <w:sz w:val="21"/>
                <w:szCs w:val="21"/>
              </w:rPr>
              <w:lastRenderedPageBreak/>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pStyle w:val="a6"/>
              <w:spacing w:line="288" w:lineRule="auto"/>
              <w:ind w:firstLineChars="0" w:firstLine="0"/>
              <w:jc w:val="left"/>
              <w:rPr>
                <w:rFonts w:asciiTheme="minorEastAsia" w:hAnsiTheme="minorEastAsia"/>
                <w:spacing w:val="-6"/>
                <w:sz w:val="21"/>
                <w:szCs w:val="21"/>
              </w:rPr>
            </w:pPr>
            <w:r>
              <w:rPr>
                <w:rFonts w:asciiTheme="minorEastAsia" w:hAnsiTheme="minorEastAsia" w:cs="宋体"/>
                <w:sz w:val="21"/>
                <w:szCs w:val="21"/>
              </w:rPr>
              <w:t>1、本项目系统免费质保期为一年，</w:t>
            </w:r>
            <w:r>
              <w:rPr>
                <w:rFonts w:asciiTheme="minorEastAsia" w:hAnsiTheme="minorEastAsia" w:cs="宋体" w:hint="eastAsia"/>
                <w:sz w:val="21"/>
                <w:szCs w:val="21"/>
              </w:rPr>
              <w:t>自项目验收合格之日起计算，免费维保期内能够及时处理所有可能发生的故障及甲方要求系统的一般性修改和国家相关政策性调整后的修改等；提供</w:t>
            </w:r>
            <w:r>
              <w:rPr>
                <w:rFonts w:asciiTheme="minorEastAsia" w:hAnsiTheme="minorEastAsia" w:cs="宋体"/>
                <w:sz w:val="21"/>
                <w:szCs w:val="21"/>
              </w:rPr>
              <w:t>7×24小时的热线技术服务；</w:t>
            </w:r>
          </w:p>
        </w:tc>
      </w:tr>
      <w:tr w:rsidR="00327F37" w:rsidTr="000A218E">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pStyle w:val="a6"/>
              <w:spacing w:line="288" w:lineRule="auto"/>
              <w:ind w:firstLineChars="0" w:firstLine="0"/>
              <w:jc w:val="left"/>
              <w:rPr>
                <w:rFonts w:asciiTheme="minorEastAsia" w:hAnsiTheme="minorEastAsia" w:cs="宋体"/>
                <w:sz w:val="21"/>
                <w:szCs w:val="21"/>
              </w:rPr>
            </w:pPr>
            <w:r>
              <w:rPr>
                <w:rFonts w:asciiTheme="minorEastAsia" w:hAnsiTheme="minorEastAsia" w:cs="宋体" w:hint="eastAsia"/>
                <w:sz w:val="21"/>
                <w:szCs w:val="21"/>
              </w:rPr>
              <w:t>1、</w:t>
            </w:r>
            <w:r>
              <w:rPr>
                <w:rFonts w:asciiTheme="minorEastAsia" w:hAnsiTheme="minorEastAsia" w:cs="宋体"/>
                <w:sz w:val="21"/>
                <w:szCs w:val="21"/>
              </w:rPr>
              <w:t>系统运行中出现问题，技术人员应在1小时内响应、2小时内到达现场，重大技术问题应在48小时内给予解决。</w:t>
            </w:r>
          </w:p>
          <w:p w:rsidR="00327F37" w:rsidRDefault="00327F37" w:rsidP="000A218E">
            <w:pPr>
              <w:adjustRightInd w:val="0"/>
              <w:snapToGrid w:val="0"/>
              <w:spacing w:line="288" w:lineRule="auto"/>
              <w:rPr>
                <w:rFonts w:ascii="宋体" w:hAnsi="宋体"/>
                <w:sz w:val="21"/>
                <w:szCs w:val="21"/>
              </w:rPr>
            </w:pPr>
            <w:r>
              <w:rPr>
                <w:rFonts w:asciiTheme="minorEastAsia" w:eastAsiaTheme="minorEastAsia" w:hAnsiTheme="minorEastAsia" w:cs="宋体"/>
                <w:sz w:val="21"/>
                <w:szCs w:val="21"/>
              </w:rPr>
              <w:t>2、项目组实施团队要求、驻场开发及驻场服务要求详见采购需求。</w:t>
            </w:r>
          </w:p>
        </w:tc>
      </w:tr>
      <w:tr w:rsidR="00327F37" w:rsidTr="000A218E">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供应商应提供合同货物的有效检验文件，经采购人认可后，与合同的性能指标一起作为合同货物验收标准。在合同期限内采购人将对供应商提供的货物进行抽检验收，验收中发现合同货物达不到样品验收标准或合同规定的性能指标，供应商必须更换合同货物，并负担由此给采购人造成的损失，直到验收合格为止。</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供应商应于投标文件中提供合同货物的验收标准和检测办法，并在验收中提供采购人认可的相应检测手段，验收标准应符合中国有关的国家、地方、行业的标准，如若中标，经采购人确认后作为验收的依据。</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如供应商委托国内代理（或其他机构）负责安装或配合安装，应在签约时指明，但供应商仍要对合同货物及其安装质量负全部责任。</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验收费用由供应商承担。</w:t>
            </w:r>
          </w:p>
        </w:tc>
      </w:tr>
      <w:tr w:rsidR="00327F37" w:rsidTr="000A218E">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成交供应商需负责培训的所有费用：</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提供省厅领导、信息中心及相关业务处室免费培训，预计培训人数为30人1天（仅免费提供培训师资）。本项目所开发的系统功能、安装、配置、使用的培训。系统的后台管理与配置。成交供应商应编制详细的培训方案，包括培训的具体内容、培训地点、人数、培训课程计划。培训方案应该达到，但不限于以上内容和要求。培训具体时间在合同生效之后由双方协商安排。</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供应商应及时提供合同货物软件的升级，提供合同货物新功能和应用的资料。</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安装完成时间：接到采购人通知后在7日内完成安装和调试，如在规定的时间内由于供应商的原因不能完成安装和调试，供应商应承担由此给采购人造成的损失。</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供应商免费提供合同货物的安装服务。</w:t>
            </w:r>
          </w:p>
          <w:p w:rsidR="00327F37" w:rsidRDefault="00327F37" w:rsidP="000A218E">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供应商在投标文件中应提供安装调试计划、对安装场地和环境的要求。</w:t>
            </w:r>
          </w:p>
        </w:tc>
      </w:tr>
    </w:tbl>
    <w:p w:rsidR="00327F37" w:rsidRDefault="00327F37" w:rsidP="00327F37">
      <w:pPr>
        <w:spacing w:line="288" w:lineRule="auto"/>
        <w:rPr>
          <w:rFonts w:ascii="宋体" w:hAnsi="宋体"/>
          <w:sz w:val="21"/>
          <w:szCs w:val="21"/>
        </w:rPr>
      </w:pPr>
    </w:p>
    <w:p w:rsidR="00327F37" w:rsidRDefault="00327F37" w:rsidP="00327F37">
      <w:pPr>
        <w:spacing w:line="288" w:lineRule="auto"/>
        <w:rPr>
          <w:rFonts w:ascii="宋体" w:hAnsi="宋体"/>
          <w:b/>
          <w:sz w:val="24"/>
        </w:rPr>
      </w:pPr>
      <w:r>
        <w:rPr>
          <w:rFonts w:ascii="宋体" w:hAnsi="宋体" w:hint="eastAsia"/>
          <w:b/>
          <w:sz w:val="24"/>
        </w:rPr>
        <w:t>四</w:t>
      </w:r>
      <w:r>
        <w:rPr>
          <w:rFonts w:ascii="宋体" w:hAnsi="宋体"/>
          <w:b/>
          <w:sz w:val="24"/>
        </w:rPr>
        <w:t>、技术要求</w:t>
      </w:r>
      <w:r>
        <w:rPr>
          <w:rFonts w:ascii="宋体" w:hAnsi="宋体" w:hint="eastAsia"/>
          <w:b/>
          <w:sz w:val="24"/>
        </w:rPr>
        <w:t>：</w:t>
      </w:r>
    </w:p>
    <w:p w:rsidR="00327F37" w:rsidRDefault="00327F37" w:rsidP="00327F37">
      <w:pPr>
        <w:spacing w:line="288" w:lineRule="auto"/>
        <w:rPr>
          <w:rFonts w:ascii="宋体" w:hAnsi="宋体"/>
          <w:sz w:val="21"/>
          <w:szCs w:val="21"/>
        </w:rPr>
      </w:pPr>
    </w:p>
    <w:p w:rsidR="00327F37" w:rsidRDefault="00327F37" w:rsidP="00327F37">
      <w:pPr>
        <w:pStyle w:val="1"/>
        <w:adjustRightInd w:val="0"/>
        <w:snapToGrid w:val="0"/>
        <w:spacing w:before="0" w:after="0" w:line="240" w:lineRule="auto"/>
        <w:ind w:left="0" w:firstLine="0"/>
        <w:rPr>
          <w:rFonts w:asciiTheme="minorEastAsia" w:eastAsiaTheme="minorEastAsia" w:hAnsiTheme="minorEastAsia" w:cs="仿宋"/>
          <w:sz w:val="21"/>
          <w:szCs w:val="21"/>
          <w:lang w:val="zh-CN"/>
        </w:rPr>
      </w:pPr>
      <w:bookmarkStart w:id="0" w:name="_Toc522261969"/>
      <w:r>
        <w:rPr>
          <w:rFonts w:asciiTheme="minorEastAsia" w:eastAsiaTheme="minorEastAsia" w:hAnsiTheme="minorEastAsia" w:cs="仿宋" w:hint="eastAsia"/>
          <w:sz w:val="21"/>
          <w:szCs w:val="21"/>
          <w:lang w:val="zh-CN"/>
        </w:rPr>
        <w:t>项目背景</w:t>
      </w:r>
      <w:bookmarkEnd w:id="0"/>
    </w:p>
    <w:p w:rsidR="00327F37" w:rsidRDefault="00327F37" w:rsidP="00327F37">
      <w:pPr>
        <w:pStyle w:val="a5"/>
        <w:adjustRightInd w:val="0"/>
        <w:snapToGrid w:val="0"/>
        <w:spacing w:before="0" w:beforeAutospacing="0" w:after="0" w:afterAutospacing="0"/>
        <w:ind w:firstLineChars="300" w:firstLine="630"/>
        <w:jc w:val="both"/>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为加强厅办公正常流转，落实省退役军人事务厅信息化发展规划，根据厅建设规划，基于移动互联网和大数据技术，规划和建设一套易用、先进、稳定、安全的、全新的协同办</w:t>
      </w:r>
      <w:r>
        <w:rPr>
          <w:rFonts w:asciiTheme="minorEastAsia" w:eastAsiaTheme="minorEastAsia" w:hAnsiTheme="minorEastAsia" w:cs="仿宋" w:hint="eastAsia"/>
          <w:sz w:val="21"/>
          <w:szCs w:val="21"/>
        </w:rPr>
        <w:lastRenderedPageBreak/>
        <w:t>公系统，进一步提高厅政务应用管理水平和办公服务能力，提高办公效率和办公资源利用水平，实现跨部门的业务联动、工作协同和信息共享</w:t>
      </w:r>
      <w:r>
        <w:rPr>
          <w:rFonts w:asciiTheme="minorEastAsia" w:eastAsiaTheme="minorEastAsia" w:hAnsiTheme="minorEastAsia" w:cs="仿宋"/>
          <w:sz w:val="21"/>
          <w:szCs w:val="21"/>
        </w:rPr>
        <w:t>。</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近年来，政府门户网站不断受到国务院办公厅的特别关注，一方面中国政府门户网站的改版，为全国政府门户网站的建设和管理提出了新的方向；另一方面国务院办公厅不断出台文件，《国务院办公厅关于加强政府网站信息内容建设的意见》（国办发【</w:t>
      </w:r>
      <w:r>
        <w:rPr>
          <w:rFonts w:asciiTheme="minorEastAsia" w:eastAsiaTheme="minorEastAsia" w:hAnsiTheme="minorEastAsia" w:cs="仿宋"/>
          <w:kern w:val="0"/>
          <w:sz w:val="21"/>
          <w:szCs w:val="21"/>
        </w:rPr>
        <w:t xml:space="preserve">2014】57号）、《关于印发“互联网+政务服务”技术体系建设指南的通知》（国办函【2016】108号）、《关于印发政府网站发展指引的通知》（国办函【2017】47号），要求加强政府门户网站的建设和管理，推进政府网站集约化建设，加强政府网站信息内容建设、提升网络传播影响力、完善信息内容支撑体系、加强技术保障安全、加强信息资源整合和避免重复投资的总体要求，建设统一的政府网站技术平台。 </w:t>
      </w:r>
    </w:p>
    <w:p w:rsidR="00327F37" w:rsidRDefault="00327F37" w:rsidP="00327F37">
      <w:pPr>
        <w:adjustRightInd w:val="0"/>
        <w:snapToGrid w:val="0"/>
        <w:ind w:firstLineChars="200" w:firstLine="420"/>
        <w:rPr>
          <w:rFonts w:asciiTheme="minorEastAsia" w:eastAsiaTheme="minorEastAsia" w:hAnsiTheme="minorEastAsia" w:cs="仿宋"/>
          <w:sz w:val="21"/>
          <w:szCs w:val="21"/>
          <w:lang w:val="zh-CN"/>
        </w:rPr>
      </w:pPr>
      <w:r>
        <w:rPr>
          <w:rFonts w:asciiTheme="minorEastAsia" w:eastAsiaTheme="minorEastAsia" w:hAnsiTheme="minorEastAsia" w:cs="仿宋" w:hint="eastAsia"/>
          <w:kern w:val="0"/>
          <w:sz w:val="21"/>
          <w:szCs w:val="21"/>
        </w:rPr>
        <w:t>在此大背景下，省政府采用先进的云计算、大数据等新一代信息技术手段，全面整合政务资源、服务资源和信息资源，建设了全省统一的政务云平台和网站集约化平台，省退役军人事务厅的协同办公和门户网站建设也必须依托于以上平台建设架构和建设。</w:t>
      </w:r>
      <w:bookmarkStart w:id="1" w:name="_Toc522261970"/>
      <w:r>
        <w:rPr>
          <w:rFonts w:asciiTheme="minorEastAsia" w:eastAsiaTheme="minorEastAsia" w:hAnsiTheme="minorEastAsia" w:cs="仿宋" w:hint="eastAsia"/>
          <w:sz w:val="21"/>
          <w:szCs w:val="21"/>
          <w:lang w:val="zh-CN"/>
        </w:rPr>
        <w:t>建设目标</w:t>
      </w:r>
      <w:bookmarkEnd w:id="1"/>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本次建设目标主要分协同办公系统建设和门户网站集约化建设两大块，具体建设内容如下：</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（一）依托退役军人事务厅电子政务外网，建设覆盖省厅各局处室和市县部门的综合协同办公系统，</w:t>
      </w:r>
      <w:r>
        <w:rPr>
          <w:rFonts w:asciiTheme="minorEastAsia" w:eastAsiaTheme="minorEastAsia" w:hAnsiTheme="minorEastAsia" w:cs="仿宋"/>
          <w:kern w:val="0"/>
          <w:sz w:val="21"/>
          <w:szCs w:val="21"/>
        </w:rPr>
        <w:t>主要包括全省退役军人事务厅</w:t>
      </w:r>
      <w:r>
        <w:rPr>
          <w:rFonts w:asciiTheme="minorEastAsia" w:eastAsiaTheme="minorEastAsia" w:hAnsiTheme="minorEastAsia" w:cs="仿宋" w:hint="eastAsia"/>
          <w:kern w:val="0"/>
          <w:sz w:val="21"/>
          <w:szCs w:val="21"/>
        </w:rPr>
        <w:t>公文交换系统、内部办公系统、邮件系统。</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（二）依托于浙江省政务网站集约化平台建设，本次项目将按照《国务院办公厅关于加强政府网站信息内容建设的意见》（国办发【</w:t>
      </w:r>
      <w:r>
        <w:rPr>
          <w:rFonts w:asciiTheme="minorEastAsia" w:eastAsiaTheme="minorEastAsia" w:hAnsiTheme="minorEastAsia" w:cs="仿宋"/>
          <w:kern w:val="0"/>
          <w:sz w:val="21"/>
          <w:szCs w:val="21"/>
        </w:rPr>
        <w:t>2014】57号）和《国务院办公厅关于印发政府网站发展指引的通知》（国办发【2017】47号）文件要求，以及省政府门户网站及相关</w:t>
      </w:r>
      <w:r>
        <w:rPr>
          <w:rFonts w:asciiTheme="minorEastAsia" w:eastAsiaTheme="minorEastAsia" w:hAnsiTheme="minorEastAsia" w:cs="仿宋" w:hint="eastAsia"/>
          <w:kern w:val="0"/>
          <w:sz w:val="21"/>
          <w:szCs w:val="21"/>
        </w:rPr>
        <w:t>应用建设的总体部署要求，以“资源整合”和“公众服务”为核心，以服务公众为导向，以优化服务流程作为主线，以创新应用服务模式为突破口，以完善服务渠道为重要支撑，全面提升门户网站建设和服务水平。通过对网站前台内容的重构，服务界面的重新规划和各项应用功能的优化提升；完善网站栏目结构，丰富页面设计，增强网站的信息公开、服务应用和网上互动功能。</w:t>
      </w:r>
    </w:p>
    <w:p w:rsidR="00327F37" w:rsidRDefault="00327F37" w:rsidP="00327F37">
      <w:pPr>
        <w:pStyle w:val="1"/>
        <w:adjustRightInd w:val="0"/>
        <w:snapToGrid w:val="0"/>
        <w:spacing w:before="0" w:after="0" w:line="240" w:lineRule="auto"/>
        <w:ind w:left="0" w:firstLine="0"/>
        <w:rPr>
          <w:rFonts w:asciiTheme="minorEastAsia" w:eastAsiaTheme="minorEastAsia" w:hAnsiTheme="minorEastAsia" w:cs="仿宋"/>
          <w:sz w:val="21"/>
          <w:szCs w:val="21"/>
          <w:lang w:val="zh-CN"/>
        </w:rPr>
      </w:pPr>
      <w:bookmarkStart w:id="2" w:name="_Toc522261971"/>
      <w:r>
        <w:rPr>
          <w:rFonts w:asciiTheme="minorEastAsia" w:eastAsiaTheme="minorEastAsia" w:hAnsiTheme="minorEastAsia" w:cs="仿宋" w:hint="eastAsia"/>
          <w:sz w:val="21"/>
          <w:szCs w:val="21"/>
          <w:lang w:val="zh-CN"/>
        </w:rPr>
        <w:t>系统总体架构</w:t>
      </w:r>
      <w:bookmarkEnd w:id="2"/>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本项目依托电子政务云平台，为省退役军人事务厅构建统一的电子政务协同办公系统和网站集约化平台，实现应用服务化、服务构件化、构件平台化、平台虚拟化。</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在云平台的应用层面，提供协同办公应用和网站集约化服务，同时将应用服务中的业务构件、流程构件、数据构件、消息构件、交互构件、监控构件等封装为中间件云计算平台，通过服务构件化、构件平台化为协同办公应用提供服务，同时依托于基础设施虚拟化实现资源平台虚拟化。</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网站节约化项目必须</w:t>
      </w:r>
      <w:r>
        <w:rPr>
          <w:rFonts w:asciiTheme="minorEastAsia" w:eastAsiaTheme="minorEastAsia" w:hAnsiTheme="minorEastAsia" w:cs="仿宋" w:hint="eastAsia"/>
          <w:kern w:val="0"/>
          <w:sz w:val="21"/>
          <w:szCs w:val="21"/>
        </w:rPr>
        <w:t>基于浙江省政府网站集约化平台建设，各投标单位需熟悉浙省政府网站集约化平台的技术架构，并且具备省厅级以上部门网站的实施能力与项目经验。</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投标人须采用图文并茂的方式详细阐述系统逻辑架构、业务架构、部署架构、建设模式、数据架构、应用架构等。</w:t>
      </w:r>
    </w:p>
    <w:p w:rsidR="00327F37" w:rsidRDefault="00327F37" w:rsidP="00327F37">
      <w:pPr>
        <w:adjustRightInd w:val="0"/>
        <w:snapToGrid w:val="0"/>
        <w:rPr>
          <w:rFonts w:asciiTheme="minorEastAsia" w:eastAsiaTheme="minorEastAsia" w:hAnsiTheme="minorEastAsia" w:cs="仿宋"/>
          <w:kern w:val="0"/>
          <w:sz w:val="21"/>
          <w:szCs w:val="21"/>
        </w:rPr>
      </w:pPr>
    </w:p>
    <w:p w:rsidR="00327F37" w:rsidRDefault="00327F37" w:rsidP="00327F37">
      <w:pPr>
        <w:widowControl/>
        <w:adjustRightInd w:val="0"/>
        <w:snapToGrid w:val="0"/>
        <w:jc w:val="left"/>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br w:type="page"/>
      </w:r>
    </w:p>
    <w:p w:rsidR="00327F37" w:rsidRDefault="00327F37" w:rsidP="00327F37">
      <w:pPr>
        <w:adjustRightInd w:val="0"/>
        <w:snapToGrid w:val="0"/>
        <w:rPr>
          <w:rFonts w:asciiTheme="minorEastAsia" w:eastAsiaTheme="minorEastAsia" w:hAnsiTheme="minorEastAsia" w:cs="仿宋"/>
          <w:kern w:val="0"/>
          <w:sz w:val="21"/>
          <w:szCs w:val="21"/>
        </w:rPr>
      </w:pPr>
      <w:r>
        <w:rPr>
          <w:rFonts w:asciiTheme="minorEastAsia" w:eastAsiaTheme="minorEastAsia" w:hAnsiTheme="minorEastAsia" w:cs="仿宋" w:hint="eastAsia"/>
          <w:b/>
          <w:kern w:val="0"/>
          <w:sz w:val="21"/>
          <w:szCs w:val="21"/>
        </w:rPr>
        <w:lastRenderedPageBreak/>
        <w:t>协同办公框架图：</w:t>
      </w:r>
    </w:p>
    <w:p w:rsidR="00327F37" w:rsidRDefault="00327F37" w:rsidP="00327F37">
      <w:pPr>
        <w:adjustRightInd w:val="0"/>
        <w:snapToGrid w:val="0"/>
        <w:ind w:firstLine="420"/>
        <w:jc w:val="center"/>
        <w:rPr>
          <w:rFonts w:asciiTheme="minorEastAsia" w:eastAsiaTheme="minorEastAsia" w:hAnsiTheme="minorEastAsia" w:cs="仿宋"/>
          <w:b/>
          <w:kern w:val="0"/>
          <w:sz w:val="21"/>
          <w:szCs w:val="21"/>
        </w:rPr>
      </w:pPr>
      <w:r>
        <w:rPr>
          <w:rFonts w:asciiTheme="minorEastAsia" w:eastAsiaTheme="minorEastAsia" w:hAnsiTheme="minorEastAsia" w:cs="仿宋"/>
          <w:b/>
          <w:kern w:val="0"/>
          <w:sz w:val="21"/>
          <w:szCs w:val="21"/>
        </w:rPr>
      </w:r>
      <w:r>
        <w:rPr>
          <w:rFonts w:asciiTheme="minorEastAsia" w:eastAsiaTheme="minorEastAsia" w:hAnsiTheme="minorEastAsia" w:cs="仿宋"/>
          <w:b/>
          <w:kern w:val="0"/>
          <w:sz w:val="21"/>
          <w:szCs w:val="21"/>
        </w:rPr>
        <w:pict>
          <v:group id="组合 3" o:spid="_x0000_s2050" style="width:425.05pt;height:408.6pt;mso-position-horizontal-relative:char;mso-position-vertical-relative:line" coordorigin="1977,8430" coordsize="8576,6645203">
            <v:rect id="矩形 199" o:spid="_x0000_s2051" style="position:absolute;left:2877;top:11055;width:3960;height:468;v-text-anchor:middle" fillcolor="#5d7c9b">
              <v:fill color2="#9cf" angle="45" focus="50%" type="gradient"/>
              <o:extrusion v:ext="view" color="#9cf" on="t" viewpointorigin="0,0"/>
              <v:textbox inset="0,1.3mm,0,0">
                <w:txbxContent>
                  <w:p w:rsidR="00327F37" w:rsidRDefault="00327F37" w:rsidP="00327F37">
                    <w:pPr>
                      <w:autoSpaceDE w:val="0"/>
                      <w:autoSpaceDN w:val="0"/>
                      <w:adjustRightInd w:val="0"/>
                      <w:jc w:val="center"/>
                      <w:rPr>
                        <w:rFonts w:ascii="宋体" w:hAnsi="Arial" w:cs="黑体"/>
                        <w:color w:val="000000"/>
                        <w:szCs w:val="32"/>
                        <w:lang w:val="zh-CN"/>
                      </w:rPr>
                    </w:pPr>
                    <w:r>
                      <w:rPr>
                        <w:rFonts w:ascii="宋体" w:hAnsi="宋体" w:cs="黑体" w:hint="eastAsia"/>
                        <w:color w:val="000000"/>
                        <w:szCs w:val="32"/>
                        <w:lang w:val="zh-CN"/>
                      </w:rPr>
                      <w:t>其它应用系统</w:t>
                    </w:r>
                  </w:p>
                </w:txbxContent>
              </v:textbox>
            </v:rect>
            <v:rect id="矩形 200" o:spid="_x0000_s2052" style="position:absolute;left:2877;top:10479;width:1800;height:420;v-text-anchor:middle" fillcolor="#5d7c9b">
              <v:fill color2="#9cf" angle="45" focus="50%" type="gradient"/>
              <o:extrusion v:ext="view" color="#9cf" on="t" viewpointorigin="0,0"/>
              <v:textbox inset="0,1.3mm,0,0">
                <w:txbxContent>
                  <w:p w:rsidR="00327F37" w:rsidRDefault="00327F37" w:rsidP="00327F37">
                    <w:pPr>
                      <w:autoSpaceDE w:val="0"/>
                      <w:autoSpaceDN w:val="0"/>
                      <w:adjustRightInd w:val="0"/>
                      <w:jc w:val="center"/>
                      <w:rPr>
                        <w:rFonts w:ascii="宋体" w:hAnsi="Arial" w:cs="黑体"/>
                        <w:color w:val="000000"/>
                        <w:szCs w:val="32"/>
                        <w:lang w:val="zh-CN"/>
                      </w:rPr>
                    </w:pPr>
                    <w:r>
                      <w:rPr>
                        <w:rFonts w:ascii="宋体" w:hAnsi="Arial" w:cs="黑体" w:hint="eastAsia"/>
                        <w:color w:val="000000"/>
                        <w:szCs w:val="32"/>
                        <w:lang w:val="zh-CN"/>
                      </w:rPr>
                      <w:t>统计分析系统</w:t>
                    </w:r>
                  </w:p>
                </w:txbxContent>
              </v:textbox>
            </v:rect>
            <v:rect id="矩形 201" o:spid="_x0000_s2053" style="position:absolute;left:4857;top:10461;width:1980;height:420;v-text-anchor:middle" fillcolor="#5d7c9b">
              <v:fill color2="#9cf" angle="45" focus="50%" type="gradient"/>
              <o:extrusion v:ext="view" color="#9cf" on="t" viewpointorigin="0,0"/>
              <v:textbox inset="0,1.3mm,0,0">
                <w:txbxContent>
                  <w:p w:rsidR="00327F37" w:rsidRDefault="00327F37" w:rsidP="00327F37">
                    <w:pPr>
                      <w:autoSpaceDE w:val="0"/>
                      <w:autoSpaceDN w:val="0"/>
                      <w:adjustRightInd w:val="0"/>
                      <w:jc w:val="center"/>
                      <w:rPr>
                        <w:rFonts w:ascii="宋体" w:hAnsi="Arial" w:cs="黑体"/>
                        <w:color w:val="000000"/>
                        <w:szCs w:val="32"/>
                        <w:lang w:val="zh-CN"/>
                      </w:rPr>
                    </w:pPr>
                    <w:r>
                      <w:rPr>
                        <w:rFonts w:ascii="宋体" w:hAnsi="宋体" w:cs="黑体"/>
                        <w:color w:val="000000"/>
                        <w:szCs w:val="32"/>
                        <w:lang w:val="zh-CN"/>
                      </w:rPr>
                      <w:t>…</w:t>
                    </w:r>
                    <w:r>
                      <w:rPr>
                        <w:rFonts w:ascii="宋体" w:hAnsi="宋体" w:cs="黑体" w:hint="eastAsia"/>
                        <w:color w:val="000000"/>
                        <w:szCs w:val="32"/>
                        <w:lang w:val="zh-CN"/>
                      </w:rPr>
                      <w:t>系统</w:t>
                    </w:r>
                  </w:p>
                </w:txbxContent>
              </v:textbox>
            </v:rect>
            <v:line id="直线 202" o:spid="_x0000_s2054" style="position:absolute" from="1977,9441" to="7377,9441" o:connectortype="straight">
              <v:stroke dashstyle="dashDot"/>
            </v:line>
            <v:shapetype id="_x0000_t202" coordsize="21600,21600" o:spt="202" path="m,l,21600r21600,l21600,xe">
              <v:stroke joinstyle="miter"/>
              <v:path gradientshapeok="t" o:connecttype="rect"/>
            </v:shapetype>
            <v:shape id="文本框 203" o:spid="_x0000_s2055" type="#_x0000_t202" style="position:absolute;left:2052;top:13775;width:825;height:289" filled="f" fillcolor="#475e76" stroked="f">
              <v:fill color2="#9cf" focus="50%" type="gradient"/>
              <v:textbox inset="0,0,0,0">
                <w:txbxContent>
                  <w:p w:rsidR="00327F37" w:rsidRDefault="00327F37" w:rsidP="00327F37">
                    <w:pPr>
                      <w:jc w:val="center"/>
                      <w:rPr>
                        <w:rFonts w:ascii="Arial" w:eastAsia="黑体" w:hAnsi="Arial" w:cs="Arial"/>
                      </w:rPr>
                    </w:pPr>
                    <w:r>
                      <w:rPr>
                        <w:rFonts w:ascii="Arial" w:eastAsia="黑体" w:hAnsi="Arial" w:cs="Arial" w:hint="eastAsia"/>
                      </w:rPr>
                      <w:t>数据层</w:t>
                    </w:r>
                  </w:p>
                </w:txbxContent>
              </v:textbox>
            </v:shape>
            <v:shape id="文本框 204" o:spid="_x0000_s2056" type="#_x0000_t202" style="position:absolute;left:1977;top:8952;width:765;height:345" filled="f" fillcolor="#475e76" stroked="f">
              <v:fill color2="#9cf" focus="50%" type="gradient"/>
              <v:textbox inset="0,0,0,0">
                <w:txbxContent>
                  <w:p w:rsidR="00327F37" w:rsidRDefault="00327F37" w:rsidP="00327F37">
                    <w:pPr>
                      <w:jc w:val="right"/>
                      <w:rPr>
                        <w:rFonts w:ascii="Arial" w:eastAsia="黑体" w:hAnsi="Arial" w:cs="Arial"/>
                      </w:rPr>
                    </w:pPr>
                    <w:r>
                      <w:rPr>
                        <w:rFonts w:ascii="Arial" w:eastAsia="黑体" w:hAnsi="Arial" w:cs="Arial" w:hint="eastAsia"/>
                      </w:rPr>
                      <w:t>接入层</w:t>
                    </w:r>
                  </w:p>
                </w:txbxContent>
              </v:textbox>
            </v:shape>
            <v:line id="直线 205" o:spid="_x0000_s2057" style="position:absolute" from="1977,13486" to="7377,13486" o:connectortype="straight">
              <v:stroke dashstyle="dashDot"/>
            </v:line>
            <v:shape id="文本框 206" o:spid="_x0000_s2058" type="#_x0000_t202" style="position:absolute;left:1977;top:12186;width:1080;height:867" filled="f" fillcolor="#475e76" stroked="f">
              <v:fill color2="#9cf" focus="50%" type="gradient"/>
              <v:textbox inset="0,0,0,0">
                <w:txbxContent>
                  <w:p w:rsidR="00327F37" w:rsidRDefault="00327F37" w:rsidP="00327F37">
                    <w:pPr>
                      <w:pStyle w:val="a7"/>
                      <w:widowControl w:val="0"/>
                      <w:spacing w:before="0"/>
                      <w:rPr>
                        <w:rFonts w:cs="Arial"/>
                        <w:szCs w:val="24"/>
                      </w:rPr>
                    </w:pPr>
                    <w:r>
                      <w:rPr>
                        <w:rFonts w:cs="Arial" w:hint="eastAsia"/>
                        <w:szCs w:val="24"/>
                      </w:rPr>
                      <w:t>应</w:t>
                    </w:r>
                    <w:r>
                      <w:rPr>
                        <w:rFonts w:cs="Arial" w:hint="eastAsia"/>
                        <w:szCs w:val="24"/>
                      </w:rPr>
                      <w:t xml:space="preserve">  </w:t>
                    </w:r>
                    <w:r>
                      <w:rPr>
                        <w:rFonts w:cs="Arial" w:hint="eastAsia"/>
                        <w:szCs w:val="24"/>
                      </w:rPr>
                      <w:t>用</w:t>
                    </w:r>
                  </w:p>
                  <w:p w:rsidR="00327F37" w:rsidRDefault="00327F37" w:rsidP="00327F37">
                    <w:pPr>
                      <w:jc w:val="center"/>
                      <w:rPr>
                        <w:rFonts w:ascii="Arial" w:eastAsia="黑体" w:hAnsi="Arial" w:cs="Arial"/>
                      </w:rPr>
                    </w:pPr>
                    <w:r>
                      <w:rPr>
                        <w:rFonts w:ascii="Arial" w:eastAsia="黑体" w:hAnsi="Arial" w:cs="Arial" w:hint="eastAsia"/>
                      </w:rPr>
                      <w:t>支撑层</w:t>
                    </w:r>
                  </w:p>
                  <w:p w:rsidR="00327F37" w:rsidRDefault="00327F37" w:rsidP="00327F37">
                    <w:pPr>
                      <w:pStyle w:val="a7"/>
                      <w:widowControl w:val="0"/>
                      <w:spacing w:before="0"/>
                      <w:ind w:firstLine="210"/>
                      <w:rPr>
                        <w:rFonts w:ascii="宋体" w:hAnsi="宋体" w:cs="Arial"/>
                        <w:szCs w:val="24"/>
                      </w:rPr>
                    </w:pPr>
                    <w:r>
                      <w:rPr>
                        <w:rFonts w:ascii="宋体" w:hAnsi="宋体" w:cs="Arial" w:hint="eastAsia"/>
                        <w:szCs w:val="24"/>
                      </w:rPr>
                      <w:t>RJ-COMAP</w:t>
                    </w:r>
                  </w:p>
                </w:txbxContent>
              </v:textbox>
            </v:shape>
            <v:roundrect id="自选图形 207" o:spid="_x0000_s2059" style="position:absolute;left:3234;top:12605;width:1080;height:723;v-text-anchor:middle" arcsize="10923f" fillcolor="#d1a700">
              <v:fill color2="#fc0" angle="45" focus="50%" type="gradient"/>
              <o:extrusion v:ext="view" color="#fc0" on="t" viewpointorigin="0,0"/>
              <v:textbox inset="0,.83819mm,0,.83819mm">
                <w:txbxContent>
                  <w:p w:rsidR="00327F37" w:rsidRDefault="00327F37" w:rsidP="00327F37">
                    <w:pPr>
                      <w:autoSpaceDE w:val="0"/>
                      <w:autoSpaceDN w:val="0"/>
                      <w:adjustRightInd w:val="0"/>
                      <w:spacing w:line="240" w:lineRule="atLeast"/>
                      <w:jc w:val="center"/>
                      <w:rPr>
                        <w:rFonts w:ascii="宋体" w:hAnsi="宋体" w:cs="黑体"/>
                        <w:color w:val="000000"/>
                        <w:szCs w:val="21"/>
                        <w:lang w:val="zh-CN"/>
                      </w:rPr>
                    </w:pPr>
                    <w:r>
                      <w:rPr>
                        <w:rFonts w:ascii="宋体" w:hAnsi="宋体" w:cs="黑体" w:hint="eastAsia"/>
                        <w:color w:val="000000"/>
                        <w:szCs w:val="21"/>
                        <w:lang w:val="zh-CN"/>
                      </w:rPr>
                      <w:t>工作流</w:t>
                    </w:r>
                  </w:p>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引擎</w:t>
                    </w:r>
                  </w:p>
                </w:txbxContent>
              </v:textbox>
            </v:roundrect>
            <v:roundrect id="自选图形 208" o:spid="_x0000_s2060" style="position:absolute;left:4497;top:12603;width:1080;height:722;v-text-anchor:middle" arcsize="10923f" fillcolor="#d1a700">
              <v:fill color2="#fc0" angle="45" focus="50%" type="gradient"/>
              <o:extrusion v:ext="view" color="#fc0"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统一用户管理</w:t>
                    </w:r>
                  </w:p>
                </w:txbxContent>
              </v:textbox>
            </v:roundrect>
            <v:roundrect id="自选图形 209" o:spid="_x0000_s2061" style="position:absolute;left:5757;top:12605;width:1080;height:723;v-text-anchor:middle" arcsize="10923f" fillcolor="#d1a700">
              <v:fill color2="#fc0" angle="45" focus="50%" type="gradient"/>
              <o:extrusion v:ext="view" color="#fc0" on="t" viewpointorigin="0,0"/>
              <v:textbox inset="0,.83819mm,0,.83819mm">
                <w:txbxContent>
                  <w:p w:rsidR="00327F37" w:rsidRDefault="00327F37" w:rsidP="00327F37">
                    <w:pPr>
                      <w:jc w:val="center"/>
                      <w:rPr>
                        <w:szCs w:val="32"/>
                      </w:rPr>
                    </w:pPr>
                    <w:r>
                      <w:rPr>
                        <w:rFonts w:hint="eastAsia"/>
                        <w:szCs w:val="32"/>
                      </w:rPr>
                      <w:t>消息服务</w:t>
                    </w:r>
                  </w:p>
                </w:txbxContent>
              </v:textbox>
            </v:roundrect>
            <v:roundrect id="自选图形 210" o:spid="_x0000_s2062" style="position:absolute;left:3237;top:12030;width:1080;height:431;v-text-anchor:middle" arcsize="10923f" fillcolor="#d1a700">
              <v:fill color2="#fc0" angle="45" focus="50%" type="gradient"/>
              <o:extrusion v:ext="view" color="#fc0"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资源管理</w:t>
                    </w:r>
                  </w:p>
                </w:txbxContent>
              </v:textbox>
            </v:roundrect>
            <v:roundrect id="自选图形 211" o:spid="_x0000_s2063" style="position:absolute;left:4500;top:12027;width:1080;height:434;v-text-anchor:middle" arcsize="10923f" fillcolor="#d1a700">
              <v:fill color2="#fc0" angle="45" focus="50%" type="gradient"/>
              <o:extrusion v:ext="view" color="#fc0"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个性化</w:t>
                    </w:r>
                  </w:p>
                </w:txbxContent>
              </v:textbox>
            </v:roundrect>
            <v:roundrect id="自选图形 212" o:spid="_x0000_s2064" style="position:absolute;left:5760;top:12030;width:1080;height:431;v-text-anchor:middle" arcsize="10923f" fillcolor="#d1a700">
              <v:fill color2="#fc0" angle="45" focus="50%" type="gradient"/>
              <o:extrusion v:ext="view" color="#fc0"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rPr>
                    </w:pPr>
                    <w:r>
                      <w:rPr>
                        <w:rFonts w:ascii="宋体" w:hAnsi="宋体" w:cs="黑体" w:hint="eastAsia"/>
                        <w:color w:val="000000"/>
                        <w:szCs w:val="21"/>
                        <w:lang w:val="zh-CN"/>
                      </w:rPr>
                      <w:t>数据交换</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自选图形 213" o:spid="_x0000_s2065" type="#_x0000_t68" style="position:absolute;left:4857;top:11464;width:360;height:288" fillcolor="#5e7676">
              <v:fill color2="#cff" focus="50%" type="gradient"/>
            </v:shape>
            <v:shape id="自选图形 214" o:spid="_x0000_s2066" type="#_x0000_t68" style="position:absolute;left:6117;top:11464;width:360;height:288" fillcolor="#5e7676">
              <v:fill color2="#cff" focus="50%" type="gradient"/>
            </v:shape>
            <v:shape id="自选图形 215" o:spid="_x0000_s2067" type="#_x0000_t68" style="position:absolute;left:3597;top:11464;width:360;height:288" fillcolor="#5e7676">
              <v:fill color2="#cff" focus="50%" type="gradient"/>
            </v:shape>
            <v:roundrect id="自选图形 216" o:spid="_x0000_s2068" style="position:absolute;left:3057;top:8863;width:1080;height:431;v-text-anchor:middle" arcsize="10923f" fillcolor="#a7d17d">
              <v:fill color2="#cf9" focus="50%" type="gradient"/>
              <o:extrusion v:ext="view" color="#cf9"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认证</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自选图形 217" o:spid="_x0000_s2069" type="#_x0000_t132" style="position:absolute;left:3417;top:13672;width:1440;height:825" fillcolor="#5e5e76">
              <v:fill color2="#ccf" focus="50%" type="gradient"/>
              <v:textbox inset=",3.3mm">
                <w:txbxContent>
                  <w:p w:rsidR="00327F37" w:rsidRDefault="00327F37" w:rsidP="00327F37">
                    <w:pPr>
                      <w:jc w:val="center"/>
                    </w:pPr>
                    <w:r>
                      <w:rPr>
                        <w:rFonts w:hint="eastAsia"/>
                      </w:rPr>
                      <w:t>数据</w:t>
                    </w:r>
                  </w:p>
                </w:txbxContent>
              </v:textbox>
            </v:shape>
            <v:shape id="自选图形 218" o:spid="_x0000_s2070" type="#_x0000_t132" style="position:absolute;left:5037;top:13672;width:1440;height:825" fillcolor="#5e5e76">
              <v:fill color2="#ccf" focus="50%" type="gradient"/>
              <v:textbox inset=",3.3mm">
                <w:txbxContent>
                  <w:p w:rsidR="00327F37" w:rsidRDefault="00327F37" w:rsidP="00327F37">
                    <w:pPr>
                      <w:jc w:val="center"/>
                    </w:pPr>
                    <w:r>
                      <w:rPr>
                        <w:rFonts w:hint="eastAsia"/>
                      </w:rPr>
                      <w:t>数据</w:t>
                    </w:r>
                  </w:p>
                </w:txbxContent>
              </v:textbox>
            </v:shape>
            <v:roundrect id="自选图形 219" o:spid="_x0000_s2071" style="position:absolute;left:4317;top:8866;width:1080;height:431;v-text-anchor:middle" arcsize="10923f" fillcolor="#a7d17d">
              <v:fill color2="#cf9" focus="50%" type="gradient"/>
              <o:extrusion v:ext="view" color="#cf9"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门户</w:t>
                    </w:r>
                  </w:p>
                </w:txbxContent>
              </v:textbox>
            </v:roundrect>
            <v:roundrect id="自选图形 220" o:spid="_x0000_s2072" style="position:absolute;left:5577;top:8866;width:1080;height:431;v-text-anchor:middle" arcsize="10923f" fillcolor="#a7d17d">
              <v:fill color2="#cf9" focus="50%" type="gradient"/>
              <o:extrusion v:ext="view" color="#cf9" on="t" viewpointorigin="0,0"/>
              <v:textbox inset="0,.83819mm,0,.83819mm">
                <w:txbxContent>
                  <w:p w:rsidR="00327F37" w:rsidRDefault="00327F37" w:rsidP="00327F37">
                    <w:pPr>
                      <w:autoSpaceDE w:val="0"/>
                      <w:autoSpaceDN w:val="0"/>
                      <w:adjustRightInd w:val="0"/>
                      <w:spacing w:line="240" w:lineRule="atLeast"/>
                      <w:jc w:val="center"/>
                      <w:rPr>
                        <w:rFonts w:ascii="宋体" w:hAnsi="Arial" w:cs="黑体"/>
                        <w:color w:val="000000"/>
                        <w:szCs w:val="32"/>
                        <w:lang w:val="zh-CN"/>
                      </w:rPr>
                    </w:pPr>
                    <w:r>
                      <w:rPr>
                        <w:rFonts w:ascii="宋体" w:hAnsi="宋体" w:cs="黑体" w:hint="eastAsia"/>
                        <w:color w:val="000000"/>
                        <w:szCs w:val="21"/>
                        <w:lang w:val="zh-CN"/>
                      </w:rPr>
                      <w:t>信息</w:t>
                    </w:r>
                  </w:p>
                </w:txbxContent>
              </v:textbox>
            </v:roundrect>
            <v:line id="直线 221" o:spid="_x0000_s2073" style="position:absolute" from="1977,11608" to="7377,11608" o:connectortype="straight">
              <v:stroke dashstyle="dashDot"/>
            </v:line>
            <v:rect id="矩形 222" o:spid="_x0000_s2074" style="position:absolute;left:3057;top:9771;width:1800;height:420;v-text-anchor:middle" fillcolor="#5d7c9b">
              <v:fill color2="#9cf" angle="45" focus="50%" type="gradient"/>
              <o:extrusion v:ext="view" color="#9cf" on="t" viewpointorigin="0,0"/>
              <v:textbox inset="0,1.3mm,0,0">
                <w:txbxContent>
                  <w:p w:rsidR="00327F37" w:rsidRDefault="00327F37" w:rsidP="00327F37">
                    <w:pPr>
                      <w:autoSpaceDE w:val="0"/>
                      <w:autoSpaceDN w:val="0"/>
                      <w:adjustRightInd w:val="0"/>
                      <w:jc w:val="center"/>
                      <w:rPr>
                        <w:rFonts w:ascii="宋体" w:hAnsi="Arial" w:cs="黑体"/>
                        <w:color w:val="000000"/>
                        <w:szCs w:val="32"/>
                        <w:lang w:val="zh-CN"/>
                      </w:rPr>
                    </w:pPr>
                    <w:r>
                      <w:rPr>
                        <w:rFonts w:ascii="宋体" w:hAnsi="Arial" w:cs="黑体" w:hint="eastAsia"/>
                        <w:color w:val="000000"/>
                        <w:szCs w:val="32"/>
                        <w:lang w:val="zh-CN"/>
                      </w:rPr>
                      <w:t>协同办公系统</w:t>
                    </w:r>
                  </w:p>
                </w:txbxContent>
              </v:textbox>
            </v:rect>
            <v:shape id="自选图形 223" o:spid="_x0000_s2075" type="#_x0000_t68" style="position:absolute;left:3597;top:9308;width:360;height:289" fillcolor="#5e7676">
              <v:fill color2="#cff" focus="50%" type="gradient"/>
            </v:shape>
            <v:shape id="文本框 224" o:spid="_x0000_s2076" type="#_x0000_t202" style="position:absolute;left:1977;top:10163;width:900;height:892" filled="f" fillcolor="#475e76" stroked="f">
              <v:fill color2="#9cf" focus="50%" type="gradient"/>
              <v:textbox inset="0,0,0,0">
                <w:txbxContent>
                  <w:p w:rsidR="00327F37" w:rsidRDefault="00327F37" w:rsidP="00327F37">
                    <w:pPr>
                      <w:pStyle w:val="a7"/>
                      <w:widowControl w:val="0"/>
                      <w:spacing w:before="156"/>
                      <w:rPr>
                        <w:rFonts w:cs="Arial"/>
                        <w:szCs w:val="24"/>
                      </w:rPr>
                    </w:pPr>
                    <w:r>
                      <w:rPr>
                        <w:rFonts w:cs="Arial" w:hint="eastAsia"/>
                        <w:szCs w:val="24"/>
                      </w:rPr>
                      <w:t>核</w:t>
                    </w:r>
                    <w:r>
                      <w:rPr>
                        <w:rFonts w:cs="Arial" w:hint="eastAsia"/>
                        <w:szCs w:val="24"/>
                      </w:rPr>
                      <w:t xml:space="preserve">  </w:t>
                    </w:r>
                    <w:r>
                      <w:rPr>
                        <w:rFonts w:cs="Arial" w:hint="eastAsia"/>
                        <w:szCs w:val="24"/>
                      </w:rPr>
                      <w:t>心</w:t>
                    </w:r>
                  </w:p>
                  <w:p w:rsidR="00327F37" w:rsidRDefault="00327F37" w:rsidP="00327F37">
                    <w:pPr>
                      <w:jc w:val="center"/>
                      <w:rPr>
                        <w:rFonts w:ascii="Arial" w:eastAsia="黑体" w:hAnsi="Arial" w:cs="Arial"/>
                      </w:rPr>
                    </w:pPr>
                    <w:r>
                      <w:rPr>
                        <w:rFonts w:ascii="Arial" w:eastAsia="黑体" w:hAnsi="Arial" w:cs="Arial" w:hint="eastAsia"/>
                      </w:rPr>
                      <w:t>应用层</w:t>
                    </w:r>
                  </w:p>
                </w:txbxContent>
              </v:textbox>
            </v:shape>
            <v:rect id="矩形 225" o:spid="_x0000_s2077" style="position:absolute;left:5037;top:9774;width:1980;height:420;v-text-anchor:middle" fillcolor="#5d7c9b">
              <v:fill color2="#9cf" angle="45" focus="50%" type="gradient"/>
              <o:extrusion v:ext="view" color="#9cf" on="t" viewpointorigin="0,0"/>
              <v:textbox inset="0,1.3mm,0,0">
                <w:txbxContent>
                  <w:p w:rsidR="00327F37" w:rsidRDefault="00327F37" w:rsidP="00327F37">
                    <w:pPr>
                      <w:autoSpaceDE w:val="0"/>
                      <w:autoSpaceDN w:val="0"/>
                      <w:adjustRightInd w:val="0"/>
                      <w:jc w:val="center"/>
                      <w:rPr>
                        <w:rFonts w:ascii="宋体" w:hAnsi="Arial" w:cs="黑体"/>
                        <w:color w:val="000000"/>
                        <w:szCs w:val="32"/>
                        <w:lang w:val="zh-CN"/>
                      </w:rPr>
                    </w:pPr>
                    <w:r>
                      <w:rPr>
                        <w:rFonts w:ascii="宋体" w:hAnsi="宋体" w:cs="黑体" w:hint="eastAsia"/>
                        <w:color w:val="000000"/>
                        <w:szCs w:val="32"/>
                        <w:lang w:val="zh-CN"/>
                      </w:rPr>
                      <w:t>统一用户系统</w:t>
                    </w:r>
                  </w:p>
                </w:txbxContent>
              </v:textbox>
            </v:rect>
            <v:shape id="自选图形 226" o:spid="_x0000_s2078" type="#_x0000_t68" style="position:absolute;left:4677;top:9297;width:360;height:289" fillcolor="#5e7676">
              <v:fill color2="#cff" focus="50%" type="gradient"/>
            </v:shape>
            <v:shape id="自选图形 227" o:spid="_x0000_s2079" type="#_x0000_t68" style="position:absolute;left:3957;top:13355;width:360;height:289" fillcolor="#5e7676">
              <v:fill color2="#cff" focus="50%" type="gradient"/>
            </v:shape>
            <v:shape id="自选图形 228" o:spid="_x0000_s2080" type="#_x0000_t68" style="position:absolute;left:5577;top:13341;width:360;height:289" fillcolor="#5e7676">
              <v:fill color2="#cff" focus="50%" type="gradient"/>
            </v:shape>
            <v:group id="组合 229" o:spid="_x0000_s2081" style="position:absolute;left:7621;top:8719;width:2932;height:5778" coordorigin="7621,3780" coordsize="2932,6240">
              <v:rect id="矩形 230" o:spid="_x0000_s2082" style="position:absolute;left:7621;top:3780;width:1620;height:6240" fillcolor="#ccf"/>
              <v:shape id="文本框 231" o:spid="_x0000_s2083" type="#_x0000_t202" style="position:absolute;left:7891;top:4560;width:360;height:5148" fillcolor="#ffc">
                <v:shadow on="t"/>
                <v:textbox inset=".5mm,,.5mm">
                  <w:txbxContent>
                    <w:p w:rsidR="00327F37" w:rsidRDefault="00327F37" w:rsidP="00327F37">
                      <w:pPr>
                        <w:pStyle w:val="a7"/>
                        <w:widowControl w:val="0"/>
                        <w:spacing w:before="156"/>
                        <w:rPr>
                          <w:rFonts w:ascii="Times New Roman" w:eastAsia="宋体" w:hAnsi="Times New Roman"/>
                          <w:szCs w:val="24"/>
                        </w:rPr>
                      </w:pPr>
                    </w:p>
                    <w:p w:rsidR="00327F37" w:rsidRDefault="00327F37" w:rsidP="00327F37">
                      <w:pPr>
                        <w:pStyle w:val="a7"/>
                        <w:widowControl w:val="0"/>
                        <w:spacing w:before="156"/>
                        <w:rPr>
                          <w:rFonts w:ascii="Times New Roman" w:eastAsia="宋体" w:hAnsi="Times New Roman"/>
                          <w:szCs w:val="24"/>
                        </w:rPr>
                      </w:pPr>
                    </w:p>
                    <w:p w:rsidR="00327F37" w:rsidRDefault="00327F37" w:rsidP="00327F37">
                      <w:pPr>
                        <w:pStyle w:val="a7"/>
                        <w:widowControl w:val="0"/>
                        <w:spacing w:before="156"/>
                        <w:rPr>
                          <w:rFonts w:ascii="Times New Roman" w:eastAsia="宋体" w:hAnsi="Times New Roman"/>
                          <w:szCs w:val="24"/>
                        </w:rPr>
                      </w:pPr>
                    </w:p>
                    <w:p w:rsidR="00327F37" w:rsidRDefault="00327F37" w:rsidP="00327F37">
                      <w:pPr>
                        <w:pStyle w:val="a7"/>
                        <w:widowControl w:val="0"/>
                        <w:spacing w:before="156"/>
                        <w:rPr>
                          <w:rFonts w:ascii="Times New Roman" w:eastAsia="宋体" w:hAnsi="Times New Roman"/>
                          <w:szCs w:val="24"/>
                        </w:rPr>
                      </w:pPr>
                      <w:r>
                        <w:rPr>
                          <w:rFonts w:ascii="Times New Roman" w:eastAsia="宋体" w:hAnsi="Times New Roman" w:hint="eastAsia"/>
                          <w:szCs w:val="24"/>
                        </w:rPr>
                        <w:t>应用配置管理</w:t>
                      </w:r>
                    </w:p>
                  </w:txbxContent>
                </v:textbox>
              </v:shape>
              <v:shape id="文本框 232" o:spid="_x0000_s2084" type="#_x0000_t202" style="position:absolute;left:8251;top:4560;width:360;height:5148" fillcolor="#ffc">
                <v:shadow on="t"/>
                <v:textbox inset=".5mm,,.5mm">
                  <w:txbxContent>
                    <w:p w:rsidR="00327F37" w:rsidRDefault="00327F37" w:rsidP="00327F37">
                      <w:pPr>
                        <w:jc w:val="center"/>
                        <w:rPr>
                          <w:bCs/>
                        </w:rPr>
                      </w:pPr>
                    </w:p>
                    <w:p w:rsidR="00327F37" w:rsidRDefault="00327F37" w:rsidP="00327F37">
                      <w:pPr>
                        <w:jc w:val="center"/>
                        <w:rPr>
                          <w:bCs/>
                        </w:rPr>
                      </w:pPr>
                    </w:p>
                    <w:p w:rsidR="00327F37" w:rsidRDefault="00327F37" w:rsidP="00327F37">
                      <w:pPr>
                        <w:jc w:val="center"/>
                        <w:rPr>
                          <w:bCs/>
                        </w:rPr>
                      </w:pPr>
                    </w:p>
                    <w:p w:rsidR="00327F37" w:rsidRDefault="00327F37" w:rsidP="00327F37">
                      <w:pPr>
                        <w:jc w:val="center"/>
                        <w:rPr>
                          <w:bCs/>
                        </w:rPr>
                      </w:pPr>
                    </w:p>
                    <w:p w:rsidR="00327F37" w:rsidRDefault="00327F37" w:rsidP="00327F37">
                      <w:pPr>
                        <w:jc w:val="center"/>
                        <w:rPr>
                          <w:bCs/>
                        </w:rPr>
                      </w:pPr>
                    </w:p>
                    <w:p w:rsidR="00327F37" w:rsidRDefault="00327F37" w:rsidP="00327F37">
                      <w:pPr>
                        <w:jc w:val="center"/>
                        <w:rPr>
                          <w:bCs/>
                        </w:rPr>
                      </w:pPr>
                      <w:r>
                        <w:rPr>
                          <w:rFonts w:hint="eastAsia"/>
                          <w:bCs/>
                        </w:rPr>
                        <w:t>应用安全管理</w:t>
                      </w:r>
                    </w:p>
                  </w:txbxContent>
                </v:textbox>
              </v:shape>
              <v:shape id="文本框 233" o:spid="_x0000_s2085" type="#_x0000_t202" style="position:absolute;left:8611;top:4560;width:360;height:5148" fillcolor="#ffc">
                <v:shadow on="t"/>
                <v:textbox inset=".5mm,,.5mm">
                  <w:txbxContent>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rPr>
                          <w:bCs/>
                        </w:rPr>
                      </w:pPr>
                      <w:r>
                        <w:rPr>
                          <w:rFonts w:hint="eastAsia"/>
                          <w:bCs/>
                        </w:rPr>
                        <w:t>应用监控管理</w:t>
                      </w:r>
                    </w:p>
                  </w:txbxContent>
                </v:textbox>
              </v:shape>
              <v:shape id="文本框 234" o:spid="_x0000_s2086" type="#_x0000_t202" style="position:absolute;left:7741;top:3999;width:1440;height:309" filled="f" fillcolor="#475e76" stroked="f">
                <v:fill color2="#9cf" focus="50%" type="gradient"/>
                <v:textbox inset="0,0,0,0">
                  <w:txbxContent>
                    <w:p w:rsidR="00327F37" w:rsidRDefault="00327F37" w:rsidP="00327F37">
                      <w:pPr>
                        <w:jc w:val="center"/>
                        <w:rPr>
                          <w:rFonts w:eastAsia="黑体"/>
                        </w:rPr>
                      </w:pPr>
                      <w:r>
                        <w:rPr>
                          <w:rFonts w:eastAsia="黑体" w:hint="eastAsia"/>
                        </w:rPr>
                        <w:t>综合应用管理</w:t>
                      </w:r>
                    </w:p>
                  </w:txbxContent>
                </v:textbox>
              </v:shape>
              <v:shape id="文本框 235" o:spid="_x0000_s2087" type="#_x0000_t202" style="position:absolute;left:9537;top:3780;width:476;height:6240" fillcolor="#ccecff">
                <v:shadow on="t"/>
                <v:textbox inset="1.5mm,,1.5mm">
                  <w:txbxContent>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pStyle w:val="a7"/>
                        <w:widowControl w:val="0"/>
                        <w:spacing w:before="156"/>
                        <w:rPr>
                          <w:rFonts w:ascii="Times New Roman" w:eastAsia="宋体" w:hAnsi="Times New Roman"/>
                          <w:szCs w:val="24"/>
                        </w:rPr>
                      </w:pPr>
                      <w:r>
                        <w:rPr>
                          <w:rFonts w:ascii="Times New Roman" w:eastAsia="宋体" w:hAnsi="Times New Roman" w:hint="eastAsia"/>
                          <w:szCs w:val="24"/>
                        </w:rPr>
                        <w:t>事务控制</w:t>
                      </w:r>
                    </w:p>
                  </w:txbxContent>
                </v:textbox>
              </v:shape>
              <v:shape id="文本框 236" o:spid="_x0000_s2088" type="#_x0000_t202" style="position:absolute;left:10077;top:3780;width:476;height:6240" fillcolor="#ccecff">
                <v:shadow on="t"/>
                <v:textbox inset="1.5mm,,1.5mm">
                  <w:txbxContent>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pPr>
                    </w:p>
                    <w:p w:rsidR="00327F37" w:rsidRDefault="00327F37" w:rsidP="00327F37">
                      <w:pPr>
                        <w:jc w:val="center"/>
                        <w:rPr>
                          <w:bCs/>
                        </w:rPr>
                      </w:pPr>
                    </w:p>
                    <w:p w:rsidR="00327F37" w:rsidRDefault="00327F37" w:rsidP="00327F37">
                      <w:pPr>
                        <w:jc w:val="center"/>
                        <w:rPr>
                          <w:bCs/>
                        </w:rPr>
                      </w:pPr>
                    </w:p>
                    <w:p w:rsidR="00327F37" w:rsidRDefault="00327F37" w:rsidP="00327F37">
                      <w:pPr>
                        <w:jc w:val="center"/>
                        <w:rPr>
                          <w:bCs/>
                        </w:rPr>
                      </w:pPr>
                      <w:r>
                        <w:rPr>
                          <w:rFonts w:hint="eastAsia"/>
                          <w:bCs/>
                        </w:rPr>
                        <w:t>软件总线</w:t>
                      </w:r>
                    </w:p>
                  </w:txbxContent>
                </v:textbox>
              </v:shape>
            </v:group>
            <v:line id="直线 237" o:spid="_x0000_s2089" style="position:absolute" from="7317,8430" to="7317,14786" o:connectortype="straight" strokeweight="1pt">
              <v:stroke dashstyle="1 1" endcap="round"/>
            </v:line>
            <v:shape id="文本框 238" o:spid="_x0000_s2090" type="#_x0000_t202" style="position:absolute;left:4497;top:14642;width:3240;height:433" stroked="f">
              <v:textbox>
                <w:txbxContent>
                  <w:p w:rsidR="00327F37" w:rsidRDefault="00327F37" w:rsidP="00327F37">
                    <w:pPr>
                      <w:jc w:val="center"/>
                      <w:rPr>
                        <w:rFonts w:eastAsia="黑体"/>
                        <w:sz w:val="24"/>
                      </w:rPr>
                    </w:pPr>
                    <w:r>
                      <w:rPr>
                        <w:rFonts w:eastAsia="黑体" w:hint="eastAsia"/>
                        <w:sz w:val="24"/>
                      </w:rPr>
                      <w:t>图：协同办公系统架构图</w:t>
                    </w:r>
                  </w:p>
                </w:txbxContent>
              </v:textbox>
            </v:shape>
            <v:shape id="自选图形 239" o:spid="_x0000_s2091" type="#_x0000_t68" style="position:absolute;left:5937;top:9308;width:360;height:289" fillcolor="#5e7676">
              <v:fill color2="#cff" focus="50%" type="gradient"/>
            </v:shape>
            <w10:wrap type="none"/>
            <w10:anchorlock/>
          </v:group>
        </w:pict>
      </w:r>
    </w:p>
    <w:p w:rsidR="00327F37" w:rsidRDefault="00327F37" w:rsidP="00327F37">
      <w:pPr>
        <w:adjustRightInd w:val="0"/>
        <w:snapToGrid w:val="0"/>
        <w:rPr>
          <w:rFonts w:asciiTheme="minorEastAsia" w:eastAsiaTheme="minorEastAsia" w:hAnsiTheme="minorEastAsia" w:cs="仿宋"/>
          <w:b/>
          <w:kern w:val="0"/>
          <w:sz w:val="21"/>
          <w:szCs w:val="21"/>
        </w:rPr>
      </w:pPr>
    </w:p>
    <w:p w:rsidR="00327F37" w:rsidRDefault="00327F37" w:rsidP="00327F37">
      <w:pPr>
        <w:adjustRightInd w:val="0"/>
        <w:snapToGrid w:val="0"/>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网站集约化框架图：</w:t>
      </w:r>
    </w:p>
    <w:p w:rsidR="00327F37" w:rsidRDefault="00327F37" w:rsidP="00327F37">
      <w:pPr>
        <w:pStyle w:val="GP"/>
        <w:adjustRightInd w:val="0"/>
        <w:snapToGrid w:val="0"/>
        <w:spacing w:line="240" w:lineRule="auto"/>
        <w:ind w:firstLineChars="0" w:firstLine="0"/>
        <w:jc w:val="center"/>
        <w:rPr>
          <w:rFonts w:asciiTheme="minorEastAsia" w:eastAsiaTheme="minorEastAsia" w:hAnsiTheme="minorEastAsia"/>
          <w:sz w:val="21"/>
        </w:rPr>
      </w:pPr>
      <w:r>
        <w:rPr>
          <w:rFonts w:asciiTheme="minorEastAsia" w:eastAsiaTheme="minorEastAsia" w:hAnsiTheme="minorEastAsia"/>
          <w:noProof/>
          <w:sz w:val="21"/>
        </w:rPr>
        <w:lastRenderedPageBreak/>
        <w:drawing>
          <wp:inline distT="0" distB="0" distL="0" distR="0">
            <wp:extent cx="3181350" cy="335216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1350" cy="3352334"/>
                    </a:xfrm>
                    <a:prstGeom prst="rect">
                      <a:avLst/>
                    </a:prstGeom>
                    <a:noFill/>
                    <a:ln>
                      <a:noFill/>
                    </a:ln>
                  </pic:spPr>
                </pic:pic>
              </a:graphicData>
            </a:graphic>
          </wp:inline>
        </w:drawing>
      </w:r>
    </w:p>
    <w:p w:rsidR="00327F37" w:rsidRDefault="00327F37" w:rsidP="00327F37">
      <w:pPr>
        <w:pStyle w:val="1"/>
        <w:adjustRightInd w:val="0"/>
        <w:snapToGrid w:val="0"/>
        <w:spacing w:before="0" w:after="0" w:line="240" w:lineRule="auto"/>
        <w:ind w:left="0" w:firstLine="0"/>
        <w:rPr>
          <w:rFonts w:asciiTheme="minorEastAsia" w:eastAsiaTheme="minorEastAsia" w:hAnsiTheme="minorEastAsia" w:cs="仿宋"/>
          <w:sz w:val="21"/>
          <w:szCs w:val="21"/>
          <w:lang w:val="zh-CN"/>
        </w:rPr>
      </w:pPr>
      <w:bookmarkStart w:id="3" w:name="_Toc522261972"/>
      <w:r>
        <w:rPr>
          <w:rFonts w:asciiTheme="minorEastAsia" w:eastAsiaTheme="minorEastAsia" w:hAnsiTheme="minorEastAsia" w:cs="仿宋" w:hint="eastAsia"/>
          <w:sz w:val="21"/>
          <w:szCs w:val="21"/>
          <w:lang w:val="zh-CN"/>
        </w:rPr>
        <w:t>技术路线要求</w:t>
      </w:r>
      <w:bookmarkEnd w:id="3"/>
    </w:p>
    <w:p w:rsidR="00327F37" w:rsidRDefault="00327F37" w:rsidP="00327F37">
      <w:pPr>
        <w:adjustRightInd w:val="0"/>
        <w:snapToGrid w:val="0"/>
        <w:ind w:firstLine="420"/>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本次协同办公系统建设技术路线要求如下：</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根据国家电子政务建设的指导意见及浙江省电子政务建设经验，综合考虑部署环境、运行使用环境、系统维护和技术的发展，本项目所采用技术路线应具有跨平台部署能力，应考虑对非结构化数据存储、管理和利用的处理机制。具体技术路线要求如下：</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1、系统整体须采用B/S的多层分布式技术架构</w:t>
      </w:r>
      <w:r>
        <w:rPr>
          <w:rFonts w:asciiTheme="minorEastAsia" w:eastAsiaTheme="minorEastAsia" w:hAnsiTheme="minorEastAsia" w:cs="仿宋" w:hint="eastAsia"/>
          <w:kern w:val="0"/>
          <w:sz w:val="21"/>
          <w:szCs w:val="21"/>
        </w:rPr>
        <w:t>；</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2、系统须支持组件化的模块装配，各模块配置灵活，便于后期需求扩展。</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3、系统须支持Web服务和XML技术，便于应用集成和数据交换的实现。</w:t>
      </w:r>
    </w:p>
    <w:p w:rsidR="00327F37" w:rsidRDefault="00327F37" w:rsidP="00327F37">
      <w:pPr>
        <w:adjustRightInd w:val="0"/>
        <w:snapToGrid w:val="0"/>
        <w:ind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4、系统须具有跨平台特性，支持Windows、Linux等操作系统；</w:t>
      </w:r>
    </w:p>
    <w:p w:rsidR="00327F37" w:rsidRDefault="00327F37" w:rsidP="00327F37">
      <w:pPr>
        <w:adjustRightInd w:val="0"/>
        <w:snapToGrid w:val="0"/>
        <w:ind w:firstLine="420"/>
        <w:rPr>
          <w:rFonts w:asciiTheme="minorEastAsia" w:eastAsiaTheme="minorEastAsia" w:hAnsiTheme="minorEastAsia" w:cs="仿宋"/>
          <w:b/>
          <w:kern w:val="0"/>
          <w:sz w:val="21"/>
          <w:szCs w:val="21"/>
        </w:rPr>
      </w:pPr>
      <w:bookmarkStart w:id="4" w:name="_Toc429471098"/>
      <w:bookmarkStart w:id="5" w:name="_Toc430101156"/>
      <w:r>
        <w:rPr>
          <w:rFonts w:asciiTheme="minorEastAsia" w:eastAsiaTheme="minorEastAsia" w:hAnsiTheme="minorEastAsia" w:cs="仿宋" w:hint="eastAsia"/>
          <w:b/>
          <w:kern w:val="0"/>
          <w:sz w:val="21"/>
          <w:szCs w:val="21"/>
        </w:rPr>
        <w:t>本次网站集约化建设技术路线要求如下：</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bookmarkStart w:id="6" w:name="_Toc76613898"/>
      <w:r>
        <w:rPr>
          <w:rFonts w:asciiTheme="minorEastAsia" w:eastAsiaTheme="minorEastAsia" w:hAnsiTheme="minorEastAsia" w:cs="Arial" w:hint="eastAsia"/>
          <w:sz w:val="21"/>
          <w:szCs w:val="21"/>
        </w:rPr>
        <w:t>系统应采用</w:t>
      </w:r>
      <w:r>
        <w:rPr>
          <w:rFonts w:asciiTheme="minorEastAsia" w:eastAsiaTheme="minorEastAsia" w:hAnsiTheme="minorEastAsia" w:cs="Arial"/>
          <w:sz w:val="21"/>
          <w:szCs w:val="21"/>
        </w:rPr>
        <w:t>J2EE或其他符合行业发展方向的先进技术架构；</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系统应采用多层</w:t>
      </w:r>
      <w:r>
        <w:rPr>
          <w:rFonts w:asciiTheme="minorEastAsia" w:eastAsiaTheme="minorEastAsia" w:hAnsiTheme="minorEastAsia" w:cs="Arial"/>
          <w:sz w:val="21"/>
          <w:szCs w:val="21"/>
        </w:rPr>
        <w:t>B/S应用结构体系，表示层、业务层、数据层访问层要分开；</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系统应支持组件化架构，为第三方应用系统提供标准化数据接口；</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系统应支持</w:t>
      </w:r>
      <w:r>
        <w:rPr>
          <w:rFonts w:asciiTheme="minorEastAsia" w:eastAsiaTheme="minorEastAsia" w:hAnsiTheme="minorEastAsia" w:cs="Arial"/>
          <w:sz w:val="21"/>
          <w:szCs w:val="21"/>
        </w:rPr>
        <w:t>LDAP目录访问协议；</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系统可以运行在</w:t>
      </w:r>
      <w:r>
        <w:rPr>
          <w:rFonts w:asciiTheme="minorEastAsia" w:eastAsiaTheme="minorEastAsia" w:hAnsiTheme="minorEastAsia" w:cs="Arial"/>
          <w:sz w:val="21"/>
          <w:szCs w:val="21"/>
        </w:rPr>
        <w:t xml:space="preserve">Microsoft Windows </w:t>
      </w:r>
      <w:r>
        <w:rPr>
          <w:rFonts w:asciiTheme="minorEastAsia" w:eastAsiaTheme="minorEastAsia" w:hAnsiTheme="minorEastAsia" w:cs="Arial" w:hint="eastAsia"/>
          <w:sz w:val="21"/>
          <w:szCs w:val="21"/>
        </w:rPr>
        <w:t>、</w:t>
      </w:r>
      <w:r>
        <w:rPr>
          <w:rFonts w:asciiTheme="minorEastAsia" w:eastAsiaTheme="minorEastAsia" w:hAnsiTheme="minorEastAsia" w:cs="Arial"/>
          <w:sz w:val="21"/>
          <w:szCs w:val="21"/>
        </w:rPr>
        <w:t>Linux、Unix等主流的服务器操作系统平台；</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系统可以部署在</w:t>
      </w:r>
      <w:r>
        <w:rPr>
          <w:rFonts w:asciiTheme="minorEastAsia" w:eastAsiaTheme="minorEastAsia" w:hAnsiTheme="minorEastAsia" w:cs="Arial"/>
          <w:sz w:val="21"/>
          <w:szCs w:val="21"/>
        </w:rPr>
        <w:t>Tomcat、Websphere</w:t>
      </w:r>
      <w:r>
        <w:rPr>
          <w:rFonts w:asciiTheme="minorEastAsia" w:eastAsiaTheme="minorEastAsia" w:hAnsiTheme="minorEastAsia" w:cs="Arial" w:hint="eastAsia"/>
          <w:sz w:val="21"/>
          <w:szCs w:val="21"/>
        </w:rPr>
        <w:t>、</w:t>
      </w:r>
      <w:r>
        <w:rPr>
          <w:rFonts w:asciiTheme="minorEastAsia" w:eastAsiaTheme="minorEastAsia" w:hAnsiTheme="minorEastAsia" w:cs="Arial"/>
          <w:sz w:val="21"/>
          <w:szCs w:val="21"/>
        </w:rPr>
        <w:t>Weblogic</w:t>
      </w:r>
      <w:r>
        <w:rPr>
          <w:rFonts w:asciiTheme="minorEastAsia" w:eastAsiaTheme="minorEastAsia" w:hAnsiTheme="minorEastAsia" w:cs="Arial" w:hint="eastAsia"/>
          <w:sz w:val="21"/>
          <w:szCs w:val="21"/>
        </w:rPr>
        <w:t>、</w:t>
      </w:r>
      <w:r>
        <w:rPr>
          <w:rFonts w:asciiTheme="minorEastAsia" w:eastAsiaTheme="minorEastAsia" w:hAnsiTheme="minorEastAsia" w:cs="Arial"/>
          <w:sz w:val="21"/>
          <w:szCs w:val="21"/>
        </w:rPr>
        <w:t>Resin、Apache等J2EE Server；</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系统应支持</w:t>
      </w:r>
      <w:r>
        <w:rPr>
          <w:rFonts w:asciiTheme="minorEastAsia" w:eastAsiaTheme="minorEastAsia" w:hAnsiTheme="minorEastAsia" w:cs="Arial"/>
          <w:sz w:val="21"/>
          <w:szCs w:val="21"/>
        </w:rPr>
        <w:t>Oracle、MySQL、Microsoft SQL Server等主流数据库系统；</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系统应支持分布式事务功能；</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系统应支持消息服务；</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系统应支持负载均衡和群集技术；</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系统应具备优化功能；</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系统应具备自动备份功能；</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支持手机浏览，适合</w:t>
      </w:r>
      <w:r>
        <w:rPr>
          <w:rFonts w:asciiTheme="minorEastAsia" w:eastAsiaTheme="minorEastAsia" w:hAnsiTheme="minorEastAsia" w:cs="Arial"/>
          <w:sz w:val="21"/>
          <w:szCs w:val="21"/>
        </w:rPr>
        <w:t>IE各版本、Chrome、Safari和其他主流浏览器的浏览。</w:t>
      </w:r>
    </w:p>
    <w:p w:rsidR="00327F37" w:rsidRDefault="00327F37" w:rsidP="00327F37">
      <w:pPr>
        <w:pStyle w:val="1"/>
        <w:adjustRightInd w:val="0"/>
        <w:snapToGrid w:val="0"/>
        <w:spacing w:before="0" w:after="0" w:line="240" w:lineRule="auto"/>
        <w:ind w:left="0" w:firstLine="0"/>
        <w:rPr>
          <w:rFonts w:asciiTheme="minorEastAsia" w:eastAsiaTheme="minorEastAsia" w:hAnsiTheme="minorEastAsia" w:cs="仿宋"/>
          <w:sz w:val="21"/>
          <w:szCs w:val="21"/>
          <w:lang w:val="zh-CN"/>
        </w:rPr>
      </w:pPr>
      <w:bookmarkStart w:id="7" w:name="_Toc522261973"/>
      <w:bookmarkEnd w:id="4"/>
      <w:bookmarkEnd w:id="5"/>
      <w:bookmarkEnd w:id="6"/>
      <w:r>
        <w:rPr>
          <w:rFonts w:asciiTheme="minorEastAsia" w:eastAsiaTheme="minorEastAsia" w:hAnsiTheme="minorEastAsia" w:cs="仿宋" w:hint="eastAsia"/>
          <w:sz w:val="21"/>
          <w:szCs w:val="21"/>
          <w:lang w:val="zh-CN"/>
        </w:rPr>
        <w:t>系统性能要求</w:t>
      </w:r>
      <w:bookmarkEnd w:id="7"/>
    </w:p>
    <w:p w:rsidR="00327F37" w:rsidRDefault="00327F37" w:rsidP="00327F37">
      <w:pPr>
        <w:adjustRightInd w:val="0"/>
        <w:snapToGrid w:val="0"/>
        <w:ind w:firstLineChars="200" w:firstLine="422"/>
        <w:rPr>
          <w:rFonts w:asciiTheme="minorEastAsia" w:eastAsiaTheme="minorEastAsia" w:hAnsiTheme="minorEastAsia"/>
          <w:b/>
          <w:sz w:val="21"/>
          <w:szCs w:val="21"/>
        </w:rPr>
      </w:pPr>
      <w:r>
        <w:rPr>
          <w:rFonts w:asciiTheme="minorEastAsia" w:eastAsiaTheme="minorEastAsia" w:hAnsiTheme="minorEastAsia" w:cs="仿宋" w:hint="eastAsia"/>
          <w:b/>
          <w:kern w:val="0"/>
          <w:sz w:val="21"/>
          <w:szCs w:val="21"/>
        </w:rPr>
        <w:t>协同办公系统性能要求如下：</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系统单个节点（应用服务器）设计支撑用户数：</w:t>
      </w:r>
      <w:r>
        <w:rPr>
          <w:rFonts w:asciiTheme="minorEastAsia" w:eastAsiaTheme="minorEastAsia" w:hAnsiTheme="minorEastAsia" w:cs="仿宋"/>
          <w:kern w:val="0"/>
          <w:sz w:val="21"/>
        </w:rPr>
        <w:t>6000</w:t>
      </w:r>
      <w:r>
        <w:rPr>
          <w:rFonts w:asciiTheme="minorEastAsia" w:eastAsiaTheme="minorEastAsia" w:hAnsiTheme="minorEastAsia" w:cs="仿宋" w:hint="eastAsia"/>
          <w:kern w:val="0"/>
          <w:sz w:val="21"/>
        </w:rPr>
        <w:t>（根据组织发展目标而定）；</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高峰时支持最大主要单功能点并发用户数：</w:t>
      </w:r>
      <w:r>
        <w:rPr>
          <w:rFonts w:asciiTheme="minorEastAsia" w:eastAsiaTheme="minorEastAsia" w:hAnsiTheme="minorEastAsia" w:cs="仿宋"/>
          <w:kern w:val="0"/>
          <w:sz w:val="21"/>
        </w:rPr>
        <w:t>500</w:t>
      </w:r>
      <w:r>
        <w:rPr>
          <w:rFonts w:asciiTheme="minorEastAsia" w:eastAsiaTheme="minorEastAsia" w:hAnsiTheme="minorEastAsia" w:cs="仿宋" w:hint="eastAsia"/>
          <w:kern w:val="0"/>
          <w:sz w:val="21"/>
        </w:rPr>
        <w:t>；</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支持同时在线用户数（按照</w:t>
      </w:r>
      <w:r>
        <w:rPr>
          <w:rFonts w:asciiTheme="minorEastAsia" w:eastAsiaTheme="minorEastAsia" w:hAnsiTheme="minorEastAsia" w:cs="仿宋"/>
          <w:kern w:val="0"/>
          <w:sz w:val="21"/>
        </w:rPr>
        <w:t>50</w:t>
      </w:r>
      <w:r>
        <w:rPr>
          <w:rFonts w:asciiTheme="minorEastAsia" w:eastAsiaTheme="minorEastAsia" w:hAnsiTheme="minorEastAsia" w:cs="仿宋" w:hint="eastAsia"/>
          <w:kern w:val="0"/>
          <w:sz w:val="21"/>
        </w:rPr>
        <w:t>％估算）：</w:t>
      </w:r>
      <w:r>
        <w:rPr>
          <w:rFonts w:asciiTheme="minorEastAsia" w:eastAsiaTheme="minorEastAsia" w:hAnsiTheme="minorEastAsia" w:cs="仿宋"/>
          <w:kern w:val="0"/>
          <w:sz w:val="21"/>
        </w:rPr>
        <w:t>3000</w:t>
      </w:r>
      <w:r>
        <w:rPr>
          <w:rFonts w:asciiTheme="minorEastAsia" w:eastAsiaTheme="minorEastAsia" w:hAnsiTheme="minorEastAsia" w:cs="仿宋" w:hint="eastAsia"/>
          <w:kern w:val="0"/>
          <w:sz w:val="21"/>
        </w:rPr>
        <w:t>（根据组织发展目标而定）；</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出现登陆页面时间：不超过</w:t>
      </w:r>
      <w:r>
        <w:rPr>
          <w:rFonts w:asciiTheme="minorEastAsia" w:eastAsiaTheme="minorEastAsia" w:hAnsiTheme="minorEastAsia" w:cs="仿宋"/>
          <w:kern w:val="0"/>
          <w:sz w:val="21"/>
        </w:rPr>
        <w:t>3</w:t>
      </w:r>
      <w:r>
        <w:rPr>
          <w:rFonts w:asciiTheme="minorEastAsia" w:eastAsiaTheme="minorEastAsia" w:hAnsiTheme="minorEastAsia" w:cs="仿宋" w:hint="eastAsia"/>
          <w:kern w:val="0"/>
          <w:sz w:val="21"/>
        </w:rPr>
        <w:t>秒钟；</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输入用户以及口令登录系统时间：不超过</w:t>
      </w:r>
      <w:r>
        <w:rPr>
          <w:rFonts w:asciiTheme="minorEastAsia" w:eastAsiaTheme="minorEastAsia" w:hAnsiTheme="minorEastAsia" w:cs="仿宋"/>
          <w:kern w:val="0"/>
          <w:sz w:val="21"/>
        </w:rPr>
        <w:t>3</w:t>
      </w:r>
      <w:r>
        <w:rPr>
          <w:rFonts w:asciiTheme="minorEastAsia" w:eastAsiaTheme="minorEastAsia" w:hAnsiTheme="minorEastAsia" w:cs="仿宋" w:hint="eastAsia"/>
          <w:kern w:val="0"/>
          <w:sz w:val="21"/>
        </w:rPr>
        <w:t>秒钟；</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打开公文页面平均响应时间：不超过</w:t>
      </w:r>
      <w:r>
        <w:rPr>
          <w:rFonts w:asciiTheme="minorEastAsia" w:eastAsiaTheme="minorEastAsia" w:hAnsiTheme="minorEastAsia" w:cs="仿宋"/>
          <w:kern w:val="0"/>
          <w:sz w:val="21"/>
        </w:rPr>
        <w:t>3</w:t>
      </w:r>
      <w:r>
        <w:rPr>
          <w:rFonts w:asciiTheme="minorEastAsia" w:eastAsiaTheme="minorEastAsia" w:hAnsiTheme="minorEastAsia" w:cs="仿宋" w:hint="eastAsia"/>
          <w:kern w:val="0"/>
          <w:sz w:val="21"/>
        </w:rPr>
        <w:t>秒；</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lastRenderedPageBreak/>
        <w:t>用户公文签收平均响应时间：不超过</w:t>
      </w:r>
      <w:r>
        <w:rPr>
          <w:rFonts w:asciiTheme="minorEastAsia" w:eastAsiaTheme="minorEastAsia" w:hAnsiTheme="minorEastAsia" w:cs="仿宋"/>
          <w:kern w:val="0"/>
          <w:sz w:val="21"/>
        </w:rPr>
        <w:t>3</w:t>
      </w:r>
      <w:r>
        <w:rPr>
          <w:rFonts w:asciiTheme="minorEastAsia" w:eastAsiaTheme="minorEastAsia" w:hAnsiTheme="minorEastAsia" w:cs="仿宋" w:hint="eastAsia"/>
          <w:kern w:val="0"/>
          <w:sz w:val="21"/>
        </w:rPr>
        <w:t>秒；</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普通查询响应时间：不超过</w:t>
      </w:r>
      <w:r>
        <w:rPr>
          <w:rFonts w:asciiTheme="minorEastAsia" w:eastAsiaTheme="minorEastAsia" w:hAnsiTheme="minorEastAsia" w:cs="仿宋"/>
          <w:kern w:val="0"/>
          <w:sz w:val="21"/>
        </w:rPr>
        <w:t>5</w:t>
      </w:r>
      <w:r>
        <w:rPr>
          <w:rFonts w:asciiTheme="minorEastAsia" w:eastAsiaTheme="minorEastAsia" w:hAnsiTheme="minorEastAsia" w:cs="仿宋" w:hint="eastAsia"/>
          <w:kern w:val="0"/>
          <w:sz w:val="21"/>
        </w:rPr>
        <w:t>秒；</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统计报表及复杂查询不应超过</w:t>
      </w:r>
      <w:r>
        <w:rPr>
          <w:rFonts w:asciiTheme="minorEastAsia" w:eastAsiaTheme="minorEastAsia" w:hAnsiTheme="minorEastAsia" w:cs="仿宋"/>
          <w:kern w:val="0"/>
          <w:sz w:val="21"/>
        </w:rPr>
        <w:t>15</w:t>
      </w:r>
      <w:r>
        <w:rPr>
          <w:rFonts w:asciiTheme="minorEastAsia" w:eastAsiaTheme="minorEastAsia" w:hAnsiTheme="minorEastAsia" w:cs="仿宋" w:hint="eastAsia"/>
          <w:kern w:val="0"/>
          <w:sz w:val="21"/>
        </w:rPr>
        <w:t>秒；</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忙时</w:t>
      </w:r>
      <w:r>
        <w:rPr>
          <w:rFonts w:asciiTheme="minorEastAsia" w:eastAsiaTheme="minorEastAsia" w:hAnsiTheme="minorEastAsia" w:cs="仿宋"/>
          <w:kern w:val="0"/>
          <w:sz w:val="21"/>
        </w:rPr>
        <w:t>CPU</w:t>
      </w:r>
      <w:r>
        <w:rPr>
          <w:rFonts w:asciiTheme="minorEastAsia" w:eastAsiaTheme="minorEastAsia" w:hAnsiTheme="minorEastAsia" w:cs="仿宋" w:hint="eastAsia"/>
          <w:kern w:val="0"/>
          <w:sz w:val="21"/>
        </w:rPr>
        <w:t>利用率：不超过</w:t>
      </w:r>
      <w:r>
        <w:rPr>
          <w:rFonts w:asciiTheme="minorEastAsia" w:eastAsiaTheme="minorEastAsia" w:hAnsiTheme="minorEastAsia" w:cs="仿宋"/>
          <w:kern w:val="0"/>
          <w:sz w:val="21"/>
        </w:rPr>
        <w:t>70</w:t>
      </w:r>
      <w:r>
        <w:rPr>
          <w:rFonts w:asciiTheme="minorEastAsia" w:eastAsiaTheme="minorEastAsia" w:hAnsiTheme="minorEastAsia" w:cs="仿宋" w:hint="eastAsia"/>
          <w:kern w:val="0"/>
          <w:sz w:val="21"/>
        </w:rPr>
        <w:t>％；</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平均</w:t>
      </w:r>
      <w:r>
        <w:rPr>
          <w:rFonts w:asciiTheme="minorEastAsia" w:eastAsiaTheme="minorEastAsia" w:hAnsiTheme="minorEastAsia" w:cs="仿宋"/>
          <w:kern w:val="0"/>
          <w:sz w:val="21"/>
        </w:rPr>
        <w:t>CPU</w:t>
      </w:r>
      <w:r>
        <w:rPr>
          <w:rFonts w:asciiTheme="minorEastAsia" w:eastAsiaTheme="minorEastAsia" w:hAnsiTheme="minorEastAsia" w:cs="仿宋" w:hint="eastAsia"/>
          <w:kern w:val="0"/>
          <w:sz w:val="21"/>
        </w:rPr>
        <w:t>利用率：不超过</w:t>
      </w:r>
      <w:r>
        <w:rPr>
          <w:rFonts w:asciiTheme="minorEastAsia" w:eastAsiaTheme="minorEastAsia" w:hAnsiTheme="minorEastAsia" w:cs="仿宋"/>
          <w:kern w:val="0"/>
          <w:sz w:val="21"/>
        </w:rPr>
        <w:t>50</w:t>
      </w:r>
      <w:r>
        <w:rPr>
          <w:rFonts w:asciiTheme="minorEastAsia" w:eastAsiaTheme="minorEastAsia" w:hAnsiTheme="minorEastAsia" w:cs="仿宋" w:hint="eastAsia"/>
          <w:kern w:val="0"/>
          <w:sz w:val="21"/>
        </w:rPr>
        <w:t>％；</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忙时内存使用率：不超过</w:t>
      </w:r>
      <w:r>
        <w:rPr>
          <w:rFonts w:asciiTheme="minorEastAsia" w:eastAsiaTheme="minorEastAsia" w:hAnsiTheme="minorEastAsia" w:cs="仿宋"/>
          <w:kern w:val="0"/>
          <w:sz w:val="21"/>
        </w:rPr>
        <w:t>90</w:t>
      </w:r>
      <w:r>
        <w:rPr>
          <w:rFonts w:asciiTheme="minorEastAsia" w:eastAsiaTheme="minorEastAsia" w:hAnsiTheme="minorEastAsia" w:cs="仿宋" w:hint="eastAsia"/>
          <w:kern w:val="0"/>
          <w:sz w:val="21"/>
        </w:rPr>
        <w:t>％；</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平均内存使用率：不超过</w:t>
      </w:r>
      <w:r>
        <w:rPr>
          <w:rFonts w:asciiTheme="minorEastAsia" w:eastAsiaTheme="minorEastAsia" w:hAnsiTheme="minorEastAsia" w:cs="仿宋"/>
          <w:kern w:val="0"/>
          <w:sz w:val="21"/>
        </w:rPr>
        <w:t>60</w:t>
      </w:r>
      <w:r>
        <w:rPr>
          <w:rFonts w:asciiTheme="minorEastAsia" w:eastAsiaTheme="minorEastAsia" w:hAnsiTheme="minorEastAsia" w:cs="仿宋" w:hint="eastAsia"/>
          <w:kern w:val="0"/>
          <w:sz w:val="21"/>
        </w:rPr>
        <w:t>％；</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移动办公登录页面出现时间：不超过</w:t>
      </w:r>
      <w:r>
        <w:rPr>
          <w:rFonts w:asciiTheme="minorEastAsia" w:eastAsiaTheme="minorEastAsia" w:hAnsiTheme="minorEastAsia" w:cs="仿宋"/>
          <w:kern w:val="0"/>
          <w:sz w:val="21"/>
        </w:rPr>
        <w:t>10</w:t>
      </w:r>
      <w:r>
        <w:rPr>
          <w:rFonts w:asciiTheme="minorEastAsia" w:eastAsiaTheme="minorEastAsia" w:hAnsiTheme="minorEastAsia" w:cs="仿宋" w:hint="eastAsia"/>
          <w:kern w:val="0"/>
          <w:sz w:val="21"/>
        </w:rPr>
        <w:t>秒钟；</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系统整机平均无故障时间（</w:t>
      </w:r>
      <w:r>
        <w:rPr>
          <w:rFonts w:asciiTheme="minorEastAsia" w:eastAsiaTheme="minorEastAsia" w:hAnsiTheme="minorEastAsia" w:cs="仿宋"/>
          <w:kern w:val="0"/>
          <w:sz w:val="21"/>
        </w:rPr>
        <w:t>MTBF</w:t>
      </w:r>
      <w:r>
        <w:rPr>
          <w:rFonts w:asciiTheme="minorEastAsia" w:eastAsiaTheme="minorEastAsia" w:hAnsiTheme="minorEastAsia" w:cs="仿宋" w:hint="eastAsia"/>
          <w:kern w:val="0"/>
          <w:sz w:val="21"/>
        </w:rPr>
        <w:t>）不低于</w:t>
      </w:r>
      <w:r>
        <w:rPr>
          <w:rFonts w:asciiTheme="minorEastAsia" w:eastAsiaTheme="minorEastAsia" w:hAnsiTheme="minorEastAsia" w:cs="仿宋"/>
          <w:kern w:val="0"/>
          <w:sz w:val="21"/>
        </w:rPr>
        <w:t>8000</w:t>
      </w:r>
      <w:r>
        <w:rPr>
          <w:rFonts w:asciiTheme="minorEastAsia" w:eastAsiaTheme="minorEastAsia" w:hAnsiTheme="minorEastAsia" w:cs="仿宋" w:hint="eastAsia"/>
          <w:kern w:val="0"/>
          <w:sz w:val="21"/>
        </w:rPr>
        <w:t>小时；</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电子邮件系统</w:t>
      </w:r>
      <w:r>
        <w:rPr>
          <w:rFonts w:asciiTheme="minorEastAsia" w:eastAsiaTheme="minorEastAsia" w:hAnsiTheme="minorEastAsia" w:cs="仿宋"/>
          <w:kern w:val="0"/>
          <w:sz w:val="21"/>
        </w:rPr>
        <w:t>SMTP</w:t>
      </w:r>
      <w:r>
        <w:rPr>
          <w:rFonts w:asciiTheme="minorEastAsia" w:eastAsiaTheme="minorEastAsia" w:hAnsiTheme="minorEastAsia" w:cs="仿宋" w:hint="eastAsia"/>
          <w:kern w:val="0"/>
          <w:sz w:val="21"/>
        </w:rPr>
        <w:t>响应时间不大于</w:t>
      </w:r>
      <w:r>
        <w:rPr>
          <w:rFonts w:asciiTheme="minorEastAsia" w:eastAsiaTheme="minorEastAsia" w:hAnsiTheme="minorEastAsia" w:cs="仿宋"/>
          <w:kern w:val="0"/>
          <w:sz w:val="21"/>
        </w:rPr>
        <w:t>0.5</w:t>
      </w:r>
      <w:r>
        <w:rPr>
          <w:rFonts w:asciiTheme="minorEastAsia" w:eastAsiaTheme="minorEastAsia" w:hAnsiTheme="minorEastAsia" w:cs="仿宋" w:hint="eastAsia"/>
          <w:kern w:val="0"/>
          <w:sz w:val="21"/>
        </w:rPr>
        <w:t>秒；</w:t>
      </w:r>
    </w:p>
    <w:p w:rsidR="00327F37" w:rsidRDefault="00327F37" w:rsidP="00327F37">
      <w:pPr>
        <w:pStyle w:val="GP"/>
        <w:numPr>
          <w:ilvl w:val="0"/>
          <w:numId w:val="2"/>
        </w:numPr>
        <w:adjustRightInd w:val="0"/>
        <w:snapToGrid w:val="0"/>
        <w:spacing w:line="240" w:lineRule="auto"/>
        <w:ind w:left="902"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数据统计计算结果应精确到小数点后两位。</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b/>
          <w:kern w:val="0"/>
          <w:sz w:val="21"/>
          <w:szCs w:val="21"/>
        </w:rPr>
        <w:t>网站集约化性能要求如下</w:t>
      </w:r>
      <w:r>
        <w:rPr>
          <w:rFonts w:asciiTheme="minorEastAsia" w:eastAsiaTheme="minorEastAsia" w:hAnsiTheme="minorEastAsia" w:cs="仿宋" w:hint="eastAsia"/>
          <w:b/>
          <w:kern w:val="0"/>
          <w:sz w:val="21"/>
          <w:szCs w:val="21"/>
        </w:rPr>
        <w:t>：</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在省网站群监管系统实测指标中，用户访问网站首页响应时间应小于</w:t>
      </w:r>
      <w:r>
        <w:rPr>
          <w:rFonts w:asciiTheme="minorEastAsia" w:eastAsiaTheme="minorEastAsia" w:hAnsiTheme="minorEastAsia" w:cs="仿宋"/>
          <w:kern w:val="0"/>
          <w:sz w:val="21"/>
        </w:rPr>
        <w:t>100毫秒，首页完整打开时间小于3秒；</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系统支持最高</w:t>
      </w:r>
      <w:r>
        <w:rPr>
          <w:rFonts w:asciiTheme="minorEastAsia" w:eastAsiaTheme="minorEastAsia" w:hAnsiTheme="minorEastAsia" w:cs="仿宋"/>
          <w:kern w:val="0"/>
          <w:sz w:val="21"/>
        </w:rPr>
        <w:t>200个并发用户，正常100个并发用户的性能要求；</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后台支持</w:t>
      </w:r>
      <w:r>
        <w:rPr>
          <w:rFonts w:asciiTheme="minorEastAsia" w:eastAsiaTheme="minorEastAsia" w:hAnsiTheme="minorEastAsia" w:cs="仿宋"/>
          <w:kern w:val="0"/>
          <w:sz w:val="21"/>
        </w:rPr>
        <w:t>20个以上并发用户，满足50名以上网站信息编辑同时工作；</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单个管理用户登录后台页面的平均时间小于</w:t>
      </w:r>
      <w:r>
        <w:rPr>
          <w:rFonts w:asciiTheme="minorEastAsia" w:eastAsiaTheme="minorEastAsia" w:hAnsiTheme="minorEastAsia" w:cs="仿宋"/>
          <w:kern w:val="0"/>
          <w:sz w:val="21"/>
        </w:rPr>
        <w:t>0.5秒，单片稿件发布的平均时间小于1分钟；</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支持年数据量为</w:t>
      </w:r>
      <w:r>
        <w:rPr>
          <w:rFonts w:asciiTheme="minorEastAsia" w:eastAsiaTheme="minorEastAsia" w:hAnsiTheme="minorEastAsia" w:cs="仿宋"/>
          <w:kern w:val="0"/>
          <w:sz w:val="21"/>
        </w:rPr>
        <w:t>10万记录数、500GB字节的数据量；</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系统应提供</w:t>
      </w:r>
      <w:r>
        <w:rPr>
          <w:rFonts w:asciiTheme="minorEastAsia" w:eastAsiaTheme="minorEastAsia" w:hAnsiTheme="minorEastAsia" w:cs="仿宋"/>
          <w:kern w:val="0"/>
          <w:sz w:val="21"/>
        </w:rPr>
        <w:t>7×24小时的连续运行，平均年故障时间小于12小时，平均故障修复时间小于60分钟，系统应具有灾难恢复能力。</w:t>
      </w:r>
    </w:p>
    <w:p w:rsidR="00327F37" w:rsidRDefault="00327F37" w:rsidP="00327F37">
      <w:pPr>
        <w:pStyle w:val="1"/>
        <w:adjustRightInd w:val="0"/>
        <w:snapToGrid w:val="0"/>
        <w:spacing w:before="0" w:after="0" w:line="240" w:lineRule="auto"/>
        <w:ind w:left="0" w:firstLine="0"/>
        <w:rPr>
          <w:rFonts w:asciiTheme="minorEastAsia" w:eastAsiaTheme="minorEastAsia" w:hAnsiTheme="minorEastAsia" w:cs="仿宋"/>
          <w:sz w:val="21"/>
          <w:szCs w:val="21"/>
          <w:lang w:val="zh-CN"/>
        </w:rPr>
      </w:pPr>
      <w:bookmarkStart w:id="8" w:name="_Toc522261974"/>
      <w:r>
        <w:rPr>
          <w:rFonts w:asciiTheme="minorEastAsia" w:eastAsiaTheme="minorEastAsia" w:hAnsiTheme="minorEastAsia" w:cs="仿宋" w:hint="eastAsia"/>
          <w:sz w:val="21"/>
          <w:szCs w:val="21"/>
          <w:lang w:val="zh-CN"/>
        </w:rPr>
        <w:t>安全要求</w:t>
      </w:r>
      <w:bookmarkEnd w:id="8"/>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网站集约化安全要求：</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系统应具有多级安全控制措施；</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系统应支持静态页面发布和页面级访问控制；</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系统应建立基于角色和工作分工的权限控制机制，实现系统用户的分级分层授权和管理，并支持系统用户与计算机</w:t>
      </w:r>
      <w:r>
        <w:rPr>
          <w:rFonts w:asciiTheme="minorEastAsia" w:eastAsiaTheme="minorEastAsia" w:hAnsiTheme="minorEastAsia" w:cs="仿宋"/>
          <w:kern w:val="0"/>
          <w:sz w:val="21"/>
        </w:rPr>
        <w:t>IP的地址绑定；</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站点管理、用户登录、信息采编及发布等通过互联网传递的重要信息，需采取有效的加密方式进行传递；</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系统中所有的交互信息应经过内容安全过滤，工作文件、公告通知、图片、</w:t>
      </w:r>
      <w:r>
        <w:rPr>
          <w:rFonts w:asciiTheme="minorEastAsia" w:eastAsiaTheme="minorEastAsia" w:hAnsiTheme="minorEastAsia" w:cs="仿宋"/>
          <w:kern w:val="0"/>
          <w:sz w:val="21"/>
        </w:rPr>
        <w:t>FLASH等信息应提供版权保护；</w:t>
      </w:r>
    </w:p>
    <w:p w:rsidR="00327F37" w:rsidRDefault="00327F37" w:rsidP="00327F37">
      <w:pPr>
        <w:pStyle w:val="GP"/>
        <w:numPr>
          <w:ilvl w:val="0"/>
          <w:numId w:val="2"/>
        </w:numPr>
        <w:adjustRightInd w:val="0"/>
        <w:snapToGrid w:val="0"/>
        <w:spacing w:line="240" w:lineRule="auto"/>
        <w:ind w:firstLineChars="0"/>
        <w:rPr>
          <w:rFonts w:asciiTheme="minorEastAsia" w:eastAsiaTheme="minorEastAsia" w:hAnsiTheme="minorEastAsia" w:cs="仿宋"/>
          <w:kern w:val="0"/>
          <w:sz w:val="21"/>
        </w:rPr>
      </w:pPr>
      <w:r>
        <w:rPr>
          <w:rFonts w:asciiTheme="minorEastAsia" w:eastAsiaTheme="minorEastAsia" w:hAnsiTheme="minorEastAsia" w:cs="仿宋" w:hint="eastAsia"/>
          <w:kern w:val="0"/>
          <w:sz w:val="21"/>
        </w:rPr>
        <w:t>系统应提供数据自动非本级转储备份和故障恢复功能，从而保证系统具备很强的灾难恢复能力。</w:t>
      </w:r>
    </w:p>
    <w:p w:rsidR="00327F37" w:rsidRDefault="00327F37" w:rsidP="00327F37">
      <w:pPr>
        <w:pStyle w:val="GP"/>
        <w:adjustRightInd w:val="0"/>
        <w:snapToGrid w:val="0"/>
        <w:spacing w:line="240" w:lineRule="auto"/>
        <w:ind w:left="900" w:firstLineChars="0" w:firstLine="0"/>
        <w:rPr>
          <w:rFonts w:asciiTheme="minorEastAsia" w:eastAsiaTheme="minorEastAsia" w:hAnsiTheme="minorEastAsia" w:cs="仿宋"/>
          <w:kern w:val="0"/>
          <w:sz w:val="21"/>
        </w:rPr>
      </w:pPr>
    </w:p>
    <w:p w:rsidR="00327F37" w:rsidRDefault="00327F37" w:rsidP="00327F37">
      <w:pPr>
        <w:pStyle w:val="1"/>
        <w:adjustRightInd w:val="0"/>
        <w:snapToGrid w:val="0"/>
        <w:spacing w:before="0" w:after="0" w:line="240" w:lineRule="auto"/>
        <w:ind w:left="0" w:firstLine="0"/>
        <w:rPr>
          <w:rFonts w:asciiTheme="minorEastAsia" w:eastAsiaTheme="minorEastAsia" w:hAnsiTheme="minorEastAsia" w:cs="仿宋"/>
          <w:sz w:val="21"/>
          <w:szCs w:val="21"/>
          <w:lang w:val="zh-CN"/>
        </w:rPr>
      </w:pPr>
      <w:bookmarkStart w:id="9" w:name="_Toc522261975"/>
      <w:r>
        <w:rPr>
          <w:rFonts w:asciiTheme="minorEastAsia" w:eastAsiaTheme="minorEastAsia" w:hAnsiTheme="minorEastAsia" w:cs="仿宋" w:hint="eastAsia"/>
          <w:sz w:val="21"/>
          <w:szCs w:val="21"/>
          <w:lang w:val="zh-CN"/>
        </w:rPr>
        <w:t>协同办公应用系统建设要求</w:t>
      </w:r>
      <w:bookmarkEnd w:id="9"/>
    </w:p>
    <w:p w:rsidR="00327F37" w:rsidRDefault="00327F37" w:rsidP="00327F37">
      <w:pPr>
        <w:pStyle w:val="GP2"/>
        <w:adjustRightInd w:val="0"/>
        <w:snapToGrid w:val="0"/>
        <w:spacing w:beforeLines="0" w:afterLines="0" w:line="240" w:lineRule="auto"/>
        <w:rPr>
          <w:rFonts w:asciiTheme="minorEastAsia" w:eastAsiaTheme="minorEastAsia" w:hAnsiTheme="minorEastAsia"/>
          <w:sz w:val="21"/>
          <w:szCs w:val="21"/>
        </w:rPr>
      </w:pPr>
      <w:bookmarkStart w:id="10" w:name="_Toc521394197"/>
      <w:r>
        <w:rPr>
          <w:rFonts w:asciiTheme="minorEastAsia" w:eastAsiaTheme="minorEastAsia" w:hAnsiTheme="minorEastAsia"/>
          <w:sz w:val="21"/>
          <w:szCs w:val="21"/>
        </w:rPr>
        <w:t xml:space="preserve">7.1 </w:t>
      </w:r>
      <w:r>
        <w:rPr>
          <w:rFonts w:asciiTheme="minorEastAsia" w:eastAsiaTheme="minorEastAsia" w:hAnsiTheme="minorEastAsia" w:hint="eastAsia"/>
          <w:sz w:val="21"/>
          <w:szCs w:val="21"/>
        </w:rPr>
        <w:t>基础组件</w:t>
      </w:r>
      <w:bookmarkEnd w:id="10"/>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提供的协同办公系统提供公文修改痕迹保留、公文格式处理多样化、工作流程管理、表单自定义、搜索引擎、个性化应用管理等基础功能，这些基础功能完全适用于省厅各个部门，下面将进行详细阐述。</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65"/>
        <w:gridCol w:w="1604"/>
        <w:gridCol w:w="6987"/>
      </w:tblGrid>
      <w:tr w:rsidR="00327F37" w:rsidTr="000A218E">
        <w:trPr>
          <w:cantSplit/>
          <w:trHeight w:val="665"/>
          <w:tblHeader/>
        </w:trPr>
        <w:tc>
          <w:tcPr>
            <w:tcW w:w="765" w:type="dxa"/>
            <w:shd w:val="clear" w:color="auto" w:fill="E6E6E6"/>
            <w:vAlign w:val="center"/>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序号</w:t>
            </w:r>
          </w:p>
        </w:tc>
        <w:tc>
          <w:tcPr>
            <w:tcW w:w="1604" w:type="dxa"/>
            <w:shd w:val="clear" w:color="auto" w:fill="E6E6E6"/>
            <w:vAlign w:val="center"/>
          </w:tcPr>
          <w:p w:rsidR="00327F37" w:rsidRDefault="00327F37" w:rsidP="000A218E">
            <w:pPr>
              <w:adjustRightInd w:val="0"/>
              <w:snapToGrid w:val="0"/>
              <w:ind w:firstLine="42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项目</w:t>
            </w:r>
          </w:p>
        </w:tc>
        <w:tc>
          <w:tcPr>
            <w:tcW w:w="6987" w:type="dxa"/>
            <w:shd w:val="clear" w:color="auto" w:fill="E6E6E6"/>
            <w:vAlign w:val="center"/>
          </w:tcPr>
          <w:p w:rsidR="00327F37" w:rsidRDefault="00327F37" w:rsidP="000A218E">
            <w:pPr>
              <w:adjustRightInd w:val="0"/>
              <w:snapToGrid w:val="0"/>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技</w:t>
            </w:r>
            <w:r>
              <w:rPr>
                <w:rFonts w:asciiTheme="minorEastAsia" w:eastAsiaTheme="minorEastAsia" w:hAnsiTheme="minorEastAsia" w:cs="宋体"/>
                <w:sz w:val="21"/>
                <w:szCs w:val="21"/>
              </w:rPr>
              <w:t xml:space="preserve"> 术 </w:t>
            </w:r>
            <w:r>
              <w:rPr>
                <w:rFonts w:asciiTheme="minorEastAsia" w:eastAsiaTheme="minorEastAsia" w:hAnsiTheme="minorEastAsia" w:cs="宋体" w:hint="eastAsia"/>
                <w:sz w:val="21"/>
                <w:szCs w:val="21"/>
              </w:rPr>
              <w:t>规</w:t>
            </w:r>
            <w:r>
              <w:rPr>
                <w:rFonts w:asciiTheme="minorEastAsia" w:eastAsiaTheme="minorEastAsia" w:hAnsiTheme="minorEastAsia" w:cs="宋体"/>
                <w:sz w:val="21"/>
                <w:szCs w:val="21"/>
              </w:rPr>
              <w:t xml:space="preserve"> 划</w:t>
            </w:r>
          </w:p>
        </w:tc>
      </w:tr>
      <w:tr w:rsidR="00327F37" w:rsidTr="000A218E">
        <w:trPr>
          <w:cantSplit/>
        </w:trPr>
        <w:tc>
          <w:tcPr>
            <w:tcW w:w="765" w:type="dxa"/>
            <w:vMerge w:val="restart"/>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1</w:t>
            </w:r>
          </w:p>
        </w:tc>
        <w:tc>
          <w:tcPr>
            <w:tcW w:w="1604" w:type="dxa"/>
            <w:vMerge w:val="restart"/>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▲工作流管理系统</w:t>
            </w: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工作流管理系统是关键基础构件，系统采用的概念和工作流编程接口以及应用程序调用接口必须遵循</w:t>
            </w:r>
            <w:r>
              <w:rPr>
                <w:rFonts w:asciiTheme="minorEastAsia" w:eastAsiaTheme="minorEastAsia" w:hAnsiTheme="minorEastAsia" w:cs="宋体"/>
                <w:sz w:val="21"/>
                <w:szCs w:val="21"/>
              </w:rPr>
              <w:t>WFMC标准；</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提供可与</w:t>
            </w:r>
            <w:r>
              <w:rPr>
                <w:rFonts w:asciiTheme="minorEastAsia" w:eastAsiaTheme="minorEastAsia" w:hAnsiTheme="minorEastAsia" w:cs="宋体"/>
                <w:sz w:val="21"/>
                <w:szCs w:val="21"/>
              </w:rPr>
              <w:t>Web集成的可视化、图形化流程配置工具，使用鼠标拖、</w:t>
            </w:r>
            <w:r>
              <w:rPr>
                <w:rFonts w:asciiTheme="minorEastAsia" w:eastAsiaTheme="minorEastAsia" w:hAnsiTheme="minorEastAsia" w:cs="宋体" w:hint="eastAsia"/>
                <w:sz w:val="21"/>
                <w:szCs w:val="21"/>
              </w:rPr>
              <w:t>拉完成流程配置，可以定制窗体背景风格、颜色，可以修改节点名称、颜色、字体大小；</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具有配置节点的操作按钮，确定各阶段人员操作权限。</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具有配置节点的办理人员，可以是角色（群组）、部门或具体人员；</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提供流程的新建、编辑、删除、保存功能；</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必须支持单人、多人顺序、多人并行、单个多人、主办阅批等流程模型；</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必须支持分支、并发、子流程，在分支上可以定义条件，实现按条件自动流转，当所有的条件都满足时，还可以根据优先级按优先路径流转；</w:t>
            </w:r>
          </w:p>
        </w:tc>
      </w:tr>
      <w:tr w:rsidR="00327F37" w:rsidTr="000A218E">
        <w:trPr>
          <w:cantSplit/>
        </w:trPr>
        <w:tc>
          <w:tcPr>
            <w:tcW w:w="765"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可以配置出符合当前业务流程实际需求的流程，可以修改已配置流程，适应组织机构、业务模式的变化或人员调动。</w:t>
            </w:r>
          </w:p>
        </w:tc>
      </w:tr>
      <w:tr w:rsidR="00327F37" w:rsidTr="000A218E">
        <w:trPr>
          <w:cantSplit/>
        </w:trPr>
        <w:tc>
          <w:tcPr>
            <w:tcW w:w="765" w:type="dxa"/>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2</w:t>
            </w:r>
          </w:p>
        </w:tc>
        <w:tc>
          <w:tcPr>
            <w:tcW w:w="1604" w:type="dxa"/>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▲一页式办公</w:t>
            </w: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系统应提供一页式办公界面框架，将具体办公业务流转中的流程、相关资源融汇一体，减少功能菜单层级，实现系统页面扁平化，方便用户的操作和使用。</w:t>
            </w:r>
          </w:p>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一页式办公界面展现的内容应包括：待办文件信息、上一办理人意见、意见处理、资源链接、查询检索等。</w:t>
            </w:r>
          </w:p>
        </w:tc>
      </w:tr>
      <w:tr w:rsidR="00327F37" w:rsidTr="000A218E">
        <w:trPr>
          <w:cantSplit/>
        </w:trPr>
        <w:tc>
          <w:tcPr>
            <w:tcW w:w="765" w:type="dxa"/>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3</w:t>
            </w:r>
          </w:p>
        </w:tc>
        <w:tc>
          <w:tcPr>
            <w:tcW w:w="1604" w:type="dxa"/>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▲文件痕迹保留</w:t>
            </w: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系统应支持</w:t>
            </w:r>
            <w:r>
              <w:rPr>
                <w:rFonts w:asciiTheme="minorEastAsia" w:eastAsiaTheme="minorEastAsia" w:hAnsiTheme="minorEastAsia" w:cs="宋体"/>
                <w:sz w:val="21"/>
                <w:szCs w:val="21"/>
              </w:rPr>
              <w:t>Microsoft Word、金山WPS、永中Office等常用文字处理软件的集成。系统应在集成文字处理软件基础上，实现文件修改痕迹保留。应支持查看公文痕迹数据，实现在一个界面上显示修改人、修改内容、修改动作、修改时间；应支持公文痕迹打印功能，可查看单个或多个办文人员的修改痕迹，修改痕迹在Word或WPS中直接显示，显示内容包括修改人、修改时间、修改动作等。</w:t>
            </w:r>
          </w:p>
        </w:tc>
      </w:tr>
      <w:tr w:rsidR="00327F37" w:rsidTr="000A218E">
        <w:trPr>
          <w:cantSplit/>
        </w:trPr>
        <w:tc>
          <w:tcPr>
            <w:tcW w:w="765" w:type="dxa"/>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4</w:t>
            </w:r>
          </w:p>
        </w:tc>
        <w:tc>
          <w:tcPr>
            <w:tcW w:w="1604" w:type="dxa"/>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公文格式及处理方式支持</w:t>
            </w:r>
          </w:p>
        </w:tc>
        <w:tc>
          <w:tcPr>
            <w:tcW w:w="6987" w:type="dxa"/>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公文符合省、市有关电子公文格式标准，文件打印版式应符合国家档案局标准；</w:t>
            </w:r>
          </w:p>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审批意见提供菜单选择、键盘输入；</w:t>
            </w:r>
          </w:p>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支持单一审批、多人并行审批、多人顺序审批、多人审批一人认可即生效和主办阅批等组合审批模式。提供公文扫描输入、打印、撤办、退回和转办等功能。</w:t>
            </w:r>
          </w:p>
        </w:tc>
      </w:tr>
      <w:tr w:rsidR="00327F37" w:rsidTr="000A218E">
        <w:trPr>
          <w:cantSplit/>
          <w:trHeight w:val="190"/>
        </w:trPr>
        <w:tc>
          <w:tcPr>
            <w:tcW w:w="765" w:type="dxa"/>
            <w:tcBorders>
              <w:top w:val="single" w:sz="6" w:space="0" w:color="auto"/>
              <w:left w:val="single" w:sz="6" w:space="0" w:color="auto"/>
              <w:right w:val="single" w:sz="6" w:space="0" w:color="auto"/>
            </w:tcBorders>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5</w:t>
            </w:r>
          </w:p>
        </w:tc>
        <w:tc>
          <w:tcPr>
            <w:tcW w:w="1604" w:type="dxa"/>
            <w:tcBorders>
              <w:top w:val="single" w:sz="6" w:space="0" w:color="auto"/>
              <w:left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▲多种意见输入方式</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系统应提供办公意见多样化输入功能，提供意见常用意见词句、组合意见和个人常用意见收藏等方式。</w:t>
            </w:r>
          </w:p>
        </w:tc>
      </w:tr>
      <w:tr w:rsidR="00327F37" w:rsidTr="000A218E">
        <w:trPr>
          <w:cantSplit/>
          <w:trHeight w:val="190"/>
        </w:trPr>
        <w:tc>
          <w:tcPr>
            <w:tcW w:w="765" w:type="dxa"/>
            <w:tcBorders>
              <w:top w:val="single" w:sz="6" w:space="0" w:color="auto"/>
              <w:left w:val="single" w:sz="6" w:space="0" w:color="auto"/>
              <w:right w:val="single" w:sz="6" w:space="0" w:color="auto"/>
            </w:tcBorders>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6</w:t>
            </w:r>
          </w:p>
        </w:tc>
        <w:tc>
          <w:tcPr>
            <w:tcW w:w="1604" w:type="dxa"/>
            <w:tcBorders>
              <w:top w:val="single" w:sz="6" w:space="0" w:color="auto"/>
              <w:left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▲消息催办和提醒</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系统应支持文件处理及其他流程审批模块的催办、提醒功能，包括自动催办和手工催办。具体功能要求如下：</w:t>
            </w:r>
          </w:p>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1.自动催办:系统应支持在文件办理过程中，由流程配置人员或授权的文件经办人员设置处理时限，临近或超过时限系统自动提醒。</w:t>
            </w:r>
          </w:p>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2.手工催办：系统应支持经办人根据需要随时发送催办消息，支持手工方式给当前尚未办理的人员发送催办信息。</w:t>
            </w:r>
          </w:p>
        </w:tc>
      </w:tr>
      <w:tr w:rsidR="00327F37" w:rsidTr="000A218E">
        <w:trPr>
          <w:cantSplit/>
          <w:trHeight w:val="190"/>
        </w:trPr>
        <w:tc>
          <w:tcPr>
            <w:tcW w:w="765" w:type="dxa"/>
            <w:vMerge w:val="restart"/>
            <w:tcBorders>
              <w:top w:val="single" w:sz="6" w:space="0" w:color="auto"/>
              <w:left w:val="single" w:sz="6" w:space="0" w:color="auto"/>
              <w:right w:val="single" w:sz="6" w:space="0" w:color="auto"/>
            </w:tcBorders>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7</w:t>
            </w:r>
          </w:p>
        </w:tc>
        <w:tc>
          <w:tcPr>
            <w:tcW w:w="1604" w:type="dxa"/>
            <w:vMerge w:val="restart"/>
            <w:tcBorders>
              <w:top w:val="single" w:sz="6" w:space="0" w:color="auto"/>
              <w:left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▲搜索引擎</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内置全文搜索引擎，支持全文检索，具有较强的“模糊”识别功能</w:t>
            </w:r>
          </w:p>
        </w:tc>
      </w:tr>
      <w:tr w:rsidR="00327F37" w:rsidTr="000A218E">
        <w:trPr>
          <w:cantSplit/>
          <w:trHeight w:val="190"/>
        </w:trPr>
        <w:tc>
          <w:tcPr>
            <w:tcW w:w="765"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必须支持允许用户使用单一请求搜索数据库，包括附件和文件系统中的文件，支持被搜索的格式有：</w:t>
            </w:r>
            <w:r>
              <w:rPr>
                <w:rFonts w:asciiTheme="minorEastAsia" w:eastAsiaTheme="minorEastAsia" w:hAnsiTheme="minorEastAsia" w:cs="宋体"/>
                <w:sz w:val="21"/>
                <w:szCs w:val="21"/>
              </w:rPr>
              <w:t>Adobe Acrobat PDF、Microsoft Word / Excel / PowerPoint、Lotus 1-2-3 / Freelance / WordPro、HTML以及其它许多格式</w:t>
            </w:r>
          </w:p>
        </w:tc>
      </w:tr>
      <w:tr w:rsidR="00327F37" w:rsidTr="000A218E">
        <w:trPr>
          <w:cantSplit/>
          <w:trHeight w:val="190"/>
        </w:trPr>
        <w:tc>
          <w:tcPr>
            <w:tcW w:w="765"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提供符合条件的搜索结果以高亮的形式分类显示，按相关次序或用户预设的次序显示。</w:t>
            </w:r>
          </w:p>
        </w:tc>
      </w:tr>
      <w:tr w:rsidR="00327F37" w:rsidTr="000A218E">
        <w:trPr>
          <w:cantSplit/>
          <w:trHeight w:val="190"/>
        </w:trPr>
        <w:tc>
          <w:tcPr>
            <w:tcW w:w="765"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必须支持多关键字交集、并集查询；</w:t>
            </w:r>
          </w:p>
        </w:tc>
      </w:tr>
      <w:tr w:rsidR="00327F37" w:rsidTr="000A218E">
        <w:trPr>
          <w:cantSplit/>
          <w:trHeight w:val="302"/>
        </w:trPr>
        <w:tc>
          <w:tcPr>
            <w:tcW w:w="765"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必须支持复合的检索方式能够按类别、关键字、日期等进行检索；</w:t>
            </w:r>
          </w:p>
        </w:tc>
      </w:tr>
      <w:tr w:rsidR="00327F37" w:rsidTr="000A218E">
        <w:trPr>
          <w:cantSplit/>
          <w:trHeight w:val="190"/>
        </w:trPr>
        <w:tc>
          <w:tcPr>
            <w:tcW w:w="765"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必须支持检索结果可以按类别、日期等方式进行排序；</w:t>
            </w:r>
          </w:p>
        </w:tc>
      </w:tr>
      <w:tr w:rsidR="00327F37" w:rsidTr="000A218E">
        <w:trPr>
          <w:cantSplit/>
          <w:trHeight w:val="190"/>
        </w:trPr>
        <w:tc>
          <w:tcPr>
            <w:tcW w:w="765"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top w:val="single" w:sz="6" w:space="0" w:color="auto"/>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必须支持统计检索的关键字情况，对于未检索到的关键字，如果此关键字未检索到的结果累计到一定数时，给相应人员发送；</w:t>
            </w:r>
          </w:p>
        </w:tc>
      </w:tr>
      <w:tr w:rsidR="00327F37" w:rsidTr="000A218E">
        <w:trPr>
          <w:cantSplit/>
        </w:trPr>
        <w:tc>
          <w:tcPr>
            <w:tcW w:w="765" w:type="dxa"/>
            <w:vMerge/>
            <w:tcBorders>
              <w:left w:val="single" w:sz="6" w:space="0" w:color="auto"/>
              <w:bottom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left w:val="single" w:sz="6" w:space="0" w:color="auto"/>
              <w:bottom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必须支持常用关键字库纪录，能够帮助用户自动录入关键字；</w:t>
            </w:r>
          </w:p>
        </w:tc>
      </w:tr>
      <w:tr w:rsidR="00327F37" w:rsidTr="000A218E">
        <w:trPr>
          <w:cantSplit/>
        </w:trPr>
        <w:tc>
          <w:tcPr>
            <w:tcW w:w="765" w:type="dxa"/>
            <w:tcBorders>
              <w:left w:val="single" w:sz="6" w:space="0" w:color="auto"/>
              <w:bottom w:val="single" w:sz="6" w:space="0" w:color="auto"/>
              <w:right w:val="single" w:sz="6" w:space="0" w:color="auto"/>
            </w:tcBorders>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8</w:t>
            </w:r>
          </w:p>
        </w:tc>
        <w:tc>
          <w:tcPr>
            <w:tcW w:w="1604" w:type="dxa"/>
            <w:tcBorders>
              <w:left w:val="single" w:sz="6" w:space="0" w:color="auto"/>
              <w:bottom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个性化信息门户</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通过统一的单点登录和授权平台，整合单位各个应用系统，实现待办、在办信息的展现</w:t>
            </w:r>
            <w:r>
              <w:rPr>
                <w:rFonts w:asciiTheme="minorEastAsia" w:eastAsiaTheme="minorEastAsia" w:hAnsiTheme="minorEastAsia" w:cs="宋体"/>
                <w:sz w:val="21"/>
                <w:szCs w:val="21"/>
              </w:rPr>
              <w:t>,以及系统导航、政务资源及查询检索服务的集成，为公务员提供个性化服务。</w:t>
            </w:r>
          </w:p>
        </w:tc>
      </w:tr>
      <w:tr w:rsidR="00327F37" w:rsidTr="000A218E">
        <w:trPr>
          <w:cantSplit/>
        </w:trPr>
        <w:tc>
          <w:tcPr>
            <w:tcW w:w="765" w:type="dxa"/>
            <w:tcBorders>
              <w:left w:val="single" w:sz="6" w:space="0" w:color="auto"/>
              <w:bottom w:val="single" w:sz="6" w:space="0" w:color="auto"/>
              <w:right w:val="single" w:sz="6" w:space="0" w:color="auto"/>
            </w:tcBorders>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9</w:t>
            </w:r>
          </w:p>
        </w:tc>
        <w:tc>
          <w:tcPr>
            <w:tcW w:w="1604" w:type="dxa"/>
            <w:tcBorders>
              <w:left w:val="single" w:sz="6" w:space="0" w:color="auto"/>
              <w:bottom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统一用户管理</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实现系统办公系统、邮件系统、公文交换系统统一用户和单点登录。</w:t>
            </w:r>
          </w:p>
        </w:tc>
      </w:tr>
      <w:tr w:rsidR="00327F37" w:rsidTr="000A218E">
        <w:trPr>
          <w:cantSplit/>
        </w:trPr>
        <w:tc>
          <w:tcPr>
            <w:tcW w:w="765" w:type="dxa"/>
            <w:tcBorders>
              <w:left w:val="single" w:sz="6" w:space="0" w:color="auto"/>
              <w:bottom w:val="single" w:sz="6" w:space="0" w:color="auto"/>
              <w:right w:val="single" w:sz="6" w:space="0" w:color="auto"/>
            </w:tcBorders>
            <w:vAlign w:val="center"/>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lastRenderedPageBreak/>
              <w:t>1</w:t>
            </w:r>
            <w:r>
              <w:rPr>
                <w:rFonts w:asciiTheme="minorEastAsia" w:eastAsiaTheme="minorEastAsia" w:hAnsiTheme="minorEastAsia" w:cs="宋体" w:hint="eastAsia"/>
                <w:sz w:val="21"/>
                <w:szCs w:val="21"/>
              </w:rPr>
              <w:t>0</w:t>
            </w:r>
          </w:p>
        </w:tc>
        <w:tc>
          <w:tcPr>
            <w:tcW w:w="1604" w:type="dxa"/>
            <w:tcBorders>
              <w:left w:val="single" w:sz="6" w:space="0" w:color="auto"/>
              <w:bottom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▲政务钉消息服务</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集成政务钉钉消息服务平台，实现协同办公系统钉消息提醒（包含钉短信、钉消息及钉电话等方式）</w:t>
            </w:r>
          </w:p>
        </w:tc>
      </w:tr>
      <w:tr w:rsidR="00327F37" w:rsidTr="000A218E">
        <w:trPr>
          <w:cantSplit/>
        </w:trPr>
        <w:tc>
          <w:tcPr>
            <w:tcW w:w="765" w:type="dxa"/>
            <w:vMerge w:val="restart"/>
            <w:tcBorders>
              <w:left w:val="single" w:sz="6" w:space="0" w:color="auto"/>
              <w:right w:val="single" w:sz="6" w:space="0" w:color="auto"/>
            </w:tcBorders>
            <w:vAlign w:val="center"/>
          </w:tcPr>
          <w:p w:rsidR="00327F37" w:rsidRDefault="00327F37" w:rsidP="000A218E">
            <w:pPr>
              <w:adjustRightInd w:val="0"/>
              <w:snapToGrid w:val="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1</w:t>
            </w:r>
          </w:p>
        </w:tc>
        <w:tc>
          <w:tcPr>
            <w:tcW w:w="1604" w:type="dxa"/>
            <w:vMerge w:val="restart"/>
            <w:tcBorders>
              <w:left w:val="single" w:sz="6" w:space="0" w:color="auto"/>
              <w:right w:val="single" w:sz="6" w:space="0" w:color="auto"/>
            </w:tcBorders>
          </w:tcPr>
          <w:p w:rsidR="00327F37" w:rsidRDefault="00327F37" w:rsidP="000A218E">
            <w:pPr>
              <w:adjustRightInd w:val="0"/>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系统扩展接口</w:t>
            </w: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提供与电子公文传输系统与各单位的内部办公实现集成的接口，通过制订</w:t>
            </w:r>
            <w:r>
              <w:rPr>
                <w:rFonts w:asciiTheme="minorEastAsia" w:eastAsiaTheme="minorEastAsia" w:hAnsiTheme="minorEastAsia" w:cs="宋体"/>
                <w:sz w:val="21"/>
                <w:szCs w:val="21"/>
              </w:rPr>
              <w:t>XML文档统一数据规范标准，提供基于XML的开放数据交换接口。</w:t>
            </w:r>
          </w:p>
        </w:tc>
      </w:tr>
      <w:tr w:rsidR="00327F37" w:rsidTr="000A218E">
        <w:trPr>
          <w:cantSplit/>
        </w:trPr>
        <w:tc>
          <w:tcPr>
            <w:tcW w:w="765" w:type="dxa"/>
            <w:vMerge/>
            <w:tcBorders>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left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提供与本单位内部已建和将来待建业务系统的集成接口。</w:t>
            </w:r>
          </w:p>
        </w:tc>
      </w:tr>
      <w:tr w:rsidR="00327F37" w:rsidTr="000A218E">
        <w:trPr>
          <w:cantSplit/>
        </w:trPr>
        <w:tc>
          <w:tcPr>
            <w:tcW w:w="765" w:type="dxa"/>
            <w:vMerge/>
            <w:tcBorders>
              <w:left w:val="single" w:sz="6" w:space="0" w:color="auto"/>
              <w:bottom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1604" w:type="dxa"/>
            <w:vMerge/>
            <w:tcBorders>
              <w:left w:val="single" w:sz="6" w:space="0" w:color="auto"/>
              <w:bottom w:val="single" w:sz="6" w:space="0" w:color="auto"/>
              <w:right w:val="single" w:sz="6" w:space="0" w:color="auto"/>
            </w:tcBorders>
          </w:tcPr>
          <w:p w:rsidR="00327F37" w:rsidRDefault="00327F37" w:rsidP="000A218E">
            <w:pPr>
              <w:adjustRightInd w:val="0"/>
              <w:snapToGrid w:val="0"/>
              <w:ind w:firstLine="420"/>
              <w:rPr>
                <w:rFonts w:asciiTheme="minorEastAsia" w:eastAsiaTheme="minorEastAsia" w:hAnsiTheme="minorEastAsia" w:cs="宋体"/>
                <w:sz w:val="21"/>
                <w:szCs w:val="21"/>
              </w:rPr>
            </w:pPr>
          </w:p>
        </w:tc>
        <w:tc>
          <w:tcPr>
            <w:tcW w:w="6987" w:type="dxa"/>
            <w:tcBorders>
              <w:top w:val="single" w:sz="6" w:space="0" w:color="auto"/>
              <w:left w:val="single" w:sz="6" w:space="0" w:color="auto"/>
              <w:bottom w:val="single" w:sz="6" w:space="0" w:color="auto"/>
              <w:right w:val="single" w:sz="6" w:space="0" w:color="auto"/>
            </w:tcBorders>
          </w:tcPr>
          <w:p w:rsidR="00327F37" w:rsidRDefault="00327F37" w:rsidP="000A218E">
            <w:pPr>
              <w:adjustRightInd w:val="0"/>
              <w:snapToGrid w:val="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支持与电子印章系统、电子档案归档、门户网站对接。</w:t>
            </w:r>
          </w:p>
        </w:tc>
      </w:tr>
    </w:tbl>
    <w:p w:rsidR="00327F37" w:rsidRDefault="00327F37" w:rsidP="00327F37">
      <w:pPr>
        <w:pStyle w:val="GP2"/>
        <w:adjustRightInd w:val="0"/>
        <w:snapToGrid w:val="0"/>
        <w:spacing w:beforeLines="0" w:afterLines="0" w:line="240" w:lineRule="auto"/>
        <w:rPr>
          <w:rFonts w:asciiTheme="minorEastAsia" w:eastAsiaTheme="minorEastAsia" w:hAnsiTheme="minorEastAsia"/>
          <w:sz w:val="21"/>
          <w:szCs w:val="21"/>
        </w:rPr>
      </w:pPr>
      <w:bookmarkStart w:id="11" w:name="_Toc521394206"/>
      <w:r>
        <w:rPr>
          <w:rFonts w:asciiTheme="minorEastAsia" w:eastAsiaTheme="minorEastAsia" w:hAnsiTheme="minorEastAsia"/>
          <w:sz w:val="21"/>
          <w:szCs w:val="21"/>
        </w:rPr>
        <w:t xml:space="preserve">7.2 </w:t>
      </w:r>
      <w:r>
        <w:rPr>
          <w:rFonts w:asciiTheme="minorEastAsia" w:eastAsiaTheme="minorEastAsia" w:hAnsiTheme="minorEastAsia" w:hint="eastAsia"/>
          <w:sz w:val="21"/>
          <w:szCs w:val="21"/>
        </w:rPr>
        <w:t>协同办公系统</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本项目提供的省退役军人事务厅电子政务协同办公系统服务</w:t>
      </w:r>
      <w:r>
        <w:rPr>
          <w:rFonts w:asciiTheme="minorEastAsia" w:eastAsiaTheme="minorEastAsia" w:hAnsiTheme="minorEastAsia" w:cs="仿宋"/>
          <w:kern w:val="0"/>
          <w:sz w:val="21"/>
          <w:szCs w:val="21"/>
        </w:rPr>
        <w:t>,应满足全厅各部门网上协同办公、业务联动、信息共享和文档一体化的要求。平台应包括协同办公系统、公文交换系统、邮件系统、移动办公系统。其中，协同办公系统、移动办公系统的建设范围是省退役军人事务厅各部门，邮件系统、公</w:t>
      </w:r>
      <w:r>
        <w:rPr>
          <w:rFonts w:asciiTheme="minorEastAsia" w:eastAsiaTheme="minorEastAsia" w:hAnsiTheme="minorEastAsia" w:cs="仿宋" w:hint="eastAsia"/>
          <w:kern w:val="0"/>
          <w:sz w:val="21"/>
          <w:szCs w:val="21"/>
        </w:rPr>
        <w:t>文</w:t>
      </w:r>
      <w:r>
        <w:rPr>
          <w:rFonts w:asciiTheme="minorEastAsia" w:eastAsiaTheme="minorEastAsia" w:hAnsiTheme="minorEastAsia" w:cs="仿宋"/>
          <w:kern w:val="0"/>
          <w:sz w:val="21"/>
          <w:szCs w:val="21"/>
        </w:rPr>
        <w:t>交换系统的建设范围包括省退役军人事务厅、市县部门。协同办公系统各子系统的功能要求如下：</w:t>
      </w:r>
    </w:p>
    <w:p w:rsidR="00327F37" w:rsidRDefault="00327F37" w:rsidP="00327F37">
      <w:pPr>
        <w:pStyle w:val="GP3"/>
        <w:adjustRightInd w:val="0"/>
        <w:snapToGrid w:val="0"/>
        <w:spacing w:beforeLines="0" w:afterLines="0"/>
        <w:rPr>
          <w:rFonts w:asciiTheme="minorEastAsia" w:eastAsiaTheme="minorEastAsia" w:hAnsiTheme="minorEastAsia"/>
          <w:sz w:val="21"/>
          <w:szCs w:val="21"/>
        </w:rPr>
      </w:pPr>
      <w:r>
        <w:rPr>
          <w:rFonts w:asciiTheme="minorEastAsia" w:eastAsiaTheme="minorEastAsia" w:hAnsiTheme="minorEastAsia"/>
          <w:sz w:val="21"/>
          <w:szCs w:val="21"/>
        </w:rPr>
        <w:t xml:space="preserve">7.2.1 </w:t>
      </w:r>
      <w:r>
        <w:rPr>
          <w:rFonts w:asciiTheme="minorEastAsia" w:eastAsiaTheme="minorEastAsia" w:hAnsiTheme="minorEastAsia" w:hint="eastAsia"/>
          <w:sz w:val="21"/>
          <w:szCs w:val="21"/>
        </w:rPr>
        <w:t>办公应用门户</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办公应用门户应包括应用统一接入、统一身份认证、单点登录、统一信息展现、信息资源整合和个性化服务以及门户展现内容变化消息提醒等服务。办公应用门户具体功能要求如下：</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1、应能够集中处理待办、待阅事项、电子邮件、日程安排、会议安排、即时消息，能够查阅报表，能够快捷办公操作、登录相应的系统、及时感知实时</w:t>
      </w:r>
      <w:r>
        <w:rPr>
          <w:rFonts w:asciiTheme="minorEastAsia" w:eastAsiaTheme="minorEastAsia" w:hAnsiTheme="minorEastAsia" w:cs="仿宋" w:hint="eastAsia"/>
          <w:kern w:val="0"/>
          <w:sz w:val="21"/>
          <w:szCs w:val="21"/>
        </w:rPr>
        <w:t>数据以及查询检索系统信息。</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2、应提供对系统资源的全文检索服务，可以对整个系统、子系统、文档、网页等各种信息进行授权范围内的全文搜索。</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3、应提供单点登录、访问控制、策略管理、监控管理、展现管理、个性定制等基础服务。</w:t>
      </w:r>
    </w:p>
    <w:p w:rsidR="00327F37" w:rsidRDefault="00327F37" w:rsidP="00327F37">
      <w:pPr>
        <w:pStyle w:val="GP3"/>
        <w:adjustRightInd w:val="0"/>
        <w:snapToGrid w:val="0"/>
        <w:spacing w:beforeLines="0" w:afterLines="0"/>
        <w:rPr>
          <w:rFonts w:asciiTheme="minorEastAsia" w:eastAsiaTheme="minorEastAsia" w:hAnsiTheme="minorEastAsia"/>
          <w:sz w:val="21"/>
          <w:szCs w:val="21"/>
        </w:rPr>
      </w:pPr>
      <w:r>
        <w:rPr>
          <w:rFonts w:asciiTheme="minorEastAsia" w:eastAsiaTheme="minorEastAsia" w:hAnsiTheme="minorEastAsia"/>
          <w:sz w:val="21"/>
          <w:szCs w:val="21"/>
        </w:rPr>
        <w:t xml:space="preserve">7.2.2 </w:t>
      </w:r>
      <w:r>
        <w:rPr>
          <w:rFonts w:asciiTheme="minorEastAsia" w:eastAsiaTheme="minorEastAsia" w:hAnsiTheme="minorEastAsia" w:hint="eastAsia"/>
          <w:sz w:val="21"/>
          <w:szCs w:val="21"/>
        </w:rPr>
        <w:t>协同办公系统</w:t>
      </w:r>
    </w:p>
    <w:p w:rsidR="00327F37" w:rsidRDefault="00327F37" w:rsidP="00327F37">
      <w:pPr>
        <w:adjustRightInd w:val="0"/>
        <w:snapToGrid w:val="0"/>
        <w:ind w:leftChars="200" w:left="1003" w:hangingChars="210" w:hanging="443"/>
        <w:outlineLvl w:val="3"/>
        <w:rPr>
          <w:rFonts w:asciiTheme="minorEastAsia" w:eastAsiaTheme="minorEastAsia" w:hAnsiTheme="minorEastAsia"/>
          <w:sz w:val="21"/>
          <w:szCs w:val="21"/>
        </w:rPr>
      </w:pPr>
      <w:r>
        <w:rPr>
          <w:rFonts w:asciiTheme="minorEastAsia" w:eastAsiaTheme="minorEastAsia" w:hAnsiTheme="minorEastAsia"/>
          <w:b/>
          <w:sz w:val="21"/>
          <w:szCs w:val="21"/>
        </w:rPr>
        <w:t xml:space="preserve">7.2.2.1 </w:t>
      </w:r>
      <w:r>
        <w:rPr>
          <w:rFonts w:asciiTheme="minorEastAsia" w:eastAsiaTheme="minorEastAsia" w:hAnsiTheme="minorEastAsia" w:hint="eastAsia"/>
          <w:b/>
          <w:sz w:val="21"/>
          <w:szCs w:val="21"/>
        </w:rPr>
        <w:t>公文管理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系统应实现省退役军人事务厅机关公文的收发、处理、查询和管理的电子化。包括电子公文的起草或登记，审核、会签、签发、批阅、归档等工作，以及过程的催办、反馈、查询与统计等。主要功能应包括收文管理、发文管理、电子公文库等。公文管理具体功能要求如下：</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一、收文管理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系统应实现外单位公文、传真等公文的登记、拟办、批办、传阅、承办和归档等全过程管理；应实现收文记录的检索、修改、收文办理和收文记录汇总与报表统计、打印等功能。</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二、发文管理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系统应实现拟稿、核稿、会签、签发和编号、印制及分发、归档的全过程管理；应实现发文的检索和查询、发文记录的修改、发文办理和发文记录汇总与报表统计及打印等功能。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模块管理员应可根据单位的实际情况对发文的正文格式、文号及流水号规则、文件办理单等信息进行自定义配置。</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应支持信息关联功能，能够实现公文起草表单信息与公文正文文件信息关联、同步修改。</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应支持批量发文功能，实现拟稿人在一个发文流程中起草多个公文（同类型），领导只需签批一次。</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三、非正式文</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非正式文实现签呈件、便签等非正式公文的签署过程，主要包括文件的拟稿、部门审核、部门会签、领导批示、办理反馈和归档的全过程电子化管理。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非正式文与正式发文主要区别为审批流程更随意、不一定需要签发、审批格式没有固定。</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四、电子公文库</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电子公文库提供给单位内部工作人员查询共享的历史公文信息，其数据来源于收文、发文及公文交换平台，也可手工登记公文信息，电子公文库可根据部门、个人、角色、群组设置查阅权限。</w:t>
      </w:r>
    </w:p>
    <w:p w:rsidR="00327F37" w:rsidRDefault="00327F37" w:rsidP="00327F37">
      <w:pPr>
        <w:adjustRightInd w:val="0"/>
        <w:snapToGrid w:val="0"/>
        <w:ind w:leftChars="200" w:left="1003" w:hangingChars="210" w:hanging="443"/>
        <w:outlineLvl w:val="3"/>
        <w:rPr>
          <w:rFonts w:asciiTheme="minorEastAsia" w:eastAsiaTheme="minorEastAsia" w:hAnsiTheme="minorEastAsia" w:cs="宋体"/>
          <w:sz w:val="21"/>
          <w:szCs w:val="21"/>
        </w:rPr>
      </w:pPr>
      <w:r>
        <w:rPr>
          <w:rFonts w:asciiTheme="minorEastAsia" w:eastAsiaTheme="minorEastAsia" w:hAnsiTheme="minorEastAsia"/>
          <w:b/>
          <w:sz w:val="21"/>
          <w:szCs w:val="21"/>
        </w:rPr>
        <w:lastRenderedPageBreak/>
        <w:t xml:space="preserve">7.2.2.2 </w:t>
      </w:r>
      <w:r>
        <w:rPr>
          <w:rFonts w:asciiTheme="minorEastAsia" w:eastAsiaTheme="minorEastAsia" w:hAnsiTheme="minorEastAsia" w:hint="eastAsia"/>
          <w:b/>
          <w:sz w:val="21"/>
          <w:szCs w:val="21"/>
        </w:rPr>
        <w:t>行政事务</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日常办公模块用于对各机关内部日常办公活动中的相关事务进行电子化、网络化管理，应包括会议管理、电子公告、文献资料库等功能模块。日常办公具体功能要求如下：</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一、会议管理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会议管理实现会议审批、通知、报名、材料准备和归档等的电子化处理过程。一是会议审批电子化，包括会议审批、会议经费审批；二是办会电子化，包括发放会议通知、会议通知接收情况统计和监控、会议报名、会务安排、会议材料等；三是会议纪要管理电子化。</w:t>
      </w:r>
    </w:p>
    <w:p w:rsidR="00327F37" w:rsidRDefault="00327F37" w:rsidP="00327F37">
      <w:pPr>
        <w:adjustRightInd w:val="0"/>
        <w:snapToGrid w:val="0"/>
        <w:ind w:firstLineChars="200" w:firstLine="422"/>
        <w:rPr>
          <w:rFonts w:asciiTheme="minorEastAsia" w:eastAsiaTheme="minorEastAsia" w:hAnsiTheme="minorEastAsia" w:cs="仿宋"/>
          <w:b/>
          <w:kern w:val="0"/>
          <w:sz w:val="21"/>
          <w:szCs w:val="21"/>
        </w:rPr>
      </w:pPr>
      <w:r>
        <w:rPr>
          <w:rFonts w:asciiTheme="minorEastAsia" w:eastAsiaTheme="minorEastAsia" w:hAnsiTheme="minorEastAsia" w:cs="仿宋" w:hint="eastAsia"/>
          <w:b/>
          <w:kern w:val="0"/>
          <w:sz w:val="21"/>
          <w:szCs w:val="21"/>
        </w:rPr>
        <w:t>二、电子公告</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电子公告管理实现公告发布、公告查询检索、公告维护等功能，具体描述如下：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8102"/>
      </w:tblGrid>
      <w:tr w:rsidR="00327F37" w:rsidTr="000A218E">
        <w:trPr>
          <w:trHeight w:val="392"/>
          <w:tblHeader/>
        </w:trPr>
        <w:tc>
          <w:tcPr>
            <w:tcW w:w="1258" w:type="dxa"/>
            <w:shd w:val="clear" w:color="auto" w:fill="D9D9D9"/>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功能模块</w:t>
            </w:r>
          </w:p>
        </w:tc>
        <w:tc>
          <w:tcPr>
            <w:tcW w:w="8102" w:type="dxa"/>
            <w:shd w:val="clear" w:color="auto" w:fill="D9D9D9"/>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功能描述</w:t>
            </w:r>
          </w:p>
        </w:tc>
      </w:tr>
      <w:tr w:rsidR="00327F37" w:rsidTr="000A218E">
        <w:trPr>
          <w:trHeight w:val="392"/>
        </w:trPr>
        <w:tc>
          <w:tcPr>
            <w:tcW w:w="1258" w:type="dxa"/>
            <w:vMerge w:val="restart"/>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公告发布</w:t>
            </w: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·所有用户都可以发布公告，公告输入内容支持文本、图片和附件；</w:t>
            </w:r>
          </w:p>
        </w:tc>
      </w:tr>
      <w:tr w:rsidR="00327F37" w:rsidTr="000A218E">
        <w:trPr>
          <w:trHeight w:val="392"/>
        </w:trPr>
        <w:tc>
          <w:tcPr>
            <w:tcW w:w="1258" w:type="dxa"/>
            <w:vMerge/>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·提供公告的发布、保存、修改、删除功能；</w:t>
            </w:r>
          </w:p>
        </w:tc>
      </w:tr>
      <w:tr w:rsidR="00327F37" w:rsidTr="000A218E">
        <w:trPr>
          <w:trHeight w:val="775"/>
        </w:trPr>
        <w:tc>
          <w:tcPr>
            <w:tcW w:w="1258" w:type="dxa"/>
            <w:vMerge/>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·公告发布人可以设置公告发布有效期，在设定时间范围内自动发布公告，在有效期结束时，将其移放到历史公告中；</w:t>
            </w:r>
          </w:p>
        </w:tc>
      </w:tr>
      <w:tr w:rsidR="00327F37" w:rsidTr="000A218E">
        <w:trPr>
          <w:trHeight w:val="392"/>
        </w:trPr>
        <w:tc>
          <w:tcPr>
            <w:tcW w:w="1258" w:type="dxa"/>
            <w:vMerge/>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·公告发布人可以设置公告保存天数，保存期限过后自动删除公告。</w:t>
            </w:r>
          </w:p>
        </w:tc>
      </w:tr>
      <w:tr w:rsidR="00327F37" w:rsidTr="000A218E">
        <w:trPr>
          <w:trHeight w:val="392"/>
        </w:trPr>
        <w:tc>
          <w:tcPr>
            <w:tcW w:w="1258" w:type="dxa"/>
            <w:vMerge w:val="restart"/>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公告查询</w:t>
            </w:r>
          </w:p>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检索</w:t>
            </w: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·提供最新公告、历史公告、待发公告视图查询及打印功能；</w:t>
            </w:r>
          </w:p>
        </w:tc>
      </w:tr>
      <w:tr w:rsidR="00327F37" w:rsidTr="000A218E">
        <w:trPr>
          <w:trHeight w:val="775"/>
        </w:trPr>
        <w:tc>
          <w:tcPr>
            <w:tcW w:w="1258" w:type="dxa"/>
            <w:vMerge/>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·提供组合检索功能，可以按公告主题、发布单位、发布时间（时间段）、公告类型等条件进行组合检索；</w:t>
            </w:r>
          </w:p>
        </w:tc>
      </w:tr>
      <w:tr w:rsidR="00327F37" w:rsidTr="000A218E">
        <w:trPr>
          <w:trHeight w:val="392"/>
        </w:trPr>
        <w:tc>
          <w:tcPr>
            <w:tcW w:w="1258" w:type="dxa"/>
            <w:vMerge/>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·提供全文检索操作，输入关键词，在公告库内检索符合条件的所有公告。</w:t>
            </w:r>
          </w:p>
        </w:tc>
      </w:tr>
      <w:tr w:rsidR="00327F37" w:rsidTr="000A218E">
        <w:trPr>
          <w:trHeight w:val="435"/>
        </w:trPr>
        <w:tc>
          <w:tcPr>
            <w:tcW w:w="1258" w:type="dxa"/>
            <w:vMerge w:val="restart"/>
            <w:vAlign w:val="center"/>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公告维护</w:t>
            </w: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·公告管理员可以撤消已发布公告、历史公告、待发公告视图中“待发”状态公告；</w:t>
            </w:r>
          </w:p>
        </w:tc>
      </w:tr>
      <w:tr w:rsidR="00327F37" w:rsidTr="000A218E">
        <w:trPr>
          <w:trHeight w:val="775"/>
        </w:trPr>
        <w:tc>
          <w:tcPr>
            <w:tcW w:w="1258" w:type="dxa"/>
            <w:vMerge/>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·公告管理员和公告作者可以修改、保存、发布“待发公告”视图中“待发”或“撤消”状态的公告；</w:t>
            </w:r>
          </w:p>
        </w:tc>
      </w:tr>
      <w:tr w:rsidR="00327F37" w:rsidTr="000A218E">
        <w:trPr>
          <w:trHeight w:val="392"/>
        </w:trPr>
        <w:tc>
          <w:tcPr>
            <w:tcW w:w="1258" w:type="dxa"/>
            <w:vMerge/>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·公告管理员可以删除所有状态的公告，包括撤消状态、已发布和历史公告等；</w:t>
            </w:r>
          </w:p>
        </w:tc>
      </w:tr>
      <w:tr w:rsidR="00327F37" w:rsidTr="000A218E">
        <w:trPr>
          <w:trHeight w:val="392"/>
        </w:trPr>
        <w:tc>
          <w:tcPr>
            <w:tcW w:w="1258" w:type="dxa"/>
            <w:vMerge/>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·公告管理员可以授予公告作者删除撤消状态公告的权限；</w:t>
            </w:r>
          </w:p>
        </w:tc>
      </w:tr>
      <w:tr w:rsidR="00327F37" w:rsidTr="000A218E">
        <w:trPr>
          <w:trHeight w:val="402"/>
        </w:trPr>
        <w:tc>
          <w:tcPr>
            <w:tcW w:w="1258" w:type="dxa"/>
            <w:vMerge/>
          </w:tcPr>
          <w:p w:rsidR="00327F37" w:rsidRDefault="00327F37" w:rsidP="000A218E">
            <w:pPr>
              <w:pStyle w:val="paragraph1"/>
              <w:adjustRightInd w:val="0"/>
              <w:snapToGrid w:val="0"/>
              <w:spacing w:afterLines="0" w:line="240" w:lineRule="auto"/>
              <w:ind w:firstLineChars="0" w:firstLine="0"/>
              <w:jc w:val="center"/>
              <w:rPr>
                <w:rFonts w:asciiTheme="minorEastAsia" w:eastAsiaTheme="minorEastAsia" w:hAnsiTheme="minorEastAsia" w:cs="宋体"/>
                <w:sz w:val="21"/>
                <w:szCs w:val="21"/>
              </w:rPr>
            </w:pPr>
          </w:p>
        </w:tc>
        <w:tc>
          <w:tcPr>
            <w:tcW w:w="8102" w:type="dxa"/>
          </w:tcPr>
          <w:p w:rsidR="00327F37" w:rsidRDefault="00327F37" w:rsidP="000A218E">
            <w:pPr>
              <w:pStyle w:val="paragraph1"/>
              <w:adjustRightInd w:val="0"/>
              <w:snapToGrid w:val="0"/>
              <w:spacing w:afterLines="0" w:line="240" w:lineRule="auto"/>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·系统根据用户定义的保存期限自动删除到期公告。</w:t>
            </w:r>
          </w:p>
        </w:tc>
      </w:tr>
    </w:tbl>
    <w:p w:rsidR="00327F37" w:rsidRDefault="00327F37" w:rsidP="00327F37">
      <w:pPr>
        <w:pStyle w:val="GP3"/>
        <w:adjustRightInd w:val="0"/>
        <w:snapToGrid w:val="0"/>
        <w:spacing w:beforeLines="0" w:afterLines="0"/>
        <w:rPr>
          <w:rFonts w:asciiTheme="minorEastAsia" w:eastAsiaTheme="minorEastAsia" w:hAnsiTheme="minorEastAsia" w:cs="宋体"/>
          <w:sz w:val="21"/>
          <w:szCs w:val="21"/>
        </w:rPr>
      </w:pPr>
      <w:r>
        <w:rPr>
          <w:rFonts w:asciiTheme="minorEastAsia" w:eastAsiaTheme="minorEastAsia" w:hAnsiTheme="minorEastAsia"/>
          <w:sz w:val="21"/>
          <w:szCs w:val="21"/>
        </w:rPr>
        <w:t>7.2.3电子公文交换系统</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电子公文交换系统应按照统一的国家标准建设，实现到省退役军人事务厅、市、县单位三级电子公文传输服务。公文到达实现钉钉消息即时提醒。</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系统应支持跨单位、跨地域、多层次的文件收发与管理，应支持分级授权。各注册单位应支持登录系统进行电子公文的签收、发送、反馈等操作。</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电子公文交换平台主要功能应包括：公文登记、公文发送、公文接收、分发传阅、消息通知、群组设置、公文查询、汇总统计等。</w:t>
      </w:r>
    </w:p>
    <w:p w:rsidR="00327F37" w:rsidRDefault="00327F37" w:rsidP="00327F37">
      <w:pPr>
        <w:pStyle w:val="GP3"/>
        <w:adjustRightInd w:val="0"/>
        <w:snapToGrid w:val="0"/>
        <w:spacing w:beforeLines="0" w:afterLines="0"/>
        <w:rPr>
          <w:rFonts w:asciiTheme="minorEastAsia" w:eastAsiaTheme="minorEastAsia" w:hAnsiTheme="minorEastAsia"/>
          <w:sz w:val="21"/>
          <w:szCs w:val="21"/>
        </w:rPr>
      </w:pPr>
      <w:r>
        <w:rPr>
          <w:rFonts w:asciiTheme="minorEastAsia" w:eastAsiaTheme="minorEastAsia" w:hAnsiTheme="minorEastAsia"/>
          <w:sz w:val="21"/>
          <w:szCs w:val="21"/>
        </w:rPr>
        <w:t xml:space="preserve">7.2.4 </w:t>
      </w:r>
      <w:r>
        <w:rPr>
          <w:rFonts w:asciiTheme="minorEastAsia" w:eastAsiaTheme="minorEastAsia" w:hAnsiTheme="minorEastAsia" w:hint="eastAsia"/>
          <w:sz w:val="21"/>
          <w:szCs w:val="21"/>
        </w:rPr>
        <w:t>短信服务</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实现与政务钉钉的消息集成，支持将待办公文、待办事宜、会议消息、新到文件、最新公告等消息通过钉消息、钉短信、钉电话的方式通知到用户。</w:t>
      </w:r>
    </w:p>
    <w:p w:rsidR="00327F37" w:rsidRDefault="00327F37" w:rsidP="00327F37">
      <w:pPr>
        <w:pStyle w:val="GP3"/>
        <w:adjustRightInd w:val="0"/>
        <w:snapToGrid w:val="0"/>
        <w:spacing w:beforeLines="0" w:afterLines="0"/>
        <w:rPr>
          <w:rFonts w:asciiTheme="minorEastAsia" w:eastAsiaTheme="minorEastAsia" w:hAnsiTheme="minorEastAsia"/>
          <w:sz w:val="21"/>
          <w:szCs w:val="21"/>
        </w:rPr>
      </w:pPr>
      <w:r>
        <w:rPr>
          <w:rFonts w:asciiTheme="minorEastAsia" w:eastAsiaTheme="minorEastAsia" w:hAnsiTheme="minorEastAsia"/>
          <w:sz w:val="21"/>
          <w:szCs w:val="21"/>
        </w:rPr>
        <w:t>7.2.5邮件系统</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建设覆盖省、市、县三级系统内部邮件系统，邮件管理为系统内部用户之间的信息和文件的分发和传递功能，其应当基于通用电子邮件的方式进行设计开发，功能如下：</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提供邮件短信提醒收件人；</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提供收件人已阅提醒；</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支持自定义“收件人组”功能；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提供附件（</w:t>
      </w:r>
      <w:r>
        <w:rPr>
          <w:rFonts w:asciiTheme="minorEastAsia" w:eastAsiaTheme="minorEastAsia" w:hAnsiTheme="minorEastAsia" w:cs="仿宋"/>
          <w:kern w:val="0"/>
          <w:sz w:val="21"/>
          <w:szCs w:val="21"/>
        </w:rPr>
        <w:t>WPS/OFFICE/PDF等规格文档）在线阅读功能；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提供邮件过期（发件人或收件人指定）自动删除功能；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lastRenderedPageBreak/>
        <w:t>提供邮件回收功能（未阅）；</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提供邮件批量设置（已阅、重要、未阅、存档等）；</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提供邮件自动回复设置。</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支持邮件导出功能，支持邮件收藏，批量删除功能。支持邮件分类功能。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支持多个附件的发送，支持大附件发送。</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支持建立个人通讯录，记录常用发送人，发送邮件可以按拼音检索，包括个人的检索和单位的检索。</w:t>
      </w:r>
    </w:p>
    <w:p w:rsidR="00327F37" w:rsidRDefault="00327F37" w:rsidP="00327F37">
      <w:pPr>
        <w:pStyle w:val="GP3"/>
        <w:adjustRightInd w:val="0"/>
        <w:snapToGrid w:val="0"/>
        <w:spacing w:beforeLines="0" w:afterLines="0"/>
        <w:rPr>
          <w:rFonts w:asciiTheme="minorEastAsia" w:eastAsiaTheme="minorEastAsia" w:hAnsiTheme="minorEastAsia"/>
          <w:sz w:val="21"/>
          <w:szCs w:val="21"/>
        </w:rPr>
      </w:pPr>
      <w:r>
        <w:rPr>
          <w:rFonts w:asciiTheme="minorEastAsia" w:eastAsiaTheme="minorEastAsia" w:hAnsiTheme="minorEastAsia"/>
          <w:sz w:val="21"/>
          <w:szCs w:val="21"/>
        </w:rPr>
        <w:t>7.2.6移动办公系统</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kern w:val="0"/>
          <w:sz w:val="21"/>
          <w:szCs w:val="21"/>
        </w:rPr>
        <w:t>结合2018年袁省长在浙江省政府工作全会、浙江省政府数字化转型工作会议上对政务钉钉的推广和基于钉钉的微应用提出了具体的工作要求</w:t>
      </w:r>
      <w:r>
        <w:rPr>
          <w:rFonts w:asciiTheme="minorEastAsia" w:eastAsiaTheme="minorEastAsia" w:hAnsiTheme="minorEastAsia" w:cs="仿宋" w:hint="eastAsia"/>
          <w:kern w:val="0"/>
          <w:sz w:val="21"/>
          <w:szCs w:val="21"/>
        </w:rPr>
        <w:t>。</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hint="eastAsia"/>
          <w:b/>
          <w:kern w:val="0"/>
          <w:sz w:val="21"/>
          <w:szCs w:val="21"/>
        </w:rPr>
        <w:t>本次项目必须以政务钉钉为移动应用统一入口，在接入、应用、平台、数据等多个层面与政务钉钉实现全面融合，实现协同办公系统移动化，不能为独立ＡＰＰ方式。</w:t>
      </w:r>
    </w:p>
    <w:p w:rsidR="00327F37" w:rsidRDefault="00327F37" w:rsidP="00327F37">
      <w:pPr>
        <w:adjustRightInd w:val="0"/>
        <w:snapToGrid w:val="0"/>
        <w:ind w:leftChars="200" w:left="1003" w:hangingChars="210" w:hanging="443"/>
        <w:outlineLvl w:val="3"/>
        <w:rPr>
          <w:rFonts w:asciiTheme="minorEastAsia" w:eastAsiaTheme="minorEastAsia" w:hAnsiTheme="minorEastAsia"/>
          <w:b/>
          <w:sz w:val="21"/>
          <w:szCs w:val="21"/>
        </w:rPr>
      </w:pPr>
      <w:r>
        <w:rPr>
          <w:rFonts w:asciiTheme="minorEastAsia" w:eastAsiaTheme="minorEastAsia" w:hAnsiTheme="minorEastAsia"/>
          <w:b/>
          <w:sz w:val="21"/>
          <w:szCs w:val="21"/>
        </w:rPr>
        <w:t>7.2.6.1、</w:t>
      </w:r>
      <w:r>
        <w:rPr>
          <w:rFonts w:asciiTheme="minorEastAsia" w:eastAsiaTheme="minorEastAsia" w:hAnsiTheme="minorEastAsia" w:hint="eastAsia"/>
          <w:b/>
          <w:sz w:val="21"/>
          <w:szCs w:val="21"/>
        </w:rPr>
        <w:t>移动支撑平台设计</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移动应用支撑平台建立一个有效的移动信息化</w:t>
      </w:r>
      <w:r>
        <w:rPr>
          <w:rFonts w:asciiTheme="minorEastAsia" w:eastAsiaTheme="minorEastAsia" w:hAnsiTheme="minorEastAsia" w:cs="仿宋"/>
          <w:kern w:val="0"/>
          <w:sz w:val="21"/>
          <w:szCs w:val="21"/>
        </w:rPr>
        <w:t>IT基础架构，平台功能要求具备：应用接入、移动门户、消息推送、文档解析、手写批注、系统管控、综合安全、网络优化等核心服务，并提供可灵活扩展的外部接口服务。</w:t>
      </w:r>
    </w:p>
    <w:p w:rsidR="00327F37" w:rsidRDefault="00327F37" w:rsidP="00327F37">
      <w:pPr>
        <w:adjustRightInd w:val="0"/>
        <w:snapToGrid w:val="0"/>
        <w:ind w:leftChars="200" w:left="1003" w:hangingChars="210" w:hanging="443"/>
        <w:outlineLvl w:val="3"/>
        <w:rPr>
          <w:rFonts w:asciiTheme="minorEastAsia" w:eastAsiaTheme="minorEastAsia" w:hAnsiTheme="minorEastAsia" w:cs="仿宋"/>
          <w:kern w:val="0"/>
          <w:sz w:val="21"/>
          <w:szCs w:val="21"/>
        </w:rPr>
      </w:pPr>
      <w:r>
        <w:rPr>
          <w:rFonts w:asciiTheme="minorEastAsia" w:eastAsiaTheme="minorEastAsia" w:hAnsiTheme="minorEastAsia"/>
          <w:b/>
          <w:sz w:val="21"/>
          <w:szCs w:val="21"/>
        </w:rPr>
        <w:t>7.2.6.2、</w:t>
      </w:r>
      <w:r>
        <w:rPr>
          <w:rFonts w:asciiTheme="minorEastAsia" w:eastAsiaTheme="minorEastAsia" w:hAnsiTheme="minorEastAsia" w:hint="eastAsia"/>
          <w:b/>
          <w:sz w:val="21"/>
          <w:szCs w:val="21"/>
        </w:rPr>
        <w:t>移动办公微应用</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基于政务钉钉平台和</w:t>
      </w:r>
      <w:r>
        <w:rPr>
          <w:rFonts w:asciiTheme="minorEastAsia" w:eastAsiaTheme="minorEastAsia" w:hAnsiTheme="minorEastAsia" w:cs="仿宋"/>
          <w:kern w:val="0"/>
          <w:sz w:val="21"/>
          <w:szCs w:val="21"/>
        </w:rPr>
        <w:t>HTML5标准规范，实现对协同办公</w:t>
      </w:r>
      <w:r>
        <w:rPr>
          <w:rFonts w:asciiTheme="minorEastAsia" w:eastAsiaTheme="minorEastAsia" w:hAnsiTheme="minorEastAsia" w:cs="仿宋" w:hint="eastAsia"/>
          <w:kern w:val="0"/>
          <w:sz w:val="21"/>
          <w:szCs w:val="21"/>
        </w:rPr>
        <w:t>云服务平台</w:t>
      </w:r>
      <w:r>
        <w:rPr>
          <w:rFonts w:asciiTheme="minorEastAsia" w:eastAsiaTheme="minorEastAsia" w:hAnsiTheme="minorEastAsia" w:cs="仿宋"/>
          <w:kern w:val="0"/>
          <w:sz w:val="21"/>
          <w:szCs w:val="21"/>
        </w:rPr>
        <w:t>移动化。提供移动门户、待办待阅、收文管理、发文管理、电子公告、个人收藏、全文检索、电子邮件等功能。移动前端功能具体说明如下：</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1）移动门户</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移动门户实现个人办公业务信息的汇总，支持在首页显示各类业务的办理数量，主动提示用户进行阅读或办理业务。</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2）待办待阅</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实现有关个人的待办事务自动提醒，提供待办事务信息视图及条目统计信息。包括待办收文、待办发文、待阅公文及其他审批事项等信息提示功能。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3）收文管理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支持移动端收文阅办单的在线浏览、正文批阅、附件查看、意见填写等操作。</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通过集成协同办公系统的流程引擎，实现收文流程向移动端的延续办理，实现流程的提交、转发、退回等功能。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4）发文管理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支持移动端发文稿纸的在线浏览、正文批阅、附件查看、意见填写和签批操作。</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通过集成协同办公系统流程引擎，实现发文流程向移动端的延续办理，实现流程的提交、转发、退回等功能。</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5）电子公告</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实现单位内部的重要通知、公告在协同办公系统发布的同时，通过移动端提供查看通知公告等功能。电子公告信息包括：标题、批准人、发布部门、发布时间、发布内容等信息。</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6）个人收藏</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实现收文、发文等信息提供收藏服务，系统自动对收藏信息进行分类展示。</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w:t>
      </w:r>
      <w:r>
        <w:rPr>
          <w:rFonts w:asciiTheme="minorEastAsia" w:eastAsiaTheme="minorEastAsia" w:hAnsiTheme="minorEastAsia" w:cs="仿宋"/>
          <w:kern w:val="0"/>
          <w:sz w:val="21"/>
          <w:szCs w:val="21"/>
        </w:rPr>
        <w:t>7）全文检索</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全文检索依托于协同办公系统的全文检索引擎，通过开发移动端检索接口，提供收文、发文、电子公告等信息的检索服务。提供关键词检索功能，支持按全文、按标题、按附件标题检索。</w:t>
      </w:r>
    </w:p>
    <w:p w:rsidR="00327F37" w:rsidRDefault="00327F37" w:rsidP="00327F37">
      <w:pPr>
        <w:pStyle w:val="GP3"/>
        <w:adjustRightInd w:val="0"/>
        <w:snapToGrid w:val="0"/>
        <w:spacing w:beforeLines="0" w:afterLines="0"/>
        <w:rPr>
          <w:rFonts w:asciiTheme="minorEastAsia" w:eastAsiaTheme="minorEastAsia" w:hAnsiTheme="minorEastAsia"/>
          <w:sz w:val="21"/>
          <w:szCs w:val="21"/>
        </w:rPr>
      </w:pPr>
      <w:r>
        <w:rPr>
          <w:rFonts w:asciiTheme="minorEastAsia" w:eastAsiaTheme="minorEastAsia" w:hAnsiTheme="minorEastAsia"/>
          <w:sz w:val="21"/>
          <w:szCs w:val="21"/>
        </w:rPr>
        <w:t>7.2.7电子印章</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本次项目采用与省政府要求相符的天谷电子印章，实现厅办公室、厅党组、退役军人事务厅等文件的在线盖章功能。</w:t>
      </w:r>
    </w:p>
    <w:p w:rsidR="00327F37" w:rsidRDefault="00327F37" w:rsidP="00327F37">
      <w:pPr>
        <w:adjustRightInd w:val="0"/>
        <w:snapToGrid w:val="0"/>
        <w:rPr>
          <w:rFonts w:asciiTheme="minorEastAsia" w:eastAsiaTheme="minorEastAsia" w:hAnsiTheme="minorEastAsia"/>
          <w:sz w:val="21"/>
          <w:szCs w:val="21"/>
        </w:rPr>
      </w:pPr>
    </w:p>
    <w:p w:rsidR="00327F37" w:rsidRDefault="00327F37" w:rsidP="00327F37">
      <w:pPr>
        <w:pStyle w:val="1"/>
        <w:adjustRightInd w:val="0"/>
        <w:snapToGrid w:val="0"/>
        <w:spacing w:before="0" w:after="0" w:line="240" w:lineRule="auto"/>
        <w:rPr>
          <w:rFonts w:asciiTheme="minorEastAsia" w:eastAsiaTheme="minorEastAsia" w:hAnsiTheme="minorEastAsia" w:cs="仿宋"/>
          <w:sz w:val="21"/>
          <w:szCs w:val="21"/>
        </w:rPr>
      </w:pPr>
      <w:bookmarkStart w:id="12" w:name="_Toc519601821"/>
      <w:bookmarkStart w:id="13" w:name="_Toc519757124"/>
      <w:bookmarkStart w:id="14" w:name="_Toc519755098"/>
      <w:bookmarkStart w:id="15" w:name="_Toc519601822"/>
      <w:bookmarkStart w:id="16" w:name="_Toc519755097"/>
      <w:bookmarkStart w:id="17" w:name="_Toc519601823"/>
      <w:bookmarkStart w:id="18" w:name="_Toc519757123"/>
      <w:bookmarkStart w:id="19" w:name="_Toc519755099"/>
      <w:bookmarkStart w:id="20" w:name="_Toc519757122"/>
      <w:bookmarkStart w:id="21" w:name="_Toc522261976"/>
      <w:bookmarkEnd w:id="11"/>
      <w:bookmarkEnd w:id="12"/>
      <w:bookmarkEnd w:id="13"/>
      <w:bookmarkEnd w:id="14"/>
      <w:bookmarkEnd w:id="15"/>
      <w:bookmarkEnd w:id="16"/>
      <w:bookmarkEnd w:id="17"/>
      <w:bookmarkEnd w:id="18"/>
      <w:bookmarkEnd w:id="19"/>
      <w:bookmarkEnd w:id="20"/>
      <w:r>
        <w:rPr>
          <w:rFonts w:asciiTheme="minorEastAsia" w:eastAsiaTheme="minorEastAsia" w:hAnsiTheme="minorEastAsia" w:cs="仿宋" w:hint="eastAsia"/>
          <w:sz w:val="21"/>
          <w:szCs w:val="21"/>
        </w:rPr>
        <w:t>网站集约化建设</w:t>
      </w:r>
      <w:bookmarkEnd w:id="21"/>
      <w:r>
        <w:rPr>
          <w:rFonts w:asciiTheme="minorEastAsia" w:eastAsiaTheme="minorEastAsia" w:hAnsiTheme="minorEastAsia" w:cs="仿宋" w:hint="eastAsia"/>
          <w:sz w:val="21"/>
          <w:szCs w:val="21"/>
        </w:rPr>
        <w:t>要求</w:t>
      </w:r>
    </w:p>
    <w:p w:rsidR="00327F37" w:rsidRDefault="00327F37" w:rsidP="00327F37">
      <w:pPr>
        <w:pStyle w:val="GP2"/>
        <w:adjustRightInd w:val="0"/>
        <w:snapToGrid w:val="0"/>
        <w:spacing w:beforeLines="0" w:afterLines="0" w:line="240" w:lineRule="auto"/>
        <w:ind w:firstLineChars="200" w:firstLine="422"/>
        <w:rPr>
          <w:rFonts w:asciiTheme="minorEastAsia" w:eastAsiaTheme="minorEastAsia" w:hAnsiTheme="minorEastAsia"/>
          <w:sz w:val="21"/>
          <w:szCs w:val="21"/>
        </w:rPr>
      </w:pPr>
      <w:bookmarkStart w:id="22" w:name="_Toc514279677"/>
      <w:r>
        <w:rPr>
          <w:rFonts w:asciiTheme="minorEastAsia" w:eastAsiaTheme="minorEastAsia" w:hAnsiTheme="minorEastAsia"/>
          <w:sz w:val="21"/>
          <w:szCs w:val="21"/>
        </w:rPr>
        <w:t>8.1网站页面设计</w:t>
      </w:r>
      <w:bookmarkEnd w:id="22"/>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在本次网站改版建设中，我们将对网站的页面内容合理规划并在此基础上加以丰富和完善，使其访问内容更具条理性和广泛性，使其具备紧凑感和协调性，更符合政府机关对外服</w:t>
      </w:r>
      <w:r>
        <w:rPr>
          <w:rFonts w:asciiTheme="minorEastAsia" w:eastAsiaTheme="minorEastAsia" w:hAnsiTheme="minorEastAsia" w:cs="仿宋" w:hint="eastAsia"/>
          <w:kern w:val="0"/>
          <w:sz w:val="21"/>
          <w:szCs w:val="21"/>
        </w:rPr>
        <w:lastRenderedPageBreak/>
        <w:t>务的形象性、体现出浙江省退役军人事务厅的工作特色、满足各种不同受众的需求。网站设计将满足美观庄重、简洁大方的审美要求，方便受众群体的使用，充分体现三大功能定位，提高网站的服务水平、满意度。</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sz w:val="21"/>
          <w:szCs w:val="21"/>
        </w:rPr>
      </w:pPr>
      <w:bookmarkStart w:id="23" w:name="_Toc514279678"/>
      <w:r>
        <w:rPr>
          <w:rFonts w:asciiTheme="minorEastAsia" w:eastAsiaTheme="minorEastAsia" w:hAnsiTheme="minorEastAsia"/>
          <w:sz w:val="21"/>
          <w:szCs w:val="21"/>
        </w:rPr>
        <w:t>8.2网站栏目规划</w:t>
      </w:r>
      <w:bookmarkEnd w:id="23"/>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本次网站的栏目规划将紧密围绕网站定位，扩展栏目功能和服务。思路上体现整合、集成、优化，解决栏目过多过碎的问题，在前台表现上从全方位、多视角展示浙江省退役军人事务厅形象，体现浙江省退役军人事务厅的实力、活力与魅力。</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sz w:val="21"/>
          <w:szCs w:val="21"/>
        </w:rPr>
      </w:pPr>
      <w:bookmarkStart w:id="24" w:name="_Toc514279679"/>
      <w:r>
        <w:rPr>
          <w:rFonts w:asciiTheme="minorEastAsia" w:eastAsiaTheme="minorEastAsia" w:hAnsiTheme="minorEastAsia"/>
          <w:sz w:val="21"/>
          <w:szCs w:val="21"/>
        </w:rPr>
        <w:t>8.3内容管理云服务</w:t>
      </w:r>
      <w:bookmarkEnd w:id="24"/>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根据浙江省政府网站集约化平台建设的要求，省退役军人事务厅门户网站将采用集约化建设方式构建在省政府网站集约化云平台上，实现网站内容的发布、审批和管理，以及网站页面的构建、专题建设等功能。</w:t>
      </w:r>
    </w:p>
    <w:p w:rsidR="00327F37" w:rsidRDefault="00327F37" w:rsidP="00327F37">
      <w:pPr>
        <w:numPr>
          <w:ilvl w:val="0"/>
          <w:numId w:val="3"/>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内容的创建和管理</w:t>
      </w:r>
    </w:p>
    <w:p w:rsidR="00327F37" w:rsidRDefault="00327F37" w:rsidP="00327F37">
      <w:pPr>
        <w:adjustRightInd w:val="0"/>
        <w:snapToGrid w:val="0"/>
        <w:ind w:firstLineChars="200" w:firstLine="420"/>
        <w:rPr>
          <w:rFonts w:asciiTheme="minorEastAsia" w:eastAsiaTheme="minorEastAsia" w:hAnsiTheme="minorEastAsia" w:cs="仿宋"/>
          <w:kern w:val="0"/>
          <w:sz w:val="21"/>
          <w:szCs w:val="21"/>
        </w:rPr>
      </w:pPr>
      <w:r>
        <w:rPr>
          <w:rFonts w:asciiTheme="minorEastAsia" w:eastAsiaTheme="minorEastAsia" w:hAnsiTheme="minorEastAsia" w:cs="仿宋" w:hint="eastAsia"/>
          <w:kern w:val="0"/>
          <w:sz w:val="21"/>
          <w:szCs w:val="21"/>
        </w:rPr>
        <w:t>内容管理模块中，内容的创建不只限于文字，其中图片、</w:t>
      </w:r>
      <w:r>
        <w:rPr>
          <w:rFonts w:asciiTheme="minorEastAsia" w:eastAsiaTheme="minorEastAsia" w:hAnsiTheme="minorEastAsia" w:cs="仿宋"/>
          <w:kern w:val="0"/>
          <w:sz w:val="21"/>
          <w:szCs w:val="21"/>
        </w:rPr>
        <w:t>FLASH、视频、音频、交互流程等将可按照用户需求角度进行组织与创建。持信息标题查重，可减少数据冗余；支持多附件、多图片的批量上传，免去用户对于多附件信息创建，多次上传维护的烦恼。</w:t>
      </w:r>
    </w:p>
    <w:p w:rsidR="00327F37" w:rsidRDefault="00327F37" w:rsidP="00327F37">
      <w:pPr>
        <w:numPr>
          <w:ilvl w:val="0"/>
          <w:numId w:val="3"/>
        </w:numPr>
        <w:adjustRightInd w:val="0"/>
        <w:snapToGrid w:val="0"/>
        <w:rPr>
          <w:rFonts w:asciiTheme="minorEastAsia" w:eastAsiaTheme="minorEastAsia" w:hAnsiTheme="minorEastAsia"/>
          <w:sz w:val="21"/>
          <w:szCs w:val="21"/>
        </w:rPr>
      </w:pPr>
      <w:r>
        <w:rPr>
          <w:rFonts w:asciiTheme="minorEastAsia" w:eastAsiaTheme="minorEastAsia" w:hAnsiTheme="minorEastAsia" w:hint="eastAsia"/>
          <w:b/>
          <w:sz w:val="21"/>
          <w:szCs w:val="21"/>
        </w:rPr>
        <w:t>信息编辑与管理</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应能实现信息的编辑、修改、删除、发布、审核管理操作。编辑通过该功能可以将信息录入到信息库中，并且可以对已经录入到信息库中的信息做修改、审核、发布等操作。支持信息复制、剪切、粘贴、导入、导出、转移、引用、排序、撤稿、恢复撤稿、相关信息设定等操作。支持类似</w:t>
      </w:r>
      <w:r>
        <w:rPr>
          <w:rFonts w:asciiTheme="minorEastAsia" w:eastAsiaTheme="minorEastAsia" w:hAnsiTheme="minorEastAsia"/>
          <w:sz w:val="21"/>
          <w:szCs w:val="21"/>
        </w:rPr>
        <w:t>WORD的编辑界面。</w:t>
      </w:r>
    </w:p>
    <w:p w:rsidR="00327F37" w:rsidRDefault="00327F37" w:rsidP="00327F37">
      <w:pPr>
        <w:numPr>
          <w:ilvl w:val="0"/>
          <w:numId w:val="3"/>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信息审核流程</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应具有方便快捷的图形化流程定制功能。用户可以根据不同信息的需求定制相应的审核流程、审核人员和权限。</w:t>
      </w:r>
    </w:p>
    <w:p w:rsidR="00327F37" w:rsidRDefault="00327F37" w:rsidP="00327F37">
      <w:pPr>
        <w:numPr>
          <w:ilvl w:val="0"/>
          <w:numId w:val="3"/>
        </w:numPr>
        <w:adjustRightInd w:val="0"/>
        <w:snapToGrid w:val="0"/>
        <w:rPr>
          <w:rFonts w:asciiTheme="minorEastAsia" w:eastAsiaTheme="minorEastAsia" w:hAnsiTheme="minorEastAsia"/>
          <w:sz w:val="21"/>
          <w:szCs w:val="21"/>
        </w:rPr>
      </w:pPr>
      <w:r>
        <w:rPr>
          <w:rFonts w:asciiTheme="minorEastAsia" w:eastAsiaTheme="minorEastAsia" w:hAnsiTheme="minorEastAsia" w:hint="eastAsia"/>
          <w:b/>
          <w:sz w:val="21"/>
          <w:szCs w:val="21"/>
        </w:rPr>
        <w:t>信息发布平台</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应提供了生成、一般发布、立即发布等发布机制，并对发布数据提供列表显示，用户可以及时调整信息的发布次序。</w:t>
      </w:r>
    </w:p>
    <w:p w:rsidR="00327F37" w:rsidRDefault="00327F37" w:rsidP="00327F37">
      <w:pPr>
        <w:numPr>
          <w:ilvl w:val="0"/>
          <w:numId w:val="3"/>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栏目管理</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应能提供树状结构的浏览和编辑界面，支持多种栏目属性，支持建立虚拟栏目。支持自定义数据库的建设，提供数据字典、数据关联、自定义查询等功能。支持栏目的分类、权限、呈送、同步引用、同步映射；</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提供栏目分类管理，提供增加、查看、修改、删除的功能。提供多层次的权限管理方式，可以分配不同的角色，进行基于</w:t>
      </w:r>
      <w:r>
        <w:rPr>
          <w:rFonts w:asciiTheme="minorEastAsia" w:eastAsiaTheme="minorEastAsia" w:hAnsiTheme="minorEastAsia"/>
          <w:sz w:val="21"/>
          <w:szCs w:val="21"/>
        </w:rPr>
        <w:t>WEB的、面向多用户的异地协同工作。</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栏目管理中具有统计的功能，对栏目的现状进行控制。统计的数据包括栏目的子栏目数量和栏目下包含的文章数。</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栏目的层次、位置能自由调整，具有新增、删除、编辑、转移、克隆。</w:t>
      </w:r>
    </w:p>
    <w:p w:rsidR="00327F37" w:rsidRDefault="00327F37" w:rsidP="00327F37">
      <w:pPr>
        <w:numPr>
          <w:ilvl w:val="0"/>
          <w:numId w:val="3"/>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可视化模版编辑</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可视化的模版编辑，提供所见即所得的模式，在设置过程中，采用无脚本编辑模式，用户只需选择单元表现样式、相关的显示效果便可快速的在可视化页面中预览，支持用户对样式库脚本进行自定义维护，获得更加丰富的呈现方式。</w:t>
      </w:r>
    </w:p>
    <w:p w:rsidR="00327F37" w:rsidRDefault="00327F37" w:rsidP="00327F37">
      <w:pPr>
        <w:numPr>
          <w:ilvl w:val="0"/>
          <w:numId w:val="3"/>
        </w:numPr>
        <w:adjustRightInd w:val="0"/>
        <w:snapToGrid w:val="0"/>
        <w:rPr>
          <w:rFonts w:asciiTheme="minorEastAsia" w:eastAsiaTheme="minorEastAsia" w:hAnsiTheme="minorEastAsia"/>
          <w:sz w:val="21"/>
          <w:szCs w:val="21"/>
        </w:rPr>
      </w:pPr>
      <w:r>
        <w:rPr>
          <w:rFonts w:asciiTheme="minorEastAsia" w:eastAsiaTheme="minorEastAsia" w:hAnsiTheme="minorEastAsia" w:hint="eastAsia"/>
          <w:b/>
          <w:sz w:val="21"/>
          <w:szCs w:val="21"/>
        </w:rPr>
        <w:t>专题生成子模块</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专题的快速构建，支持选择相应的专题模板，生成与专题相符的专题页面。专题中的信息内容既可以共享其他频道栏目的信息，也可以自行录入内容。维护者可以随意对参数进行设定，包括：放置首页的专题图标，专题的排序，栏目数量，栏目位置，栏目名称，栏目下文章标题提取数量，</w:t>
      </w:r>
      <w:r>
        <w:rPr>
          <w:rFonts w:asciiTheme="minorEastAsia" w:eastAsiaTheme="minorEastAsia" w:hAnsiTheme="minorEastAsia"/>
          <w:sz w:val="21"/>
          <w:szCs w:val="21"/>
        </w:rPr>
        <w:t>banner位置，banner图片，文章评论等。</w:t>
      </w:r>
    </w:p>
    <w:p w:rsidR="00327F37" w:rsidRDefault="00327F37" w:rsidP="00327F37">
      <w:pPr>
        <w:numPr>
          <w:ilvl w:val="0"/>
          <w:numId w:val="3"/>
        </w:numPr>
        <w:adjustRightInd w:val="0"/>
        <w:snapToGrid w:val="0"/>
        <w:rPr>
          <w:rFonts w:asciiTheme="minorEastAsia" w:eastAsiaTheme="minorEastAsia" w:hAnsiTheme="minorEastAsia"/>
          <w:sz w:val="21"/>
          <w:szCs w:val="21"/>
        </w:rPr>
      </w:pPr>
      <w:r>
        <w:rPr>
          <w:rFonts w:asciiTheme="minorEastAsia" w:eastAsiaTheme="minorEastAsia" w:hAnsiTheme="minorEastAsia" w:hint="eastAsia"/>
          <w:b/>
          <w:sz w:val="21"/>
          <w:szCs w:val="21"/>
        </w:rPr>
        <w:t>内容权限管理</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支持对站点内容数据的访问、使用、发布进行机构、角色、人员的许可、控制和监督，动态的实现不同机构、不同时间、不同任务的灵活安排。在保证专有数据安全的同时构建多组织信息协作的模型。</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sz w:val="21"/>
          <w:szCs w:val="21"/>
        </w:rPr>
      </w:pPr>
      <w:bookmarkStart w:id="25" w:name="_Toc514279680"/>
      <w:r>
        <w:rPr>
          <w:rFonts w:asciiTheme="minorEastAsia" w:eastAsiaTheme="minorEastAsia" w:hAnsiTheme="minorEastAsia"/>
          <w:sz w:val="21"/>
          <w:szCs w:val="21"/>
        </w:rPr>
        <w:t>8.4政府信息公开整合</w:t>
      </w:r>
      <w:bookmarkEnd w:id="25"/>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移植后的省退役军人事务厅门户网站与信息公开系统的基于省政府网站集约化平台进行全面整合，确保信息公开相关信息内容在省退役军人事务厅门户网站中的信息展示，信息</w:t>
      </w:r>
      <w:r>
        <w:rPr>
          <w:rFonts w:asciiTheme="minorEastAsia" w:eastAsiaTheme="minorEastAsia" w:hAnsiTheme="minorEastAsia" w:hint="eastAsia"/>
          <w:sz w:val="21"/>
          <w:szCs w:val="21"/>
        </w:rPr>
        <w:lastRenderedPageBreak/>
        <w:t>公开系统整合需要达到下列要求：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实现与省信息公开系统的整合，实现信息公开主动公开相关的包括信息公开目录、指南等信息的展示。</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实现依申请公开功能与门户网站的整合，实现通过门户网站可以直接访问依申请公开功能。</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建设和管理模式实现个性和共性的统一</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平台可支持“统一开发、独立部署、各自维护、有机整合”的建设和管理模式，建成由一个与各部门子节点组成的软件平台体系，实现了各节点的系统组成、工作流程、软硬件架构、软件功能、数据库设计等方面的统一。</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实现政府规范统一的目录规范，且目录可扩可调，分级授权</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平台可依据《政府信息公开条例》标准规范，建立上下同步、规范统一、分级编制、各负其责的体系，并实现对政府信息公开信息的分类，公开指南和公开目录的编制，以及对公开目录元数据及信息索引号规范的统一规定。实现统一的信息公开管理平台数据格式，统一的数据库设计，为平台的建设、应用以及今后与省级政府的平台衔接打下扎实的基础。</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实现最大程度的可配置化设计</w:t>
      </w:r>
    </w:p>
    <w:p w:rsidR="00327F37" w:rsidRDefault="00327F37" w:rsidP="00327F37">
      <w:pPr>
        <w:adjustRightInd w:val="0"/>
        <w:snapToGrid w:val="0"/>
        <w:ind w:firstLineChars="200" w:firstLine="420"/>
        <w:rPr>
          <w:rFonts w:asciiTheme="minorEastAsia" w:eastAsiaTheme="minorEastAsia" w:hAnsiTheme="minorEastAsia"/>
          <w:b/>
          <w:bCs/>
          <w:strike/>
          <w:sz w:val="21"/>
          <w:szCs w:val="21"/>
        </w:rPr>
      </w:pPr>
      <w:r>
        <w:rPr>
          <w:rFonts w:asciiTheme="minorEastAsia" w:eastAsiaTheme="minorEastAsia" w:hAnsiTheme="minorEastAsia" w:hint="eastAsia"/>
          <w:sz w:val="21"/>
          <w:szCs w:val="21"/>
        </w:rPr>
        <w:t>由于系统应用面非常广泛，需要充分考虑系统移植的方便性。可配置化设计使得系统具备了良好的可移植性和可推广性。可配置化设计，主要包括目录的类别编号可自定义、信息元数据字段的可自定义、目录对应不同信息格式可自定义、目录和信息格式之间可灵活挂钩、索引号编码规范的可自定义，方便兼容上级政府的目录索引标准、前台表现页面模板可自定义、前台网页动态或者静态发布可自定义等。</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提供多种便捷访问渠道和服务方式</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平台可通过提供各类丰富且标准化的数据接口服务，实现与各应用系统的对接、交换和调用，并提供手机、邮件接口，加大政府信息公开力度，强化社会民众对政府的监督。</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sz w:val="21"/>
          <w:szCs w:val="21"/>
        </w:rPr>
      </w:pPr>
      <w:bookmarkStart w:id="26" w:name="_Toc514279681"/>
      <w:r>
        <w:rPr>
          <w:rFonts w:asciiTheme="minorEastAsia" w:eastAsiaTheme="minorEastAsia" w:hAnsiTheme="minorEastAsia"/>
          <w:sz w:val="21"/>
          <w:szCs w:val="21"/>
        </w:rPr>
        <w:t>8.5智能检索云服务</w:t>
      </w:r>
      <w:bookmarkEnd w:id="26"/>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总体要求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应在基于省政府网站集约化平台中的智能搜索云服务进行功能构建，应用目录服务技术，搭建完善的基础运行环境，建设不同类别的基础数据库及索引库，为用户提供标题、关键词、时间等多种检索方式。</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选择与网站系统架构相协调一致的、技术相对成熟的智能搜索软件，优化相关配置，搭建更加完善的智能服务搜索基础运行环境。</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技术参数要求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基于智能搜索的建设趋势、借鉴国内外智能搜索案例优秀经验，结合用户工作职能与服务定位，摸清用户资源和搜索需求，设计门户网站智能搜索总体架构，建设以各项基础数据库、专项数据库（政府信息资源库、行政审批资源库、公共服务资源库、媒体库、文件库、用户模型库）等基础设施为一体的智能搜索平台，要从客户端和服务器两个主体来体现搜索引擎的智能程度，搜索引擎在客户端的体现主要为搜索框的设置和结果的输出两个层面，体现在信息的输入和输出两个角度，提升门户网站智能化搜索的信息供给能力。</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详细参数为：</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支持对网站资源的查询及综合检索功能，系统应支持增量实时索引、智能分词、相关性分析和模糊匹配等先进技术；</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管理支持基于</w:t>
      </w:r>
      <w:r>
        <w:rPr>
          <w:rFonts w:asciiTheme="minorEastAsia" w:eastAsiaTheme="minorEastAsia" w:hAnsiTheme="minorEastAsia"/>
          <w:sz w:val="21"/>
          <w:szCs w:val="21"/>
        </w:rPr>
        <w:t>WEB的管理方式，能够实现对整个搜索引擎系统进行全面的系统管理；应具有友好的开放性，提供完整规范的开发接口，可供二次开发者制作自己特色的应用；</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支持内存索引技术，能够将网页信息立即在系统内存中建立索引，使用户在检索时能够立即得到最新信息；</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支持多种检索结果排序方式，可按抓取时间排序，或按相关度排序等等。相关度根据关键词在文献中出现的位置，频率等综合计算出来；</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支持动态摘要技术，即检索结果能够根据用户提交的关键词在标题和正文中出现的位置和频率，自动的为每条检索结果生成摘要信息，并且关键词在摘要中以红色反显；</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支持对中文或英文检索词的单独检索，对于用户输入的中文和英文的混合信息，检索子系统依然能够正确的对检索词进行处理，并返回正确的检索结果；</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支持针对网站全部信息内容进行全文检索，并可支持对结果的二次检索；</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支持对多种主流数据格式附件的检索，如</w:t>
      </w:r>
      <w:r>
        <w:rPr>
          <w:rFonts w:asciiTheme="minorEastAsia" w:eastAsiaTheme="minorEastAsia" w:hAnsiTheme="minorEastAsia"/>
          <w:sz w:val="21"/>
          <w:szCs w:val="21"/>
        </w:rPr>
        <w:t>WORD、EXCEL、PPT、PDF等数据流格式；</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支持大量并发用户同时进行检索访问；</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支持简单、组合、扩展等多种检索方式和精确、模糊等不同检索方法，提供日期、标题、关键词、大小等多种检索入口，可实现多重组合多级检索，检索结果支持多种排序和分类统计；支持大小写敏感检索；</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数据采集引擎：具有数据采集引擎用来实现与不同类型数据源的对接和数据采集，支持对互联网数据、本地网站数据、文档数据、知识库数据、数据库数据的元数据挖掘和抽取，支持对不同格式数据的解析和处理，从而能保证数据采集的全面性。</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跨平台跨库搜索功能：为用户提供搜索政务公开目录数据库、图片数据库、视频库所有内容搜索服务的模块，用户可根据自身需求搜索全网站群（省退役军人事务厅门户网站、省退役军人事务厅信息公开平台、省政务服务网退役军人事务厅部门窗口）所有相关数据库内容或某一特定数据库的内容。</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多功能输入输出功能：要实现在客户端采取多元化的方式搜索自己所需信息。信息输入输出方式主要包括文本、语音等方式，同时满足视力障碍、听力障碍人士的需求。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多媒体资源库搜索：支持通过对网站群及相关业务系统的内容数据挖掘，自动聚合系统里的图片、视频等多媒体资源，形成网络资源库</w:t>
      </w:r>
      <w:r>
        <w:rPr>
          <w:rFonts w:asciiTheme="minorEastAsia" w:eastAsiaTheme="minorEastAsia" w:hAnsiTheme="minorEastAsia"/>
          <w:sz w:val="21"/>
          <w:szCs w:val="21"/>
        </w:rPr>
        <w:t>,并为用户提供在线浏览/播放功能。方便用户对多媒体资源的查找，方便运维管理人员查找、获取和复用已有多媒体资源。</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指定范围搜索功能：对于有一定知识背景和经验的用户来说，为了进步一缩小搜索范围，提高查询准确率，可以指定范围搜索，选择关键词查询范围（标题、正文、全部）、内容发布日期，实现自由、精准定位。</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自定义框计算：在搜索结果中无需点击搜索结果链接跳转查看，页面端直接展示热门服务或功能。</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智能排显功能：对检索结果进行组织和排列，支持按照维度和主题标签进行筛选，突出显示用户查询结果的标志性信息，帮助用户快速理解和筛查。</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智能纠错功能：提供自动纠错功能，提示按正确词语作为关键词进行搜索，减少重复输入操作。提供拼音搜索功能、关键词关联等功能。</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自然语义翻译：能够将专业化的语言与百姓自然语言相关联，实现智能匹配。</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智能搜索的页面展现：在搜索结果中，对不同类型格式的资源，系统支持不同的展现方式，并通过关键信息概述、关键词飘红显示、网页快照等功能，提供相似文章、关联推荐的展示，方便用户快速浏览。</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sz w:val="21"/>
          <w:szCs w:val="21"/>
        </w:rPr>
      </w:pPr>
      <w:bookmarkStart w:id="27" w:name="_Toc514279684"/>
      <w:r>
        <w:rPr>
          <w:rFonts w:asciiTheme="minorEastAsia" w:eastAsiaTheme="minorEastAsia" w:hAnsiTheme="minorEastAsia"/>
          <w:sz w:val="21"/>
          <w:szCs w:val="21"/>
        </w:rPr>
        <w:t>8.6</w:t>
      </w:r>
      <w:r>
        <w:rPr>
          <w:rFonts w:asciiTheme="minorEastAsia" w:eastAsiaTheme="minorEastAsia" w:hAnsiTheme="minorEastAsia" w:hint="eastAsia"/>
          <w:sz w:val="21"/>
          <w:szCs w:val="21"/>
        </w:rPr>
        <w:t>三网融合</w:t>
      </w:r>
      <w:bookmarkEnd w:id="27"/>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sz w:val="21"/>
          <w:szCs w:val="21"/>
        </w:rPr>
        <w:t>本次项目应基于省网站集约化平台进行构建，因此，建设需要做好三网信息共享融合工作，全面梳理门户网站、信息公开平台、政务服务网三网信息资源，并根据栏目设计的思路与原则，结合信息公开、政务服务网内容，对门户网站栏目进行整合、修改并新增符合发展需求的栏目，在后台需要对信息运维进行统一整合，做到一次录入多处显示，一数一源。</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内容融合</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通过三网融合建设，梳理门户网站、信息公开平台、政务服务网三网信息资源，并根据栏目设计的思路与原则，结合信息公开、政务服务网内容，对门户网站栏目进行整合、修改并新增符合发展需求的栏目，将门户网站打造成为推动“信息公开”深化，建设“透明政府”的核心平台、创新“在线服务”模式，落实“政民互动”理念。</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形式融合</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通过三网融合项目，统一设计栏目表现形式，使其在门户网站上的表现形式趋于统一，从而打造全局对外宣传、信息公开、互动交流、政务服务和政府管理的统一窗口、统一平台，减少外部链接形式，实现网站在表现形式上的统一。</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管理融合</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通过三网融合建设，按照一数一源的原则，提高后台运维管理效率，并对三网的运行情况进行统一的监管。</w:t>
      </w:r>
    </w:p>
    <w:p w:rsidR="00327F37" w:rsidRDefault="00327F37" w:rsidP="00327F37">
      <w:pPr>
        <w:numPr>
          <w:ilvl w:val="0"/>
          <w:numId w:val="4"/>
        </w:numPr>
        <w:adjustRightInd w:val="0"/>
        <w:snapToGrid w:val="0"/>
        <w:rPr>
          <w:rFonts w:asciiTheme="minorEastAsia" w:eastAsiaTheme="minorEastAsia" w:hAnsiTheme="minorEastAsia"/>
          <w:b/>
          <w:sz w:val="21"/>
          <w:szCs w:val="21"/>
        </w:rPr>
      </w:pPr>
      <w:r>
        <w:rPr>
          <w:rFonts w:asciiTheme="minorEastAsia" w:eastAsiaTheme="minorEastAsia" w:hAnsiTheme="minorEastAsia" w:hint="eastAsia"/>
          <w:b/>
          <w:sz w:val="21"/>
          <w:szCs w:val="21"/>
        </w:rPr>
        <w:t>保障融合</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退役军人事务厅内各级部门通过信息报送功能，实现向退役军人事务厅门户网站的信息报送运维保障，平台应提供完善、完整的填报流程管理，并能够实现与各网站的信息同步发布。</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应提供多种信息格式的进行报送，包括政府信息公开格式、普通信息格式、自定义信息格式等。</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应提供分级维护管理，不同用户只能对权限范围内的目录进行维护。</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应提供可定制的信息签发流程，可对各目录设定不同的审核流程，指定不同的审核与发布人员。</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应提供各网站、各应用平台的无缝整合，可指定目录、元数据的对应，保证内容报送的灵活性。</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平台内提供定时、自动、手工的信息推送，并提供同步状态的查询。</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应提供信息报送的工作量统计，可从时间单位、目录、机构、人员等多维度对系统的整体信息情况进行统计。</w:t>
      </w:r>
    </w:p>
    <w:p w:rsidR="00327F37" w:rsidRDefault="00327F37" w:rsidP="00327F37">
      <w:pPr>
        <w:adjustRightInd w:val="0"/>
        <w:snapToGrid w:val="0"/>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应提供信息更新的周期性提醒功能，可根据各栏目的保障周期时间，提前进行提醒功能，实现某一目录下，一段时间内无信息更新，自动提醒通知维护人员。</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sz w:val="21"/>
          <w:szCs w:val="21"/>
        </w:rPr>
      </w:pPr>
      <w:r>
        <w:rPr>
          <w:rFonts w:asciiTheme="minorEastAsia" w:eastAsiaTheme="minorEastAsia" w:hAnsiTheme="minorEastAsia"/>
          <w:sz w:val="21"/>
          <w:szCs w:val="21"/>
        </w:rPr>
        <w:t>8.7</w:t>
      </w:r>
      <w:r>
        <w:rPr>
          <w:rFonts w:asciiTheme="minorEastAsia" w:eastAsiaTheme="minorEastAsia" w:hAnsiTheme="minorEastAsia" w:hint="eastAsia"/>
          <w:sz w:val="21"/>
          <w:szCs w:val="21"/>
        </w:rPr>
        <w:t>多渠道发布</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政务新媒体在中央和国家网新办的指导下空前发展，省退役军人事务厅发布得政务信息，要充分利用微信、微博的传播力量和影响力，更好得为公众提供服务。内容包括：</w:t>
      </w:r>
      <w:r>
        <w:rPr>
          <w:rFonts w:asciiTheme="minorEastAsia" w:eastAsiaTheme="minorEastAsia" w:hAnsiTheme="minorEastAsia"/>
          <w:sz w:val="21"/>
          <w:szCs w:val="21"/>
        </w:rPr>
        <w:t>1</w:t>
      </w:r>
      <w:r>
        <w:rPr>
          <w:rFonts w:asciiTheme="minorEastAsia" w:eastAsiaTheme="minorEastAsia" w:hAnsiTheme="minorEastAsia" w:hint="eastAsia"/>
          <w:sz w:val="21"/>
          <w:szCs w:val="21"/>
        </w:rPr>
        <w:t>、协助省退役军人事务厅申请微信、微博得账号；</w:t>
      </w:r>
      <w:r>
        <w:rPr>
          <w:rFonts w:asciiTheme="minorEastAsia" w:eastAsiaTheme="minorEastAsia" w:hAnsiTheme="minorEastAsia"/>
          <w:sz w:val="21"/>
          <w:szCs w:val="21"/>
        </w:rPr>
        <w:t>2</w:t>
      </w:r>
      <w:r>
        <w:rPr>
          <w:rFonts w:asciiTheme="minorEastAsia" w:eastAsiaTheme="minorEastAsia" w:hAnsiTheme="minorEastAsia" w:hint="eastAsia"/>
          <w:sz w:val="21"/>
          <w:szCs w:val="21"/>
        </w:rPr>
        <w:t>、对微信的栏目和页面进行梳理和规划设计。3、按需做好微信、微博的信息发布和后台管理及优化工作。</w:t>
      </w:r>
    </w:p>
    <w:p w:rsidR="00327F37" w:rsidRDefault="00327F37" w:rsidP="00327F37">
      <w:pPr>
        <w:pStyle w:val="2"/>
        <w:numPr>
          <w:ilvl w:val="1"/>
          <w:numId w:val="0"/>
        </w:numPr>
        <w:adjustRightInd w:val="0"/>
        <w:snapToGrid w:val="0"/>
        <w:spacing w:before="0" w:after="0" w:line="240" w:lineRule="auto"/>
        <w:ind w:left="576" w:hanging="576"/>
        <w:rPr>
          <w:rFonts w:asciiTheme="minorEastAsia" w:eastAsiaTheme="minorEastAsia" w:hAnsiTheme="minorEastAsia" w:cs="Arial"/>
          <w:sz w:val="21"/>
          <w:szCs w:val="21"/>
        </w:rPr>
      </w:pPr>
      <w:bookmarkStart w:id="28" w:name="_Toc514279686"/>
      <w:r>
        <w:rPr>
          <w:rFonts w:asciiTheme="minorEastAsia" w:eastAsiaTheme="minorEastAsia" w:hAnsiTheme="minorEastAsia"/>
          <w:sz w:val="21"/>
          <w:szCs w:val="21"/>
        </w:rPr>
        <w:t>8.</w:t>
      </w:r>
      <w:r>
        <w:rPr>
          <w:rFonts w:asciiTheme="minorEastAsia" w:eastAsiaTheme="minorEastAsia" w:hAnsiTheme="minorEastAsia" w:hint="eastAsia"/>
          <w:sz w:val="21"/>
          <w:szCs w:val="21"/>
        </w:rPr>
        <w:t>8</w:t>
      </w:r>
      <w:r>
        <w:rPr>
          <w:rFonts w:asciiTheme="minorEastAsia" w:eastAsiaTheme="minorEastAsia" w:hAnsiTheme="minorEastAsia" w:cs="Arial" w:hint="eastAsia"/>
          <w:sz w:val="21"/>
          <w:szCs w:val="21"/>
        </w:rPr>
        <w:t>其他</w:t>
      </w:r>
      <w:r>
        <w:rPr>
          <w:rFonts w:asciiTheme="minorEastAsia" w:eastAsiaTheme="minorEastAsia" w:hAnsiTheme="minorEastAsia" w:hint="eastAsia"/>
          <w:sz w:val="21"/>
          <w:szCs w:val="21"/>
        </w:rPr>
        <w:t>技术</w:t>
      </w:r>
      <w:r>
        <w:rPr>
          <w:rFonts w:asciiTheme="minorEastAsia" w:eastAsiaTheme="minorEastAsia" w:hAnsiTheme="minorEastAsia" w:cs="Arial" w:hint="eastAsia"/>
          <w:sz w:val="21"/>
          <w:szCs w:val="21"/>
        </w:rPr>
        <w:t>要求</w:t>
      </w:r>
      <w:bookmarkEnd w:id="28"/>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项目必须基于省政府网站集约化管理平台和政务云平台进行构建，同时要求接入和整合多种不同平台和应用，需要投标商熟知省政府网站集约化平台的技术架构，并提供可行性技术方案，对省政府网站集约化平台进行代码层开发实现。中标人需在招标方协调下，与原相关业务系统开发商进行接口开发，并承担由此可能产生的相关费用；</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具有省集约化平台实施能力经验，能够提供基于省政府网站集约化平台实施能力证明材料；</w:t>
      </w:r>
    </w:p>
    <w:p w:rsidR="00327F37" w:rsidRDefault="00327F37" w:rsidP="00327F37">
      <w:pPr>
        <w:pStyle w:val="1"/>
        <w:adjustRightInd w:val="0"/>
        <w:snapToGrid w:val="0"/>
        <w:spacing w:before="0" w:after="0" w:line="240" w:lineRule="auto"/>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验收测评要求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成交供应商应负责在项目用户验收前将系统的全部相关的各阶段开发文档，以及有关产品维护手册、技术文件、资料文档汇集成册交付项目单位，同步提供本项目源代码。在文档齐全后方可组织验收。成交供应商负责项目建设必须满足浙江省政务门户网站信息安全等级保护规定要求，通过第三方信息安全等级保护合规评测。对整个项目的验收包括检查整个系统是否实现了采购人所要求的功能，是否与采购人提出的解决方案中既定目标功能完全一致。成交供应商将依据项目总体设计目标和采购人的解决方案，随工程进展提出分阶段验收规范，作为工程分阶段验收的最后依据。成交供应商必须根据系统总体设计方案提出验收细则和验收文档清单，采购人将根据验收方案逐一进行项目用户验收。</w:t>
      </w:r>
    </w:p>
    <w:p w:rsidR="00327F37" w:rsidRDefault="00327F37" w:rsidP="00327F37">
      <w:pPr>
        <w:pStyle w:val="1"/>
        <w:adjustRightInd w:val="0"/>
        <w:snapToGrid w:val="0"/>
        <w:spacing w:before="0" w:after="0" w:line="240" w:lineRule="auto"/>
        <w:rPr>
          <w:rFonts w:asciiTheme="minorEastAsia" w:eastAsiaTheme="minorEastAsia" w:hAnsiTheme="minorEastAsia" w:cs="仿宋"/>
          <w:sz w:val="21"/>
          <w:szCs w:val="21"/>
        </w:rPr>
      </w:pPr>
      <w:bookmarkStart w:id="29" w:name="_Toc522261977"/>
      <w:r>
        <w:rPr>
          <w:rFonts w:asciiTheme="minorEastAsia" w:eastAsiaTheme="minorEastAsia" w:hAnsiTheme="minorEastAsia" w:cs="仿宋" w:hint="eastAsia"/>
          <w:sz w:val="21"/>
          <w:szCs w:val="21"/>
        </w:rPr>
        <w:t>其他要求</w:t>
      </w:r>
      <w:bookmarkEnd w:id="29"/>
    </w:p>
    <w:p w:rsidR="00327F37" w:rsidRDefault="00327F37" w:rsidP="00327F37">
      <w:pPr>
        <w:pStyle w:val="a6"/>
        <w:numPr>
          <w:ilvl w:val="0"/>
          <w:numId w:val="5"/>
        </w:numPr>
        <w:spacing w:line="240" w:lineRule="auto"/>
        <w:ind w:firstLineChars="0"/>
        <w:outlineLvl w:val="1"/>
        <w:rPr>
          <w:rFonts w:asciiTheme="minorEastAsia" w:hAnsiTheme="minorEastAsia"/>
          <w:b/>
          <w:sz w:val="21"/>
          <w:szCs w:val="21"/>
        </w:rPr>
      </w:pPr>
      <w:r>
        <w:rPr>
          <w:rFonts w:asciiTheme="minorEastAsia" w:hAnsiTheme="minorEastAsia" w:hint="eastAsia"/>
          <w:b/>
          <w:sz w:val="21"/>
          <w:szCs w:val="21"/>
        </w:rPr>
        <w:t>系统演示要求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响应供应商须根据本项目的功能要求，提供系统设计思路、系统主要功能演示，演示时间为10</w:t>
      </w:r>
      <w:r>
        <w:rPr>
          <w:rFonts w:asciiTheme="minorEastAsia" w:eastAsiaTheme="minorEastAsia" w:hAnsiTheme="minorEastAsia"/>
          <w:sz w:val="21"/>
          <w:szCs w:val="21"/>
        </w:rPr>
        <w:t>分钟（不含专家提问）本次演示相关的设备和网络环境由响应供应商提供并自建。</w:t>
      </w:r>
    </w:p>
    <w:p w:rsidR="00327F37" w:rsidRDefault="00327F37" w:rsidP="00327F37">
      <w:pPr>
        <w:adjustRightInd w:val="0"/>
        <w:snapToGrid w:val="0"/>
        <w:ind w:firstLineChars="200" w:firstLine="422"/>
        <w:rPr>
          <w:rFonts w:asciiTheme="minorEastAsia" w:eastAsiaTheme="minorEastAsia" w:hAnsiTheme="minorEastAsia" w:cs="仿宋"/>
          <w:b/>
          <w:sz w:val="21"/>
          <w:szCs w:val="21"/>
        </w:rPr>
      </w:pPr>
      <w:r>
        <w:rPr>
          <w:rFonts w:asciiTheme="minorEastAsia" w:eastAsiaTheme="minorEastAsia" w:hAnsiTheme="minorEastAsia" w:cs="仿宋"/>
          <w:b/>
          <w:sz w:val="21"/>
          <w:szCs w:val="21"/>
        </w:rPr>
        <w:t>协同办公系统演示要求</w:t>
      </w:r>
      <w:r>
        <w:rPr>
          <w:rFonts w:asciiTheme="minorEastAsia" w:eastAsiaTheme="minorEastAsia" w:hAnsiTheme="minorEastAsia" w:cs="仿宋" w:hint="eastAsia"/>
          <w:b/>
          <w:sz w:val="21"/>
          <w:szCs w:val="21"/>
        </w:rPr>
        <w:t>：</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1、演示公文各流转环节及公文到达市县人员的钉钉消息实时提醒功能。</w:t>
      </w:r>
      <w:r>
        <w:rPr>
          <w:rFonts w:asciiTheme="minorEastAsia" w:eastAsiaTheme="minorEastAsia" w:hAnsiTheme="minorEastAsia"/>
          <w:sz w:val="21"/>
          <w:szCs w:val="21"/>
        </w:rPr>
        <w:t>2、响应供应商须提供公文特送功能演示，该功能应允许跨越式送往流程的任何环节，应包括按流程设定模式流转、结束</w:t>
      </w:r>
      <w:r>
        <w:rPr>
          <w:rFonts w:asciiTheme="minorEastAsia" w:eastAsiaTheme="minorEastAsia" w:hAnsiTheme="minorEastAsia" w:hint="eastAsia"/>
          <w:sz w:val="21"/>
          <w:szCs w:val="21"/>
        </w:rPr>
        <w:t>不往下流转、直接返回特送人三种方式；</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3、响应供应商须提供公文Word痕迹重排功能，文档所有的修改信息都追加在修改内容后边展示，展示内容包括人员姓名、修改时间、操作类型，可以很清楚在正文中看到有哪些人对文档进行了操作，操作时间以及做了哪些操作(新增、删除、修改以及批注)；</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4、响应供应商须提供公文智能排版功能演示，实现在公文拟稿、审核、校对等环节点击一个按键即自动将公文排版为符合国家公文格式规范的要求。</w:t>
      </w:r>
    </w:p>
    <w:p w:rsidR="00327F37" w:rsidRDefault="00327F37" w:rsidP="00327F37">
      <w:pPr>
        <w:adjustRightInd w:val="0"/>
        <w:snapToGrid w:val="0"/>
        <w:ind w:firstLineChars="200" w:firstLine="422"/>
        <w:rPr>
          <w:rFonts w:asciiTheme="minorEastAsia" w:eastAsiaTheme="minorEastAsia" w:hAnsiTheme="minorEastAsia" w:cs="仿宋"/>
          <w:b/>
          <w:sz w:val="21"/>
          <w:szCs w:val="21"/>
        </w:rPr>
      </w:pPr>
      <w:r>
        <w:rPr>
          <w:rFonts w:asciiTheme="minorEastAsia" w:eastAsiaTheme="minorEastAsia" w:hAnsiTheme="minorEastAsia" w:cs="仿宋" w:hint="eastAsia"/>
          <w:b/>
          <w:sz w:val="21"/>
          <w:szCs w:val="21"/>
        </w:rPr>
        <w:t>网站集约化演示要求：</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1、集约化演示：</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w:t>
      </w:r>
      <w:r>
        <w:rPr>
          <w:rFonts w:asciiTheme="minorEastAsia" w:eastAsiaTheme="minorEastAsia" w:hAnsiTheme="minorEastAsia"/>
          <w:sz w:val="21"/>
          <w:szCs w:val="21"/>
        </w:rPr>
        <w:t>提供支撑100家站点以上的集约化站</w:t>
      </w:r>
      <w:r>
        <w:rPr>
          <w:rFonts w:asciiTheme="minorEastAsia" w:eastAsiaTheme="minorEastAsia" w:hAnsiTheme="minorEastAsia" w:hint="eastAsia"/>
          <w:sz w:val="21"/>
          <w:szCs w:val="21"/>
        </w:rPr>
        <w:t>群实际建设案例演示，要求在系统后台演示中能直观的展示</w:t>
      </w:r>
      <w:r>
        <w:rPr>
          <w:rFonts w:asciiTheme="minorEastAsia" w:eastAsiaTheme="minorEastAsia" w:hAnsiTheme="minorEastAsia"/>
          <w:sz w:val="21"/>
          <w:szCs w:val="21"/>
        </w:rPr>
        <w:t>100家站群建设规模及建设功能。</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1.2支持网站群的管理，每个站点可以独立管理，支持不同的站点向不同的目标服务器</w:t>
      </w:r>
      <w:r>
        <w:rPr>
          <w:rFonts w:asciiTheme="minorEastAsia" w:eastAsiaTheme="minorEastAsia" w:hAnsiTheme="minorEastAsia" w:hint="eastAsia"/>
          <w:sz w:val="21"/>
          <w:szCs w:val="21"/>
        </w:rPr>
        <w:lastRenderedPageBreak/>
        <w:t>分发，发布端口可自定义，并加密传输；</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1.3需要具有系统资源监控功能，能直观了解生成状况和资源占用情况，具体包括能直观了解生成任务、发布任务的执行情况，能通过仪表盘方式监控服务器</w:t>
      </w:r>
      <w:r>
        <w:rPr>
          <w:rFonts w:asciiTheme="minorEastAsia" w:eastAsiaTheme="minorEastAsia" w:hAnsiTheme="minorEastAsia"/>
          <w:sz w:val="21"/>
          <w:szCs w:val="21"/>
        </w:rPr>
        <w:t>cpu</w:t>
      </w:r>
      <w:r>
        <w:rPr>
          <w:rFonts w:asciiTheme="minorEastAsia" w:eastAsiaTheme="minorEastAsia" w:hAnsiTheme="minorEastAsia" w:hint="eastAsia"/>
          <w:sz w:val="21"/>
          <w:szCs w:val="21"/>
        </w:rPr>
        <w:t>、内存的使用情况；</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1.4主网站能够建立统一栏目标准体系，并能定向推送给不同子网站复用；</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1.5系统对模板的调整不需要置标或写任何代码只需要鼠标选择即可完成展现样式的调整；</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2、智能搜索演示：</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2.1自动语义智能处理功能，具有词库扩展功能，演示方言词库、政务词库及禁用语词库等功能；</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2.2图片检索、视频检索、框计算功能演示；</w:t>
      </w:r>
    </w:p>
    <w:p w:rsidR="00327F37" w:rsidRDefault="00327F37" w:rsidP="00327F37">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2.3在系统后台能监测到系统</w:t>
      </w:r>
      <w:r>
        <w:rPr>
          <w:rFonts w:asciiTheme="minorEastAsia" w:eastAsiaTheme="minorEastAsia" w:hAnsiTheme="minorEastAsia"/>
          <w:sz w:val="21"/>
          <w:szCs w:val="21"/>
        </w:rPr>
        <w:t>CPU使用率、JVM内存情况、实时搜索结果、实时文章结果、索引状态、索引分布、独立访客数、归属地分布等实时数据；</w:t>
      </w:r>
    </w:p>
    <w:p w:rsidR="00327F37" w:rsidRDefault="00327F37" w:rsidP="00327F37">
      <w:pPr>
        <w:pStyle w:val="a6"/>
        <w:numPr>
          <w:ilvl w:val="0"/>
          <w:numId w:val="5"/>
        </w:numPr>
        <w:spacing w:line="240" w:lineRule="auto"/>
        <w:ind w:firstLineChars="0"/>
        <w:outlineLvl w:val="1"/>
        <w:rPr>
          <w:rFonts w:asciiTheme="minorEastAsia" w:hAnsiTheme="minorEastAsia"/>
          <w:b/>
          <w:sz w:val="21"/>
          <w:szCs w:val="21"/>
        </w:rPr>
      </w:pPr>
      <w:r>
        <w:rPr>
          <w:rFonts w:asciiTheme="minorEastAsia" w:hAnsiTheme="minorEastAsia" w:hint="eastAsia"/>
          <w:b/>
          <w:sz w:val="21"/>
          <w:szCs w:val="21"/>
        </w:rPr>
        <w:t>项目组团队要求</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sz w:val="21"/>
          <w:szCs w:val="21"/>
        </w:rPr>
        <w:t>1、实施团队</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要求不少于</w:t>
      </w:r>
      <w:r>
        <w:rPr>
          <w:rFonts w:asciiTheme="minorEastAsia" w:eastAsiaTheme="minorEastAsia" w:hAnsiTheme="minorEastAsia" w:cs="仿宋"/>
          <w:sz w:val="21"/>
          <w:szCs w:val="21"/>
        </w:rPr>
        <w:t>10人以上的项目实施开发团队提供专业服务，且服务团队成员资质必须2名及以上信息系统项目管理师（高级），1名及以上系统分析师（高级）认证工程师、2名及以上中级软件设计师、1名及以上PMP认证工程师，2名及以上oracle数据库认证工程师，1名及以上虚拟化认证工程师，1名及以上ITSS服务经理认证工程师，2名及以上信息安全等级保护专业技术人员，实施团队成员必须为本公司或分子公司的正式员工，工作时间服从采购人要求。</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项目经理，要求具有信息系统项目管理师（高级）资质，能满足项目综合要求，项目经理必须具有相关政府软件项目开发实施经验（提供相关案列的证明材料，）。</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磋商时提供以上人员证书复印件以及社保机构开具的近三个月以上社保参保证明。</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响应供应商必须保证项目组成员稳定，不得随意更换，在投标阶段明确的主要项目组成员必须在实施阶段参与本项目的工作，如需更换项目组成员，须征得采购人同意。</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sz w:val="21"/>
          <w:szCs w:val="21"/>
        </w:rPr>
        <w:t>2、驻场维护人员要求</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在项目终验之日起至项目一年免费维保期结束，需提供至少</w:t>
      </w:r>
      <w:r>
        <w:rPr>
          <w:rFonts w:asciiTheme="minorEastAsia" w:eastAsiaTheme="minorEastAsia" w:hAnsiTheme="minorEastAsia" w:cs="仿宋"/>
          <w:sz w:val="21"/>
          <w:szCs w:val="21"/>
        </w:rPr>
        <w:t>1名驻场维护工程师，维护工程师需具有ITSS服务工程师资格证书。驻场维护工程师与磋商响应文件内确定的人员不符，采购人将报有关部门按规定处理。</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磋商时提供以上人员证书复印件以及社保机构开具的近三个月以上社保参保证明。</w:t>
      </w:r>
    </w:p>
    <w:p w:rsidR="00327F37" w:rsidRDefault="00327F37" w:rsidP="00327F37">
      <w:pPr>
        <w:pStyle w:val="a6"/>
        <w:numPr>
          <w:ilvl w:val="0"/>
          <w:numId w:val="5"/>
        </w:numPr>
        <w:spacing w:line="240" w:lineRule="auto"/>
        <w:ind w:firstLineChars="0"/>
        <w:outlineLvl w:val="1"/>
        <w:rPr>
          <w:rFonts w:asciiTheme="minorEastAsia" w:hAnsiTheme="minorEastAsia"/>
          <w:b/>
          <w:sz w:val="21"/>
          <w:szCs w:val="21"/>
        </w:rPr>
      </w:pPr>
      <w:r>
        <w:rPr>
          <w:rFonts w:asciiTheme="minorEastAsia" w:hAnsiTheme="minorEastAsia" w:hint="eastAsia"/>
          <w:b/>
          <w:sz w:val="21"/>
          <w:szCs w:val="21"/>
        </w:rPr>
        <w:t>系统部署要求</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根据省政府的要求，本系统部署要求采用云平台技术，必须部署于浙江省政务云专有云上，并根据浙江省政务云的总体要求，采用的数据库、中间件等相关其它按照省政务专有云的规定部署，在磋商时提出切实可行的系统部署方案。</w:t>
      </w:r>
    </w:p>
    <w:p w:rsidR="00327F37" w:rsidRDefault="00327F37" w:rsidP="00327F37">
      <w:pPr>
        <w:pStyle w:val="a6"/>
        <w:numPr>
          <w:ilvl w:val="0"/>
          <w:numId w:val="5"/>
        </w:numPr>
        <w:spacing w:line="240" w:lineRule="auto"/>
        <w:ind w:firstLineChars="0"/>
        <w:outlineLvl w:val="1"/>
        <w:rPr>
          <w:rFonts w:asciiTheme="minorEastAsia" w:hAnsiTheme="minorEastAsia"/>
          <w:b/>
          <w:sz w:val="21"/>
          <w:szCs w:val="21"/>
        </w:rPr>
      </w:pPr>
      <w:r>
        <w:rPr>
          <w:rFonts w:asciiTheme="minorEastAsia" w:hAnsiTheme="minorEastAsia" w:hint="eastAsia"/>
          <w:b/>
          <w:sz w:val="21"/>
          <w:szCs w:val="21"/>
        </w:rPr>
        <w:t>项目开发、测试、验收要求</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成交供应商负责项目的开发、建设、安装调试，完工后与采购人共同测试是否合格并满足建设方案技术要求，必要时采购人可指定评测专业部门帮助进行软件符合性检测。</w:t>
      </w:r>
    </w:p>
    <w:p w:rsidR="00327F37" w:rsidRDefault="00327F37" w:rsidP="00327F37">
      <w:pPr>
        <w:pStyle w:val="a6"/>
        <w:numPr>
          <w:ilvl w:val="0"/>
          <w:numId w:val="5"/>
        </w:numPr>
        <w:spacing w:line="240" w:lineRule="auto"/>
        <w:ind w:firstLineChars="0"/>
        <w:outlineLvl w:val="1"/>
        <w:rPr>
          <w:rFonts w:asciiTheme="minorEastAsia" w:hAnsiTheme="minorEastAsia"/>
          <w:b/>
          <w:sz w:val="21"/>
          <w:szCs w:val="21"/>
        </w:rPr>
      </w:pPr>
      <w:r>
        <w:rPr>
          <w:rFonts w:asciiTheme="minorEastAsia" w:hAnsiTheme="minorEastAsia" w:hint="eastAsia"/>
          <w:b/>
          <w:sz w:val="21"/>
          <w:szCs w:val="21"/>
        </w:rPr>
        <w:t>提交成果和知识产权要求</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sz w:val="21"/>
          <w:szCs w:val="21"/>
        </w:rPr>
        <w:t>1、提交成果</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成交供应商需积极配合由采购人招标产生的信息化项目监理公司对项目进行全过程监理。成交供应商需按照监理公司的要求配合做好项目初验、终验等各阶段资料完善递交的相关工作。并允许采购人工作人员参与系统的测试、安装、诊断及解决问题等各项工作。</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sz w:val="21"/>
          <w:szCs w:val="21"/>
        </w:rPr>
        <w:t>2、知识产权</w:t>
      </w:r>
    </w:p>
    <w:p w:rsidR="00327F37" w:rsidRDefault="00327F37" w:rsidP="00327F37">
      <w:pPr>
        <w:adjustRightInd w:val="0"/>
        <w:snapToGrid w:val="0"/>
        <w:ind w:firstLineChars="200" w:firstLine="420"/>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在本项目过程中所产生的技术成果（包括软件、技术诀窍、秘密信息、技术资料等）的知识产权、版权包括相关权益归甲方所有，未经同意，不得将涉及知识产权的技术秘密透露给第三方。响应供应商有不可争议的义务确保采购人依据本次采购所获得的知识产权不存在任何瑕疵并且可以不受限制地行使相关权利，包括各项延伸权利。终验时需提供完整的数据库设计代码及数据字典等相关技术资料。</w:t>
      </w:r>
    </w:p>
    <w:p w:rsidR="00327F37" w:rsidRDefault="00327F37" w:rsidP="00327F37">
      <w:pPr>
        <w:spacing w:line="288" w:lineRule="auto"/>
        <w:rPr>
          <w:rFonts w:ascii="宋体" w:hAnsi="宋体"/>
          <w:sz w:val="21"/>
          <w:szCs w:val="21"/>
        </w:rPr>
      </w:pPr>
    </w:p>
    <w:p w:rsidR="00327F37" w:rsidRDefault="00327F37" w:rsidP="00327F37">
      <w:pPr>
        <w:spacing w:line="288" w:lineRule="auto"/>
        <w:rPr>
          <w:rFonts w:ascii="宋体" w:hAnsi="宋体"/>
          <w:sz w:val="21"/>
          <w:szCs w:val="21"/>
        </w:rPr>
      </w:pPr>
    </w:p>
    <w:p w:rsidR="00327F37" w:rsidRDefault="00327F37" w:rsidP="00327F37">
      <w:pPr>
        <w:spacing w:line="288" w:lineRule="auto"/>
        <w:rPr>
          <w:rFonts w:ascii="宋体" w:hAnsi="宋体"/>
          <w:b/>
          <w:sz w:val="21"/>
          <w:szCs w:val="21"/>
        </w:rPr>
      </w:pPr>
      <w:r>
        <w:rPr>
          <w:rFonts w:ascii="宋体" w:hAnsi="宋体" w:hint="eastAsia"/>
          <w:b/>
          <w:sz w:val="21"/>
          <w:szCs w:val="21"/>
        </w:rPr>
        <w:t>注：</w:t>
      </w:r>
    </w:p>
    <w:p w:rsidR="00327F37" w:rsidRDefault="00327F37" w:rsidP="00327F37">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880628" w:rsidRDefault="00880628"/>
    <w:sectPr w:rsidR="008806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28" w:rsidRDefault="00880628" w:rsidP="00327F37">
      <w:r>
        <w:separator/>
      </w:r>
    </w:p>
  </w:endnote>
  <w:endnote w:type="continuationSeparator" w:id="1">
    <w:p w:rsidR="00880628" w:rsidRDefault="00880628" w:rsidP="00327F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28" w:rsidRDefault="00880628" w:rsidP="00327F37">
      <w:r>
        <w:separator/>
      </w:r>
    </w:p>
  </w:footnote>
  <w:footnote w:type="continuationSeparator" w:id="1">
    <w:p w:rsidR="00880628" w:rsidRDefault="00880628" w:rsidP="00327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bullet"/>
      <w:lvlText w:val=""/>
      <w:lvlJc w:val="left"/>
      <w:pPr>
        <w:ind w:left="1060" w:hanging="420"/>
      </w:pPr>
      <w:rPr>
        <w:rFonts w:ascii="Wingdings" w:hAnsi="Wingdings" w:hint="default"/>
      </w:rPr>
    </w:lvl>
    <w:lvl w:ilvl="1">
      <w:start w:val="1"/>
      <w:numFmt w:val="bullet"/>
      <w:lvlRestart w:val="0"/>
      <w:lvlText w:val=""/>
      <w:lvlJc w:val="left"/>
      <w:pPr>
        <w:ind w:left="1480" w:hanging="420"/>
      </w:pPr>
      <w:rPr>
        <w:rFonts w:ascii="Wingdings" w:hAnsi="Wingdings" w:hint="default"/>
      </w:rPr>
    </w:lvl>
    <w:lvl w:ilvl="2">
      <w:start w:val="1"/>
      <w:numFmt w:val="bullet"/>
      <w:lvlRestart w:val="0"/>
      <w:lvlText w:val=""/>
      <w:lvlJc w:val="left"/>
      <w:pPr>
        <w:ind w:left="1900" w:hanging="420"/>
      </w:pPr>
      <w:rPr>
        <w:rFonts w:ascii="Wingdings" w:hAnsi="Wingdings" w:hint="default"/>
      </w:rPr>
    </w:lvl>
    <w:lvl w:ilvl="3">
      <w:start w:val="1"/>
      <w:numFmt w:val="bullet"/>
      <w:lvlRestart w:val="0"/>
      <w:lvlText w:val=""/>
      <w:lvlJc w:val="left"/>
      <w:pPr>
        <w:ind w:left="2320" w:hanging="420"/>
      </w:pPr>
      <w:rPr>
        <w:rFonts w:ascii="Wingdings" w:hAnsi="Wingdings" w:hint="default"/>
      </w:rPr>
    </w:lvl>
    <w:lvl w:ilvl="4">
      <w:start w:val="1"/>
      <w:numFmt w:val="bullet"/>
      <w:lvlRestart w:val="0"/>
      <w:lvlText w:val=""/>
      <w:lvlJc w:val="left"/>
      <w:pPr>
        <w:ind w:left="2740" w:hanging="420"/>
      </w:pPr>
      <w:rPr>
        <w:rFonts w:ascii="Wingdings" w:hAnsi="Wingdings" w:hint="default"/>
      </w:rPr>
    </w:lvl>
    <w:lvl w:ilvl="5">
      <w:start w:val="1"/>
      <w:numFmt w:val="bullet"/>
      <w:lvlRestart w:val="0"/>
      <w:lvlText w:val=""/>
      <w:lvlJc w:val="left"/>
      <w:pPr>
        <w:ind w:left="3160" w:hanging="420"/>
      </w:pPr>
      <w:rPr>
        <w:rFonts w:ascii="Wingdings" w:hAnsi="Wingdings" w:hint="default"/>
      </w:rPr>
    </w:lvl>
    <w:lvl w:ilvl="6">
      <w:start w:val="1"/>
      <w:numFmt w:val="bullet"/>
      <w:lvlRestart w:val="0"/>
      <w:lvlText w:val=""/>
      <w:lvlJc w:val="left"/>
      <w:pPr>
        <w:ind w:left="3580" w:hanging="420"/>
      </w:pPr>
      <w:rPr>
        <w:rFonts w:ascii="Wingdings" w:hAnsi="Wingdings" w:hint="default"/>
      </w:rPr>
    </w:lvl>
    <w:lvl w:ilvl="7">
      <w:start w:val="1"/>
      <w:numFmt w:val="bullet"/>
      <w:lvlRestart w:val="0"/>
      <w:lvlText w:val=""/>
      <w:lvlJc w:val="left"/>
      <w:pPr>
        <w:ind w:left="4000" w:hanging="420"/>
      </w:pPr>
      <w:rPr>
        <w:rFonts w:ascii="Wingdings" w:hAnsi="Wingdings" w:hint="default"/>
      </w:rPr>
    </w:lvl>
    <w:lvl w:ilvl="8">
      <w:start w:val="1"/>
      <w:numFmt w:val="bullet"/>
      <w:lvlRestart w:val="0"/>
      <w:lvlText w:val=""/>
      <w:lvlJc w:val="left"/>
      <w:pPr>
        <w:ind w:left="4420" w:hanging="420"/>
      </w:pPr>
      <w:rPr>
        <w:rFonts w:ascii="Wingdings" w:hAnsi="Wingdings" w:hint="default"/>
      </w:rPr>
    </w:lvl>
  </w:abstractNum>
  <w:abstractNum w:abstractNumId="1">
    <w:nsid w:val="0B9E58B5"/>
    <w:multiLevelType w:val="multilevel"/>
    <w:tmpl w:val="0B9E58B5"/>
    <w:lvl w:ilvl="0">
      <w:start w:val="1"/>
      <w:numFmt w:val="chineseCountingThousand"/>
      <w:lvlText w:val="(%1)"/>
      <w:lvlJc w:val="left"/>
      <w:pPr>
        <w:ind w:left="1130" w:hanging="420"/>
      </w:pPr>
      <w:rPr>
        <w:rFonts w:ascii="仿宋_GB2312" w:eastAsia="仿宋_GB2312" w:hint="eastAsia"/>
      </w:rPr>
    </w:lvl>
    <w:lvl w:ilvl="1">
      <w:start w:val="1"/>
      <w:numFmt w:val="lowerLetter"/>
      <w:lvlText w:val="%2)"/>
      <w:lvlJc w:val="left"/>
      <w:pPr>
        <w:ind w:left="468" w:hanging="420"/>
      </w:pPr>
    </w:lvl>
    <w:lvl w:ilvl="2">
      <w:start w:val="1"/>
      <w:numFmt w:val="lowerRoman"/>
      <w:lvlText w:val="%3."/>
      <w:lvlJc w:val="right"/>
      <w:pPr>
        <w:ind w:left="888" w:hanging="420"/>
      </w:pPr>
    </w:lvl>
    <w:lvl w:ilvl="3">
      <w:start w:val="1"/>
      <w:numFmt w:val="decimal"/>
      <w:lvlText w:val="%4."/>
      <w:lvlJc w:val="left"/>
      <w:pPr>
        <w:ind w:left="1308" w:hanging="420"/>
      </w:pPr>
    </w:lvl>
    <w:lvl w:ilvl="4">
      <w:start w:val="1"/>
      <w:numFmt w:val="lowerLetter"/>
      <w:lvlText w:val="%5)"/>
      <w:lvlJc w:val="left"/>
      <w:pPr>
        <w:ind w:left="1728" w:hanging="420"/>
      </w:pPr>
    </w:lvl>
    <w:lvl w:ilvl="5">
      <w:start w:val="1"/>
      <w:numFmt w:val="lowerRoman"/>
      <w:lvlText w:val="%6."/>
      <w:lvlJc w:val="right"/>
      <w:pPr>
        <w:ind w:left="2148" w:hanging="420"/>
      </w:pPr>
    </w:lvl>
    <w:lvl w:ilvl="6">
      <w:start w:val="1"/>
      <w:numFmt w:val="decimal"/>
      <w:lvlText w:val="%7."/>
      <w:lvlJc w:val="left"/>
      <w:pPr>
        <w:ind w:left="2568" w:hanging="420"/>
      </w:pPr>
    </w:lvl>
    <w:lvl w:ilvl="7">
      <w:start w:val="1"/>
      <w:numFmt w:val="lowerLetter"/>
      <w:lvlText w:val="%8)"/>
      <w:lvlJc w:val="left"/>
      <w:pPr>
        <w:ind w:left="2988" w:hanging="420"/>
      </w:pPr>
    </w:lvl>
    <w:lvl w:ilvl="8">
      <w:start w:val="1"/>
      <w:numFmt w:val="lowerRoman"/>
      <w:lvlText w:val="%9."/>
      <w:lvlJc w:val="right"/>
      <w:pPr>
        <w:ind w:left="3408" w:hanging="420"/>
      </w:pPr>
    </w:lvl>
  </w:abstractNum>
  <w:abstractNum w:abstractNumId="2">
    <w:nsid w:val="0D373363"/>
    <w:multiLevelType w:val="multilevel"/>
    <w:tmpl w:val="0D37336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353D11A9"/>
    <w:multiLevelType w:val="multilevel"/>
    <w:tmpl w:val="353D11A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45AE689E"/>
    <w:multiLevelType w:val="multilevel"/>
    <w:tmpl w:val="45AE689E"/>
    <w:lvl w:ilvl="0">
      <w:start w:val="1"/>
      <w:numFmt w:val="chineseCountingThousand"/>
      <w:pStyle w:val="1"/>
      <w:lvlText w:val="%1、"/>
      <w:lvlJc w:val="left"/>
      <w:pPr>
        <w:ind w:left="420" w:hanging="420"/>
      </w:pPr>
    </w:lvl>
    <w:lvl w:ilvl="1">
      <w:start w:val="1"/>
      <w:numFmt w:val="japaneseCounting"/>
      <w:lvlText w:val="（%2）"/>
      <w:lvlJc w:val="left"/>
      <w:pPr>
        <w:ind w:left="1305" w:hanging="88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F37"/>
    <w:rsid w:val="00327F37"/>
    <w:rsid w:val="00880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37"/>
    <w:pPr>
      <w:widowControl w:val="0"/>
      <w:jc w:val="both"/>
    </w:pPr>
    <w:rPr>
      <w:rFonts w:ascii="Times New Roman" w:eastAsia="宋体" w:hAnsi="Times New Roman" w:cs="Times New Roman"/>
      <w:sz w:val="28"/>
      <w:szCs w:val="24"/>
    </w:rPr>
  </w:style>
  <w:style w:type="paragraph" w:styleId="10">
    <w:name w:val="heading 1"/>
    <w:basedOn w:val="a"/>
    <w:next w:val="a"/>
    <w:link w:val="1Char"/>
    <w:uiPriority w:val="9"/>
    <w:qFormat/>
    <w:rsid w:val="00327F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27F3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F37"/>
    <w:rPr>
      <w:sz w:val="18"/>
      <w:szCs w:val="18"/>
    </w:rPr>
  </w:style>
  <w:style w:type="paragraph" w:styleId="a4">
    <w:name w:val="footer"/>
    <w:basedOn w:val="a"/>
    <w:link w:val="Char0"/>
    <w:uiPriority w:val="99"/>
    <w:semiHidden/>
    <w:unhideWhenUsed/>
    <w:rsid w:val="00327F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F37"/>
    <w:rPr>
      <w:sz w:val="18"/>
      <w:szCs w:val="18"/>
    </w:rPr>
  </w:style>
  <w:style w:type="character" w:customStyle="1" w:styleId="2Char">
    <w:name w:val="标题 2 Char"/>
    <w:basedOn w:val="a0"/>
    <w:link w:val="2"/>
    <w:uiPriority w:val="9"/>
    <w:qFormat/>
    <w:rsid w:val="00327F37"/>
    <w:rPr>
      <w:rFonts w:ascii="Cambria" w:eastAsia="宋体" w:hAnsi="Cambria" w:cs="Times New Roman"/>
      <w:b/>
      <w:bCs/>
      <w:sz w:val="32"/>
      <w:szCs w:val="32"/>
    </w:rPr>
  </w:style>
  <w:style w:type="paragraph" w:styleId="a5">
    <w:name w:val="Normal (Web)"/>
    <w:basedOn w:val="a"/>
    <w:qFormat/>
    <w:rsid w:val="00327F37"/>
    <w:pPr>
      <w:widowControl/>
      <w:spacing w:before="100" w:beforeAutospacing="1" w:after="100" w:afterAutospacing="1"/>
      <w:ind w:firstLine="420"/>
      <w:jc w:val="left"/>
    </w:pPr>
    <w:rPr>
      <w:rFonts w:ascii="宋体" w:hAnsi="宋体"/>
      <w:kern w:val="0"/>
      <w:sz w:val="20"/>
      <w:szCs w:val="20"/>
    </w:rPr>
  </w:style>
  <w:style w:type="character" w:customStyle="1" w:styleId="Char1">
    <w:name w:val="投标正文 Char"/>
    <w:link w:val="a6"/>
    <w:rsid w:val="00327F37"/>
    <w:rPr>
      <w:rFonts w:ascii="宋体" w:hAnsi="宋体"/>
      <w:sz w:val="24"/>
      <w:szCs w:val="24"/>
    </w:rPr>
  </w:style>
  <w:style w:type="paragraph" w:customStyle="1" w:styleId="a6">
    <w:name w:val="投标正文"/>
    <w:basedOn w:val="a"/>
    <w:link w:val="Char1"/>
    <w:qFormat/>
    <w:rsid w:val="00327F37"/>
    <w:pPr>
      <w:adjustRightInd w:val="0"/>
      <w:snapToGrid w:val="0"/>
      <w:spacing w:line="360" w:lineRule="auto"/>
      <w:ind w:firstLineChars="200" w:firstLine="480"/>
    </w:pPr>
    <w:rPr>
      <w:rFonts w:ascii="宋体" w:eastAsiaTheme="minorEastAsia" w:hAnsi="宋体" w:cstheme="minorBidi"/>
      <w:sz w:val="24"/>
    </w:rPr>
  </w:style>
  <w:style w:type="character" w:customStyle="1" w:styleId="paragraph1Char">
    <w:name w:val="paragraph1 Char"/>
    <w:link w:val="paragraph1"/>
    <w:qFormat/>
    <w:rsid w:val="00327F37"/>
    <w:rPr>
      <w:rFonts w:eastAsia="楷体_GB2312"/>
      <w:sz w:val="24"/>
    </w:rPr>
  </w:style>
  <w:style w:type="paragraph" w:customStyle="1" w:styleId="paragraph1">
    <w:name w:val="paragraph1"/>
    <w:basedOn w:val="a"/>
    <w:link w:val="paragraph1Char"/>
    <w:qFormat/>
    <w:rsid w:val="00327F37"/>
    <w:pPr>
      <w:spacing w:afterLines="30" w:line="360" w:lineRule="auto"/>
      <w:ind w:firstLineChars="200" w:firstLine="420"/>
    </w:pPr>
    <w:rPr>
      <w:rFonts w:asciiTheme="minorHAnsi" w:eastAsia="楷体_GB2312" w:hAnsiTheme="minorHAnsi" w:cstheme="minorBidi"/>
      <w:sz w:val="24"/>
      <w:szCs w:val="22"/>
    </w:rPr>
  </w:style>
  <w:style w:type="paragraph" w:customStyle="1" w:styleId="1">
    <w:name w:val="投标标题1"/>
    <w:basedOn w:val="10"/>
    <w:qFormat/>
    <w:rsid w:val="00327F37"/>
    <w:pPr>
      <w:keepNext w:val="0"/>
      <w:keepLines w:val="0"/>
      <w:numPr>
        <w:numId w:val="1"/>
      </w:numPr>
      <w:spacing w:before="120" w:after="120" w:line="360" w:lineRule="auto"/>
      <w:jc w:val="left"/>
    </w:pPr>
    <w:rPr>
      <w:rFonts w:ascii="黑体" w:eastAsia="仿宋_GB2312"/>
      <w:sz w:val="30"/>
      <w:szCs w:val="32"/>
    </w:rPr>
  </w:style>
  <w:style w:type="paragraph" w:customStyle="1" w:styleId="GP">
    <w:name w:val="GP正文(首行缩进)"/>
    <w:basedOn w:val="a"/>
    <w:qFormat/>
    <w:rsid w:val="00327F37"/>
    <w:pPr>
      <w:spacing w:line="360" w:lineRule="auto"/>
      <w:ind w:firstLineChars="200" w:firstLine="200"/>
      <w:jc w:val="left"/>
    </w:pPr>
    <w:rPr>
      <w:sz w:val="24"/>
      <w:szCs w:val="21"/>
    </w:rPr>
  </w:style>
  <w:style w:type="paragraph" w:customStyle="1" w:styleId="a7">
    <w:name w:val="图表标题"/>
    <w:basedOn w:val="a"/>
    <w:next w:val="a"/>
    <w:qFormat/>
    <w:rsid w:val="00327F37"/>
    <w:pPr>
      <w:widowControl/>
      <w:spacing w:before="120"/>
      <w:jc w:val="center"/>
    </w:pPr>
    <w:rPr>
      <w:rFonts w:ascii="Arial" w:eastAsia="黑体" w:hAnsi="Arial"/>
      <w:sz w:val="21"/>
      <w:szCs w:val="20"/>
    </w:rPr>
  </w:style>
  <w:style w:type="paragraph" w:customStyle="1" w:styleId="GP2">
    <w:name w:val="GP标题2"/>
    <w:basedOn w:val="a"/>
    <w:next w:val="a"/>
    <w:qFormat/>
    <w:rsid w:val="00327F37"/>
    <w:pPr>
      <w:spacing w:beforeLines="50" w:afterLines="50" w:line="360" w:lineRule="auto"/>
      <w:jc w:val="left"/>
      <w:outlineLvl w:val="1"/>
    </w:pPr>
    <w:rPr>
      <w:rFonts w:ascii="宋体" w:hAnsi="宋体" w:cs="Arial Unicode MS"/>
      <w:b/>
      <w:szCs w:val="28"/>
    </w:rPr>
  </w:style>
  <w:style w:type="paragraph" w:customStyle="1" w:styleId="GP3">
    <w:name w:val="GP标题3"/>
    <w:basedOn w:val="a"/>
    <w:next w:val="a"/>
    <w:qFormat/>
    <w:rsid w:val="00327F37"/>
    <w:pPr>
      <w:tabs>
        <w:tab w:val="left" w:pos="852"/>
      </w:tabs>
      <w:spacing w:beforeLines="100" w:afterLines="100"/>
      <w:outlineLvl w:val="2"/>
    </w:pPr>
    <w:rPr>
      <w:rFonts w:ascii="宋体" w:hAnsi="宋体"/>
      <w:b/>
      <w:szCs w:val="28"/>
    </w:rPr>
  </w:style>
  <w:style w:type="character" w:customStyle="1" w:styleId="1Char">
    <w:name w:val="标题 1 Char"/>
    <w:basedOn w:val="a0"/>
    <w:link w:val="10"/>
    <w:uiPriority w:val="9"/>
    <w:rsid w:val="00327F37"/>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2620</Words>
  <Characters>14934</Characters>
  <Application>Microsoft Office Word</Application>
  <DocSecurity>0</DocSecurity>
  <Lines>124</Lines>
  <Paragraphs>35</Paragraphs>
  <ScaleCrop>false</ScaleCrop>
  <Company>china</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2019-04-16T06:07:00Z</dcterms:created>
  <dcterms:modified xsi:type="dcterms:W3CDTF">2019-04-16T06:08:00Z</dcterms:modified>
</cp:coreProperties>
</file>