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6B" w:rsidRDefault="00F7456B" w:rsidP="00F7456B">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F7456B" w:rsidRDefault="00F7456B" w:rsidP="00F7456B">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F7456B" w:rsidRDefault="00F7456B" w:rsidP="00F7456B">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color w:val="auto"/>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，合同签订后七个工作日内由成交供应商提交给采购人，在质保期满后确认成交供应商无违约行为后无息返还给成交供应商（遇寒暑假及国定假日顺延）。</w:t>
      </w:r>
    </w:p>
    <w:p w:rsidR="00F7456B" w:rsidRDefault="00F7456B" w:rsidP="00F7456B">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cs="宋体" w:hint="eastAsia"/>
          <w:bCs/>
          <w:color w:val="auto"/>
          <w:sz w:val="21"/>
          <w:szCs w:val="21"/>
        </w:rPr>
        <w:t>合同签署后支付合同价款的</w:t>
      </w:r>
      <w:r>
        <w:rPr>
          <w:rFonts w:ascii="宋体" w:hAnsi="宋体" w:cs="宋体"/>
          <w:bCs/>
          <w:color w:val="auto"/>
          <w:sz w:val="21"/>
          <w:szCs w:val="21"/>
        </w:rPr>
        <w:t>30%</w:t>
      </w:r>
      <w:r>
        <w:rPr>
          <w:rFonts w:ascii="宋体" w:hAnsi="宋体" w:cs="宋体" w:hint="eastAsia"/>
          <w:bCs/>
          <w:color w:val="auto"/>
          <w:sz w:val="21"/>
          <w:szCs w:val="21"/>
        </w:rPr>
        <w:t>，</w:t>
      </w:r>
      <w:r>
        <w:rPr>
          <w:rFonts w:ascii="宋体" w:hAnsi="宋体" w:cs="宋体" w:hint="eastAsia"/>
          <w:color w:val="auto"/>
          <w:sz w:val="21"/>
          <w:szCs w:val="21"/>
        </w:rPr>
        <w:t>设备到货、安装、验收合格后一个月内，采购人支付</w:t>
      </w:r>
      <w:r>
        <w:rPr>
          <w:rFonts w:ascii="宋体" w:hAnsi="宋体" w:cs="宋体" w:hint="eastAsia"/>
          <w:bCs/>
          <w:color w:val="auto"/>
          <w:sz w:val="21"/>
          <w:szCs w:val="21"/>
        </w:rPr>
        <w:t>合同价款的7</w:t>
      </w:r>
      <w:r>
        <w:rPr>
          <w:rFonts w:ascii="宋体" w:hAnsi="宋体" w:cs="宋体"/>
          <w:bCs/>
          <w:color w:val="auto"/>
          <w:sz w:val="21"/>
          <w:szCs w:val="21"/>
        </w:rPr>
        <w:t>0%</w:t>
      </w:r>
      <w:r>
        <w:rPr>
          <w:rFonts w:ascii="宋体" w:hAnsi="宋体" w:hint="eastAsia"/>
          <w:color w:val="auto"/>
          <w:sz w:val="21"/>
          <w:szCs w:val="21"/>
        </w:rPr>
        <w:t>。</w:t>
      </w:r>
    </w:p>
    <w:p w:rsidR="00F7456B" w:rsidRDefault="00F7456B" w:rsidP="00F7456B">
      <w:pPr>
        <w:spacing w:line="288" w:lineRule="auto"/>
        <w:rPr>
          <w:rFonts w:ascii="宋体" w:hAnsi="宋体"/>
          <w:b/>
          <w:sz w:val="24"/>
        </w:rPr>
      </w:pPr>
    </w:p>
    <w:p w:rsidR="00F7456B" w:rsidRDefault="00F7456B" w:rsidP="00F7456B">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F7456B" w:rsidTr="008736F6">
        <w:trPr>
          <w:trHeight w:val="340"/>
        </w:trPr>
        <w:tc>
          <w:tcPr>
            <w:tcW w:w="2127"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rPr>
                <w:rFonts w:ascii="宋体" w:hAnsi="宋体"/>
                <w:spacing w:val="-6"/>
                <w:sz w:val="21"/>
                <w:szCs w:val="21"/>
              </w:rPr>
            </w:pPr>
            <w:r>
              <w:rPr>
                <w:rFonts w:ascii="宋体" w:hAnsi="宋体" w:hint="eastAsia"/>
                <w:spacing w:val="-6"/>
                <w:sz w:val="21"/>
                <w:szCs w:val="21"/>
              </w:rPr>
              <w:t>3年</w:t>
            </w:r>
          </w:p>
        </w:tc>
      </w:tr>
      <w:tr w:rsidR="00F7456B" w:rsidTr="008736F6">
        <w:trPr>
          <w:trHeight w:val="340"/>
        </w:trPr>
        <w:tc>
          <w:tcPr>
            <w:tcW w:w="2127"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w:t>
            </w:r>
            <w:r>
              <w:rPr>
                <w:rFonts w:ascii="宋体" w:hAnsi="宋体" w:cs="宋体" w:hint="eastAsia"/>
                <w:sz w:val="21"/>
                <w:szCs w:val="21"/>
              </w:rPr>
              <w:t>成交供应商</w:t>
            </w:r>
            <w:r>
              <w:rPr>
                <w:rFonts w:ascii="宋体" w:hAnsi="宋体" w:hint="eastAsia"/>
                <w:sz w:val="21"/>
                <w:szCs w:val="21"/>
              </w:rPr>
              <w:t>免费予以更换，否则将扣除质量保证金作为对采购人的补偿。质保期满后，仅收取零配件成本费用，免人工费、差旅费，所涉及软件终身免费升级。</w:t>
            </w:r>
          </w:p>
        </w:tc>
      </w:tr>
      <w:tr w:rsidR="00F7456B" w:rsidTr="008736F6">
        <w:trPr>
          <w:trHeight w:val="340"/>
        </w:trPr>
        <w:tc>
          <w:tcPr>
            <w:tcW w:w="2127"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rPr>
                <w:rFonts w:ascii="宋体" w:hAnsi="宋体"/>
                <w:sz w:val="21"/>
                <w:szCs w:val="21"/>
              </w:rPr>
            </w:pPr>
            <w:r>
              <w:rPr>
                <w:rFonts w:ascii="宋体" w:hAnsi="宋体" w:hint="eastAsia"/>
                <w:sz w:val="21"/>
                <w:szCs w:val="21"/>
              </w:rPr>
              <w:t>合同货物出现故障后，</w:t>
            </w:r>
            <w:r>
              <w:rPr>
                <w:rFonts w:ascii="宋体" w:hAnsi="宋体" w:cs="宋体" w:hint="eastAsia"/>
                <w:sz w:val="21"/>
                <w:szCs w:val="21"/>
              </w:rPr>
              <w:t>成交供应商</w:t>
            </w:r>
            <w:r>
              <w:rPr>
                <w:rFonts w:ascii="宋体" w:hAnsi="宋体" w:hint="eastAsia"/>
                <w:sz w:val="21"/>
                <w:szCs w:val="21"/>
              </w:rPr>
              <w:t>接到采购人通知应在不超过2小时内做出响应，不超过2个工作日内解决故障。</w:t>
            </w:r>
          </w:p>
        </w:tc>
      </w:tr>
      <w:tr w:rsidR="00F7456B" w:rsidTr="008736F6">
        <w:trPr>
          <w:trHeight w:val="340"/>
        </w:trPr>
        <w:tc>
          <w:tcPr>
            <w:tcW w:w="2127"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rPr>
                <w:rFonts w:ascii="宋体" w:hAnsi="宋体"/>
                <w:spacing w:val="-6"/>
                <w:sz w:val="21"/>
                <w:szCs w:val="21"/>
              </w:rPr>
            </w:pPr>
            <w:r>
              <w:rPr>
                <w:rFonts w:ascii="宋体" w:hAnsi="宋体" w:hint="eastAsia"/>
                <w:spacing w:val="-6"/>
                <w:sz w:val="21"/>
                <w:szCs w:val="21"/>
              </w:rPr>
              <w:t>交付时间：2019年12月15日前交付并</w:t>
            </w:r>
            <w:r>
              <w:rPr>
                <w:rFonts w:ascii="宋体" w:hAnsi="宋体"/>
                <w:spacing w:val="-6"/>
                <w:sz w:val="21"/>
                <w:szCs w:val="21"/>
              </w:rPr>
              <w:t>安装完毕。</w:t>
            </w:r>
          </w:p>
          <w:p w:rsidR="00F7456B" w:rsidRDefault="00F7456B" w:rsidP="008736F6">
            <w:pPr>
              <w:rPr>
                <w:rFonts w:ascii="宋体" w:hAnsi="宋体"/>
                <w:spacing w:val="-6"/>
                <w:sz w:val="21"/>
                <w:szCs w:val="21"/>
              </w:rPr>
            </w:pPr>
            <w:r>
              <w:rPr>
                <w:rFonts w:ascii="宋体" w:hAnsi="宋体" w:hint="eastAsia"/>
                <w:spacing w:val="-6"/>
                <w:sz w:val="21"/>
                <w:szCs w:val="21"/>
              </w:rPr>
              <w:t>交货地点：采购人指定地点。</w:t>
            </w:r>
          </w:p>
        </w:tc>
      </w:tr>
      <w:tr w:rsidR="00F7456B" w:rsidTr="008736F6">
        <w:trPr>
          <w:trHeight w:val="340"/>
        </w:trPr>
        <w:tc>
          <w:tcPr>
            <w:tcW w:w="2127"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cs="宋体" w:hint="eastAsia"/>
                <w:sz w:val="21"/>
                <w:szCs w:val="21"/>
              </w:rPr>
              <w:t>成交供应商</w:t>
            </w:r>
            <w:r>
              <w:rPr>
                <w:rFonts w:ascii="宋体" w:hAnsi="宋体" w:hint="eastAsia"/>
                <w:sz w:val="21"/>
                <w:szCs w:val="21"/>
              </w:rPr>
              <w:t>应提供合同货物的有效检验文件，经采购人认可后，与合同的性能指标一起作为合同货物验收标准。采购人对样品（如有）验收合格后，双方共同签署验收样品合格证书，在合同期限内采购人将对</w:t>
            </w:r>
            <w:r>
              <w:rPr>
                <w:rFonts w:ascii="宋体" w:hAnsi="宋体" w:cs="宋体" w:hint="eastAsia"/>
                <w:sz w:val="21"/>
                <w:szCs w:val="21"/>
              </w:rPr>
              <w:t>成交供应商</w:t>
            </w:r>
            <w:r>
              <w:rPr>
                <w:rFonts w:ascii="宋体" w:hAnsi="宋体" w:hint="eastAsia"/>
                <w:sz w:val="21"/>
                <w:szCs w:val="21"/>
              </w:rPr>
              <w:t>提供的货物进行抽检验收，验收中发现合同货物达不到样品验收标准或合同规定的性能指标，</w:t>
            </w:r>
            <w:r>
              <w:rPr>
                <w:rFonts w:ascii="宋体" w:hAnsi="宋体" w:cs="宋体" w:hint="eastAsia"/>
                <w:sz w:val="21"/>
                <w:szCs w:val="21"/>
              </w:rPr>
              <w:t>成交供应商</w:t>
            </w:r>
            <w:r>
              <w:rPr>
                <w:rFonts w:ascii="宋体" w:hAnsi="宋体" w:hint="eastAsia"/>
                <w:sz w:val="21"/>
                <w:szCs w:val="21"/>
              </w:rPr>
              <w:t>必须更换合同货物，并负担由此给采购人造成的损失，直到验收合格为止。</w:t>
            </w:r>
          </w:p>
          <w:p w:rsidR="00F7456B" w:rsidRDefault="00F7456B" w:rsidP="008736F6">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cs="宋体" w:hint="eastAsia"/>
                <w:sz w:val="21"/>
                <w:szCs w:val="21"/>
              </w:rPr>
              <w:t>供应商</w:t>
            </w:r>
            <w:r>
              <w:rPr>
                <w:rFonts w:ascii="宋体" w:hAnsi="宋体" w:hint="eastAsia"/>
                <w:sz w:val="21"/>
                <w:szCs w:val="21"/>
              </w:rPr>
              <w:t>应于投标文件中提供合同货物的验收标准和检测办法，并在验收中提供采购人认可的相应检测手段，验收标准应符合中国有关的国家、地方、行业的标准，如若成交，经采购人确认后作为验收的依据。</w:t>
            </w:r>
          </w:p>
          <w:p w:rsidR="00F7456B" w:rsidRDefault="00F7456B" w:rsidP="008736F6">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w:t>
            </w:r>
            <w:r>
              <w:rPr>
                <w:rFonts w:ascii="宋体" w:hAnsi="宋体" w:cs="宋体" w:hint="eastAsia"/>
                <w:sz w:val="21"/>
                <w:szCs w:val="21"/>
              </w:rPr>
              <w:t>成交供应商</w:t>
            </w:r>
            <w:r>
              <w:rPr>
                <w:rFonts w:ascii="宋体" w:hAnsi="宋体" w:hint="eastAsia"/>
                <w:sz w:val="21"/>
                <w:szCs w:val="21"/>
              </w:rPr>
              <w:t>委托国内代理（或其他机构）负责安装或配合安装，应在签约时指明，但</w:t>
            </w:r>
            <w:r>
              <w:rPr>
                <w:rFonts w:ascii="宋体" w:hAnsi="宋体" w:cs="宋体" w:hint="eastAsia"/>
                <w:sz w:val="21"/>
                <w:szCs w:val="21"/>
              </w:rPr>
              <w:t>成交供应商</w:t>
            </w:r>
            <w:r>
              <w:rPr>
                <w:rFonts w:ascii="宋体" w:hAnsi="宋体" w:hint="eastAsia"/>
                <w:sz w:val="21"/>
                <w:szCs w:val="21"/>
              </w:rPr>
              <w:t>仍要对合同货物及其安装质量负全部责任。</w:t>
            </w:r>
          </w:p>
          <w:p w:rsidR="00F7456B" w:rsidRDefault="00F7456B" w:rsidP="008736F6">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w:t>
            </w:r>
            <w:r>
              <w:rPr>
                <w:rFonts w:ascii="宋体" w:hAnsi="宋体" w:cs="宋体" w:hint="eastAsia"/>
                <w:sz w:val="21"/>
                <w:szCs w:val="21"/>
              </w:rPr>
              <w:t>成交供应商</w:t>
            </w:r>
            <w:r>
              <w:rPr>
                <w:rFonts w:ascii="宋体" w:hAnsi="宋体" w:hint="eastAsia"/>
                <w:sz w:val="21"/>
                <w:szCs w:val="21"/>
              </w:rPr>
              <w:t>承担。</w:t>
            </w:r>
          </w:p>
        </w:tc>
      </w:tr>
      <w:tr w:rsidR="00F7456B" w:rsidTr="008736F6">
        <w:trPr>
          <w:trHeight w:val="340"/>
        </w:trPr>
        <w:tc>
          <w:tcPr>
            <w:tcW w:w="2127"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noWrap/>
            <w:vAlign w:val="center"/>
          </w:tcPr>
          <w:p w:rsidR="00F7456B" w:rsidRDefault="00F7456B" w:rsidP="008736F6">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F7456B" w:rsidRDefault="00F7456B" w:rsidP="008736F6">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cs="宋体" w:hint="eastAsia"/>
                <w:sz w:val="21"/>
                <w:szCs w:val="21"/>
              </w:rPr>
              <w:t>成交供应商</w:t>
            </w:r>
            <w:r>
              <w:rPr>
                <w:rFonts w:ascii="宋体" w:hAnsi="宋体" w:hint="eastAsia"/>
                <w:sz w:val="21"/>
                <w:szCs w:val="21"/>
              </w:rPr>
              <w:t>应对采购人的操作人员、维修人员免费进行培训。</w:t>
            </w:r>
          </w:p>
          <w:p w:rsidR="00F7456B" w:rsidRDefault="00F7456B" w:rsidP="008736F6">
            <w:pP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cs="宋体" w:hint="eastAsia"/>
                <w:sz w:val="21"/>
                <w:szCs w:val="21"/>
              </w:rPr>
              <w:t>成交供应商</w:t>
            </w:r>
            <w:r>
              <w:rPr>
                <w:rFonts w:ascii="宋体" w:hAnsi="宋体" w:hint="eastAsia"/>
                <w:sz w:val="21"/>
                <w:szCs w:val="21"/>
              </w:rPr>
              <w:t>应提供相应的培训计划：</w:t>
            </w:r>
            <w:r>
              <w:rPr>
                <w:rFonts w:ascii="宋体" w:hAnsi="宋体" w:cs="Helvetica" w:hint="eastAsia"/>
                <w:color w:val="000000"/>
                <w:kern w:val="0"/>
                <w:sz w:val="21"/>
                <w:szCs w:val="21"/>
              </w:rPr>
              <w:t>上门安装、调试，技术工程师上门免费技术培训不少于2次，三年及以上免费升级使用维护</w:t>
            </w:r>
            <w:r>
              <w:rPr>
                <w:rFonts w:ascii="宋体" w:hAnsi="宋体" w:hint="eastAsia"/>
                <w:sz w:val="21"/>
                <w:szCs w:val="21"/>
              </w:rPr>
              <w:t>。</w:t>
            </w:r>
          </w:p>
          <w:p w:rsidR="00F7456B" w:rsidRDefault="00F7456B" w:rsidP="008736F6">
            <w:pPr>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cs="宋体" w:hint="eastAsia"/>
                <w:sz w:val="21"/>
                <w:szCs w:val="21"/>
              </w:rPr>
              <w:t>成交供应商</w:t>
            </w:r>
            <w:r>
              <w:rPr>
                <w:rFonts w:ascii="宋体" w:hAnsi="宋体" w:hint="eastAsia"/>
                <w:sz w:val="21"/>
                <w:szCs w:val="21"/>
              </w:rPr>
              <w:t>应对上述内容的实现方式、地点、人数、时间在响应文件中详细说明。</w:t>
            </w:r>
          </w:p>
          <w:p w:rsidR="00F7456B" w:rsidRDefault="00F7456B" w:rsidP="008736F6">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F7456B" w:rsidRDefault="00F7456B" w:rsidP="008736F6">
            <w:pPr>
              <w:rPr>
                <w:rFonts w:ascii="宋体" w:hAnsi="宋体"/>
                <w:sz w:val="21"/>
                <w:szCs w:val="21"/>
              </w:rPr>
            </w:pPr>
            <w:r>
              <w:rPr>
                <w:rFonts w:ascii="宋体" w:hAnsi="宋体" w:cs="宋体" w:hint="eastAsia"/>
                <w:sz w:val="21"/>
                <w:szCs w:val="21"/>
              </w:rPr>
              <w:t>成交供应商</w:t>
            </w:r>
            <w:r>
              <w:rPr>
                <w:rFonts w:ascii="宋体" w:hAnsi="宋体" w:hint="eastAsia"/>
                <w:sz w:val="21"/>
                <w:szCs w:val="21"/>
              </w:rPr>
              <w:t>应及时免费提供合同货物软件的升级，免费提供合同货物新功能和应用的资料。</w:t>
            </w:r>
          </w:p>
          <w:p w:rsidR="00F7456B" w:rsidRDefault="00F7456B" w:rsidP="008736F6">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F7456B" w:rsidRDefault="00F7456B" w:rsidP="008736F6">
            <w:pPr>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 </w:t>
            </w:r>
            <w:r>
              <w:rPr>
                <w:rFonts w:ascii="宋体" w:hAnsi="宋体" w:hint="eastAsia"/>
                <w:sz w:val="21"/>
                <w:szCs w:val="21"/>
              </w:rPr>
              <w:t>安装地点：采购人指定地点。</w:t>
            </w:r>
          </w:p>
          <w:p w:rsidR="00F7456B" w:rsidRDefault="00F7456B" w:rsidP="008736F6">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w:t>
            </w:r>
            <w:r>
              <w:rPr>
                <w:rFonts w:ascii="宋体" w:hAnsi="宋体" w:cs="宋体" w:hint="eastAsia"/>
                <w:sz w:val="21"/>
                <w:szCs w:val="21"/>
              </w:rPr>
              <w:t>成交供应商</w:t>
            </w:r>
            <w:r>
              <w:rPr>
                <w:rFonts w:ascii="宋体" w:hAnsi="宋体" w:hint="eastAsia"/>
                <w:sz w:val="21"/>
                <w:szCs w:val="21"/>
              </w:rPr>
              <w:t>的原因不能完成安装和调试，</w:t>
            </w:r>
            <w:r>
              <w:rPr>
                <w:rFonts w:ascii="宋体" w:hAnsi="宋体" w:cs="宋体" w:hint="eastAsia"/>
                <w:sz w:val="21"/>
                <w:szCs w:val="21"/>
              </w:rPr>
              <w:t>成交供应商</w:t>
            </w:r>
            <w:r>
              <w:rPr>
                <w:rFonts w:ascii="宋体" w:hAnsi="宋体" w:hint="eastAsia"/>
                <w:sz w:val="21"/>
                <w:szCs w:val="21"/>
              </w:rPr>
              <w:t>应承担由此给采购人造成的损失。</w:t>
            </w:r>
          </w:p>
          <w:p w:rsidR="00F7456B" w:rsidRDefault="00F7456B" w:rsidP="008736F6">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F7456B" w:rsidRDefault="00F7456B" w:rsidP="008736F6">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cs="宋体" w:hint="eastAsia"/>
                <w:sz w:val="21"/>
                <w:szCs w:val="21"/>
              </w:rPr>
              <w:t>成交供应商</w:t>
            </w:r>
            <w:r>
              <w:rPr>
                <w:rFonts w:ascii="宋体" w:hAnsi="宋体" w:hint="eastAsia"/>
                <w:sz w:val="21"/>
                <w:szCs w:val="21"/>
              </w:rPr>
              <w:t>免费提供合同货物的安装服务。</w:t>
            </w:r>
          </w:p>
          <w:p w:rsidR="00F7456B" w:rsidRDefault="00F7456B" w:rsidP="008736F6">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cs="宋体" w:hint="eastAsia"/>
                <w:sz w:val="21"/>
                <w:szCs w:val="21"/>
              </w:rPr>
              <w:t>成交供应商</w:t>
            </w:r>
            <w:r>
              <w:rPr>
                <w:rFonts w:ascii="宋体" w:hAnsi="宋体" w:hint="eastAsia"/>
                <w:sz w:val="21"/>
                <w:szCs w:val="21"/>
              </w:rPr>
              <w:t>在响应文件中应提供安装调试计划、对安装场地和环境的要求。</w:t>
            </w:r>
          </w:p>
        </w:tc>
      </w:tr>
    </w:tbl>
    <w:p w:rsidR="00F7456B" w:rsidRDefault="00F7456B" w:rsidP="00F7456B">
      <w:pPr>
        <w:spacing w:line="288" w:lineRule="auto"/>
        <w:rPr>
          <w:rFonts w:ascii="宋体" w:hAnsi="宋体"/>
          <w:b/>
          <w:sz w:val="24"/>
        </w:rPr>
      </w:pPr>
    </w:p>
    <w:p w:rsidR="00F7456B" w:rsidRDefault="00F7456B" w:rsidP="00F7456B">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9"/>
        <w:gridCol w:w="1024"/>
        <w:gridCol w:w="5676"/>
      </w:tblGrid>
      <w:tr w:rsidR="00F7456B" w:rsidTr="008736F6">
        <w:trPr>
          <w:trHeight w:val="547"/>
          <w:jc w:val="center"/>
        </w:trPr>
        <w:tc>
          <w:tcPr>
            <w:tcW w:w="675" w:type="dxa"/>
            <w:shd w:val="clear" w:color="auto" w:fill="auto"/>
            <w:noWrap/>
            <w:vAlign w:val="center"/>
          </w:tcPr>
          <w:p w:rsidR="00F7456B" w:rsidRDefault="00F7456B" w:rsidP="008736F6">
            <w:pPr>
              <w:widowControl/>
              <w:jc w:val="center"/>
              <w:rPr>
                <w:rFonts w:ascii="宋体" w:hAnsi="宋体"/>
                <w:b/>
                <w:color w:val="000000"/>
                <w:kern w:val="0"/>
                <w:sz w:val="21"/>
                <w:szCs w:val="21"/>
              </w:rPr>
            </w:pPr>
            <w:r>
              <w:rPr>
                <w:rFonts w:ascii="宋体" w:hAnsi="宋体" w:hint="eastAsia"/>
                <w:b/>
                <w:color w:val="000000"/>
                <w:kern w:val="0"/>
                <w:sz w:val="21"/>
                <w:szCs w:val="21"/>
              </w:rPr>
              <w:t>序号</w:t>
            </w:r>
          </w:p>
        </w:tc>
        <w:tc>
          <w:tcPr>
            <w:tcW w:w="1709" w:type="dxa"/>
            <w:shd w:val="clear" w:color="auto" w:fill="auto"/>
            <w:noWrap/>
            <w:vAlign w:val="center"/>
          </w:tcPr>
          <w:p w:rsidR="00F7456B" w:rsidRDefault="00F7456B" w:rsidP="008736F6">
            <w:pPr>
              <w:jc w:val="center"/>
              <w:rPr>
                <w:rFonts w:ascii="宋体" w:hAnsi="宋体"/>
                <w:b/>
                <w:sz w:val="21"/>
                <w:szCs w:val="21"/>
              </w:rPr>
            </w:pPr>
            <w:r>
              <w:rPr>
                <w:rFonts w:ascii="宋体" w:hAnsi="宋体" w:hint="eastAsia"/>
                <w:b/>
                <w:sz w:val="21"/>
                <w:szCs w:val="21"/>
              </w:rPr>
              <w:t>设备名称</w:t>
            </w:r>
          </w:p>
        </w:tc>
        <w:tc>
          <w:tcPr>
            <w:tcW w:w="1024" w:type="dxa"/>
            <w:shd w:val="clear" w:color="000000" w:fill="auto"/>
            <w:noWrap/>
            <w:vAlign w:val="center"/>
          </w:tcPr>
          <w:p w:rsidR="00F7456B" w:rsidRDefault="00F7456B" w:rsidP="008736F6">
            <w:pPr>
              <w:widowControl/>
              <w:jc w:val="center"/>
              <w:rPr>
                <w:rFonts w:ascii="宋体" w:hAnsi="宋体" w:cs="Helvetica"/>
                <w:b/>
                <w:bCs/>
                <w:color w:val="000000"/>
                <w:kern w:val="0"/>
                <w:sz w:val="21"/>
                <w:szCs w:val="21"/>
              </w:rPr>
            </w:pPr>
            <w:r>
              <w:rPr>
                <w:rFonts w:ascii="宋体" w:hAnsi="宋体" w:cs="Helvetica"/>
                <w:b/>
                <w:bCs/>
                <w:color w:val="000000"/>
                <w:kern w:val="0"/>
                <w:sz w:val="21"/>
                <w:szCs w:val="21"/>
              </w:rPr>
              <w:t>数量</w:t>
            </w:r>
          </w:p>
        </w:tc>
        <w:tc>
          <w:tcPr>
            <w:tcW w:w="5676" w:type="dxa"/>
            <w:shd w:val="clear" w:color="000000" w:fill="auto"/>
            <w:noWrap/>
            <w:vAlign w:val="center"/>
          </w:tcPr>
          <w:p w:rsidR="00F7456B" w:rsidRDefault="00F7456B" w:rsidP="008736F6">
            <w:pPr>
              <w:jc w:val="center"/>
              <w:rPr>
                <w:rFonts w:ascii="宋体" w:hAnsi="宋体" w:cs="宋体"/>
                <w:b/>
                <w:bCs/>
                <w:sz w:val="21"/>
                <w:szCs w:val="21"/>
              </w:rPr>
            </w:pPr>
            <w:r>
              <w:rPr>
                <w:rFonts w:ascii="宋体" w:hAnsi="宋体" w:cs="宋体" w:hint="eastAsia"/>
                <w:b/>
                <w:bCs/>
                <w:sz w:val="21"/>
                <w:szCs w:val="21"/>
              </w:rPr>
              <w:t>功能及技术参数等</w:t>
            </w:r>
          </w:p>
        </w:tc>
      </w:tr>
      <w:tr w:rsidR="00F7456B" w:rsidTr="008736F6">
        <w:trPr>
          <w:trHeight w:val="5118"/>
          <w:jc w:val="center"/>
        </w:trPr>
        <w:tc>
          <w:tcPr>
            <w:tcW w:w="675" w:type="dxa"/>
            <w:noWrap/>
            <w:vAlign w:val="center"/>
          </w:tcPr>
          <w:p w:rsidR="00F7456B" w:rsidRDefault="00F7456B" w:rsidP="008736F6">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709" w:type="dxa"/>
            <w:noWrap/>
            <w:vAlign w:val="center"/>
          </w:tcPr>
          <w:p w:rsidR="00F7456B" w:rsidRDefault="00F7456B" w:rsidP="008736F6">
            <w:pPr>
              <w:widowControl/>
              <w:jc w:val="center"/>
              <w:rPr>
                <w:rFonts w:ascii="宋体" w:hAnsi="宋体" w:cs="宋体"/>
                <w:b/>
                <w:sz w:val="21"/>
                <w:szCs w:val="21"/>
              </w:rPr>
            </w:pPr>
            <w:r>
              <w:rPr>
                <w:rFonts w:ascii="宋体" w:hAnsi="宋体" w:cs="宋体" w:hint="eastAsia"/>
                <w:bCs/>
                <w:sz w:val="21"/>
                <w:szCs w:val="21"/>
              </w:rPr>
              <w:t>工作室（研究中心）设备</w:t>
            </w:r>
          </w:p>
        </w:tc>
        <w:tc>
          <w:tcPr>
            <w:tcW w:w="1024" w:type="dxa"/>
            <w:noWrap/>
            <w:vAlign w:val="center"/>
          </w:tcPr>
          <w:p w:rsidR="00F7456B" w:rsidRDefault="00F7456B" w:rsidP="008736F6">
            <w:pPr>
              <w:widowControl/>
              <w:jc w:val="center"/>
              <w:rPr>
                <w:rFonts w:ascii="宋体" w:hAnsi="宋体" w:cs="宋体"/>
                <w:color w:val="000000"/>
                <w:kern w:val="0"/>
                <w:sz w:val="21"/>
                <w:szCs w:val="21"/>
              </w:rPr>
            </w:pPr>
            <w:r>
              <w:rPr>
                <w:rFonts w:ascii="宋体" w:hAnsi="宋体" w:cs="宋体" w:hint="eastAsia"/>
                <w:color w:val="000000"/>
                <w:kern w:val="0"/>
                <w:sz w:val="21"/>
                <w:szCs w:val="21"/>
              </w:rPr>
              <w:t>29套</w:t>
            </w:r>
          </w:p>
        </w:tc>
        <w:tc>
          <w:tcPr>
            <w:tcW w:w="5676" w:type="dxa"/>
            <w:noWrap/>
            <w:vAlign w:val="center"/>
          </w:tcPr>
          <w:p w:rsidR="00F7456B" w:rsidRDefault="00F7456B" w:rsidP="008736F6">
            <w:pPr>
              <w:widowControl/>
              <w:jc w:val="left"/>
              <w:rPr>
                <w:rFonts w:ascii="宋体" w:hAnsi="宋体" w:cs="宋体"/>
                <w:color w:val="000000"/>
                <w:kern w:val="0"/>
                <w:sz w:val="21"/>
                <w:szCs w:val="21"/>
              </w:rPr>
            </w:pPr>
            <w:r>
              <w:rPr>
                <w:rFonts w:ascii="宋体" w:hAnsi="宋体" w:cs="宋体" w:hint="eastAsia"/>
                <w:color w:val="000000"/>
                <w:kern w:val="0"/>
                <w:sz w:val="21"/>
                <w:szCs w:val="21"/>
              </w:rPr>
              <w:t>一体式工作站：≥27英寸显示屏，分辨率：5120 x 2880，CPU:≥3.2GHz 八核 Intel Xeon W 处理器，内存：≥32GB 2666MHz ECC，硬盘：1TB 固态硬盘，显卡：≥Radeon Pro Vega 56 图形处理器 8GB 独显，摄像头：1080P，音频：立体声麦克风*4,3.5插孔*1，网络：有线10GB以太网，wifi，蓝牙，接口：USB3.0*4,USB-C*4，SDXC插槽*1，键盘：（带数字小键盘），鼠标，功能：支持同时外接5K显示器*2或4K显示器*4，</w:t>
            </w:r>
          </w:p>
          <w:p w:rsidR="00F7456B" w:rsidRDefault="00F7456B" w:rsidP="008736F6">
            <w:pPr>
              <w:widowControl/>
              <w:jc w:val="left"/>
              <w:rPr>
                <w:rFonts w:ascii="宋体" w:hAnsi="宋体" w:cs="宋体"/>
                <w:color w:val="000000"/>
                <w:kern w:val="0"/>
                <w:sz w:val="21"/>
                <w:szCs w:val="21"/>
              </w:rPr>
            </w:pPr>
            <w:r>
              <w:rPr>
                <w:rFonts w:ascii="宋体" w:hAnsi="宋体" w:cs="宋体" w:hint="eastAsia"/>
                <w:color w:val="000000"/>
                <w:kern w:val="0"/>
                <w:sz w:val="21"/>
                <w:szCs w:val="21"/>
              </w:rPr>
              <w:t>保修：3年完全免费的原厂商售后服务，包括原厂商800电话支持、所有部件（包括键盘鼠标显示器在内）的原厂商备件、不晚于第二工作日原厂商售后服务工程师上门；3年硬盘不返还，机器必须由原厂家直接发货至最终用户人收，包装箱上客户信息需标注为“中国美术学院”，主机内所有零配件为原厂原包装，不允许拆装。不满足要求的按退货处理。签订合同前需提供原厂质保函。安装调试培训：上门安装、调试，技术工程师上门免费技术培训不少于2次，三年及以上免费升级使用维护。保修期内如发生校区搬迁需由成交供应商提供硬件整体搬迁及数据迁移服务，保证教室正常使用。</w:t>
            </w:r>
          </w:p>
        </w:tc>
      </w:tr>
    </w:tbl>
    <w:p w:rsidR="00F7456B" w:rsidRDefault="00F7456B" w:rsidP="00F7456B">
      <w:pPr>
        <w:pStyle w:val="a5"/>
        <w:spacing w:line="288" w:lineRule="auto"/>
        <w:ind w:firstLineChars="0" w:firstLine="0"/>
        <w:rPr>
          <w:rFonts w:ascii="宋体" w:hAnsi="宋体"/>
          <w:szCs w:val="21"/>
        </w:rPr>
      </w:pPr>
    </w:p>
    <w:p w:rsidR="00F7456B" w:rsidRDefault="00F7456B" w:rsidP="00F7456B">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注：除磋商文件中所明确的技术规格和品牌外，欢迎其他能满足本项目技术需求且性能相当于或高于所明确品牌的产品参加磋商。同时在采购需求偏离表中作出详细对比说明。</w:t>
      </w:r>
    </w:p>
    <w:p w:rsidR="001C031F" w:rsidRPr="00F7456B" w:rsidRDefault="001C031F"/>
    <w:sectPr w:rsidR="001C031F" w:rsidRPr="00F74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31F" w:rsidRDefault="001C031F" w:rsidP="00F7456B">
      <w:r>
        <w:separator/>
      </w:r>
    </w:p>
  </w:endnote>
  <w:endnote w:type="continuationSeparator" w:id="1">
    <w:p w:rsidR="001C031F" w:rsidRDefault="001C031F" w:rsidP="00F74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31F" w:rsidRDefault="001C031F" w:rsidP="00F7456B">
      <w:r>
        <w:separator/>
      </w:r>
    </w:p>
  </w:footnote>
  <w:footnote w:type="continuationSeparator" w:id="1">
    <w:p w:rsidR="001C031F" w:rsidRDefault="001C031F" w:rsidP="00F74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56B"/>
    <w:rsid w:val="001C031F"/>
    <w:rsid w:val="00F74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6B"/>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56B"/>
    <w:rPr>
      <w:sz w:val="18"/>
      <w:szCs w:val="18"/>
    </w:rPr>
  </w:style>
  <w:style w:type="paragraph" w:styleId="a4">
    <w:name w:val="footer"/>
    <w:basedOn w:val="a"/>
    <w:link w:val="Char0"/>
    <w:uiPriority w:val="99"/>
    <w:semiHidden/>
    <w:unhideWhenUsed/>
    <w:rsid w:val="00F745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56B"/>
    <w:rPr>
      <w:sz w:val="18"/>
      <w:szCs w:val="18"/>
    </w:rPr>
  </w:style>
  <w:style w:type="paragraph" w:styleId="a5">
    <w:name w:val="List Paragraph"/>
    <w:basedOn w:val="a"/>
    <w:uiPriority w:val="34"/>
    <w:qFormat/>
    <w:rsid w:val="00F7456B"/>
    <w:pPr>
      <w:ind w:firstLineChars="200" w:firstLine="420"/>
    </w:pPr>
    <w:rPr>
      <w:rFonts w:ascii="Calibri" w:hAnsi="Calibri"/>
      <w:sz w:val="21"/>
      <w:szCs w:val="22"/>
    </w:rPr>
  </w:style>
  <w:style w:type="paragraph" w:customStyle="1" w:styleId="Default">
    <w:name w:val="Default"/>
    <w:next w:val="a"/>
    <w:qFormat/>
    <w:rsid w:val="00F7456B"/>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2019-11-18T08:57:00Z</dcterms:created>
  <dcterms:modified xsi:type="dcterms:W3CDTF">2019-11-18T08:57:00Z</dcterms:modified>
</cp:coreProperties>
</file>