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34" w:rsidRDefault="00F65B34" w:rsidP="00F65B34">
      <w:pPr>
        <w:spacing w:line="288" w:lineRule="auto"/>
        <w:ind w:left="238"/>
        <w:jc w:val="center"/>
        <w:outlineLvl w:val="0"/>
        <w:rPr>
          <w:rFonts w:ascii="宋体" w:hAnsi="宋体"/>
          <w:b/>
          <w:bCs/>
          <w:sz w:val="32"/>
          <w:szCs w:val="32"/>
        </w:rPr>
      </w:pPr>
      <w:r>
        <w:rPr>
          <w:rFonts w:ascii="宋体" w:hAnsi="宋体" w:hint="eastAsia"/>
          <w:b/>
          <w:bCs/>
          <w:sz w:val="32"/>
          <w:szCs w:val="32"/>
        </w:rPr>
        <w:t>采购需求</w:t>
      </w:r>
    </w:p>
    <w:p w:rsidR="00F65B34" w:rsidRDefault="00F65B34" w:rsidP="00F65B34">
      <w:pPr>
        <w:spacing w:line="288" w:lineRule="auto"/>
        <w:ind w:left="272" w:hangingChars="113" w:hanging="272"/>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701"/>
        <w:gridCol w:w="7117"/>
      </w:tblGrid>
      <w:tr w:rsidR="00F65B34" w:rsidTr="004665B5">
        <w:trPr>
          <w:trHeight w:val="567"/>
        </w:trPr>
        <w:tc>
          <w:tcPr>
            <w:tcW w:w="680" w:type="dxa"/>
            <w:vAlign w:val="center"/>
          </w:tcPr>
          <w:p w:rsidR="00F65B34" w:rsidRDefault="00F65B34" w:rsidP="004665B5">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F65B34" w:rsidRDefault="00F65B34" w:rsidP="004665B5">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F65B34" w:rsidRDefault="00F65B34" w:rsidP="004665B5">
            <w:pPr>
              <w:spacing w:line="288" w:lineRule="auto"/>
              <w:jc w:val="center"/>
              <w:rPr>
                <w:rFonts w:ascii="宋体" w:hAnsi="宋体"/>
                <w:b/>
                <w:sz w:val="21"/>
                <w:szCs w:val="21"/>
              </w:rPr>
            </w:pPr>
            <w:r>
              <w:rPr>
                <w:rFonts w:ascii="宋体" w:hAnsi="宋体" w:hint="eastAsia"/>
                <w:b/>
                <w:sz w:val="21"/>
                <w:szCs w:val="21"/>
              </w:rPr>
              <w:t>内容</w:t>
            </w:r>
          </w:p>
        </w:tc>
      </w:tr>
      <w:tr w:rsidR="00F65B34" w:rsidTr="004665B5">
        <w:trPr>
          <w:trHeight w:val="567"/>
        </w:trPr>
        <w:tc>
          <w:tcPr>
            <w:tcW w:w="680" w:type="dxa"/>
            <w:vAlign w:val="center"/>
          </w:tcPr>
          <w:p w:rsidR="00F65B34" w:rsidRDefault="00F65B34" w:rsidP="004665B5">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F65B34" w:rsidRDefault="00F65B34" w:rsidP="004665B5">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F65B34" w:rsidRDefault="00F65B34" w:rsidP="004665B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F65B34" w:rsidTr="004665B5">
        <w:trPr>
          <w:trHeight w:val="567"/>
        </w:trPr>
        <w:tc>
          <w:tcPr>
            <w:tcW w:w="680" w:type="dxa"/>
            <w:vAlign w:val="center"/>
          </w:tcPr>
          <w:p w:rsidR="00F65B34" w:rsidRDefault="00F65B34" w:rsidP="004665B5">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F65B34" w:rsidRDefault="00F65B34" w:rsidP="004665B5">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F65B34" w:rsidRDefault="00F65B34" w:rsidP="004665B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F65B34" w:rsidTr="004665B5">
        <w:trPr>
          <w:trHeight w:val="567"/>
        </w:trPr>
        <w:tc>
          <w:tcPr>
            <w:tcW w:w="680" w:type="dxa"/>
            <w:vAlign w:val="center"/>
          </w:tcPr>
          <w:p w:rsidR="00F65B34" w:rsidRDefault="00F65B34" w:rsidP="004665B5">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F65B34" w:rsidRDefault="00F65B34" w:rsidP="004665B5">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F65B34" w:rsidRDefault="00F65B34" w:rsidP="004665B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bl>
    <w:p w:rsidR="00F65B34" w:rsidRDefault="00F65B34" w:rsidP="00F65B34">
      <w:pPr>
        <w:spacing w:line="288" w:lineRule="auto"/>
        <w:rPr>
          <w:rFonts w:ascii="宋体" w:hAnsi="宋体"/>
          <w:sz w:val="21"/>
          <w:szCs w:val="21"/>
        </w:rPr>
      </w:pPr>
    </w:p>
    <w:p w:rsidR="00F65B34" w:rsidRDefault="00F65B34" w:rsidP="00F65B34">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655"/>
      </w:tblGrid>
      <w:tr w:rsidR="00F65B34" w:rsidTr="004665B5">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F65B34" w:rsidRDefault="00F65B34" w:rsidP="004665B5">
            <w:pPr>
              <w:spacing w:line="288" w:lineRule="auto"/>
              <w:jc w:val="center"/>
              <w:rPr>
                <w:rFonts w:ascii="宋体" w:hAnsi="宋体"/>
                <w:b/>
                <w:spacing w:val="-6"/>
                <w:sz w:val="21"/>
                <w:szCs w:val="21"/>
              </w:rPr>
            </w:pPr>
            <w:r>
              <w:rPr>
                <w:rFonts w:ascii="宋体" w:hAnsi="宋体" w:hint="eastAsia"/>
                <w:b/>
                <w:spacing w:val="-6"/>
                <w:sz w:val="21"/>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F65B34" w:rsidRDefault="00F65B34" w:rsidP="004665B5">
            <w:pPr>
              <w:spacing w:line="288" w:lineRule="auto"/>
              <w:rPr>
                <w:rFonts w:ascii="宋体" w:hAnsi="宋体"/>
                <w:spacing w:val="-6"/>
                <w:sz w:val="21"/>
                <w:szCs w:val="21"/>
              </w:rPr>
            </w:pPr>
            <w:r>
              <w:rPr>
                <w:rFonts w:ascii="宋体" w:hAnsi="宋体" w:hint="eastAsia"/>
                <w:spacing w:val="-6"/>
                <w:sz w:val="21"/>
                <w:szCs w:val="21"/>
              </w:rPr>
              <w:t>1.合同签订后，中标人需要交合同总价5%的履约保证金，履约保证金在服务期满后若无服务质量问题15个工作日内无息退还；</w:t>
            </w:r>
          </w:p>
          <w:p w:rsidR="00F65B34" w:rsidRDefault="00F65B34" w:rsidP="004665B5">
            <w:pPr>
              <w:spacing w:line="288" w:lineRule="auto"/>
              <w:rPr>
                <w:rFonts w:ascii="宋体" w:hAnsi="宋体"/>
                <w:spacing w:val="-6"/>
                <w:sz w:val="21"/>
                <w:szCs w:val="21"/>
              </w:rPr>
            </w:pPr>
            <w:r>
              <w:rPr>
                <w:rFonts w:ascii="宋体" w:hAnsi="宋体" w:hint="eastAsia"/>
                <w:spacing w:val="-6"/>
                <w:sz w:val="21"/>
                <w:szCs w:val="21"/>
              </w:rPr>
              <w:t>2.提交方式：支票、汇票、本票或者金融机构、担保机构出具的保函等非现金形式。</w:t>
            </w:r>
          </w:p>
        </w:tc>
      </w:tr>
      <w:tr w:rsidR="00F65B34" w:rsidTr="004665B5">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F65B34" w:rsidRDefault="00F65B34" w:rsidP="004665B5">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F65B34" w:rsidRDefault="00F65B34" w:rsidP="004665B5">
            <w:pPr>
              <w:adjustRightInd w:val="0"/>
              <w:snapToGrid w:val="0"/>
              <w:spacing w:line="288" w:lineRule="auto"/>
              <w:jc w:val="left"/>
              <w:rPr>
                <w:rFonts w:ascii="宋体" w:hAnsi="宋体" w:cs="宋体"/>
                <w:bCs/>
                <w:sz w:val="21"/>
                <w:szCs w:val="21"/>
              </w:rPr>
            </w:pPr>
            <w:r>
              <w:rPr>
                <w:rFonts w:ascii="宋体" w:hAnsi="宋体" w:cs="宋体" w:hint="eastAsia"/>
                <w:bCs/>
                <w:sz w:val="21"/>
                <w:szCs w:val="21"/>
              </w:rPr>
              <w:t>1、采购人的彩票业务均以件为单位。</w:t>
            </w:r>
          </w:p>
          <w:p w:rsidR="00F65B34" w:rsidRDefault="00F65B34" w:rsidP="004665B5">
            <w:pPr>
              <w:adjustRightInd w:val="0"/>
              <w:snapToGrid w:val="0"/>
              <w:spacing w:line="288" w:lineRule="auto"/>
              <w:jc w:val="left"/>
              <w:rPr>
                <w:rFonts w:ascii="宋体" w:hAnsi="宋体" w:cs="宋体"/>
                <w:bCs/>
                <w:sz w:val="21"/>
                <w:szCs w:val="21"/>
              </w:rPr>
            </w:pPr>
            <w:r>
              <w:rPr>
                <w:rFonts w:ascii="宋体" w:hAnsi="宋体" w:cs="宋体" w:hint="eastAsia"/>
                <w:bCs/>
                <w:sz w:val="21"/>
                <w:szCs w:val="21"/>
              </w:rPr>
              <w:t>2、资金结算实行月结制度，即当月的运输费用采购人在次月结算给中标人。</w:t>
            </w:r>
          </w:p>
          <w:p w:rsidR="00F65B34" w:rsidRDefault="00F65B34" w:rsidP="004665B5">
            <w:pPr>
              <w:adjustRightInd w:val="0"/>
              <w:snapToGrid w:val="0"/>
              <w:spacing w:line="288" w:lineRule="auto"/>
              <w:jc w:val="left"/>
              <w:rPr>
                <w:rFonts w:ascii="宋体" w:hAnsi="宋体" w:cs="宋体"/>
                <w:bCs/>
                <w:sz w:val="21"/>
                <w:szCs w:val="21"/>
              </w:rPr>
            </w:pPr>
            <w:r>
              <w:rPr>
                <w:rFonts w:ascii="宋体" w:hAnsi="宋体" w:cs="宋体" w:hint="eastAsia"/>
                <w:bCs/>
                <w:sz w:val="21"/>
                <w:szCs w:val="21"/>
              </w:rPr>
              <w:t>3、中标人必须凭本单位自开正式发票和具有收货单位签字的收货单据与采购人办理结算，不得找其他公司代开。</w:t>
            </w:r>
          </w:p>
        </w:tc>
      </w:tr>
    </w:tbl>
    <w:p w:rsidR="00F65B34" w:rsidRDefault="00F65B34" w:rsidP="00F65B34">
      <w:pPr>
        <w:spacing w:line="288" w:lineRule="auto"/>
        <w:ind w:left="272" w:hangingChars="113" w:hanging="272"/>
        <w:rPr>
          <w:rFonts w:ascii="宋体" w:hAnsi="宋体"/>
          <w:b/>
          <w:sz w:val="24"/>
        </w:rPr>
      </w:pPr>
    </w:p>
    <w:p w:rsidR="00F65B34" w:rsidRDefault="00F65B34" w:rsidP="00F65B34">
      <w:pPr>
        <w:spacing w:line="288" w:lineRule="auto"/>
        <w:ind w:left="272" w:hangingChars="113" w:hanging="272"/>
        <w:outlineLvl w:val="1"/>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655"/>
      </w:tblGrid>
      <w:tr w:rsidR="00F65B34" w:rsidTr="004665B5">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F65B34" w:rsidRDefault="00F65B34" w:rsidP="004665B5">
            <w:pPr>
              <w:spacing w:line="288" w:lineRule="auto"/>
              <w:jc w:val="center"/>
              <w:rPr>
                <w:rFonts w:ascii="宋体" w:hAnsi="宋体"/>
                <w:spacing w:val="-6"/>
                <w:sz w:val="21"/>
                <w:szCs w:val="21"/>
              </w:rPr>
            </w:pPr>
            <w:r>
              <w:rPr>
                <w:rFonts w:ascii="宋体" w:hAnsi="宋体" w:hint="eastAsia"/>
                <w:spacing w:val="-6"/>
                <w:sz w:val="21"/>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rsidR="00F65B34" w:rsidRDefault="00F65B34" w:rsidP="004665B5">
            <w:pPr>
              <w:spacing w:line="288" w:lineRule="auto"/>
              <w:rPr>
                <w:rFonts w:ascii="宋体" w:hAnsi="宋体"/>
                <w:spacing w:val="-6"/>
                <w:sz w:val="21"/>
                <w:szCs w:val="21"/>
              </w:rPr>
            </w:pPr>
            <w:r>
              <w:rPr>
                <w:rFonts w:ascii="宋体" w:hAnsi="宋体" w:hint="eastAsia"/>
                <w:spacing w:val="-6"/>
                <w:sz w:val="21"/>
                <w:szCs w:val="21"/>
              </w:rPr>
              <w:t>2年</w:t>
            </w:r>
          </w:p>
        </w:tc>
      </w:tr>
    </w:tbl>
    <w:p w:rsidR="00F65B34" w:rsidRDefault="00F65B34" w:rsidP="00F65B34">
      <w:pPr>
        <w:spacing w:line="288" w:lineRule="auto"/>
        <w:ind w:left="272" w:hangingChars="113" w:hanging="272"/>
        <w:rPr>
          <w:rFonts w:ascii="宋体" w:hAnsi="宋体"/>
          <w:b/>
          <w:sz w:val="24"/>
        </w:rPr>
      </w:pPr>
    </w:p>
    <w:p w:rsidR="00F65B34" w:rsidRDefault="00F65B34" w:rsidP="00F65B34">
      <w:pPr>
        <w:spacing w:line="288" w:lineRule="auto"/>
        <w:ind w:left="272" w:hangingChars="113" w:hanging="272"/>
        <w:outlineLvl w:val="1"/>
        <w:rPr>
          <w:rFonts w:ascii="宋体" w:hAnsi="宋体"/>
          <w:b/>
          <w:sz w:val="24"/>
        </w:rPr>
      </w:pPr>
      <w:r>
        <w:rPr>
          <w:rFonts w:ascii="宋体" w:hAnsi="宋体" w:hint="eastAsia"/>
          <w:b/>
          <w:sz w:val="24"/>
        </w:rPr>
        <w:t>四</w:t>
      </w:r>
      <w:r>
        <w:rPr>
          <w:rFonts w:ascii="宋体" w:hAnsi="宋体"/>
          <w:b/>
          <w:sz w:val="24"/>
        </w:rPr>
        <w:t>、技术要求</w:t>
      </w:r>
    </w:p>
    <w:p w:rsidR="00F65B34" w:rsidRDefault="00F65B34" w:rsidP="00F65B34">
      <w:pPr>
        <w:adjustRightInd w:val="0"/>
        <w:snapToGrid w:val="0"/>
        <w:spacing w:line="288" w:lineRule="auto"/>
        <w:jc w:val="left"/>
        <w:rPr>
          <w:rFonts w:ascii="宋体" w:hAnsi="宋体" w:cs="宋体"/>
          <w:bCs/>
          <w:sz w:val="21"/>
          <w:szCs w:val="21"/>
        </w:rPr>
      </w:pP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一、招标内容及业务描述</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承运方主要承担即开型福利彩票、电脑型福利彩票投注机及其他印刷品的运输和配送。</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1、即开型福利彩票运输业务主要描述</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1）每月即开型福利彩票大约运4000件（每件约80cm×40cm×30cm,15Kg），该货物对运输安全性准时性要求高，保密性强，需专车、专人、专送服务，未经委托方允许，不得拼装其它货物，每次运输约50件，目的地为浙江省内各地市（含义乌市）指定地点。</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2）为了确保货物的及时性和时效性，需专人、专车待命（含节假日），做到及时响应，随叫随到随走。</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2、电脑型福利彩票运输业务主要描述</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每月电脑型福利彩票投注机大约运输件1000台（每件约59.5cm×43cm×50cm,20KG）,货物按批次发至浙江省内地级市及义乌、宁波县区指定地点。</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3、其它印刷品的配送。</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二、即开型福利彩票参考数据2018年1月-2018年6月全省运输件数：杭州3815件，</w:t>
      </w:r>
      <w:r>
        <w:rPr>
          <w:rFonts w:ascii="宋体" w:hAnsi="宋体" w:cs="宋体" w:hint="eastAsia"/>
          <w:bCs/>
          <w:sz w:val="21"/>
          <w:szCs w:val="21"/>
        </w:rPr>
        <w:lastRenderedPageBreak/>
        <w:t>宁波3114件，温州2756件，湖州1247件，嘉兴1725件，绍兴1517件，义乌2102件，台州2913件，衢州475件，金华2512件，丽水1023件，舟山210件。合计件数为23409件。</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以上数据仅供参考，具体运输数量以实际为准，投标人应自行考虑风险。</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三、提、送货及运输要求</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1、提货要求</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1）对即开型福利彩票业务在接到委托后，承运方随时到委托方指定地点提货。</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2）对电脑型福利彩票业务在接到委托后，承运方必须在1小时内到委托方指定地点提货（提货地点多数在浙江省福利彩票发行中心）。</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2、送货要求</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1）即开型彩票业务要求12小时内到达委托目的地且送货上门。</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2）电脑型彩票业务在24小时内必须到达委托目的地且负责装卸并送货上门（送货地点多为市、县）。</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3）其他印刷品按指定时间及地点准时送到。</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4）送货数量及种类必须准确。</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3、运输要求</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1）承运方必须拥有道路经营许可证。</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2）运输车辆须为杭州牌照的厢式货车运输，荷载1.5T（含）以下，车辆具备GPS跟踪系统，车厢厢体必须坚固完好，实施车辆运输全程管理。</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3）考虑到货物的特殊性，承运方必须专人、专车、专送，不得拼装其他货物。如遇特殊情况需更换车辆和人员，必须征得委托方同意。</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4）拟派本项目驾驶员年龄须在50岁（含）以下，驾驶技术好、职业道德强、无重大交通违法事故，并得到委托方认可，能及时、安全将货物送达目的地，确保货物在运输途中不被雨淋湿、不发生受潮、丢失、混乱等问题，并备有专业装卸工负责出入库货物的搬运，确保货物安全。</w:t>
      </w:r>
    </w:p>
    <w:p w:rsidR="00F65B34" w:rsidRDefault="00F65B34" w:rsidP="00F65B34">
      <w:pPr>
        <w:spacing w:line="288" w:lineRule="auto"/>
        <w:ind w:firstLineChars="200" w:firstLine="420"/>
        <w:rPr>
          <w:rFonts w:ascii="宋体" w:hAnsi="宋体" w:cs="宋体"/>
          <w:bCs/>
          <w:sz w:val="21"/>
          <w:szCs w:val="21"/>
        </w:rPr>
      </w:pPr>
      <w:r>
        <w:rPr>
          <w:rFonts w:ascii="宋体" w:hAnsi="宋体" w:cs="宋体" w:hint="eastAsia"/>
          <w:bCs/>
          <w:sz w:val="21"/>
          <w:szCs w:val="21"/>
        </w:rPr>
        <w:t>（需提供驾驶员身份信息，及备用人员身份信息）</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5）在货物运输途中如遇车辆故障、交通事故等特殊情况而不能及时到达目的地时，应及时安排车辆补救并告知委托方，必要时与公安交通部门联系维护现场，避免货物的失少。</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6）为了规范货物的运输管理，承运物品时，先在发货单上签字，发货单内容包括发货单位、收货单位、收货地点、所运物品的名称、装运数量及发货日期等。彩票还应包括网点即开型福利彩票资金结算通知单，网点即开型福利彩票发货单。发货单一式四联，委托方二联（一联为承运方提货时签单，另一联为收货单位签字后由承运方交委托方存查）。</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4、提、送货具备的服务</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1）所有货物提送含装卸搬运（含上楼）、杭州（含萧山、余杭）提货等服务。</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2）指定专人负责，提供7*24小时响应服务，下班时间、周末时间或节假日有紧急需要运输的货物能够及时安排好运送车辆。</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四、违约责任</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1、在承运过程中（指承运方从提货起，到达目的地签收止），如委托方的货物损坏、丢失等，责任均由承运方承担。如在约定时间内未能履行委托方所委托的任务，责任由承运方承担。</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t>2、承运方因运输不当造成即开型彩票损坏（不能正常销售）应承担所损彩票的印制成本费（按受损彩票面额的2 %赔偿），彩票配套物品按原价全额赔偿。因丢失彩票造成的一切损失及后果由承运方负责。</w:t>
      </w:r>
    </w:p>
    <w:p w:rsidR="00F65B34" w:rsidRDefault="00F65B34" w:rsidP="00F65B34">
      <w:pPr>
        <w:adjustRightInd w:val="0"/>
        <w:snapToGrid w:val="0"/>
        <w:spacing w:line="288" w:lineRule="auto"/>
        <w:ind w:firstLineChars="200" w:firstLine="420"/>
        <w:jc w:val="left"/>
        <w:rPr>
          <w:rFonts w:ascii="宋体" w:hAnsi="宋体" w:cs="宋体"/>
          <w:bCs/>
          <w:sz w:val="21"/>
          <w:szCs w:val="21"/>
        </w:rPr>
      </w:pPr>
      <w:r>
        <w:rPr>
          <w:rFonts w:ascii="宋体" w:hAnsi="宋体" w:cs="宋体" w:hint="eastAsia"/>
          <w:bCs/>
          <w:sz w:val="21"/>
          <w:szCs w:val="21"/>
        </w:rPr>
        <w:lastRenderedPageBreak/>
        <w:t>3、在运输途中如发生交通等责任事故，一概由承运单位负责，与委托方无关。</w:t>
      </w:r>
    </w:p>
    <w:p w:rsidR="00F65B34" w:rsidRDefault="00F65B34" w:rsidP="00F65B34">
      <w:pPr>
        <w:spacing w:line="288" w:lineRule="auto"/>
        <w:rPr>
          <w:rFonts w:ascii="宋体" w:hAnsi="宋体"/>
          <w:b/>
          <w:sz w:val="21"/>
          <w:szCs w:val="21"/>
        </w:rPr>
      </w:pPr>
    </w:p>
    <w:p w:rsidR="00F65B34" w:rsidRDefault="00F65B34" w:rsidP="00F65B34">
      <w:pPr>
        <w:spacing w:line="288" w:lineRule="auto"/>
        <w:rPr>
          <w:rFonts w:ascii="宋体" w:hAnsi="宋体"/>
          <w:b/>
          <w:sz w:val="21"/>
          <w:szCs w:val="21"/>
        </w:rPr>
      </w:pPr>
      <w:r>
        <w:rPr>
          <w:rFonts w:ascii="宋体" w:hAnsi="宋体" w:hint="eastAsia"/>
          <w:b/>
          <w:sz w:val="21"/>
          <w:szCs w:val="21"/>
        </w:rPr>
        <w:t>注：</w:t>
      </w:r>
    </w:p>
    <w:p w:rsidR="00F65B34" w:rsidRDefault="00F65B34" w:rsidP="00F65B34">
      <w:pPr>
        <w:spacing w:line="288" w:lineRule="auto"/>
        <w:rPr>
          <w:rFonts w:ascii="宋体" w:hAnsi="宋体"/>
          <w:b/>
          <w:sz w:val="21"/>
          <w:szCs w:val="21"/>
        </w:rPr>
      </w:pPr>
      <w:r>
        <w:rPr>
          <w:rFonts w:ascii="宋体" w:hAnsi="宋体" w:hint="eastAsia"/>
          <w:b/>
          <w:sz w:val="21"/>
          <w:szCs w:val="21"/>
        </w:rPr>
        <w:t>1.如技术要求中未特别注明需执行的国家相关标准、行业标准、地方标准或者其他标准、规范，则统一执行最新标准、规范。</w:t>
      </w:r>
    </w:p>
    <w:p w:rsidR="0060328E" w:rsidRPr="00F65B34" w:rsidRDefault="0060328E"/>
    <w:sectPr w:rsidR="0060328E" w:rsidRPr="00F65B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8E" w:rsidRDefault="0060328E" w:rsidP="00F65B34">
      <w:r>
        <w:separator/>
      </w:r>
    </w:p>
  </w:endnote>
  <w:endnote w:type="continuationSeparator" w:id="1">
    <w:p w:rsidR="0060328E" w:rsidRDefault="0060328E" w:rsidP="00F65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8E" w:rsidRDefault="0060328E" w:rsidP="00F65B34">
      <w:r>
        <w:separator/>
      </w:r>
    </w:p>
  </w:footnote>
  <w:footnote w:type="continuationSeparator" w:id="1">
    <w:p w:rsidR="0060328E" w:rsidRDefault="0060328E" w:rsidP="00F65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B34"/>
    <w:rsid w:val="0060328E"/>
    <w:rsid w:val="00F65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34"/>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B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5B34"/>
    <w:rPr>
      <w:sz w:val="18"/>
      <w:szCs w:val="18"/>
    </w:rPr>
  </w:style>
  <w:style w:type="paragraph" w:styleId="a4">
    <w:name w:val="footer"/>
    <w:basedOn w:val="a"/>
    <w:link w:val="Char0"/>
    <w:uiPriority w:val="99"/>
    <w:semiHidden/>
    <w:unhideWhenUsed/>
    <w:rsid w:val="00F65B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5B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2019-10-14T05:22:00Z</dcterms:created>
  <dcterms:modified xsi:type="dcterms:W3CDTF">2019-10-14T05:22:00Z</dcterms:modified>
</cp:coreProperties>
</file>