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 w:eastAsia="仿宋_GB2312" w:cs="仿宋_GB2312"/>
          <w:b/>
          <w:color w:val="000000" w:themeColor="text1"/>
          <w:sz w:val="24"/>
        </w:rPr>
      </w:pPr>
    </w:p>
    <w:p>
      <w:pPr>
        <w:spacing w:line="360" w:lineRule="auto"/>
        <w:jc w:val="center"/>
        <w:rPr>
          <w:rFonts w:ascii="仿宋_GB2312" w:hAnsi="仿宋" w:eastAsia="仿宋_GB2312" w:cs="仿宋_GB2312"/>
          <w:b/>
          <w:color w:val="000000" w:themeColor="text1"/>
          <w:sz w:val="24"/>
        </w:rPr>
      </w:pPr>
    </w:p>
    <w:p>
      <w:pPr>
        <w:adjustRightInd/>
        <w:spacing w:line="360" w:lineRule="auto"/>
        <w:jc w:val="center"/>
        <w:rPr>
          <w:rFonts w:ascii="仿宋" w:hAnsi="仿宋" w:eastAsia="仿宋" w:cs="仿宋"/>
          <w:b/>
          <w:bCs/>
          <w:color w:val="000000" w:themeColor="text1"/>
          <w:sz w:val="48"/>
          <w:szCs w:val="48"/>
        </w:rPr>
      </w:pPr>
      <w:r>
        <w:rPr>
          <w:rFonts w:hint="eastAsia" w:ascii="仿宋" w:hAnsi="仿宋" w:eastAsia="仿宋" w:cs="仿宋"/>
          <w:b/>
          <w:bCs/>
          <w:color w:val="000000" w:themeColor="text1"/>
          <w:sz w:val="48"/>
          <w:szCs w:val="48"/>
          <w:lang w:eastAsia="zh-CN"/>
        </w:rPr>
        <w:t>大学路封闭区域（大学路、葵巷、老浙大）准物业项目</w:t>
      </w:r>
    </w:p>
    <w:p>
      <w:pPr>
        <w:adjustRightInd/>
        <w:spacing w:line="360" w:lineRule="auto"/>
        <w:jc w:val="center"/>
        <w:rPr>
          <w:rFonts w:ascii="仿宋_GB2312" w:hAnsi="仿宋" w:eastAsia="仿宋_GB2312" w:cs="仿宋_GB2312"/>
          <w:b/>
          <w:color w:val="000000" w:themeColor="text1"/>
          <w:sz w:val="72"/>
          <w:szCs w:val="72"/>
        </w:rPr>
      </w:pPr>
    </w:p>
    <w:p>
      <w:pPr>
        <w:adjustRightInd/>
        <w:spacing w:line="360" w:lineRule="auto"/>
        <w:jc w:val="center"/>
        <w:rPr>
          <w:rFonts w:ascii="仿宋" w:hAnsi="仿宋" w:eastAsia="仿宋" w:cs="仿宋"/>
          <w:bCs/>
          <w:color w:val="000000" w:themeColor="text1"/>
          <w:sz w:val="72"/>
          <w:szCs w:val="72"/>
        </w:rPr>
      </w:pPr>
      <w:r>
        <w:rPr>
          <w:rFonts w:hint="eastAsia" w:ascii="仿宋" w:hAnsi="仿宋" w:eastAsia="仿宋" w:cs="仿宋"/>
          <w:bCs/>
          <w:color w:val="000000" w:themeColor="text1"/>
          <w:sz w:val="72"/>
          <w:szCs w:val="72"/>
        </w:rPr>
        <w:t>招  标  文  件</w:t>
      </w:r>
    </w:p>
    <w:p>
      <w:pPr>
        <w:spacing w:line="360" w:lineRule="auto"/>
        <w:jc w:val="center"/>
        <w:rPr>
          <w:rFonts w:ascii="仿宋_GB2312" w:hAnsi="仿宋" w:eastAsia="仿宋_GB2312" w:cs="仿宋_GB2312"/>
          <w:b/>
          <w:color w:val="000000" w:themeColor="text1"/>
          <w:sz w:val="24"/>
        </w:rPr>
      </w:pPr>
    </w:p>
    <w:p>
      <w:pPr>
        <w:snapToGrid w:val="0"/>
        <w:spacing w:line="360" w:lineRule="auto"/>
        <w:jc w:val="center"/>
        <w:rPr>
          <w:rFonts w:hint="default" w:ascii="仿宋_GB2312" w:hAnsi="仿宋" w:eastAsia="仿宋_GB2312" w:cs="仿宋_GB2312"/>
          <w:color w:val="000000" w:themeColor="text1"/>
          <w:sz w:val="30"/>
          <w:szCs w:val="30"/>
          <w:lang w:val="en-US" w:eastAsia="zh-CN"/>
        </w:rPr>
      </w:pPr>
      <w:r>
        <w:rPr>
          <w:rFonts w:hint="eastAsia" w:ascii="仿宋_GB2312" w:hAnsi="仿宋" w:eastAsia="仿宋_GB2312" w:cs="仿宋_GB2312"/>
          <w:color w:val="000000" w:themeColor="text1"/>
          <w:sz w:val="30"/>
          <w:szCs w:val="30"/>
          <w:lang w:val="en-US" w:eastAsia="zh-CN"/>
        </w:rPr>
        <w:t>项目</w:t>
      </w:r>
      <w:r>
        <w:rPr>
          <w:rFonts w:hint="eastAsia" w:ascii="仿宋_GB2312" w:hAnsi="仿宋" w:eastAsia="仿宋_GB2312" w:cs="仿宋_GB2312"/>
          <w:color w:val="000000" w:themeColor="text1"/>
          <w:sz w:val="30"/>
          <w:szCs w:val="30"/>
        </w:rPr>
        <w:t>编号:</w:t>
      </w:r>
      <w:r>
        <w:rPr>
          <w:rFonts w:hint="eastAsia" w:ascii="仿宋_GB2312" w:hAnsi="仿宋" w:eastAsia="仿宋_GB2312" w:cs="仿宋_GB2312"/>
          <w:color w:val="000000" w:themeColor="text1"/>
          <w:sz w:val="30"/>
          <w:szCs w:val="30"/>
          <w:lang w:val="en-US" w:eastAsia="zh-CN"/>
        </w:rPr>
        <w:t>浙房咨2022（D-053）</w:t>
      </w:r>
    </w:p>
    <w:p>
      <w:pPr>
        <w:adjustRightInd/>
        <w:spacing w:line="360" w:lineRule="auto"/>
        <w:rPr>
          <w:rFonts w:ascii="仿宋_GB2312" w:hAnsi="仿宋" w:eastAsia="仿宋_GB2312" w:cs="仿宋_GB2312"/>
          <w:color w:val="000000" w:themeColor="text1"/>
          <w:sz w:val="28"/>
          <w:szCs w:val="20"/>
        </w:rPr>
      </w:pPr>
    </w:p>
    <w:p>
      <w:pPr>
        <w:adjustRightInd/>
        <w:spacing w:line="360" w:lineRule="auto"/>
        <w:rPr>
          <w:rFonts w:ascii="仿宋_GB2312" w:hAnsi="仿宋" w:eastAsia="仿宋_GB2312" w:cs="仿宋_GB2312"/>
          <w:color w:val="000000" w:themeColor="text1"/>
          <w:sz w:val="28"/>
          <w:szCs w:val="20"/>
        </w:rPr>
      </w:pPr>
    </w:p>
    <w:p>
      <w:pPr>
        <w:adjustRightInd/>
        <w:spacing w:line="360" w:lineRule="auto"/>
        <w:rPr>
          <w:rFonts w:ascii="仿宋_GB2312" w:hAnsi="仿宋" w:eastAsia="仿宋_GB2312" w:cs="仿宋_GB2312"/>
          <w:color w:val="000000" w:themeColor="text1"/>
          <w:sz w:val="28"/>
          <w:szCs w:val="20"/>
        </w:rPr>
      </w:pPr>
    </w:p>
    <w:p>
      <w:pPr>
        <w:adjustRightInd/>
        <w:spacing w:line="360" w:lineRule="auto"/>
        <w:rPr>
          <w:rFonts w:ascii="仿宋_GB2312" w:hAnsi="仿宋" w:eastAsia="仿宋_GB2312" w:cs="仿宋_GB2312"/>
          <w:color w:val="000000" w:themeColor="text1"/>
          <w:sz w:val="28"/>
          <w:szCs w:val="20"/>
        </w:rPr>
      </w:pPr>
    </w:p>
    <w:p>
      <w:pPr>
        <w:adjustRightInd/>
        <w:spacing w:line="360" w:lineRule="auto"/>
        <w:rPr>
          <w:rFonts w:ascii="仿宋_GB2312" w:hAnsi="仿宋" w:eastAsia="仿宋_GB2312" w:cs="仿宋_GB2312"/>
          <w:color w:val="000000" w:themeColor="text1"/>
          <w:sz w:val="28"/>
          <w:szCs w:val="20"/>
        </w:rPr>
      </w:pPr>
    </w:p>
    <w:p>
      <w:pPr>
        <w:spacing w:line="360" w:lineRule="auto"/>
        <w:rPr>
          <w:rFonts w:ascii="仿宋_GB2312" w:hAnsi="仿宋" w:eastAsia="仿宋_GB2312" w:cs="仿宋_GB2312"/>
          <w:color w:val="000000" w:themeColor="text1"/>
          <w:sz w:val="24"/>
        </w:rPr>
      </w:pPr>
    </w:p>
    <w:p>
      <w:pPr>
        <w:spacing w:line="360" w:lineRule="auto"/>
        <w:rPr>
          <w:rFonts w:ascii="仿宋_GB2312" w:hAnsi="仿宋" w:eastAsia="仿宋_GB2312" w:cs="仿宋_GB2312"/>
          <w:color w:val="000000" w:themeColor="text1"/>
          <w:sz w:val="24"/>
        </w:rPr>
      </w:pPr>
    </w:p>
    <w:p>
      <w:pPr>
        <w:spacing w:line="360" w:lineRule="auto"/>
        <w:rPr>
          <w:rFonts w:ascii="仿宋_GB2312" w:hAnsi="仿宋" w:eastAsia="仿宋_GB2312" w:cs="仿宋_GB2312"/>
          <w:color w:val="000000" w:themeColor="text1"/>
          <w:sz w:val="24"/>
        </w:rPr>
      </w:pPr>
    </w:p>
    <w:p>
      <w:pPr>
        <w:spacing w:line="360" w:lineRule="auto"/>
        <w:rPr>
          <w:rFonts w:ascii="仿宋_GB2312" w:hAnsi="仿宋" w:eastAsia="仿宋_GB2312" w:cs="仿宋_GB2312"/>
          <w:color w:val="000000" w:themeColor="text1"/>
          <w:sz w:val="24"/>
        </w:rPr>
      </w:pPr>
    </w:p>
    <w:p>
      <w:pPr>
        <w:spacing w:line="360" w:lineRule="auto"/>
        <w:rPr>
          <w:rFonts w:ascii="仿宋_GB2312" w:hAnsi="仿宋" w:eastAsia="仿宋_GB2312" w:cs="仿宋_GB2312"/>
          <w:color w:val="000000" w:themeColor="text1"/>
          <w:sz w:val="24"/>
        </w:rPr>
      </w:pPr>
    </w:p>
    <w:p>
      <w:pPr>
        <w:spacing w:line="360" w:lineRule="auto"/>
        <w:ind w:firstLine="1280" w:firstLineChars="400"/>
        <w:jc w:val="left"/>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采购单位：杭州市上城区小营街道</w:t>
      </w:r>
      <w:r>
        <w:rPr>
          <w:rFonts w:hint="eastAsia" w:ascii="仿宋_GB2312" w:hAnsi="仿宋" w:eastAsia="仿宋_GB2312" w:cs="仿宋_GB2312"/>
          <w:color w:val="000000" w:themeColor="text1"/>
          <w:sz w:val="32"/>
          <w:szCs w:val="32"/>
          <w:lang w:val="en-US" w:eastAsia="zh-CN"/>
        </w:rPr>
        <w:t>公共</w:t>
      </w:r>
      <w:r>
        <w:rPr>
          <w:rFonts w:hint="eastAsia" w:ascii="仿宋_GB2312" w:hAnsi="仿宋" w:eastAsia="仿宋_GB2312" w:cs="仿宋_GB2312"/>
          <w:color w:val="000000" w:themeColor="text1"/>
          <w:sz w:val="32"/>
          <w:szCs w:val="32"/>
        </w:rPr>
        <w:t xml:space="preserve">服务中心      </w:t>
      </w:r>
    </w:p>
    <w:p>
      <w:pPr>
        <w:spacing w:line="360" w:lineRule="auto"/>
        <w:ind w:firstLine="1280" w:firstLineChars="400"/>
        <w:jc w:val="left"/>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lang w:val="en-US" w:eastAsia="zh-CN"/>
        </w:rPr>
        <w:t>采购</w:t>
      </w:r>
      <w:r>
        <w:rPr>
          <w:rFonts w:hint="eastAsia" w:ascii="仿宋_GB2312" w:hAnsi="仿宋" w:eastAsia="仿宋_GB2312" w:cs="仿宋_GB2312"/>
          <w:color w:val="000000" w:themeColor="text1"/>
          <w:sz w:val="32"/>
          <w:szCs w:val="32"/>
        </w:rPr>
        <w:t>代理机构：浙江省房地产管理咨询有限公司</w:t>
      </w:r>
    </w:p>
    <w:p>
      <w:pPr>
        <w:spacing w:line="360" w:lineRule="auto"/>
        <w:jc w:val="center"/>
        <w:rPr>
          <w:rFonts w:ascii="仿宋_GB2312" w:hAnsi="仿宋" w:eastAsia="仿宋_GB2312" w:cs="仿宋_GB2312"/>
          <w:b/>
          <w:color w:val="000000" w:themeColor="text1"/>
          <w:sz w:val="48"/>
          <w:szCs w:val="48"/>
        </w:rPr>
      </w:pPr>
      <w:r>
        <w:rPr>
          <w:rFonts w:hint="eastAsia" w:ascii="仿宋_GB2312" w:hAnsi="仿宋" w:eastAsia="仿宋_GB2312" w:cs="仿宋_GB2312"/>
          <w:color w:val="000000" w:themeColor="text1"/>
          <w:sz w:val="32"/>
          <w:szCs w:val="32"/>
        </w:rPr>
        <w:t>日期：二0二二年</w:t>
      </w:r>
      <w:r>
        <w:rPr>
          <w:rFonts w:hint="eastAsia" w:ascii="仿宋_GB2312" w:hAnsi="仿宋" w:eastAsia="仿宋_GB2312" w:cs="仿宋_GB2312"/>
          <w:color w:val="000000" w:themeColor="text1"/>
          <w:sz w:val="32"/>
          <w:szCs w:val="32"/>
          <w:lang w:val="en-US" w:eastAsia="zh-CN"/>
        </w:rPr>
        <w:t>五</w:t>
      </w:r>
      <w:r>
        <w:rPr>
          <w:rFonts w:hint="eastAsia" w:ascii="仿宋_GB2312" w:hAnsi="仿宋" w:eastAsia="仿宋_GB2312" w:cs="仿宋_GB2312"/>
          <w:color w:val="000000" w:themeColor="text1"/>
          <w:sz w:val="32"/>
          <w:szCs w:val="32"/>
        </w:rPr>
        <w:t>月</w:t>
      </w:r>
      <w:r>
        <w:rPr>
          <w:rFonts w:hint="eastAsia" w:ascii="仿宋_GB2312" w:hAnsi="仿宋" w:eastAsia="仿宋_GB2312" w:cs="仿宋_GB2312"/>
          <w:color w:val="000000" w:themeColor="text1"/>
          <w:sz w:val="24"/>
        </w:rPr>
        <w:br w:type="page"/>
      </w:r>
      <w:bookmarkStart w:id="0" w:name="_Hlt67893495"/>
      <w:bookmarkEnd w:id="0"/>
      <w:r>
        <w:rPr>
          <w:rFonts w:hint="eastAsia" w:ascii="仿宋_GB2312" w:hAnsi="仿宋" w:eastAsia="仿宋_GB2312" w:cs="仿宋_GB2312"/>
          <w:b/>
          <w:color w:val="000000" w:themeColor="text1"/>
          <w:sz w:val="48"/>
          <w:szCs w:val="48"/>
        </w:rPr>
        <w:t>目  录</w:t>
      </w:r>
    </w:p>
    <w:p>
      <w:pPr>
        <w:spacing w:line="360" w:lineRule="auto"/>
        <w:rPr>
          <w:rFonts w:ascii="仿宋_GB2312" w:hAnsi="仿宋" w:eastAsia="仿宋_GB2312" w:cs="仿宋_GB2312"/>
          <w:color w:val="000000" w:themeColor="text1"/>
          <w:sz w:val="32"/>
          <w:szCs w:val="32"/>
        </w:rPr>
      </w:pPr>
    </w:p>
    <w:p>
      <w:pPr>
        <w:spacing w:line="360" w:lineRule="auto"/>
        <w:rPr>
          <w:rFonts w:ascii="仿宋_GB2312" w:hAnsi="仿宋" w:eastAsia="仿宋_GB2312" w:cs="仿宋_GB2312"/>
          <w:color w:val="000000" w:themeColor="text1"/>
          <w:sz w:val="32"/>
          <w:szCs w:val="32"/>
        </w:rPr>
      </w:pP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第一部分      招标公告</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第二部分      投标人须知</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第三部分      采购需求</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第四部分      评标方法及评分标准</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第五部分      拟签订的合同文本</w:t>
      </w:r>
    </w:p>
    <w:p>
      <w:pPr>
        <w:spacing w:line="360" w:lineRule="auto"/>
        <w:ind w:firstLine="1280" w:firstLineChars="4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第六部分      应提交的有关格式范例</w:t>
      </w:r>
    </w:p>
    <w:p>
      <w:pPr>
        <w:spacing w:line="360" w:lineRule="auto"/>
        <w:ind w:firstLine="549" w:firstLineChars="229"/>
        <w:rPr>
          <w:rFonts w:ascii="仿宋_GB2312" w:hAnsi="仿宋" w:eastAsia="仿宋_GB2312" w:cs="仿宋_GB2312"/>
          <w:color w:val="000000" w:themeColor="text1"/>
          <w:sz w:val="24"/>
        </w:rPr>
      </w:pPr>
      <w:bookmarkStart w:id="1" w:name="_Hlt91233176"/>
      <w:bookmarkEnd w:id="1"/>
      <w:bookmarkStart w:id="2" w:name="_Toc91899869"/>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p>
      <w:pPr>
        <w:spacing w:line="360" w:lineRule="auto"/>
        <w:ind w:firstLine="549" w:firstLineChars="229"/>
        <w:rPr>
          <w:rFonts w:ascii="仿宋_GB2312" w:hAnsi="仿宋" w:eastAsia="仿宋_GB2312" w:cs="仿宋_GB2312"/>
          <w:color w:val="000000" w:themeColor="text1"/>
          <w:sz w:val="24"/>
        </w:rPr>
      </w:pPr>
    </w:p>
    <w:bookmarkEnd w:id="2"/>
    <w:p>
      <w:pPr>
        <w:adjustRightInd/>
        <w:spacing w:line="360" w:lineRule="auto"/>
        <w:jc w:val="center"/>
        <w:rPr>
          <w:rFonts w:ascii="仿宋_GB2312" w:hAnsi="仿宋" w:eastAsia="仿宋_GB2312" w:cs="仿宋_GB2312"/>
          <w:b/>
          <w:color w:val="000000" w:themeColor="text1"/>
          <w:sz w:val="36"/>
          <w:szCs w:val="20"/>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p>
    <w:p>
      <w:pPr>
        <w:adjustRightInd/>
        <w:spacing w:line="360" w:lineRule="auto"/>
        <w:jc w:val="center"/>
        <w:rPr>
          <w:rFonts w:ascii="仿宋_GB2312" w:hAnsi="仿宋" w:eastAsia="仿宋_GB2312" w:cs="仿宋_GB2312"/>
          <w:b/>
          <w:color w:val="000000" w:themeColor="text1"/>
          <w:sz w:val="36"/>
          <w:szCs w:val="20"/>
        </w:rPr>
      </w:pPr>
    </w:p>
    <w:p>
      <w:pPr>
        <w:adjustRightInd/>
        <w:spacing w:line="360" w:lineRule="auto"/>
        <w:jc w:val="center"/>
        <w:outlineLvl w:val="0"/>
        <w:rPr>
          <w:rFonts w:ascii="仿宋_GB2312" w:hAnsi="仿宋" w:eastAsia="仿宋_GB2312" w:cs="仿宋_GB2312"/>
          <w:b/>
          <w:color w:val="000000" w:themeColor="text1"/>
          <w:sz w:val="36"/>
          <w:szCs w:val="20"/>
        </w:rPr>
      </w:pPr>
      <w:r>
        <w:rPr>
          <w:rFonts w:hint="eastAsia" w:ascii="仿宋_GB2312" w:hAnsi="仿宋" w:eastAsia="仿宋_GB2312" w:cs="仿宋_GB2312"/>
          <w:b/>
          <w:color w:val="000000" w:themeColor="text1"/>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ascii="仿宋_GB2312" w:hAnsi="仿宋" w:eastAsia="仿宋_GB2312"/>
          <w:color w:val="000000" w:themeColor="text1"/>
          <w:sz w:val="24"/>
        </w:rPr>
      </w:pPr>
      <w:r>
        <w:rPr>
          <w:rFonts w:hint="eastAsia" w:ascii="仿宋_GB2312" w:hAnsi="仿宋" w:eastAsia="仿宋_GB2312"/>
          <w:color w:val="000000" w:themeColor="text1"/>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rPr>
      </w:pPr>
      <w:r>
        <w:rPr>
          <w:rFonts w:hint="eastAsia" w:ascii="仿宋_GB2312" w:hAnsi="仿宋" w:eastAsia="仿宋_GB2312" w:cs="仿宋_GB2312"/>
          <w:color w:val="000000" w:themeColor="text1"/>
          <w:sz w:val="24"/>
          <w:u w:val="single"/>
          <w:lang w:eastAsia="zh-CN"/>
        </w:rPr>
        <w:t>大学路封闭区域（大学路、葵巷、老浙大）准物业项目</w:t>
      </w:r>
      <w:r>
        <w:rPr>
          <w:rFonts w:hint="eastAsia" w:ascii="仿宋_GB2312" w:hAnsi="仿宋" w:eastAsia="仿宋_GB2312" w:cs="仿宋_GB2312"/>
          <w:color w:val="000000" w:themeColor="text1"/>
          <w:sz w:val="24"/>
          <w:u w:val="single"/>
        </w:rPr>
        <w:t xml:space="preserve">  </w:t>
      </w:r>
      <w:r>
        <w:rPr>
          <w:rFonts w:hint="eastAsia" w:ascii="仿宋_GB2312" w:hAnsi="仿宋" w:eastAsia="仿宋_GB2312"/>
          <w:color w:val="000000" w:themeColor="text1"/>
          <w:sz w:val="24"/>
        </w:rPr>
        <w:t>招标项目的潜在投标人应在政采云平台（</w:t>
      </w:r>
      <w:r>
        <w:rPr>
          <w:color w:val="000000" w:themeColor="text1"/>
        </w:rPr>
        <w:fldChar w:fldCharType="begin"/>
      </w:r>
      <w:r>
        <w:rPr>
          <w:color w:val="000000" w:themeColor="text1"/>
        </w:rPr>
        <w:instrText xml:space="preserve"> HYPERLINK "https://www.zcygov.cn/）获取（下载）招标文件，并于2021年" </w:instrText>
      </w:r>
      <w:r>
        <w:rPr>
          <w:color w:val="000000" w:themeColor="text1"/>
        </w:rPr>
        <w:fldChar w:fldCharType="separate"/>
      </w:r>
      <w:r>
        <w:rPr>
          <w:rStyle w:val="75"/>
          <w:rFonts w:hint="eastAsia" w:ascii="仿宋_GB2312" w:hAnsi="仿宋" w:eastAsia="仿宋_GB2312" w:cs="Times New Roman"/>
          <w:snapToGrid/>
          <w:color w:val="000000" w:themeColor="text1"/>
          <w:kern w:val="2"/>
          <w:sz w:val="24"/>
          <w:szCs w:val="24"/>
        </w:rPr>
        <w:t>https://www.zcygov.cn/）获取（下载）招标文件，并于</w:t>
      </w:r>
      <w:r>
        <w:rPr>
          <w:rStyle w:val="75"/>
          <w:rFonts w:hint="eastAsia" w:ascii="仿宋_GB2312" w:hAnsi="仿宋" w:eastAsia="仿宋_GB2312" w:cs="Times New Roman"/>
          <w:snapToGrid/>
          <w:color w:val="000000" w:themeColor="text1"/>
          <w:kern w:val="2"/>
          <w:sz w:val="24"/>
          <w:szCs w:val="24"/>
          <w:u w:val="single"/>
        </w:rPr>
        <w:t>2022</w:t>
      </w:r>
      <w:r>
        <w:rPr>
          <w:rStyle w:val="75"/>
          <w:rFonts w:hint="eastAsia" w:ascii="仿宋_GB2312" w:hAnsi="仿宋" w:eastAsia="仿宋_GB2312" w:cs="Times New Roman"/>
          <w:snapToGrid/>
          <w:color w:val="000000" w:themeColor="text1"/>
          <w:kern w:val="2"/>
          <w:sz w:val="24"/>
          <w:szCs w:val="24"/>
        </w:rPr>
        <w:t>年</w:t>
      </w:r>
      <w:r>
        <w:rPr>
          <w:rStyle w:val="75"/>
          <w:rFonts w:hint="eastAsia" w:ascii="仿宋_GB2312" w:hAnsi="仿宋" w:eastAsia="仿宋_GB2312" w:cs="Times New Roman"/>
          <w:snapToGrid/>
          <w:color w:val="000000" w:themeColor="text1"/>
          <w:kern w:val="2"/>
          <w:sz w:val="24"/>
          <w:szCs w:val="24"/>
        </w:rPr>
        <w:fldChar w:fldCharType="end"/>
      </w:r>
      <w:r>
        <w:rPr>
          <w:rStyle w:val="75"/>
          <w:rFonts w:hint="eastAsia" w:ascii="仿宋_GB2312" w:hAnsi="仿宋" w:eastAsia="仿宋_GB2312" w:cs="Times New Roman"/>
          <w:snapToGrid/>
          <w:color w:val="000000" w:themeColor="text1"/>
          <w:kern w:val="2"/>
          <w:sz w:val="24"/>
          <w:szCs w:val="24"/>
          <w:u w:val="single"/>
          <w:lang w:val="en-US" w:eastAsia="zh-CN"/>
        </w:rPr>
        <w:t>6</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21</w:t>
      </w:r>
      <w:r>
        <w:rPr>
          <w:rFonts w:hint="eastAsia" w:ascii="仿宋_GB2312" w:hAnsi="仿宋" w:eastAsia="仿宋_GB2312"/>
          <w:color w:val="000000" w:themeColor="text1"/>
          <w:sz w:val="24"/>
          <w:u w:val="single"/>
        </w:rPr>
        <w:t>日</w:t>
      </w:r>
      <w:r>
        <w:rPr>
          <w:rFonts w:hint="eastAsia" w:ascii="仿宋_GB2312" w:hAnsi="仿宋" w:eastAsia="仿宋_GB2312"/>
          <w:color w:val="000000" w:themeColor="text1"/>
          <w:sz w:val="24"/>
          <w:u w:val="single"/>
          <w:lang w:val="en-US" w:eastAsia="zh-CN"/>
        </w:rPr>
        <w:t>14</w:t>
      </w:r>
      <w:r>
        <w:rPr>
          <w:rFonts w:hint="eastAsia" w:ascii="仿宋_GB2312" w:hAnsi="仿宋" w:eastAsia="仿宋_GB2312"/>
          <w:color w:val="000000" w:themeColor="text1"/>
          <w:sz w:val="24"/>
          <w:u w:val="single"/>
        </w:rPr>
        <w:t>点</w:t>
      </w:r>
      <w:r>
        <w:rPr>
          <w:rFonts w:hint="eastAsia" w:ascii="仿宋_GB2312" w:hAnsi="仿宋" w:eastAsia="仿宋_GB2312"/>
          <w:color w:val="000000" w:themeColor="text1"/>
          <w:sz w:val="24"/>
          <w:u w:val="single"/>
          <w:lang w:val="en-US" w:eastAsia="zh-CN"/>
        </w:rPr>
        <w:t>00</w:t>
      </w:r>
      <w:r>
        <w:rPr>
          <w:rFonts w:hint="eastAsia" w:ascii="仿宋_GB2312" w:hAnsi="仿宋" w:eastAsia="仿宋_GB2312"/>
          <w:color w:val="000000" w:themeColor="text1"/>
          <w:sz w:val="24"/>
          <w:u w:val="single"/>
        </w:rPr>
        <w:t>分00秒</w:t>
      </w:r>
      <w:r>
        <w:rPr>
          <w:rFonts w:hint="eastAsia" w:ascii="仿宋_GB2312" w:hAnsi="仿宋" w:eastAsia="仿宋_GB2312"/>
          <w:bCs/>
          <w:color w:val="000000" w:themeColor="text1"/>
          <w:sz w:val="24"/>
        </w:rPr>
        <w:t>（北京时间）前</w:t>
      </w:r>
      <w:r>
        <w:rPr>
          <w:rFonts w:hint="eastAsia" w:ascii="仿宋_GB2312" w:hAnsi="仿宋" w:eastAsia="仿宋_GB2312"/>
          <w:color w:val="000000" w:themeColor="text1"/>
          <w:sz w:val="24"/>
        </w:rPr>
        <w:t>递交（上传）投标文件。</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 xml:space="preserve">一、项目基本情况                                            </w:t>
      </w:r>
    </w:p>
    <w:p>
      <w:pPr>
        <w:spacing w:line="360" w:lineRule="auto"/>
        <w:ind w:firstLine="480"/>
        <w:rPr>
          <w:rFonts w:ascii="仿宋_GB2312" w:hAnsi="仿宋" w:eastAsia="仿宋_GB2312"/>
          <w:color w:val="000000" w:themeColor="text1"/>
          <w:sz w:val="24"/>
        </w:rPr>
      </w:pPr>
      <w:r>
        <w:rPr>
          <w:rFonts w:hint="eastAsia" w:ascii="仿宋_GB2312" w:hAnsi="仿宋" w:eastAsia="仿宋_GB2312"/>
          <w:b/>
          <w:color w:val="000000" w:themeColor="text1"/>
          <w:sz w:val="24"/>
        </w:rPr>
        <w:t>项目编号：</w:t>
      </w:r>
      <w:r>
        <w:rPr>
          <w:rFonts w:hint="eastAsia" w:ascii="仿宋" w:hAnsi="仿宋" w:eastAsia="仿宋" w:cs="仿宋"/>
          <w:color w:val="000000" w:themeColor="text1"/>
          <w:sz w:val="24"/>
          <w:lang w:val="en-US" w:eastAsia="zh-CN"/>
        </w:rPr>
        <w:t>浙房咨2022（D-053）</w:t>
      </w:r>
      <w:r>
        <w:rPr>
          <w:rFonts w:hint="eastAsia" w:ascii="仿宋" w:hAnsi="仿宋" w:eastAsia="仿宋" w:cs="仿宋"/>
          <w:color w:val="000000" w:themeColor="text1"/>
          <w:sz w:val="24"/>
          <w:lang w:eastAsia="zh-CN"/>
        </w:rPr>
        <w:t xml:space="preserve">   </w:t>
      </w:r>
    </w:p>
    <w:p>
      <w:pPr>
        <w:spacing w:line="360" w:lineRule="auto"/>
        <w:ind w:firstLine="480"/>
        <w:rPr>
          <w:rFonts w:ascii="仿宋" w:hAnsi="仿宋" w:eastAsia="仿宋" w:cs="仿宋"/>
          <w:color w:val="000000" w:themeColor="text1"/>
          <w:sz w:val="24"/>
        </w:rPr>
      </w:pPr>
      <w:r>
        <w:rPr>
          <w:rFonts w:hint="eastAsia" w:ascii="仿宋" w:hAnsi="仿宋" w:eastAsia="仿宋" w:cs="仿宋"/>
          <w:b/>
          <w:color w:val="000000" w:themeColor="text1"/>
          <w:sz w:val="24"/>
        </w:rPr>
        <w:t>项目名称：</w:t>
      </w:r>
      <w:r>
        <w:rPr>
          <w:rFonts w:hint="eastAsia" w:ascii="仿宋" w:hAnsi="仿宋" w:eastAsia="仿宋" w:cs="仿宋"/>
          <w:color w:val="000000" w:themeColor="text1"/>
          <w:sz w:val="24"/>
          <w:lang w:eastAsia="zh-CN"/>
        </w:rPr>
        <w:t>大学路封闭区域（大学路、葵巷、老浙大）准物业项目</w:t>
      </w:r>
    </w:p>
    <w:p>
      <w:pPr>
        <w:keepNext w:val="0"/>
        <w:keepLines w:val="0"/>
        <w:widowControl/>
        <w:suppressLineNumbers w:val="0"/>
        <w:ind w:firstLine="482" w:firstLineChars="200"/>
        <w:jc w:val="left"/>
        <w:rPr>
          <w:rFonts w:ascii="仿宋" w:hAnsi="仿宋" w:eastAsia="仿宋" w:cs="仿宋"/>
          <w:color w:val="000000" w:themeColor="text1"/>
          <w:sz w:val="24"/>
        </w:rPr>
      </w:pPr>
      <w:r>
        <w:rPr>
          <w:rFonts w:hint="eastAsia" w:ascii="仿宋" w:hAnsi="仿宋" w:eastAsia="仿宋" w:cs="仿宋"/>
          <w:b/>
          <w:color w:val="000000" w:themeColor="text1"/>
          <w:sz w:val="24"/>
        </w:rPr>
        <w:t>预算金额（元）：</w:t>
      </w:r>
      <w:r>
        <w:rPr>
          <w:rFonts w:hint="eastAsia" w:ascii="仿宋" w:hAnsi="仿宋" w:eastAsia="仿宋" w:cs="仿宋"/>
          <w:color w:val="000000" w:themeColor="text1"/>
          <w:sz w:val="24"/>
          <w:lang w:val="en-US" w:eastAsia="zh-CN"/>
        </w:rPr>
        <w:t>1311.13544</w:t>
      </w:r>
      <w:r>
        <w:rPr>
          <w:rFonts w:hint="eastAsia" w:ascii="仿宋" w:hAnsi="仿宋" w:eastAsia="仿宋" w:cs="仿宋"/>
          <w:color w:val="000000" w:themeColor="text1"/>
          <w:sz w:val="24"/>
          <w:lang w:eastAsia="zh-CN"/>
        </w:rPr>
        <w:t>万元/两年【</w:t>
      </w:r>
      <w:r>
        <w:rPr>
          <w:rFonts w:hint="eastAsia" w:ascii="仿宋" w:hAnsi="仿宋" w:eastAsia="仿宋" w:cs="仿宋"/>
          <w:color w:val="000000" w:themeColor="text1"/>
          <w:sz w:val="24"/>
        </w:rPr>
        <w:t>其中准物业费收取费用为</w:t>
      </w:r>
      <w:r>
        <w:rPr>
          <w:rFonts w:hint="eastAsia" w:ascii="仿宋" w:hAnsi="仿宋" w:eastAsia="仿宋" w:cs="仿宋"/>
          <w:color w:val="000000" w:themeColor="text1"/>
          <w:sz w:val="24"/>
          <w:lang w:val="en-US" w:eastAsia="zh-CN"/>
        </w:rPr>
        <w:t>31.10412万</w:t>
      </w:r>
      <w:r>
        <w:rPr>
          <w:rFonts w:hint="eastAsia" w:ascii="仿宋" w:hAnsi="仿宋" w:eastAsia="仿宋" w:cs="仿宋"/>
          <w:color w:val="000000" w:themeColor="text1"/>
          <w:sz w:val="24"/>
        </w:rPr>
        <w:t>元/年</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停车费收取费用为420万元/年</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以上两项费用由投标单位自负盈亏，在</w:t>
      </w:r>
      <w:r>
        <w:rPr>
          <w:rFonts w:hint="eastAsia" w:ascii="仿宋" w:hAnsi="仿宋" w:eastAsia="仿宋" w:cs="仿宋"/>
          <w:color w:val="000000" w:themeColor="text1"/>
          <w:sz w:val="24"/>
        </w:rPr>
        <w:t>合同价中扣除）】</w:t>
      </w:r>
    </w:p>
    <w:p>
      <w:pPr>
        <w:spacing w:line="360" w:lineRule="auto"/>
        <w:ind w:firstLine="480"/>
        <w:rPr>
          <w:rFonts w:hint="eastAsia" w:ascii="仿宋" w:hAnsi="仿宋" w:eastAsia="仿宋" w:cs="仿宋"/>
          <w:color w:val="000000" w:themeColor="text1"/>
          <w:sz w:val="24"/>
          <w:lang w:val="en-US" w:eastAsia="zh-CN"/>
        </w:rPr>
      </w:pPr>
      <w:r>
        <w:rPr>
          <w:rFonts w:hint="eastAsia" w:ascii="仿宋" w:hAnsi="仿宋" w:eastAsia="仿宋" w:cs="仿宋"/>
          <w:b/>
          <w:color w:val="000000" w:themeColor="text1"/>
          <w:sz w:val="24"/>
        </w:rPr>
        <w:t>最高限价（元）：</w:t>
      </w:r>
      <w:r>
        <w:rPr>
          <w:rFonts w:hint="eastAsia" w:ascii="仿宋" w:hAnsi="仿宋" w:eastAsia="仿宋" w:cs="仿宋"/>
          <w:color w:val="000000" w:themeColor="text1"/>
          <w:sz w:val="24"/>
          <w:lang w:val="en-US" w:eastAsia="zh-CN"/>
        </w:rPr>
        <w:t>13111354.40元</w:t>
      </w:r>
    </w:p>
    <w:p>
      <w:pPr>
        <w:spacing w:line="360" w:lineRule="auto"/>
        <w:ind w:firstLine="482" w:firstLineChars="200"/>
        <w:rPr>
          <w:rFonts w:hint="eastAsia" w:ascii="仿宋_GB2312" w:hAnsi="仿宋" w:eastAsia="仿宋_GB2312"/>
          <w:color w:val="000000" w:themeColor="text1"/>
          <w:sz w:val="24"/>
          <w:lang w:val="en-US" w:eastAsia="zh-CN"/>
        </w:rPr>
      </w:pPr>
      <w:r>
        <w:rPr>
          <w:rFonts w:hint="eastAsia" w:ascii="仿宋" w:hAnsi="仿宋" w:eastAsia="仿宋" w:cs="仿宋"/>
          <w:b/>
          <w:color w:val="000000" w:themeColor="text1"/>
          <w:sz w:val="24"/>
        </w:rPr>
        <w:t>采购需求：</w:t>
      </w:r>
      <w:r>
        <w:rPr>
          <w:rFonts w:hint="eastAsia" w:ascii="仿宋_GB2312" w:hAnsi="仿宋" w:eastAsia="仿宋_GB2312"/>
          <w:color w:val="000000" w:themeColor="text1"/>
          <w:sz w:val="24"/>
        </w:rPr>
        <w:t>现有的大学路社区、老浙大社区和葵巷社区（部分）组成的小营街道大学路区域，具体范围：东至环城东路，南至解放路，西至建国中路，北至庆春路。目前，此区域共有各类小区31个，总户数10274户。其中准物业小区18个，户数7182户，约占总小区的70%（含产权单位小区），均纳入到本次准物业综合管理中。</w:t>
      </w:r>
    </w:p>
    <w:p>
      <w:pPr>
        <w:spacing w:line="360" w:lineRule="auto"/>
        <w:ind w:firstLine="482" w:firstLineChars="200"/>
        <w:rPr>
          <w:rFonts w:hint="eastAsia" w:ascii="仿宋" w:hAnsi="仿宋" w:eastAsia="仿宋" w:cs="仿宋"/>
          <w:b/>
          <w:bCs/>
          <w:color w:val="000000" w:themeColor="text1"/>
          <w:sz w:val="24"/>
        </w:rPr>
      </w:pPr>
      <w:r>
        <w:rPr>
          <w:rFonts w:hint="eastAsia" w:ascii="仿宋" w:hAnsi="仿宋" w:eastAsia="仿宋" w:cs="仿宋"/>
          <w:b/>
          <w:bCs/>
          <w:color w:val="000000" w:themeColor="text1"/>
          <w:sz w:val="24"/>
        </w:rPr>
        <w:t>服务期限：24个月，合同签订时起计，本次项目不分标项，投标总价报24个月的服务总价。</w:t>
      </w:r>
    </w:p>
    <w:p>
      <w:pPr>
        <w:spacing w:line="360" w:lineRule="auto"/>
        <w:ind w:firstLine="480" w:firstLineChars="200"/>
        <w:rPr>
          <w:color w:val="000000" w:themeColor="text1"/>
        </w:rPr>
      </w:pPr>
      <w:r>
        <w:rPr>
          <w:rFonts w:hint="eastAsia" w:ascii="仿宋_GB2312" w:hAnsi="仿宋" w:eastAsia="仿宋_GB2312"/>
          <w:color w:val="000000" w:themeColor="text1"/>
          <w:sz w:val="24"/>
        </w:rPr>
        <w:t>接受联合体投标。</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二、申请人的资格要求：</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1.</w:t>
      </w:r>
      <w:r>
        <w:rPr>
          <w:rFonts w:hint="eastAsia"/>
          <w:color w:val="000000" w:themeColor="text1"/>
        </w:rPr>
        <w:t xml:space="preserve"> </w:t>
      </w:r>
      <w:r>
        <w:rPr>
          <w:rFonts w:hint="eastAsia" w:ascii="仿宋_GB2312" w:hAnsi="仿宋" w:eastAsia="仿宋_GB2312"/>
          <w:color w:val="000000" w:themeColor="text1"/>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2.落实政府采购政策需满足的资格要求：</w:t>
      </w:r>
      <w:r>
        <w:rPr>
          <w:rFonts w:hint="eastAsia" w:ascii="仿宋_GB2312" w:hAnsi="仿宋" w:eastAsia="仿宋_GB2312"/>
          <w:color w:val="000000" w:themeColor="text1"/>
          <w:sz w:val="24"/>
          <w:lang w:val="en-US" w:eastAsia="zh-CN"/>
        </w:rPr>
        <w:t>无</w:t>
      </w:r>
      <w:r>
        <w:rPr>
          <w:rFonts w:hint="eastAsia" w:ascii="仿宋_GB2312" w:hAnsi="仿宋" w:eastAsia="仿宋_GB2312"/>
          <w:color w:val="000000" w:themeColor="text1"/>
          <w:sz w:val="24"/>
        </w:rPr>
        <w:t xml:space="preserve">； </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3.本项目的特定资格要求：无 。</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5、本次招标接受联合体投标，联合体投标的，还应满足下列要求：（1）联合体牵头人由投标单位自行决定，必须在联合体协议中明确；（2）联合体成员（含联合体牵头人）不得超过2个；（3）以联合体形式参加政府采购活动的，联合体各方不得再单独参加或者与其他供应商另外组成联合体参加同一合同项下的政府采购活动，否则相关投标均无效。（4）联合体中有同类资质的供应商按照联合体分工承担相同工作的，应当按照资质等级较低的供应商确定资质等级。</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 xml:space="preserve">三、获取招标文件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 xml:space="preserve">时间： </w:t>
      </w:r>
      <w:r>
        <w:rPr>
          <w:rFonts w:hint="eastAsia" w:ascii="仿宋_GB2312" w:hAnsi="仿宋" w:eastAsia="仿宋_GB2312"/>
          <w:color w:val="000000" w:themeColor="text1"/>
          <w:sz w:val="24"/>
        </w:rPr>
        <w:t>/至2022年</w:t>
      </w:r>
      <w:r>
        <w:rPr>
          <w:rFonts w:hint="eastAsia" w:ascii="仿宋_GB2312" w:hAnsi="仿宋" w:eastAsia="仿宋_GB2312"/>
          <w:color w:val="000000" w:themeColor="text1"/>
          <w:sz w:val="24"/>
          <w:lang w:val="en-US" w:eastAsia="zh-CN"/>
        </w:rPr>
        <w:t>6</w:t>
      </w:r>
      <w:r>
        <w:rPr>
          <w:rFonts w:hint="eastAsia" w:ascii="仿宋_GB2312" w:hAnsi="仿宋" w:eastAsia="仿宋_GB2312"/>
          <w:color w:val="000000" w:themeColor="text1"/>
          <w:sz w:val="24"/>
        </w:rPr>
        <w:t>月</w:t>
      </w:r>
      <w:r>
        <w:rPr>
          <w:rFonts w:hint="eastAsia" w:ascii="仿宋_GB2312" w:hAnsi="仿宋" w:eastAsia="仿宋_GB2312"/>
          <w:color w:val="000000" w:themeColor="text1"/>
          <w:sz w:val="24"/>
          <w:lang w:val="en-US" w:eastAsia="zh-CN"/>
        </w:rPr>
        <w:t>21</w:t>
      </w:r>
      <w:r>
        <w:rPr>
          <w:rFonts w:hint="eastAsia" w:ascii="仿宋_GB2312" w:hAnsi="仿宋" w:eastAsia="仿宋_GB2312"/>
          <w:color w:val="000000" w:themeColor="text1"/>
          <w:sz w:val="24"/>
        </w:rPr>
        <w:t>日 ，每天上午00:00至12:00 ，下午12:00至23:59（北京时间，线上获取法定节假日均可，线下获取文件法定节假日除外）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地点（网址）：</w:t>
      </w:r>
      <w:r>
        <w:rPr>
          <w:rFonts w:hint="eastAsia" w:ascii="仿宋_GB2312" w:hAnsi="仿宋" w:eastAsia="仿宋_GB2312"/>
          <w:color w:val="000000" w:themeColor="text1"/>
          <w:sz w:val="24"/>
        </w:rPr>
        <w:t xml:space="preserve">政采云平台（https://www.zcygov.cn/）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方式：</w:t>
      </w:r>
      <w:r>
        <w:rPr>
          <w:rFonts w:hint="eastAsia" w:ascii="仿宋_GB2312" w:hAnsi="仿宋" w:eastAsia="仿宋_GB2312"/>
          <w:color w:val="000000" w:themeColor="text1"/>
          <w:sz w:val="24"/>
        </w:rPr>
        <w:t xml:space="preserve">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售价（元）：</w:t>
      </w:r>
      <w:r>
        <w:rPr>
          <w:rFonts w:hint="eastAsia" w:ascii="仿宋_GB2312" w:hAnsi="仿宋" w:eastAsia="仿宋_GB2312"/>
          <w:color w:val="000000" w:themeColor="text1"/>
          <w:sz w:val="24"/>
        </w:rPr>
        <w:t xml:space="preserve">0 </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四、提交投标文件截止时间、开标时间和地点</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提交投标文件截止时间：</w:t>
      </w:r>
      <w:r>
        <w:rPr>
          <w:rFonts w:hint="eastAsia" w:ascii="仿宋_GB2312" w:hAnsi="仿宋" w:eastAsia="仿宋_GB2312"/>
          <w:color w:val="000000" w:themeColor="text1"/>
          <w:sz w:val="24"/>
          <w:u w:val="single"/>
        </w:rPr>
        <w:t>2022年</w:t>
      </w:r>
      <w:r>
        <w:rPr>
          <w:rFonts w:hint="eastAsia" w:ascii="仿宋_GB2312" w:hAnsi="仿宋" w:eastAsia="仿宋_GB2312"/>
          <w:color w:val="000000" w:themeColor="text1"/>
          <w:sz w:val="24"/>
          <w:u w:val="single"/>
          <w:lang w:val="en-US" w:eastAsia="zh-CN"/>
        </w:rPr>
        <w:t>6</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21</w:t>
      </w:r>
      <w:r>
        <w:rPr>
          <w:rFonts w:hint="eastAsia" w:ascii="仿宋_GB2312" w:hAnsi="仿宋" w:eastAsia="仿宋_GB2312"/>
          <w:color w:val="000000" w:themeColor="text1"/>
          <w:sz w:val="24"/>
          <w:u w:val="single"/>
        </w:rPr>
        <w:t>日</w:t>
      </w:r>
      <w:r>
        <w:rPr>
          <w:rFonts w:hint="eastAsia" w:ascii="仿宋_GB2312" w:hAnsi="仿宋" w:eastAsia="仿宋_GB2312"/>
          <w:color w:val="000000" w:themeColor="text1"/>
          <w:sz w:val="24"/>
          <w:u w:val="single"/>
          <w:lang w:val="en-US" w:eastAsia="zh-CN"/>
        </w:rPr>
        <w:t>14</w:t>
      </w:r>
      <w:r>
        <w:rPr>
          <w:rFonts w:hint="eastAsia" w:ascii="仿宋_GB2312" w:hAnsi="仿宋" w:eastAsia="仿宋_GB2312"/>
          <w:color w:val="000000" w:themeColor="text1"/>
          <w:sz w:val="24"/>
          <w:u w:val="single"/>
        </w:rPr>
        <w:t>点</w:t>
      </w:r>
      <w:r>
        <w:rPr>
          <w:rFonts w:hint="eastAsia" w:ascii="仿宋_GB2312" w:hAnsi="仿宋" w:eastAsia="仿宋_GB2312"/>
          <w:color w:val="000000" w:themeColor="text1"/>
          <w:sz w:val="24"/>
          <w:u w:val="single"/>
          <w:lang w:val="en-US" w:eastAsia="zh-CN"/>
        </w:rPr>
        <w:t>00</w:t>
      </w:r>
      <w:r>
        <w:rPr>
          <w:rFonts w:hint="eastAsia" w:ascii="仿宋_GB2312" w:hAnsi="仿宋" w:eastAsia="仿宋_GB2312"/>
          <w:color w:val="000000" w:themeColor="text1"/>
          <w:sz w:val="24"/>
          <w:u w:val="single"/>
        </w:rPr>
        <w:t>分00秒</w:t>
      </w:r>
      <w:r>
        <w:rPr>
          <w:rFonts w:hint="eastAsia" w:ascii="仿宋_GB2312" w:hAnsi="仿宋" w:eastAsia="仿宋_GB2312"/>
          <w:color w:val="000000" w:themeColor="text1"/>
          <w:sz w:val="24"/>
        </w:rPr>
        <w:t>（北京时间）</w:t>
      </w:r>
    </w:p>
    <w:p>
      <w:pPr>
        <w:spacing w:line="360" w:lineRule="auto"/>
        <w:ind w:firstLine="482" w:firstLineChars="200"/>
        <w:rPr>
          <w:rFonts w:ascii="仿宋_GB2312" w:hAnsi="仿宋" w:eastAsia="仿宋_GB2312"/>
          <w:b/>
          <w:color w:val="000000" w:themeColor="text1"/>
          <w:sz w:val="24"/>
        </w:rPr>
      </w:pPr>
      <w:r>
        <w:rPr>
          <w:rFonts w:hint="eastAsia" w:ascii="仿宋_GB2312" w:hAnsi="仿宋" w:eastAsia="仿宋_GB2312"/>
          <w:b/>
          <w:color w:val="000000" w:themeColor="text1"/>
          <w:sz w:val="24"/>
        </w:rPr>
        <w:t>投标地点（网址）：</w:t>
      </w:r>
      <w:r>
        <w:rPr>
          <w:rFonts w:hint="eastAsia" w:ascii="仿宋_GB2312" w:hAnsi="仿宋" w:eastAsia="仿宋_GB2312"/>
          <w:color w:val="000000" w:themeColor="text1"/>
          <w:sz w:val="24"/>
        </w:rPr>
        <w:t xml:space="preserve">政采云平台（http://zfcg.czt.zj.gov.cn） </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开标时间：</w:t>
      </w:r>
      <w:r>
        <w:rPr>
          <w:rFonts w:hint="eastAsia" w:ascii="仿宋_GB2312" w:hAnsi="仿宋" w:eastAsia="仿宋_GB2312"/>
          <w:color w:val="000000" w:themeColor="text1"/>
          <w:sz w:val="24"/>
          <w:u w:val="single"/>
        </w:rPr>
        <w:t>2022年</w:t>
      </w:r>
      <w:r>
        <w:rPr>
          <w:rFonts w:hint="eastAsia" w:ascii="仿宋_GB2312" w:hAnsi="仿宋" w:eastAsia="仿宋_GB2312"/>
          <w:color w:val="000000" w:themeColor="text1"/>
          <w:sz w:val="24"/>
          <w:u w:val="single"/>
          <w:lang w:val="en-US" w:eastAsia="zh-CN"/>
        </w:rPr>
        <w:t>6</w:t>
      </w:r>
      <w:r>
        <w:rPr>
          <w:rFonts w:hint="eastAsia" w:ascii="仿宋_GB2312" w:hAnsi="仿宋" w:eastAsia="仿宋_GB2312"/>
          <w:color w:val="000000" w:themeColor="text1"/>
          <w:sz w:val="24"/>
          <w:u w:val="single"/>
        </w:rPr>
        <w:t>月</w:t>
      </w:r>
      <w:r>
        <w:rPr>
          <w:rFonts w:hint="eastAsia" w:ascii="仿宋_GB2312" w:hAnsi="仿宋" w:eastAsia="仿宋_GB2312"/>
          <w:color w:val="000000" w:themeColor="text1"/>
          <w:sz w:val="24"/>
          <w:u w:val="single"/>
          <w:lang w:val="en-US" w:eastAsia="zh-CN"/>
        </w:rPr>
        <w:t>21</w:t>
      </w:r>
      <w:r>
        <w:rPr>
          <w:rFonts w:hint="eastAsia" w:ascii="仿宋_GB2312" w:hAnsi="仿宋" w:eastAsia="仿宋_GB2312"/>
          <w:color w:val="000000" w:themeColor="text1"/>
          <w:sz w:val="24"/>
          <w:u w:val="single"/>
        </w:rPr>
        <w:t>日</w:t>
      </w:r>
      <w:r>
        <w:rPr>
          <w:rFonts w:hint="eastAsia" w:ascii="仿宋_GB2312" w:hAnsi="仿宋" w:eastAsia="仿宋_GB2312"/>
          <w:color w:val="000000" w:themeColor="text1"/>
          <w:sz w:val="24"/>
          <w:u w:val="single"/>
          <w:lang w:val="en-US" w:eastAsia="zh-CN"/>
        </w:rPr>
        <w:t>14</w:t>
      </w:r>
      <w:r>
        <w:rPr>
          <w:rFonts w:hint="eastAsia" w:ascii="仿宋_GB2312" w:hAnsi="仿宋" w:eastAsia="仿宋_GB2312"/>
          <w:color w:val="000000" w:themeColor="text1"/>
          <w:sz w:val="24"/>
          <w:u w:val="single"/>
        </w:rPr>
        <w:t>点</w:t>
      </w:r>
      <w:r>
        <w:rPr>
          <w:rFonts w:hint="eastAsia" w:ascii="仿宋_GB2312" w:hAnsi="仿宋" w:eastAsia="仿宋_GB2312"/>
          <w:color w:val="000000" w:themeColor="text1"/>
          <w:sz w:val="24"/>
          <w:u w:val="single"/>
          <w:lang w:val="en-US" w:eastAsia="zh-CN"/>
        </w:rPr>
        <w:t>00</w:t>
      </w:r>
      <w:r>
        <w:rPr>
          <w:rFonts w:hint="eastAsia" w:ascii="仿宋_GB2312" w:hAnsi="仿宋" w:eastAsia="仿宋_GB2312"/>
          <w:color w:val="000000" w:themeColor="text1"/>
          <w:sz w:val="24"/>
          <w:u w:val="single"/>
        </w:rPr>
        <w:t>分00秒</w:t>
      </w:r>
      <w:r>
        <w:rPr>
          <w:rFonts w:hint="eastAsia" w:ascii="仿宋_GB2312" w:hAnsi="仿宋" w:eastAsia="仿宋_GB2312"/>
          <w:color w:val="000000" w:themeColor="text1"/>
          <w:sz w:val="24"/>
        </w:rPr>
        <w:t>（北京时间）</w:t>
      </w:r>
    </w:p>
    <w:p>
      <w:pPr>
        <w:spacing w:line="360" w:lineRule="auto"/>
        <w:ind w:firstLine="482" w:firstLineChars="200"/>
        <w:rPr>
          <w:rFonts w:ascii="仿宋_GB2312" w:hAnsi="仿宋" w:eastAsia="仿宋_GB2312"/>
          <w:color w:val="000000" w:themeColor="text1"/>
          <w:sz w:val="24"/>
        </w:rPr>
      </w:pPr>
      <w:r>
        <w:rPr>
          <w:rFonts w:hint="eastAsia" w:ascii="仿宋_GB2312" w:hAnsi="仿宋" w:eastAsia="仿宋_GB2312"/>
          <w:b/>
          <w:color w:val="000000" w:themeColor="text1"/>
          <w:sz w:val="24"/>
        </w:rPr>
        <w:t>开标地点：</w:t>
      </w:r>
      <w:r>
        <w:rPr>
          <w:rFonts w:hint="eastAsia" w:ascii="仿宋_GB2312" w:hAnsi="仿宋" w:eastAsia="仿宋_GB2312"/>
          <w:color w:val="000000" w:themeColor="text1"/>
          <w:sz w:val="24"/>
        </w:rPr>
        <w:t xml:space="preserve">政采云平台（http://zfcg.czt.zj.gov.cn），本项目实行电子招投标，无须投标人到现场。  </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 xml:space="preserve">五、公告期限 </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自本公告发布之日起5个工作日。</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六、其他补充事宜</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2.其他事项：</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2.1 采购项目需要落实的政府采购政策：</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本项目对符合《政府采购促进中小企业发展管理办法》规定的中小企业、监狱企业、残疾人福利性单位给予政策扶持，执行节能产品政府强制采购和优先采购政策，执行环境标志产品政府优先采购政策。</w:t>
      </w:r>
    </w:p>
    <w:p>
      <w:pPr>
        <w:spacing w:line="360" w:lineRule="auto"/>
        <w:ind w:firstLine="480" w:firstLineChars="200"/>
        <w:rPr>
          <w:rFonts w:hint="eastAsia" w:ascii="仿宋_GB2312" w:hAnsi="仿宋" w:eastAsia="仿宋_GB2312"/>
          <w:color w:val="000000" w:themeColor="text1"/>
          <w:sz w:val="24"/>
          <w:lang w:eastAsia="en-US"/>
        </w:rPr>
      </w:pPr>
      <w:r>
        <w:rPr>
          <w:rFonts w:hint="eastAsia" w:ascii="仿宋_GB2312" w:hAnsi="仿宋" w:eastAsia="仿宋_GB2312"/>
          <w:color w:val="000000" w:themeColor="text1"/>
          <w:sz w:val="24"/>
          <w:lang w:eastAsia="en-US"/>
        </w:rPr>
        <w:t>2.2 采购信息发布媒介：浙江政府采购网（http://zfcg.czt.zj.gov.cn/）。</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2.3 未按招标公告规定获取招标文件的潜在投标人不得对招标文件提出质疑，其投标文件将被拒绝；通过本公告下方“游客，浏览采购文件”下载的招标文件仅供浏览，不视作依法获取招标文件。</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2.4 在线投标响应（电子投标）说明：</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1）本项目采用政府采购电子化交易；</w:t>
      </w:r>
    </w:p>
    <w:p>
      <w:pPr>
        <w:spacing w:line="360" w:lineRule="auto"/>
        <w:ind w:firstLine="480" w:firstLineChars="200"/>
        <w:rPr>
          <w:rFonts w:hint="eastAsia" w:ascii="仿宋_GB2312" w:hAnsi="仿宋" w:eastAsia="仿宋_GB2312"/>
          <w:color w:val="000000" w:themeColor="text1"/>
          <w:sz w:val="24"/>
          <w:lang w:eastAsia="en-US"/>
        </w:rPr>
      </w:pPr>
      <w:r>
        <w:rPr>
          <w:rFonts w:hint="eastAsia" w:ascii="仿宋_GB2312" w:hAnsi="仿宋" w:eastAsia="仿宋_GB2312"/>
          <w:color w:val="000000" w:themeColor="text1"/>
          <w:sz w:val="24"/>
        </w:rPr>
        <w:t>2）投标人应在投标前完成 CA 数字证书办理。</w:t>
      </w:r>
      <w:r>
        <w:rPr>
          <w:rFonts w:hint="eastAsia" w:ascii="仿宋_GB2312" w:hAnsi="仿宋" w:eastAsia="仿宋_GB2312"/>
          <w:color w:val="000000" w:themeColor="text1"/>
          <w:sz w:val="24"/>
          <w:lang w:eastAsia="en-US"/>
        </w:rPr>
        <w:t>（办理流程详见</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lang w:eastAsia="en-US"/>
        </w:rPr>
        <w:fldChar w:fldCharType="begin"/>
      </w:r>
      <w:r>
        <w:rPr>
          <w:rFonts w:hint="eastAsia" w:ascii="仿宋_GB2312" w:hAnsi="仿宋" w:eastAsia="仿宋_GB2312"/>
          <w:color w:val="000000" w:themeColor="text1"/>
          <w:sz w:val="24"/>
          <w:lang w:eastAsia="en-US"/>
        </w:rPr>
        <w:instrText xml:space="preserve"> HYPERLINK "http://zfcg.czt.zj.gov.cn/bidClientTemplate/2019-05-27/12945.html" </w:instrText>
      </w:r>
      <w:r>
        <w:rPr>
          <w:rFonts w:hint="eastAsia" w:ascii="仿宋_GB2312" w:hAnsi="仿宋" w:eastAsia="仿宋_GB2312"/>
          <w:color w:val="000000" w:themeColor="text1"/>
          <w:sz w:val="24"/>
          <w:lang w:eastAsia="en-US"/>
        </w:rPr>
        <w:fldChar w:fldCharType="separate"/>
      </w:r>
      <w:r>
        <w:rPr>
          <w:rFonts w:hint="eastAsia" w:ascii="仿宋_GB2312" w:hAnsi="仿宋" w:eastAsia="仿宋_GB2312"/>
          <w:color w:val="000000" w:themeColor="text1"/>
          <w:sz w:val="24"/>
          <w:lang w:eastAsia="en-US"/>
        </w:rPr>
        <w:t>http://zfcg.czt.zj.gov.cn/bidClientTemplate/2019-05-27/12945.html</w:t>
      </w:r>
      <w:r>
        <w:rPr>
          <w:rFonts w:hint="eastAsia" w:ascii="仿宋_GB2312" w:hAnsi="仿宋" w:eastAsia="仿宋_GB2312"/>
          <w:color w:val="000000" w:themeColor="text1"/>
          <w:sz w:val="24"/>
          <w:lang w:eastAsia="en-US"/>
        </w:rPr>
        <w:fldChar w:fldCharType="end"/>
      </w:r>
      <w:r>
        <w:rPr>
          <w:rFonts w:hint="eastAsia" w:ascii="仿宋_GB2312" w:hAnsi="仿宋" w:eastAsia="仿宋_GB2312"/>
          <w:color w:val="000000" w:themeColor="text1"/>
          <w:sz w:val="24"/>
          <w:lang w:eastAsia="en-US"/>
        </w:rPr>
        <w:t>）；</w:t>
      </w:r>
    </w:p>
    <w:p>
      <w:pPr>
        <w:numPr>
          <w:ilvl w:val="0"/>
          <w:numId w:val="9"/>
        </w:numPr>
        <w:spacing w:line="360" w:lineRule="auto"/>
        <w:ind w:firstLine="480" w:firstLineChars="200"/>
        <w:rPr>
          <w:rFonts w:hint="eastAsia"/>
          <w:color w:val="000000" w:themeColor="text1"/>
          <w:lang w:eastAsia="en-US"/>
        </w:rPr>
      </w:pPr>
      <w:r>
        <w:rPr>
          <w:rFonts w:hint="eastAsia" w:ascii="仿宋_GB2312" w:hAnsi="仿宋" w:eastAsia="仿宋_GB2312"/>
          <w:color w:val="000000" w:themeColor="text1"/>
          <w:sz w:val="24"/>
        </w:rPr>
        <w:t>投标人应安装“政采云投标客户端”，电子投标工具请投标人自行前往浙江政府采购网下载</w:t>
      </w:r>
      <w:r>
        <w:rPr>
          <w:rFonts w:hint="eastAsia" w:ascii="仿宋_GB2312" w:hAnsi="仿宋" w:eastAsia="仿宋_GB2312"/>
          <w:color w:val="000000" w:themeColor="text1"/>
          <w:sz w:val="24"/>
          <w:lang w:eastAsia="en-US"/>
        </w:rPr>
        <w:t>并安装，（下载网址：</w:t>
      </w:r>
      <w:r>
        <w:rPr>
          <w:rFonts w:hint="eastAsia" w:ascii="仿宋_GB2312" w:hAnsi="仿宋" w:eastAsia="仿宋_GB2312"/>
          <w:color w:val="000000" w:themeColor="text1"/>
          <w:sz w:val="24"/>
          <w:lang w:eastAsia="en-US"/>
        </w:rPr>
        <w:fldChar w:fldCharType="begin"/>
      </w:r>
      <w:r>
        <w:rPr>
          <w:rFonts w:hint="eastAsia" w:ascii="仿宋_GB2312" w:hAnsi="仿宋" w:eastAsia="仿宋_GB2312"/>
          <w:color w:val="000000" w:themeColor="text1"/>
          <w:sz w:val="24"/>
          <w:lang w:eastAsia="en-US"/>
        </w:rPr>
        <w:instrText xml:space="preserve"> HYPERLINK "http://zfcg.czt.zj.gov.cn/bidClientTemplate/2019-09-24/12975.html" </w:instrText>
      </w:r>
      <w:r>
        <w:rPr>
          <w:rFonts w:hint="eastAsia" w:ascii="仿宋_GB2312" w:hAnsi="仿宋" w:eastAsia="仿宋_GB2312"/>
          <w:color w:val="000000" w:themeColor="text1"/>
          <w:sz w:val="24"/>
          <w:lang w:eastAsia="en-US"/>
        </w:rPr>
        <w:fldChar w:fldCharType="separate"/>
      </w:r>
      <w:r>
        <w:rPr>
          <w:rFonts w:hint="eastAsia" w:ascii="仿宋_GB2312" w:hAnsi="仿宋" w:eastAsia="仿宋_GB2312"/>
          <w:color w:val="000000" w:themeColor="text1"/>
          <w:sz w:val="24"/>
          <w:lang w:eastAsia="en-US"/>
        </w:rPr>
        <w:t>http://zfcg.czt.zj.gov.cn/bidClientTemplate/2019-09-24/12975.html</w:t>
      </w:r>
      <w:r>
        <w:rPr>
          <w:rFonts w:hint="eastAsia" w:ascii="仿宋_GB2312" w:hAnsi="仿宋" w:eastAsia="仿宋_GB2312"/>
          <w:color w:val="000000" w:themeColor="text1"/>
          <w:sz w:val="24"/>
          <w:lang w:eastAsia="en-US"/>
        </w:rPr>
        <w:fldChar w:fldCharType="end"/>
      </w:r>
      <w:r>
        <w:rPr>
          <w:rFonts w:hint="eastAsia" w:ascii="仿宋_GB2312" w:hAnsi="仿宋" w:eastAsia="仿宋_GB2312"/>
          <w:color w:val="000000" w:themeColor="text1"/>
          <w:sz w:val="24"/>
          <w:lang w:eastAsia="en-US"/>
        </w:rPr>
        <w:t>）；</w:t>
      </w:r>
    </w:p>
    <w:p>
      <w:pPr>
        <w:numPr>
          <w:ilvl w:val="0"/>
          <w:numId w:val="0"/>
        </w:num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lang w:val="en-US" w:eastAsia="zh-CN"/>
        </w:rPr>
        <w:t>4)</w:t>
      </w:r>
      <w:r>
        <w:rPr>
          <w:rFonts w:hint="eastAsia" w:ascii="仿宋_GB2312" w:hAnsi="仿宋" w:eastAsia="仿宋_GB2312"/>
          <w:color w:val="000000" w:themeColor="text1"/>
          <w:sz w:val="24"/>
          <w:lang w:eastAsia="en-US"/>
        </w:rPr>
        <w:t>电子交易具体流程详见操作指南：登录政府采购云平台（</w:t>
      </w:r>
      <w:r>
        <w:rPr>
          <w:rFonts w:hint="eastAsia" w:ascii="仿宋_GB2312" w:hAnsi="仿宋" w:eastAsia="仿宋_GB2312"/>
          <w:color w:val="000000" w:themeColor="text1"/>
          <w:sz w:val="24"/>
          <w:lang w:eastAsia="en-US"/>
        </w:rPr>
        <w:fldChar w:fldCharType="begin"/>
      </w:r>
      <w:r>
        <w:rPr>
          <w:rFonts w:hint="eastAsia" w:ascii="仿宋_GB2312" w:hAnsi="仿宋" w:eastAsia="仿宋_GB2312"/>
          <w:color w:val="000000" w:themeColor="text1"/>
          <w:sz w:val="24"/>
          <w:lang w:eastAsia="en-US"/>
        </w:rPr>
        <w:instrText xml:space="preserve"> HYPERLINK "https://www.zcygov.cn/" </w:instrText>
      </w:r>
      <w:r>
        <w:rPr>
          <w:rFonts w:hint="eastAsia" w:ascii="仿宋_GB2312" w:hAnsi="仿宋" w:eastAsia="仿宋_GB2312"/>
          <w:color w:val="000000" w:themeColor="text1"/>
          <w:sz w:val="24"/>
          <w:lang w:eastAsia="en-US"/>
        </w:rPr>
        <w:fldChar w:fldCharType="separate"/>
      </w:r>
      <w:r>
        <w:rPr>
          <w:rFonts w:hint="eastAsia" w:ascii="仿宋_GB2312" w:hAnsi="仿宋" w:eastAsia="仿宋_GB2312"/>
          <w:color w:val="000000" w:themeColor="text1"/>
          <w:sz w:val="24"/>
          <w:lang w:eastAsia="en-US"/>
        </w:rPr>
        <w:t>https://www.zcygov.cn/</w:t>
      </w:r>
      <w:r>
        <w:rPr>
          <w:rFonts w:hint="eastAsia" w:ascii="仿宋_GB2312" w:hAnsi="仿宋" w:eastAsia="仿宋_GB2312"/>
          <w:color w:val="000000" w:themeColor="text1"/>
          <w:sz w:val="24"/>
          <w:lang w:eastAsia="en-US"/>
        </w:rPr>
        <w:fldChar w:fldCharType="end"/>
      </w:r>
      <w:r>
        <w:rPr>
          <w:rFonts w:hint="eastAsia" w:ascii="仿宋_GB2312" w:hAnsi="仿宋" w:eastAsia="仿宋_GB2312"/>
          <w:color w:val="000000" w:themeColor="text1"/>
          <w:sz w:val="24"/>
          <w:lang w:eastAsia="en-US"/>
        </w:rPr>
        <w:t>），</w:t>
      </w:r>
      <w:r>
        <w:rPr>
          <w:rFonts w:hint="eastAsia" w:ascii="仿宋_GB2312" w:hAnsi="仿宋" w:eastAsia="仿宋_GB2312"/>
          <w:color w:val="000000" w:themeColor="text1"/>
          <w:sz w:val="24"/>
        </w:rPr>
        <w:t>从首页-服务中心-帮助文档-项目采购-电子招投标，查看文档和视频；</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5）如有疑问，可致电政府采购云平台技术支持热线咨询，联系方式：400-881-7190；</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2.5 开标时间后 30 分钟内，投标人须登录政府采购云平台，用“项目采购-开标评标”功能解密投标文件（线上）。</w:t>
      </w:r>
    </w:p>
    <w:p>
      <w:pPr>
        <w:spacing w:line="360" w:lineRule="auto"/>
        <w:ind w:firstLine="480" w:firstLineChars="200"/>
        <w:rPr>
          <w:rFonts w:hint="eastAsia" w:ascii="仿宋_GB2312" w:hAnsi="仿宋" w:eastAsia="仿宋_GB2312"/>
          <w:color w:val="000000" w:themeColor="text1"/>
          <w:sz w:val="24"/>
        </w:rPr>
      </w:pPr>
      <w:r>
        <w:rPr>
          <w:rFonts w:hint="eastAsia" w:ascii="仿宋_GB2312" w:hAnsi="仿宋" w:eastAsia="仿宋_GB2312"/>
          <w:color w:val="000000" w:themeColor="text1"/>
          <w:sz w:val="24"/>
        </w:rPr>
        <w:t>2.6 中标人应在合同签订前完成政府采购云平台（https://www.zcygov.cn/）全部注册步骤并成为正式注册入库供应商，否则将导致合同款无法正常支付，责任由中标人承担。请投标人尽早完成注册。</w:t>
      </w:r>
      <w:r>
        <w:rPr>
          <w:rFonts w:hint="eastAsia" w:ascii="仿宋_GB2312" w:hAnsi="仿宋" w:eastAsia="仿宋_GB2312"/>
          <w:color w:val="000000" w:themeColor="text1"/>
          <w:sz w:val="24"/>
          <w:lang w:eastAsia="en-US"/>
        </w:rPr>
        <w:t>https://middle.zcygov.cn/settle-front/#/registry（供应商注册页面）。</w:t>
      </w:r>
    </w:p>
    <w:p>
      <w:pPr>
        <w:spacing w:line="360" w:lineRule="auto"/>
        <w:rPr>
          <w:rFonts w:ascii="仿宋_GB2312" w:hAnsi="仿宋" w:eastAsia="仿宋_GB2312"/>
          <w:b/>
          <w:color w:val="000000" w:themeColor="text1"/>
          <w:sz w:val="24"/>
        </w:rPr>
      </w:pPr>
      <w:r>
        <w:rPr>
          <w:rFonts w:hint="eastAsia" w:ascii="仿宋_GB2312" w:hAnsi="仿宋" w:eastAsia="仿宋_GB2312"/>
          <w:b/>
          <w:color w:val="000000" w:themeColor="text1"/>
          <w:sz w:val="24"/>
        </w:rPr>
        <w:t>七、对本次采购提出询问、质疑、投诉，请按以下方式联系</w:t>
      </w:r>
    </w:p>
    <w:p>
      <w:pPr>
        <w:snapToGrid w:val="0"/>
        <w:spacing w:line="360" w:lineRule="auto"/>
        <w:ind w:firstLine="482" w:firstLineChars="200"/>
        <w:rPr>
          <w:rFonts w:hint="eastAsia" w:ascii="仿宋" w:hAnsi="仿宋" w:eastAsia="仿宋"/>
          <w:b/>
          <w:color w:val="000000" w:themeColor="text1"/>
          <w:sz w:val="24"/>
        </w:rPr>
      </w:pPr>
      <w:r>
        <w:rPr>
          <w:rFonts w:hint="eastAsia" w:ascii="仿宋" w:hAnsi="仿宋" w:eastAsia="仿宋"/>
          <w:b/>
          <w:color w:val="000000" w:themeColor="text1"/>
          <w:sz w:val="24"/>
        </w:rPr>
        <w:t>1、采购人信息：</w:t>
      </w:r>
    </w:p>
    <w:p>
      <w:pPr>
        <w:snapToGrid w:val="0"/>
        <w:spacing w:line="360" w:lineRule="auto"/>
        <w:ind w:firstLine="480" w:firstLineChars="200"/>
        <w:rPr>
          <w:rFonts w:hint="eastAsia" w:ascii="仿宋" w:hAnsi="仿宋" w:eastAsia="仿宋" w:cs="Arial"/>
          <w:snapToGrid w:val="0"/>
          <w:color w:val="000000" w:themeColor="text1"/>
          <w:sz w:val="24"/>
          <w:lang w:eastAsia="zh-CN"/>
        </w:rPr>
      </w:pPr>
      <w:r>
        <w:rPr>
          <w:rFonts w:hint="eastAsia" w:ascii="仿宋" w:hAnsi="仿宋" w:eastAsia="仿宋" w:cs="Arial"/>
          <w:snapToGrid w:val="0"/>
          <w:color w:val="000000" w:themeColor="text1"/>
          <w:sz w:val="24"/>
          <w:lang w:val="en-US" w:eastAsia="zh-CN"/>
        </w:rPr>
        <w:t>名称：</w:t>
      </w:r>
      <w:r>
        <w:rPr>
          <w:rFonts w:hint="eastAsia" w:ascii="仿宋" w:hAnsi="仿宋" w:eastAsia="仿宋" w:cs="Arial"/>
          <w:snapToGrid w:val="0"/>
          <w:color w:val="000000" w:themeColor="text1"/>
          <w:sz w:val="24"/>
          <w:lang w:eastAsia="zh-CN"/>
        </w:rPr>
        <w:t>杭州市上城区小营街道公共服务中心</w:t>
      </w:r>
    </w:p>
    <w:p>
      <w:pPr>
        <w:snapToGrid w:val="0"/>
        <w:spacing w:line="360" w:lineRule="auto"/>
        <w:ind w:firstLine="480" w:firstLineChars="200"/>
        <w:rPr>
          <w:rFonts w:hint="eastAsia" w:ascii="仿宋" w:hAnsi="仿宋" w:eastAsia="仿宋" w:cs="Arial"/>
          <w:snapToGrid w:val="0"/>
          <w:color w:val="000000" w:themeColor="text1"/>
          <w:sz w:val="24"/>
          <w:lang w:eastAsia="zh-CN"/>
        </w:rPr>
      </w:pPr>
      <w:r>
        <w:rPr>
          <w:rFonts w:hint="eastAsia" w:ascii="仿宋" w:hAnsi="仿宋" w:eastAsia="仿宋" w:cs="Arial"/>
          <w:snapToGrid w:val="0"/>
          <w:color w:val="000000" w:themeColor="text1"/>
          <w:sz w:val="24"/>
          <w:lang w:val="en-US" w:eastAsia="zh-CN"/>
        </w:rPr>
        <w:t>地址：</w:t>
      </w:r>
      <w:r>
        <w:rPr>
          <w:rFonts w:hint="eastAsia" w:ascii="仿宋" w:hAnsi="仿宋" w:eastAsia="仿宋" w:cs="Arial"/>
          <w:snapToGrid w:val="0"/>
          <w:color w:val="000000" w:themeColor="text1"/>
          <w:sz w:val="24"/>
          <w:lang w:eastAsia="zh-CN"/>
        </w:rPr>
        <w:t>杭州市上城区建国南路98号</w:t>
      </w:r>
    </w:p>
    <w:p>
      <w:pPr>
        <w:snapToGrid w:val="0"/>
        <w:spacing w:line="360" w:lineRule="auto"/>
        <w:ind w:firstLine="480" w:firstLineChars="200"/>
        <w:rPr>
          <w:rFonts w:hint="eastAsia" w:ascii="仿宋" w:hAnsi="仿宋" w:eastAsia="仿宋" w:cs="Arial"/>
          <w:snapToGrid w:val="0"/>
          <w:color w:val="000000" w:themeColor="text1"/>
          <w:sz w:val="24"/>
          <w:lang w:eastAsia="zh-CN"/>
        </w:rPr>
      </w:pPr>
      <w:r>
        <w:rPr>
          <w:rFonts w:hint="eastAsia" w:ascii="仿宋" w:hAnsi="仿宋" w:eastAsia="仿宋" w:cs="Arial"/>
          <w:snapToGrid w:val="0"/>
          <w:color w:val="000000" w:themeColor="text1"/>
          <w:sz w:val="24"/>
          <w:lang w:val="en-US" w:eastAsia="zh-CN"/>
        </w:rPr>
        <w:t>传真：/</w:t>
      </w:r>
    </w:p>
    <w:p>
      <w:pPr>
        <w:snapToGrid w:val="0"/>
        <w:spacing w:line="360" w:lineRule="auto"/>
        <w:ind w:firstLine="480" w:firstLineChars="200"/>
        <w:rPr>
          <w:rFonts w:hint="default" w:ascii="仿宋" w:hAnsi="仿宋" w:eastAsia="仿宋" w:cs="Arial"/>
          <w:snapToGrid w:val="0"/>
          <w:color w:val="000000" w:themeColor="text1"/>
          <w:sz w:val="24"/>
          <w:lang w:val="en-US" w:eastAsia="zh-CN"/>
        </w:rPr>
      </w:pPr>
      <w:r>
        <w:rPr>
          <w:rFonts w:hint="eastAsia" w:ascii="仿宋" w:hAnsi="仿宋" w:eastAsia="仿宋" w:cs="Arial"/>
          <w:snapToGrid w:val="0"/>
          <w:color w:val="000000" w:themeColor="text1"/>
          <w:sz w:val="24"/>
          <w:lang w:eastAsia="zh-CN"/>
        </w:rPr>
        <w:t>项目联系人（询问）：</w:t>
      </w:r>
      <w:r>
        <w:rPr>
          <w:rFonts w:hint="eastAsia" w:ascii="仿宋" w:hAnsi="仿宋" w:eastAsia="仿宋" w:cs="Arial"/>
          <w:snapToGrid w:val="0"/>
          <w:color w:val="000000" w:themeColor="text1"/>
          <w:sz w:val="24"/>
          <w:lang w:val="en-US" w:eastAsia="zh-CN"/>
        </w:rPr>
        <w:t>崔魁</w:t>
      </w:r>
    </w:p>
    <w:p>
      <w:pPr>
        <w:snapToGrid w:val="0"/>
        <w:spacing w:line="360" w:lineRule="auto"/>
        <w:ind w:firstLine="480" w:firstLineChars="200"/>
        <w:rPr>
          <w:rFonts w:hint="eastAsia" w:ascii="仿宋" w:hAnsi="仿宋" w:eastAsia="仿宋" w:cs="Arial"/>
          <w:snapToGrid w:val="0"/>
          <w:color w:val="000000" w:themeColor="text1"/>
          <w:sz w:val="24"/>
          <w:lang w:val="en-US" w:eastAsia="zh-CN"/>
        </w:rPr>
      </w:pPr>
      <w:r>
        <w:rPr>
          <w:rFonts w:hint="eastAsia" w:ascii="仿宋" w:hAnsi="仿宋" w:eastAsia="仿宋" w:cs="Arial"/>
          <w:snapToGrid w:val="0"/>
          <w:color w:val="000000" w:themeColor="text1"/>
          <w:sz w:val="24"/>
          <w:lang w:eastAsia="zh-CN"/>
        </w:rPr>
        <w:t>项目联系方式（询问）</w:t>
      </w:r>
      <w:r>
        <w:rPr>
          <w:rFonts w:hint="eastAsia" w:ascii="仿宋" w:hAnsi="仿宋" w:eastAsia="仿宋" w:cs="Arial"/>
          <w:snapToGrid w:val="0"/>
          <w:color w:val="000000" w:themeColor="text1"/>
          <w:sz w:val="24"/>
          <w:lang w:val="en-US" w:eastAsia="zh-CN"/>
        </w:rPr>
        <w:t>：0571-81956031</w:t>
      </w:r>
    </w:p>
    <w:p>
      <w:pPr>
        <w:snapToGrid w:val="0"/>
        <w:spacing w:line="360" w:lineRule="auto"/>
        <w:ind w:firstLine="480" w:firstLineChars="200"/>
        <w:rPr>
          <w:rFonts w:hint="eastAsia" w:ascii="仿宋" w:hAnsi="仿宋" w:eastAsia="仿宋" w:cs="Arial"/>
          <w:snapToGrid w:val="0"/>
          <w:color w:val="000000" w:themeColor="text1"/>
          <w:sz w:val="24"/>
          <w:lang w:eastAsia="zh-CN"/>
        </w:rPr>
      </w:pPr>
      <w:r>
        <w:rPr>
          <w:rFonts w:hint="eastAsia" w:ascii="仿宋" w:hAnsi="仿宋" w:eastAsia="仿宋" w:cs="Arial"/>
          <w:snapToGrid w:val="0"/>
          <w:color w:val="000000" w:themeColor="text1"/>
          <w:sz w:val="24"/>
          <w:lang w:eastAsia="zh-CN"/>
        </w:rPr>
        <w:t>质疑联系人：</w:t>
      </w:r>
      <w:r>
        <w:rPr>
          <w:rFonts w:hint="eastAsia" w:ascii="仿宋" w:hAnsi="仿宋" w:eastAsia="仿宋" w:cs="Arial"/>
          <w:snapToGrid w:val="0"/>
          <w:color w:val="000000" w:themeColor="text1"/>
          <w:sz w:val="24"/>
          <w:lang w:val="en-US" w:eastAsia="zh-CN"/>
        </w:rPr>
        <w:t>徐松江</w:t>
      </w:r>
      <w:r>
        <w:rPr>
          <w:rFonts w:hint="eastAsia" w:ascii="仿宋" w:hAnsi="仿宋" w:eastAsia="仿宋" w:cs="Arial"/>
          <w:snapToGrid w:val="0"/>
          <w:color w:val="000000" w:themeColor="text1"/>
          <w:sz w:val="24"/>
          <w:lang w:eastAsia="zh-CN"/>
        </w:rPr>
        <w:t xml:space="preserve">  </w:t>
      </w:r>
    </w:p>
    <w:p>
      <w:pPr>
        <w:snapToGrid w:val="0"/>
        <w:spacing w:line="360" w:lineRule="auto"/>
        <w:ind w:firstLine="480" w:firstLineChars="200"/>
        <w:rPr>
          <w:rFonts w:hint="default" w:ascii="仿宋" w:hAnsi="仿宋" w:eastAsia="仿宋"/>
          <w:color w:val="000000" w:themeColor="text1"/>
          <w:kern w:val="28"/>
          <w:sz w:val="24"/>
          <w:lang w:val="en-US"/>
        </w:rPr>
      </w:pPr>
      <w:r>
        <w:rPr>
          <w:rFonts w:hint="eastAsia" w:ascii="仿宋" w:hAnsi="仿宋" w:eastAsia="仿宋" w:cs="Arial"/>
          <w:snapToGrid w:val="0"/>
          <w:color w:val="000000" w:themeColor="text1"/>
          <w:sz w:val="24"/>
          <w:lang w:eastAsia="zh-CN"/>
        </w:rPr>
        <w:t>质疑联系方式：</w:t>
      </w:r>
      <w:r>
        <w:rPr>
          <w:rFonts w:hint="eastAsia" w:ascii="仿宋" w:hAnsi="仿宋" w:eastAsia="仿宋" w:cs="Arial"/>
          <w:snapToGrid w:val="0"/>
          <w:color w:val="000000" w:themeColor="text1"/>
          <w:sz w:val="24"/>
          <w:lang w:val="en-US" w:eastAsia="zh-CN"/>
        </w:rPr>
        <w:t>0571-87010220</w:t>
      </w:r>
    </w:p>
    <w:p>
      <w:pPr>
        <w:pStyle w:val="34"/>
        <w:numPr>
          <w:ilvl w:val="0"/>
          <w:numId w:val="10"/>
        </w:numPr>
        <w:snapToGrid w:val="0"/>
        <w:spacing w:line="360" w:lineRule="auto"/>
        <w:ind w:firstLine="482" w:firstLineChars="200"/>
        <w:rPr>
          <w:rFonts w:hint="eastAsia" w:ascii="仿宋" w:hAnsi="仿宋" w:eastAsia="仿宋"/>
          <w:b/>
          <w:color w:val="000000" w:themeColor="text1"/>
          <w:sz w:val="24"/>
        </w:rPr>
      </w:pPr>
      <w:r>
        <w:rPr>
          <w:rFonts w:hint="eastAsia" w:ascii="仿宋" w:hAnsi="仿宋" w:eastAsia="仿宋"/>
          <w:b/>
          <w:color w:val="000000" w:themeColor="text1"/>
          <w:sz w:val="24"/>
        </w:rPr>
        <w:t>采购代理机构信息：</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rPr>
      </w:pPr>
      <w:r>
        <w:rPr>
          <w:rFonts w:hint="eastAsia" w:ascii="仿宋" w:hAnsi="仿宋" w:eastAsia="仿宋"/>
          <w:bCs/>
          <w:color w:val="000000" w:themeColor="text1"/>
          <w:sz w:val="24"/>
          <w:lang w:val="en-US" w:eastAsia="zh-CN"/>
        </w:rPr>
        <w:t>名称：</w:t>
      </w:r>
      <w:r>
        <w:rPr>
          <w:rFonts w:hint="eastAsia" w:ascii="仿宋" w:hAnsi="仿宋" w:eastAsia="仿宋"/>
          <w:bCs/>
          <w:color w:val="000000" w:themeColor="text1"/>
          <w:sz w:val="24"/>
        </w:rPr>
        <w:t>浙江省房地产管理咨询有限公司</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地址：杭州市拱墅区绍兴路538号三立时代广场1206室</w:t>
      </w:r>
    </w:p>
    <w:p>
      <w:pPr>
        <w:pStyle w:val="34"/>
        <w:numPr>
          <w:ilvl w:val="0"/>
          <w:numId w:val="0"/>
        </w:numPr>
        <w:snapToGrid w:val="0"/>
        <w:spacing w:line="360" w:lineRule="auto"/>
        <w:ind w:firstLine="480" w:firstLineChars="200"/>
        <w:rPr>
          <w:rFonts w:hint="default"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传真：/</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 xml:space="preserve">项目联系人（询问）：康群英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项目联系方式（询问）：18368804877</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质疑联系人：洪燕涛             </w:t>
      </w:r>
    </w:p>
    <w:p>
      <w:pPr>
        <w:pStyle w:val="34"/>
        <w:numPr>
          <w:ilvl w:val="0"/>
          <w:numId w:val="0"/>
        </w:numPr>
        <w:snapToGrid w:val="0"/>
        <w:spacing w:line="360" w:lineRule="auto"/>
        <w:ind w:firstLine="480" w:firstLineChars="200"/>
        <w:rPr>
          <w:rFonts w:hint="default"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质疑联系方式：15158013069 　　　　</w:t>
      </w:r>
    </w:p>
    <w:p>
      <w:pPr>
        <w:widowControl/>
        <w:shd w:val="clear" w:color="auto" w:fill="FFFFFF"/>
        <w:snapToGrid w:val="0"/>
        <w:spacing w:line="360" w:lineRule="auto"/>
        <w:ind w:right="60" w:firstLine="602" w:firstLineChars="250"/>
        <w:jc w:val="left"/>
        <w:rPr>
          <w:rFonts w:ascii="仿宋" w:hAnsi="仿宋" w:eastAsia="仿宋"/>
          <w:b/>
          <w:color w:val="000000" w:themeColor="text1"/>
          <w:sz w:val="24"/>
          <w:szCs w:val="20"/>
        </w:rPr>
      </w:pPr>
      <w:r>
        <w:rPr>
          <w:rFonts w:hint="eastAsia" w:ascii="仿宋" w:hAnsi="仿宋" w:eastAsia="仿宋"/>
          <w:b/>
          <w:color w:val="000000" w:themeColor="text1"/>
          <w:sz w:val="24"/>
          <w:szCs w:val="20"/>
        </w:rPr>
        <w:t>3、同级政府采购监督管理部门</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 xml:space="preserve">名称：杭州市上城区财政局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地址：杭州市上城区望潮路77号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传真：/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 联系人 ：刘工             </w:t>
      </w:r>
    </w:p>
    <w:p>
      <w:pPr>
        <w:pStyle w:val="34"/>
        <w:numPr>
          <w:ilvl w:val="0"/>
          <w:numId w:val="0"/>
        </w:numPr>
        <w:snapToGrid w:val="0"/>
        <w:spacing w:line="360" w:lineRule="auto"/>
        <w:ind w:firstLine="480" w:firstLineChars="200"/>
        <w:rPr>
          <w:rFonts w:hint="eastAsia" w:ascii="仿宋" w:hAnsi="仿宋" w:eastAsia="仿宋"/>
          <w:bCs/>
          <w:color w:val="000000" w:themeColor="text1"/>
          <w:sz w:val="24"/>
          <w:lang w:val="en-US" w:eastAsia="zh-CN"/>
        </w:rPr>
      </w:pPr>
      <w:r>
        <w:rPr>
          <w:rFonts w:hint="eastAsia" w:ascii="仿宋" w:hAnsi="仿宋" w:eastAsia="仿宋"/>
          <w:bCs/>
          <w:color w:val="000000" w:themeColor="text1"/>
          <w:sz w:val="24"/>
          <w:lang w:val="en-US" w:eastAsia="zh-CN"/>
        </w:rPr>
        <w:t> 监督投诉电话：0571-87242073 </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CA问题联系电话（人工）：汇信CA 400-888-4636；天谷CA 400-087-8198。</w:t>
      </w:r>
    </w:p>
    <w:p>
      <w:pPr>
        <w:pStyle w:val="34"/>
        <w:spacing w:line="360" w:lineRule="auto"/>
        <w:ind w:firstLine="472" w:firstLineChars="196"/>
        <w:rPr>
          <w:rFonts w:ascii="仿宋_GB2312" w:hAnsi="仿宋" w:eastAsia="仿宋_GB2312" w:cs="仿宋_GB2312"/>
          <w:b/>
          <w:color w:val="000000" w:themeColor="text1"/>
          <w:sz w:val="24"/>
          <w:szCs w:val="24"/>
        </w:rPr>
      </w:pPr>
    </w:p>
    <w:p>
      <w:pPr>
        <w:pStyle w:val="34"/>
        <w:spacing w:line="360" w:lineRule="auto"/>
        <w:ind w:firstLine="472" w:firstLineChars="196"/>
        <w:rPr>
          <w:rFonts w:ascii="仿宋_GB2312" w:hAnsi="仿宋" w:eastAsia="仿宋_GB2312" w:cs="仿宋_GB2312"/>
          <w:b/>
          <w:color w:val="000000" w:themeColor="text1"/>
          <w:sz w:val="24"/>
          <w:szCs w:val="24"/>
        </w:rPr>
      </w:pPr>
    </w:p>
    <w:p>
      <w:pPr>
        <w:pStyle w:val="34"/>
        <w:spacing w:line="360" w:lineRule="auto"/>
        <w:ind w:firstLine="472" w:firstLineChars="196"/>
        <w:rPr>
          <w:rFonts w:ascii="仿宋_GB2312" w:hAnsi="仿宋" w:eastAsia="仿宋_GB2312" w:cs="仿宋_GB2312"/>
          <w:b/>
          <w:color w:val="000000" w:themeColor="text1"/>
          <w:sz w:val="24"/>
          <w:szCs w:val="24"/>
        </w:rPr>
      </w:pPr>
    </w:p>
    <w:p>
      <w:pPr>
        <w:spacing w:line="360" w:lineRule="auto"/>
        <w:ind w:firstLine="200"/>
        <w:jc w:val="center"/>
        <w:rPr>
          <w:rFonts w:hint="eastAsia" w:ascii="仿宋_GB2312" w:hAnsi="仿宋" w:eastAsia="仿宋" w:cs="仿宋_GB2312"/>
          <w:color w:val="000000" w:themeColor="text1"/>
          <w:sz w:val="24"/>
          <w:lang w:eastAsia="zh-CN"/>
        </w:rPr>
      </w:pPr>
      <w:r>
        <w:rPr>
          <w:rFonts w:hint="eastAsia" w:ascii="仿宋" w:hAnsi="仿宋" w:eastAsia="仿宋" w:cs="Arial"/>
          <w:snapToGrid w:val="0"/>
          <w:color w:val="000000" w:themeColor="text1"/>
          <w:sz w:val="24"/>
        </w:rPr>
        <w:t xml:space="preserve">                                         </w:t>
      </w:r>
      <w:r>
        <w:rPr>
          <w:rFonts w:hint="eastAsia" w:ascii="仿宋" w:hAnsi="仿宋" w:eastAsia="仿宋" w:cs="Arial"/>
          <w:snapToGrid w:val="0"/>
          <w:color w:val="000000" w:themeColor="text1"/>
          <w:sz w:val="24"/>
          <w:lang w:eastAsia="zh-CN"/>
        </w:rPr>
        <w:t>杭州市上城区小营街道公共服务中心</w:t>
      </w:r>
    </w:p>
    <w:p>
      <w:pPr>
        <w:wordWrap w:val="0"/>
        <w:spacing w:line="360" w:lineRule="auto"/>
        <w:ind w:firstLine="200"/>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lang w:val="en-US" w:eastAsia="zh-CN"/>
        </w:rPr>
        <w:t xml:space="preserve">                                             </w:t>
      </w:r>
      <w:r>
        <w:rPr>
          <w:rFonts w:hint="eastAsia" w:ascii="仿宋_GB2312" w:hAnsi="仿宋" w:eastAsia="仿宋_GB2312" w:cs="仿宋_GB2312"/>
          <w:color w:val="000000" w:themeColor="text1"/>
          <w:sz w:val="24"/>
        </w:rPr>
        <w:t>浙江省房地产管理咨询有限公司</w:t>
      </w:r>
    </w:p>
    <w:p>
      <w:pPr>
        <w:pStyle w:val="34"/>
        <w:spacing w:line="360" w:lineRule="auto"/>
        <w:ind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 xml:space="preserve">                                       </w:t>
      </w:r>
      <w:r>
        <w:rPr>
          <w:rFonts w:ascii="仿宋_GB2312" w:hAnsi="仿宋" w:eastAsia="仿宋_GB2312" w:cs="仿宋_GB2312"/>
          <w:color w:val="000000" w:themeColor="text1"/>
          <w:sz w:val="24"/>
          <w:szCs w:val="24"/>
        </w:rPr>
        <w:t xml:space="preserve">      </w:t>
      </w:r>
      <w:r>
        <w:rPr>
          <w:rFonts w:hint="eastAsia" w:ascii="仿宋_GB2312" w:hAnsi="仿宋" w:eastAsia="仿宋_GB2312" w:cs="仿宋_GB2312"/>
          <w:color w:val="000000" w:themeColor="text1"/>
          <w:sz w:val="24"/>
          <w:szCs w:val="24"/>
        </w:rPr>
        <w:t xml:space="preserve">    </w:t>
      </w:r>
      <w:r>
        <w:rPr>
          <w:rFonts w:ascii="仿宋_GB2312" w:hAnsi="仿宋" w:eastAsia="仿宋_GB2312" w:cs="仿宋_GB2312"/>
          <w:color w:val="000000" w:themeColor="text1"/>
          <w:sz w:val="24"/>
          <w:szCs w:val="24"/>
        </w:rPr>
        <w:t xml:space="preserve"> </w:t>
      </w:r>
      <w:r>
        <w:rPr>
          <w:rFonts w:hint="eastAsia" w:ascii="仿宋_GB2312" w:hAnsi="仿宋" w:eastAsia="仿宋_GB2312" w:cs="仿宋_GB2312"/>
          <w:color w:val="000000" w:themeColor="text1"/>
          <w:sz w:val="24"/>
          <w:szCs w:val="24"/>
        </w:rPr>
        <w:t>二○二二年</w:t>
      </w:r>
      <w:r>
        <w:rPr>
          <w:rFonts w:hint="eastAsia" w:ascii="仿宋_GB2312" w:hAnsi="仿宋" w:eastAsia="仿宋_GB2312" w:cs="仿宋_GB2312"/>
          <w:color w:val="000000" w:themeColor="text1"/>
          <w:sz w:val="24"/>
          <w:szCs w:val="24"/>
          <w:lang w:val="en-US" w:eastAsia="zh-CN"/>
        </w:rPr>
        <w:t>五</w:t>
      </w:r>
      <w:r>
        <w:rPr>
          <w:rFonts w:hint="eastAsia" w:ascii="仿宋_GB2312" w:hAnsi="仿宋" w:eastAsia="仿宋_GB2312" w:cs="仿宋_GB2312"/>
          <w:color w:val="000000" w:themeColor="text1"/>
          <w:sz w:val="24"/>
          <w:szCs w:val="24"/>
        </w:rPr>
        <w:t xml:space="preserve">月 </w:t>
      </w:r>
    </w:p>
    <w:p>
      <w:pPr>
        <w:adjustRightInd/>
        <w:spacing w:line="360" w:lineRule="auto"/>
        <w:jc w:val="center"/>
        <w:outlineLvl w:val="0"/>
        <w:rPr>
          <w:rFonts w:ascii="仿宋_GB2312" w:hAnsi="仿宋" w:eastAsia="仿宋_GB2312" w:cs="仿宋_GB2312"/>
          <w:b/>
          <w:color w:val="000000" w:themeColor="text1"/>
          <w:sz w:val="36"/>
          <w:szCs w:val="20"/>
        </w:rPr>
      </w:pPr>
      <w:r>
        <w:rPr>
          <w:rFonts w:hint="eastAsia" w:ascii="仿宋_GB2312" w:hAnsi="仿宋" w:eastAsia="仿宋_GB2312" w:cs="仿宋_GB2312"/>
          <w:b/>
          <w:color w:val="000000" w:themeColor="text1"/>
          <w:sz w:val="36"/>
          <w:szCs w:val="20"/>
        </w:rPr>
        <w:br w:type="page"/>
      </w:r>
      <w:r>
        <w:rPr>
          <w:rFonts w:hint="eastAsia" w:ascii="仿宋_GB2312" w:hAnsi="仿宋" w:eastAsia="仿宋_GB2312" w:cs="仿宋_GB2312"/>
          <w:b/>
          <w:color w:val="000000" w:themeColor="text1"/>
          <w:sz w:val="36"/>
          <w:szCs w:val="20"/>
        </w:rPr>
        <w:t>第二部分</w:t>
      </w:r>
      <w:bookmarkEnd w:id="7"/>
      <w:r>
        <w:rPr>
          <w:rFonts w:hint="eastAsia" w:ascii="仿宋_GB2312" w:hAnsi="仿宋" w:eastAsia="仿宋_GB2312" w:cs="仿宋_GB2312"/>
          <w:b/>
          <w:color w:val="000000" w:themeColor="text1"/>
          <w:sz w:val="36"/>
          <w:szCs w:val="20"/>
        </w:rPr>
        <w:t xml:space="preserve"> 投标人须知</w:t>
      </w:r>
      <w:bookmarkEnd w:id="8"/>
    </w:p>
    <w:p>
      <w:pPr>
        <w:snapToGrid w:val="0"/>
        <w:spacing w:line="360" w:lineRule="auto"/>
        <w:jc w:val="center"/>
        <w:rPr>
          <w:rFonts w:ascii="仿宋_GB2312" w:hAnsi="仿宋" w:eastAsia="仿宋_GB2312" w:cs="仿宋_GB2312"/>
          <w:b/>
          <w:color w:val="000000" w:themeColor="text1"/>
          <w:sz w:val="32"/>
          <w:szCs w:val="20"/>
        </w:rPr>
      </w:pPr>
      <w:r>
        <w:rPr>
          <w:rFonts w:hint="eastAsia" w:ascii="仿宋_GB2312" w:hAnsi="仿宋" w:eastAsia="仿宋_GB2312" w:cs="仿宋_GB2312"/>
          <w:b/>
          <w:color w:val="000000" w:themeColor="text1"/>
          <w:sz w:val="32"/>
          <w:szCs w:val="20"/>
        </w:rPr>
        <w:t>前附表</w:t>
      </w:r>
    </w:p>
    <w:tbl>
      <w:tblPr>
        <w:tblStyle w:val="6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序号</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事项</w:t>
            </w:r>
          </w:p>
        </w:tc>
        <w:tc>
          <w:tcPr>
            <w:tcW w:w="6079"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项目名称</w:t>
            </w:r>
          </w:p>
        </w:tc>
        <w:tc>
          <w:tcPr>
            <w:tcW w:w="6079" w:type="dxa"/>
            <w:vAlign w:val="center"/>
          </w:tcPr>
          <w:p>
            <w:pPr>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kern w:val="0"/>
                <w:sz w:val="24"/>
                <w:lang w:val="zh-CN"/>
              </w:rPr>
              <w:t>大学路封闭区域（大学路、葵巷、老浙大）准物业项目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5"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招标人</w:t>
            </w:r>
          </w:p>
        </w:tc>
        <w:tc>
          <w:tcPr>
            <w:tcW w:w="6079" w:type="dxa"/>
            <w:vAlign w:val="center"/>
          </w:tcPr>
          <w:p>
            <w:pPr>
              <w:snapToGrid w:val="0"/>
              <w:spacing w:line="360" w:lineRule="auto"/>
              <w:jc w:val="lef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eastAsia="zh-CN"/>
              </w:rPr>
              <w:t>杭州市上城区小营街道公共服务中心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招标代理</w:t>
            </w:r>
          </w:p>
        </w:tc>
        <w:tc>
          <w:tcPr>
            <w:tcW w:w="6079" w:type="dxa"/>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浙江省房地产管理咨询有限公司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Merge w:val="restart"/>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843" w:type="dxa"/>
            <w:vMerge w:val="restart"/>
            <w:shd w:val="clear" w:color="auto" w:fill="auto"/>
            <w:vAlign w:val="center"/>
          </w:tcPr>
          <w:p>
            <w:pPr>
              <w:snapToGrid w:val="0"/>
              <w:spacing w:line="360" w:lineRule="auto"/>
              <w:jc w:val="center"/>
              <w:rPr>
                <w:rFonts w:ascii="仿宋" w:hAnsi="仿宋" w:eastAsia="仿宋" w:cs="仿宋"/>
                <w:b/>
                <w:color w:val="000000" w:themeColor="text1"/>
                <w:sz w:val="24"/>
              </w:rPr>
            </w:pPr>
            <w:r>
              <w:rPr>
                <w:rFonts w:hint="eastAsia" w:ascii="仿宋_GB2312" w:hAnsi="仿宋" w:eastAsia="仿宋_GB2312" w:cs="仿宋_GB2312"/>
                <w:b/>
                <w:color w:val="000000" w:themeColor="text1"/>
                <w:sz w:val="24"/>
              </w:rPr>
              <w:t>投标人应当提供的资格、资信证明文件</w:t>
            </w:r>
          </w:p>
        </w:tc>
        <w:tc>
          <w:tcPr>
            <w:tcW w:w="6079" w:type="dxa"/>
            <w:vAlign w:val="center"/>
          </w:tcPr>
          <w:p>
            <w:pPr>
              <w:snapToGrid w:val="0"/>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资格证明文件：见招标文件第二部分11.1。</w:t>
            </w:r>
          </w:p>
          <w:p>
            <w:pPr>
              <w:pStyle w:val="6"/>
              <w:numPr>
                <w:ilvl w:val="0"/>
                <w:numId w:val="0"/>
              </w:numPr>
              <w:rPr>
                <w:color w:val="000000" w:themeColor="text1"/>
              </w:rPr>
            </w:pPr>
            <w:r>
              <w:rPr>
                <w:rFonts w:hint="eastAsia"/>
                <w:color w:val="000000" w:themeColor="text1"/>
                <w:sz w:val="24"/>
              </w:rPr>
              <w:t>▲</w:t>
            </w:r>
            <w:r>
              <w:rPr>
                <w:rFonts w:hint="eastAsia" w:cs="仿宋_GB2312"/>
                <w:color w:val="000000" w:themeColor="text1"/>
                <w:sz w:val="24"/>
              </w:rPr>
              <w:t>投标人未提供有效的资格证明文件的，视为投标人不具备招标文件中规定的资格要求，投标无效。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Merge w:val="continue"/>
            <w:vAlign w:val="center"/>
          </w:tcPr>
          <w:p>
            <w:pPr>
              <w:snapToGrid w:val="0"/>
              <w:spacing w:line="360" w:lineRule="auto"/>
              <w:jc w:val="center"/>
              <w:rPr>
                <w:rFonts w:ascii="仿宋" w:hAnsi="仿宋" w:eastAsia="仿宋" w:cs="仿宋"/>
                <w:color w:val="000000" w:themeColor="text1"/>
                <w:sz w:val="24"/>
              </w:rPr>
            </w:pPr>
          </w:p>
        </w:tc>
        <w:tc>
          <w:tcPr>
            <w:tcW w:w="1843" w:type="dxa"/>
            <w:vMerge w:val="continue"/>
            <w:shd w:val="clear" w:color="auto" w:fill="auto"/>
            <w:vAlign w:val="center"/>
          </w:tcPr>
          <w:p>
            <w:pPr>
              <w:snapToGrid w:val="0"/>
              <w:spacing w:line="360" w:lineRule="auto"/>
              <w:jc w:val="center"/>
              <w:rPr>
                <w:rFonts w:ascii="仿宋" w:hAnsi="仿宋" w:eastAsia="仿宋" w:cs="仿宋"/>
                <w:b/>
                <w:color w:val="000000" w:themeColor="text1"/>
                <w:sz w:val="24"/>
              </w:rPr>
            </w:pPr>
          </w:p>
        </w:tc>
        <w:tc>
          <w:tcPr>
            <w:tcW w:w="6079" w:type="dxa"/>
            <w:vAlign w:val="center"/>
          </w:tcPr>
          <w:p>
            <w:pPr>
              <w:spacing w:line="360" w:lineRule="auto"/>
              <w:jc w:val="left"/>
              <w:rPr>
                <w:rFonts w:ascii="仿宋" w:hAnsi="仿宋" w:eastAsia="仿宋" w:cs="仿宋"/>
                <w:color w:val="000000" w:themeColor="text1"/>
                <w:sz w:val="24"/>
              </w:rPr>
            </w:pPr>
            <w:r>
              <w:rPr>
                <w:rFonts w:hint="eastAsia" w:ascii="仿宋_GB2312" w:hAnsi="仿宋" w:eastAsia="仿宋_GB2312"/>
                <w:color w:val="000000" w:themeColor="text1"/>
                <w:sz w:val="24"/>
              </w:rPr>
              <w:t>资信证明文件：根据招标文件第四部分具体评标标准提供。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招标方式</w:t>
            </w:r>
          </w:p>
        </w:tc>
        <w:tc>
          <w:tcPr>
            <w:tcW w:w="6079" w:type="dxa"/>
            <w:vAlign w:val="center"/>
          </w:tcPr>
          <w:p>
            <w:pPr>
              <w:widowControl/>
              <w:spacing w:line="360" w:lineRule="auto"/>
              <w:rPr>
                <w:rFonts w:ascii="仿宋" w:hAnsi="仿宋" w:eastAsia="仿宋" w:cs="仿宋"/>
                <w:b/>
                <w:color w:val="000000" w:themeColor="text1"/>
                <w:sz w:val="24"/>
              </w:rPr>
            </w:pPr>
            <w:r>
              <w:rPr>
                <w:rFonts w:hint="eastAsia" w:ascii="仿宋" w:hAnsi="仿宋" w:eastAsia="仿宋" w:cs="仿宋"/>
                <w:color w:val="000000" w:themeColor="text1"/>
                <w:sz w:val="24"/>
              </w:rPr>
              <w:t>公开招标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6</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服务范围</w:t>
            </w:r>
          </w:p>
        </w:tc>
        <w:tc>
          <w:tcPr>
            <w:tcW w:w="6079" w:type="dxa"/>
            <w:vAlign w:val="center"/>
          </w:tcPr>
          <w:p>
            <w:pPr>
              <w:widowControl/>
              <w:spacing w:line="360" w:lineRule="auto"/>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详见</w:t>
            </w:r>
            <w:r>
              <w:rPr>
                <w:rFonts w:hint="eastAsia" w:ascii="仿宋" w:hAnsi="仿宋" w:eastAsia="仿宋" w:cs="仿宋"/>
                <w:color w:val="000000" w:themeColor="text1"/>
                <w:sz w:val="24"/>
                <w:lang w:val="en-US" w:eastAsia="zh-CN"/>
              </w:rPr>
              <w:t>第三部分-采购需求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7</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服务期限</w:t>
            </w:r>
          </w:p>
        </w:tc>
        <w:tc>
          <w:tcPr>
            <w:tcW w:w="6079" w:type="dxa"/>
            <w:vAlign w:val="center"/>
          </w:tcPr>
          <w:p>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24个月（</w:t>
            </w:r>
            <w:r>
              <w:rPr>
                <w:rFonts w:hint="eastAsia" w:ascii="仿宋" w:hAnsi="仿宋" w:eastAsia="仿宋" w:cs="仿宋"/>
                <w:b/>
                <w:bCs/>
                <w:color w:val="000000" w:themeColor="text1"/>
                <w:sz w:val="24"/>
              </w:rPr>
              <w:t>合同签订时起计24个月</w:t>
            </w:r>
            <w:r>
              <w:rPr>
                <w:rFonts w:hint="eastAsia" w:ascii="仿宋" w:hAnsi="仿宋" w:eastAsia="仿宋" w:cs="仿宋"/>
                <w:color w:val="000000" w:themeColor="text1"/>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8</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投标保证金</w:t>
            </w:r>
          </w:p>
        </w:tc>
        <w:tc>
          <w:tcPr>
            <w:tcW w:w="6079" w:type="dxa"/>
            <w:vAlign w:val="center"/>
          </w:tcPr>
          <w:p>
            <w:pPr>
              <w:widowControl/>
              <w:spacing w:line="360" w:lineRule="auto"/>
              <w:rPr>
                <w:rFonts w:ascii="仿宋" w:hAnsi="仿宋" w:eastAsia="仿宋" w:cs="仿宋"/>
                <w:color w:val="000000" w:themeColor="text1"/>
                <w:sz w:val="24"/>
              </w:rPr>
            </w:pPr>
            <w:r>
              <w:rPr>
                <w:rFonts w:hint="eastAsia" w:ascii="仿宋" w:hAnsi="仿宋" w:eastAsia="仿宋" w:cs="仿宋"/>
                <w:color w:val="000000" w:themeColor="text1"/>
                <w:sz w:val="24"/>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9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9</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现场踏勘</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rPr>
              <w:t>招标人不集中组织踏勘现场，投标人可自行踏勘现场，对现场情况进行充分了解。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10</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_GB2312" w:hAnsi="仿宋" w:eastAsia="仿宋_GB2312" w:cs="仿宋_GB2312"/>
                <w:b/>
                <w:color w:val="000000" w:themeColor="text1"/>
                <w:sz w:val="24"/>
              </w:rPr>
              <w:t>分包或转包。</w:t>
            </w:r>
          </w:p>
        </w:tc>
        <w:tc>
          <w:tcPr>
            <w:tcW w:w="6079" w:type="dxa"/>
            <w:vAlign w:val="center"/>
          </w:tcPr>
          <w:p>
            <w:pPr>
              <w:adjustRightInd/>
              <w:snapToGrid w:val="0"/>
              <w:spacing w:line="360" w:lineRule="auto"/>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（1）采购人</w:t>
            </w:r>
            <w:r>
              <w:rPr>
                <w:rFonts w:hint="eastAsia" w:ascii="仿宋_GB2312" w:hAnsi="仿宋" w:eastAsia="仿宋_GB2312" w:cs="仿宋_GB2312"/>
                <w:b/>
                <w:color w:val="000000" w:themeColor="text1"/>
                <w:sz w:val="24"/>
              </w:rPr>
              <w:t>不同意</w:t>
            </w:r>
            <w:r>
              <w:rPr>
                <w:rFonts w:hint="eastAsia" w:ascii="仿宋_GB2312" w:hAnsi="仿宋" w:eastAsia="仿宋_GB2312" w:cs="仿宋_GB2312"/>
                <w:color w:val="000000" w:themeColor="text1"/>
                <w:sz w:val="24"/>
              </w:rPr>
              <w:t>分包。</w:t>
            </w:r>
          </w:p>
          <w:p>
            <w:pPr>
              <w:snapToGrid w:val="0"/>
              <w:spacing w:line="360" w:lineRule="auto"/>
              <w:jc w:val="left"/>
              <w:rPr>
                <w:rFonts w:ascii="仿宋" w:hAnsi="仿宋" w:eastAsia="仿宋" w:cs="仿宋"/>
                <w:color w:val="000000" w:themeColor="text1"/>
                <w:sz w:val="24"/>
              </w:rPr>
            </w:pPr>
            <w:r>
              <w:rPr>
                <w:rFonts w:hint="eastAsia" w:ascii="仿宋_GB2312" w:hAnsi="仿宋" w:eastAsia="仿宋_GB2312" w:cs="仿宋_GB2312"/>
                <w:color w:val="000000" w:themeColor="text1"/>
                <w:sz w:val="24"/>
              </w:rPr>
              <w:t>（2）本项目不得转包。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11</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投标截止时间</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u w:val="single"/>
              </w:rPr>
              <w:t>2022年</w:t>
            </w:r>
            <w:r>
              <w:rPr>
                <w:rFonts w:hint="eastAsia" w:ascii="仿宋" w:hAnsi="仿宋" w:eastAsia="仿宋" w:cs="仿宋"/>
                <w:color w:val="000000" w:themeColor="text1"/>
                <w:sz w:val="24"/>
                <w:u w:val="single"/>
                <w:lang w:val="en-US" w:eastAsia="zh-CN"/>
              </w:rPr>
              <w:t>6</w:t>
            </w:r>
            <w:r>
              <w:rPr>
                <w:rFonts w:hint="eastAsia" w:ascii="仿宋" w:hAnsi="仿宋" w:eastAsia="仿宋" w:cs="仿宋"/>
                <w:color w:val="000000" w:themeColor="text1"/>
                <w:sz w:val="24"/>
                <w:u w:val="single"/>
              </w:rPr>
              <w:t>月</w:t>
            </w:r>
            <w:r>
              <w:rPr>
                <w:rFonts w:hint="eastAsia" w:ascii="仿宋" w:hAnsi="仿宋" w:eastAsia="仿宋" w:cs="仿宋"/>
                <w:color w:val="000000" w:themeColor="text1"/>
                <w:sz w:val="24"/>
                <w:u w:val="single"/>
                <w:lang w:val="en-US" w:eastAsia="zh-CN"/>
              </w:rPr>
              <w:t>21</w:t>
            </w:r>
            <w:r>
              <w:rPr>
                <w:rFonts w:hint="eastAsia" w:ascii="仿宋" w:hAnsi="仿宋" w:eastAsia="仿宋" w:cs="仿宋"/>
                <w:color w:val="000000" w:themeColor="text1"/>
                <w:sz w:val="24"/>
                <w:u w:val="single"/>
              </w:rPr>
              <w:t>日</w:t>
            </w:r>
            <w:r>
              <w:rPr>
                <w:rFonts w:hint="eastAsia" w:ascii="仿宋" w:hAnsi="仿宋" w:eastAsia="仿宋" w:cs="仿宋"/>
                <w:color w:val="000000" w:themeColor="text1"/>
                <w:sz w:val="24"/>
                <w:u w:val="single"/>
                <w:lang w:val="en-US" w:eastAsia="zh-CN"/>
              </w:rPr>
              <w:t>14</w:t>
            </w:r>
            <w:r>
              <w:rPr>
                <w:rFonts w:hint="eastAsia" w:ascii="仿宋" w:hAnsi="仿宋" w:eastAsia="仿宋" w:cs="仿宋"/>
                <w:color w:val="000000" w:themeColor="text1"/>
                <w:sz w:val="24"/>
                <w:u w:val="single"/>
              </w:rPr>
              <w:t>:</w:t>
            </w:r>
            <w:r>
              <w:rPr>
                <w:rFonts w:hint="eastAsia" w:ascii="仿宋" w:hAnsi="仿宋" w:eastAsia="仿宋" w:cs="仿宋"/>
                <w:color w:val="000000" w:themeColor="text1"/>
                <w:sz w:val="24"/>
                <w:u w:val="single"/>
                <w:lang w:val="en-US" w:eastAsia="zh-CN"/>
              </w:rPr>
              <w:t>00</w:t>
            </w:r>
            <w:r>
              <w:rPr>
                <w:rFonts w:hint="eastAsia" w:ascii="仿宋" w:hAnsi="仿宋" w:eastAsia="仿宋" w:cs="仿宋"/>
                <w:color w:val="000000" w:themeColor="text1"/>
                <w:sz w:val="24"/>
              </w:rPr>
              <w:t>时（北京时间）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12</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开标时间</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rPr>
            </w:pPr>
            <w:r>
              <w:rPr>
                <w:rFonts w:hint="eastAsia" w:ascii="仿宋" w:hAnsi="仿宋" w:eastAsia="仿宋" w:cs="仿宋"/>
                <w:color w:val="000000" w:themeColor="text1"/>
                <w:sz w:val="24"/>
                <w:u w:val="single"/>
              </w:rPr>
              <w:t>2022年</w:t>
            </w:r>
            <w:r>
              <w:rPr>
                <w:rFonts w:hint="eastAsia" w:ascii="仿宋" w:hAnsi="仿宋" w:eastAsia="仿宋" w:cs="仿宋"/>
                <w:color w:val="000000" w:themeColor="text1"/>
                <w:sz w:val="24"/>
                <w:u w:val="single"/>
                <w:lang w:val="en-US" w:eastAsia="zh-CN"/>
              </w:rPr>
              <w:t>6</w:t>
            </w:r>
            <w:r>
              <w:rPr>
                <w:rFonts w:hint="eastAsia" w:ascii="仿宋" w:hAnsi="仿宋" w:eastAsia="仿宋" w:cs="仿宋"/>
                <w:color w:val="000000" w:themeColor="text1"/>
                <w:sz w:val="24"/>
                <w:u w:val="single"/>
              </w:rPr>
              <w:t>月</w:t>
            </w:r>
            <w:r>
              <w:rPr>
                <w:rFonts w:hint="eastAsia" w:ascii="仿宋" w:hAnsi="仿宋" w:eastAsia="仿宋" w:cs="仿宋"/>
                <w:color w:val="000000" w:themeColor="text1"/>
                <w:sz w:val="24"/>
                <w:u w:val="single"/>
                <w:lang w:val="en-US" w:eastAsia="zh-CN"/>
              </w:rPr>
              <w:t>21</w:t>
            </w:r>
            <w:r>
              <w:rPr>
                <w:rFonts w:hint="eastAsia" w:ascii="仿宋" w:hAnsi="仿宋" w:eastAsia="仿宋" w:cs="仿宋"/>
                <w:color w:val="000000" w:themeColor="text1"/>
                <w:sz w:val="24"/>
                <w:u w:val="single"/>
              </w:rPr>
              <w:t>日</w:t>
            </w:r>
            <w:r>
              <w:rPr>
                <w:rFonts w:hint="eastAsia" w:ascii="仿宋" w:hAnsi="仿宋" w:eastAsia="仿宋" w:cs="仿宋"/>
                <w:color w:val="000000" w:themeColor="text1"/>
                <w:sz w:val="24"/>
                <w:u w:val="single"/>
                <w:lang w:val="en-US" w:eastAsia="zh-CN"/>
              </w:rPr>
              <w:t>14</w:t>
            </w:r>
            <w:r>
              <w:rPr>
                <w:rFonts w:hint="eastAsia" w:ascii="仿宋" w:hAnsi="仿宋" w:eastAsia="仿宋" w:cs="仿宋"/>
                <w:color w:val="000000" w:themeColor="text1"/>
                <w:sz w:val="24"/>
                <w:u w:val="single"/>
              </w:rPr>
              <w:t>:</w:t>
            </w:r>
            <w:r>
              <w:rPr>
                <w:rFonts w:hint="eastAsia" w:ascii="仿宋" w:hAnsi="仿宋" w:eastAsia="仿宋" w:cs="仿宋"/>
                <w:color w:val="000000" w:themeColor="text1"/>
                <w:sz w:val="24"/>
                <w:u w:val="single"/>
                <w:lang w:val="en-US" w:eastAsia="zh-CN"/>
              </w:rPr>
              <w:t>00</w:t>
            </w:r>
            <w:r>
              <w:rPr>
                <w:rFonts w:hint="eastAsia" w:ascii="仿宋" w:hAnsi="仿宋" w:eastAsia="仿宋" w:cs="仿宋"/>
                <w:color w:val="000000" w:themeColor="text1"/>
                <w:sz w:val="24"/>
              </w:rPr>
              <w:t>时（北京时间）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13</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投标有效期</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u w:val="single"/>
              </w:rPr>
            </w:pPr>
            <w:r>
              <w:rPr>
                <w:rFonts w:hint="eastAsia" w:ascii="仿宋" w:hAnsi="仿宋" w:eastAsia="仿宋" w:cs="仿宋"/>
                <w:color w:val="000000" w:themeColor="text1"/>
                <w:sz w:val="24"/>
                <w:u w:val="single"/>
              </w:rPr>
              <w:t>90</w:t>
            </w:r>
            <w:r>
              <w:rPr>
                <w:rFonts w:hint="eastAsia" w:ascii="仿宋" w:hAnsi="仿宋" w:eastAsia="仿宋" w:cs="仿宋"/>
                <w:color w:val="000000" w:themeColor="text1"/>
                <w:sz w:val="24"/>
              </w:rPr>
              <w:t>个日历日(从投标截止之日起算)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14</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评标办法</w:t>
            </w:r>
          </w:p>
        </w:tc>
        <w:tc>
          <w:tcPr>
            <w:tcW w:w="6079" w:type="dxa"/>
            <w:vAlign w:val="center"/>
          </w:tcPr>
          <w:p>
            <w:pPr>
              <w:widowControl/>
              <w:spacing w:before="100" w:beforeAutospacing="1" w:after="240" w:line="360" w:lineRule="auto"/>
              <w:jc w:val="left"/>
              <w:rPr>
                <w:rFonts w:ascii="仿宋" w:hAnsi="仿宋" w:eastAsia="仿宋" w:cs="仿宋"/>
                <w:color w:val="000000" w:themeColor="text1"/>
                <w:sz w:val="24"/>
                <w:u w:val="single"/>
              </w:rPr>
            </w:pPr>
            <w:r>
              <w:rPr>
                <w:rFonts w:hint="eastAsia" w:ascii="仿宋" w:hAnsi="仿宋" w:eastAsia="仿宋" w:cs="仿宋"/>
                <w:color w:val="000000" w:themeColor="text1"/>
                <w:kern w:val="0"/>
                <w:sz w:val="24"/>
              </w:rPr>
              <w:t>采用综合评分法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15</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最高限价</w:t>
            </w:r>
          </w:p>
        </w:tc>
        <w:tc>
          <w:tcPr>
            <w:tcW w:w="6079" w:type="dxa"/>
            <w:vAlign w:val="center"/>
          </w:tcPr>
          <w:p>
            <w:pPr>
              <w:spacing w:line="360" w:lineRule="auto"/>
              <w:rPr>
                <w:rFonts w:hint="eastAsia" w:ascii="仿宋" w:hAnsi="仿宋" w:eastAsia="仿宋" w:cs="仿宋"/>
                <w:b/>
                <w:color w:val="000000" w:themeColor="text1"/>
                <w:kern w:val="0"/>
                <w:sz w:val="24"/>
              </w:rPr>
            </w:pPr>
            <w:r>
              <w:rPr>
                <w:rFonts w:hint="eastAsia" w:ascii="仿宋" w:hAnsi="仿宋" w:eastAsia="仿宋" w:cs="仿宋"/>
                <w:b/>
                <w:color w:val="000000" w:themeColor="text1"/>
                <w:kern w:val="0"/>
                <w:sz w:val="24"/>
              </w:rPr>
              <w:t>最高投标限价为：</w:t>
            </w:r>
            <w:r>
              <w:rPr>
                <w:rFonts w:hint="eastAsia" w:ascii="仿宋" w:hAnsi="仿宋" w:eastAsia="仿宋" w:cs="仿宋"/>
                <w:b/>
                <w:color w:val="000000" w:themeColor="text1"/>
                <w:kern w:val="0"/>
                <w:sz w:val="24"/>
                <w:lang w:val="en-US" w:eastAsia="zh-CN"/>
              </w:rPr>
              <w:t>1311.13544</w:t>
            </w:r>
            <w:r>
              <w:rPr>
                <w:rFonts w:hint="eastAsia" w:ascii="仿宋" w:hAnsi="仿宋" w:eastAsia="仿宋" w:cs="仿宋"/>
                <w:b/>
                <w:color w:val="000000" w:themeColor="text1"/>
                <w:kern w:val="0"/>
                <w:sz w:val="24"/>
              </w:rPr>
              <w:t>万元（含税价）</w:t>
            </w:r>
          </w:p>
          <w:p>
            <w:pPr>
              <w:widowControl/>
              <w:spacing w:before="100" w:beforeAutospacing="1" w:after="240" w:line="360" w:lineRule="auto"/>
              <w:jc w:val="left"/>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投标报价超过最高限价的投标文件将被否决。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16</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kern w:val="0"/>
                <w:sz w:val="24"/>
              </w:rPr>
              <w:t>招标代理服务费</w:t>
            </w:r>
          </w:p>
        </w:tc>
        <w:tc>
          <w:tcPr>
            <w:tcW w:w="6079" w:type="dxa"/>
            <w:vAlign w:val="center"/>
          </w:tcPr>
          <w:p>
            <w:pPr>
              <w:widowControl/>
              <w:spacing w:before="100" w:beforeAutospacing="1" w:after="240" w:line="360" w:lineRule="auto"/>
              <w:jc w:val="left"/>
              <w:rPr>
                <w:rFonts w:ascii="仿宋" w:hAnsi="仿宋" w:eastAsia="仿宋" w:cs="仿宋"/>
                <w:b/>
                <w:color w:val="000000" w:themeColor="text1"/>
                <w:kern w:val="0"/>
                <w:sz w:val="24"/>
              </w:rPr>
            </w:pPr>
            <w:r>
              <w:rPr>
                <w:rFonts w:hint="eastAsia" w:ascii="仿宋" w:hAnsi="仿宋" w:eastAsia="仿宋" w:cs="仿宋"/>
                <w:bCs/>
                <w:color w:val="000000" w:themeColor="text1"/>
                <w:kern w:val="0"/>
                <w:sz w:val="24"/>
              </w:rPr>
              <w:t>本次招标的招标代理服务费按国家计委计价格［2002］1980号文《招标代理服务收费管理暂行办法》服务类收费标准（即：100万元以下区间的费率为1.5％，100-500万元的费率为0.8%）收取</w:t>
            </w:r>
            <w:r>
              <w:rPr>
                <w:rFonts w:hint="eastAsia" w:ascii="仿宋" w:hAnsi="仿宋" w:eastAsia="仿宋" w:cs="仿宋"/>
                <w:bCs/>
                <w:color w:val="000000" w:themeColor="text1"/>
                <w:kern w:val="0"/>
                <w:sz w:val="24"/>
                <w:lang w:val="en-US" w:eastAsia="zh-CN"/>
              </w:rPr>
              <w:t>6</w:t>
            </w:r>
            <w:r>
              <w:rPr>
                <w:rFonts w:hint="eastAsia" w:ascii="仿宋" w:hAnsi="仿宋" w:eastAsia="仿宋" w:cs="仿宋"/>
                <w:bCs/>
                <w:color w:val="000000" w:themeColor="text1"/>
                <w:kern w:val="0"/>
                <w:sz w:val="24"/>
              </w:rPr>
              <w:t>5%，采用差额定率累进法计算，若不足伍仟元时，按伍仟元收取。由中标单位领取中标通知书时支付给招标代理公司。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17</w:t>
            </w:r>
          </w:p>
        </w:tc>
        <w:tc>
          <w:tcPr>
            <w:tcW w:w="1843" w:type="dxa"/>
            <w:vAlign w:val="center"/>
          </w:tcPr>
          <w:p>
            <w:pPr>
              <w:snapToGrid w:val="0"/>
              <w:spacing w:line="360" w:lineRule="auto"/>
              <w:jc w:val="center"/>
              <w:rPr>
                <w:rFonts w:hint="eastAsia" w:ascii="宋体" w:hAnsi="Times New Roman" w:eastAsia="宋体" w:cs="Times New Roman"/>
                <w:snapToGrid w:val="0"/>
                <w:color w:val="000000" w:themeColor="text1"/>
                <w:kern w:val="28"/>
                <w:sz w:val="24"/>
                <w:szCs w:val="24"/>
                <w:highlight w:val="none"/>
                <w:lang w:val="en-US" w:eastAsia="zh-CN" w:bidi="ar-SA"/>
              </w:rPr>
            </w:pPr>
            <w:r>
              <w:rPr>
                <w:rFonts w:hint="eastAsia" w:ascii="仿宋" w:hAnsi="仿宋" w:eastAsia="仿宋" w:cs="仿宋"/>
                <w:b/>
                <w:color w:val="000000" w:themeColor="text1"/>
                <w:kern w:val="0"/>
                <w:sz w:val="24"/>
              </w:rPr>
              <w:t>联合体约定</w:t>
            </w:r>
          </w:p>
        </w:tc>
        <w:tc>
          <w:tcPr>
            <w:tcW w:w="6079" w:type="dxa"/>
            <w:vAlign w:val="center"/>
          </w:tcPr>
          <w:p>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仿宋" w:hAnsi="仿宋" w:eastAsia="仿宋" w:cs="仿宋"/>
                <w:b/>
                <w:bCs w:val="0"/>
                <w:color w:val="000000" w:themeColor="text1"/>
                <w:kern w:val="0"/>
                <w:sz w:val="24"/>
              </w:rPr>
            </w:pPr>
            <w:r>
              <w:rPr>
                <w:rFonts w:hint="eastAsia" w:ascii="仿宋" w:hAnsi="仿宋" w:eastAsia="仿宋" w:cs="仿宋"/>
                <w:b/>
                <w:bCs w:val="0"/>
                <w:color w:val="000000" w:themeColor="text1"/>
                <w:kern w:val="0"/>
                <w:sz w:val="24"/>
              </w:rPr>
              <w:t>供应商以联合体形式投标的：按采购文件要求提供联合协议，联合体投标的联合体各方承担连带责任。</w:t>
            </w:r>
          </w:p>
          <w:p>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仿宋" w:hAnsi="仿宋" w:eastAsia="仿宋" w:cs="仿宋"/>
                <w:b/>
                <w:bCs w:val="0"/>
                <w:color w:val="000000" w:themeColor="text1"/>
                <w:kern w:val="0"/>
                <w:sz w:val="24"/>
              </w:rPr>
            </w:pPr>
            <w:r>
              <w:rPr>
                <w:rFonts w:hint="eastAsia" w:ascii="仿宋" w:hAnsi="仿宋" w:eastAsia="仿宋" w:cs="仿宋"/>
                <w:b/>
                <w:bCs w:val="0"/>
                <w:color w:val="000000" w:themeColor="text1"/>
                <w:kern w:val="0"/>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keepNext w:val="0"/>
              <w:keepLines w:val="0"/>
              <w:pageBreakBefore w:val="0"/>
              <w:widowControl/>
              <w:kinsoku/>
              <w:wordWrap/>
              <w:overflowPunct/>
              <w:topLinePunct w:val="0"/>
              <w:autoSpaceDE/>
              <w:autoSpaceDN/>
              <w:bidi w:val="0"/>
              <w:adjustRightInd w:val="0"/>
              <w:snapToGrid/>
              <w:spacing w:beforeAutospacing="0" w:line="360" w:lineRule="auto"/>
              <w:jc w:val="left"/>
              <w:textAlignment w:val="auto"/>
              <w:rPr>
                <w:rFonts w:hint="eastAsia" w:ascii="宋体" w:hAnsi="Times New Roman" w:eastAsia="宋体" w:cs="Times New Roman"/>
                <w:snapToGrid w:val="0"/>
                <w:color w:val="000000" w:themeColor="text1"/>
                <w:kern w:val="28"/>
                <w:sz w:val="24"/>
                <w:szCs w:val="24"/>
                <w:highlight w:val="none"/>
                <w:lang w:val="en-US" w:eastAsia="zh-CN" w:bidi="ar-SA"/>
              </w:rPr>
            </w:pPr>
            <w:r>
              <w:rPr>
                <w:rFonts w:hint="eastAsia" w:ascii="仿宋" w:hAnsi="仿宋" w:eastAsia="仿宋" w:cs="仿宋"/>
                <w:b/>
                <w:bCs w:val="0"/>
                <w:color w:val="000000" w:themeColor="text1"/>
                <w:kern w:val="0"/>
                <w:sz w:val="24"/>
              </w:rPr>
              <w:t>采用联合体投标，除“联合协议”和“授权委托书”需联合体各方电子签名或公章外，其余由联合体牵头人在投标文件相应位置电子签名即可。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tblHeader/>
          <w:jc w:val="center"/>
        </w:trPr>
        <w:tc>
          <w:tcPr>
            <w:tcW w:w="629" w:type="dxa"/>
            <w:vAlign w:val="center"/>
          </w:tcPr>
          <w:p>
            <w:pPr>
              <w:snapToGrid w:val="0"/>
              <w:spacing w:line="360" w:lineRule="auto"/>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1</w:t>
            </w:r>
            <w:r>
              <w:rPr>
                <w:rFonts w:hint="eastAsia" w:ascii="仿宋" w:hAnsi="仿宋" w:eastAsia="仿宋" w:cs="仿宋"/>
                <w:color w:val="000000" w:themeColor="text1"/>
                <w:sz w:val="24"/>
                <w:lang w:val="en-US" w:eastAsia="zh-CN"/>
              </w:rPr>
              <w:t>8</w:t>
            </w:r>
          </w:p>
        </w:tc>
        <w:tc>
          <w:tcPr>
            <w:tcW w:w="1843" w:type="dxa"/>
            <w:vAlign w:val="center"/>
          </w:tcPr>
          <w:p>
            <w:pPr>
              <w:snapToGrid w:val="0"/>
              <w:spacing w:line="360" w:lineRule="auto"/>
              <w:jc w:val="center"/>
              <w:rPr>
                <w:rFonts w:ascii="仿宋" w:hAnsi="仿宋" w:eastAsia="仿宋" w:cs="仿宋"/>
                <w:b/>
                <w:color w:val="000000" w:themeColor="text1"/>
                <w:sz w:val="24"/>
              </w:rPr>
            </w:pPr>
            <w:r>
              <w:rPr>
                <w:rFonts w:hint="eastAsia" w:ascii="仿宋" w:hAnsi="仿宋" w:eastAsia="仿宋" w:cs="仿宋"/>
                <w:b/>
                <w:color w:val="000000" w:themeColor="text1"/>
                <w:sz w:val="24"/>
              </w:rPr>
              <w:t>签订合同时间</w:t>
            </w:r>
          </w:p>
        </w:tc>
        <w:tc>
          <w:tcPr>
            <w:tcW w:w="6079" w:type="dxa"/>
            <w:vAlign w:val="center"/>
          </w:tcPr>
          <w:p>
            <w:pPr>
              <w:pStyle w:val="34"/>
              <w:spacing w:line="360" w:lineRule="auto"/>
              <w:jc w:val="left"/>
              <w:rPr>
                <w:rFonts w:ascii="仿宋" w:hAnsi="仿宋" w:eastAsia="仿宋" w:cs="仿宋"/>
                <w:color w:val="000000" w:themeColor="text1"/>
                <w:kern w:val="0"/>
                <w:sz w:val="24"/>
                <w:szCs w:val="24"/>
              </w:rPr>
            </w:pPr>
            <w:r>
              <w:rPr>
                <w:rFonts w:hint="eastAsia" w:ascii="仿宋" w:hAnsi="仿宋" w:eastAsia="仿宋" w:cs="仿宋"/>
                <w:bCs/>
                <w:color w:val="000000" w:themeColor="text1"/>
                <w:sz w:val="24"/>
                <w:szCs w:val="24"/>
              </w:rPr>
              <w:t>中标通知书发出后30日内</w:t>
            </w:r>
          </w:p>
        </w:tc>
      </w:tr>
    </w:tbl>
    <w:p>
      <w:pPr>
        <w:snapToGrid w:val="0"/>
        <w:spacing w:line="360" w:lineRule="auto"/>
        <w:jc w:val="center"/>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ind w:firstLine="3845" w:firstLineChars="1197"/>
        <w:rPr>
          <w:rFonts w:ascii="仿宋_GB2312" w:hAnsi="仿宋" w:eastAsia="仿宋_GB2312" w:cs="仿宋_GB2312"/>
          <w:b/>
          <w:color w:val="000000" w:themeColor="text1"/>
          <w:sz w:val="32"/>
          <w:szCs w:val="20"/>
        </w:rPr>
      </w:pPr>
    </w:p>
    <w:p>
      <w:pPr>
        <w:adjustRightInd/>
        <w:spacing w:line="360" w:lineRule="auto"/>
        <w:rPr>
          <w:rFonts w:ascii="仿宋_GB2312" w:hAnsi="仿宋" w:eastAsia="仿宋_GB2312" w:cs="仿宋_GB2312"/>
          <w:b/>
          <w:color w:val="000000" w:themeColor="text1"/>
          <w:sz w:val="32"/>
          <w:szCs w:val="20"/>
        </w:rPr>
      </w:pPr>
    </w:p>
    <w:p>
      <w:pPr>
        <w:adjustRightInd/>
        <w:spacing w:line="360" w:lineRule="auto"/>
        <w:rPr>
          <w:color w:val="000000" w:themeColor="text1"/>
        </w:rPr>
      </w:pPr>
    </w:p>
    <w:p>
      <w:pPr>
        <w:adjustRightInd/>
        <w:spacing w:line="360" w:lineRule="auto"/>
        <w:ind w:firstLine="3845" w:firstLineChars="1197"/>
        <w:outlineLvl w:val="1"/>
        <w:rPr>
          <w:rFonts w:ascii="仿宋_GB2312" w:hAnsi="仿宋" w:eastAsia="仿宋_GB2312" w:cs="仿宋_GB2312"/>
          <w:b/>
          <w:color w:val="000000" w:themeColor="text1"/>
          <w:sz w:val="32"/>
          <w:szCs w:val="20"/>
        </w:rPr>
      </w:pPr>
      <w:r>
        <w:rPr>
          <w:rFonts w:hint="eastAsia" w:ascii="仿宋_GB2312" w:hAnsi="仿宋" w:eastAsia="仿宋_GB2312" w:cs="仿宋_GB2312"/>
          <w:b/>
          <w:color w:val="000000" w:themeColor="text1"/>
          <w:sz w:val="32"/>
          <w:szCs w:val="20"/>
        </w:rPr>
        <w:t>一、总则</w:t>
      </w:r>
      <w:bookmarkEnd w:id="9"/>
    </w:p>
    <w:p>
      <w:pPr>
        <w:snapToGrid w:val="0"/>
        <w:spacing w:line="360" w:lineRule="auto"/>
        <w:ind w:firstLine="482" w:firstLineChars="200"/>
        <w:jc w:val="left"/>
        <w:rPr>
          <w:rFonts w:ascii="仿宋_GB2312" w:hAnsi="仿宋" w:eastAsia="仿宋_GB2312"/>
          <w:b/>
          <w:color w:val="000000" w:themeColor="text1"/>
          <w:sz w:val="24"/>
        </w:rPr>
      </w:pPr>
      <w:r>
        <w:rPr>
          <w:rFonts w:hint="eastAsia" w:ascii="仿宋_GB2312" w:hAnsi="仿宋" w:eastAsia="仿宋_GB2312"/>
          <w:b/>
          <w:color w:val="000000" w:themeColor="text1"/>
          <w:sz w:val="24"/>
        </w:rPr>
        <w:t>1. 适用范围</w:t>
      </w:r>
    </w:p>
    <w:p>
      <w:pPr>
        <w:snapToGrid w:val="0"/>
        <w:spacing w:line="360" w:lineRule="auto"/>
        <w:ind w:firstLine="480" w:firstLineChars="200"/>
        <w:jc w:val="left"/>
        <w:rPr>
          <w:rFonts w:ascii="仿宋_GB2312" w:hAnsi="仿宋" w:eastAsia="仿宋_GB2312"/>
          <w:color w:val="000000" w:themeColor="text1"/>
          <w:sz w:val="24"/>
        </w:rPr>
      </w:pPr>
      <w:r>
        <w:rPr>
          <w:rFonts w:hint="eastAsia" w:ascii="仿宋_GB2312" w:hAnsi="仿宋" w:eastAsia="仿宋_GB2312"/>
          <w:color w:val="000000" w:themeColor="text1"/>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2.定义</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2.1 “采购人”系指招标公告中载明的本项目的采购人。</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2.2 “采购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机构”系指招标公告中载明的本项目的采购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2.3 “投标人”系指是指响应招标、参加投标竞争的法人、其他组织或者自然人。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2.5“电子签名”系指数据电文中以电子形式所含、所附用于识别签名人身份并表明签名人认可其中内容的数据。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2.7 “▲” 系指实质性要求条款，“★”系产品采购项目中单一产品或核心产品。</w:t>
      </w:r>
    </w:p>
    <w:p>
      <w:pPr>
        <w:spacing w:line="360" w:lineRule="auto"/>
        <w:ind w:firstLine="482" w:firstLineChars="200"/>
        <w:rPr>
          <w:rFonts w:ascii="仿宋_GB2312" w:hAnsi="仿宋" w:eastAsia="仿宋_GB2312"/>
          <w:b/>
          <w:color w:val="000000" w:themeColor="text1"/>
          <w:sz w:val="24"/>
        </w:rPr>
      </w:pPr>
      <w:r>
        <w:rPr>
          <w:rFonts w:hint="eastAsia" w:ascii="仿宋_GB2312" w:hAnsi="仿宋" w:eastAsia="仿宋_GB2312"/>
          <w:b/>
          <w:color w:val="000000" w:themeColor="text1"/>
          <w:sz w:val="24"/>
        </w:rPr>
        <w:t>3.采购项目需要落实的政府采购政策</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机构不会对其加以限制，仍将按照公平竞争原则实施采购）。</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3.2 节能环保要求</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olor w:val="000000" w:themeColor="text1"/>
          <w:sz w:val="24"/>
        </w:rPr>
        <w:t>3.2.2</w:t>
      </w:r>
      <w:r>
        <w:rPr>
          <w:rFonts w:hint="eastAsia" w:ascii="仿宋_GB2312" w:hAnsi="仿宋" w:eastAsia="仿宋_GB2312"/>
          <w:b/>
          <w:color w:val="000000" w:themeColor="text1"/>
          <w:sz w:val="24"/>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3.3</w:t>
      </w:r>
      <w:r>
        <w:rPr>
          <w:rFonts w:hint="eastAsia" w:ascii="仿宋_GB2312" w:hAnsi="仿宋" w:eastAsia="仿宋_GB2312"/>
          <w:bCs/>
          <w:color w:val="000000" w:themeColor="text1"/>
          <w:sz w:val="24"/>
        </w:rPr>
        <w:t>支持中小企业发展</w:t>
      </w:r>
      <w:r>
        <w:rPr>
          <w:rFonts w:hint="eastAsia" w:ascii="仿宋_GB2312" w:hAnsi="仿宋" w:eastAsia="仿宋_GB2312"/>
          <w:color w:val="000000" w:themeColor="text1"/>
          <w:sz w:val="24"/>
        </w:rPr>
        <w:t>。</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3.3.1中小企业</w:t>
      </w:r>
      <w:r>
        <w:rPr>
          <w:rFonts w:ascii="仿宋_GB2312" w:hAnsi="仿宋" w:eastAsia="仿宋_GB2312"/>
          <w:color w:val="000000" w:themeColor="text1"/>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eastAsia="仿宋_GB2312"/>
          <w:bCs/>
          <w:color w:val="000000" w:themeColor="text1"/>
          <w:sz w:val="24"/>
        </w:rPr>
        <w:t>3.3.2</w:t>
      </w:r>
      <w:r>
        <w:rPr>
          <w:rFonts w:hint="eastAsia" w:ascii="仿宋_GB2312" w:hAnsi="宋体" w:eastAsia="仿宋_GB2312" w:cs="宋体"/>
          <w:color w:val="000000" w:themeColor="text1"/>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3.3.3</w:t>
      </w:r>
      <w:r>
        <w:rPr>
          <w:rFonts w:hint="eastAsia" w:ascii="仿宋_GB2312" w:hAnsi="仿宋" w:eastAsia="仿宋_GB2312"/>
          <w:color w:val="000000" w:themeColor="text1"/>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000000" w:themeColor="text1"/>
          <w:sz w:val="24"/>
        </w:rPr>
        <w:t>10%的扣除，用扣除后的价格参与评审。</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3.3.4接受大中型企业与小微企业组成联合体或者允许大中型企业向一家或者多家小微企业分包的</w:t>
      </w:r>
      <w:r>
        <w:rPr>
          <w:rFonts w:hint="eastAsia" w:ascii="仿宋_GB2312" w:hAnsi="仿宋" w:eastAsia="仿宋_GB2312"/>
          <w:color w:val="000000" w:themeColor="text1"/>
          <w:sz w:val="24"/>
        </w:rPr>
        <w:t>政府</w:t>
      </w:r>
      <w:r>
        <w:rPr>
          <w:rFonts w:ascii="仿宋_GB2312" w:hAnsi="仿宋" w:eastAsia="仿宋_GB2312"/>
          <w:color w:val="000000" w:themeColor="text1"/>
          <w:sz w:val="24"/>
        </w:rPr>
        <w:t>采购</w:t>
      </w:r>
      <w:r>
        <w:rPr>
          <w:rFonts w:hint="eastAsia" w:ascii="仿宋_GB2312" w:hAnsi="仿宋" w:eastAsia="仿宋_GB2312"/>
          <w:color w:val="000000" w:themeColor="text1"/>
          <w:sz w:val="24"/>
        </w:rPr>
        <w:t>货物或服务</w:t>
      </w:r>
      <w:r>
        <w:rPr>
          <w:rFonts w:ascii="仿宋_GB2312" w:hAnsi="仿宋" w:eastAsia="仿宋_GB2312"/>
          <w:color w:val="000000" w:themeColor="text1"/>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3.3.5</w:t>
      </w:r>
      <w:r>
        <w:rPr>
          <w:rFonts w:hint="eastAsia" w:ascii="仿宋_GB2312" w:hAnsi="仿宋" w:eastAsia="仿宋_GB2312"/>
          <w:color w:val="000000" w:themeColor="text1"/>
          <w:sz w:val="24"/>
        </w:rPr>
        <w:t>符合《关于促进残疾人就业政府采购政策的通知》（财库〔</w:t>
      </w:r>
      <w:r>
        <w:rPr>
          <w:rFonts w:ascii="仿宋_GB2312" w:hAnsi="仿宋" w:eastAsia="仿宋_GB2312"/>
          <w:color w:val="000000" w:themeColor="text1"/>
          <w:sz w:val="24"/>
        </w:rPr>
        <w:t>2017〕141号）规定的条件并提供《残疾人福利性单位声明函》的残疾人福利性单位视同小型、微型企业；</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3.3.6</w:t>
      </w:r>
      <w:r>
        <w:rPr>
          <w:rFonts w:hint="eastAsia" w:ascii="仿宋_GB2312" w:hAnsi="仿宋" w:eastAsia="仿宋_GB2312"/>
          <w:color w:val="000000" w:themeColor="text1"/>
          <w:sz w:val="24"/>
        </w:rPr>
        <w:t>符合《关于政府采购支持监狱企业发展有关问题的通知》（财库</w:t>
      </w:r>
      <w:r>
        <w:rPr>
          <w:rFonts w:ascii="仿宋_GB2312" w:hAnsi="仿宋" w:eastAsia="仿宋_GB2312"/>
          <w:color w:val="000000" w:themeColor="text1"/>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3.3.7</w:t>
      </w:r>
      <w:r>
        <w:rPr>
          <w:rFonts w:hint="eastAsia" w:ascii="仿宋_GB2312" w:hAnsi="仿宋" w:eastAsia="仿宋_GB2312"/>
          <w:color w:val="000000" w:themeColor="text1"/>
          <w:sz w:val="24"/>
        </w:rPr>
        <w:t>可享受</w:t>
      </w:r>
      <w:r>
        <w:rPr>
          <w:rFonts w:hint="eastAsia" w:ascii="仿宋_GB2312" w:hAnsi="宋体" w:eastAsia="仿宋_GB2312" w:cs="宋体"/>
          <w:color w:val="000000" w:themeColor="text1"/>
          <w:kern w:val="0"/>
          <w:sz w:val="24"/>
        </w:rPr>
        <w:t>中小企业扶持政策</w:t>
      </w:r>
      <w:r>
        <w:rPr>
          <w:rFonts w:hint="eastAsia" w:ascii="仿宋_GB2312" w:hAnsi="仿宋" w:eastAsia="仿宋_GB2312"/>
          <w:color w:val="000000" w:themeColor="text1"/>
          <w:sz w:val="24"/>
        </w:rPr>
        <w:t>的投标人应按照招标文件格式要求提供《中小企业声明函》。</w:t>
      </w:r>
    </w:p>
    <w:p>
      <w:pPr>
        <w:spacing w:line="360" w:lineRule="auto"/>
        <w:ind w:firstLine="480" w:firstLineChars="200"/>
        <w:rPr>
          <w:rFonts w:ascii="仿宋_GB2312" w:hAnsi="仿宋" w:eastAsia="仿宋_GB2312"/>
          <w:color w:val="000000" w:themeColor="text1"/>
          <w:sz w:val="24"/>
        </w:rPr>
      </w:pPr>
      <w:r>
        <w:rPr>
          <w:rFonts w:ascii="仿宋_GB2312" w:hAnsi="仿宋" w:eastAsia="仿宋_GB2312"/>
          <w:color w:val="000000" w:themeColor="text1"/>
          <w:sz w:val="24"/>
        </w:rPr>
        <w:t>3.3.8</w:t>
      </w:r>
      <w:r>
        <w:rPr>
          <w:rFonts w:hint="eastAsia" w:ascii="仿宋_GB2312" w:hAnsi="仿宋" w:eastAsia="仿宋_GB2312"/>
          <w:color w:val="000000" w:themeColor="text1"/>
          <w:sz w:val="24"/>
        </w:rPr>
        <w:t>中小企业</w:t>
      </w:r>
      <w:r>
        <w:rPr>
          <w:rFonts w:ascii="仿宋_GB2312" w:hAnsi="仿宋" w:eastAsia="仿宋_GB2312"/>
          <w:color w:val="000000" w:themeColor="text1"/>
          <w:sz w:val="24"/>
        </w:rPr>
        <w:t>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rPr>
        <w:t>。</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olor w:val="000000" w:themeColor="text1"/>
          <w:sz w:val="24"/>
        </w:rPr>
        <w:t>3.4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r>
        <w:rPr>
          <w:rFonts w:hint="eastAsia" w:ascii="仿宋_GB2312" w:hAnsi="仿宋" w:eastAsia="仿宋_GB2312"/>
          <w:color w:val="000000" w:themeColor="text1"/>
          <w:sz w:val="24"/>
        </w:rPr>
        <w:cr/>
      </w:r>
      <w:r>
        <w:rPr>
          <w:rFonts w:hint="eastAsia" w:ascii="仿宋_GB2312" w:hAnsi="仿宋" w:eastAsia="仿宋_GB2312"/>
          <w:color w:val="000000" w:themeColor="text1"/>
          <w:sz w:val="24"/>
          <w:lang w:val="en-US" w:eastAsia="zh-CN"/>
        </w:rPr>
        <w:t xml:space="preserve">  </w:t>
      </w:r>
      <w:r>
        <w:rPr>
          <w:rFonts w:hint="eastAsia" w:ascii="仿宋_GB2312" w:hAnsi="仿宋" w:eastAsia="仿宋_GB2312"/>
          <w:b/>
          <w:color w:val="000000" w:themeColor="text1"/>
          <w:sz w:val="24"/>
        </w:rPr>
        <w:t>4. 询问、质疑、投诉</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rPr>
      </w:pPr>
      <w:r>
        <w:rPr>
          <w:rFonts w:hint="eastAsia" w:ascii="仿宋_GB2312" w:hAnsi="仿宋" w:eastAsia="仿宋_GB2312" w:cs="微软雅黑"/>
          <w:color w:val="000000" w:themeColor="text1"/>
          <w:kern w:val="0"/>
          <w:sz w:val="24"/>
          <w:lang w:val="zh-CN"/>
        </w:rPr>
        <w:t>4.1供应商询问</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供应商可以就采购文件中特定资格条件、采购需求、评分办法及采购过程中有关现场考察或开标前答疑会事项向采购人提出询问，采购人将对此作出答复；供应商可以就采购活动中的其它事项向采购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机构提出询问，采购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机构将对此作出答复。答复的内容不得涉及商业秘密。</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rPr>
      </w:pPr>
      <w:r>
        <w:rPr>
          <w:rFonts w:hint="eastAsia" w:ascii="仿宋_GB2312" w:hAnsi="仿宋" w:eastAsia="仿宋_GB2312" w:cs="微软雅黑"/>
          <w:color w:val="000000" w:themeColor="text1"/>
          <w:kern w:val="0"/>
          <w:sz w:val="24"/>
          <w:lang w:val="zh-CN"/>
        </w:rPr>
        <w:t>4.2供应商质疑</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s="微软雅黑"/>
          <w:color w:val="000000" w:themeColor="text1"/>
          <w:kern w:val="0"/>
          <w:sz w:val="24"/>
          <w:lang w:val="zh-CN"/>
        </w:rPr>
        <w:t>4.2</w:t>
      </w:r>
      <w:r>
        <w:rPr>
          <w:rFonts w:hint="eastAsia" w:ascii="仿宋_GB2312" w:hAnsi="仿宋" w:eastAsia="仿宋_GB2312"/>
          <w:color w:val="000000" w:themeColor="text1"/>
          <w:sz w:val="24"/>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s="微软雅黑"/>
          <w:color w:val="000000" w:themeColor="text1"/>
          <w:kern w:val="0"/>
          <w:sz w:val="24"/>
          <w:lang w:val="zh-CN"/>
        </w:rPr>
        <w:t>4.2</w:t>
      </w:r>
      <w:r>
        <w:rPr>
          <w:rFonts w:hint="eastAsia" w:ascii="仿宋_GB2312" w:hAnsi="仿宋" w:eastAsia="仿宋_GB2312"/>
          <w:color w:val="000000" w:themeColor="text1"/>
          <w:sz w:val="24"/>
        </w:rPr>
        <w:t>.2供应商认为采购文件、采购过程和中标结果使自己的权益受到损害的，可以在知道或者应知其权益受到损害之日起七个工作日内，以书面形式向采购人或者采购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机构提出质疑，否则，采购人或者采购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机构不予受理：</w:t>
      </w:r>
    </w:p>
    <w:p>
      <w:pPr>
        <w:pStyle w:val="18"/>
        <w:spacing w:line="360" w:lineRule="auto"/>
        <w:ind w:firstLine="434" w:firstLineChars="181"/>
        <w:rPr>
          <w:rFonts w:ascii="仿宋_GB2312" w:hAnsi="仿宋" w:eastAsia="仿宋_GB2312"/>
          <w:snapToGrid/>
          <w:color w:val="000000" w:themeColor="text1"/>
          <w:kern w:val="2"/>
          <w:sz w:val="24"/>
        </w:rPr>
      </w:pPr>
      <w:r>
        <w:rPr>
          <w:rFonts w:hint="eastAsia" w:ascii="仿宋_GB2312" w:hAnsi="仿宋" w:eastAsia="仿宋_GB2312"/>
          <w:snapToGrid/>
          <w:color w:val="000000" w:themeColor="text1"/>
          <w:kern w:val="2"/>
          <w:sz w:val="24"/>
        </w:rPr>
        <w:t>4.2.2.1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原则上由采购人负责答复；对采购文件中其他内容提出的质疑，原则上由采购</w:t>
      </w:r>
      <w:r>
        <w:rPr>
          <w:rFonts w:hint="eastAsia" w:ascii="仿宋_GB2312" w:hAnsi="仿宋" w:eastAsia="仿宋_GB2312"/>
          <w:snapToGrid/>
          <w:color w:val="000000" w:themeColor="text1"/>
          <w:kern w:val="2"/>
          <w:sz w:val="24"/>
          <w:lang w:val="en-US" w:eastAsia="zh-CN"/>
        </w:rPr>
        <w:t>代理机构</w:t>
      </w:r>
      <w:r>
        <w:rPr>
          <w:rFonts w:hint="eastAsia" w:ascii="仿宋_GB2312" w:hAnsi="仿宋" w:eastAsia="仿宋_GB2312"/>
          <w:snapToGrid/>
          <w:color w:val="000000" w:themeColor="text1"/>
          <w:kern w:val="2"/>
          <w:sz w:val="24"/>
        </w:rPr>
        <w:t>负责答复。</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4.2.2.2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机构负责答复。</w:t>
      </w:r>
    </w:p>
    <w:p>
      <w:pPr>
        <w:pStyle w:val="34"/>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4.2.2.3对采购结果提出质疑的，质疑期限自采购结果公告期限届满之日起计算。对采购结果提出质疑的，采购</w:t>
      </w:r>
      <w:r>
        <w:rPr>
          <w:rFonts w:hint="eastAsia" w:ascii="仿宋_GB2312" w:hAnsi="仿宋" w:eastAsia="仿宋_GB2312"/>
          <w:color w:val="000000" w:themeColor="text1"/>
          <w:sz w:val="24"/>
          <w:lang w:val="en-US" w:eastAsia="zh-CN"/>
        </w:rPr>
        <w:t>代理</w:t>
      </w:r>
      <w:r>
        <w:rPr>
          <w:rFonts w:hint="eastAsia" w:ascii="仿宋_GB2312" w:hAnsi="仿宋" w:eastAsia="仿宋_GB2312"/>
          <w:color w:val="000000" w:themeColor="text1"/>
          <w:sz w:val="24"/>
        </w:rPr>
        <w:t>机构负责答复。</w:t>
      </w:r>
    </w:p>
    <w:p>
      <w:pPr>
        <w:pStyle w:val="34"/>
        <w:snapToGrid w:val="0"/>
        <w:spacing w:line="360" w:lineRule="auto"/>
        <w:ind w:firstLine="480" w:firstLineChars="200"/>
        <w:contextualSpacing/>
        <w:rPr>
          <w:rFonts w:ascii="仿宋_GB2312" w:hAnsi="仿宋" w:eastAsia="仿宋_GB2312"/>
          <w:color w:val="000000" w:themeColor="text1"/>
          <w:sz w:val="24"/>
        </w:rPr>
      </w:pPr>
      <w:r>
        <w:rPr>
          <w:rFonts w:hint="eastAsia" w:ascii="仿宋_GB2312" w:hAnsi="仿宋" w:eastAsia="仿宋_GB2312" w:cs="微软雅黑"/>
          <w:color w:val="000000" w:themeColor="text1"/>
          <w:kern w:val="0"/>
          <w:sz w:val="24"/>
          <w:lang w:val="zh-CN"/>
        </w:rPr>
        <w:t>4.2.3</w:t>
      </w:r>
      <w:r>
        <w:rPr>
          <w:rFonts w:hint="eastAsia" w:ascii="仿宋_GB2312" w:hAnsi="仿宋" w:eastAsia="仿宋_GB2312"/>
          <w:color w:val="000000" w:themeColor="text1"/>
          <w:sz w:val="24"/>
        </w:rPr>
        <w:t>供应商提出质疑应当提交质疑函和必要的证明材料。质疑函应当包括下列内容：</w:t>
      </w:r>
    </w:p>
    <w:p>
      <w:pPr>
        <w:pStyle w:val="34"/>
        <w:spacing w:line="360" w:lineRule="auto"/>
        <w:ind w:firstLine="480" w:firstLineChars="200"/>
        <w:rPr>
          <w:rFonts w:hint="eastAsia" w:ascii="仿宋_GB2312" w:hAnsi="仿宋" w:eastAsia="仿宋_GB2312" w:cs="Arial"/>
          <w:color w:val="000000" w:themeColor="text1"/>
          <w:sz w:val="24"/>
          <w:lang w:val="zh-CN" w:eastAsia="zh-CN"/>
        </w:rPr>
      </w:pPr>
      <w:r>
        <w:rPr>
          <w:rFonts w:hint="eastAsia" w:ascii="仿宋_GB2312" w:hAnsi="仿宋" w:eastAsia="仿宋_GB2312" w:cs="Arial"/>
          <w:color w:val="000000" w:themeColor="text1"/>
          <w:sz w:val="24"/>
          <w:lang w:val="zh-CN" w:eastAsia="zh-CN"/>
        </w:rPr>
        <w:t>4.2.3.1供应商的姓名或者名称、地址、邮编、联系人及联系电话；</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4.2.3.2</w:t>
      </w:r>
      <w:r>
        <w:rPr>
          <w:rFonts w:hint="eastAsia" w:ascii="仿宋_GB2312" w:hAnsi="仿宋" w:eastAsia="仿宋_GB2312" w:cs="Arial"/>
          <w:color w:val="000000" w:themeColor="text1"/>
          <w:sz w:val="24"/>
        </w:rPr>
        <w:t>质疑项目的名称、编号；</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4.2.3.3</w:t>
      </w:r>
      <w:r>
        <w:rPr>
          <w:rFonts w:hint="eastAsia" w:ascii="仿宋_GB2312" w:hAnsi="仿宋" w:eastAsia="仿宋_GB2312" w:cs="Arial"/>
          <w:color w:val="000000" w:themeColor="text1"/>
          <w:sz w:val="24"/>
        </w:rPr>
        <w:t>具体、明确的质疑事项和与质疑事项相关的请求；</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4.2.3.4</w:t>
      </w:r>
      <w:r>
        <w:rPr>
          <w:rFonts w:hint="eastAsia" w:ascii="仿宋_GB2312" w:hAnsi="仿宋" w:eastAsia="仿宋_GB2312" w:cs="Arial"/>
          <w:color w:val="000000" w:themeColor="text1"/>
          <w:sz w:val="24"/>
        </w:rPr>
        <w:t>事实依据；</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4.2.3.5</w:t>
      </w:r>
      <w:r>
        <w:rPr>
          <w:rFonts w:hint="eastAsia" w:ascii="仿宋_GB2312" w:hAnsi="仿宋" w:eastAsia="仿宋_GB2312" w:cs="Arial"/>
          <w:color w:val="000000" w:themeColor="text1"/>
          <w:sz w:val="24"/>
        </w:rPr>
        <w:t>必要的法律依据；</w:t>
      </w:r>
    </w:p>
    <w:p>
      <w:pPr>
        <w:pStyle w:val="34"/>
        <w:spacing w:line="360" w:lineRule="auto"/>
        <w:ind w:firstLine="480" w:firstLineChars="200"/>
        <w:rPr>
          <w:rFonts w:hint="eastAsia" w:ascii="仿宋_GB2312" w:hAnsi="仿宋" w:eastAsia="仿宋_GB2312" w:cs="Arial"/>
          <w:color w:val="000000" w:themeColor="text1"/>
          <w:sz w:val="24"/>
        </w:rPr>
      </w:pPr>
      <w:r>
        <w:rPr>
          <w:rFonts w:hint="eastAsia" w:ascii="仿宋_GB2312" w:hAnsi="仿宋" w:eastAsia="仿宋_GB2312" w:cs="Arial"/>
          <w:color w:val="000000" w:themeColor="text1"/>
          <w:sz w:val="24"/>
          <w:lang w:val="zh-CN"/>
        </w:rPr>
        <w:t>4.2.3.6</w:t>
      </w:r>
      <w:r>
        <w:rPr>
          <w:rFonts w:hint="eastAsia" w:ascii="仿宋_GB2312" w:hAnsi="仿宋" w:eastAsia="仿宋_GB2312" w:cs="Arial"/>
          <w:color w:val="000000" w:themeColor="text1"/>
          <w:sz w:val="24"/>
        </w:rPr>
        <w:t>提出质疑的日期。</w:t>
      </w:r>
    </w:p>
    <w:p>
      <w:pPr>
        <w:pStyle w:val="34"/>
        <w:snapToGrid w:val="0"/>
        <w:spacing w:line="360" w:lineRule="auto"/>
        <w:ind w:firstLine="480" w:firstLineChars="200"/>
        <w:contextualSpacing/>
        <w:rPr>
          <w:rFonts w:hint="eastAsia" w:ascii="仿宋_GB2312" w:hAnsi="仿宋" w:eastAsia="仿宋_GB2312" w:cs="微软雅黑"/>
          <w:color w:val="000000" w:themeColor="text1"/>
          <w:kern w:val="0"/>
          <w:sz w:val="24"/>
          <w:lang w:val="zh-CN"/>
        </w:rPr>
      </w:pPr>
      <w:r>
        <w:rPr>
          <w:rFonts w:hint="eastAsia" w:ascii="仿宋_GB2312" w:hAnsi="仿宋" w:eastAsia="仿宋_GB2312" w:cs="微软雅黑"/>
          <w:color w:val="000000" w:themeColor="text1"/>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34"/>
        <w:snapToGrid w:val="0"/>
        <w:spacing w:line="360" w:lineRule="auto"/>
        <w:ind w:firstLine="480" w:firstLineChars="200"/>
        <w:contextualSpacing/>
        <w:rPr>
          <w:rFonts w:hint="eastAsia" w:ascii="仿宋_GB2312" w:hAnsi="仿宋" w:eastAsia="仿宋_GB2312" w:cs="微软雅黑"/>
          <w:color w:val="000000" w:themeColor="text1"/>
          <w:kern w:val="0"/>
          <w:sz w:val="24"/>
          <w:lang w:val="zh-CN"/>
        </w:rPr>
      </w:pPr>
      <w:r>
        <w:rPr>
          <w:rFonts w:hint="eastAsia" w:ascii="仿宋_GB2312" w:hAnsi="仿宋" w:eastAsia="仿宋_GB2312" w:cs="微软雅黑"/>
          <w:color w:val="000000" w:themeColor="text1"/>
          <w:kern w:val="0"/>
          <w:sz w:val="24"/>
          <w:lang w:val="zh-CN"/>
        </w:rPr>
        <w:t>4.2.4采购人或者采购</w:t>
      </w:r>
      <w:r>
        <w:rPr>
          <w:rFonts w:hint="eastAsia" w:ascii="仿宋_GB2312" w:hAnsi="仿宋" w:eastAsia="仿宋_GB2312" w:cs="微软雅黑"/>
          <w:color w:val="000000" w:themeColor="text1"/>
          <w:kern w:val="0"/>
          <w:sz w:val="24"/>
          <w:lang w:val="en-US" w:eastAsia="zh-CN"/>
        </w:rPr>
        <w:t>代理</w:t>
      </w:r>
      <w:r>
        <w:rPr>
          <w:rFonts w:hint="eastAsia" w:ascii="仿宋_GB2312" w:hAnsi="仿宋" w:eastAsia="仿宋_GB2312" w:cs="微软雅黑"/>
          <w:color w:val="000000" w:themeColor="text1"/>
          <w:kern w:val="0"/>
          <w:sz w:val="24"/>
          <w:lang w:val="zh-CN"/>
        </w:rPr>
        <w:t>机构应当在收到供应商的书面质疑后七个工作日内作出答复，并以书面形式通知质疑供应商和其他与质疑处理结果有利害关系的政府采购当事人，但答复的内容不得涉及商业秘密。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4.2.5询问或者质疑事项可能影响采购结果的，采购人应当暂停签订合同，已经签订合同的，应当中止履行合同。</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4.3供应商投诉</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4.3.1质疑供应商对采购人、采购</w:t>
      </w:r>
      <w:r>
        <w:rPr>
          <w:rFonts w:hint="eastAsia" w:ascii="仿宋_GB2312" w:hAnsi="仿宋" w:eastAsia="仿宋_GB2312" w:cs="Arial"/>
          <w:color w:val="000000" w:themeColor="text1"/>
          <w:sz w:val="24"/>
          <w:lang w:val="en-US" w:eastAsia="zh-CN"/>
        </w:rPr>
        <w:t>代理</w:t>
      </w:r>
      <w:r>
        <w:rPr>
          <w:rFonts w:hint="eastAsia" w:ascii="仿宋_GB2312" w:hAnsi="仿宋" w:eastAsia="仿宋_GB2312" w:cs="Arial"/>
          <w:color w:val="000000" w:themeColor="text1"/>
          <w:sz w:val="24"/>
          <w:lang w:val="zh-CN"/>
        </w:rPr>
        <w:t>机构的答复不满意或者采购人、采购</w:t>
      </w:r>
      <w:r>
        <w:rPr>
          <w:rFonts w:hint="eastAsia" w:ascii="仿宋_GB2312" w:hAnsi="仿宋" w:eastAsia="仿宋_GB2312" w:cs="Arial"/>
          <w:color w:val="000000" w:themeColor="text1"/>
          <w:sz w:val="24"/>
          <w:lang w:val="en-US" w:eastAsia="zh-CN"/>
        </w:rPr>
        <w:t>代理</w:t>
      </w:r>
      <w:r>
        <w:rPr>
          <w:rFonts w:hint="eastAsia" w:ascii="仿宋_GB2312" w:hAnsi="仿宋" w:eastAsia="仿宋_GB2312" w:cs="Arial"/>
          <w:color w:val="000000" w:themeColor="text1"/>
          <w:sz w:val="24"/>
          <w:lang w:val="zh-CN"/>
        </w:rPr>
        <w:t>机构未在规定的时间内作出答复的，可以在答复期满后十五个工作日内向同级政府采购监督管理部门提出投诉。</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4.3.2供应商投诉的事项不得超出已质疑事项的范围，基于质疑答复内容提出的投诉事项除外。</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4.3.3供应商投诉应当有明确的请求和必要的证明材料。</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zh-CN"/>
        </w:rPr>
        <w:t>4.3.5 以联合体形式参加政府采购活动的，其投诉应当由组成联合体的所有供应商共同提出。</w:t>
      </w:r>
    </w:p>
    <w:p>
      <w:pPr>
        <w:pStyle w:val="34"/>
        <w:spacing w:line="360" w:lineRule="auto"/>
        <w:ind w:firstLine="480" w:firstLineChars="200"/>
        <w:rPr>
          <w:rFonts w:hint="eastAsia" w:ascii="仿宋_GB2312" w:hAnsi="仿宋" w:eastAsia="仿宋_GB2312" w:cs="Arial"/>
          <w:color w:val="000000" w:themeColor="text1"/>
          <w:sz w:val="24"/>
          <w:lang w:val="zh-CN"/>
        </w:rPr>
      </w:pPr>
      <w:r>
        <w:rPr>
          <w:rFonts w:hint="eastAsia" w:ascii="仿宋_GB2312" w:hAnsi="仿宋" w:eastAsia="仿宋_GB2312" w:cs="Arial"/>
          <w:color w:val="000000" w:themeColor="text1"/>
          <w:sz w:val="24"/>
          <w:lang w:val="en-US" w:eastAsia="zh-CN"/>
        </w:rPr>
        <w:t xml:space="preserve">4.3.6 </w:t>
      </w:r>
      <w:r>
        <w:rPr>
          <w:rFonts w:hint="eastAsia" w:ascii="仿宋_GB2312" w:hAnsi="仿宋" w:eastAsia="仿宋_GB2312" w:cs="Arial"/>
          <w:color w:val="000000" w:themeColor="text1"/>
          <w:sz w:val="24"/>
          <w:lang w:val="zh-CN"/>
        </w:rPr>
        <w:t>投诉书范本及制作说明请到浙江政府采购网下载专区下载。</w:t>
      </w:r>
    </w:p>
    <w:p>
      <w:pPr>
        <w:adjustRightInd/>
        <w:spacing w:line="360" w:lineRule="auto"/>
        <w:jc w:val="center"/>
        <w:outlineLvl w:val="1"/>
        <w:rPr>
          <w:rFonts w:ascii="仿宋_GB2312" w:hAnsi="仿宋" w:eastAsia="仿宋_GB2312" w:cs="仿宋_GB2312"/>
          <w:b/>
          <w:color w:val="000000" w:themeColor="text1"/>
          <w:sz w:val="32"/>
          <w:szCs w:val="20"/>
        </w:rPr>
      </w:pPr>
      <w:bookmarkStart w:id="10" w:name="_Hlt68072990"/>
      <w:bookmarkEnd w:id="10"/>
      <w:bookmarkStart w:id="11" w:name="_Hlt68057669"/>
      <w:bookmarkEnd w:id="11"/>
      <w:bookmarkStart w:id="12" w:name="_Hlt74730295"/>
      <w:bookmarkEnd w:id="12"/>
      <w:bookmarkStart w:id="13" w:name="_Hlt74729768"/>
      <w:bookmarkEnd w:id="13"/>
      <w:bookmarkStart w:id="14" w:name="_Hlt74714665"/>
      <w:bookmarkEnd w:id="14"/>
      <w:bookmarkStart w:id="15" w:name="_Hlt74707468"/>
      <w:bookmarkEnd w:id="15"/>
      <w:bookmarkStart w:id="16" w:name="_Hlt75236290"/>
      <w:bookmarkEnd w:id="16"/>
      <w:bookmarkStart w:id="17" w:name="_Toc91899879"/>
      <w:r>
        <w:rPr>
          <w:rFonts w:hint="eastAsia" w:ascii="仿宋_GB2312" w:hAnsi="仿宋" w:eastAsia="仿宋_GB2312" w:cs="仿宋_GB2312"/>
          <w:b/>
          <w:color w:val="000000" w:themeColor="text1"/>
          <w:sz w:val="32"/>
          <w:szCs w:val="20"/>
        </w:rPr>
        <w:t>二、招标文件</w:t>
      </w:r>
      <w:bookmarkEnd w:id="17"/>
      <w:r>
        <w:rPr>
          <w:rFonts w:hint="eastAsia" w:ascii="仿宋_GB2312" w:hAnsi="仿宋" w:eastAsia="仿宋_GB2312" w:cs="仿宋_GB2312"/>
          <w:b/>
          <w:color w:val="000000" w:themeColor="text1"/>
          <w:sz w:val="32"/>
          <w:szCs w:val="20"/>
        </w:rPr>
        <w:t>的构成、澄清、修改</w:t>
      </w:r>
    </w:p>
    <w:p>
      <w:pPr>
        <w:pStyle w:val="34"/>
        <w:spacing w:line="360" w:lineRule="auto"/>
        <w:ind w:firstLine="482" w:firstLineChars="200"/>
        <w:rPr>
          <w:rFonts w:ascii="仿宋_GB2312" w:hAnsi="仿宋" w:eastAsia="仿宋_GB2312" w:cs="仿宋_GB2312"/>
          <w:b/>
          <w:color w:val="000000" w:themeColor="text1"/>
          <w:sz w:val="24"/>
          <w:szCs w:val="24"/>
        </w:rPr>
      </w:pPr>
      <w:bookmarkStart w:id="18" w:name="_Toc91899880"/>
      <w:bookmarkStart w:id="19" w:name="_Hlt74730307"/>
      <w:r>
        <w:rPr>
          <w:rFonts w:hint="eastAsia" w:ascii="仿宋_GB2312" w:hAnsi="仿宋" w:eastAsia="仿宋_GB2312" w:cs="仿宋_GB2312"/>
          <w:b/>
          <w:color w:val="000000" w:themeColor="text1"/>
          <w:sz w:val="24"/>
          <w:szCs w:val="24"/>
        </w:rPr>
        <w:t>5．招标文件的构成</w:t>
      </w:r>
      <w:bookmarkEnd w:id="18"/>
    </w:p>
    <w:bookmarkEnd w:id="19"/>
    <w:p>
      <w:pPr>
        <w:pStyle w:val="34"/>
        <w:spacing w:line="360" w:lineRule="auto"/>
        <w:ind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5.1 招标文件包括下列文件及附件</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第一部分 招标公告</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第二部分 投标人须知</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第三部分 采购需求</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第四部分 评标方法及评分标准</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第五部分 拟签订的合同文本</w:t>
      </w:r>
    </w:p>
    <w:p>
      <w:pPr>
        <w:pStyle w:val="34"/>
        <w:numPr>
          <w:ilvl w:val="0"/>
          <w:numId w:val="5"/>
        </w:numPr>
        <w:spacing w:line="360" w:lineRule="auto"/>
        <w:ind w:left="839" w:firstLine="480" w:firstLineChars="20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第六部分 应提交的有关格式范例</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5.2与本项目有关的</w:t>
      </w:r>
      <w:r>
        <w:rPr>
          <w:rFonts w:hint="eastAsia" w:ascii="仿宋_GB2312" w:hAnsi="仿宋" w:eastAsia="仿宋_GB2312"/>
          <w:bCs/>
          <w:color w:val="000000" w:themeColor="text1"/>
          <w:sz w:val="24"/>
        </w:rPr>
        <w:t>澄清或者修改的内容为招标文件的组成部分</w:t>
      </w:r>
      <w:r>
        <w:rPr>
          <w:rFonts w:hint="eastAsia" w:ascii="仿宋_GB2312" w:hAnsi="仿宋" w:eastAsia="仿宋_GB2312" w:cs="仿宋_GB2312"/>
          <w:color w:val="000000" w:themeColor="text1"/>
          <w:sz w:val="24"/>
        </w:rPr>
        <w:t>。</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6. 招标文件的澄清、修改</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6.1已获取招标文件的潜在投标人，若有问题需要澄清，应于投标截止时间前，以书面形式向采购</w:t>
      </w:r>
      <w:r>
        <w:rPr>
          <w:rFonts w:hint="eastAsia" w:ascii="仿宋_GB2312" w:hAnsi="仿宋" w:eastAsia="仿宋_GB2312" w:cs="仿宋_GB2312"/>
          <w:color w:val="000000" w:themeColor="text1"/>
          <w:lang w:val="en-US" w:eastAsia="zh-CN"/>
        </w:rPr>
        <w:t>代理</w:t>
      </w:r>
      <w:r>
        <w:rPr>
          <w:rFonts w:hint="eastAsia" w:ascii="仿宋_GB2312" w:hAnsi="仿宋" w:eastAsia="仿宋_GB2312" w:cs="仿宋_GB2312"/>
          <w:color w:val="000000" w:themeColor="text1"/>
        </w:rPr>
        <w:t>机构提出。</w:t>
      </w:r>
    </w:p>
    <w:p>
      <w:pPr>
        <w:pStyle w:val="226"/>
        <w:snapToGrid w:val="0"/>
        <w:spacing w:before="0"/>
        <w:ind w:firstLine="480"/>
        <w:rPr>
          <w:rFonts w:ascii="仿宋_GB2312" w:hAnsi="仿宋" w:eastAsia="仿宋_GB2312"/>
          <w:color w:val="000000" w:themeColor="text1"/>
        </w:rPr>
      </w:pPr>
      <w:r>
        <w:rPr>
          <w:rFonts w:hint="eastAsia" w:ascii="仿宋_GB2312" w:hAnsi="仿宋" w:eastAsia="仿宋_GB2312"/>
          <w:color w:val="000000" w:themeColor="text1"/>
        </w:rPr>
        <w:t>6.2 采购</w:t>
      </w:r>
      <w:r>
        <w:rPr>
          <w:rFonts w:hint="eastAsia" w:ascii="仿宋_GB2312" w:hAnsi="仿宋" w:eastAsia="仿宋_GB2312"/>
          <w:color w:val="000000" w:themeColor="text1"/>
          <w:lang w:val="en-US" w:eastAsia="zh-CN"/>
        </w:rPr>
        <w:t>代理</w:t>
      </w:r>
      <w:r>
        <w:rPr>
          <w:rFonts w:hint="eastAsia" w:ascii="仿宋_GB2312" w:hAnsi="仿宋" w:eastAsia="仿宋_GB2312"/>
          <w:color w:val="000000" w:themeColor="text1"/>
        </w:rPr>
        <w:t>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_GB2312" w:hAnsi="仿宋" w:eastAsia="仿宋_GB2312" w:cs="仿宋_GB2312"/>
          <w:color w:val="000000" w:themeColor="text1"/>
          <w:sz w:val="18"/>
          <w:szCs w:val="18"/>
          <w:lang w:val="en-US"/>
        </w:rPr>
      </w:pPr>
      <w:r>
        <w:rPr>
          <w:rFonts w:hint="eastAsia" w:ascii="仿宋_GB2312" w:hAnsi="仿宋" w:eastAsia="仿宋_GB2312"/>
          <w:b/>
          <w:color w:val="000000" w:themeColor="text1"/>
          <w:sz w:val="24"/>
        </w:rPr>
        <w:t>▲</w:t>
      </w:r>
      <w:r>
        <w:rPr>
          <w:rFonts w:hint="eastAsia" w:ascii="仿宋_GB2312" w:hAnsi="仿宋" w:eastAsia="仿宋_GB2312" w:cs="仿宋_GB2312"/>
          <w:b/>
          <w:color w:val="000000" w:themeColor="text1"/>
          <w:sz w:val="24"/>
          <w:szCs w:val="21"/>
        </w:rPr>
        <w:t>投标文件未按招标文件的澄清、修改的内容编制，又不符合实质性要求的，投标无效。</w:t>
      </w:r>
    </w:p>
    <w:p>
      <w:pPr>
        <w:adjustRightInd/>
        <w:spacing w:line="360" w:lineRule="auto"/>
        <w:jc w:val="center"/>
        <w:outlineLvl w:val="1"/>
        <w:rPr>
          <w:rFonts w:ascii="仿宋_GB2312" w:hAnsi="仿宋" w:eastAsia="仿宋_GB2312" w:cs="仿宋_GB2312"/>
          <w:b/>
          <w:color w:val="000000" w:themeColor="text1"/>
          <w:sz w:val="30"/>
          <w:szCs w:val="20"/>
        </w:rPr>
      </w:pPr>
      <w:bookmarkStart w:id="20" w:name="_Hlt75236011"/>
      <w:bookmarkEnd w:id="20"/>
      <w:bookmarkStart w:id="21" w:name="_Toc91899884"/>
      <w:r>
        <w:rPr>
          <w:rFonts w:hint="eastAsia" w:ascii="仿宋_GB2312" w:hAnsi="仿宋" w:eastAsia="仿宋_GB2312" w:cs="仿宋_GB2312"/>
          <w:b/>
          <w:color w:val="000000" w:themeColor="text1"/>
          <w:sz w:val="30"/>
          <w:szCs w:val="20"/>
        </w:rPr>
        <w:t>三、投标</w:t>
      </w:r>
      <w:bookmarkEnd w:id="21"/>
    </w:p>
    <w:p>
      <w:pPr>
        <w:pStyle w:val="34"/>
        <w:spacing w:line="360" w:lineRule="auto"/>
        <w:ind w:firstLine="482" w:firstLineChars="200"/>
        <w:rPr>
          <w:rFonts w:ascii="仿宋_GB2312" w:hAnsi="仿宋" w:eastAsia="仿宋_GB2312" w:cs="仿宋_GB2312"/>
          <w:b/>
          <w:color w:val="000000" w:themeColor="text1"/>
          <w:sz w:val="24"/>
          <w:szCs w:val="24"/>
        </w:rPr>
      </w:pPr>
      <w:bookmarkStart w:id="22" w:name="_Toc91899892"/>
      <w:bookmarkStart w:id="23" w:name="_Toc86216991"/>
      <w:r>
        <w:rPr>
          <w:rFonts w:hint="eastAsia" w:ascii="仿宋_GB2312" w:hAnsi="仿宋" w:eastAsia="仿宋_GB2312" w:cs="仿宋_GB2312"/>
          <w:b/>
          <w:color w:val="000000" w:themeColor="text1"/>
          <w:sz w:val="24"/>
          <w:szCs w:val="24"/>
        </w:rPr>
        <w:t>7. 招标文件的获取</w:t>
      </w:r>
    </w:p>
    <w:p>
      <w:pPr>
        <w:spacing w:line="360" w:lineRule="auto"/>
        <w:ind w:firstLine="480" w:firstLineChars="200"/>
        <w:rPr>
          <w:rFonts w:ascii="仿宋_GB2312" w:hAnsi="仿宋" w:eastAsia="仿宋_GB2312" w:cs="仿宋_GB2312"/>
          <w:snapToGrid w:val="0"/>
          <w:color w:val="000000" w:themeColor="text1"/>
          <w:kern w:val="28"/>
          <w:sz w:val="24"/>
        </w:rPr>
      </w:pPr>
      <w:r>
        <w:rPr>
          <w:rFonts w:hint="eastAsia" w:ascii="仿宋_GB2312" w:hAnsi="仿宋" w:eastAsia="仿宋_GB2312" w:cs="仿宋_GB2312"/>
          <w:snapToGrid w:val="0"/>
          <w:color w:val="000000" w:themeColor="text1"/>
          <w:kern w:val="28"/>
          <w:sz w:val="24"/>
        </w:rPr>
        <w:t>详见招标公告中获取招标文件的时间期限、地点、方式及招标文件售价。</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8.开标前答疑会或现场考察</w:t>
      </w:r>
    </w:p>
    <w:p>
      <w:pPr>
        <w:pStyle w:val="34"/>
        <w:spacing w:line="360" w:lineRule="auto"/>
        <w:ind w:firstLine="480" w:firstLineChars="200"/>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采购人组织潜在投标人现场考察或者召开开标前答疑会的，潜在投标人按前附表的规定参加现场考察或者开标前答疑会。</w:t>
      </w:r>
      <w:r>
        <w:rPr>
          <w:rFonts w:hint="eastAsia" w:ascii="仿宋_GB2312" w:hAnsi="仿宋" w:eastAsia="仿宋_GB2312"/>
          <w:b/>
          <w:color w:val="000000" w:themeColor="text1"/>
          <w:sz w:val="24"/>
          <w:szCs w:val="24"/>
        </w:rPr>
        <w:t>采购人不单独或分别组织只有一个供应商参加的现场考察和答疑会。</w:t>
      </w:r>
    </w:p>
    <w:p>
      <w:pPr>
        <w:pStyle w:val="34"/>
        <w:spacing w:line="360" w:lineRule="auto"/>
        <w:ind w:firstLine="482" w:firstLineChars="200"/>
        <w:rPr>
          <w:rFonts w:ascii="仿宋_GB2312" w:hAnsi="仿宋" w:eastAsia="仿宋_GB2312" w:cs="仿宋_GB2312"/>
          <w:b/>
          <w:color w:val="000000" w:themeColor="text1"/>
          <w:szCs w:val="24"/>
        </w:rPr>
      </w:pPr>
      <w:r>
        <w:rPr>
          <w:rFonts w:hint="eastAsia" w:ascii="仿宋_GB2312" w:hAnsi="仿宋" w:eastAsia="仿宋_GB2312"/>
          <w:b/>
          <w:color w:val="000000" w:themeColor="text1"/>
          <w:kern w:val="28"/>
          <w:sz w:val="24"/>
          <w:szCs w:val="24"/>
        </w:rPr>
        <w:t>9.投标保证金</w:t>
      </w:r>
    </w:p>
    <w:p>
      <w:pPr>
        <w:pStyle w:val="18"/>
        <w:spacing w:line="360" w:lineRule="auto"/>
        <w:ind w:firstLine="470" w:firstLineChars="196"/>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本项目不需要交纳投标保证金。</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10. 投标文件的语言</w:t>
      </w:r>
    </w:p>
    <w:p>
      <w:pPr>
        <w:autoSpaceDE w:val="0"/>
        <w:autoSpaceDN w:val="0"/>
        <w:spacing w:line="360" w:lineRule="auto"/>
        <w:ind w:firstLine="480" w:firstLineChars="200"/>
        <w:rPr>
          <w:rFonts w:ascii="仿宋_GB2312" w:hAnsi="仿宋" w:eastAsia="仿宋_GB2312" w:cs="仿宋_GB2312"/>
          <w:color w:val="000000" w:themeColor="text1"/>
          <w:sz w:val="24"/>
          <w:lang w:val="zh-CN"/>
        </w:rPr>
      </w:pPr>
      <w:r>
        <w:rPr>
          <w:rFonts w:hint="eastAsia" w:ascii="仿宋_GB2312" w:hAnsi="仿宋" w:eastAsia="仿宋_GB2312" w:cs="仿宋_GB2312"/>
          <w:color w:val="000000" w:themeColor="text1"/>
          <w:sz w:val="24"/>
        </w:rPr>
        <w:t>投标文件及投标人与采购有关的来往通知、函件和文件均应使用中文。</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11. 投标文件的组成</w:t>
      </w:r>
    </w:p>
    <w:p>
      <w:pPr>
        <w:pStyle w:val="34"/>
        <w:snapToGrid w:val="0"/>
        <w:spacing w:line="360" w:lineRule="auto"/>
        <w:ind w:firstLine="482" w:firstLineChars="200"/>
        <w:rPr>
          <w:rFonts w:ascii="仿宋" w:hAnsi="仿宋" w:eastAsia="仿宋" w:cs="仿宋_GB2312"/>
          <w:color w:val="000000" w:themeColor="text1"/>
          <w:sz w:val="24"/>
          <w:szCs w:val="24"/>
        </w:rPr>
      </w:pPr>
      <w:bookmarkStart w:id="24" w:name="_Toc91899887"/>
      <w:r>
        <w:rPr>
          <w:rFonts w:hint="eastAsia" w:ascii="仿宋" w:hAnsi="仿宋" w:eastAsia="仿宋" w:cs="宋体"/>
          <w:b/>
          <w:color w:val="000000" w:themeColor="text1"/>
          <w:sz w:val="24"/>
        </w:rPr>
        <w:t>▲</w:t>
      </w:r>
      <w:r>
        <w:rPr>
          <w:rFonts w:hint="eastAsia" w:ascii="仿宋" w:hAnsi="仿宋" w:eastAsia="仿宋" w:cs="宋体"/>
          <w:color w:val="000000" w:themeColor="text1"/>
          <w:kern w:val="0"/>
          <w:sz w:val="24"/>
        </w:rPr>
        <w:t>投标文件应当包括以下主要内容：</w:t>
      </w:r>
      <w:r>
        <w:rPr>
          <w:rFonts w:hint="eastAsia" w:ascii="仿宋" w:hAnsi="仿宋" w:eastAsia="仿宋" w:cs="仿宋_GB2312"/>
          <w:b/>
          <w:color w:val="000000" w:themeColor="text1"/>
          <w:sz w:val="24"/>
          <w:szCs w:val="24"/>
        </w:rPr>
        <w:t>资格文件、报价文件、商务技术文件</w:t>
      </w:r>
      <w:r>
        <w:rPr>
          <w:rFonts w:hint="eastAsia" w:ascii="仿宋" w:hAnsi="仿宋" w:eastAsia="仿宋" w:cs="仿宋_GB2312"/>
          <w:color w:val="000000" w:themeColor="text1"/>
          <w:sz w:val="24"/>
          <w:szCs w:val="24"/>
        </w:rPr>
        <w:t>。</w:t>
      </w:r>
    </w:p>
    <w:p>
      <w:pPr>
        <w:snapToGrid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仿宋_GB2312"/>
          <w:color w:val="000000" w:themeColor="text1"/>
          <w:kern w:val="0"/>
          <w:sz w:val="24"/>
          <w:lang w:val="zh-CN"/>
        </w:rPr>
        <w:t>1</w:t>
      </w:r>
      <w:r>
        <w:rPr>
          <w:rFonts w:hint="eastAsia" w:ascii="仿宋" w:hAnsi="仿宋" w:eastAsia="仿宋" w:cs="仿宋_GB2312"/>
          <w:color w:val="000000" w:themeColor="text1"/>
          <w:kern w:val="0"/>
          <w:sz w:val="24"/>
        </w:rPr>
        <w:t>1</w:t>
      </w:r>
      <w:r>
        <w:rPr>
          <w:rFonts w:hint="eastAsia" w:ascii="仿宋" w:hAnsi="仿宋" w:eastAsia="仿宋" w:cs="仿宋_GB2312"/>
          <w:color w:val="000000" w:themeColor="text1"/>
          <w:kern w:val="0"/>
          <w:sz w:val="24"/>
          <w:lang w:val="zh-CN"/>
        </w:rPr>
        <w:t>.1</w:t>
      </w:r>
      <w:r>
        <w:rPr>
          <w:rFonts w:hint="eastAsia" w:ascii="仿宋" w:hAnsi="仿宋" w:eastAsia="仿宋" w:cs="仿宋_GB2312"/>
          <w:b/>
          <w:color w:val="000000" w:themeColor="text1"/>
          <w:sz w:val="24"/>
        </w:rPr>
        <w:t>资格文件</w:t>
      </w:r>
      <w:r>
        <w:rPr>
          <w:rFonts w:hint="eastAsia" w:ascii="仿宋" w:hAnsi="仿宋" w:eastAsia="仿宋" w:cs="仿宋_GB2312"/>
          <w:color w:val="000000" w:themeColor="text1"/>
          <w:sz w:val="24"/>
        </w:rPr>
        <w:t>应包括以下内容（均需加盖公章）：</w:t>
      </w:r>
      <w:r>
        <w:rPr>
          <w:rFonts w:hint="eastAsia" w:ascii="仿宋" w:hAnsi="仿宋" w:eastAsia="仿宋" w:cs="仿宋_GB2312"/>
          <w:color w:val="000000" w:themeColor="text1"/>
          <w:kern w:val="0"/>
          <w:sz w:val="24"/>
        </w:rPr>
        <w:t>证明其符合《中华人民共和国政府采购法》</w:t>
      </w:r>
      <w:r>
        <w:rPr>
          <w:rFonts w:hint="eastAsia" w:ascii="仿宋" w:hAnsi="仿宋" w:eastAsia="仿宋" w:cs="Arial"/>
          <w:color w:val="000000" w:themeColor="text1"/>
          <w:kern w:val="0"/>
          <w:sz w:val="24"/>
        </w:rPr>
        <w:t>规定的供应商基本条件和采购项目对供应商的特定要求</w:t>
      </w:r>
      <w:r>
        <w:rPr>
          <w:rFonts w:hint="eastAsia" w:ascii="仿宋" w:hAnsi="仿宋" w:eastAsia="仿宋" w:cs="仿宋_GB2312"/>
          <w:color w:val="000000" w:themeColor="text1"/>
          <w:sz w:val="24"/>
        </w:rPr>
        <w:t>（如果项目要求）</w:t>
      </w:r>
      <w:r>
        <w:rPr>
          <w:rFonts w:hint="eastAsia" w:ascii="仿宋" w:hAnsi="仿宋" w:eastAsia="仿宋" w:cs="仿宋_GB2312"/>
          <w:color w:val="000000" w:themeColor="text1"/>
          <w:kern w:val="0"/>
          <w:sz w:val="24"/>
        </w:rPr>
        <w:t>的有关资格证明文件。</w:t>
      </w:r>
      <w:r>
        <w:rPr>
          <w:rFonts w:hint="eastAsia" w:ascii="仿宋" w:hAnsi="仿宋" w:eastAsia="仿宋" w:cs="Arial"/>
          <w:color w:val="000000" w:themeColor="text1"/>
          <w:kern w:val="0"/>
          <w:sz w:val="24"/>
        </w:rPr>
        <w:t>以联合体形式进行政府采购的，联合体成员各方均应提供如下（1）、（2）、（3）、（4）的基本资格证明文件；承担需要具备</w:t>
      </w:r>
      <w:r>
        <w:rPr>
          <w:rFonts w:hint="eastAsia" w:ascii="仿宋" w:hAnsi="仿宋" w:eastAsia="仿宋" w:cs="仿宋_GB2312"/>
          <w:color w:val="000000" w:themeColor="text1"/>
          <w:sz w:val="24"/>
        </w:rPr>
        <w:t>特定资格条件（如果项目要求）的工作的联合体成员，提供其符合特定资格条件（如果项目要求）的有关资质证明材料，多方共同承担该工作的，均需提供其符合特定资格条件（如果项目要求）的有关证明材料</w:t>
      </w:r>
      <w:r>
        <w:rPr>
          <w:rFonts w:hint="eastAsia" w:ascii="仿宋" w:hAnsi="仿宋" w:eastAsia="仿宋" w:cs="Helvetica"/>
          <w:color w:val="000000" w:themeColor="text1"/>
          <w:kern w:val="0"/>
          <w:sz w:val="24"/>
        </w:rPr>
        <w:t>并按照资质等级较低的供应商确定该联合体的资质等级。</w:t>
      </w:r>
    </w:p>
    <w:p>
      <w:pPr>
        <w:pStyle w:val="34"/>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营业执照(或事业法人登记证或其他工商等登记证明材料)复印件、最近三个月内任一时间的税务缴纳证明文件（复印件）、最近三个月内任一时间的社保缴纳证明文件（复印件）；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lang w:val="en-US" w:eastAsia="zh-CN"/>
        </w:rPr>
        <w:t>2</w:t>
      </w: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rPr>
        <w:t>2020年度资产负债表等财务报表资料文件(新成立的公司，必须提供情况说明)；</w:t>
      </w:r>
    </w:p>
    <w:p>
      <w:pPr>
        <w:pStyle w:val="34"/>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lang w:val="en-US" w:eastAsia="zh-CN"/>
        </w:rPr>
        <w:t>3</w:t>
      </w: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rPr>
        <w:t>具有履行合同所必需的设备和专业技术能力的承诺函；</w:t>
      </w:r>
    </w:p>
    <w:p>
      <w:pPr>
        <w:spacing w:line="360" w:lineRule="auto"/>
        <w:ind w:firstLine="480" w:firstLineChars="200"/>
        <w:rPr>
          <w:rFonts w:hint="eastAsia" w:ascii="仿宋" w:hAnsi="仿宋" w:eastAsia="仿宋" w:cs="仿宋_GB2312"/>
          <w:color w:val="000000" w:themeColor="text1"/>
          <w:sz w:val="24"/>
          <w:szCs w:val="20"/>
        </w:rPr>
      </w:pP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lang w:val="en-US" w:eastAsia="zh-CN"/>
        </w:rPr>
        <w:t>4</w:t>
      </w:r>
      <w:r>
        <w:rPr>
          <w:rFonts w:hint="eastAsia" w:ascii="仿宋" w:hAnsi="仿宋" w:eastAsia="仿宋" w:cs="仿宋_GB2312"/>
          <w:color w:val="000000" w:themeColor="text1"/>
          <w:sz w:val="24"/>
          <w:lang w:eastAsia="zh-CN"/>
        </w:rPr>
        <w:t>）</w:t>
      </w:r>
      <w:r>
        <w:rPr>
          <w:rFonts w:hint="eastAsia" w:ascii="仿宋" w:hAnsi="仿宋" w:eastAsia="仿宋" w:cs="仿宋_GB2312"/>
          <w:color w:val="000000" w:themeColor="text1"/>
          <w:sz w:val="24"/>
        </w:rPr>
        <w:t>参加政府采购活动前三年内，在经营活动中没有重大违法记录的声明（</w:t>
      </w:r>
      <w:r>
        <w:rPr>
          <w:rFonts w:hint="eastAsia" w:ascii="仿宋" w:hAnsi="仿宋" w:eastAsia="仿宋" w:cs="仿宋_GB2312"/>
          <w:color w:val="000000" w:themeColor="text1"/>
          <w:sz w:val="24"/>
          <w:szCs w:val="20"/>
        </w:rPr>
        <w:t>需要特别声明“没有因违反《浙江省政府采购供应商注册及诚信管理暂行办法》被列入‘黑名单’，在处罚有效期”）；</w:t>
      </w:r>
    </w:p>
    <w:p>
      <w:pPr>
        <w:spacing w:line="360" w:lineRule="auto"/>
        <w:ind w:firstLine="480" w:firstLineChars="200"/>
        <w:rPr>
          <w:rFonts w:hint="eastAsia" w:ascii="仿宋_GB2312" w:hAnsi="仿宋" w:eastAsia="仿宋_GB2312" w:cs="仿宋_GB2312"/>
          <w:color w:val="000000" w:themeColor="text1"/>
          <w:sz w:val="24"/>
          <w:lang w:eastAsia="zh-CN"/>
        </w:rPr>
      </w:pPr>
      <w:r>
        <w:rPr>
          <w:rFonts w:hint="eastAsia" w:ascii="仿宋_GB2312" w:hAnsi="仿宋" w:eastAsia="仿宋_GB2312" w:cs="仿宋_GB2312"/>
          <w:color w:val="000000" w:themeColor="text1"/>
          <w:sz w:val="24"/>
          <w:lang w:eastAsia="zh-CN"/>
        </w:rPr>
        <w:t>（</w:t>
      </w:r>
      <w:r>
        <w:rPr>
          <w:rFonts w:hint="eastAsia" w:ascii="仿宋_GB2312" w:hAnsi="仿宋" w:eastAsia="仿宋_GB2312" w:cs="仿宋_GB2312"/>
          <w:color w:val="000000" w:themeColor="text1"/>
          <w:sz w:val="24"/>
          <w:lang w:val="en-US" w:eastAsia="zh-CN"/>
        </w:rPr>
        <w:t>5）</w:t>
      </w:r>
      <w:r>
        <w:rPr>
          <w:rFonts w:hint="eastAsia" w:ascii="仿宋_GB2312" w:hAnsi="仿宋" w:eastAsia="仿宋_GB2312" w:cs="仿宋_GB2312"/>
          <w:color w:val="000000" w:themeColor="text1"/>
          <w:sz w:val="24"/>
        </w:rPr>
        <w:t>具有良好商业信誉特别声明</w:t>
      </w:r>
      <w:r>
        <w:rPr>
          <w:rFonts w:hint="eastAsia" w:ascii="仿宋_GB2312" w:hAnsi="仿宋" w:eastAsia="仿宋_GB2312" w:cs="仿宋_GB2312"/>
          <w:color w:val="000000" w:themeColor="text1"/>
          <w:sz w:val="24"/>
          <w:lang w:eastAsia="zh-CN"/>
        </w:rPr>
        <w:t>。</w:t>
      </w:r>
    </w:p>
    <w:p>
      <w:pPr>
        <w:spacing w:line="360" w:lineRule="auto"/>
        <w:ind w:firstLine="480" w:firstLineChars="200"/>
        <w:rPr>
          <w:rFonts w:hint="eastAsia" w:ascii="仿宋_GB2312" w:hAnsi="仿宋" w:eastAsia="仿宋_GB2312" w:cs="仿宋_GB2312"/>
          <w:color w:val="000000" w:themeColor="text1"/>
          <w:sz w:val="24"/>
          <w:lang w:eastAsia="zh-CN"/>
        </w:rPr>
      </w:pPr>
      <w:r>
        <w:rPr>
          <w:rFonts w:hint="eastAsia" w:ascii="仿宋_GB2312" w:hAnsi="仿宋" w:eastAsia="仿宋_GB2312" w:cs="仿宋_GB2312"/>
          <w:color w:val="000000" w:themeColor="text1"/>
          <w:sz w:val="24"/>
          <w:lang w:eastAsia="zh-CN"/>
        </w:rPr>
        <w:t>（</w:t>
      </w:r>
      <w:r>
        <w:rPr>
          <w:rFonts w:hint="eastAsia" w:ascii="仿宋_GB2312" w:hAnsi="仿宋" w:eastAsia="仿宋_GB2312" w:cs="仿宋_GB2312"/>
          <w:color w:val="000000" w:themeColor="text1"/>
          <w:sz w:val="24"/>
          <w:lang w:val="en-US" w:eastAsia="zh-CN"/>
        </w:rPr>
        <w:t>6</w:t>
      </w:r>
      <w:r>
        <w:rPr>
          <w:rFonts w:hint="eastAsia" w:ascii="仿宋_GB2312" w:hAnsi="仿宋" w:eastAsia="仿宋_GB2312" w:cs="仿宋_GB2312"/>
          <w:color w:val="000000" w:themeColor="text1"/>
          <w:sz w:val="24"/>
          <w:lang w:eastAsia="zh-CN"/>
        </w:rPr>
        <w:t>）联合协议（如采用联合体投标）。</w:t>
      </w:r>
    </w:p>
    <w:p>
      <w:pPr>
        <w:snapToGrid w:val="0"/>
        <w:spacing w:line="360" w:lineRule="auto"/>
        <w:ind w:firstLine="480" w:firstLineChars="200"/>
        <w:rPr>
          <w:rFonts w:ascii="仿宋" w:hAnsi="仿宋" w:eastAsia="仿宋"/>
          <w:color w:val="000000" w:themeColor="text1"/>
          <w:sz w:val="24"/>
          <w:u w:val="single"/>
          <w:lang w:val="zh-CN"/>
        </w:rPr>
      </w:pPr>
      <w:r>
        <w:rPr>
          <w:rFonts w:hint="eastAsia" w:ascii="仿宋" w:hAnsi="仿宋" w:eastAsia="仿宋"/>
          <w:color w:val="000000" w:themeColor="text1"/>
          <w:sz w:val="24"/>
        </w:rPr>
        <w:t>11.2 投标人的</w:t>
      </w:r>
      <w:r>
        <w:rPr>
          <w:rFonts w:hint="eastAsia" w:ascii="仿宋" w:hAnsi="仿宋" w:eastAsia="仿宋"/>
          <w:b/>
          <w:color w:val="000000" w:themeColor="text1"/>
          <w:sz w:val="24"/>
        </w:rPr>
        <w:t>报价文件</w:t>
      </w:r>
      <w:r>
        <w:rPr>
          <w:rFonts w:hint="eastAsia" w:ascii="仿宋" w:hAnsi="仿宋" w:eastAsia="仿宋"/>
          <w:color w:val="000000" w:themeColor="text1"/>
          <w:sz w:val="24"/>
        </w:rPr>
        <w:t>至少应包括以下内容（均需加盖公章）：</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lang w:val="en-US" w:eastAsia="zh-CN"/>
        </w:rPr>
        <w:t>1）</w:t>
      </w:r>
      <w:r>
        <w:rPr>
          <w:rFonts w:hint="eastAsia" w:ascii="仿宋" w:hAnsi="仿宋" w:eastAsia="仿宋" w:cs="宋体"/>
          <w:color w:val="000000" w:themeColor="text1"/>
          <w:kern w:val="0"/>
          <w:sz w:val="24"/>
        </w:rPr>
        <w:t>投标响应函；</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lang w:val="en-US" w:eastAsia="zh-CN"/>
        </w:rPr>
        <w:t>2）</w:t>
      </w:r>
      <w:r>
        <w:rPr>
          <w:rFonts w:hint="eastAsia" w:ascii="仿宋" w:hAnsi="仿宋" w:eastAsia="仿宋"/>
          <w:color w:val="000000" w:themeColor="text1"/>
          <w:sz w:val="24"/>
        </w:rPr>
        <w:t>投标（开标）</w:t>
      </w:r>
      <w:r>
        <w:rPr>
          <w:rFonts w:hint="eastAsia" w:ascii="仿宋" w:hAnsi="仿宋" w:eastAsia="仿宋" w:cs="宋体"/>
          <w:color w:val="000000" w:themeColor="text1"/>
          <w:kern w:val="0"/>
          <w:sz w:val="24"/>
        </w:rPr>
        <w:t>一览表；</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lang w:val="en-US" w:eastAsia="zh-CN"/>
        </w:rPr>
        <w:t>3）</w:t>
      </w:r>
      <w:r>
        <w:rPr>
          <w:rFonts w:hint="eastAsia" w:ascii="仿宋" w:hAnsi="仿宋" w:eastAsia="仿宋"/>
          <w:color w:val="000000" w:themeColor="text1"/>
          <w:sz w:val="24"/>
        </w:rPr>
        <w:t>投标报价明细清单；</w:t>
      </w:r>
    </w:p>
    <w:p>
      <w:pPr>
        <w:pStyle w:val="61"/>
        <w:ind w:left="0" w:leftChars="0" w:firstLine="480" w:firstLineChars="200"/>
        <w:rPr>
          <w:rFonts w:hint="eastAsia" w:ascii="仿宋" w:hAnsi="仿宋" w:eastAsia="仿宋"/>
          <w:color w:val="000000" w:themeColor="text1"/>
          <w:sz w:val="24"/>
        </w:rPr>
      </w:pPr>
      <w:r>
        <w:rPr>
          <w:rFonts w:hint="eastAsia" w:ascii="仿宋" w:hAnsi="仿宋" w:eastAsia="仿宋" w:cs="仿宋_GB2312"/>
          <w:color w:val="000000" w:themeColor="text1"/>
          <w:kern w:val="0"/>
          <w:sz w:val="24"/>
          <w:szCs w:val="24"/>
          <w:lang w:val="en-US" w:eastAsia="zh-CN" w:bidi="ar-SA"/>
        </w:rPr>
        <w:t>（4）中小企业声明函及其相关的充分的证明材料；</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w:t>
      </w:r>
      <w:r>
        <w:rPr>
          <w:rFonts w:hint="eastAsia" w:ascii="仿宋" w:hAnsi="仿宋" w:eastAsia="仿宋" w:cs="仿宋_GB2312"/>
          <w:color w:val="000000" w:themeColor="text1"/>
          <w:kern w:val="0"/>
          <w:sz w:val="24"/>
          <w:lang w:val="en-US" w:eastAsia="zh-CN"/>
        </w:rPr>
        <w:t>5）</w:t>
      </w:r>
      <w:r>
        <w:rPr>
          <w:rFonts w:hint="eastAsia" w:ascii="仿宋" w:hAnsi="仿宋" w:eastAsia="仿宋" w:cs="宋体"/>
          <w:color w:val="000000" w:themeColor="text1"/>
          <w:kern w:val="0"/>
          <w:sz w:val="24"/>
        </w:rPr>
        <w:t>投标人认为需要的其他文件资料。</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1</w:t>
      </w:r>
      <w:r>
        <w:rPr>
          <w:rFonts w:hint="eastAsia" w:ascii="仿宋" w:hAnsi="仿宋" w:eastAsia="仿宋" w:cs="仿宋_GB2312"/>
          <w:color w:val="000000" w:themeColor="text1"/>
          <w:kern w:val="0"/>
          <w:sz w:val="24"/>
        </w:rPr>
        <w:t>1</w:t>
      </w:r>
      <w:r>
        <w:rPr>
          <w:rFonts w:hint="eastAsia" w:ascii="仿宋" w:hAnsi="仿宋" w:eastAsia="仿宋" w:cs="仿宋_GB2312"/>
          <w:color w:val="000000" w:themeColor="text1"/>
          <w:kern w:val="0"/>
          <w:sz w:val="24"/>
          <w:lang w:val="zh-CN"/>
        </w:rPr>
        <w:t>.3</w:t>
      </w:r>
      <w:r>
        <w:rPr>
          <w:rFonts w:hint="eastAsia" w:ascii="仿宋" w:hAnsi="仿宋" w:eastAsia="仿宋"/>
          <w:color w:val="000000" w:themeColor="text1"/>
          <w:sz w:val="24"/>
        </w:rPr>
        <w:t>投标人的</w:t>
      </w:r>
      <w:r>
        <w:rPr>
          <w:rFonts w:hint="eastAsia" w:ascii="仿宋" w:hAnsi="仿宋" w:eastAsia="仿宋"/>
          <w:b/>
          <w:color w:val="000000" w:themeColor="text1"/>
          <w:sz w:val="24"/>
        </w:rPr>
        <w:t>商务技术文件</w:t>
      </w:r>
      <w:r>
        <w:rPr>
          <w:rFonts w:hint="eastAsia" w:ascii="仿宋" w:hAnsi="仿宋" w:eastAsia="仿宋"/>
          <w:color w:val="000000" w:themeColor="text1"/>
          <w:sz w:val="24"/>
        </w:rPr>
        <w:t>至少应包括：</w:t>
      </w:r>
      <w:r>
        <w:rPr>
          <w:rFonts w:hint="eastAsia" w:ascii="仿宋" w:hAnsi="仿宋" w:eastAsia="仿宋"/>
          <w:color w:val="000000" w:themeColor="text1"/>
          <w:kern w:val="0"/>
          <w:sz w:val="24"/>
        </w:rPr>
        <w:t>证明其为合格供应商的有关资格证明文件，针对本项目的技术和服务响应方案，劳动力和工具投入等</w:t>
      </w:r>
      <w:r>
        <w:rPr>
          <w:rFonts w:hint="eastAsia" w:ascii="仿宋" w:hAnsi="仿宋" w:eastAsia="仿宋"/>
          <w:color w:val="000000" w:themeColor="text1"/>
          <w:sz w:val="24"/>
        </w:rPr>
        <w:t>（均需加盖公章）：</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仿宋_GB2312"/>
          <w:color w:val="000000" w:themeColor="text1"/>
          <w:kern w:val="0"/>
          <w:sz w:val="24"/>
          <w:lang w:val="zh-CN"/>
        </w:rPr>
        <w:t>1</w:t>
      </w:r>
      <w:r>
        <w:rPr>
          <w:rFonts w:hint="eastAsia" w:ascii="仿宋" w:hAnsi="仿宋" w:eastAsia="仿宋" w:cs="仿宋_GB2312"/>
          <w:color w:val="000000" w:themeColor="text1"/>
          <w:kern w:val="0"/>
          <w:sz w:val="24"/>
        </w:rPr>
        <w:t>1</w:t>
      </w:r>
      <w:r>
        <w:rPr>
          <w:rFonts w:hint="eastAsia" w:ascii="仿宋" w:hAnsi="仿宋" w:eastAsia="仿宋" w:cs="仿宋_GB2312"/>
          <w:color w:val="000000" w:themeColor="text1"/>
          <w:kern w:val="0"/>
          <w:sz w:val="24"/>
          <w:lang w:val="zh-CN"/>
        </w:rPr>
        <w:t>.3.1商务技术</w:t>
      </w:r>
      <w:r>
        <w:rPr>
          <w:rFonts w:hint="eastAsia" w:ascii="仿宋" w:hAnsi="仿宋" w:eastAsia="仿宋" w:cs="宋体"/>
          <w:color w:val="000000" w:themeColor="text1"/>
          <w:kern w:val="0"/>
          <w:sz w:val="24"/>
        </w:rPr>
        <w:t>文件</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olor w:val="000000" w:themeColor="text1"/>
          <w:sz w:val="24"/>
          <w:lang w:val="zh-CN"/>
        </w:rPr>
        <w:t>（</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lang w:val="zh-CN"/>
        </w:rPr>
        <w:t>）授权委托书或法定代表人（单位负责人、自然人本人）身份证明</w:t>
      </w:r>
    </w:p>
    <w:p>
      <w:pPr>
        <w:snapToGrid w:val="0"/>
        <w:spacing w:line="360" w:lineRule="auto"/>
        <w:ind w:firstLine="480" w:firstLineChars="200"/>
        <w:rPr>
          <w:rFonts w:hint="eastAsia" w:ascii="仿宋" w:hAnsi="仿宋" w:eastAsia="仿宋" w:cs="Arial"/>
          <w:snapToGrid w:val="0"/>
          <w:color w:val="000000" w:themeColor="text1"/>
          <w:kern w:val="2"/>
          <w:sz w:val="24"/>
          <w:szCs w:val="21"/>
          <w:lang w:val="zh-CN" w:eastAsia="zh-CN" w:bidi="ar-SA"/>
        </w:rPr>
      </w:pPr>
      <w:r>
        <w:rPr>
          <w:rFonts w:hint="eastAsia" w:ascii="仿宋" w:hAnsi="仿宋" w:eastAsia="仿宋" w:cs="Arial"/>
          <w:snapToGrid w:val="0"/>
          <w:color w:val="000000" w:themeColor="text1"/>
          <w:kern w:val="2"/>
          <w:sz w:val="24"/>
          <w:szCs w:val="21"/>
          <w:lang w:val="zh-CN" w:eastAsia="zh-CN" w:bidi="ar-SA"/>
        </w:rPr>
        <w:t>（</w:t>
      </w:r>
      <w:r>
        <w:rPr>
          <w:rFonts w:hint="eastAsia" w:ascii="仿宋" w:hAnsi="仿宋" w:eastAsia="仿宋" w:cs="Arial"/>
          <w:snapToGrid w:val="0"/>
          <w:color w:val="000000" w:themeColor="text1"/>
          <w:kern w:val="2"/>
          <w:sz w:val="24"/>
          <w:szCs w:val="21"/>
          <w:lang w:val="en-US" w:eastAsia="zh-CN" w:bidi="ar-SA"/>
        </w:rPr>
        <w:t>2</w:t>
      </w:r>
      <w:r>
        <w:rPr>
          <w:rFonts w:hint="eastAsia" w:ascii="仿宋" w:hAnsi="仿宋" w:eastAsia="仿宋" w:cs="Arial"/>
          <w:snapToGrid w:val="0"/>
          <w:color w:val="000000" w:themeColor="text1"/>
          <w:kern w:val="2"/>
          <w:sz w:val="24"/>
          <w:szCs w:val="21"/>
          <w:lang w:val="zh-CN" w:eastAsia="zh-CN" w:bidi="ar-SA"/>
        </w:rPr>
        <w:t>）联合协议（如采用联合体投标）</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rPr>
        <w:t>声明书</w:t>
      </w:r>
    </w:p>
    <w:p>
      <w:pPr>
        <w:pStyle w:val="34"/>
        <w:numPr>
          <w:ilvl w:val="0"/>
          <w:numId w:val="0"/>
        </w:numPr>
        <w:spacing w:line="360" w:lineRule="auto"/>
        <w:ind w:firstLine="480" w:firstLineChars="200"/>
        <w:rPr>
          <w:rFonts w:hint="eastAsia" w:ascii="仿宋" w:hAnsi="仿宋" w:eastAsia="仿宋"/>
          <w:color w:val="000000" w:themeColor="text1"/>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企业规范固定的办公场所</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lang w:eastAsia="zh-CN"/>
        </w:rPr>
        <w:t>）</w:t>
      </w:r>
      <w:r>
        <w:rPr>
          <w:rFonts w:ascii="仿宋" w:hAnsi="仿宋" w:eastAsia="仿宋"/>
          <w:color w:val="000000" w:themeColor="text1"/>
          <w:sz w:val="24"/>
        </w:rPr>
        <w:t>企业设备力量</w:t>
      </w:r>
    </w:p>
    <w:p>
      <w:pPr>
        <w:pStyle w:val="34"/>
        <w:numPr>
          <w:ilvl w:val="0"/>
          <w:numId w:val="0"/>
        </w:num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6</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企业</w:t>
      </w:r>
      <w:r>
        <w:rPr>
          <w:rFonts w:ascii="仿宋" w:hAnsi="仿宋" w:eastAsia="仿宋"/>
          <w:color w:val="000000" w:themeColor="text1"/>
          <w:sz w:val="24"/>
        </w:rPr>
        <w:t>业绩</w:t>
      </w:r>
    </w:p>
    <w:p>
      <w:pPr>
        <w:pStyle w:val="34"/>
        <w:numPr>
          <w:ilvl w:val="0"/>
          <w:numId w:val="0"/>
        </w:numPr>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对本项目理解和认识</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8）</w:t>
      </w:r>
      <w:r>
        <w:rPr>
          <w:rFonts w:hint="eastAsia" w:ascii="仿宋" w:hAnsi="仿宋" w:eastAsia="仿宋" w:cs="宋体"/>
          <w:color w:val="000000" w:themeColor="text1"/>
          <w:sz w:val="24"/>
        </w:rPr>
        <w:t>项目总体实施方案</w:t>
      </w:r>
      <w:r>
        <w:rPr>
          <w:rFonts w:hint="eastAsia" w:ascii="仿宋" w:hAnsi="仿宋" w:eastAsia="仿宋" w:cs="宋体"/>
          <w:color w:val="000000" w:themeColor="text1"/>
          <w:kern w:val="0"/>
          <w:sz w:val="24"/>
          <w:lang w:val="en-US" w:eastAsia="zh-CN"/>
        </w:rPr>
        <w:t xml:space="preserve">     </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9）</w:t>
      </w:r>
      <w:r>
        <w:rPr>
          <w:rFonts w:hint="eastAsia" w:ascii="仿宋" w:hAnsi="仿宋" w:eastAsia="仿宋"/>
          <w:color w:val="000000" w:themeColor="text1"/>
          <w:sz w:val="24"/>
        </w:rPr>
        <w:t>项目服务制度</w:t>
      </w:r>
    </w:p>
    <w:p>
      <w:pPr>
        <w:pStyle w:val="34"/>
        <w:spacing w:line="360" w:lineRule="auto"/>
        <w:ind w:firstLine="480" w:firstLineChars="200"/>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val="en-US" w:eastAsia="zh-CN"/>
        </w:rPr>
        <w:t>（10）</w:t>
      </w:r>
      <w:r>
        <w:rPr>
          <w:rFonts w:hint="eastAsia" w:ascii="仿宋" w:hAnsi="仿宋" w:eastAsia="仿宋"/>
          <w:color w:val="000000" w:themeColor="text1"/>
          <w:sz w:val="24"/>
        </w:rPr>
        <w:t>人员方案</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11</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设备配备</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2</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文明安全服务保障</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13</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重大活动及突发事件的应急预案</w:t>
      </w:r>
    </w:p>
    <w:p>
      <w:pPr>
        <w:pStyle w:val="34"/>
        <w:spacing w:line="360" w:lineRule="auto"/>
        <w:ind w:firstLine="480" w:firstLineChars="200"/>
        <w:rPr>
          <w:rFonts w:hint="eastAsia" w:ascii="仿宋" w:hAnsi="仿宋" w:eastAsia="仿宋"/>
          <w:color w:val="000000" w:themeColor="text1"/>
          <w:sz w:val="24"/>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14</w:t>
      </w:r>
      <w:r>
        <w:rPr>
          <w:rFonts w:hint="eastAsia" w:ascii="仿宋" w:hAnsi="仿宋" w:eastAsia="仿宋" w:cs="宋体"/>
          <w:color w:val="000000" w:themeColor="text1"/>
          <w:kern w:val="0"/>
          <w:sz w:val="24"/>
          <w:lang w:eastAsia="zh-CN"/>
        </w:rPr>
        <w:t>）</w:t>
      </w:r>
      <w:r>
        <w:rPr>
          <w:rFonts w:hint="eastAsia" w:ascii="仿宋" w:hAnsi="仿宋" w:eastAsia="仿宋"/>
          <w:color w:val="000000" w:themeColor="text1"/>
          <w:sz w:val="24"/>
        </w:rPr>
        <w:t>其它合理化服务管理方案</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5</w:t>
      </w:r>
      <w:r>
        <w:rPr>
          <w:rFonts w:hint="eastAsia" w:ascii="仿宋" w:hAnsi="仿宋" w:eastAsia="仿宋" w:cs="宋体"/>
          <w:color w:val="000000" w:themeColor="text1"/>
          <w:kern w:val="0"/>
          <w:sz w:val="24"/>
        </w:rPr>
        <w:t>）技术和服务偏离说明表</w:t>
      </w:r>
    </w:p>
    <w:p>
      <w:pPr>
        <w:pStyle w:val="34"/>
        <w:spacing w:line="360" w:lineRule="auto"/>
        <w:ind w:firstLine="480" w:firstLineChars="200"/>
        <w:rPr>
          <w:rFonts w:hint="eastAsia" w:ascii="仿宋" w:hAnsi="仿宋" w:eastAsia="仿宋" w:cs="宋体"/>
          <w:color w:val="000000" w:themeColor="text1"/>
          <w:kern w:val="0"/>
          <w:sz w:val="24"/>
          <w:lang w:val="zh-CN"/>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6</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关于对招标文件中有关条款的拒绝声明（如果有）</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7</w:t>
      </w:r>
      <w:r>
        <w:rPr>
          <w:rFonts w:hint="eastAsia" w:ascii="仿宋" w:hAnsi="仿宋" w:eastAsia="仿宋" w:cs="宋体"/>
          <w:color w:val="000000" w:themeColor="text1"/>
          <w:kern w:val="0"/>
          <w:sz w:val="24"/>
        </w:rPr>
        <w:t>）廉政承诺书</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18</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投标人认为需要的其他商务技术文件或说明</w:t>
      </w:r>
    </w:p>
    <w:p>
      <w:pPr>
        <w:pStyle w:val="226"/>
        <w:snapToGrid w:val="0"/>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12</w:t>
      </w:r>
      <w:r>
        <w:rPr>
          <w:rFonts w:hint="eastAsia" w:ascii="仿宋_GB2312" w:hAnsi="仿宋" w:eastAsia="仿宋_GB2312" w:cs="仿宋_GB2312"/>
          <w:b/>
          <w:color w:val="000000" w:themeColor="text1"/>
          <w:kern w:val="0"/>
          <w:szCs w:val="24"/>
          <w:lang w:val="zh-CN"/>
        </w:rPr>
        <w:t xml:space="preserve">. </w:t>
      </w:r>
      <w:r>
        <w:rPr>
          <w:rFonts w:hint="eastAsia" w:ascii="仿宋_GB2312" w:hAnsi="仿宋" w:eastAsia="仿宋_GB2312" w:cs="仿宋_GB2312"/>
          <w:b/>
          <w:color w:val="000000" w:themeColor="text1"/>
          <w:szCs w:val="24"/>
        </w:rPr>
        <w:t>投标文件的编制</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s="仿宋_GB2312"/>
          <w:color w:val="000000" w:themeColor="text1"/>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_GB2312" w:hAnsi="仿宋" w:eastAsia="仿宋_GB2312"/>
          <w:b/>
          <w:color w:val="000000" w:themeColor="text1"/>
          <w:sz w:val="24"/>
        </w:rPr>
        <w:t>▲</w:t>
      </w:r>
      <w:r>
        <w:rPr>
          <w:rFonts w:hint="eastAsia" w:ascii="仿宋_GB2312" w:hAnsi="仿宋" w:eastAsia="仿宋_GB2312" w:cs="仿宋_GB2312"/>
          <w:b/>
          <w:color w:val="000000" w:themeColor="text1"/>
          <w:sz w:val="24"/>
        </w:rPr>
        <w:t>投标文件未按规定的格式编制的，投标无效；</w:t>
      </w:r>
      <w:r>
        <w:rPr>
          <w:rFonts w:hint="eastAsia" w:ascii="仿宋_GB2312" w:hAnsi="仿宋" w:eastAsia="仿宋_GB2312"/>
          <w:b/>
          <w:color w:val="000000" w:themeColor="text1"/>
          <w:sz w:val="24"/>
        </w:rPr>
        <w:t xml:space="preserve"> </w:t>
      </w:r>
    </w:p>
    <w:p>
      <w:pPr>
        <w:spacing w:line="360" w:lineRule="auto"/>
        <w:ind w:firstLine="480" w:firstLineChars="200"/>
        <w:rPr>
          <w:rFonts w:ascii="仿宋_GB2312" w:hAnsi="仿宋" w:eastAsia="仿宋_GB2312" w:cs="仿宋_GB2312"/>
          <w:color w:val="000000" w:themeColor="text1"/>
          <w:kern w:val="0"/>
          <w:sz w:val="24"/>
          <w:lang w:val="zh-CN"/>
        </w:rPr>
      </w:pPr>
      <w:r>
        <w:rPr>
          <w:rFonts w:hint="eastAsia" w:ascii="仿宋_GB2312" w:hAnsi="仿宋" w:eastAsia="仿宋_GB2312" w:cs="仿宋_GB2312"/>
          <w:color w:val="000000" w:themeColor="text1"/>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lang w:val="zh-CN"/>
        </w:rPr>
      </w:pPr>
      <w:r>
        <w:rPr>
          <w:rFonts w:hint="eastAsia" w:ascii="仿宋_GB2312" w:hAnsi="仿宋" w:eastAsia="仿宋_GB2312" w:cs="仿宋_GB2312"/>
          <w:color w:val="000000" w:themeColor="text1"/>
          <w:kern w:val="0"/>
          <w:sz w:val="24"/>
          <w:lang w:val="zh-CN"/>
        </w:rPr>
        <w:t>12.3使用“政采云电子交易客户端”需要提前申领CA数字证书，申领流程请自行前往“浙江政府采购网-下载专区-电子交易客户端-CA驱动和申领流程”进行查阅。</w:t>
      </w:r>
    </w:p>
    <w:bookmarkEnd w:id="24"/>
    <w:p>
      <w:pPr>
        <w:snapToGrid w:val="0"/>
        <w:spacing w:line="360" w:lineRule="auto"/>
        <w:ind w:firstLine="482" w:firstLineChars="200"/>
        <w:rPr>
          <w:rFonts w:ascii="仿宋_GB2312" w:hAnsi="仿宋" w:eastAsia="仿宋_GB2312"/>
          <w:b/>
          <w:color w:val="000000" w:themeColor="text1"/>
          <w:sz w:val="24"/>
        </w:rPr>
      </w:pPr>
      <w:r>
        <w:rPr>
          <w:rFonts w:hint="eastAsia" w:ascii="仿宋_GB2312" w:hAnsi="仿宋" w:eastAsia="仿宋_GB2312"/>
          <w:b/>
          <w:color w:val="000000" w:themeColor="text1"/>
          <w:sz w:val="24"/>
        </w:rPr>
        <w:t>13.投标文件的签署、盖章</w:t>
      </w:r>
    </w:p>
    <w:p>
      <w:pPr>
        <w:pStyle w:val="226"/>
        <w:snapToGrid w:val="0"/>
        <w:spacing w:before="0"/>
        <w:ind w:firstLine="480"/>
        <w:rPr>
          <w:rFonts w:ascii="仿宋_GB2312" w:hAnsi="仿宋" w:eastAsia="仿宋_GB2312" w:cs="仿宋_GB2312"/>
          <w:b/>
          <w:color w:val="000000" w:themeColor="text1"/>
        </w:rPr>
      </w:pPr>
      <w:r>
        <w:rPr>
          <w:rFonts w:hint="eastAsia" w:ascii="仿宋_GB2312" w:hAnsi="仿宋" w:eastAsia="仿宋_GB2312" w:cs="仿宋_GB2312"/>
          <w:color w:val="000000" w:themeColor="text1"/>
          <w:szCs w:val="24"/>
        </w:rPr>
        <w:t>13.1投标文件按照招标文件第六部分格式要</w:t>
      </w:r>
      <w:r>
        <w:rPr>
          <w:rFonts w:hint="eastAsia" w:ascii="仿宋_GB2312" w:hAnsi="仿宋" w:eastAsia="仿宋_GB2312" w:cs="仿宋_GB2312"/>
          <w:color w:val="000000" w:themeColor="text1"/>
        </w:rPr>
        <w:t>求进行签署、盖章。</w:t>
      </w:r>
      <w:r>
        <w:rPr>
          <w:rFonts w:hint="eastAsia" w:ascii="仿宋_GB2312" w:hAnsi="仿宋" w:eastAsia="仿宋_GB2312" w:cs="仿宋_GB2312"/>
          <w:b/>
          <w:color w:val="000000" w:themeColor="text1"/>
        </w:rPr>
        <w:t>投标人的投标文件未按照招标文件要求签署、盖章的，其投标无效</w:t>
      </w:r>
      <w:r>
        <w:rPr>
          <w:rFonts w:hint="eastAsia" w:ascii="仿宋_GB2312" w:hAnsi="仿宋" w:eastAsia="仿宋_GB2312" w:cs="仿宋_GB2312"/>
          <w:color w:val="000000" w:themeColor="text1"/>
          <w:szCs w:val="24"/>
        </w:rPr>
        <w:t>。</w:t>
      </w:r>
    </w:p>
    <w:p>
      <w:pPr>
        <w:pStyle w:val="226"/>
        <w:snapToGrid w:val="0"/>
        <w:spacing w:before="0"/>
        <w:ind w:firstLine="482"/>
        <w:rPr>
          <w:rFonts w:ascii="仿宋_GB2312" w:hAnsi="仿宋" w:eastAsia="仿宋_GB2312" w:cs="仿宋_GB2312"/>
          <w:color w:val="000000" w:themeColor="text1"/>
          <w:szCs w:val="24"/>
        </w:rPr>
      </w:pPr>
      <w:r>
        <w:rPr>
          <w:rFonts w:hint="eastAsia" w:ascii="仿宋_GB2312" w:hAnsi="仿宋" w:eastAsia="仿宋_GB2312" w:cs="仿宋_GB2312"/>
          <w:b/>
          <w:color w:val="000000" w:themeColor="text1"/>
        </w:rPr>
        <w:t>13.2</w:t>
      </w:r>
      <w:r>
        <w:rPr>
          <w:rFonts w:hint="eastAsia" w:ascii="仿宋_GB2312" w:hAnsi="仿宋" w:eastAsia="仿宋_GB2312" w:cs="仿宋_GB2312"/>
          <w:color w:val="000000" w:themeColor="text1"/>
        </w:rPr>
        <w:t>为确保网上操作合法、有效和安全，投标人应当在投标截止时间前完成在“政府采购云平台”的身份认证，确保在电子投标过程中能够对相关数据电文进行加密和使用电子签名。</w:t>
      </w:r>
    </w:p>
    <w:p>
      <w:pPr>
        <w:pStyle w:val="226"/>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14. 投标文件的提交、补充、修改、撤回</w:t>
      </w:r>
    </w:p>
    <w:p>
      <w:pPr>
        <w:pStyle w:val="226"/>
        <w:ind w:firstLine="480"/>
        <w:rPr>
          <w:rFonts w:ascii="仿宋_GB2312" w:hAnsi="仿宋" w:eastAsia="仿宋_GB2312" w:cs="仿宋_GB2312"/>
          <w:color w:val="000000" w:themeColor="text1"/>
          <w:szCs w:val="24"/>
        </w:rPr>
      </w:pPr>
      <w:r>
        <w:rPr>
          <w:rFonts w:hint="eastAsia" w:ascii="仿宋_GB2312" w:hAnsi="仿宋" w:eastAsia="仿宋_GB2312" w:cs="仿宋_GB2312"/>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26"/>
        <w:spacing w:before="0"/>
        <w:ind w:firstLine="600" w:firstLineChars="250"/>
        <w:rPr>
          <w:rFonts w:ascii="仿宋_GB2312" w:hAnsi="仿宋" w:eastAsia="仿宋_GB2312" w:cs="仿宋_GB2312"/>
          <w:color w:val="000000" w:themeColor="text1"/>
          <w:szCs w:val="24"/>
        </w:rPr>
      </w:pPr>
      <w:r>
        <w:rPr>
          <w:rFonts w:hint="eastAsia" w:ascii="仿宋_GB2312" w:hAnsi="仿宋" w:eastAsia="仿宋_GB2312" w:cs="仿宋_GB2312"/>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pPr>
        <w:pStyle w:val="226"/>
        <w:spacing w:before="0"/>
        <w:ind w:firstLine="480"/>
        <w:rPr>
          <w:rFonts w:ascii="仿宋_GB2312" w:hAnsi="仿宋" w:eastAsia="仿宋_GB2312" w:cs="仿宋_GB2312"/>
          <w:color w:val="000000" w:themeColor="text1"/>
          <w:szCs w:val="24"/>
        </w:rPr>
      </w:pPr>
      <w:r>
        <w:rPr>
          <w:rFonts w:hint="eastAsia" w:ascii="仿宋_GB2312" w:hAnsi="仿宋" w:eastAsia="仿宋_GB2312" w:cs="仿宋_GB2312"/>
          <w:color w:val="000000" w:themeColor="text1"/>
          <w:szCs w:val="24"/>
        </w:rPr>
        <w:t>14.3采购</w:t>
      </w:r>
      <w:r>
        <w:rPr>
          <w:rFonts w:hint="eastAsia" w:ascii="仿宋_GB2312" w:hAnsi="仿宋" w:eastAsia="仿宋_GB2312" w:cs="仿宋_GB2312"/>
          <w:color w:val="000000" w:themeColor="text1"/>
          <w:szCs w:val="24"/>
          <w:lang w:val="en-US" w:eastAsia="zh-CN"/>
        </w:rPr>
        <w:t>代理</w:t>
      </w:r>
      <w:r>
        <w:rPr>
          <w:rFonts w:hint="eastAsia" w:ascii="仿宋_GB2312" w:hAnsi="仿宋" w:eastAsia="仿宋_GB2312" w:cs="仿宋_GB2312"/>
          <w:color w:val="000000" w:themeColor="text1"/>
          <w:szCs w:val="24"/>
        </w:rPr>
        <w:t>机构可以视情况延长投标文件提交的截止时间。在上述情况下，采购</w:t>
      </w:r>
      <w:r>
        <w:rPr>
          <w:rFonts w:hint="eastAsia" w:ascii="仿宋_GB2312" w:hAnsi="仿宋" w:eastAsia="仿宋_GB2312" w:cs="仿宋_GB2312"/>
          <w:color w:val="000000" w:themeColor="text1"/>
          <w:szCs w:val="24"/>
          <w:lang w:val="en-US" w:eastAsia="zh-CN"/>
        </w:rPr>
        <w:t>代理</w:t>
      </w:r>
      <w:r>
        <w:rPr>
          <w:rFonts w:hint="eastAsia" w:ascii="仿宋_GB2312" w:hAnsi="仿宋" w:eastAsia="仿宋_GB2312" w:cs="仿宋_GB2312"/>
          <w:color w:val="000000" w:themeColor="text1"/>
          <w:szCs w:val="24"/>
        </w:rPr>
        <w:t>机构与投标人在投标截止期方面的全部权利、责任和义务，将适用于延长至新的投标截止期。</w:t>
      </w:r>
    </w:p>
    <w:p>
      <w:pPr>
        <w:pStyle w:val="34"/>
        <w:spacing w:line="360" w:lineRule="auto"/>
        <w:ind w:firstLine="482" w:firstLineChars="20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15.备份投标文件</w:t>
      </w:r>
    </w:p>
    <w:p>
      <w:pPr>
        <w:pStyle w:val="34"/>
        <w:spacing w:line="360" w:lineRule="auto"/>
        <w:ind w:firstLine="360" w:firstLineChars="150"/>
        <w:rPr>
          <w:rFonts w:ascii="仿宋_GB2312" w:hAnsi="仿宋" w:eastAsia="仿宋_GB2312" w:cs="仿宋_GB2312"/>
          <w:b/>
          <w:color w:val="000000" w:themeColor="text1"/>
          <w:sz w:val="24"/>
          <w:szCs w:val="24"/>
        </w:rPr>
      </w:pPr>
      <w:r>
        <w:rPr>
          <w:rFonts w:hint="eastAsia" w:ascii="仿宋_GB2312" w:hAnsi="仿宋" w:eastAsia="仿宋_GB2312" w:cs="仿宋_GB2312"/>
          <w:color w:val="000000" w:themeColor="text1"/>
          <w:sz w:val="24"/>
          <w:szCs w:val="24"/>
        </w:rPr>
        <w:t xml:space="preserve"> 15.1投标人在电子交易平台传输递交投标文件后，还可以在投标截止时间前直接提交或者以邮政快递方式递交备份投标文件1份; </w:t>
      </w:r>
      <w:r>
        <w:rPr>
          <w:rFonts w:hint="eastAsia" w:ascii="仿宋_GB2312" w:hAnsi="仿宋" w:eastAsia="仿宋_GB2312" w:cs="仿宋_GB2312"/>
          <w:b/>
          <w:color w:val="000000" w:themeColor="text1"/>
          <w:sz w:val="24"/>
          <w:szCs w:val="24"/>
        </w:rPr>
        <w:t>但采购人、采购</w:t>
      </w:r>
      <w:r>
        <w:rPr>
          <w:rFonts w:hint="eastAsia" w:ascii="仿宋_GB2312" w:hAnsi="仿宋" w:eastAsia="仿宋_GB2312" w:cs="仿宋_GB2312"/>
          <w:b/>
          <w:color w:val="000000" w:themeColor="text1"/>
          <w:sz w:val="24"/>
          <w:szCs w:val="24"/>
          <w:lang w:val="en-US" w:eastAsia="zh-CN"/>
        </w:rPr>
        <w:t>代理</w:t>
      </w:r>
      <w:r>
        <w:rPr>
          <w:rFonts w:hint="eastAsia" w:ascii="仿宋_GB2312" w:hAnsi="仿宋" w:eastAsia="仿宋_GB2312" w:cs="仿宋_GB2312"/>
          <w:b/>
          <w:color w:val="000000" w:themeColor="text1"/>
          <w:sz w:val="24"/>
          <w:szCs w:val="24"/>
        </w:rPr>
        <w:t>机构不强制或变相强制投标人提交备份投标文件（投标人是否提供备份文件由投标人自行决定。）</w:t>
      </w:r>
    </w:p>
    <w:p>
      <w:pPr>
        <w:pStyle w:val="34"/>
        <w:spacing w:line="360" w:lineRule="auto"/>
        <w:ind w:firstLine="360" w:firstLineChars="15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15.2备份投标文件须在“政采云投标客户端”制作生成，并储存在</w:t>
      </w:r>
      <w:r>
        <w:rPr>
          <w:rFonts w:hint="eastAsia" w:ascii="仿宋_GB2312" w:hAnsi="仿宋" w:eastAsia="仿宋_GB2312"/>
          <w:color w:val="000000" w:themeColor="text1"/>
          <w:sz w:val="24"/>
        </w:rPr>
        <w:t>U光盘</w:t>
      </w:r>
      <w:r>
        <w:rPr>
          <w:rFonts w:hint="eastAsia" w:ascii="仿宋_GB2312" w:hAnsi="仿宋" w:eastAsia="仿宋_GB2312" w:cs="仿宋_GB2312"/>
          <w:color w:val="000000" w:themeColor="text1"/>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_GB2312" w:hAnsi="仿宋" w:eastAsia="仿宋_GB2312"/>
          <w:b/>
          <w:color w:val="000000" w:themeColor="text1"/>
          <w:sz w:val="24"/>
        </w:rPr>
        <w:t>▲不符合上述制作、</w:t>
      </w:r>
      <w:r>
        <w:rPr>
          <w:rFonts w:hint="eastAsia" w:ascii="仿宋_GB2312" w:hAnsi="仿宋" w:eastAsia="仿宋_GB2312" w:cs="仿宋_GB2312"/>
          <w:b/>
          <w:color w:val="000000" w:themeColor="text1"/>
          <w:sz w:val="24"/>
          <w:szCs w:val="24"/>
        </w:rPr>
        <w:t>存储、密封规定的备份投标文件将被视为无效或者被拒绝接收。</w:t>
      </w:r>
    </w:p>
    <w:p>
      <w:pPr>
        <w:pStyle w:val="34"/>
        <w:spacing w:line="360" w:lineRule="auto"/>
        <w:ind w:firstLine="360" w:firstLineChars="150"/>
        <w:rPr>
          <w:rFonts w:ascii="仿宋_GB2312" w:hAnsi="仿宋" w:eastAsia="仿宋_GB2312" w:cs="仿宋_GB2312"/>
          <w:color w:val="000000" w:themeColor="text1"/>
          <w:sz w:val="24"/>
          <w:szCs w:val="24"/>
        </w:rPr>
      </w:pPr>
      <w:r>
        <w:rPr>
          <w:rFonts w:hint="eastAsia" w:ascii="仿宋_GB2312" w:hAnsi="仿宋" w:eastAsia="仿宋_GB2312" w:cs="仿宋_GB2312"/>
          <w:color w:val="000000" w:themeColor="text1"/>
          <w:sz w:val="24"/>
          <w:szCs w:val="24"/>
        </w:rPr>
        <w:t>15.3直接提交备份投标文件的，投标人应于投标截止时间前在招标公告中载明的开标地点将备份投标文件提交给采购</w:t>
      </w:r>
      <w:r>
        <w:rPr>
          <w:rFonts w:hint="eastAsia" w:ascii="仿宋_GB2312" w:hAnsi="仿宋" w:eastAsia="仿宋_GB2312" w:cs="仿宋_GB2312"/>
          <w:color w:val="000000" w:themeColor="text1"/>
          <w:sz w:val="24"/>
          <w:szCs w:val="24"/>
          <w:lang w:val="en-US" w:eastAsia="zh-CN"/>
        </w:rPr>
        <w:t>代理</w:t>
      </w:r>
      <w:r>
        <w:rPr>
          <w:rFonts w:hint="eastAsia" w:ascii="仿宋_GB2312" w:hAnsi="仿宋" w:eastAsia="仿宋_GB2312" w:cs="仿宋_GB2312"/>
          <w:color w:val="000000" w:themeColor="text1"/>
          <w:sz w:val="24"/>
          <w:szCs w:val="24"/>
        </w:rPr>
        <w:t>机构，采购</w:t>
      </w:r>
      <w:r>
        <w:rPr>
          <w:rFonts w:hint="eastAsia" w:ascii="仿宋_GB2312" w:hAnsi="仿宋" w:eastAsia="仿宋_GB2312" w:cs="仿宋_GB2312"/>
          <w:color w:val="000000" w:themeColor="text1"/>
          <w:sz w:val="24"/>
          <w:szCs w:val="24"/>
          <w:lang w:val="en-US" w:eastAsia="zh-CN"/>
        </w:rPr>
        <w:t>代理</w:t>
      </w:r>
      <w:r>
        <w:rPr>
          <w:rFonts w:hint="eastAsia" w:ascii="仿宋_GB2312" w:hAnsi="仿宋" w:eastAsia="仿宋_GB2312" w:cs="仿宋_GB2312"/>
          <w:color w:val="000000" w:themeColor="text1"/>
          <w:sz w:val="24"/>
          <w:szCs w:val="24"/>
        </w:rPr>
        <w:t>机构将拒绝接受逾期送达的备份投标文件。</w:t>
      </w:r>
    </w:p>
    <w:p>
      <w:pPr>
        <w:pStyle w:val="34"/>
        <w:spacing w:line="360" w:lineRule="auto"/>
        <w:ind w:firstLine="360" w:firstLineChars="150"/>
        <w:rPr>
          <w:rFonts w:ascii="仿宋_GB2312" w:hAnsi="仿宋" w:eastAsia="仿宋_GB2312" w:cs="仿宋_GB2312"/>
          <w:b/>
          <w:color w:val="000000" w:themeColor="text1"/>
          <w:sz w:val="24"/>
          <w:szCs w:val="24"/>
        </w:rPr>
      </w:pPr>
      <w:r>
        <w:rPr>
          <w:rFonts w:hint="eastAsia" w:ascii="仿宋_GB2312" w:hAnsi="仿宋" w:eastAsia="仿宋_GB2312" w:cs="仿宋_GB2312"/>
          <w:color w:val="000000" w:themeColor="text1"/>
          <w:sz w:val="24"/>
          <w:szCs w:val="24"/>
        </w:rPr>
        <w:t>15.4以邮政快递方式递交备份投标文件的，投标人应先将备份投标文件按要求密封和标记，再进行邮政快递包装后邮寄。备份投标文件须在投标截止时间之前送达浙江省房地产管理咨询有限公司（杭州市拱墅区绍兴路538号三立时代广场1206室）；送达时间以签收人签收时间为准（签收人：</w:t>
      </w:r>
      <w:r>
        <w:rPr>
          <w:rFonts w:hint="eastAsia" w:ascii="仿宋_GB2312" w:hAnsi="仿宋" w:eastAsia="仿宋_GB2312" w:cs="仿宋_GB2312"/>
          <w:color w:val="000000" w:themeColor="text1"/>
          <w:sz w:val="24"/>
          <w:szCs w:val="24"/>
          <w:lang w:val="en-US" w:eastAsia="zh-CN"/>
        </w:rPr>
        <w:t>康群英</w:t>
      </w:r>
      <w:r>
        <w:rPr>
          <w:rFonts w:hint="eastAsia" w:ascii="仿宋_GB2312" w:hAnsi="仿宋" w:eastAsia="仿宋_GB2312" w:cs="仿宋_GB2312"/>
          <w:color w:val="000000" w:themeColor="text1"/>
          <w:sz w:val="24"/>
          <w:szCs w:val="24"/>
        </w:rPr>
        <w:t>， 联系电话：</w:t>
      </w:r>
      <w:r>
        <w:rPr>
          <w:rFonts w:hint="eastAsia" w:ascii="仿宋_GB2312" w:hAnsi="仿宋" w:eastAsia="仿宋_GB2312" w:cs="仿宋_GB2312"/>
          <w:color w:val="000000" w:themeColor="text1"/>
          <w:sz w:val="24"/>
          <w:szCs w:val="24"/>
          <w:lang w:val="en-US" w:eastAsia="zh-CN"/>
        </w:rPr>
        <w:t>18368804877</w:t>
      </w:r>
      <w:r>
        <w:rPr>
          <w:rFonts w:hint="eastAsia" w:ascii="仿宋_GB2312" w:hAnsi="仿宋" w:eastAsia="仿宋_GB2312" w:cs="仿宋_GB2312"/>
          <w:color w:val="000000" w:themeColor="text1"/>
          <w:sz w:val="24"/>
          <w:szCs w:val="24"/>
        </w:rPr>
        <w:t>）。采购</w:t>
      </w:r>
      <w:r>
        <w:rPr>
          <w:rFonts w:hint="eastAsia" w:ascii="仿宋_GB2312" w:hAnsi="仿宋" w:eastAsia="仿宋_GB2312" w:cs="仿宋_GB2312"/>
          <w:color w:val="000000" w:themeColor="text1"/>
          <w:sz w:val="24"/>
          <w:szCs w:val="24"/>
          <w:lang w:val="en-US" w:eastAsia="zh-CN"/>
        </w:rPr>
        <w:t>代理</w:t>
      </w:r>
      <w:r>
        <w:rPr>
          <w:rFonts w:hint="eastAsia" w:ascii="仿宋_GB2312" w:hAnsi="仿宋" w:eastAsia="仿宋_GB2312" w:cs="仿宋_GB2312"/>
          <w:color w:val="000000" w:themeColor="text1"/>
          <w:sz w:val="24"/>
          <w:szCs w:val="24"/>
        </w:rPr>
        <w:t>机构将拒绝接受逾期送达的备份投标文件。邮寄过程中，电子备份投标文件发生泄露、遗失、损坏或延期送达等情况的，由投标人自行负责。</w:t>
      </w:r>
      <w:r>
        <w:rPr>
          <w:rFonts w:hint="eastAsia" w:ascii="仿宋_GB2312" w:hAnsi="仿宋" w:eastAsia="仿宋_GB2312" w:cs="仿宋_GB2312"/>
          <w:b/>
          <w:color w:val="000000" w:themeColor="text1"/>
          <w:sz w:val="24"/>
          <w:szCs w:val="24"/>
        </w:rPr>
        <w:t>（投标人是否提供备份文件由投标人自行决定。）</w:t>
      </w:r>
    </w:p>
    <w:p>
      <w:pPr>
        <w:pStyle w:val="34"/>
        <w:spacing w:line="360" w:lineRule="auto"/>
        <w:ind w:firstLine="361" w:firstLineChars="150"/>
        <w:rPr>
          <w:rFonts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15.5投标人仅提交备份投标文件，没有在电子交易平台传输递交投标文件的，投标无效。</w:t>
      </w:r>
    </w:p>
    <w:bookmarkEnd w:id="22"/>
    <w:bookmarkEnd w:id="23"/>
    <w:p>
      <w:pPr>
        <w:pStyle w:val="226"/>
        <w:spacing w:before="0"/>
        <w:ind w:firstLine="482" w:firstLineChars="200"/>
        <w:rPr>
          <w:rFonts w:ascii="仿宋_GB2312" w:hAnsi="仿宋" w:eastAsia="仿宋_GB2312" w:cs="仿宋_GB2312"/>
          <w:b/>
          <w:color w:val="000000" w:themeColor="text1"/>
          <w:szCs w:val="24"/>
        </w:rPr>
      </w:pPr>
      <w:bookmarkStart w:id="25" w:name="_Toc164416483"/>
      <w:bookmarkStart w:id="26" w:name="第三部分"/>
      <w:r>
        <w:rPr>
          <w:rFonts w:hint="eastAsia" w:ascii="仿宋_GB2312" w:hAnsi="仿宋" w:eastAsia="仿宋_GB2312" w:cs="仿宋_GB2312"/>
          <w:b/>
          <w:color w:val="000000" w:themeColor="text1"/>
          <w:szCs w:val="24"/>
        </w:rPr>
        <w:t>16.投标文件的无效处理</w:t>
      </w:r>
    </w:p>
    <w:p>
      <w:pPr>
        <w:pStyle w:val="26"/>
        <w:spacing w:line="360" w:lineRule="auto"/>
        <w:rPr>
          <w:rFonts w:ascii="仿宋_GB2312" w:hAnsi="仿宋" w:eastAsia="仿宋_GB2312" w:cs="仿宋_GB2312"/>
          <w:snapToGrid w:val="0"/>
          <w:color w:val="000000" w:themeColor="text1"/>
          <w:sz w:val="24"/>
        </w:rPr>
      </w:pPr>
      <w:r>
        <w:rPr>
          <w:rFonts w:hint="eastAsia" w:ascii="仿宋_GB2312" w:hAnsi="仿宋" w:eastAsia="仿宋_GB2312" w:cs="仿宋_GB2312"/>
          <w:snapToGrid w:val="0"/>
          <w:color w:val="000000" w:themeColor="text1"/>
          <w:sz w:val="24"/>
        </w:rPr>
        <w:t>有招标文件第四部分第</w:t>
      </w:r>
      <w:r>
        <w:rPr>
          <w:rFonts w:ascii="仿宋_GB2312" w:hAnsi="仿宋" w:eastAsia="仿宋_GB2312" w:cs="仿宋_GB2312"/>
          <w:snapToGrid w:val="0"/>
          <w:color w:val="000000" w:themeColor="text1"/>
          <w:sz w:val="24"/>
        </w:rPr>
        <w:t>13项规定的情形之一的，投标无效</w:t>
      </w:r>
      <w:r>
        <w:rPr>
          <w:rFonts w:hint="eastAsia" w:ascii="仿宋_GB2312" w:hAnsi="仿宋" w:eastAsia="仿宋_GB2312" w:cs="仿宋_GB2312"/>
          <w:snapToGrid w:val="0"/>
          <w:color w:val="000000" w:themeColor="text1"/>
          <w:sz w:val="24"/>
        </w:rPr>
        <w:t>。</w:t>
      </w:r>
    </w:p>
    <w:p>
      <w:pPr>
        <w:pStyle w:val="226"/>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17.投标有效期</w:t>
      </w:r>
    </w:p>
    <w:p>
      <w:pPr>
        <w:spacing w:line="360" w:lineRule="auto"/>
        <w:ind w:firstLine="480" w:firstLineChars="200"/>
        <w:rPr>
          <w:rFonts w:ascii="仿宋_GB2312" w:hAnsi="仿宋" w:eastAsia="仿宋_GB2312" w:cs="仿宋_GB2312"/>
          <w:b/>
          <w:color w:val="000000" w:themeColor="text1"/>
          <w:sz w:val="24"/>
          <w:szCs w:val="21"/>
        </w:rPr>
      </w:pPr>
      <w:r>
        <w:rPr>
          <w:rFonts w:hint="eastAsia" w:ascii="仿宋_GB2312" w:hAnsi="仿宋" w:eastAsia="仿宋_GB2312" w:cs="仿宋_GB2312"/>
          <w:color w:val="000000" w:themeColor="text1"/>
          <w:sz w:val="24"/>
          <w:szCs w:val="20"/>
        </w:rPr>
        <w:t>17.1投标有效期为从提交投标文件的截止之日起90天。▲</w:t>
      </w:r>
      <w:r>
        <w:rPr>
          <w:rFonts w:hint="eastAsia" w:ascii="仿宋_GB2312" w:hAnsi="仿宋" w:eastAsia="仿宋_GB2312" w:cs="仿宋_GB2312"/>
          <w:b/>
          <w:color w:val="000000" w:themeColor="text1"/>
          <w:sz w:val="24"/>
          <w:szCs w:val="20"/>
        </w:rPr>
        <w:t>投标人的投标文件中承</w:t>
      </w:r>
      <w:r>
        <w:rPr>
          <w:rFonts w:hint="eastAsia" w:ascii="仿宋_GB2312" w:hAnsi="仿宋" w:eastAsia="仿宋_GB2312" w:cs="仿宋_GB2312"/>
          <w:b/>
          <w:color w:val="000000" w:themeColor="text1"/>
          <w:sz w:val="24"/>
          <w:szCs w:val="21"/>
        </w:rPr>
        <w:t>诺的投标有效期少于招标文件中载明的投标有效期的，投标无效。</w:t>
      </w:r>
    </w:p>
    <w:p>
      <w:pPr>
        <w:pStyle w:val="226"/>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17.2投标文件合格投递后，自投标截止日期起，在投标有效期内有效。</w:t>
      </w:r>
    </w:p>
    <w:p>
      <w:pPr>
        <w:pStyle w:val="226"/>
        <w:spacing w:before="0"/>
        <w:ind w:firstLine="480"/>
        <w:rPr>
          <w:rFonts w:ascii="仿宋_GB2312" w:hAnsi="仿宋" w:eastAsia="仿宋_GB2312" w:cs="仿宋_GB2312"/>
          <w:b/>
          <w:color w:val="000000" w:themeColor="text1"/>
          <w:sz w:val="32"/>
        </w:rPr>
      </w:pPr>
      <w:r>
        <w:rPr>
          <w:rFonts w:hint="eastAsia" w:ascii="仿宋_GB2312" w:hAnsi="仿宋" w:eastAsia="仿宋_GB2312" w:cs="仿宋_GB2312"/>
          <w:color w:val="000000" w:themeColor="text1"/>
        </w:rPr>
        <w:t>17.3在原定投标有效期满之前，如果出现特殊情况，采购</w:t>
      </w:r>
      <w:r>
        <w:rPr>
          <w:rFonts w:hint="eastAsia" w:ascii="仿宋_GB2312" w:hAnsi="仿宋" w:eastAsia="仿宋_GB2312" w:cs="仿宋_GB2312"/>
          <w:color w:val="000000" w:themeColor="text1"/>
          <w:lang w:val="en-US" w:eastAsia="zh-CN"/>
        </w:rPr>
        <w:t>代理</w:t>
      </w:r>
      <w:r>
        <w:rPr>
          <w:rFonts w:hint="eastAsia" w:ascii="仿宋_GB2312" w:hAnsi="仿宋" w:eastAsia="仿宋_GB2312" w:cs="仿宋_GB2312"/>
          <w:color w:val="000000" w:themeColor="text1"/>
        </w:rPr>
        <w:t>机构可以以书面形式通知投标人延长投标有效期。投标人同意延长的，不得要求或被允许修改其投标文件，投标人拒绝延长的，其投标无效。</w:t>
      </w:r>
      <w:bookmarkStart w:id="27" w:name="_Toc91899897"/>
    </w:p>
    <w:p>
      <w:pPr>
        <w:pStyle w:val="226"/>
        <w:spacing w:before="0"/>
        <w:ind w:firstLine="1928" w:firstLineChars="600"/>
        <w:outlineLvl w:val="1"/>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四、开标</w:t>
      </w:r>
      <w:bookmarkEnd w:id="27"/>
      <w:r>
        <w:rPr>
          <w:rFonts w:hint="eastAsia" w:ascii="仿宋_GB2312" w:hAnsi="仿宋" w:eastAsia="仿宋_GB2312" w:cs="仿宋_GB2312"/>
          <w:b/>
          <w:color w:val="000000" w:themeColor="text1"/>
          <w:sz w:val="32"/>
        </w:rPr>
        <w:t>、资格审查与信用信息查询</w:t>
      </w:r>
    </w:p>
    <w:p>
      <w:pPr>
        <w:pStyle w:val="527"/>
        <w:spacing w:before="0" w:line="360" w:lineRule="auto"/>
        <w:ind w:left="0" w:firstLine="482" w:firstLineChars="200"/>
        <w:contextualSpacing/>
        <w:rPr>
          <w:rFonts w:ascii="仿宋_GB2312" w:hAnsi="仿宋" w:eastAsia="仿宋_GB2312"/>
          <w:color w:val="000000" w:themeColor="text1"/>
          <w:sz w:val="24"/>
        </w:rPr>
      </w:pPr>
      <w:r>
        <w:rPr>
          <w:rFonts w:hint="eastAsia" w:ascii="仿宋_GB2312" w:hAnsi="仿宋" w:eastAsia="仿宋_GB2312" w:cs="仿宋_GB2312"/>
          <w:b/>
          <w:color w:val="000000" w:themeColor="text1"/>
          <w:sz w:val="24"/>
          <w:szCs w:val="24"/>
        </w:rPr>
        <w:t>18.开标</w:t>
      </w:r>
    </w:p>
    <w:p>
      <w:pPr>
        <w:pStyle w:val="527"/>
        <w:spacing w:before="0" w:line="360" w:lineRule="auto"/>
        <w:ind w:left="0" w:firstLine="480" w:firstLineChars="200"/>
        <w:contextualSpacing/>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18.1采购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机构按照招标文件规定的时间通过电子交易平台组织开标，所有投标人均应当准时在线参加。投标人不足3家的，不得开标。</w:t>
      </w:r>
    </w:p>
    <w:p>
      <w:pPr>
        <w:pStyle w:val="527"/>
        <w:spacing w:before="0" w:line="360" w:lineRule="auto"/>
        <w:ind w:left="0" w:firstLine="240" w:firstLineChars="100"/>
        <w:contextualSpacing/>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　18.2开标时，电子交易平台按开标时间自动提取所有投标文件。采购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机构依托电子交易平台发起开始解密指令，投标人按照平台提示和招标文件的规定在半小时内完成在线解密。</w:t>
      </w:r>
    </w:p>
    <w:p>
      <w:pPr>
        <w:pStyle w:val="527"/>
        <w:spacing w:before="0" w:line="360" w:lineRule="auto"/>
        <w:ind w:left="0" w:firstLine="240" w:firstLineChars="100"/>
        <w:contextualSpacing/>
        <w:rPr>
          <w:rFonts w:ascii="仿宋_GB2312" w:hAnsi="仿宋" w:eastAsia="仿宋_GB2312" w:cs="仿宋_GB2312"/>
          <w:b/>
          <w:color w:val="000000" w:themeColor="text1"/>
          <w:sz w:val="24"/>
        </w:rPr>
      </w:pPr>
      <w:r>
        <w:rPr>
          <w:rFonts w:hint="eastAsia" w:ascii="仿宋_GB2312" w:hAnsi="仿宋" w:eastAsia="仿宋_GB2312" w:cs="仿宋_GB2312"/>
          <w:color w:val="000000" w:themeColor="text1"/>
          <w:sz w:val="24"/>
        </w:rPr>
        <w:t>　18.3</w:t>
      </w:r>
      <w:r>
        <w:rPr>
          <w:rFonts w:hint="eastAsia" w:ascii="仿宋_GB2312" w:hAnsi="仿宋" w:eastAsia="仿宋_GB2312" w:cs="仿宋_GB2312"/>
          <w:b/>
          <w:color w:val="000000" w:themeColor="text1"/>
          <w:sz w:val="24"/>
        </w:rPr>
        <w:t>投标文件未按时解密，投标人提供了备份投标文件的，以备份投标文件作为依据，否则视为投标文件撤回。投标文件已按时解密的，备份投标文件自动失效。</w:t>
      </w:r>
    </w:p>
    <w:p>
      <w:pPr>
        <w:pStyle w:val="527"/>
        <w:spacing w:before="0" w:line="360" w:lineRule="auto"/>
        <w:ind w:left="0" w:firstLine="482" w:firstLineChars="200"/>
        <w:contextualSpacing/>
        <w:rPr>
          <w:rFonts w:hint="eastAsia" w:ascii="仿宋_GB2312" w:hAnsi="仿宋" w:eastAsia="仿宋_GB2312" w:cs="仿宋_GB2312"/>
          <w:b/>
          <w:color w:val="000000" w:themeColor="text1"/>
          <w:sz w:val="24"/>
          <w:szCs w:val="24"/>
        </w:rPr>
      </w:pPr>
      <w:r>
        <w:rPr>
          <w:rFonts w:hint="eastAsia" w:ascii="仿宋_GB2312" w:hAnsi="仿宋" w:eastAsia="仿宋_GB2312" w:cs="仿宋_GB2312"/>
          <w:b/>
          <w:color w:val="000000" w:themeColor="text1"/>
          <w:sz w:val="24"/>
          <w:szCs w:val="24"/>
        </w:rPr>
        <w:t>19、资格审查</w:t>
      </w:r>
    </w:p>
    <w:p>
      <w:pPr>
        <w:pStyle w:val="226"/>
        <w:spacing w:before="0"/>
        <w:ind w:firstLine="48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19.1开标后，采购人或采购</w:t>
      </w:r>
      <w:r>
        <w:rPr>
          <w:rFonts w:hint="eastAsia" w:ascii="仿宋_GB2312" w:hAnsi="仿宋" w:eastAsia="仿宋_GB2312" w:cs="Arial"/>
          <w:color w:val="000000" w:themeColor="text1"/>
          <w:kern w:val="0"/>
          <w:szCs w:val="24"/>
          <w:lang w:val="en-US" w:eastAsia="zh-CN"/>
        </w:rPr>
        <w:t>代理</w:t>
      </w:r>
      <w:r>
        <w:rPr>
          <w:rFonts w:hint="eastAsia" w:ascii="仿宋_GB2312" w:hAnsi="仿宋" w:eastAsia="仿宋_GB2312" w:cs="Arial"/>
          <w:color w:val="000000" w:themeColor="text1"/>
          <w:kern w:val="0"/>
          <w:szCs w:val="24"/>
        </w:rPr>
        <w:t>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Arial"/>
          <w:color w:val="000000" w:themeColor="text1"/>
          <w:kern w:val="0"/>
          <w:sz w:val="24"/>
        </w:rPr>
        <w:t>19.2</w:t>
      </w:r>
      <w:r>
        <w:rPr>
          <w:rFonts w:hint="eastAsia" w:ascii="仿宋_GB2312" w:hAnsi="仿宋" w:eastAsia="仿宋_GB2312" w:cs="仿宋_GB2312"/>
          <w:color w:val="000000" w:themeColor="text1"/>
          <w:sz w:val="24"/>
        </w:rPr>
        <w:t>采购人或采购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机构依据法律法规和招标文件的规定，对投标人的基本资格条件、特定资格条件进行审查。</w:t>
      </w:r>
    </w:p>
    <w:p>
      <w:pPr>
        <w:pStyle w:val="226"/>
        <w:spacing w:before="0"/>
        <w:ind w:firstLine="480"/>
        <w:rPr>
          <w:rFonts w:ascii="仿宋_GB2312" w:hAnsi="仿宋" w:eastAsia="仿宋_GB2312" w:cs="仿宋_GB2312"/>
          <w:color w:val="000000" w:themeColor="text1"/>
        </w:rPr>
      </w:pPr>
      <w:r>
        <w:rPr>
          <w:rFonts w:hint="eastAsia" w:ascii="仿宋_GB2312" w:hAnsi="仿宋" w:eastAsia="仿宋_GB2312" w:cs="Arial"/>
          <w:color w:val="000000" w:themeColor="text1"/>
          <w:kern w:val="0"/>
          <w:szCs w:val="24"/>
        </w:rPr>
        <w:t>19.3投标人未按照招标文件要求提供与</w:t>
      </w:r>
      <w:r>
        <w:rPr>
          <w:rFonts w:hint="eastAsia" w:ascii="仿宋_GB2312" w:hAnsi="仿宋" w:eastAsia="仿宋_GB2312" w:cs="仿宋_GB2312"/>
          <w:color w:val="000000" w:themeColor="text1"/>
        </w:rPr>
        <w:t>基本资格条件、特定资格条件相应的</w:t>
      </w:r>
      <w:r>
        <w:rPr>
          <w:rFonts w:hint="eastAsia" w:ascii="仿宋_GB2312" w:hAnsi="仿宋" w:eastAsia="仿宋_GB2312" w:cs="Arial"/>
          <w:color w:val="000000" w:themeColor="text1"/>
          <w:kern w:val="0"/>
          <w:szCs w:val="24"/>
        </w:rPr>
        <w:t>有效资格证明材料的，视为</w:t>
      </w:r>
      <w:r>
        <w:rPr>
          <w:rFonts w:hint="eastAsia" w:ascii="仿宋_GB2312" w:hAnsi="仿宋" w:eastAsia="仿宋_GB2312" w:cs="仿宋_GB2312"/>
          <w:color w:val="000000" w:themeColor="text1"/>
        </w:rPr>
        <w:t>投标人不具备招标文件中规定的资格要求，其投标无效。</w:t>
      </w:r>
    </w:p>
    <w:p>
      <w:pPr>
        <w:pStyle w:val="226"/>
        <w:spacing w:before="0"/>
        <w:ind w:firstLine="480"/>
        <w:rPr>
          <w:rFonts w:ascii="仿宋_GB2312" w:hAnsi="仿宋" w:eastAsia="仿宋_GB2312" w:cs="仿宋_GB2312"/>
          <w:color w:val="000000" w:themeColor="text1"/>
        </w:rPr>
      </w:pPr>
      <w:r>
        <w:rPr>
          <w:rFonts w:hint="eastAsia" w:ascii="仿宋_GB2312" w:hAnsi="仿宋" w:eastAsia="仿宋_GB2312" w:cs="Arial"/>
          <w:color w:val="000000" w:themeColor="text1"/>
          <w:kern w:val="0"/>
          <w:szCs w:val="24"/>
        </w:rPr>
        <w:t>19.</w:t>
      </w:r>
      <w:r>
        <w:rPr>
          <w:rFonts w:hint="eastAsia" w:ascii="仿宋_GB2312" w:hAnsi="仿宋" w:eastAsia="仿宋_GB2312" w:cs="仿宋_GB2312"/>
          <w:color w:val="000000" w:themeColor="text1"/>
        </w:rPr>
        <w:t>4对未通过资格审查的投标人，采购人或采购</w:t>
      </w:r>
      <w:r>
        <w:rPr>
          <w:rFonts w:hint="eastAsia" w:ascii="仿宋_GB2312" w:hAnsi="仿宋" w:eastAsia="仿宋_GB2312" w:cs="仿宋_GB2312"/>
          <w:color w:val="000000" w:themeColor="text1"/>
          <w:lang w:val="en-US" w:eastAsia="zh-CN"/>
        </w:rPr>
        <w:t>代理</w:t>
      </w:r>
      <w:r>
        <w:rPr>
          <w:rFonts w:hint="eastAsia" w:ascii="仿宋_GB2312" w:hAnsi="仿宋" w:eastAsia="仿宋_GB2312" w:cs="仿宋_GB2312"/>
          <w:color w:val="000000" w:themeColor="text1"/>
        </w:rPr>
        <w:t>机构告知其未通过的原因。</w:t>
      </w:r>
    </w:p>
    <w:p>
      <w:pPr>
        <w:pStyle w:val="226"/>
        <w:spacing w:before="0"/>
        <w:ind w:firstLine="480"/>
        <w:rPr>
          <w:rFonts w:ascii="仿宋_GB2312" w:hAnsi="仿宋" w:eastAsia="仿宋_GB2312" w:cs="仿宋_GB2312"/>
          <w:color w:val="000000" w:themeColor="text1"/>
        </w:rPr>
      </w:pPr>
      <w:r>
        <w:rPr>
          <w:rFonts w:hint="eastAsia" w:ascii="仿宋_GB2312" w:hAnsi="仿宋" w:eastAsia="仿宋_GB2312" w:cs="Arial"/>
          <w:color w:val="000000" w:themeColor="text1"/>
          <w:kern w:val="0"/>
          <w:szCs w:val="24"/>
        </w:rPr>
        <w:t>19.</w:t>
      </w:r>
      <w:r>
        <w:rPr>
          <w:rFonts w:hint="eastAsia" w:ascii="仿宋_GB2312" w:hAnsi="仿宋" w:eastAsia="仿宋_GB2312" w:cs="仿宋_GB2312"/>
          <w:color w:val="000000" w:themeColor="text1"/>
        </w:rPr>
        <w:t>5合格投标人不足3家的，不再评标。</w:t>
      </w:r>
    </w:p>
    <w:p>
      <w:pPr>
        <w:pStyle w:val="226"/>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20、信用信息查询</w:t>
      </w:r>
    </w:p>
    <w:p>
      <w:pPr>
        <w:pStyle w:val="226"/>
        <w:spacing w:before="0"/>
        <w:ind w:firstLine="495" w:firstLineChars="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20.1信用信息查询渠道及截止时间：采购</w:t>
      </w:r>
      <w:r>
        <w:rPr>
          <w:rFonts w:hint="eastAsia" w:ascii="仿宋_GB2312" w:hAnsi="仿宋" w:eastAsia="仿宋_GB2312" w:cs="Arial"/>
          <w:color w:val="000000" w:themeColor="text1"/>
          <w:kern w:val="0"/>
          <w:szCs w:val="24"/>
          <w:lang w:val="en-US" w:eastAsia="zh-CN"/>
        </w:rPr>
        <w:t>代理</w:t>
      </w:r>
      <w:r>
        <w:rPr>
          <w:rFonts w:hint="eastAsia" w:ascii="仿宋_GB2312" w:hAnsi="仿宋" w:eastAsia="仿宋_GB2312" w:cs="Arial"/>
          <w:color w:val="000000" w:themeColor="text1"/>
          <w:kern w:val="0"/>
          <w:szCs w:val="24"/>
        </w:rPr>
        <w:t>机构将通过“信用中国”网站(www.creditchina.gov.cn)、中国政府采购网(www.ccgp.gov.cn)渠道查询投标人投标截止时间当天的信用记录。</w:t>
      </w:r>
    </w:p>
    <w:p>
      <w:pPr>
        <w:pStyle w:val="226"/>
        <w:spacing w:before="0"/>
        <w:ind w:firstLine="495" w:firstLineChars="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20.2信用信息查询记录和证据留存的具体方式：现场查询的投标人的信用记录、查询结果经确认后将与采购文件一起存档。</w:t>
      </w:r>
    </w:p>
    <w:p>
      <w:pPr>
        <w:pStyle w:val="226"/>
        <w:spacing w:before="0"/>
        <w:ind w:firstLine="495" w:firstLineChars="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20.3信用信息的使用规则：经查询列入失信被执行人名单、重大税收违法案件当事人名单、政府采购严重违法失信行为记录名单的投标人将被拒绝参与政府采购活动。</w:t>
      </w:r>
    </w:p>
    <w:p>
      <w:pPr>
        <w:pStyle w:val="226"/>
        <w:spacing w:before="0"/>
        <w:ind w:firstLine="48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rPr>
        <w:t>。</w:t>
      </w:r>
    </w:p>
    <w:p>
      <w:pPr>
        <w:snapToGrid w:val="0"/>
        <w:spacing w:line="360" w:lineRule="auto"/>
        <w:jc w:val="center"/>
        <w:outlineLvl w:val="1"/>
        <w:rPr>
          <w:rFonts w:ascii="仿宋_GB2312" w:hAnsi="仿宋" w:eastAsia="仿宋_GB2312" w:cs="仿宋_GB2312"/>
          <w:b/>
          <w:color w:val="000000" w:themeColor="text1"/>
          <w:sz w:val="36"/>
          <w:szCs w:val="36"/>
        </w:rPr>
      </w:pPr>
      <w:bookmarkStart w:id="28" w:name="_Hlt75236101"/>
      <w:bookmarkEnd w:id="28"/>
      <w:bookmarkStart w:id="29" w:name="_Toc91899902"/>
      <w:r>
        <w:rPr>
          <w:rFonts w:hint="eastAsia" w:ascii="仿宋_GB2312" w:hAnsi="仿宋" w:eastAsia="仿宋_GB2312" w:cs="仿宋_GB2312"/>
          <w:b/>
          <w:color w:val="000000" w:themeColor="text1"/>
          <w:sz w:val="36"/>
          <w:szCs w:val="36"/>
        </w:rPr>
        <w:t>五、评标</w:t>
      </w:r>
      <w:bookmarkEnd w:id="29"/>
    </w:p>
    <w:p>
      <w:pPr>
        <w:spacing w:line="360" w:lineRule="auto"/>
        <w:ind w:firstLine="482" w:firstLineChars="200"/>
        <w:rPr>
          <w:rFonts w:ascii="仿宋_GB2312" w:hAnsi="仿宋" w:eastAsia="仿宋_GB2312" w:cs="仿宋_GB2312"/>
          <w:b/>
          <w:color w:val="000000" w:themeColor="text1"/>
          <w:sz w:val="24"/>
        </w:rPr>
      </w:pPr>
      <w:bookmarkStart w:id="30" w:name="_Toc91899903"/>
      <w:r>
        <w:rPr>
          <w:rFonts w:hint="eastAsia" w:ascii="仿宋_GB2312" w:hAnsi="仿宋" w:eastAsia="仿宋_GB2312" w:cs="仿宋_GB2312"/>
          <w:b/>
          <w:color w:val="000000" w:themeColor="text1"/>
          <w:sz w:val="24"/>
        </w:rPr>
        <w:t>21.</w:t>
      </w:r>
      <w:r>
        <w:rPr>
          <w:rFonts w:hint="eastAsia" w:ascii="仿宋_GB2312" w:hAnsi="仿宋" w:eastAsia="仿宋_GB2312" w:cs="仿宋_GB2312"/>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rPr>
        <w:t>详见招标文件第四部分“评标方法及评分标准”</w:t>
      </w:r>
    </w:p>
    <w:p>
      <w:pPr>
        <w:snapToGrid w:val="0"/>
        <w:spacing w:line="360" w:lineRule="auto"/>
        <w:jc w:val="center"/>
        <w:outlineLvl w:val="1"/>
        <w:rPr>
          <w:rFonts w:ascii="仿宋_GB2312" w:hAnsi="仿宋" w:eastAsia="仿宋_GB2312" w:cs="仿宋_GB2312"/>
          <w:b/>
          <w:color w:val="000000" w:themeColor="text1"/>
          <w:sz w:val="36"/>
          <w:szCs w:val="36"/>
        </w:rPr>
      </w:pPr>
      <w:r>
        <w:rPr>
          <w:rFonts w:hint="eastAsia" w:ascii="仿宋_GB2312" w:hAnsi="仿宋" w:eastAsia="仿宋_GB2312" w:cs="仿宋_GB2312"/>
          <w:b/>
          <w:color w:val="000000" w:themeColor="text1"/>
          <w:sz w:val="36"/>
          <w:szCs w:val="36"/>
        </w:rPr>
        <w:t>六、定 标</w:t>
      </w:r>
    </w:p>
    <w:p>
      <w:pPr>
        <w:pStyle w:val="26"/>
        <w:spacing w:line="360" w:lineRule="auto"/>
        <w:ind w:left="899" w:hanging="479" w:hangingChars="199"/>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22. 确定中标供应商</w:t>
      </w:r>
    </w:p>
    <w:p>
      <w:pPr>
        <w:pStyle w:val="226"/>
        <w:snapToGrid w:val="0"/>
        <w:spacing w:before="0"/>
        <w:ind w:left="0" w:leftChars="0" w:firstLine="480" w:firstLineChars="200"/>
        <w:rPr>
          <w:rFonts w:ascii="仿宋_GB2312" w:hAnsi="仿宋" w:eastAsia="仿宋_GB2312" w:cs="仿宋_GB2312"/>
          <w:b/>
          <w:color w:val="000000" w:themeColor="text1"/>
          <w:szCs w:val="24"/>
        </w:rPr>
      </w:pPr>
      <w:r>
        <w:rPr>
          <w:rFonts w:hint="eastAsia" w:ascii="仿宋_GB2312" w:hAnsi="仿宋" w:eastAsia="仿宋_GB2312" w:cs="仿宋_GB2312"/>
          <w:color w:val="000000" w:themeColor="text1"/>
          <w:szCs w:val="24"/>
        </w:rPr>
        <w:t>采购人将自收到评审报告之日起5个工作日内通过电子交易平台在评审报告推荐的中标候选人中按顺序确定中标供应商。</w:t>
      </w:r>
    </w:p>
    <w:p>
      <w:pPr>
        <w:pStyle w:val="226"/>
        <w:snapToGrid w:val="0"/>
        <w:spacing w:before="0"/>
        <w:ind w:firstLine="482" w:firstLineChars="200"/>
        <w:rPr>
          <w:rFonts w:ascii="仿宋_GB2312" w:hAnsi="仿宋" w:eastAsia="仿宋_GB2312" w:cs="仿宋_GB2312"/>
          <w:b/>
          <w:color w:val="000000" w:themeColor="text1"/>
          <w:szCs w:val="24"/>
        </w:rPr>
      </w:pPr>
      <w:r>
        <w:rPr>
          <w:rFonts w:hint="eastAsia" w:ascii="仿宋_GB2312" w:hAnsi="仿宋" w:eastAsia="仿宋_GB2312" w:cs="仿宋_GB2312"/>
          <w:b/>
          <w:color w:val="000000" w:themeColor="text1"/>
          <w:szCs w:val="24"/>
        </w:rPr>
        <w:t>23. 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23.1自中标人确定之日起2个工作日内，采购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机构通过电子交易平台向中标人发出中标通知书，向未中标人发出中标结果通知书，同时编制发布采购结果公告。采购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23.2中标结果公告内容包括采购人及其委托的采购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机构的名称、地址、联系方式，项目名称和项目编号，中标人名称、地址和中标金额，主要中标标的的名称、规格型号、数量、单价、服务要求，中标公告期限以及评审专家名单，评分汇总及明细。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b/>
          <w:color w:val="000000" w:themeColor="text1"/>
          <w:sz w:val="32"/>
        </w:rPr>
      </w:pPr>
      <w:r>
        <w:rPr>
          <w:rFonts w:hint="eastAsia" w:ascii="仿宋_GB2312" w:hAnsi="仿宋" w:eastAsia="仿宋_GB2312" w:cs="仿宋_GB2312"/>
          <w:color w:val="000000" w:themeColor="text1"/>
          <w:sz w:val="24"/>
        </w:rPr>
        <w:t>23.3公告期限为1个工作日。</w:t>
      </w:r>
    </w:p>
    <w:p>
      <w:pPr>
        <w:snapToGrid w:val="0"/>
        <w:spacing w:line="360" w:lineRule="auto"/>
        <w:ind w:left="120" w:leftChars="57" w:firstLine="482" w:firstLineChars="150"/>
        <w:jc w:val="center"/>
        <w:outlineLvl w:val="1"/>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七、合同授予</w:t>
      </w:r>
    </w:p>
    <w:p>
      <w:pPr>
        <w:pStyle w:val="26"/>
        <w:spacing w:line="360" w:lineRule="auto"/>
        <w:ind w:left="899" w:hanging="479" w:hangingChars="199"/>
        <w:rPr>
          <w:rFonts w:ascii="仿宋_GB2312" w:hAnsi="仿宋" w:eastAsia="仿宋_GB2312" w:cs="仿宋_GB2312"/>
          <w:b/>
          <w:color w:val="000000" w:themeColor="text1"/>
          <w:sz w:val="24"/>
        </w:rPr>
      </w:pPr>
      <w:r>
        <w:rPr>
          <w:rFonts w:hint="eastAsia" w:ascii="仿宋_GB2312" w:hAnsi="仿宋" w:eastAsia="仿宋_GB2312" w:cs="仿宋_GB2312"/>
          <w:b/>
          <w:color w:val="000000" w:themeColor="text1"/>
          <w:sz w:val="24"/>
        </w:rPr>
        <w:t xml:space="preserve">24. </w:t>
      </w:r>
      <w:r>
        <w:rPr>
          <w:rFonts w:hint="eastAsia" w:ascii="仿宋_GB2312" w:hAnsi="仿宋" w:eastAsia="仿宋_GB2312" w:cs="仿宋_GB2312"/>
          <w:color w:val="000000" w:themeColor="text1"/>
          <w:sz w:val="24"/>
        </w:rPr>
        <w:t>合同主要条款详见第五部分拟签订的合同文本。</w:t>
      </w:r>
    </w:p>
    <w:p>
      <w:pPr>
        <w:pStyle w:val="26"/>
        <w:spacing w:line="360" w:lineRule="auto"/>
        <w:ind w:left="899" w:hanging="479" w:hangingChars="199"/>
        <w:rPr>
          <w:rFonts w:ascii="仿宋_GB2312" w:hAnsi="仿宋" w:eastAsia="仿宋_GB2312" w:cs="仿宋_GB2312"/>
          <w:b/>
          <w:color w:val="000000" w:themeColor="text1"/>
          <w:sz w:val="24"/>
        </w:rPr>
      </w:pPr>
      <w:r>
        <w:rPr>
          <w:rFonts w:ascii="仿宋_GB2312" w:hAnsi="仿宋" w:eastAsia="仿宋_GB2312" w:cs="仿宋_GB2312"/>
          <w:b/>
          <w:color w:val="000000" w:themeColor="text1"/>
          <w:sz w:val="24"/>
        </w:rPr>
        <w:t xml:space="preserve">25. </w:t>
      </w:r>
      <w:r>
        <w:rPr>
          <w:rFonts w:hint="eastAsia" w:ascii="仿宋_GB2312" w:hAnsi="仿宋" w:eastAsia="仿宋_GB2312" w:cs="仿宋_GB2312"/>
          <w:b/>
          <w:color w:val="000000" w:themeColor="text1"/>
          <w:sz w:val="24"/>
        </w:rPr>
        <w:t>合同的签订</w:t>
      </w:r>
    </w:p>
    <w:p>
      <w:pPr>
        <w:widowControl/>
        <w:shd w:val="clear" w:color="auto" w:fill="FFFFFF"/>
        <w:spacing w:line="360" w:lineRule="auto"/>
        <w:ind w:firstLine="480"/>
        <w:jc w:val="left"/>
        <w:rPr>
          <w:rFonts w:ascii="仿宋_GB2312" w:hAnsi="仿宋" w:eastAsia="仿宋_GB2312" w:cs="Arial"/>
          <w:color w:val="000000" w:themeColor="text1"/>
          <w:kern w:val="0"/>
          <w:sz w:val="24"/>
        </w:rPr>
      </w:pPr>
      <w:r>
        <w:rPr>
          <w:rFonts w:hint="eastAsia" w:ascii="仿宋_GB2312" w:hAnsi="仿宋" w:eastAsia="仿宋_GB2312" w:cs="仿宋_GB2312"/>
          <w:color w:val="000000" w:themeColor="text1"/>
          <w:sz w:val="24"/>
        </w:rPr>
        <w:t>25.1</w:t>
      </w:r>
      <w:r>
        <w:rPr>
          <w:rFonts w:hint="eastAsia" w:ascii="仿宋_GB2312" w:hAnsi="仿宋" w:eastAsia="仿宋_GB2312" w:cs="Arial"/>
          <w:color w:val="000000" w:themeColor="text1"/>
          <w:kern w:val="0"/>
          <w:sz w:val="24"/>
        </w:rPr>
        <w:t xml:space="preserve"> 采购人与中标人应当通过电子交易平台在中标通知书发出之日起三十日内，按照招标文件确定的事项签订政府采购合同，并在规定时间内依法发布合同公告。</w:t>
      </w:r>
    </w:p>
    <w:p>
      <w:pPr>
        <w:pStyle w:val="226"/>
        <w:snapToGrid w:val="0"/>
        <w:spacing w:before="0"/>
        <w:ind w:firstLine="480"/>
        <w:rPr>
          <w:rFonts w:ascii="仿宋_GB2312" w:hAnsi="仿宋" w:eastAsia="仿宋_GB2312"/>
          <w:color w:val="000000" w:themeColor="text1"/>
          <w:kern w:val="0"/>
        </w:rPr>
      </w:pPr>
      <w:r>
        <w:rPr>
          <w:rFonts w:hint="eastAsia" w:ascii="仿宋_GB2312" w:hAnsi="仿宋" w:eastAsia="仿宋_GB2312" w:cs="仿宋_GB2312"/>
          <w:color w:val="000000" w:themeColor="text1"/>
          <w:kern w:val="0"/>
          <w:lang w:val="zh-CN"/>
        </w:rPr>
        <w:t>25.2</w:t>
      </w:r>
      <w:r>
        <w:rPr>
          <w:rFonts w:hint="eastAsia" w:ascii="仿宋_GB2312" w:hAnsi="仿宋" w:eastAsia="仿宋_GB2312"/>
          <w:color w:val="000000" w:themeColor="text1"/>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25.3如签订合同并生效后，供应商无故拒绝或延期，除按照合同条款处理外，列入不良行为记录一次，并给予通报。</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25.4中标供应商拒绝与采购人签订合同的，采购人可以按照评审报告推荐的中标或者成交候选人名单排序，确定下一候选人为中标供应商，也可以重新开展政府采购活动。</w:t>
      </w:r>
    </w:p>
    <w:p>
      <w:pPr>
        <w:pStyle w:val="226"/>
        <w:snapToGrid w:val="0"/>
        <w:spacing w:before="0" w:after="120"/>
        <w:ind w:firstLine="480"/>
        <w:rPr>
          <w:rFonts w:ascii="仿宋_GB2312" w:hAnsi="仿宋" w:eastAsia="仿宋_GB2312" w:cs="仿宋_GB2312"/>
          <w:color w:val="000000" w:themeColor="text1"/>
        </w:rPr>
      </w:pPr>
      <w:r>
        <w:rPr>
          <w:rFonts w:ascii="仿宋_GB2312" w:hAnsi="仿宋" w:eastAsia="仿宋_GB2312" w:cs="仿宋_GB2312"/>
          <w:color w:val="000000" w:themeColor="text1"/>
        </w:rPr>
        <w:t>25.5采购合同由采购人与中标供应商根据</w:t>
      </w:r>
      <w:r>
        <w:rPr>
          <w:rFonts w:hint="eastAsia" w:ascii="仿宋_GB2312" w:hAnsi="仿宋" w:eastAsia="仿宋_GB2312" w:cs="仿宋_GB2312"/>
          <w:color w:val="000000" w:themeColor="text1"/>
        </w:rPr>
        <w:t>招标文件、投标文件等内容通过政府采购电子交易平台在线签订，自动备案。</w:t>
      </w:r>
    </w:p>
    <w:p>
      <w:pPr>
        <w:pStyle w:val="26"/>
        <w:spacing w:line="360" w:lineRule="auto"/>
        <w:ind w:left="899" w:hanging="479" w:hangingChars="199"/>
        <w:rPr>
          <w:rFonts w:ascii="仿宋_GB2312" w:hAnsi="仿宋" w:eastAsia="仿宋_GB2312" w:cs="仿宋_GB2312"/>
          <w:b/>
          <w:color w:val="000000" w:themeColor="text1"/>
          <w:sz w:val="24"/>
        </w:rPr>
      </w:pPr>
      <w:r>
        <w:rPr>
          <w:rFonts w:ascii="仿宋_GB2312" w:hAnsi="仿宋" w:eastAsia="仿宋_GB2312" w:cs="仿宋_GB2312"/>
          <w:b/>
          <w:color w:val="000000" w:themeColor="text1"/>
          <w:sz w:val="24"/>
        </w:rPr>
        <w:t xml:space="preserve">26. </w:t>
      </w:r>
      <w:r>
        <w:rPr>
          <w:rFonts w:hint="eastAsia" w:ascii="仿宋_GB2312" w:hAnsi="仿宋" w:eastAsia="仿宋_GB2312" w:cs="仿宋_GB2312"/>
          <w:b/>
          <w:color w:val="000000" w:themeColor="text1"/>
          <w:sz w:val="24"/>
        </w:rPr>
        <w:t>履约保证金</w:t>
      </w:r>
    </w:p>
    <w:p>
      <w:pPr>
        <w:tabs>
          <w:tab w:val="left" w:pos="0"/>
        </w:tabs>
        <w:spacing w:line="360" w:lineRule="auto"/>
        <w:ind w:firstLine="480"/>
        <w:rPr>
          <w:rFonts w:ascii="仿宋_GB2312" w:hAnsi="仿宋" w:eastAsia="仿宋_GB2312"/>
          <w:color w:val="000000" w:themeColor="text1"/>
          <w:sz w:val="24"/>
        </w:rPr>
      </w:pPr>
      <w:r>
        <w:rPr>
          <w:rFonts w:hint="eastAsia" w:ascii="仿宋_GB2312" w:hAnsi="仿宋" w:eastAsia="仿宋_GB2312" w:cs="Helvetica"/>
          <w:color w:val="000000" w:themeColor="text1"/>
          <w:kern w:val="0"/>
          <w:sz w:val="24"/>
        </w:rPr>
        <w:t>拟签订的合同文本如要求中标供应商提交履约保证金的，供应商应当以支票、汇票、本票或者金融机构、担保机构出具的保函等非现金形式提交</w:t>
      </w:r>
      <w:r>
        <w:rPr>
          <w:rFonts w:hint="eastAsia" w:ascii="仿宋_GB2312" w:hAnsi="仿宋" w:eastAsia="仿宋_GB2312"/>
          <w:color w:val="000000" w:themeColor="text1"/>
          <w:sz w:val="24"/>
        </w:rPr>
        <w:t>。履约保证金的数额不得超过政府采购合同金额的</w:t>
      </w:r>
      <w:r>
        <w:rPr>
          <w:rFonts w:hint="eastAsia" w:ascii="仿宋_GB2312" w:hAnsi="仿宋" w:eastAsia="仿宋_GB2312"/>
          <w:color w:val="000000" w:themeColor="text1"/>
          <w:sz w:val="24"/>
          <w:lang w:val="en-US" w:eastAsia="zh-CN"/>
        </w:rPr>
        <w:t>2.5</w:t>
      </w:r>
      <w:r>
        <w:rPr>
          <w:rFonts w:hint="eastAsia" w:ascii="仿宋_GB2312" w:hAnsi="仿宋" w:eastAsia="仿宋_GB2312"/>
          <w:color w:val="000000" w:themeColor="text1"/>
          <w:sz w:val="24"/>
        </w:rPr>
        <w:t>%。</w:t>
      </w:r>
      <w:r>
        <w:rPr>
          <w:rFonts w:hint="eastAsia" w:ascii="仿宋_GB2312" w:hAnsi="仿宋" w:eastAsia="仿宋_GB2312"/>
          <w:b/>
          <w:color w:val="000000" w:themeColor="text1"/>
          <w:sz w:val="24"/>
        </w:rPr>
        <w:t>采购人不得拒收履约保函。</w:t>
      </w:r>
    </w:p>
    <w:p>
      <w:pPr>
        <w:snapToGrid w:val="0"/>
        <w:spacing w:line="360" w:lineRule="auto"/>
        <w:ind w:firstLine="3357" w:firstLineChars="1045"/>
        <w:outlineLvl w:val="1"/>
        <w:rPr>
          <w:rFonts w:ascii="仿宋_GB2312" w:hAnsi="仿宋" w:eastAsia="仿宋_GB2312"/>
          <w:b/>
          <w:color w:val="000000" w:themeColor="text1"/>
          <w:sz w:val="24"/>
        </w:rPr>
      </w:pPr>
      <w:r>
        <w:rPr>
          <w:rFonts w:hint="eastAsia" w:ascii="仿宋_GB2312" w:hAnsi="仿宋" w:eastAsia="仿宋_GB2312" w:cs="仿宋_GB2312"/>
          <w:b/>
          <w:color w:val="000000" w:themeColor="text1"/>
          <w:sz w:val="32"/>
        </w:rPr>
        <w:t>八、电子交易活动的中止</w:t>
      </w:r>
    </w:p>
    <w:p>
      <w:pPr>
        <w:pStyle w:val="226"/>
        <w:snapToGrid w:val="0"/>
        <w:spacing w:before="0"/>
        <w:ind w:firstLine="480" w:firstLineChars="200"/>
        <w:rPr>
          <w:rFonts w:ascii="仿宋_GB2312" w:hAnsi="仿宋" w:eastAsia="仿宋_GB2312" w:cs="仿宋_GB2312"/>
          <w:color w:val="000000" w:themeColor="text1"/>
        </w:rPr>
      </w:pPr>
      <w:r>
        <w:rPr>
          <w:rFonts w:hint="eastAsia" w:ascii="仿宋_GB2312" w:hAnsi="仿宋" w:eastAsia="仿宋_GB2312" w:cs="仿宋_GB2312"/>
          <w:color w:val="000000" w:themeColor="text1"/>
        </w:rPr>
        <w:t>2</w:t>
      </w:r>
      <w:r>
        <w:rPr>
          <w:rFonts w:hint="eastAsia" w:ascii="仿宋_GB2312" w:hAnsi="仿宋" w:eastAsia="仿宋_GB2312" w:cs="仿宋_GB2312"/>
          <w:b/>
          <w:color w:val="000000" w:themeColor="text1"/>
          <w:szCs w:val="24"/>
        </w:rPr>
        <w:t>7. 电子交易活动的中止。</w:t>
      </w:r>
      <w:r>
        <w:rPr>
          <w:rFonts w:hint="eastAsia" w:ascii="仿宋_GB2312" w:hAnsi="仿宋" w:eastAsia="仿宋_GB2312" w:cs="仿宋_GB2312"/>
          <w:color w:val="000000" w:themeColor="text1"/>
        </w:rPr>
        <w:t>采购过程中出现以下情形，导致电子交易平台无法正常运行，或者无法保证电子交易的公平、公正和安全时，采购</w:t>
      </w:r>
      <w:r>
        <w:rPr>
          <w:rFonts w:hint="eastAsia" w:ascii="仿宋_GB2312" w:hAnsi="仿宋" w:eastAsia="仿宋_GB2312" w:cs="仿宋_GB2312"/>
          <w:color w:val="000000" w:themeColor="text1"/>
          <w:lang w:val="en-US" w:eastAsia="zh-CN"/>
        </w:rPr>
        <w:t>代理</w:t>
      </w:r>
      <w:r>
        <w:rPr>
          <w:rFonts w:hint="eastAsia" w:ascii="仿宋_GB2312" w:hAnsi="仿宋" w:eastAsia="仿宋_GB2312" w:cs="仿宋_GB2312"/>
          <w:color w:val="000000" w:themeColor="text1"/>
        </w:rPr>
        <w:t>机构可中止电子交易活动：</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 xml:space="preserve">27.1电子交易平台发生故障而无法登录访问的； </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27.2电子交易平台应用或数据库出现错误，不能进行正常操作的；</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27.3电子交易平台发现严重安全漏洞，有潜在泄密危险的；</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 xml:space="preserve">27.4病毒发作导致不能进行正常操作的； </w:t>
      </w:r>
    </w:p>
    <w:p>
      <w:pPr>
        <w:pStyle w:val="226"/>
        <w:snapToGrid w:val="0"/>
        <w:spacing w:before="0"/>
        <w:ind w:firstLine="480"/>
        <w:rPr>
          <w:rFonts w:ascii="仿宋_GB2312" w:hAnsi="仿宋" w:eastAsia="仿宋_GB2312" w:cs="仿宋_GB2312"/>
          <w:color w:val="000000" w:themeColor="text1"/>
        </w:rPr>
      </w:pPr>
      <w:r>
        <w:rPr>
          <w:rFonts w:hint="eastAsia" w:ascii="仿宋_GB2312" w:hAnsi="仿宋" w:eastAsia="仿宋_GB2312" w:cs="仿宋_GB2312"/>
          <w:color w:val="000000" w:themeColor="text1"/>
        </w:rPr>
        <w:t>27.5其他无法保证电子交易的公平、公正和安全的情况。</w:t>
      </w:r>
    </w:p>
    <w:p>
      <w:pPr>
        <w:pStyle w:val="226"/>
        <w:snapToGrid w:val="0"/>
        <w:spacing w:before="0"/>
        <w:ind w:firstLine="480" w:firstLineChars="200"/>
        <w:rPr>
          <w:rFonts w:ascii="仿宋_GB2312" w:hAnsi="仿宋" w:eastAsia="仿宋_GB2312"/>
          <w:color w:val="000000" w:themeColor="text1"/>
          <w:sz w:val="24"/>
        </w:rPr>
      </w:pPr>
      <w:r>
        <w:rPr>
          <w:rFonts w:hint="eastAsia" w:ascii="仿宋_GB2312" w:hAnsi="仿宋" w:eastAsia="仿宋_GB2312" w:cs="仿宋_GB2312"/>
          <w:color w:val="000000" w:themeColor="text1"/>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九、验收</w:t>
      </w:r>
    </w:p>
    <w:p>
      <w:pPr>
        <w:pStyle w:val="26"/>
        <w:spacing w:line="360" w:lineRule="auto"/>
        <w:rPr>
          <w:rFonts w:ascii="仿宋_GB2312" w:hAnsi="仿宋" w:eastAsia="仿宋_GB2312" w:cs="仿宋_GB2312"/>
          <w:b/>
          <w:color w:val="000000" w:themeColor="text1"/>
          <w:sz w:val="24"/>
        </w:rPr>
      </w:pPr>
      <w:r>
        <w:rPr>
          <w:rFonts w:ascii="仿宋_GB2312" w:hAnsi="仿宋" w:eastAsia="仿宋_GB2312" w:cs="仿宋_GB2312"/>
          <w:b/>
          <w:color w:val="000000" w:themeColor="text1"/>
          <w:sz w:val="24"/>
        </w:rPr>
        <w:t>29.验收</w:t>
      </w:r>
      <w:r>
        <w:rPr>
          <w:rFonts w:hint="eastAsia" w:ascii="仿宋_GB2312" w:hAnsi="仿宋" w:eastAsia="仿宋_GB2312" w:cs="仿宋_GB2312"/>
          <w:b/>
          <w:color w:val="000000" w:themeColor="text1"/>
          <w:sz w:val="24"/>
        </w:rPr>
        <w:t>（如有需要）</w:t>
      </w:r>
    </w:p>
    <w:p>
      <w:pPr>
        <w:tabs>
          <w:tab w:val="left" w:pos="0"/>
        </w:tabs>
        <w:spacing w:line="360" w:lineRule="auto"/>
        <w:ind w:firstLine="480"/>
        <w:rPr>
          <w:rFonts w:ascii="仿宋_GB2312" w:hAnsi="仿宋" w:eastAsia="仿宋_GB2312" w:cs="Helvetica"/>
          <w:color w:val="000000" w:themeColor="text1"/>
          <w:kern w:val="0"/>
          <w:sz w:val="24"/>
        </w:rPr>
      </w:pPr>
      <w:r>
        <w:rPr>
          <w:rFonts w:hint="eastAsia" w:ascii="仿宋_GB2312" w:hAnsi="仿宋" w:eastAsia="仿宋_GB2312" w:cs="Helvetica"/>
          <w:color w:val="000000" w:themeColor="text1"/>
          <w:kern w:val="0"/>
          <w:sz w:val="24"/>
        </w:rPr>
        <w:t>29.1采购人</w:t>
      </w:r>
      <w:r>
        <w:rPr>
          <w:rFonts w:hint="eastAsia" w:ascii="仿宋_GB2312" w:hAnsi="仿宋" w:eastAsia="仿宋_GB2312" w:cs="Helvetica"/>
          <w:color w:val="000000" w:themeColor="text1"/>
          <w:kern w:val="0"/>
          <w:sz w:val="24"/>
          <w:lang w:val="en-US" w:eastAsia="zh-CN"/>
        </w:rPr>
        <w:t>委托代理机构</w:t>
      </w:r>
      <w:r>
        <w:rPr>
          <w:rFonts w:hint="eastAsia" w:ascii="仿宋_GB2312" w:hAnsi="仿宋" w:eastAsia="仿宋_GB2312" w:cs="Helvetica"/>
          <w:color w:val="000000" w:themeColor="text1"/>
          <w:kern w:val="0"/>
          <w:sz w:val="24"/>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themeColor="text1"/>
          <w:kern w:val="0"/>
          <w:sz w:val="24"/>
        </w:rPr>
      </w:pPr>
      <w:r>
        <w:rPr>
          <w:rFonts w:hint="eastAsia" w:ascii="仿宋_GB2312" w:hAnsi="仿宋" w:eastAsia="仿宋_GB2312" w:cs="Helvetica"/>
          <w:color w:val="000000" w:themeColor="text1"/>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 w:eastAsia="仿宋_GB2312" w:cs="Helvetica"/>
          <w:color w:val="000000" w:themeColor="text1"/>
          <w:kern w:val="0"/>
          <w:sz w:val="24"/>
        </w:rPr>
      </w:pPr>
      <w:r>
        <w:rPr>
          <w:rFonts w:hint="eastAsia" w:ascii="仿宋_GB2312" w:hAnsi="仿宋" w:eastAsia="仿宋_GB2312" w:cs="Helvetica"/>
          <w:color w:val="000000" w:themeColor="text1"/>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rPr>
      </w:pPr>
      <w:r>
        <w:rPr>
          <w:rFonts w:hint="eastAsia" w:ascii="仿宋_GB2312" w:hAnsi="仿宋" w:eastAsia="仿宋_GB2312" w:cs="Helvetica"/>
          <w:color w:val="000000" w:themeColor="text1"/>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bookmarkEnd w:id="30"/>
    <w:p>
      <w:pPr>
        <w:adjustRightInd/>
        <w:spacing w:line="360" w:lineRule="auto"/>
        <w:jc w:val="center"/>
        <w:rPr>
          <w:rFonts w:ascii="仿宋_GB2312" w:hAnsi="仿宋" w:eastAsia="仿宋_GB2312" w:cs="仿宋_GB2312"/>
          <w:b/>
          <w:color w:val="000000" w:themeColor="text1"/>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25"/>
    <w:bookmarkEnd w:id="26"/>
    <w:p>
      <w:pPr>
        <w:spacing w:line="360" w:lineRule="auto"/>
        <w:jc w:val="center"/>
        <w:outlineLvl w:val="0"/>
        <w:rPr>
          <w:rFonts w:ascii="仿宋_GB2312" w:hAnsi="仿宋" w:eastAsia="仿宋_GB2312" w:cs="仿宋_GB2312"/>
          <w:b/>
          <w:color w:val="000000" w:themeColor="text1"/>
          <w:sz w:val="36"/>
          <w:szCs w:val="36"/>
        </w:rPr>
      </w:pPr>
      <w:bookmarkStart w:id="31" w:name="第四部分"/>
      <w:r>
        <w:rPr>
          <w:rFonts w:hint="eastAsia" w:ascii="仿宋_GB2312" w:hAnsi="仿宋" w:eastAsia="仿宋_GB2312" w:cs="仿宋_GB2312"/>
          <w:b/>
          <w:color w:val="000000" w:themeColor="text1"/>
          <w:sz w:val="36"/>
          <w:szCs w:val="36"/>
        </w:rPr>
        <w:t>第三部分   采购需求</w:t>
      </w:r>
    </w:p>
    <w:p>
      <w:pPr>
        <w:adjustRightInd/>
        <w:spacing w:beforeLines="50" w:afterLines="50" w:line="360" w:lineRule="auto"/>
        <w:jc w:val="left"/>
        <w:rPr>
          <w:rFonts w:ascii="仿宋_GB2312" w:hAnsi="仿宋" w:eastAsia="仿宋_GB2312"/>
          <w:b/>
          <w:bCs/>
          <w:color w:val="000000" w:themeColor="text1"/>
          <w:sz w:val="24"/>
        </w:rPr>
      </w:pPr>
      <w:r>
        <w:rPr>
          <w:rFonts w:hint="eastAsia" w:ascii="仿宋_GB2312" w:hAnsi="仿宋" w:eastAsia="仿宋_GB2312"/>
          <w:color w:val="000000" w:themeColor="text1"/>
          <w:sz w:val="24"/>
        </w:rPr>
        <w:t>属于实质性要求条款的，已用符号“▲”标明，否则属于非实质性要求。</w:t>
      </w:r>
    </w:p>
    <w:p>
      <w:pPr>
        <w:pStyle w:val="608"/>
        <w:spacing w:line="500" w:lineRule="atLeast"/>
        <w:ind w:firstLine="0" w:firstLineChars="0"/>
        <w:rPr>
          <w:rFonts w:ascii="仿宋" w:hAnsi="仿宋" w:eastAsia="仿宋" w:cs="仿宋"/>
          <w:color w:val="000000" w:themeColor="text1"/>
          <w:szCs w:val="24"/>
          <w:u w:val="single"/>
        </w:rPr>
      </w:pPr>
      <w:r>
        <w:rPr>
          <w:rFonts w:hint="eastAsia" w:ascii="仿宋" w:hAnsi="仿宋" w:eastAsia="仿宋" w:cs="仿宋"/>
          <w:color w:val="000000" w:themeColor="text1"/>
          <w:szCs w:val="24"/>
        </w:rPr>
        <w:t>“★”系产品采购项目中单一产品或核心产品：</w:t>
      </w:r>
      <w:r>
        <w:rPr>
          <w:rFonts w:hint="eastAsia" w:ascii="仿宋" w:hAnsi="仿宋" w:eastAsia="仿宋" w:cs="仿宋"/>
          <w:color w:val="000000" w:themeColor="text1"/>
          <w:szCs w:val="24"/>
          <w:u w:val="single"/>
        </w:rPr>
        <w:t>物业管理服务。</w:t>
      </w:r>
    </w:p>
    <w:p>
      <w:pPr>
        <w:snapToGrid w:val="0"/>
        <w:rPr>
          <w:rFonts w:hint="eastAsia" w:ascii="仿宋" w:hAnsi="仿宋" w:eastAsia="仿宋" w:cs="仿宋"/>
          <w:b/>
          <w:bCs/>
          <w:color w:val="000000" w:themeColor="text1"/>
          <w:sz w:val="24"/>
        </w:rPr>
      </w:pPr>
      <w:r>
        <w:rPr>
          <w:rFonts w:hint="eastAsia" w:ascii="仿宋" w:hAnsi="仿宋" w:eastAsia="仿宋" w:cs="仿宋"/>
          <w:b/>
          <w:bCs/>
          <w:color w:val="000000" w:themeColor="text1"/>
          <w:sz w:val="24"/>
        </w:rPr>
        <w:t>一、项目内容及规模：</w:t>
      </w:r>
    </w:p>
    <w:p>
      <w:pPr>
        <w:snapToGrid w:val="0"/>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现有的大学路社区、老浙大社区和葵巷社区（部分）组成的小营街道大学路区域，具体范围：东至环城东路，南至解放路，西至建国中路，北至庆春路。目前，此区域共有各类小区31个，总户数10274户。其中准物业小区18个，户数7182户，约占总小区的70%（含产权单位小区），均纳入到本次准物业综合管理中。</w:t>
      </w:r>
    </w:p>
    <w:p>
      <w:pPr>
        <w:widowControl/>
        <w:shd w:val="clear" w:color="auto" w:fill="FFFFFF"/>
        <w:snapToGrid w:val="0"/>
        <w:outlineLvl w:val="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二、主要工作内容</w:t>
      </w:r>
    </w:p>
    <w:p>
      <w:pPr>
        <w:snapToGrid w:val="0"/>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为进一步提升城区准物业综合管理工作，强化长效管理机制。通过组织开展准物业服务外包，实现“七合一”（环境卫生、绿化养护、设施维修、楼道亮灯、停车管理、安全防范、垃圾分类），从而提高居民满意度。</w:t>
      </w:r>
    </w:p>
    <w:p>
      <w:pPr>
        <w:ind w:firstLine="420"/>
        <w:rPr>
          <w:rFonts w:hint="eastAsia" w:ascii="仿宋" w:hAnsi="仿宋" w:eastAsia="仿宋" w:cs="仿宋"/>
          <w:color w:val="000000" w:themeColor="text1"/>
          <w:sz w:val="24"/>
          <w:lang w:val="en-US" w:eastAsia="zh-CN"/>
        </w:rPr>
      </w:pPr>
      <w:r>
        <w:rPr>
          <w:rFonts w:hint="eastAsia" w:ascii="仿宋" w:hAnsi="仿宋" w:eastAsia="仿宋" w:cs="仿宋"/>
          <w:b/>
          <w:bCs/>
          <w:color w:val="000000" w:themeColor="text1"/>
          <w:sz w:val="24"/>
        </w:rPr>
        <w:t>1、环境</w:t>
      </w:r>
      <w:r>
        <w:rPr>
          <w:rFonts w:hint="eastAsia" w:ascii="仿宋" w:hAnsi="仿宋" w:eastAsia="仿宋" w:cs="仿宋"/>
          <w:b/>
          <w:bCs/>
          <w:color w:val="000000" w:themeColor="text1"/>
          <w:sz w:val="24"/>
          <w:lang w:val="en-US" w:eastAsia="zh-CN"/>
        </w:rPr>
        <w:t>秩序</w:t>
      </w:r>
      <w:r>
        <w:rPr>
          <w:rFonts w:hint="eastAsia" w:ascii="仿宋" w:hAnsi="仿宋" w:eastAsia="仿宋" w:cs="仿宋"/>
          <w:b/>
          <w:bCs/>
          <w:color w:val="000000" w:themeColor="text1"/>
          <w:sz w:val="24"/>
        </w:rPr>
        <w:t>：</w:t>
      </w:r>
      <w:r>
        <w:rPr>
          <w:rFonts w:hint="eastAsia" w:ascii="仿宋" w:hAnsi="仿宋" w:eastAsia="仿宋" w:cs="仿宋"/>
          <w:color w:val="000000" w:themeColor="text1"/>
          <w:sz w:val="24"/>
          <w:lang w:val="en-US" w:eastAsia="zh-CN"/>
        </w:rPr>
        <w:t>在保洁方面，首先负责物业范围内的全区域卫生，环境卫生要求按照美丽杭州迎亚运的标准进行实施，其次对沿街店铺出店经营、门前三包工作要有相对应的工作计划及劝导工作，做到整齐划一。</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2、绿化养护</w:t>
      </w:r>
      <w:r>
        <w:rPr>
          <w:rFonts w:hint="eastAsia" w:ascii="仿宋" w:hAnsi="仿宋" w:eastAsia="仿宋" w:cs="仿宋"/>
          <w:color w:val="000000" w:themeColor="text1"/>
          <w:sz w:val="24"/>
        </w:rPr>
        <w:t>：在绿化养护方面，此区域共有绿化带24352.59平方米，独立树1808棵。要求实施专业绿化养护管理，定期修剪养护，清理杂草，修理花台，保证绿地树木存活率，绿地植被覆盖良好，适时补种花草树木，进一步美化小区环境。</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3、设施维修：</w:t>
      </w:r>
      <w:r>
        <w:rPr>
          <w:rFonts w:hint="eastAsia" w:ascii="仿宋" w:hAnsi="仿宋" w:eastAsia="仿宋" w:cs="仿宋"/>
          <w:color w:val="000000" w:themeColor="text1"/>
          <w:sz w:val="24"/>
        </w:rPr>
        <w:t>要求建立完善的信息资源库，制定管理工作流程、工作制度及工作职责，设立管理办公室并组建一支专业的维修队伍，对小区内出现的公共设施问题，能够在最短的时间内得到解决，从而为居民提供优质高效的服务。</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需要指出的是，此区域以老旧小区为主，为避免因基础设施陈旧影响居民日常生活的问题，现小区内电控门、楼道灯、大铁门、垃圾房、窨井盖、空调雨水管、落水管、公共雨棚、公共晾衣架、屋面沿沟、雨水井、污水井、绿化等公共设施均列入综合管理范围（考虑到可变因素较大，屋顶补漏不列入本综合管理服务范围内）。</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为确保居民生活的安全，更广泛地获得居民的认同感，有效降低居民的投诉率，中标单位必须每日认真排查各种安全隐患，及时维修和更换破旧设施，确保每月小区设施维修问题的信访投诉件不超过5件。</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4、楼道亮灯：</w:t>
      </w:r>
      <w:r>
        <w:rPr>
          <w:rFonts w:hint="eastAsia" w:ascii="仿宋" w:hAnsi="仿宋" w:eastAsia="仿宋" w:cs="仿宋"/>
          <w:color w:val="000000" w:themeColor="text1"/>
          <w:sz w:val="24"/>
        </w:rPr>
        <w:t>此区域现已安装楼道灯共计2233盏，均能正常使用。居民楼里老人多，夜间出行如遇楼道灯故障会非常不便，同时也存在安全隐患。对于故障的楼道灯，中标单位维修人员须在24小时内进行修复，以保证居民出行的安全。</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5、停车管理：</w:t>
      </w:r>
      <w:r>
        <w:rPr>
          <w:rFonts w:hint="eastAsia" w:ascii="仿宋" w:hAnsi="仿宋" w:eastAsia="仿宋" w:cs="仿宋"/>
          <w:color w:val="000000" w:themeColor="text1"/>
          <w:sz w:val="24"/>
        </w:rPr>
        <w:t>中标单位须负责大学路区域范围内的车辆有序及安全停放管理，包含：小区内车辆有序及安全停放管理、保证小区内车辆的有序进出及小区道路的顺畅通行。中标单位还须负责门禁系统及门禁道闸的操作、管理、维护维修，确保居民及访客的顺畅出入。</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6、安全防范：</w:t>
      </w:r>
      <w:r>
        <w:rPr>
          <w:rFonts w:hint="eastAsia" w:ascii="仿宋" w:hAnsi="仿宋" w:eastAsia="仿宋" w:cs="仿宋"/>
          <w:color w:val="000000" w:themeColor="text1"/>
          <w:sz w:val="24"/>
        </w:rPr>
        <w:t>指整个老浙大社区、大学路社区、葵巷社区的安保，安全监控系统、消防监控系统24小时值班管理，停车管理中心24小时值班管理，公共区域24小时巡防。通过努力达到稳定、和谐、规范、有序，确保安全，争创省内服务领先水平。</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保安不仅仅是坐视，还要巡视，通过定期或不定期走动巡查，熟悉和掌握小区内所有通道和设施，排查安全隐患、加强对小区治安的监督，确保小区治安环境。要制定小区门卫24小时值班制度，对外来车辆和可疑人员进行盘查、登记制度。</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lang w:val="en-US" w:eastAsia="zh-CN"/>
        </w:rPr>
        <w:t>7</w:t>
      </w:r>
      <w:r>
        <w:rPr>
          <w:rFonts w:hint="eastAsia" w:ascii="仿宋" w:hAnsi="仿宋" w:eastAsia="仿宋" w:cs="仿宋"/>
          <w:b/>
          <w:bCs/>
          <w:color w:val="000000" w:themeColor="text1"/>
          <w:sz w:val="24"/>
        </w:rPr>
        <w:t>、垃圾分类：</w:t>
      </w:r>
      <w:r>
        <w:rPr>
          <w:rFonts w:hint="eastAsia" w:ascii="仿宋" w:hAnsi="仿宋" w:eastAsia="仿宋" w:cs="仿宋"/>
          <w:color w:val="000000" w:themeColor="text1"/>
          <w:sz w:val="24"/>
        </w:rPr>
        <w:t>指整个区域的生活垃圾垃圾控量、推进分类覆盖、推进源头减量、推进智慧分类、规范收运处置、提升整体质量；建筑垃圾规范，建筑固废源头管理，施工工地监管，垃圾清运、处置日常监管；加强规范处置有害废物、加强废旧物资回收行业管理，避免有害废物非法回收，特别是危险废物的非法回收、做好动物尸体规范化处置。</w:t>
      </w:r>
    </w:p>
    <w:p>
      <w:pPr>
        <w:widowControl/>
        <w:shd w:val="clear" w:color="auto" w:fill="FFFFFF"/>
        <w:outlineLvl w:val="0"/>
        <w:rPr>
          <w:rFonts w:hint="eastAsia" w:ascii="仿宋" w:hAnsi="仿宋" w:eastAsia="仿宋" w:cs="仿宋"/>
          <w:b/>
          <w:bCs/>
          <w:color w:val="000000" w:themeColor="text1"/>
          <w:sz w:val="24"/>
        </w:rPr>
      </w:pPr>
      <w:r>
        <w:rPr>
          <w:rFonts w:hint="eastAsia" w:ascii="仿宋" w:hAnsi="仿宋" w:eastAsia="仿宋" w:cs="仿宋"/>
          <w:b/>
          <w:bCs/>
          <w:color w:val="000000" w:themeColor="text1"/>
          <w:sz w:val="24"/>
        </w:rPr>
        <w:t>三、</w:t>
      </w:r>
      <w:r>
        <w:rPr>
          <w:rFonts w:hint="eastAsia" w:ascii="仿宋" w:hAnsi="仿宋" w:eastAsia="仿宋" w:cs="仿宋"/>
          <w:b/>
          <w:color w:val="000000" w:themeColor="text1"/>
          <w:sz w:val="24"/>
        </w:rPr>
        <w:t>综合管理的具体细则要求</w:t>
      </w:r>
    </w:p>
    <w:p>
      <w:pPr>
        <w:widowControl/>
        <w:snapToGrid w:val="0"/>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1、环境卫生：</w:t>
      </w:r>
    </w:p>
    <w:p>
      <w:pPr>
        <w:numPr>
          <w:ilvl w:val="0"/>
          <w:numId w:val="0"/>
        </w:numPr>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（1）保洁作业要求</w:t>
      </w:r>
    </w:p>
    <w:p>
      <w:pPr>
        <w:ind w:firstLine="480" w:firstLineChars="20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环境卫生做到五个“干净”：绿化枯枝捡干净、卫生死角扫干净、乱堆乱放清干净、乱贴乱画除干净、跨门设摊理干净。</w:t>
      </w:r>
    </w:p>
    <w:p>
      <w:pPr>
        <w:numPr>
          <w:ilvl w:val="0"/>
          <w:numId w:val="0"/>
        </w:numPr>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（2）清洁度评价标准</w:t>
      </w:r>
    </w:p>
    <w:p>
      <w:pPr>
        <w:ind w:firstLine="480" w:firstLineChars="20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清洁度评价依照《关于下发实施“清洁城区”“信访投诉”“队伍督查”“城管宣传”等考核办法的通知》（杭城管局〔2019〕49号）文件规定执行。</w:t>
      </w:r>
    </w:p>
    <w:p>
      <w:pPr>
        <w:numPr>
          <w:ilvl w:val="0"/>
          <w:numId w:val="0"/>
        </w:numPr>
        <w:ind w:firstLine="482" w:firstLineChars="200"/>
        <w:rPr>
          <w:rFonts w:hint="eastAsia" w:ascii="仿宋" w:hAnsi="仿宋" w:eastAsia="仿宋" w:cs="仿宋"/>
          <w:color w:val="000000" w:themeColor="text1"/>
          <w:sz w:val="24"/>
        </w:rPr>
      </w:pPr>
      <w:r>
        <w:rPr>
          <w:rFonts w:hint="eastAsia" w:ascii="仿宋" w:hAnsi="仿宋" w:eastAsia="仿宋" w:cs="仿宋"/>
          <w:b/>
          <w:bCs/>
          <w:color w:val="000000" w:themeColor="text1"/>
          <w:sz w:val="24"/>
          <w:lang w:eastAsia="zh-CN"/>
        </w:rPr>
        <w:t>（</w:t>
      </w:r>
      <w:r>
        <w:rPr>
          <w:rFonts w:hint="eastAsia" w:ascii="仿宋" w:hAnsi="仿宋" w:eastAsia="仿宋" w:cs="仿宋"/>
          <w:b/>
          <w:bCs/>
          <w:color w:val="000000" w:themeColor="text1"/>
          <w:sz w:val="24"/>
          <w:lang w:val="en-US" w:eastAsia="zh-CN"/>
        </w:rPr>
        <w:t>3</w:t>
      </w:r>
      <w:r>
        <w:rPr>
          <w:rFonts w:hint="eastAsia" w:ascii="仿宋" w:hAnsi="仿宋" w:eastAsia="仿宋" w:cs="仿宋"/>
          <w:b/>
          <w:bCs/>
          <w:color w:val="000000" w:themeColor="text1"/>
          <w:sz w:val="24"/>
          <w:lang w:eastAsia="zh-CN"/>
        </w:rPr>
        <w:t>）</w:t>
      </w:r>
      <w:r>
        <w:rPr>
          <w:rFonts w:hint="eastAsia" w:ascii="仿宋" w:hAnsi="仿宋" w:eastAsia="仿宋" w:cs="仿宋"/>
          <w:b/>
          <w:color w:val="000000" w:themeColor="text1"/>
          <w:sz w:val="24"/>
        </w:rPr>
        <w:t>服务规范</w:t>
      </w:r>
    </w:p>
    <w:p>
      <w:pPr>
        <w:numPr>
          <w:ilvl w:val="0"/>
          <w:numId w:val="0"/>
        </w:num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  应做到文明、清洁、安全和有序，最大限度地减少对环境的污染和对公众生活的影响。</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1.2  环卫作业人员应持证上岗。工作期间应穿工作服（含鞋、帽），佩戴工号牌或工作证,着装整洁。</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1.3  环卫作业车辆出车前应进行检查，确保车况良好，车容整洁。当日作业结束后，应对车辆进行清洗，保持车辆外观整洁，并做好车辆维护和保养工作。非工作需要不得随意使用环卫专用车辆。</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1.4  合理安排作业计划。在清晨或深夜在居民住宅小区或周边进行环卫作业时，不得大声喧哗，并应注意控制机具噪音。组织清洗作业应避开交通高峰时段（7:00-8:30，17:00-18:30）。</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1.5  在寒冷季节，当日作业结束后，应将环卫作业车辆中的水排尽，以防止冻裂。</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1.6  下雪及雪后应根据需要，及时进行路面除雪作业，消除路面积雪、结冰，为交通畅通创造良好通行条件。</w:t>
      </w:r>
      <w:r>
        <w:rPr>
          <w:rFonts w:hint="eastAsia" w:ascii="仿宋" w:hAnsi="仿宋" w:eastAsia="仿宋" w:cs="仿宋"/>
          <w:bCs/>
          <w:color w:val="000000" w:themeColor="text1"/>
          <w:sz w:val="24"/>
        </w:rPr>
        <w:t>清理的积雪不得堆放在雨水井口,禁止向路面、绿化带、绿地抛撒积雪。</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1.7  人工清洗作业时应设置荧光锥形筒等警示标识围护清扫保洁区域。</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1.8  环卫作业车辆禁止停放在消防通道、公交车站、盲道等影响车辆和行人通行的公共通道。</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1.9  垃圾箱（房）、垃圾桶保持整洁，每周至少清洗两次</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1.10 街巷、楼道沿线张贴物、污染物清理及隔离设施擦洗。</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1.11 机动、非机动作业车不得停放在消防栓、公交车站旁，停放离人行道侧石不超过20厘米。</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1.12 遇有重大活动或抗台、抗雪等突发事件，必须无条件及时组织力量做好清扫保洁等保障工作，服从招标单位的统一指挥。</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1.13 车行道、人行道、绿化带、花坛、天井、空地、垃圾箱周围等公共场所要及时清扫并保持干净，路面无杂草、废土。</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1.14 污水沟畅通，无垃圾沉积物。</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1.15 对居民废弃的非生活垃圾（如旧家具、旧家电）应及时安排人员运输到</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指定的场地内，对单位废弃的非生活垃圾（如旧家具、旧家电）应督促自行处置或委托处置。</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1.16 及时清除楼道、公共车库（棚）、公共地下车库（室）内各种垃圾、杂物，目视楼道公共车库（棚）、公共地下车库（棚）及其他设施:无烟头、果皮、纸屑、广告纸、蜘蛛网、积尘、污迹等。</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1.17 楼道、公共车库（棚）、公共地下车库（室）清扫、打尘、扶手擦洗每星期不得少于二次，地面、墙面不得有污迹、污损，楼道台阶每月用拖把拖抹二次；窗户玻璃每月清洁二次,不得有明显水迹、手印、灰尘；电控门、电表箱、配电箱、信报箱、消防设备等每月清洁二次；新出现楼道堆积物一周内清除完毕，目视楼道无堆积物，目视天花板表面无污迹、灰尘、蜘蛛网；保持居住环境的整洁，保证保洁人员工作规范，作风优良。</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1.18 综合管理区域内楼道、公共车库（棚）、公共地下车库（室）的环境卫生管理，包括楼道（台阶）、扶手、电控门、电表箱、配电箱、信报箱、墙面、</w:t>
      </w:r>
      <w:r>
        <w:rPr>
          <w:rFonts w:hint="eastAsia" w:ascii="仿宋" w:hAnsi="仿宋" w:eastAsia="仿宋" w:cs="仿宋"/>
          <w:color w:val="000000" w:themeColor="text1"/>
          <w:sz w:val="24"/>
        </w:rPr>
        <w:fldChar w:fldCharType="begin"/>
      </w:r>
      <w:r>
        <w:rPr>
          <w:rFonts w:hint="eastAsia" w:ascii="仿宋" w:hAnsi="仿宋" w:eastAsia="仿宋" w:cs="仿宋"/>
          <w:color w:val="000000" w:themeColor="text1"/>
          <w:sz w:val="24"/>
        </w:rPr>
        <w:instrText xml:space="preserve"> HYPERLINK "http://www.fdcew.com/wgwd/baxf/Index.html" \t "_blank" </w:instrText>
      </w:r>
      <w:r>
        <w:rPr>
          <w:rFonts w:hint="eastAsia" w:ascii="仿宋" w:hAnsi="仿宋" w:eastAsia="仿宋" w:cs="仿宋"/>
          <w:color w:val="000000" w:themeColor="text1"/>
          <w:sz w:val="24"/>
        </w:rPr>
        <w:fldChar w:fldCharType="separate"/>
      </w:r>
      <w:r>
        <w:rPr>
          <w:rFonts w:hint="eastAsia" w:ascii="仿宋" w:hAnsi="仿宋" w:eastAsia="仿宋" w:cs="仿宋"/>
          <w:color w:val="000000" w:themeColor="text1"/>
          <w:sz w:val="24"/>
        </w:rPr>
        <w:t>消防</w:t>
      </w:r>
      <w:r>
        <w:rPr>
          <w:rFonts w:hint="eastAsia" w:ascii="仿宋" w:hAnsi="仿宋" w:eastAsia="仿宋" w:cs="仿宋"/>
          <w:color w:val="000000" w:themeColor="text1"/>
          <w:sz w:val="24"/>
        </w:rPr>
        <w:fldChar w:fldCharType="end"/>
      </w:r>
      <w:r>
        <w:rPr>
          <w:rFonts w:hint="eastAsia" w:ascii="仿宋" w:hAnsi="仿宋" w:eastAsia="仿宋" w:cs="仿宋"/>
          <w:color w:val="000000" w:themeColor="text1"/>
          <w:sz w:val="24"/>
        </w:rPr>
        <w:t>设备、楼道窗户、楼道灯开关等日常保洁保养。</w:t>
      </w:r>
    </w:p>
    <w:p>
      <w:pPr>
        <w:snapToGrid w:val="0"/>
        <w:ind w:firstLine="482" w:firstLineChars="200"/>
        <w:rPr>
          <w:rFonts w:hint="eastAsia" w:ascii="仿宋" w:hAnsi="仿宋" w:eastAsia="仿宋" w:cs="仿宋"/>
          <w:b/>
          <w:bCs/>
          <w:color w:val="000000" w:themeColor="text1"/>
          <w:sz w:val="24"/>
        </w:rPr>
      </w:pPr>
      <w:r>
        <w:rPr>
          <w:rFonts w:hint="eastAsia" w:ascii="仿宋" w:hAnsi="仿宋" w:eastAsia="仿宋" w:cs="仿宋"/>
          <w:b/>
          <w:bCs/>
          <w:color w:val="000000" w:themeColor="text1"/>
          <w:sz w:val="24"/>
          <w:lang w:val="en-US" w:eastAsia="zh-CN"/>
        </w:rPr>
        <w:t>2</w:t>
      </w:r>
      <w:r>
        <w:rPr>
          <w:rFonts w:hint="eastAsia" w:ascii="仿宋" w:hAnsi="仿宋" w:eastAsia="仿宋" w:cs="仿宋"/>
          <w:b/>
          <w:bCs/>
          <w:color w:val="000000" w:themeColor="text1"/>
          <w:sz w:val="24"/>
        </w:rPr>
        <w:t>、垃圾分类：</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指根据</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要求，落实人员推进小区垃圾房（垃圾投放点）定时定点投放，现场指导居民垃圾分类投放；配合开展辖区内沿街店铺定线收运、企事业单位定制包干服务。</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1.落实保洁员负责垃圾房（垃圾投放点）居民垃圾投放劝导、宣传、垃圾破袋检查以及二次辅助分类；</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2.按照分类要求设置分类设施，以及特殊垃圾堆放点位正确分类；</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3.负责分类垃圾桶（垃圾房）的标识正确清晰，四分类桶摆放正确合理且便于居民投放；</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4.负责与直运公司的对接和垃圾清运工作；</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5.负责小区内各投放点位的分类质量，加强平时巡查，确保投放点位地面无垃圾包；</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6.负责小区内垃圾桶（房）的清洗保洁工作，垃圾房每周清洗一次，垃圾桶每两天清洗一次；</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7.负责小区内的垃圾桶（房）破损的维护、修理及缺失的排查，并及时将情况反馈至社区；</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8.督促辖区内沿街店铺、企事业单位按照分类要求实施垃圾分类，配合开展垃圾收运；</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9.根据小区投放点位必须配备相应的专职垃圾分类专管员，并将各点位专管员按照</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要求上报至街道公管办备案，严禁两个点位配备一个专管员，误时投放点与定时定点投放点可以兼任，但须在表格中注明。</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10.如发现</w:t>
      </w:r>
      <w:r>
        <w:rPr>
          <w:rFonts w:hint="eastAsia" w:ascii="仿宋" w:hAnsi="仿宋" w:eastAsia="仿宋" w:cs="仿宋"/>
          <w:color w:val="000000" w:themeColor="text1"/>
          <w:sz w:val="24"/>
          <w:lang w:val="en-US" w:eastAsia="zh-CN"/>
        </w:rPr>
        <w:t>投标人</w:t>
      </w:r>
      <w:r>
        <w:rPr>
          <w:rFonts w:hint="eastAsia" w:ascii="仿宋" w:hAnsi="仿宋" w:eastAsia="仿宋" w:cs="仿宋"/>
          <w:color w:val="000000" w:themeColor="text1"/>
          <w:sz w:val="24"/>
        </w:rPr>
        <w:t>未按要求配备专管员，将按天扣除该点位所覆盖居民户数的相应分类经费，直至配备到岗为止。</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11.完成</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w:t>
      </w:r>
      <w:r>
        <w:rPr>
          <w:rFonts w:hint="eastAsia" w:ascii="仿宋" w:hAnsi="仿宋" w:eastAsia="仿宋" w:cs="仿宋"/>
          <w:color w:val="000000" w:themeColor="text1"/>
          <w:sz w:val="24"/>
          <w:lang w:val="en-US" w:eastAsia="zh-CN"/>
        </w:rPr>
        <w:t>使用单位</w:t>
      </w:r>
      <w:r>
        <w:rPr>
          <w:rFonts w:hint="eastAsia" w:ascii="仿宋" w:hAnsi="仿宋" w:eastAsia="仿宋" w:cs="仿宋"/>
          <w:color w:val="000000" w:themeColor="text1"/>
          <w:sz w:val="24"/>
        </w:rPr>
        <w:t>交办的其他有关垃圾分类工作任务；</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12.</w:t>
      </w:r>
      <w:r>
        <w:rPr>
          <w:rFonts w:hint="eastAsia" w:ascii="仿宋" w:hAnsi="仿宋" w:eastAsia="仿宋" w:cs="仿宋"/>
          <w:color w:val="000000" w:themeColor="text1"/>
          <w:sz w:val="24"/>
          <w:lang w:val="en-US" w:eastAsia="zh-CN"/>
        </w:rPr>
        <w:t>中标人</w:t>
      </w:r>
      <w:r>
        <w:rPr>
          <w:rFonts w:hint="eastAsia" w:ascii="仿宋" w:hAnsi="仿宋" w:eastAsia="仿宋" w:cs="仿宋"/>
          <w:color w:val="000000" w:themeColor="text1"/>
          <w:sz w:val="24"/>
        </w:rPr>
        <w:t>在履约过程中，若给自身或任何第三方造成人身或财产损失的，相应的经济、行政、法律责任，均由</w:t>
      </w:r>
      <w:r>
        <w:rPr>
          <w:rFonts w:hint="eastAsia" w:ascii="仿宋" w:hAnsi="仿宋" w:eastAsia="仿宋" w:cs="仿宋"/>
          <w:color w:val="000000" w:themeColor="text1"/>
          <w:sz w:val="24"/>
          <w:lang w:val="en-US" w:eastAsia="zh-CN"/>
        </w:rPr>
        <w:t>中标人</w:t>
      </w:r>
      <w:r>
        <w:rPr>
          <w:rFonts w:hint="eastAsia" w:ascii="仿宋" w:hAnsi="仿宋" w:eastAsia="仿宋" w:cs="仿宋"/>
          <w:color w:val="000000" w:themeColor="text1"/>
          <w:sz w:val="24"/>
        </w:rPr>
        <w:t>承担，与</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无涉。</w:t>
      </w:r>
    </w:p>
    <w:p>
      <w:pPr>
        <w:widowControl/>
        <w:snapToGrid w:val="0"/>
        <w:ind w:firstLine="482" w:firstLineChars="200"/>
        <w:rPr>
          <w:rFonts w:hint="eastAsia" w:ascii="仿宋" w:hAnsi="仿宋" w:eastAsia="仿宋" w:cs="仿宋"/>
          <w:b/>
          <w:color w:val="000000" w:themeColor="text1"/>
          <w:sz w:val="24"/>
          <w:lang w:val="en-US" w:eastAsia="zh-CN"/>
        </w:rPr>
      </w:pPr>
      <w:r>
        <w:rPr>
          <w:rFonts w:hint="eastAsia" w:ascii="仿宋" w:hAnsi="仿宋" w:eastAsia="仿宋" w:cs="仿宋"/>
          <w:b/>
          <w:color w:val="000000" w:themeColor="text1"/>
          <w:sz w:val="24"/>
          <w:lang w:val="en-US" w:eastAsia="zh-CN"/>
        </w:rPr>
        <w:t>3、停车管理：</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停车管理做到五个“规范”：区域车辆梳理规范、区域停车人员管理规范、区域车辆有序停放规范、区域标志标牌规范、区域运行服务规范。</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1）指此区域的车辆进出管理、停车管理，公共区域的交通秩序综合管理、停车收费等。</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bCs/>
          <w:color w:val="000000" w:themeColor="text1"/>
          <w:sz w:val="24"/>
        </w:rPr>
        <w:t>24小时管理道闸：大学路南（双向）、大学路北（双向）、老浙大横路（双向）、翰林街（双向）、叶家弄（只进）、华藏寺巷（只出）、马坡巷（只出）、大河下（只出）。</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3）</w:t>
      </w:r>
      <w:r>
        <w:rPr>
          <w:rFonts w:hint="eastAsia" w:ascii="仿宋" w:hAnsi="仿宋" w:eastAsia="仿宋" w:cs="仿宋"/>
          <w:bCs/>
          <w:color w:val="000000" w:themeColor="text1"/>
          <w:sz w:val="24"/>
        </w:rPr>
        <w:t>16小时管理道闸（6—22点）：环城东路22号（双向）、小河下15幢解放路口（只出）、华藏寺巷20幢建国中路口（双向）；3小区道闸只针对包月居民，仅采用电子抓拍和蓝牙感应进出，不设临时取卡、不收费，晚上10点统一锁门。</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4）</w:t>
      </w:r>
      <w:r>
        <w:rPr>
          <w:rFonts w:hint="eastAsia" w:ascii="仿宋" w:hAnsi="仿宋" w:eastAsia="仿宋" w:cs="仿宋"/>
          <w:bCs/>
          <w:color w:val="000000" w:themeColor="text1"/>
          <w:sz w:val="24"/>
        </w:rPr>
        <w:t>无人管理道闸：小河下建国中路口（只进）。</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5）</w:t>
      </w:r>
      <w:r>
        <w:rPr>
          <w:rFonts w:hint="eastAsia" w:ascii="仿宋" w:hAnsi="仿宋" w:eastAsia="仿宋" w:cs="仿宋"/>
          <w:bCs/>
          <w:color w:val="000000" w:themeColor="text1"/>
          <w:sz w:val="24"/>
        </w:rPr>
        <w:t>用于夜间停车（停车时间：20点—第二天8点）的支小路虚线泊位划定方案，必须广泛征求社区居民同意后方可实施。停车收费必须出具停车发票，同时，要做好停车收费明细表，特别是包月车辆，要注明包月起止月份。</w:t>
      </w:r>
    </w:p>
    <w:p>
      <w:pPr>
        <w:snapToGrid w:val="0"/>
        <w:ind w:firstLine="480" w:firstLineChars="2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6）要求停车管理人员2人及以上具有C证驾驶执照。</w:t>
      </w:r>
    </w:p>
    <w:p>
      <w:pPr>
        <w:widowControl/>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4</w:t>
      </w:r>
      <w:r>
        <w:rPr>
          <w:rFonts w:hint="eastAsia" w:ascii="仿宋" w:hAnsi="仿宋" w:eastAsia="仿宋" w:cs="仿宋"/>
          <w:b/>
          <w:color w:val="000000" w:themeColor="text1"/>
          <w:sz w:val="24"/>
        </w:rPr>
        <w:t>、安全防范：</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指整个大学路区域的安保和安全监控系统、消防监控系统24小时值班管理、停车管理中心24小时值班管理、公共区域社会综合治理的管理等、公共区域24小时巡防。</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1）以安全管理为主要服务内容。</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2）大学路、葵巷、老浙大三个社区准物业办公室小区幢间监控设施每日专人巡查，做好记录问题监控及时联系修复。</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3）大学路区域停车管理中心24小时值班管理，监控设施每日专人巡查，做好记录，问题监控及时联系修复。</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4）24小时公共区域巡防。</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5）小区内的安保工作。</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6）小区出入口及固定岗位全天候保安值勤。</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7）安防与消防监控系统要保证24小时值班监控。</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8）突发事件的应急处理。</w:t>
      </w:r>
    </w:p>
    <w:p>
      <w:pPr>
        <w:ind w:firstLine="420"/>
        <w:rPr>
          <w:rFonts w:hint="eastAsia" w:ascii="仿宋" w:hAnsi="仿宋" w:eastAsia="仿宋" w:cs="仿宋"/>
          <w:color w:val="000000" w:themeColor="text1"/>
          <w:sz w:val="24"/>
        </w:rPr>
      </w:pPr>
      <w:r>
        <w:rPr>
          <w:rFonts w:hint="eastAsia" w:ascii="仿宋" w:hAnsi="仿宋" w:eastAsia="仿宋" w:cs="仿宋"/>
          <w:b/>
          <w:bCs/>
          <w:color w:val="000000" w:themeColor="text1"/>
          <w:sz w:val="24"/>
          <w:lang w:val="en-US" w:eastAsia="zh-CN"/>
        </w:rPr>
        <w:t>5</w:t>
      </w:r>
      <w:r>
        <w:rPr>
          <w:rFonts w:hint="eastAsia" w:ascii="仿宋" w:hAnsi="仿宋" w:eastAsia="仿宋" w:cs="仿宋"/>
          <w:b/>
          <w:bCs/>
          <w:color w:val="000000" w:themeColor="text1"/>
          <w:sz w:val="24"/>
        </w:rPr>
        <w:t>、秩序管理：</w:t>
      </w:r>
      <w:r>
        <w:rPr>
          <w:rFonts w:hint="eastAsia" w:ascii="仿宋" w:hAnsi="仿宋" w:eastAsia="仿宋" w:cs="仿宋"/>
          <w:color w:val="000000" w:themeColor="text1"/>
          <w:sz w:val="24"/>
        </w:rPr>
        <w:t>指整个区域的机动车、非机动车停车、行车秩序管理以及商铺、店家经营秩序管理。</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1）针对易堵路段定员定岗，加强交通秩序引导和管理，确保通行顺畅。</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2）采取技术手段、硬件设施改造，消除交通安全隐患。</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3）及时清理小区内非机动车乱停乱放、占用车位行为；清理区域内无序停放的共享单车，联系执法中队清运。</w:t>
      </w:r>
    </w:p>
    <w:p>
      <w:pPr>
        <w:ind w:firstLine="420"/>
        <w:rPr>
          <w:rFonts w:hint="eastAsia"/>
          <w:color w:val="000000" w:themeColor="text1"/>
        </w:rPr>
      </w:pPr>
      <w:r>
        <w:rPr>
          <w:rFonts w:hint="eastAsia" w:ascii="仿宋" w:hAnsi="仿宋" w:eastAsia="仿宋" w:cs="仿宋"/>
          <w:color w:val="000000" w:themeColor="text1"/>
          <w:sz w:val="24"/>
        </w:rPr>
        <w:t>4）区域内商铺、店家经营秩序，不定期巡查，有效阻止占道、出店经营，杜绝流动摊贩，并配合执法部门开展经营秩序整治。</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6</w:t>
      </w:r>
      <w:r>
        <w:rPr>
          <w:rFonts w:hint="eastAsia" w:ascii="仿宋" w:hAnsi="仿宋" w:eastAsia="仿宋" w:cs="仿宋"/>
          <w:b/>
          <w:color w:val="000000" w:themeColor="text1"/>
          <w:sz w:val="24"/>
        </w:rPr>
        <w:t>、设施维修：</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1）供电运行和其它维修人员必须持有经国家相关部门颁发的职业资格证书上岗。</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2）设备出现故障时，维修人员在接到报修后在5分钟内到达现场，零修合格率达到100%，无特殊情况应在当天完成维修任务，下午接到维修通知的，可延迟到第二天上午完成。</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3）配电、消防设施、安防等设备定期维护。</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4）严格执行用电安全规范，确保用电安全。</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5）在接到相关区域停电通知后，按规定时间提前通知业主。</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6）大学路区域准物业管理的公共设施设备的维修、保养、操作、运行。</w:t>
      </w:r>
    </w:p>
    <w:p>
      <w:pPr>
        <w:widowControl/>
        <w:snapToGrid w:val="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7）遇到急修时，应立即到位，确保在最短时间内予以修复，除不能克服的特殊情况</w:t>
      </w:r>
      <w:r>
        <w:rPr>
          <w:rFonts w:hint="eastAsia" w:ascii="仿宋" w:hAnsi="仿宋" w:eastAsia="仿宋" w:cs="仿宋"/>
          <w:color w:val="000000" w:themeColor="text1"/>
          <w:sz w:val="24"/>
          <w:lang w:val="en-US" w:eastAsia="zh-CN"/>
        </w:rPr>
        <w:t>中标单位</w:t>
      </w:r>
      <w:r>
        <w:rPr>
          <w:rFonts w:hint="eastAsia" w:ascii="仿宋" w:hAnsi="仿宋" w:eastAsia="仿宋" w:cs="仿宋"/>
          <w:color w:val="000000" w:themeColor="text1"/>
          <w:sz w:val="24"/>
        </w:rPr>
        <w:t>可以征得</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同意后延迟外，应在半个工作日内修复。</w:t>
      </w:r>
    </w:p>
    <w:p>
      <w:pPr>
        <w:snapToGrid w:val="0"/>
        <w:ind w:firstLine="480" w:firstLineChars="200"/>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8）1000元/次以下的公共设施设备维修由中标单位自行承担；1000元/次及以上的，中标单位根据工作要求上报采购人，采购人根据实际情况进行处理。</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7</w:t>
      </w:r>
      <w:r>
        <w:rPr>
          <w:rFonts w:hint="eastAsia" w:ascii="仿宋" w:hAnsi="仿宋" w:eastAsia="仿宋" w:cs="仿宋"/>
          <w:b/>
          <w:color w:val="000000" w:themeColor="text1"/>
          <w:sz w:val="24"/>
        </w:rPr>
        <w:t>、</w:t>
      </w:r>
      <w:r>
        <w:rPr>
          <w:rFonts w:hint="eastAsia" w:ascii="仿宋" w:hAnsi="仿宋" w:eastAsia="仿宋" w:cs="仿宋"/>
          <w:b/>
          <w:bCs/>
          <w:color w:val="000000" w:themeColor="text1"/>
          <w:sz w:val="24"/>
        </w:rPr>
        <w:t>楼道亮灯</w:t>
      </w:r>
      <w:r>
        <w:rPr>
          <w:rFonts w:hint="eastAsia" w:ascii="仿宋" w:hAnsi="仿宋" w:eastAsia="仿宋" w:cs="仿宋"/>
          <w:b/>
          <w:color w:val="000000" w:themeColor="text1"/>
          <w:sz w:val="24"/>
        </w:rPr>
        <w:t>：</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w:t>
      </w:r>
      <w:r>
        <w:rPr>
          <w:rFonts w:hint="eastAsia" w:ascii="仿宋" w:hAnsi="仿宋" w:eastAsia="仿宋" w:cs="仿宋"/>
          <w:bCs/>
          <w:color w:val="000000" w:themeColor="text1"/>
          <w:sz w:val="24"/>
        </w:rPr>
        <w:t>大学路区域内的楼道亮灯管理，包括楼道灯亮的维护维修、配件的维护维修、电费的承担等。</w:t>
      </w:r>
    </w:p>
    <w:p>
      <w:pPr>
        <w:widowControl/>
        <w:snapToGrid w:val="0"/>
        <w:ind w:firstLine="470" w:firstLineChars="196"/>
        <w:rPr>
          <w:rFonts w:hint="eastAsia"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bCs/>
          <w:color w:val="000000" w:themeColor="text1"/>
          <w:sz w:val="24"/>
        </w:rPr>
        <w:t>要求照明设备、指示灯具、线路及开关完好，楼道灯良好、运行正常，定期检修，无破损，如出现问题，应在24小时内立即进行处理并维修完毕，如超出24小时未维修的，</w:t>
      </w:r>
      <w:r>
        <w:rPr>
          <w:rFonts w:hint="eastAsia" w:ascii="仿宋" w:hAnsi="仿宋" w:eastAsia="仿宋" w:cs="仿宋"/>
          <w:bCs/>
          <w:color w:val="000000" w:themeColor="text1"/>
          <w:sz w:val="24"/>
          <w:lang w:val="en-US" w:eastAsia="zh-CN"/>
        </w:rPr>
        <w:t>采购人</w:t>
      </w:r>
      <w:r>
        <w:rPr>
          <w:rFonts w:hint="eastAsia" w:ascii="仿宋" w:hAnsi="仿宋" w:eastAsia="仿宋" w:cs="仿宋"/>
          <w:bCs/>
          <w:color w:val="000000" w:themeColor="text1"/>
          <w:sz w:val="24"/>
        </w:rPr>
        <w:t>有权自行请人维修，相应的维修费用按实结算，从</w:t>
      </w:r>
      <w:r>
        <w:rPr>
          <w:rFonts w:hint="eastAsia" w:ascii="仿宋" w:hAnsi="仿宋" w:eastAsia="仿宋" w:cs="仿宋"/>
          <w:bCs/>
          <w:color w:val="000000" w:themeColor="text1"/>
          <w:sz w:val="24"/>
          <w:lang w:val="en-US" w:eastAsia="zh-CN"/>
        </w:rPr>
        <w:t>中标单位</w:t>
      </w:r>
      <w:r>
        <w:rPr>
          <w:rFonts w:hint="eastAsia" w:ascii="仿宋" w:hAnsi="仿宋" w:eastAsia="仿宋" w:cs="仿宋"/>
          <w:bCs/>
          <w:color w:val="000000" w:themeColor="text1"/>
          <w:sz w:val="24"/>
        </w:rPr>
        <w:t>合同款中扣除。</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8</w:t>
      </w:r>
      <w:r>
        <w:rPr>
          <w:rFonts w:hint="eastAsia" w:ascii="仿宋" w:hAnsi="仿宋" w:eastAsia="仿宋" w:cs="仿宋"/>
          <w:b/>
          <w:color w:val="000000" w:themeColor="text1"/>
          <w:sz w:val="24"/>
        </w:rPr>
        <w:t>、绿化养护：</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绿化养护方面，要求实施专业绿化养护管理，定期修剪养护，清理杂草，修理花台，保证绿地树木存活率，绿地植被覆盖良好，适时补种花草树木，进一步美化小区环境。</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1）绿地新栽树木成活率要求达到98%以上，各类花木保存率达到100%，绿化带内无泥土裸露，三天内完成绿化补种。</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2）绿地内各类地被植物覆盖完好，覆盖率达到位100%，植株缺损必须在二天内补种。</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3）乔灌木的修剪按《杭州园林植物养护技术规程》进行操作，香樟等乔木及时抹芽、疏枝；不可出现黄化；及时防治虫害；发现苦枝、死枝必须24小时内处理完毕；对花灌木应随时修剪，球形灌木应常年保持形态完整，色块灌木应保持一定高度，常年保持色块完整，曲线必须清晰流畅，无缺株、无空洞；宿根植物及时翻种、断根。</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4）对小区绿化定期（春秋两季）进行修剪养护；对小区绿化定期（每年一到两次）病虫害防治，苗木在养护期内发现病虫害应在2天内治理完毕，植株常年无病虫害。</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5）每天必须清除绿地内杂草、石块及垃圾，确保绿地内常年清洁，绿化带内无杂草。</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6）每年进行春秋两次以上对危树、险树的大排查，并及时上报</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7）遇灾害性气候发生，及时组织人员进行抗旱浇水、遇到树木斜倒在24小时内扶正，及时组织人员夏季抗台，冬季积雪达到位5-6cm 时必须及时组织人员进行打雪，如因打雪不及时造成树枝压折，由承包单位负责。</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8）绿地要建立日常巡查制度，并做好记录台帐，管理人员统一着装，标志明显，管理方式应文明、礼貌，对进入绿地践踏树木和损坏花木现象应及时予以制止，遇到严重的破坏绿化行为需及时上报</w:t>
      </w:r>
      <w:r>
        <w:rPr>
          <w:rFonts w:hint="eastAsia" w:ascii="仿宋" w:hAnsi="仿宋" w:eastAsia="仿宋" w:cs="仿宋"/>
          <w:color w:val="000000" w:themeColor="text1"/>
          <w:sz w:val="24"/>
          <w:lang w:val="en-US" w:eastAsia="zh-CN"/>
        </w:rPr>
        <w:t>采购人</w:t>
      </w:r>
      <w:r>
        <w:rPr>
          <w:rFonts w:hint="eastAsia" w:ascii="仿宋" w:hAnsi="仿宋" w:eastAsia="仿宋" w:cs="仿宋"/>
          <w:color w:val="000000" w:themeColor="text1"/>
          <w:sz w:val="24"/>
        </w:rPr>
        <w:t>或执法部门。</w:t>
      </w:r>
    </w:p>
    <w:p>
      <w:pPr>
        <w:widowControl/>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9）加强管理确保全国省、市、区的绿地检查中不失责任分。</w:t>
      </w:r>
    </w:p>
    <w:p>
      <w:pPr>
        <w:widowControl/>
        <w:snapToGrid w:val="0"/>
        <w:rPr>
          <w:rFonts w:hint="eastAsia"/>
          <w:color w:val="000000" w:themeColor="text1"/>
        </w:rPr>
      </w:pPr>
      <w:r>
        <w:rPr>
          <w:rFonts w:hint="eastAsia" w:ascii="仿宋" w:hAnsi="仿宋" w:eastAsia="仿宋" w:cs="仿宋"/>
          <w:color w:val="000000" w:themeColor="text1"/>
          <w:sz w:val="24"/>
        </w:rPr>
        <w:t xml:space="preserve">    10）协查调查、解决来电来访群众反映的养护问题。对社区与居民要求修枝的树木进行修枝或砍伐并及时清运修枝，对数字城管、居民投诉的有关绿化类问题及时处理，并协助社区完成其他绿化工作。</w:t>
      </w:r>
    </w:p>
    <w:p>
      <w:pPr>
        <w:widowControl/>
        <w:shd w:val="clear" w:color="auto" w:fill="FFFFFF"/>
        <w:outlineLvl w:val="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四、</w:t>
      </w:r>
      <w:r>
        <w:rPr>
          <w:rFonts w:hint="eastAsia" w:ascii="仿宋" w:hAnsi="仿宋" w:eastAsia="仿宋" w:cs="仿宋"/>
          <w:b/>
          <w:color w:val="000000" w:themeColor="text1"/>
          <w:sz w:val="24"/>
        </w:rPr>
        <w:t>投标报价要求</w:t>
      </w:r>
    </w:p>
    <w:p>
      <w:pPr>
        <w:snapToGrid w:val="0"/>
        <w:ind w:firstLine="480" w:firstLineChars="200"/>
        <w:rPr>
          <w:rFonts w:hint="default" w:ascii="仿宋" w:hAnsi="仿宋" w:eastAsia="仿宋" w:cs="仿宋"/>
          <w:bCs/>
          <w:color w:val="000000" w:themeColor="text1"/>
          <w:sz w:val="24"/>
          <w:lang w:val="en-US" w:eastAsia="zh-CN"/>
        </w:rPr>
      </w:pPr>
      <w:r>
        <w:rPr>
          <w:rFonts w:hint="eastAsia" w:ascii="仿宋" w:hAnsi="仿宋" w:eastAsia="仿宋" w:cs="仿宋"/>
          <w:bCs/>
          <w:color w:val="000000" w:themeColor="text1"/>
          <w:sz w:val="24"/>
          <w:lang w:val="en-US" w:eastAsia="zh-CN"/>
        </w:rPr>
        <w:t>投标人</w:t>
      </w:r>
      <w:r>
        <w:rPr>
          <w:rFonts w:hint="eastAsia" w:ascii="仿宋" w:hAnsi="仿宋" w:eastAsia="仿宋" w:cs="仿宋"/>
          <w:bCs/>
          <w:color w:val="000000" w:themeColor="text1"/>
          <w:sz w:val="24"/>
        </w:rPr>
        <w:t>的报价应包括为完成本项目服务可能发生的全部费用（包括水电费）及</w:t>
      </w:r>
      <w:r>
        <w:rPr>
          <w:rFonts w:hint="eastAsia" w:ascii="仿宋" w:hAnsi="仿宋" w:eastAsia="仿宋" w:cs="仿宋"/>
          <w:bCs/>
          <w:color w:val="000000" w:themeColor="text1"/>
          <w:sz w:val="24"/>
          <w:lang w:val="en-US" w:eastAsia="zh-CN"/>
        </w:rPr>
        <w:t>投标人</w:t>
      </w:r>
      <w:r>
        <w:rPr>
          <w:rFonts w:hint="eastAsia" w:ascii="仿宋" w:hAnsi="仿宋" w:eastAsia="仿宋" w:cs="仿宋"/>
          <w:bCs/>
          <w:color w:val="000000" w:themeColor="text1"/>
          <w:sz w:val="24"/>
        </w:rPr>
        <w:t>的利润和应交纳的税金等。投标人对合同内容的费用、质量、安全、文明服务等实行全面承包。必须充分考虑劳动力成本上涨的因素</w:t>
      </w:r>
      <w:r>
        <w:rPr>
          <w:rFonts w:hint="eastAsia" w:ascii="仿宋" w:hAnsi="仿宋" w:eastAsia="仿宋" w:cs="仿宋"/>
          <w:bCs/>
          <w:color w:val="000000" w:themeColor="text1"/>
          <w:sz w:val="24"/>
          <w:lang w:eastAsia="zh-CN"/>
        </w:rPr>
        <w:t>、</w:t>
      </w:r>
      <w:r>
        <w:rPr>
          <w:rFonts w:hint="eastAsia" w:ascii="仿宋" w:hAnsi="仿宋" w:eastAsia="仿宋" w:cs="仿宋"/>
          <w:bCs/>
          <w:color w:val="000000" w:themeColor="text1"/>
          <w:sz w:val="24"/>
        </w:rPr>
        <w:t>该区域内老旧公共设施破损概率高、维修费用高的因素</w:t>
      </w:r>
      <w:r>
        <w:rPr>
          <w:rFonts w:hint="eastAsia" w:ascii="仿宋" w:hAnsi="仿宋" w:eastAsia="仿宋" w:cs="仿宋"/>
          <w:bCs/>
          <w:color w:val="000000" w:themeColor="text1"/>
          <w:sz w:val="24"/>
          <w:lang w:val="en-US" w:eastAsia="zh-CN"/>
        </w:rPr>
        <w:t>以及</w:t>
      </w:r>
      <w:r>
        <w:rPr>
          <w:rFonts w:hint="eastAsia" w:ascii="仿宋" w:hAnsi="仿宋" w:eastAsia="仿宋" w:cs="仿宋"/>
          <w:bCs/>
          <w:color w:val="000000" w:themeColor="text1"/>
          <w:sz w:val="24"/>
        </w:rPr>
        <w:t>充分考虑该区域内因各类矛盾（如停车矛盾）所带来的相应成本费用。</w:t>
      </w:r>
      <w:r>
        <w:rPr>
          <w:rFonts w:hint="eastAsia" w:ascii="仿宋" w:hAnsi="仿宋" w:eastAsia="仿宋" w:cs="仿宋"/>
          <w:bCs/>
          <w:color w:val="000000" w:themeColor="text1"/>
          <w:sz w:val="24"/>
          <w:lang w:val="en-US" w:eastAsia="zh-CN"/>
        </w:rPr>
        <w:t>本项目物业用房由中标单位自行解决（在大封闭区域内），费用由中标单位承担。</w:t>
      </w:r>
    </w:p>
    <w:p>
      <w:pPr>
        <w:snapToGrid w:val="0"/>
        <w:ind w:firstLine="482" w:firstLineChars="200"/>
        <w:rPr>
          <w:rFonts w:hint="eastAsia" w:ascii="仿宋" w:hAnsi="仿宋" w:eastAsia="仿宋" w:cs="仿宋"/>
          <w:b/>
          <w:bCs w:val="0"/>
          <w:color w:val="000000" w:themeColor="text1"/>
          <w:sz w:val="24"/>
          <w:lang w:val="en-US" w:eastAsia="zh-CN"/>
        </w:rPr>
      </w:pPr>
      <w:r>
        <w:rPr>
          <w:rFonts w:hint="eastAsia" w:ascii="仿宋" w:hAnsi="仿宋" w:eastAsia="仿宋" w:cs="仿宋"/>
          <w:b/>
          <w:bCs w:val="0"/>
          <w:color w:val="000000" w:themeColor="text1"/>
          <w:sz w:val="24"/>
        </w:rPr>
        <w:t>小区内的车辆</w:t>
      </w:r>
      <w:r>
        <w:rPr>
          <w:rFonts w:hint="eastAsia" w:ascii="仿宋" w:hAnsi="仿宋" w:eastAsia="仿宋" w:cs="仿宋"/>
          <w:b/>
          <w:bCs w:val="0"/>
          <w:color w:val="000000" w:themeColor="text1"/>
          <w:sz w:val="24"/>
          <w:lang w:val="en-US" w:eastAsia="zh-CN"/>
        </w:rPr>
        <w:t>停车收费</w:t>
      </w:r>
      <w:r>
        <w:rPr>
          <w:rFonts w:hint="eastAsia" w:ascii="仿宋" w:hAnsi="仿宋" w:eastAsia="仿宋" w:cs="仿宋"/>
          <w:b/>
          <w:bCs w:val="0"/>
          <w:color w:val="000000" w:themeColor="text1"/>
          <w:sz w:val="24"/>
        </w:rPr>
        <w:t>由中标单位严格按照</w:t>
      </w:r>
      <w:r>
        <w:rPr>
          <w:rFonts w:hint="eastAsia" w:ascii="仿宋" w:hAnsi="仿宋" w:eastAsia="仿宋" w:cs="仿宋"/>
          <w:b/>
          <w:bCs w:val="0"/>
          <w:color w:val="000000" w:themeColor="text1"/>
          <w:sz w:val="24"/>
          <w:lang w:val="en-US" w:eastAsia="zh-CN"/>
        </w:rPr>
        <w:t>居民代表会议的决定</w:t>
      </w:r>
      <w:r>
        <w:rPr>
          <w:rFonts w:hint="eastAsia" w:ascii="仿宋" w:hAnsi="仿宋" w:eastAsia="仿宋" w:cs="仿宋"/>
          <w:b/>
          <w:bCs w:val="0"/>
          <w:color w:val="000000" w:themeColor="text1"/>
          <w:sz w:val="24"/>
        </w:rPr>
        <w:t>收费。</w:t>
      </w:r>
      <w:r>
        <w:rPr>
          <w:rFonts w:hint="eastAsia" w:ascii="仿宋" w:hAnsi="仿宋" w:eastAsia="仿宋" w:cs="仿宋"/>
          <w:b/>
          <w:bCs w:val="0"/>
          <w:color w:val="000000" w:themeColor="text1"/>
          <w:sz w:val="24"/>
          <w:lang w:val="en-US" w:eastAsia="zh-CN"/>
        </w:rPr>
        <w:t>该部分收费由投标人自负盈亏，采购人不再另行支付。</w:t>
      </w:r>
    </w:p>
    <w:p>
      <w:pPr>
        <w:snapToGrid w:val="0"/>
        <w:ind w:firstLine="482" w:firstLineChars="200"/>
        <w:rPr>
          <w:rFonts w:hint="eastAsia" w:ascii="仿宋" w:hAnsi="仿宋" w:eastAsia="仿宋" w:cs="仿宋"/>
          <w:b/>
          <w:bCs w:val="0"/>
          <w:color w:val="000000" w:themeColor="text1"/>
          <w:sz w:val="24"/>
          <w:lang w:val="en-US" w:eastAsia="zh-CN"/>
        </w:rPr>
      </w:pPr>
      <w:r>
        <w:rPr>
          <w:rFonts w:hint="eastAsia" w:ascii="仿宋" w:hAnsi="仿宋" w:eastAsia="仿宋" w:cs="仿宋"/>
          <w:b/>
          <w:bCs w:val="0"/>
          <w:color w:val="000000" w:themeColor="text1"/>
          <w:sz w:val="24"/>
          <w:lang w:val="en-US" w:eastAsia="zh-CN"/>
        </w:rPr>
        <w:t>物业费收费由投标人自负盈亏，采购人不再另行支付。</w:t>
      </w:r>
    </w:p>
    <w:p>
      <w:pPr>
        <w:snapToGrid w:val="0"/>
        <w:spacing w:line="360" w:lineRule="exact"/>
        <w:rPr>
          <w:rFonts w:hint="default" w:ascii="仿宋" w:hAnsi="仿宋" w:eastAsia="仿宋" w:cs="仿宋"/>
          <w:b/>
          <w:bCs w:val="0"/>
          <w:color w:val="000000" w:themeColor="text1"/>
          <w:sz w:val="24"/>
          <w:lang w:val="en-US" w:eastAsia="zh-CN"/>
        </w:rPr>
      </w:pPr>
      <w:r>
        <w:rPr>
          <w:rFonts w:hint="eastAsia" w:ascii="仿宋" w:hAnsi="仿宋" w:eastAsia="仿宋" w:cs="仿宋"/>
          <w:b/>
          <w:bCs w:val="0"/>
          <w:color w:val="000000" w:themeColor="text1"/>
          <w:sz w:val="24"/>
          <w:lang w:val="en-US" w:eastAsia="zh-CN"/>
        </w:rPr>
        <w:t>五、人员数量要求</w:t>
      </w:r>
    </w:p>
    <w:p>
      <w:pPr>
        <w:snapToGrid w:val="0"/>
        <w:ind w:firstLine="480" w:firstLineChars="200"/>
        <w:rPr>
          <w:rFonts w:hint="eastAsia" w:ascii="仿宋" w:hAnsi="仿宋" w:eastAsia="仿宋" w:cs="仿宋"/>
          <w:b/>
          <w:bCs w:val="0"/>
          <w:color w:val="000000" w:themeColor="text1"/>
          <w:sz w:val="24"/>
          <w:lang w:val="en-US" w:eastAsia="zh-CN"/>
        </w:rPr>
      </w:pPr>
      <w:r>
        <w:rPr>
          <w:rFonts w:hint="eastAsia" w:ascii="仿宋_GB2312" w:hAnsi="仿宋" w:eastAsia="仿宋_GB2312"/>
          <w:color w:val="000000" w:themeColor="text1"/>
          <w:sz w:val="24"/>
        </w:rPr>
        <w:t>▲</w:t>
      </w:r>
      <w:r>
        <w:rPr>
          <w:rFonts w:hint="eastAsia" w:ascii="仿宋" w:hAnsi="仿宋" w:eastAsia="仿宋" w:cs="仿宋"/>
          <w:b/>
          <w:bCs w:val="0"/>
          <w:color w:val="000000" w:themeColor="text1"/>
          <w:sz w:val="24"/>
          <w:lang w:val="en-US" w:eastAsia="zh-CN"/>
        </w:rPr>
        <w:t>人员数量不少于80人及以上。项目负责人1人，社区对接项目经理3人，内勤3人，保洁36人，保安30人，水电维修3人，其余人员分工由中标单位根据项目情况合理安排。</w:t>
      </w:r>
    </w:p>
    <w:p>
      <w:pPr>
        <w:snapToGrid w:val="0"/>
        <w:rPr>
          <w:rFonts w:hint="eastAsia" w:ascii="仿宋" w:hAnsi="仿宋" w:eastAsia="仿宋" w:cs="仿宋"/>
          <w:b/>
          <w:color w:val="000000" w:themeColor="text1"/>
          <w:sz w:val="24"/>
        </w:rPr>
      </w:pPr>
      <w:r>
        <w:rPr>
          <w:rFonts w:hint="eastAsia" w:ascii="仿宋" w:hAnsi="仿宋" w:eastAsia="仿宋" w:cs="仿宋"/>
          <w:b/>
          <w:color w:val="000000" w:themeColor="text1"/>
          <w:sz w:val="24"/>
          <w:lang w:val="en-US" w:eastAsia="zh-CN"/>
        </w:rPr>
        <w:t>六</w:t>
      </w:r>
      <w:r>
        <w:rPr>
          <w:rFonts w:hint="eastAsia" w:ascii="仿宋" w:hAnsi="仿宋" w:eastAsia="仿宋" w:cs="仿宋"/>
          <w:b/>
          <w:color w:val="000000" w:themeColor="text1"/>
          <w:sz w:val="24"/>
        </w:rPr>
        <w:t>、从业人员基本要求</w:t>
      </w:r>
    </w:p>
    <w:p>
      <w:pPr>
        <w:snapToGrid w:val="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    1、管理人员必须年富力强，具有一定学历，综合素质较好，组织协调和沟通能力较强，形象良好。</w:t>
      </w:r>
    </w:p>
    <w:p>
      <w:pPr>
        <w:snapToGrid w:val="0"/>
        <w:rPr>
          <w:rFonts w:hint="eastAsia" w:ascii="仿宋" w:hAnsi="仿宋" w:eastAsia="仿宋" w:cs="仿宋"/>
          <w:b/>
          <w:color w:val="000000" w:themeColor="text1"/>
          <w:sz w:val="36"/>
          <w:szCs w:val="36"/>
        </w:rPr>
      </w:pPr>
      <w:r>
        <w:rPr>
          <w:rFonts w:hint="eastAsia" w:ascii="仿宋" w:hAnsi="仿宋" w:eastAsia="仿宋" w:cs="仿宋"/>
          <w:bCs/>
          <w:color w:val="000000" w:themeColor="text1"/>
          <w:sz w:val="24"/>
        </w:rPr>
        <w:t xml:space="preserve">    2、所有保安人员和维修人员必须持证上岗。相关人员要求政治上可靠，身体素质好，无不良行为记录，重要岗位人员必须由招标人考核、政治审查通过方可录用。</w:t>
      </w:r>
    </w:p>
    <w:p>
      <w:pPr>
        <w:ind w:firstLine="480" w:firstLineChars="200"/>
        <w:rPr>
          <w:rFonts w:hint="eastAsia" w:ascii="仿宋" w:hAnsi="仿宋" w:eastAsia="仿宋" w:cs="仿宋"/>
          <w:b w:val="0"/>
          <w:bCs/>
          <w:color w:val="000000" w:themeColor="text1"/>
          <w:sz w:val="24"/>
        </w:rPr>
      </w:pPr>
      <w:r>
        <w:rPr>
          <w:rFonts w:hint="eastAsia" w:ascii="仿宋" w:hAnsi="仿宋" w:eastAsia="仿宋" w:cs="仿宋"/>
          <w:b w:val="0"/>
          <w:bCs/>
          <w:color w:val="000000" w:themeColor="text1"/>
          <w:sz w:val="24"/>
          <w:lang w:val="en-US" w:eastAsia="zh-CN"/>
        </w:rPr>
        <w:t>3、</w:t>
      </w:r>
      <w:r>
        <w:rPr>
          <w:rFonts w:hint="eastAsia" w:ascii="仿宋" w:hAnsi="仿宋" w:eastAsia="仿宋" w:cs="仿宋"/>
          <w:b w:val="0"/>
          <w:bCs/>
          <w:color w:val="000000" w:themeColor="text1"/>
          <w:sz w:val="24"/>
        </w:rPr>
        <w:t>仪表规范</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lang w:val="en-US" w:eastAsia="zh-CN"/>
        </w:rPr>
        <w:t>工作</w:t>
      </w:r>
      <w:r>
        <w:rPr>
          <w:rFonts w:hint="eastAsia" w:ascii="仿宋" w:hAnsi="仿宋" w:eastAsia="仿宋" w:cs="仿宋"/>
          <w:color w:val="000000" w:themeColor="text1"/>
          <w:sz w:val="24"/>
        </w:rPr>
        <w:t>人员</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含各作业人员</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工作期间应严格按照规定要求穿着工作服，</w:t>
      </w:r>
      <w:r>
        <w:rPr>
          <w:rFonts w:hint="eastAsia" w:ascii="仿宋" w:hAnsi="仿宋" w:eastAsia="仿宋" w:cs="仿宋"/>
          <w:color w:val="000000" w:themeColor="text1"/>
          <w:sz w:val="24"/>
          <w:lang w:val="en-US" w:eastAsia="zh-CN"/>
        </w:rPr>
        <w:t>工作</w:t>
      </w:r>
      <w:r>
        <w:rPr>
          <w:rFonts w:hint="eastAsia" w:ascii="仿宋" w:hAnsi="仿宋" w:eastAsia="仿宋" w:cs="仿宋"/>
          <w:color w:val="000000" w:themeColor="text1"/>
          <w:sz w:val="24"/>
        </w:rPr>
        <w:t>时必须穿戴统一配发的工作服、佩带工作证；应保持着装整洁，工作服无破损、不洁、荧光条无剥落。作业时必须带工作帽、防护手套，雨天必须着统一雨衣、雨裤、雨鞋作业。</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3</w:t>
      </w:r>
      <w:r>
        <w:rPr>
          <w:rFonts w:hint="eastAsia" w:ascii="仿宋" w:hAnsi="仿宋" w:eastAsia="仿宋" w:cs="仿宋"/>
          <w:bCs/>
          <w:color w:val="000000" w:themeColor="text1"/>
          <w:sz w:val="24"/>
        </w:rPr>
        <w:t>.1  夏季着装时间为每年6月-10月，其余时间段均应着春秋季工作服。冬季着装时间为10月-次年3月，冬季着装时必须内着春秋季工作服。换装具体日期由杭州市城管委统一通知。</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3</w:t>
      </w:r>
      <w:r>
        <w:rPr>
          <w:rFonts w:hint="eastAsia" w:ascii="仿宋" w:hAnsi="仿宋" w:eastAsia="仿宋" w:cs="仿宋"/>
          <w:bCs/>
          <w:color w:val="000000" w:themeColor="text1"/>
          <w:sz w:val="24"/>
        </w:rPr>
        <w:t>.2  作业时衣冠整齐，拉链及风纪扣必须拉拢扣好，工作帽正带。内着衣服的帽子等物不得翻出工作服，不得穿拖鞋，不得加带袖套、腿套、围裙等物，不得卷裤腿、衣袖。不得用其它制式服装替代环卫工作服，不得将衣物悬挂在环卫作业车辆上。在非工作时间，不得穿戴环卫工作服。</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3</w:t>
      </w:r>
      <w:r>
        <w:rPr>
          <w:rFonts w:hint="eastAsia" w:ascii="仿宋" w:hAnsi="仿宋" w:eastAsia="仿宋" w:cs="仿宋"/>
          <w:bCs/>
          <w:color w:val="000000" w:themeColor="text1"/>
          <w:sz w:val="24"/>
        </w:rPr>
        <w:t>.3  作业人员工作证，一人一证，不得转借。凡离开作业队伍时，工作服和工作证一律上交。工作证要求佩戴在左胸前表袋内部，表面保持干净，工作证信息朝外，清晰准确。</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3</w:t>
      </w:r>
      <w:r>
        <w:rPr>
          <w:rFonts w:hint="eastAsia" w:ascii="仿宋" w:hAnsi="仿宋" w:eastAsia="仿宋" w:cs="仿宋"/>
          <w:bCs/>
          <w:color w:val="000000" w:themeColor="text1"/>
          <w:sz w:val="24"/>
        </w:rPr>
        <w:t>.4  作业人员仪表应当整洁。作业人员上岗时不允许佩带耳环、戒指、项链、手镯等装饰物（手表除外），不得留长指甲。男性作业人员不得留长发、蓄长须；女性作业人员应把头发盘夹好，头发不得露出工作帽外。不允许带浓妆，涂带色指甲油。</w:t>
      </w:r>
    </w:p>
    <w:p>
      <w:pPr>
        <w:ind w:firstLine="480" w:firstLineChars="200"/>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4、行为规范</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 xml:space="preserve">.1  </w:t>
      </w:r>
      <w:r>
        <w:rPr>
          <w:rFonts w:hint="eastAsia" w:ascii="仿宋" w:hAnsi="仿宋" w:eastAsia="仿宋" w:cs="仿宋"/>
          <w:bCs/>
          <w:color w:val="000000" w:themeColor="text1"/>
          <w:sz w:val="24"/>
          <w:lang w:val="en-US" w:eastAsia="zh-CN"/>
        </w:rPr>
        <w:t>工作</w:t>
      </w:r>
      <w:r>
        <w:rPr>
          <w:rFonts w:hint="eastAsia" w:ascii="仿宋" w:hAnsi="仿宋" w:eastAsia="仿宋" w:cs="仿宋"/>
          <w:bCs/>
          <w:color w:val="000000" w:themeColor="text1"/>
          <w:sz w:val="24"/>
        </w:rPr>
        <w:t>人员应自觉做到文明礼仪，文明用语，礼让行人，规范作业，不得与他人、单位发生冲突。</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.2  作业人员作业期间应精神振作，姿态良好。不得边作业边吸烟、吃东西，不得成群闲聊、打牌休闲，不得从事与工作无关的其它活动。</w:t>
      </w:r>
    </w:p>
    <w:p>
      <w:pPr>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lang w:val="en-US" w:eastAsia="zh-CN"/>
        </w:rPr>
        <w:t>4</w:t>
      </w:r>
      <w:r>
        <w:rPr>
          <w:rFonts w:hint="eastAsia" w:ascii="仿宋" w:hAnsi="仿宋" w:eastAsia="仿宋" w:cs="仿宋"/>
          <w:bCs/>
          <w:color w:val="000000" w:themeColor="text1"/>
          <w:sz w:val="24"/>
        </w:rPr>
        <w:t>.3  作业人员应自觉遵守交通法规，严禁不走人行横道线、骑车带人、向车外扔杂物或吐痰；驾驶环卫作业车辆时不得逆向行驶、强行超车、超载，遇到人行横道线时，要减速慢行，做到车让行人。</w:t>
      </w:r>
    </w:p>
    <w:p>
      <w:pPr>
        <w:adjustRightInd/>
        <w:spacing w:line="360" w:lineRule="auto"/>
        <w:jc w:val="center"/>
        <w:rPr>
          <w:rFonts w:ascii="仿宋_GB2312" w:hAnsi="仿宋" w:eastAsia="仿宋_GB2312" w:cs="仿宋_GB2312"/>
          <w:b/>
          <w:color w:val="000000" w:themeColor="text1"/>
          <w:sz w:val="36"/>
          <w:szCs w:val="36"/>
        </w:rPr>
      </w:pPr>
    </w:p>
    <w:p>
      <w:pPr>
        <w:adjustRightInd/>
        <w:spacing w:line="360" w:lineRule="auto"/>
        <w:jc w:val="center"/>
        <w:rPr>
          <w:rFonts w:ascii="仿宋_GB2312" w:hAnsi="仿宋" w:eastAsia="仿宋_GB2312" w:cs="仿宋_GB2312"/>
          <w:b/>
          <w:color w:val="000000" w:themeColor="text1"/>
          <w:sz w:val="36"/>
          <w:szCs w:val="36"/>
        </w:rPr>
      </w:pPr>
      <w:r>
        <w:rPr>
          <w:rFonts w:ascii="仿宋_GB2312" w:hAnsi="仿宋" w:eastAsia="仿宋_GB2312" w:cs="仿宋_GB2312"/>
          <w:b/>
          <w:color w:val="000000" w:themeColor="text1"/>
          <w:sz w:val="36"/>
          <w:szCs w:val="36"/>
        </w:rPr>
        <w:br w:type="page"/>
      </w:r>
    </w:p>
    <w:p>
      <w:pPr>
        <w:adjustRightInd/>
        <w:spacing w:line="360" w:lineRule="auto"/>
        <w:jc w:val="center"/>
        <w:outlineLvl w:val="0"/>
        <w:rPr>
          <w:rFonts w:ascii="仿宋_GB2312" w:hAnsi="仿宋" w:eastAsia="仿宋_GB2312" w:cs="仿宋_GB2312"/>
          <w:b/>
          <w:color w:val="000000" w:themeColor="text1"/>
          <w:sz w:val="36"/>
          <w:szCs w:val="36"/>
        </w:rPr>
      </w:pPr>
      <w:r>
        <w:rPr>
          <w:rFonts w:hint="eastAsia" w:ascii="仿宋_GB2312" w:hAnsi="仿宋" w:eastAsia="仿宋_GB2312" w:cs="仿宋_GB2312"/>
          <w:b/>
          <w:color w:val="000000" w:themeColor="text1"/>
          <w:sz w:val="36"/>
          <w:szCs w:val="36"/>
        </w:rPr>
        <w:t xml:space="preserve">第四部分   </w:t>
      </w:r>
      <w:bookmarkStart w:id="32" w:name="_Toc184314458"/>
      <w:bookmarkEnd w:id="32"/>
      <w:bookmarkStart w:id="33" w:name="_Toc184310285"/>
      <w:bookmarkEnd w:id="33"/>
      <w:bookmarkStart w:id="34" w:name="_Toc184312071"/>
      <w:bookmarkEnd w:id="34"/>
      <w:bookmarkStart w:id="35" w:name="_Toc184310309"/>
      <w:bookmarkEnd w:id="35"/>
      <w:bookmarkStart w:id="36" w:name="_Toc184312094"/>
      <w:bookmarkEnd w:id="36"/>
      <w:bookmarkStart w:id="37" w:name="_Toc184308076"/>
      <w:bookmarkEnd w:id="37"/>
      <w:bookmarkStart w:id="38" w:name="_Toc184312095"/>
      <w:bookmarkEnd w:id="38"/>
      <w:bookmarkStart w:id="39" w:name="_Toc184314426"/>
      <w:bookmarkEnd w:id="39"/>
      <w:bookmarkStart w:id="40" w:name="_Toc184310341"/>
      <w:bookmarkEnd w:id="40"/>
      <w:bookmarkStart w:id="41" w:name="_Toc184308098"/>
      <w:bookmarkEnd w:id="41"/>
      <w:bookmarkStart w:id="42" w:name="_Toc184310321"/>
      <w:bookmarkEnd w:id="42"/>
      <w:bookmarkStart w:id="43" w:name="_Toc184308084"/>
      <w:bookmarkEnd w:id="43"/>
      <w:bookmarkStart w:id="44" w:name="_Toc184313306"/>
      <w:bookmarkEnd w:id="44"/>
      <w:bookmarkStart w:id="45" w:name="_Toc184313258"/>
      <w:bookmarkEnd w:id="45"/>
      <w:bookmarkStart w:id="46" w:name="_Toc184313295"/>
      <w:bookmarkEnd w:id="46"/>
      <w:bookmarkStart w:id="47" w:name="_Toc184308040"/>
      <w:bookmarkEnd w:id="47"/>
      <w:bookmarkStart w:id="48" w:name="_Toc184314478"/>
      <w:bookmarkEnd w:id="48"/>
      <w:bookmarkStart w:id="49" w:name="_Toc184313259"/>
      <w:bookmarkEnd w:id="49"/>
      <w:bookmarkStart w:id="50" w:name="_Toc184310299"/>
      <w:bookmarkEnd w:id="50"/>
      <w:bookmarkStart w:id="51" w:name="_Toc184314450"/>
      <w:bookmarkEnd w:id="51"/>
      <w:bookmarkStart w:id="52" w:name="_Toc184313292"/>
      <w:bookmarkEnd w:id="52"/>
      <w:bookmarkStart w:id="53" w:name="_Toc184310336"/>
      <w:bookmarkEnd w:id="53"/>
      <w:bookmarkStart w:id="54" w:name="_Toc184312126"/>
      <w:bookmarkEnd w:id="54"/>
      <w:bookmarkStart w:id="55" w:name="_Toc184310288"/>
      <w:bookmarkEnd w:id="55"/>
      <w:bookmarkStart w:id="56" w:name="_Toc184310280"/>
      <w:bookmarkEnd w:id="56"/>
      <w:bookmarkStart w:id="57" w:name="_Toc184310323"/>
      <w:bookmarkEnd w:id="57"/>
      <w:bookmarkStart w:id="58" w:name="_Toc184312091"/>
      <w:bookmarkEnd w:id="58"/>
      <w:bookmarkStart w:id="59" w:name="_Toc184313278"/>
      <w:bookmarkEnd w:id="59"/>
      <w:bookmarkStart w:id="60" w:name="_Toc184310322"/>
      <w:bookmarkEnd w:id="60"/>
      <w:bookmarkStart w:id="61" w:name="_Toc184312121"/>
      <w:bookmarkEnd w:id="61"/>
      <w:bookmarkStart w:id="62" w:name="_Toc184310298"/>
      <w:bookmarkEnd w:id="62"/>
      <w:bookmarkStart w:id="63" w:name="_Toc184310324"/>
      <w:bookmarkEnd w:id="63"/>
      <w:bookmarkStart w:id="64" w:name="_Toc184312072"/>
      <w:bookmarkEnd w:id="64"/>
      <w:bookmarkStart w:id="65" w:name="_Toc184310300"/>
      <w:bookmarkEnd w:id="65"/>
      <w:bookmarkStart w:id="66" w:name="_Toc184310290"/>
      <w:bookmarkEnd w:id="66"/>
      <w:bookmarkStart w:id="67" w:name="_Toc184310291"/>
      <w:bookmarkEnd w:id="67"/>
      <w:bookmarkStart w:id="68" w:name="_Toc184313274"/>
      <w:bookmarkEnd w:id="68"/>
      <w:bookmarkStart w:id="69" w:name="_Toc184314457"/>
      <w:bookmarkEnd w:id="69"/>
      <w:bookmarkStart w:id="70" w:name="_Toc184312125"/>
      <w:bookmarkEnd w:id="70"/>
      <w:bookmarkStart w:id="71" w:name="_Toc184313255"/>
      <w:bookmarkEnd w:id="71"/>
      <w:bookmarkStart w:id="72" w:name="_Toc184310332"/>
      <w:bookmarkEnd w:id="72"/>
      <w:bookmarkStart w:id="73" w:name="_Toc184308042"/>
      <w:bookmarkEnd w:id="73"/>
      <w:bookmarkStart w:id="74" w:name="_Toc184308053"/>
      <w:bookmarkEnd w:id="74"/>
      <w:bookmarkStart w:id="75" w:name="_Toc184310297"/>
      <w:bookmarkEnd w:id="75"/>
      <w:bookmarkStart w:id="76" w:name="_Toc184313305"/>
      <w:bookmarkEnd w:id="76"/>
      <w:bookmarkStart w:id="77" w:name="_Toc184313310"/>
      <w:bookmarkEnd w:id="77"/>
      <w:bookmarkStart w:id="78" w:name="_Toc184310289"/>
      <w:bookmarkEnd w:id="78"/>
      <w:bookmarkStart w:id="79" w:name="_Toc184313264"/>
      <w:bookmarkEnd w:id="79"/>
      <w:bookmarkStart w:id="80" w:name="_Toc184310273"/>
      <w:bookmarkEnd w:id="80"/>
      <w:bookmarkStart w:id="81" w:name="_Toc184313290"/>
      <w:bookmarkEnd w:id="81"/>
      <w:bookmarkStart w:id="82" w:name="_Toc184314455"/>
      <w:bookmarkEnd w:id="82"/>
      <w:bookmarkStart w:id="83" w:name="_Toc184308078"/>
      <w:bookmarkEnd w:id="83"/>
      <w:bookmarkStart w:id="84" w:name="_Toc184314482"/>
      <w:bookmarkEnd w:id="84"/>
      <w:bookmarkStart w:id="85" w:name="_Toc184308081"/>
      <w:bookmarkEnd w:id="85"/>
      <w:bookmarkStart w:id="86" w:name="_Toc184314424"/>
      <w:bookmarkEnd w:id="86"/>
      <w:bookmarkStart w:id="87" w:name="_Toc184313269"/>
      <w:bookmarkEnd w:id="87"/>
      <w:bookmarkStart w:id="88" w:name="_Toc184314419"/>
      <w:bookmarkEnd w:id="88"/>
      <w:bookmarkStart w:id="89" w:name="_Toc184313252"/>
      <w:bookmarkEnd w:id="89"/>
      <w:bookmarkStart w:id="90" w:name="_Toc184310320"/>
      <w:bookmarkEnd w:id="90"/>
      <w:bookmarkStart w:id="91" w:name="_Toc184310331"/>
      <w:bookmarkEnd w:id="91"/>
      <w:bookmarkStart w:id="92" w:name="_Toc184313299"/>
      <w:bookmarkEnd w:id="92"/>
      <w:bookmarkStart w:id="93" w:name="_Toc184313304"/>
      <w:bookmarkEnd w:id="93"/>
      <w:bookmarkStart w:id="94" w:name="_Toc184314462"/>
      <w:bookmarkEnd w:id="94"/>
      <w:bookmarkStart w:id="95" w:name="_Toc184313253"/>
      <w:bookmarkEnd w:id="95"/>
      <w:bookmarkStart w:id="96" w:name="_Toc184310281"/>
      <w:bookmarkEnd w:id="96"/>
      <w:bookmarkStart w:id="97" w:name="_Toc184313238"/>
      <w:bookmarkEnd w:id="97"/>
      <w:bookmarkStart w:id="98" w:name="_Toc184312104"/>
      <w:bookmarkEnd w:id="98"/>
      <w:bookmarkStart w:id="99" w:name="_Toc184313245"/>
      <w:bookmarkEnd w:id="99"/>
      <w:bookmarkStart w:id="100" w:name="_Toc184312086"/>
      <w:bookmarkEnd w:id="100"/>
      <w:bookmarkStart w:id="101" w:name="_Toc184310305"/>
      <w:bookmarkEnd w:id="101"/>
      <w:bookmarkStart w:id="102" w:name="_Toc184313296"/>
      <w:bookmarkEnd w:id="102"/>
      <w:bookmarkStart w:id="103" w:name="_Toc184314449"/>
      <w:bookmarkEnd w:id="103"/>
      <w:bookmarkStart w:id="104" w:name="_Toc184308083"/>
      <w:bookmarkEnd w:id="104"/>
      <w:bookmarkStart w:id="105" w:name="_Toc184312085"/>
      <w:bookmarkEnd w:id="105"/>
      <w:bookmarkStart w:id="106" w:name="_Toc184313273"/>
      <w:bookmarkEnd w:id="106"/>
      <w:bookmarkStart w:id="107" w:name="_Toc184314460"/>
      <w:bookmarkEnd w:id="107"/>
      <w:bookmarkStart w:id="108" w:name="_Toc184310292"/>
      <w:bookmarkEnd w:id="108"/>
      <w:bookmarkStart w:id="109" w:name="_Toc184313309"/>
      <w:bookmarkEnd w:id="109"/>
      <w:bookmarkStart w:id="110" w:name="_Toc184314414"/>
      <w:bookmarkEnd w:id="110"/>
      <w:bookmarkStart w:id="111" w:name="_Toc184312134"/>
      <w:bookmarkEnd w:id="111"/>
      <w:bookmarkStart w:id="112" w:name="_Toc184310278"/>
      <w:bookmarkEnd w:id="112"/>
      <w:bookmarkStart w:id="113" w:name="_Toc184312138"/>
      <w:bookmarkEnd w:id="113"/>
      <w:bookmarkStart w:id="114" w:name="_Toc184310287"/>
      <w:bookmarkEnd w:id="114"/>
      <w:bookmarkStart w:id="115" w:name="_Toc184312108"/>
      <w:bookmarkEnd w:id="115"/>
      <w:bookmarkStart w:id="116" w:name="_Toc184312123"/>
      <w:bookmarkEnd w:id="116"/>
      <w:bookmarkStart w:id="117" w:name="_Toc184313270"/>
      <w:bookmarkEnd w:id="117"/>
      <w:bookmarkStart w:id="118" w:name="_Toc184314459"/>
      <w:bookmarkEnd w:id="118"/>
      <w:bookmarkStart w:id="119" w:name="_Toc184313240"/>
      <w:bookmarkEnd w:id="119"/>
      <w:bookmarkStart w:id="120" w:name="_Toc184314420"/>
      <w:bookmarkEnd w:id="120"/>
      <w:bookmarkStart w:id="121" w:name="_Toc184310329"/>
      <w:bookmarkEnd w:id="121"/>
      <w:bookmarkStart w:id="122" w:name="_Toc184314429"/>
      <w:bookmarkEnd w:id="122"/>
      <w:bookmarkStart w:id="123" w:name="_Toc184313300"/>
      <w:bookmarkEnd w:id="123"/>
      <w:bookmarkStart w:id="124" w:name="_Toc184314422"/>
      <w:bookmarkEnd w:id="124"/>
      <w:bookmarkStart w:id="125" w:name="_Toc184310296"/>
      <w:bookmarkEnd w:id="125"/>
      <w:bookmarkStart w:id="126" w:name="_Toc184313298"/>
      <w:bookmarkEnd w:id="126"/>
      <w:bookmarkStart w:id="127" w:name="_Toc184310338"/>
      <w:bookmarkEnd w:id="127"/>
      <w:bookmarkStart w:id="128" w:name="_Toc184312130"/>
      <w:bookmarkEnd w:id="128"/>
      <w:bookmarkStart w:id="129" w:name="_Toc184308045"/>
      <w:bookmarkEnd w:id="129"/>
      <w:bookmarkStart w:id="130" w:name="_Toc184310282"/>
      <w:bookmarkEnd w:id="130"/>
      <w:bookmarkStart w:id="131" w:name="_Toc184314413"/>
      <w:bookmarkEnd w:id="131"/>
      <w:bookmarkStart w:id="132" w:name="_Toc184313246"/>
      <w:bookmarkEnd w:id="132"/>
      <w:bookmarkStart w:id="133" w:name="_Toc184312135"/>
      <w:bookmarkEnd w:id="133"/>
      <w:bookmarkStart w:id="134" w:name="_Toc184310325"/>
      <w:bookmarkEnd w:id="134"/>
      <w:bookmarkStart w:id="135" w:name="_Toc184308061"/>
      <w:bookmarkEnd w:id="135"/>
      <w:bookmarkStart w:id="136" w:name="_Toc184313302"/>
      <w:bookmarkEnd w:id="136"/>
      <w:bookmarkStart w:id="137" w:name="_Toc184312106"/>
      <w:bookmarkEnd w:id="137"/>
      <w:bookmarkStart w:id="138" w:name="_Toc184314428"/>
      <w:bookmarkEnd w:id="138"/>
      <w:bookmarkStart w:id="139" w:name="_Toc184308085"/>
      <w:bookmarkEnd w:id="139"/>
      <w:bookmarkStart w:id="140" w:name="_Toc184308046"/>
      <w:bookmarkEnd w:id="140"/>
      <w:bookmarkStart w:id="141" w:name="_Toc184308080"/>
      <w:bookmarkEnd w:id="141"/>
      <w:bookmarkStart w:id="142" w:name="_Toc184310326"/>
      <w:bookmarkEnd w:id="142"/>
      <w:bookmarkStart w:id="143" w:name="_Toc184313280"/>
      <w:bookmarkEnd w:id="143"/>
      <w:bookmarkStart w:id="144" w:name="_Toc184308092"/>
      <w:bookmarkEnd w:id="144"/>
      <w:bookmarkStart w:id="145" w:name="_Toc184313263"/>
      <w:bookmarkEnd w:id="145"/>
      <w:bookmarkStart w:id="146" w:name="_Toc184312067"/>
      <w:bookmarkEnd w:id="146"/>
      <w:bookmarkStart w:id="147" w:name="_Toc184308065"/>
      <w:bookmarkEnd w:id="147"/>
      <w:bookmarkStart w:id="148" w:name="_Toc184313303"/>
      <w:bookmarkEnd w:id="148"/>
      <w:bookmarkStart w:id="149" w:name="_Toc184310339"/>
      <w:bookmarkEnd w:id="149"/>
      <w:bookmarkStart w:id="150" w:name="_Toc184308100"/>
      <w:bookmarkEnd w:id="150"/>
      <w:bookmarkStart w:id="151" w:name="_Toc184310316"/>
      <w:bookmarkEnd w:id="151"/>
      <w:bookmarkStart w:id="152" w:name="_Toc184308041"/>
      <w:bookmarkEnd w:id="152"/>
      <w:bookmarkStart w:id="153" w:name="_Toc184312092"/>
      <w:bookmarkEnd w:id="153"/>
      <w:bookmarkStart w:id="154" w:name="_Toc184308099"/>
      <w:bookmarkEnd w:id="154"/>
      <w:bookmarkStart w:id="155" w:name="_Toc184312075"/>
      <w:bookmarkEnd w:id="155"/>
      <w:bookmarkStart w:id="156" w:name="_Toc184314423"/>
      <w:bookmarkEnd w:id="156"/>
      <w:bookmarkStart w:id="157" w:name="_Toc184314471"/>
      <w:bookmarkEnd w:id="157"/>
      <w:bookmarkStart w:id="158" w:name="_Toc184308105"/>
      <w:bookmarkEnd w:id="158"/>
      <w:bookmarkStart w:id="159" w:name="_Toc184313284"/>
      <w:bookmarkEnd w:id="159"/>
      <w:bookmarkStart w:id="160" w:name="_Toc184308060"/>
      <w:bookmarkEnd w:id="160"/>
      <w:bookmarkStart w:id="161" w:name="_Toc184308049"/>
      <w:bookmarkEnd w:id="161"/>
      <w:bookmarkStart w:id="162" w:name="_Toc184314443"/>
      <w:bookmarkEnd w:id="162"/>
      <w:bookmarkStart w:id="163" w:name="_Toc184308072"/>
      <w:bookmarkEnd w:id="163"/>
      <w:bookmarkStart w:id="164" w:name="_Toc184313262"/>
      <w:bookmarkEnd w:id="164"/>
      <w:bookmarkStart w:id="165" w:name="_Toc184314464"/>
      <w:bookmarkEnd w:id="165"/>
      <w:bookmarkStart w:id="166" w:name="_Toc184314461"/>
      <w:bookmarkEnd w:id="166"/>
      <w:bookmarkStart w:id="167" w:name="_Toc184314418"/>
      <w:bookmarkEnd w:id="167"/>
      <w:bookmarkStart w:id="168" w:name="_Toc184313282"/>
      <w:bookmarkEnd w:id="168"/>
      <w:bookmarkStart w:id="169" w:name="_Toc184314481"/>
      <w:bookmarkEnd w:id="169"/>
      <w:bookmarkStart w:id="170" w:name="_Toc184312109"/>
      <w:bookmarkEnd w:id="170"/>
      <w:bookmarkStart w:id="171" w:name="_Toc184312112"/>
      <w:bookmarkEnd w:id="171"/>
      <w:bookmarkStart w:id="172" w:name="_Toc184310315"/>
      <w:bookmarkEnd w:id="172"/>
      <w:bookmarkStart w:id="173" w:name="_Toc184313260"/>
      <w:bookmarkEnd w:id="173"/>
      <w:bookmarkStart w:id="174" w:name="_Toc184310330"/>
      <w:bookmarkEnd w:id="174"/>
      <w:bookmarkStart w:id="175" w:name="_Toc184312139"/>
      <w:bookmarkEnd w:id="175"/>
      <w:bookmarkStart w:id="176" w:name="_Toc184310303"/>
      <w:bookmarkEnd w:id="176"/>
      <w:bookmarkStart w:id="177" w:name="_Toc184314421"/>
      <w:bookmarkEnd w:id="177"/>
      <w:bookmarkStart w:id="178" w:name="_Toc184313271"/>
      <w:bookmarkEnd w:id="178"/>
      <w:bookmarkStart w:id="179" w:name="_Toc184313247"/>
      <w:bookmarkEnd w:id="179"/>
      <w:bookmarkStart w:id="180" w:name="_Toc184312131"/>
      <w:bookmarkEnd w:id="180"/>
      <w:bookmarkStart w:id="181" w:name="_Toc184310306"/>
      <w:bookmarkEnd w:id="181"/>
      <w:bookmarkStart w:id="182" w:name="_Toc184312081"/>
      <w:bookmarkEnd w:id="182"/>
      <w:bookmarkStart w:id="183" w:name="_Toc184312129"/>
      <w:bookmarkEnd w:id="183"/>
      <w:bookmarkStart w:id="184" w:name="_Toc184310340"/>
      <w:bookmarkEnd w:id="184"/>
      <w:bookmarkStart w:id="185" w:name="_Toc184312111"/>
      <w:bookmarkEnd w:id="185"/>
      <w:bookmarkStart w:id="186" w:name="_Toc184313242"/>
      <w:bookmarkEnd w:id="186"/>
      <w:bookmarkStart w:id="187" w:name="_Toc184313291"/>
      <w:bookmarkEnd w:id="187"/>
      <w:bookmarkStart w:id="188" w:name="_Toc184312115"/>
      <w:bookmarkEnd w:id="188"/>
      <w:bookmarkStart w:id="189" w:name="_Toc184313251"/>
      <w:bookmarkEnd w:id="189"/>
      <w:bookmarkStart w:id="190" w:name="_Toc184308086"/>
      <w:bookmarkEnd w:id="190"/>
      <w:bookmarkStart w:id="191" w:name="_Toc184312089"/>
      <w:bookmarkEnd w:id="191"/>
      <w:bookmarkStart w:id="192" w:name="_Toc184310277"/>
      <w:bookmarkEnd w:id="192"/>
      <w:bookmarkStart w:id="193" w:name="_Toc184314411"/>
      <w:bookmarkEnd w:id="193"/>
      <w:bookmarkStart w:id="194" w:name="_Toc184310335"/>
      <w:bookmarkEnd w:id="194"/>
      <w:bookmarkStart w:id="195" w:name="_Toc184308088"/>
      <w:bookmarkEnd w:id="195"/>
      <w:bookmarkStart w:id="196" w:name="_Toc184308091"/>
      <w:bookmarkEnd w:id="196"/>
      <w:bookmarkStart w:id="197" w:name="_Toc184314474"/>
      <w:bookmarkEnd w:id="197"/>
      <w:bookmarkStart w:id="198" w:name="_Toc184314442"/>
      <w:bookmarkEnd w:id="198"/>
      <w:bookmarkStart w:id="199" w:name="_Toc184313244"/>
      <w:bookmarkEnd w:id="199"/>
      <w:bookmarkStart w:id="200" w:name="_Toc184313301"/>
      <w:bookmarkEnd w:id="200"/>
      <w:bookmarkStart w:id="201" w:name="_Toc184314448"/>
      <w:bookmarkEnd w:id="201"/>
      <w:bookmarkStart w:id="202" w:name="_Toc184308054"/>
      <w:bookmarkEnd w:id="202"/>
      <w:bookmarkStart w:id="203" w:name="_Toc184313287"/>
      <w:bookmarkEnd w:id="203"/>
      <w:bookmarkStart w:id="204" w:name="_Toc184312087"/>
      <w:bookmarkEnd w:id="204"/>
      <w:bookmarkStart w:id="205" w:name="_Toc184312133"/>
      <w:bookmarkEnd w:id="205"/>
      <w:bookmarkStart w:id="206" w:name="_Toc184308104"/>
      <w:bookmarkEnd w:id="206"/>
      <w:bookmarkStart w:id="207" w:name="_Toc184313239"/>
      <w:bookmarkEnd w:id="207"/>
      <w:bookmarkStart w:id="208" w:name="_Toc184308057"/>
      <w:bookmarkEnd w:id="208"/>
      <w:bookmarkStart w:id="209" w:name="_Toc184312076"/>
      <w:bookmarkEnd w:id="209"/>
      <w:bookmarkStart w:id="210" w:name="_Toc184308090"/>
      <w:bookmarkEnd w:id="210"/>
      <w:bookmarkStart w:id="211" w:name="_Toc184314466"/>
      <w:bookmarkEnd w:id="211"/>
      <w:bookmarkStart w:id="212" w:name="_Toc184312088"/>
      <w:bookmarkEnd w:id="212"/>
      <w:bookmarkStart w:id="213" w:name="_Toc184308038"/>
      <w:bookmarkEnd w:id="213"/>
      <w:bookmarkStart w:id="214" w:name="_Toc184313248"/>
      <w:bookmarkEnd w:id="214"/>
      <w:bookmarkStart w:id="215" w:name="_Toc184314436"/>
      <w:bookmarkEnd w:id="215"/>
      <w:bookmarkStart w:id="216" w:name="_Toc184313279"/>
      <w:bookmarkEnd w:id="216"/>
      <w:bookmarkStart w:id="217" w:name="_Toc184308070"/>
      <w:bookmarkEnd w:id="217"/>
      <w:bookmarkStart w:id="218" w:name="_Toc184313254"/>
      <w:bookmarkEnd w:id="218"/>
      <w:bookmarkStart w:id="219" w:name="_Toc184308059"/>
      <w:bookmarkEnd w:id="219"/>
      <w:bookmarkStart w:id="220" w:name="_Toc184314468"/>
      <w:bookmarkEnd w:id="220"/>
      <w:bookmarkStart w:id="221" w:name="_Toc184314463"/>
      <w:bookmarkEnd w:id="221"/>
      <w:bookmarkStart w:id="222" w:name="_Toc184308097"/>
      <w:bookmarkEnd w:id="222"/>
      <w:bookmarkStart w:id="223" w:name="_Toc184308062"/>
      <w:bookmarkEnd w:id="223"/>
      <w:bookmarkStart w:id="224" w:name="_Toc184310304"/>
      <w:bookmarkEnd w:id="224"/>
      <w:bookmarkStart w:id="225" w:name="_Toc184313250"/>
      <w:bookmarkEnd w:id="225"/>
      <w:bookmarkStart w:id="226" w:name="_Toc184312100"/>
      <w:bookmarkEnd w:id="226"/>
      <w:bookmarkStart w:id="227" w:name="_Toc184310319"/>
      <w:bookmarkEnd w:id="227"/>
      <w:bookmarkStart w:id="228" w:name="_Toc184313294"/>
      <w:bookmarkEnd w:id="228"/>
      <w:bookmarkStart w:id="229" w:name="_Toc184313268"/>
      <w:bookmarkEnd w:id="229"/>
      <w:bookmarkStart w:id="230" w:name="_Toc184312099"/>
      <w:bookmarkEnd w:id="230"/>
      <w:bookmarkStart w:id="231" w:name="_Toc184308036"/>
      <w:bookmarkEnd w:id="231"/>
      <w:bookmarkStart w:id="232" w:name="_Toc184314430"/>
      <w:bookmarkEnd w:id="232"/>
      <w:bookmarkStart w:id="233" w:name="_Toc184313288"/>
      <w:bookmarkEnd w:id="233"/>
      <w:bookmarkStart w:id="234" w:name="_Toc184312137"/>
      <w:bookmarkEnd w:id="234"/>
      <w:bookmarkStart w:id="235" w:name="_Toc184314476"/>
      <w:bookmarkEnd w:id="235"/>
      <w:bookmarkStart w:id="236" w:name="_Toc184310276"/>
      <w:bookmarkEnd w:id="236"/>
      <w:bookmarkStart w:id="237" w:name="_Toc184312102"/>
      <w:bookmarkEnd w:id="237"/>
      <w:bookmarkStart w:id="238" w:name="_Toc184313272"/>
      <w:bookmarkEnd w:id="238"/>
      <w:bookmarkStart w:id="239" w:name="_Toc184314472"/>
      <w:bookmarkEnd w:id="239"/>
      <w:bookmarkStart w:id="240" w:name="_Toc184310342"/>
      <w:bookmarkEnd w:id="240"/>
      <w:bookmarkStart w:id="241" w:name="_Toc184310333"/>
      <w:bookmarkEnd w:id="241"/>
      <w:bookmarkStart w:id="242" w:name="_Toc184313261"/>
      <w:bookmarkEnd w:id="242"/>
      <w:bookmarkStart w:id="243" w:name="_Toc184310317"/>
      <w:bookmarkEnd w:id="243"/>
      <w:bookmarkStart w:id="244" w:name="_Toc184312079"/>
      <w:bookmarkEnd w:id="244"/>
      <w:bookmarkStart w:id="245" w:name="_Toc184310311"/>
      <w:bookmarkEnd w:id="245"/>
      <w:bookmarkStart w:id="246" w:name="_Toc184310272"/>
      <w:bookmarkEnd w:id="246"/>
      <w:bookmarkStart w:id="247" w:name="_Toc184308047"/>
      <w:bookmarkEnd w:id="247"/>
      <w:bookmarkStart w:id="248" w:name="_Toc184314470"/>
      <w:bookmarkEnd w:id="248"/>
      <w:bookmarkStart w:id="249" w:name="_Toc184312132"/>
      <w:bookmarkEnd w:id="249"/>
      <w:bookmarkStart w:id="250" w:name="_Toc184312122"/>
      <w:bookmarkEnd w:id="250"/>
      <w:bookmarkStart w:id="251" w:name="_Toc184312127"/>
      <w:bookmarkEnd w:id="251"/>
      <w:bookmarkStart w:id="252" w:name="_Toc184314440"/>
      <w:bookmarkEnd w:id="252"/>
      <w:bookmarkStart w:id="253" w:name="_Toc184310295"/>
      <w:bookmarkEnd w:id="253"/>
      <w:bookmarkStart w:id="254" w:name="_Toc184308063"/>
      <w:bookmarkEnd w:id="254"/>
      <w:bookmarkStart w:id="255" w:name="_Toc184308067"/>
      <w:bookmarkEnd w:id="255"/>
      <w:bookmarkStart w:id="256" w:name="_Toc184308073"/>
      <w:bookmarkEnd w:id="256"/>
      <w:bookmarkStart w:id="257" w:name="_Toc184313265"/>
      <w:bookmarkEnd w:id="257"/>
      <w:bookmarkStart w:id="258" w:name="_Toc184308087"/>
      <w:bookmarkEnd w:id="258"/>
      <w:bookmarkStart w:id="259" w:name="_Toc184314433"/>
      <w:bookmarkEnd w:id="259"/>
      <w:bookmarkStart w:id="260" w:name="_Toc184314444"/>
      <w:bookmarkEnd w:id="260"/>
      <w:bookmarkStart w:id="261" w:name="_Toc184312098"/>
      <w:bookmarkEnd w:id="261"/>
      <w:bookmarkStart w:id="262" w:name="_Toc184314439"/>
      <w:bookmarkEnd w:id="262"/>
      <w:bookmarkStart w:id="263" w:name="_Toc184313257"/>
      <w:bookmarkEnd w:id="263"/>
      <w:bookmarkStart w:id="264" w:name="_Toc184308051"/>
      <w:bookmarkEnd w:id="264"/>
      <w:bookmarkStart w:id="265" w:name="_Toc184310286"/>
      <w:bookmarkEnd w:id="265"/>
      <w:bookmarkStart w:id="266" w:name="_Toc184310284"/>
      <w:bookmarkEnd w:id="266"/>
      <w:bookmarkStart w:id="267" w:name="_Toc184312083"/>
      <w:bookmarkEnd w:id="267"/>
      <w:bookmarkStart w:id="268" w:name="_Toc184312068"/>
      <w:bookmarkEnd w:id="268"/>
      <w:bookmarkStart w:id="269" w:name="_Toc184313289"/>
      <w:bookmarkEnd w:id="269"/>
      <w:bookmarkStart w:id="270" w:name="_Toc184312080"/>
      <w:bookmarkEnd w:id="270"/>
      <w:bookmarkStart w:id="271" w:name="_Toc184310307"/>
      <w:bookmarkEnd w:id="271"/>
      <w:bookmarkStart w:id="272" w:name="_Toc184314473"/>
      <w:bookmarkEnd w:id="272"/>
      <w:bookmarkStart w:id="273" w:name="_Toc184310294"/>
      <w:bookmarkEnd w:id="273"/>
      <w:bookmarkStart w:id="274" w:name="_Toc184308069"/>
      <w:bookmarkEnd w:id="274"/>
      <w:bookmarkStart w:id="275" w:name="_Toc184312136"/>
      <w:bookmarkEnd w:id="275"/>
      <w:bookmarkStart w:id="276" w:name="_Toc184308106"/>
      <w:bookmarkEnd w:id="276"/>
      <w:bookmarkStart w:id="277" w:name="_Toc184310308"/>
      <w:bookmarkEnd w:id="277"/>
      <w:bookmarkStart w:id="278" w:name="_Toc184314410"/>
      <w:bookmarkEnd w:id="278"/>
      <w:bookmarkStart w:id="279" w:name="_Toc184312128"/>
      <w:bookmarkEnd w:id="279"/>
      <w:bookmarkStart w:id="280" w:name="_Toc184314467"/>
      <w:bookmarkEnd w:id="280"/>
      <w:bookmarkStart w:id="281" w:name="_Toc184310328"/>
      <w:bookmarkEnd w:id="281"/>
      <w:bookmarkStart w:id="282" w:name="_Toc184308071"/>
      <w:bookmarkEnd w:id="282"/>
      <w:bookmarkStart w:id="283" w:name="_Toc184314435"/>
      <w:bookmarkEnd w:id="283"/>
      <w:bookmarkStart w:id="284" w:name="_Toc184312114"/>
      <w:bookmarkEnd w:id="284"/>
      <w:bookmarkStart w:id="285" w:name="_Toc184308066"/>
      <w:bookmarkEnd w:id="285"/>
      <w:bookmarkStart w:id="286" w:name="_Toc184314441"/>
      <w:bookmarkEnd w:id="286"/>
      <w:bookmarkStart w:id="287" w:name="_Toc184308068"/>
      <w:bookmarkEnd w:id="287"/>
      <w:bookmarkStart w:id="288" w:name="_Toc184313267"/>
      <w:bookmarkEnd w:id="288"/>
      <w:bookmarkStart w:id="289" w:name="_Toc184310313"/>
      <w:bookmarkEnd w:id="289"/>
      <w:bookmarkStart w:id="290" w:name="_Toc184314469"/>
      <w:bookmarkEnd w:id="290"/>
      <w:bookmarkStart w:id="291" w:name="_Toc184308093"/>
      <w:bookmarkEnd w:id="291"/>
      <w:bookmarkStart w:id="292" w:name="_Toc184308039"/>
      <w:bookmarkEnd w:id="292"/>
      <w:bookmarkStart w:id="293" w:name="_Toc184314417"/>
      <w:bookmarkEnd w:id="293"/>
      <w:bookmarkStart w:id="294" w:name="_Toc184314437"/>
      <w:bookmarkEnd w:id="294"/>
      <w:bookmarkStart w:id="295" w:name="_Toc184312090"/>
      <w:bookmarkEnd w:id="295"/>
      <w:bookmarkStart w:id="296" w:name="_Toc184310344"/>
      <w:bookmarkEnd w:id="296"/>
      <w:bookmarkStart w:id="297" w:name="_Toc184308043"/>
      <w:bookmarkEnd w:id="297"/>
      <w:bookmarkStart w:id="298" w:name="_Toc184314451"/>
      <w:bookmarkEnd w:id="298"/>
      <w:bookmarkStart w:id="299" w:name="_Toc184314425"/>
      <w:bookmarkEnd w:id="299"/>
      <w:bookmarkStart w:id="300" w:name="_Toc184312124"/>
      <w:bookmarkEnd w:id="300"/>
      <w:bookmarkStart w:id="301" w:name="_Toc184313308"/>
      <w:bookmarkEnd w:id="301"/>
      <w:bookmarkStart w:id="302" w:name="_Toc184308074"/>
      <w:bookmarkEnd w:id="302"/>
      <w:bookmarkStart w:id="303" w:name="_Toc184314446"/>
      <w:bookmarkEnd w:id="303"/>
      <w:bookmarkStart w:id="304" w:name="_Toc184314465"/>
      <w:bookmarkEnd w:id="304"/>
      <w:bookmarkStart w:id="305" w:name="_Toc184314479"/>
      <w:bookmarkEnd w:id="305"/>
      <w:bookmarkStart w:id="306" w:name="_Toc184314453"/>
      <w:bookmarkEnd w:id="306"/>
      <w:bookmarkStart w:id="307" w:name="_Toc184312097"/>
      <w:bookmarkEnd w:id="307"/>
      <w:bookmarkStart w:id="308" w:name="_Toc184313285"/>
      <w:bookmarkEnd w:id="308"/>
      <w:bookmarkStart w:id="309" w:name="_Toc184308075"/>
      <w:bookmarkEnd w:id="309"/>
      <w:bookmarkStart w:id="310" w:name="_Toc184313277"/>
      <w:bookmarkEnd w:id="310"/>
      <w:bookmarkStart w:id="311" w:name="_Toc184312101"/>
      <w:bookmarkEnd w:id="311"/>
      <w:bookmarkStart w:id="312" w:name="_Toc184308037"/>
      <w:bookmarkEnd w:id="312"/>
      <w:bookmarkStart w:id="313" w:name="_Toc184314427"/>
      <w:bookmarkEnd w:id="313"/>
      <w:bookmarkStart w:id="314" w:name="_Toc184312107"/>
      <w:bookmarkEnd w:id="314"/>
      <w:bookmarkStart w:id="315" w:name="_Toc184313241"/>
      <w:bookmarkEnd w:id="315"/>
      <w:bookmarkStart w:id="316" w:name="_Toc184312103"/>
      <w:bookmarkEnd w:id="316"/>
      <w:bookmarkStart w:id="317" w:name="_Toc184310301"/>
      <w:bookmarkEnd w:id="317"/>
      <w:bookmarkStart w:id="318" w:name="_Toc184312116"/>
      <w:bookmarkEnd w:id="318"/>
      <w:bookmarkStart w:id="319" w:name="_Toc184312093"/>
      <w:bookmarkEnd w:id="319"/>
      <w:bookmarkStart w:id="320" w:name="_Toc184313266"/>
      <w:bookmarkEnd w:id="320"/>
      <w:bookmarkStart w:id="321" w:name="_Toc184310279"/>
      <w:bookmarkEnd w:id="321"/>
      <w:bookmarkStart w:id="322" w:name="_Toc184314445"/>
      <w:bookmarkEnd w:id="322"/>
      <w:bookmarkStart w:id="323" w:name="_Toc184308048"/>
      <w:bookmarkEnd w:id="323"/>
      <w:bookmarkStart w:id="324" w:name="_Toc184312074"/>
      <w:bookmarkEnd w:id="324"/>
      <w:bookmarkStart w:id="325" w:name="_Toc184314415"/>
      <w:bookmarkEnd w:id="325"/>
      <w:bookmarkStart w:id="326" w:name="_Toc184312070"/>
      <w:bookmarkEnd w:id="326"/>
      <w:bookmarkStart w:id="327" w:name="_Toc184308079"/>
      <w:bookmarkEnd w:id="327"/>
      <w:bookmarkStart w:id="328" w:name="_Toc184313307"/>
      <w:bookmarkEnd w:id="328"/>
      <w:bookmarkStart w:id="329" w:name="_Toc184310334"/>
      <w:bookmarkEnd w:id="329"/>
      <w:bookmarkStart w:id="330" w:name="_Toc184310327"/>
      <w:bookmarkEnd w:id="330"/>
      <w:bookmarkStart w:id="331" w:name="_Toc184310283"/>
      <w:bookmarkEnd w:id="331"/>
      <w:bookmarkStart w:id="332" w:name="_Toc184312105"/>
      <w:bookmarkEnd w:id="332"/>
      <w:bookmarkStart w:id="333" w:name="_Toc184313293"/>
      <w:bookmarkEnd w:id="333"/>
      <w:bookmarkStart w:id="334" w:name="_Toc184313256"/>
      <w:bookmarkEnd w:id="334"/>
      <w:bookmarkStart w:id="335" w:name="_Toc184308077"/>
      <w:bookmarkEnd w:id="335"/>
      <w:bookmarkStart w:id="336" w:name="_Toc184308052"/>
      <w:bookmarkEnd w:id="336"/>
      <w:bookmarkStart w:id="337" w:name="_Toc184312082"/>
      <w:bookmarkEnd w:id="337"/>
      <w:bookmarkStart w:id="338" w:name="_Toc184308096"/>
      <w:bookmarkEnd w:id="338"/>
      <w:bookmarkStart w:id="339" w:name="_Toc184312069"/>
      <w:bookmarkEnd w:id="339"/>
      <w:bookmarkStart w:id="340" w:name="_Toc184310274"/>
      <w:bookmarkEnd w:id="340"/>
      <w:bookmarkStart w:id="341" w:name="_Toc184313243"/>
      <w:bookmarkEnd w:id="341"/>
      <w:bookmarkStart w:id="342" w:name="_Toc184314431"/>
      <w:bookmarkEnd w:id="342"/>
      <w:bookmarkStart w:id="343" w:name="_Toc184308101"/>
      <w:bookmarkEnd w:id="343"/>
      <w:bookmarkStart w:id="344" w:name="_Toc184312110"/>
      <w:bookmarkEnd w:id="344"/>
      <w:bookmarkStart w:id="345" w:name="_Toc184308094"/>
      <w:bookmarkEnd w:id="345"/>
      <w:bookmarkStart w:id="346" w:name="_Toc184314432"/>
      <w:bookmarkEnd w:id="346"/>
      <w:bookmarkStart w:id="347" w:name="_Toc184312084"/>
      <w:bookmarkEnd w:id="347"/>
      <w:bookmarkStart w:id="348" w:name="_Toc184312113"/>
      <w:bookmarkEnd w:id="348"/>
      <w:bookmarkStart w:id="349" w:name="_Toc184313281"/>
      <w:bookmarkEnd w:id="349"/>
      <w:bookmarkStart w:id="350" w:name="_Toc184312117"/>
      <w:bookmarkEnd w:id="350"/>
      <w:bookmarkStart w:id="351" w:name="_Toc184312078"/>
      <w:bookmarkEnd w:id="351"/>
      <w:bookmarkStart w:id="352" w:name="_Toc184314456"/>
      <w:bookmarkEnd w:id="352"/>
      <w:bookmarkStart w:id="353" w:name="_Toc184314412"/>
      <w:bookmarkEnd w:id="353"/>
      <w:bookmarkStart w:id="354" w:name="_Toc184308056"/>
      <w:bookmarkEnd w:id="354"/>
      <w:bookmarkStart w:id="355" w:name="_Toc184314452"/>
      <w:bookmarkEnd w:id="355"/>
      <w:bookmarkStart w:id="356" w:name="_Toc184312118"/>
      <w:bookmarkEnd w:id="356"/>
      <w:bookmarkStart w:id="357" w:name="_Toc184314434"/>
      <w:bookmarkEnd w:id="357"/>
      <w:bookmarkStart w:id="358" w:name="_Toc184313275"/>
      <w:bookmarkEnd w:id="358"/>
      <w:bookmarkStart w:id="359" w:name="_Toc184312119"/>
      <w:bookmarkEnd w:id="359"/>
      <w:bookmarkStart w:id="360" w:name="_Toc184313286"/>
      <w:bookmarkEnd w:id="360"/>
      <w:bookmarkStart w:id="361" w:name="_Toc184312096"/>
      <w:bookmarkEnd w:id="361"/>
      <w:bookmarkStart w:id="362" w:name="_Toc184308058"/>
      <w:bookmarkEnd w:id="362"/>
      <w:bookmarkStart w:id="363" w:name="_Toc184310343"/>
      <w:bookmarkEnd w:id="363"/>
      <w:bookmarkStart w:id="364" w:name="_Toc184310310"/>
      <w:bookmarkEnd w:id="364"/>
      <w:bookmarkStart w:id="365" w:name="_Toc184314475"/>
      <w:bookmarkEnd w:id="365"/>
      <w:bookmarkStart w:id="366" w:name="_Toc184310337"/>
      <w:bookmarkEnd w:id="366"/>
      <w:bookmarkStart w:id="367" w:name="_Toc184314447"/>
      <w:bookmarkEnd w:id="367"/>
      <w:bookmarkStart w:id="368" w:name="_Toc184308103"/>
      <w:bookmarkEnd w:id="368"/>
      <w:bookmarkStart w:id="369" w:name="_Toc184310314"/>
      <w:bookmarkEnd w:id="369"/>
      <w:bookmarkStart w:id="370" w:name="_Toc184314480"/>
      <w:bookmarkEnd w:id="370"/>
      <w:bookmarkStart w:id="371" w:name="_Toc184308102"/>
      <w:bookmarkEnd w:id="371"/>
      <w:bookmarkStart w:id="372" w:name="_Toc184314416"/>
      <w:bookmarkEnd w:id="372"/>
      <w:bookmarkStart w:id="373" w:name="_Toc184308050"/>
      <w:bookmarkEnd w:id="373"/>
      <w:bookmarkStart w:id="374" w:name="_Toc184312077"/>
      <w:bookmarkEnd w:id="374"/>
      <w:bookmarkStart w:id="375" w:name="_Toc184312073"/>
      <w:bookmarkEnd w:id="375"/>
      <w:bookmarkStart w:id="376" w:name="_Toc184310312"/>
      <w:bookmarkEnd w:id="376"/>
      <w:bookmarkStart w:id="377" w:name="_Toc184308082"/>
      <w:bookmarkEnd w:id="377"/>
      <w:bookmarkStart w:id="378" w:name="_Toc184308064"/>
      <w:bookmarkEnd w:id="378"/>
      <w:bookmarkStart w:id="379" w:name="_Toc184312120"/>
      <w:bookmarkEnd w:id="379"/>
      <w:bookmarkStart w:id="380" w:name="_Toc184308089"/>
      <w:bookmarkEnd w:id="380"/>
      <w:bookmarkStart w:id="381" w:name="_Toc184308107"/>
      <w:bookmarkEnd w:id="381"/>
      <w:bookmarkStart w:id="382" w:name="_Toc184310275"/>
      <w:bookmarkEnd w:id="382"/>
      <w:bookmarkStart w:id="383" w:name="_Toc184314438"/>
      <w:bookmarkEnd w:id="383"/>
      <w:bookmarkStart w:id="384" w:name="_Toc184310293"/>
      <w:bookmarkEnd w:id="384"/>
      <w:bookmarkStart w:id="385" w:name="_Toc184308055"/>
      <w:bookmarkEnd w:id="385"/>
      <w:bookmarkStart w:id="386" w:name="_Toc184308044"/>
      <w:bookmarkEnd w:id="386"/>
      <w:bookmarkStart w:id="387" w:name="_Toc184314454"/>
      <w:bookmarkEnd w:id="387"/>
      <w:bookmarkStart w:id="388" w:name="_Toc184313276"/>
      <w:bookmarkEnd w:id="388"/>
      <w:bookmarkStart w:id="389" w:name="_Toc184313249"/>
      <w:bookmarkEnd w:id="389"/>
      <w:bookmarkStart w:id="390" w:name="_Toc184310318"/>
      <w:bookmarkEnd w:id="390"/>
      <w:bookmarkStart w:id="391" w:name="_Toc184310302"/>
      <w:bookmarkEnd w:id="391"/>
      <w:bookmarkStart w:id="392" w:name="_Toc184313283"/>
      <w:bookmarkEnd w:id="392"/>
      <w:bookmarkStart w:id="393" w:name="_Toc184313297"/>
      <w:bookmarkEnd w:id="393"/>
      <w:bookmarkStart w:id="394" w:name="_Toc184314477"/>
      <w:bookmarkEnd w:id="394"/>
      <w:bookmarkStart w:id="395" w:name="_Toc184308095"/>
      <w:bookmarkEnd w:id="395"/>
      <w:bookmarkStart w:id="396" w:name="_Toc184308108"/>
      <w:bookmarkEnd w:id="396"/>
      <w:r>
        <w:rPr>
          <w:rFonts w:hint="eastAsia" w:ascii="仿宋_GB2312" w:hAnsi="仿宋" w:eastAsia="仿宋_GB2312" w:cs="仿宋_GB2312"/>
          <w:b/>
          <w:color w:val="000000" w:themeColor="text1"/>
          <w:sz w:val="36"/>
          <w:szCs w:val="36"/>
        </w:rPr>
        <w:t>评标方法及评分标准</w:t>
      </w:r>
    </w:p>
    <w:p>
      <w:pPr>
        <w:snapToGrid w:val="0"/>
        <w:spacing w:line="360" w:lineRule="auto"/>
        <w:jc w:val="center"/>
        <w:rPr>
          <w:rFonts w:ascii="仿宋_GB2312" w:hAnsi="仿宋" w:eastAsia="仿宋_GB2312"/>
          <w:b/>
          <w:color w:val="000000" w:themeColor="text1"/>
          <w:sz w:val="28"/>
          <w:szCs w:val="28"/>
        </w:rPr>
      </w:pPr>
      <w:r>
        <w:rPr>
          <w:rFonts w:hint="eastAsia" w:ascii="仿宋_GB2312" w:hAnsi="仿宋" w:eastAsia="仿宋_GB2312" w:cs="仿宋_GB2312"/>
          <w:b/>
          <w:color w:val="000000" w:themeColor="text1"/>
          <w:sz w:val="32"/>
        </w:rPr>
        <w:t>一、评标方法</w:t>
      </w:r>
    </w:p>
    <w:p>
      <w:pPr>
        <w:adjustRightInd/>
        <w:spacing w:line="360" w:lineRule="auto"/>
        <w:ind w:firstLine="482" w:firstLineChars="200"/>
        <w:rPr>
          <w:rFonts w:ascii="仿宋_GB2312" w:hAnsi="仿宋" w:eastAsia="仿宋_GB2312" w:cs="Arial"/>
          <w:color w:val="000000" w:themeColor="text1"/>
          <w:kern w:val="0"/>
          <w:sz w:val="24"/>
        </w:rPr>
      </w:pPr>
      <w:r>
        <w:rPr>
          <w:rFonts w:hint="eastAsia" w:ascii="仿宋_GB2312" w:hAnsi="仿宋" w:eastAsia="仿宋_GB2312" w:cs="Arial"/>
          <w:b/>
          <w:color w:val="000000" w:themeColor="text1"/>
          <w:kern w:val="0"/>
          <w:sz w:val="24"/>
        </w:rPr>
        <w:t>1.综合评分法。</w:t>
      </w:r>
      <w:r>
        <w:rPr>
          <w:rFonts w:hint="eastAsia" w:ascii="仿宋_GB2312" w:hAnsi="仿宋" w:eastAsia="仿宋_GB2312" w:cs="Arial"/>
          <w:color w:val="000000" w:themeColor="text1"/>
          <w:kern w:val="0"/>
          <w:sz w:val="24"/>
        </w:rPr>
        <w:t>综合评分法，是指投标文件满足招标文件全部实质性要求，且按照评审因素的量化指标评审得分最高的投标人为中标候选人的评标方法。</w:t>
      </w:r>
    </w:p>
    <w:p>
      <w:pPr>
        <w:snapToGrid w:val="0"/>
        <w:spacing w:line="360" w:lineRule="auto"/>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二、评标委员会的组成</w:t>
      </w:r>
    </w:p>
    <w:p>
      <w:pPr>
        <w:snapToGrid w:val="0"/>
        <w:spacing w:line="360" w:lineRule="auto"/>
        <w:ind w:firstLine="482" w:firstLineChars="200"/>
        <w:rPr>
          <w:rFonts w:ascii="仿宋_GB2312" w:hAnsi="仿宋" w:eastAsia="仿宋_GB2312" w:cs="Arial"/>
          <w:color w:val="000000" w:themeColor="text1"/>
          <w:kern w:val="0"/>
          <w:sz w:val="24"/>
        </w:rPr>
      </w:pPr>
      <w:r>
        <w:rPr>
          <w:rFonts w:hint="eastAsia" w:ascii="仿宋_GB2312" w:hAnsi="仿宋" w:eastAsia="仿宋_GB2312" w:cs="Arial"/>
          <w:b/>
          <w:color w:val="000000" w:themeColor="text1"/>
          <w:kern w:val="0"/>
          <w:sz w:val="24"/>
        </w:rPr>
        <w:t>2.评标委员会的组成。</w:t>
      </w:r>
      <w:r>
        <w:rPr>
          <w:rFonts w:hint="eastAsia" w:ascii="仿宋_GB2312" w:hAnsi="仿宋" w:eastAsia="仿宋_GB2312" w:cs="Arial"/>
          <w:color w:val="000000" w:themeColor="text1"/>
          <w:kern w:val="0"/>
          <w:sz w:val="24"/>
        </w:rPr>
        <w:t>评标委员会由采购人代表和评审专家组成，成员人数为</w:t>
      </w:r>
      <w:r>
        <w:rPr>
          <w:rFonts w:hint="eastAsia" w:ascii="仿宋_GB2312" w:hAnsi="仿宋" w:eastAsia="仿宋_GB2312" w:cs="Arial"/>
          <w:color w:val="000000" w:themeColor="text1"/>
          <w:kern w:val="0"/>
          <w:sz w:val="24"/>
          <w:lang w:val="en-US" w:eastAsia="zh-CN"/>
        </w:rPr>
        <w:t>7</w:t>
      </w:r>
      <w:r>
        <w:rPr>
          <w:rFonts w:hint="eastAsia" w:ascii="仿宋_GB2312" w:hAnsi="仿宋" w:eastAsia="仿宋_GB2312" w:cs="Arial"/>
          <w:color w:val="000000" w:themeColor="text1"/>
          <w:kern w:val="0"/>
          <w:sz w:val="24"/>
        </w:rPr>
        <w:t>人</w:t>
      </w:r>
      <w:r>
        <w:rPr>
          <w:rFonts w:hint="eastAsia" w:ascii="仿宋_GB2312" w:hAnsi="仿宋" w:eastAsia="仿宋_GB2312" w:cs="Arial"/>
          <w:color w:val="000000" w:themeColor="text1"/>
          <w:kern w:val="0"/>
          <w:sz w:val="24"/>
          <w:lang w:val="en-US" w:eastAsia="zh-CN"/>
        </w:rPr>
        <w:t>及</w:t>
      </w:r>
      <w:r>
        <w:rPr>
          <w:rFonts w:hint="eastAsia" w:ascii="仿宋_GB2312" w:hAnsi="仿宋" w:eastAsia="仿宋_GB2312" w:cs="Arial"/>
          <w:color w:val="000000" w:themeColor="text1"/>
          <w:kern w:val="0"/>
          <w:sz w:val="24"/>
        </w:rPr>
        <w:t>以上单数，其中评审专家不少于成员总数的三分之二。</w:t>
      </w:r>
    </w:p>
    <w:p>
      <w:pPr>
        <w:pStyle w:val="226"/>
        <w:spacing w:before="0"/>
        <w:ind w:firstLine="482" w:firstLineChars="200"/>
        <w:rPr>
          <w:rFonts w:ascii="仿宋_GB2312" w:hAnsi="仿宋" w:eastAsia="仿宋_GB2312" w:cs="Arial"/>
          <w:color w:val="000000" w:themeColor="text1"/>
          <w:kern w:val="0"/>
        </w:rPr>
      </w:pPr>
      <w:r>
        <w:rPr>
          <w:rFonts w:hint="eastAsia" w:ascii="仿宋_GB2312" w:hAnsi="仿宋" w:eastAsia="仿宋_GB2312" w:cs="Arial"/>
          <w:b/>
          <w:color w:val="000000" w:themeColor="text1"/>
          <w:kern w:val="0"/>
        </w:rPr>
        <w:t>3.评</w:t>
      </w:r>
      <w:r>
        <w:rPr>
          <w:rFonts w:hint="eastAsia" w:ascii="仿宋_GB2312" w:hAnsi="仿宋" w:eastAsia="仿宋_GB2312" w:cs="Arial"/>
          <w:b/>
          <w:color w:val="000000" w:themeColor="text1"/>
          <w:kern w:val="0"/>
          <w:szCs w:val="24"/>
        </w:rPr>
        <w:t>标委员会的组成人员的回避。</w:t>
      </w:r>
      <w:r>
        <w:rPr>
          <w:rFonts w:hint="eastAsia" w:ascii="仿宋_GB2312" w:hAnsi="仿宋" w:eastAsia="仿宋_GB2312" w:cs="Arial"/>
          <w:color w:val="000000" w:themeColor="text1"/>
          <w:kern w:val="0"/>
        </w:rPr>
        <w:t>在政府采购活动中，评标委员会的组成人员与供应商有下列利害关系之一的，应当回避：</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3.1参加采购活动前3年内与供应商存在劳动关系；</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3.2参加采购活动前3年内担任供应商的董事、监事；</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3.3参加采购活动前3年内是供应商的控</w:t>
      </w:r>
      <w:bookmarkStart w:id="410" w:name="_GoBack"/>
      <w:bookmarkEnd w:id="410"/>
      <w:r>
        <w:rPr>
          <w:rFonts w:hint="eastAsia" w:ascii="仿宋_GB2312" w:hAnsi="仿宋" w:eastAsia="仿宋_GB2312" w:cs="Arial"/>
          <w:color w:val="000000" w:themeColor="text1"/>
          <w:kern w:val="0"/>
        </w:rPr>
        <w:t>股股东或者实际控制人；</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3.4与供应商的法定代表人或者负责人有夫妻、直系血亲、三代以内旁系血亲或者近姻亲关系；</w:t>
      </w:r>
    </w:p>
    <w:p>
      <w:pPr>
        <w:pStyle w:val="226"/>
        <w:spacing w:before="0"/>
        <w:ind w:firstLine="0" w:firstLineChars="0"/>
        <w:rPr>
          <w:rFonts w:ascii="仿宋_GB2312" w:hAnsi="仿宋" w:eastAsia="仿宋_GB2312"/>
          <w:b/>
          <w:color w:val="000000" w:themeColor="text1"/>
          <w:sz w:val="32"/>
          <w:szCs w:val="32"/>
        </w:rPr>
      </w:pPr>
      <w:r>
        <w:rPr>
          <w:rFonts w:hint="eastAsia" w:ascii="仿宋_GB2312" w:hAnsi="仿宋" w:eastAsia="仿宋_GB2312" w:cs="Arial"/>
          <w:color w:val="000000" w:themeColor="text1"/>
          <w:kern w:val="0"/>
        </w:rPr>
        <w:t>　 3.5与供应商有其他可能影响政府采购活动公平、公正进行的关系。</w:t>
      </w:r>
    </w:p>
    <w:p>
      <w:pPr>
        <w:snapToGrid w:val="0"/>
        <w:spacing w:line="360" w:lineRule="auto"/>
        <w:jc w:val="center"/>
        <w:rPr>
          <w:rFonts w:ascii="仿宋_GB2312" w:hAnsi="仿宋" w:eastAsia="仿宋_GB2312"/>
          <w:b/>
          <w:color w:val="000000" w:themeColor="text1"/>
          <w:sz w:val="32"/>
          <w:szCs w:val="32"/>
        </w:rPr>
      </w:pPr>
      <w:r>
        <w:rPr>
          <w:rFonts w:hint="eastAsia" w:ascii="仿宋_GB2312" w:hAnsi="仿宋" w:eastAsia="仿宋_GB2312" w:cs="仿宋_GB2312"/>
          <w:b/>
          <w:color w:val="000000" w:themeColor="text1"/>
          <w:sz w:val="32"/>
        </w:rPr>
        <w:t>三、评标委员会的职责</w:t>
      </w:r>
    </w:p>
    <w:p>
      <w:pPr>
        <w:pStyle w:val="226"/>
        <w:spacing w:before="0"/>
        <w:ind w:firstLine="482" w:firstLineChars="200"/>
        <w:rPr>
          <w:rFonts w:ascii="仿宋_GB2312" w:hAnsi="仿宋" w:eastAsia="仿宋_GB2312" w:cs="Arial"/>
          <w:b/>
          <w:color w:val="000000" w:themeColor="text1"/>
          <w:kern w:val="0"/>
          <w:szCs w:val="24"/>
        </w:rPr>
      </w:pPr>
      <w:r>
        <w:rPr>
          <w:rFonts w:hint="eastAsia" w:ascii="仿宋_GB2312" w:hAnsi="仿宋" w:eastAsia="仿宋_GB2312" w:cs="Arial"/>
          <w:b/>
          <w:color w:val="000000" w:themeColor="text1"/>
          <w:kern w:val="0"/>
          <w:szCs w:val="24"/>
        </w:rPr>
        <w:t>4.评标委员会负责具体评标事务，并独立履行下列职责：</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4.1审查、评价投标文件是否符合招标文件的商务、技术等实质性要求；</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4.2要求投标人对投标文件有关事项作出澄清或者说明；</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4.3对投标文件进行比较和评价；</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4.4确定中标候选人名单，以及根据采购人委托直接确定中标人；</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4.5向采购人、采购</w:t>
      </w:r>
      <w:r>
        <w:rPr>
          <w:rFonts w:hint="eastAsia" w:ascii="仿宋_GB2312" w:hAnsi="仿宋" w:eastAsia="仿宋_GB2312" w:cs="Arial"/>
          <w:color w:val="000000" w:themeColor="text1"/>
          <w:kern w:val="0"/>
          <w:lang w:val="en-US" w:eastAsia="zh-CN"/>
        </w:rPr>
        <w:t>代理</w:t>
      </w:r>
      <w:r>
        <w:rPr>
          <w:rFonts w:hint="eastAsia" w:ascii="仿宋_GB2312" w:hAnsi="仿宋" w:eastAsia="仿宋_GB2312" w:cs="Arial"/>
          <w:color w:val="000000" w:themeColor="text1"/>
          <w:kern w:val="0"/>
        </w:rPr>
        <w:t>机构或者有关部门报告评标中发现的违法行为；</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4.6法律、法规、规章、招标文件等规定的其它事项。</w:t>
      </w:r>
    </w:p>
    <w:p>
      <w:pPr>
        <w:pStyle w:val="226"/>
        <w:spacing w:before="0"/>
        <w:ind w:firstLine="482" w:firstLineChars="200"/>
        <w:rPr>
          <w:rFonts w:ascii="仿宋_GB2312" w:hAnsi="仿宋" w:eastAsia="仿宋_GB2312" w:cs="Arial"/>
          <w:b/>
          <w:color w:val="000000" w:themeColor="text1"/>
          <w:kern w:val="0"/>
          <w:szCs w:val="24"/>
        </w:rPr>
      </w:pPr>
      <w:r>
        <w:rPr>
          <w:rFonts w:hint="eastAsia" w:ascii="仿宋_GB2312" w:hAnsi="仿宋" w:eastAsia="仿宋_GB2312" w:cs="Arial"/>
          <w:b/>
          <w:color w:val="000000" w:themeColor="text1"/>
          <w:kern w:val="0"/>
          <w:szCs w:val="24"/>
        </w:rPr>
        <w:t>5.评标委员会及其成员不得有下列行为：</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5.1确定参与评标至评标结束前私自接触投标人；</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w:t>
      </w:r>
      <w:r>
        <w:rPr>
          <w:rFonts w:hint="eastAsia" w:ascii="仿宋_GB2312" w:hAnsi="仿宋" w:eastAsia="仿宋_GB2312" w:cs="Arial"/>
          <w:color w:val="000000" w:themeColor="text1"/>
          <w:kern w:val="0"/>
          <w:lang w:val="en-US" w:eastAsia="zh-CN"/>
        </w:rPr>
        <w:t xml:space="preserve">  </w:t>
      </w:r>
      <w:r>
        <w:rPr>
          <w:rFonts w:hint="eastAsia" w:ascii="仿宋_GB2312" w:hAnsi="仿宋" w:eastAsia="仿宋_GB2312" w:cs="Arial"/>
          <w:color w:val="000000" w:themeColor="text1"/>
          <w:kern w:val="0"/>
        </w:rPr>
        <w:t>5.2接受投标人提出的与投标文件不一致的澄清或者说明，《政府采购货物和服务招标投标管理办法》（财政部令第87号）第五十一条规定的情形除外；</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w:t>
      </w:r>
      <w:r>
        <w:rPr>
          <w:rFonts w:hint="eastAsia" w:ascii="仿宋_GB2312" w:hAnsi="仿宋" w:eastAsia="仿宋_GB2312" w:cs="Arial"/>
          <w:color w:val="000000" w:themeColor="text1"/>
          <w:kern w:val="0"/>
          <w:lang w:val="en-US" w:eastAsia="zh-CN"/>
        </w:rPr>
        <w:t xml:space="preserve">  </w:t>
      </w:r>
      <w:r>
        <w:rPr>
          <w:rFonts w:hint="eastAsia" w:ascii="仿宋_GB2312" w:hAnsi="仿宋" w:eastAsia="仿宋_GB2312" w:cs="Arial"/>
          <w:color w:val="000000" w:themeColor="text1"/>
          <w:kern w:val="0"/>
        </w:rPr>
        <w:t>5.3违反评标纪律发表倾向性意见或者征询采购人的倾向性意见；</w:t>
      </w:r>
    </w:p>
    <w:p>
      <w:pPr>
        <w:pStyle w:val="226"/>
        <w:spacing w:before="0"/>
        <w:ind w:firstLine="480" w:firstLineChars="20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5.4对需要专业判断的主观评审因素协商评分；</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w:t>
      </w:r>
      <w:r>
        <w:rPr>
          <w:rFonts w:hint="eastAsia" w:ascii="仿宋_GB2312" w:hAnsi="仿宋" w:eastAsia="仿宋_GB2312" w:cs="Arial"/>
          <w:color w:val="000000" w:themeColor="text1"/>
          <w:kern w:val="0"/>
          <w:lang w:val="en-US" w:eastAsia="zh-CN"/>
        </w:rPr>
        <w:t xml:space="preserve">  </w:t>
      </w:r>
      <w:r>
        <w:rPr>
          <w:rFonts w:hint="eastAsia" w:ascii="仿宋_GB2312" w:hAnsi="仿宋" w:eastAsia="仿宋_GB2312" w:cs="Arial"/>
          <w:color w:val="000000" w:themeColor="text1"/>
          <w:kern w:val="0"/>
        </w:rPr>
        <w:t>5.5在评标过程中擅离职守，影响评标程序正常进行的；</w:t>
      </w:r>
    </w:p>
    <w:p>
      <w:pPr>
        <w:pStyle w:val="226"/>
        <w:spacing w:before="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5.6记录、复制或者带走任何评标资料；</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w:t>
      </w:r>
      <w:r>
        <w:rPr>
          <w:rFonts w:hint="eastAsia" w:ascii="仿宋_GB2312" w:hAnsi="仿宋" w:eastAsia="仿宋_GB2312" w:cs="Arial"/>
          <w:color w:val="000000" w:themeColor="text1"/>
          <w:kern w:val="0"/>
          <w:lang w:val="en-US" w:eastAsia="zh-CN"/>
        </w:rPr>
        <w:t xml:space="preserve">  </w:t>
      </w:r>
      <w:r>
        <w:rPr>
          <w:rFonts w:hint="eastAsia" w:ascii="仿宋_GB2312" w:hAnsi="仿宋" w:eastAsia="仿宋_GB2312" w:cs="Arial"/>
          <w:color w:val="000000" w:themeColor="text1"/>
          <w:kern w:val="0"/>
        </w:rPr>
        <w:t>5.7其他不遵守评标纪律的行为。</w:t>
      </w:r>
    </w:p>
    <w:p>
      <w:pPr>
        <w:pStyle w:val="226"/>
        <w:spacing w:before="0"/>
        <w:ind w:firstLine="0" w:firstLineChars="0"/>
        <w:rPr>
          <w:rFonts w:ascii="仿宋_GB2312" w:hAnsi="仿宋" w:eastAsia="仿宋_GB2312" w:cs="Arial"/>
          <w:color w:val="000000" w:themeColor="text1"/>
          <w:kern w:val="0"/>
        </w:rPr>
      </w:pPr>
      <w:r>
        <w:rPr>
          <w:rFonts w:hint="eastAsia" w:ascii="仿宋_GB2312" w:hAnsi="仿宋" w:eastAsia="仿宋_GB2312" w:cs="Arial"/>
          <w:color w:val="000000" w:themeColor="text1"/>
          <w:kern w:val="0"/>
        </w:rPr>
        <w:t>　　评标委员会成员有5.1-5.5行为之一的，其评审意见无效，并不得获取评审劳务报酬和报销异地评审差旅费。</w:t>
      </w:r>
    </w:p>
    <w:p>
      <w:pPr>
        <w:snapToGrid w:val="0"/>
        <w:spacing w:line="360" w:lineRule="auto"/>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四、评审程序</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 xml:space="preserve">6.符合性审查。 </w:t>
      </w:r>
      <w:r>
        <w:rPr>
          <w:rFonts w:hint="eastAsia" w:ascii="仿宋_GB2312" w:hAnsi="仿宋" w:eastAsia="仿宋_GB2312" w:cs="Arial"/>
          <w:color w:val="000000" w:themeColor="text1"/>
          <w:kern w:val="0"/>
          <w:szCs w:val="24"/>
        </w:rPr>
        <w:t>评标委员会应当对符合资格的投标人的投标文件进行符合性审查，以确定其是否满足招标文件的实质性要求。符合投标无效情形的，投标无效。</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7.投标人澄清、说明或者补正。</w:t>
      </w:r>
      <w:r>
        <w:rPr>
          <w:rFonts w:hint="eastAsia" w:ascii="仿宋_GB2312" w:hAnsi="仿宋" w:eastAsia="仿宋_GB2312" w:cs="Arial"/>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8. 比较与评价。</w:t>
      </w:r>
      <w:r>
        <w:rPr>
          <w:rFonts w:hint="eastAsia" w:ascii="仿宋_GB2312" w:hAnsi="仿宋" w:eastAsia="仿宋_GB2312" w:cs="Arial"/>
          <w:color w:val="000000" w:themeColor="text1"/>
          <w:kern w:val="0"/>
          <w:szCs w:val="24"/>
        </w:rPr>
        <w:t>评标委员会应当按照评标标准，对符合性审查合格的投标文件进行商务和技术评估，综合比较与评价。</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9. 汇总（商务技术得分情况）。</w:t>
      </w:r>
      <w:r>
        <w:rPr>
          <w:rFonts w:hint="eastAsia" w:ascii="仿宋_GB2312" w:hAnsi="仿宋" w:eastAsia="仿宋_GB2312" w:cs="Arial"/>
          <w:color w:val="000000" w:themeColor="text1"/>
          <w:kern w:val="0"/>
          <w:szCs w:val="24"/>
        </w:rPr>
        <w:t>评标委员会各成员应当独立对每个投标人的商务和技术文件进行评价，并汇总商务技术得分情况。</w:t>
      </w:r>
    </w:p>
    <w:p>
      <w:pPr>
        <w:pStyle w:val="226"/>
        <w:spacing w:before="0"/>
        <w:ind w:firstLine="482" w:firstLineChars="200"/>
        <w:rPr>
          <w:rFonts w:ascii="仿宋_GB2312" w:hAnsi="仿宋" w:eastAsia="仿宋_GB2312" w:cs="Arial"/>
          <w:color w:val="000000" w:themeColor="text1"/>
          <w:kern w:val="0"/>
          <w:szCs w:val="24"/>
        </w:rPr>
      </w:pPr>
      <w:r>
        <w:rPr>
          <w:rFonts w:hint="eastAsia" w:ascii="仿宋_GB2312" w:hAnsi="仿宋" w:eastAsia="仿宋_GB2312" w:cs="Arial"/>
          <w:b/>
          <w:color w:val="000000" w:themeColor="text1"/>
          <w:kern w:val="0"/>
          <w:szCs w:val="24"/>
        </w:rPr>
        <w:t>10. 报价审核。</w:t>
      </w:r>
      <w:r>
        <w:rPr>
          <w:rFonts w:hint="eastAsia" w:ascii="仿宋_GB2312" w:hAnsi="仿宋" w:eastAsia="仿宋_GB2312" w:cs="Arial"/>
          <w:color w:val="000000" w:themeColor="text1"/>
          <w:kern w:val="0"/>
          <w:szCs w:val="24"/>
        </w:rPr>
        <w:t>对经商务和技术评审符合采购需求的投标人的报价的合理性、准确性等进行审查核实。</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10.1评标委员会认为投标人的报价明显低于其他通过符合性审查投标人的报价，有可能影响产品质量或者不能诚信履约的，应当要求其在合理的时间内提供书面说明，必要时提交相关证明材料。</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10.2根据财政部发布的《政府采购促进中小企业发展暂行办法》规定，对于非专门面向中小企业的项目，对小型和微型企业产品的价格给予一定的扣除，用扣除后的价格参与评审。</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10.3投标价格的修正原则。投标文件报价出现前后不一致的，按照下列规定修正：</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10.3.1投标文件中开标一览表(报价表)内容与投标文件中相应内容不一致的，以开标一览表(报价表)为准;</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10.3.2大写金额和小写金额不一致的，以大写金额为准;</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10.3.3单价金额小数点或者百分比有明显错位的，以开标一览表的总价为准，并修改单价;</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10.3.4总价金额与按单价汇总金额不一致的，以单价金额计算结果为准。</w:t>
      </w:r>
    </w:p>
    <w:p>
      <w:pPr>
        <w:pStyle w:val="226"/>
        <w:spacing w:before="0"/>
        <w:ind w:firstLine="480" w:firstLineChars="200"/>
        <w:rPr>
          <w:rFonts w:ascii="仿宋_GB2312" w:hAnsi="仿宋" w:eastAsia="仿宋_GB2312" w:cs="Arial"/>
          <w:color w:val="000000" w:themeColor="text1"/>
          <w:kern w:val="0"/>
          <w:szCs w:val="24"/>
        </w:rPr>
      </w:pPr>
      <w:r>
        <w:rPr>
          <w:rFonts w:hint="eastAsia" w:ascii="仿宋_GB2312" w:hAnsi="仿宋" w:eastAsia="仿宋_GB2312" w:cs="Arial"/>
          <w:color w:val="000000" w:themeColor="text1"/>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_GB2312" w:hAnsi="仿宋" w:eastAsia="仿宋_GB2312" w:cs="仿宋_GB2312"/>
          <w:b/>
          <w:bCs/>
          <w:color w:val="000000" w:themeColor="text1"/>
          <w:sz w:val="24"/>
        </w:rPr>
      </w:pPr>
      <w:r>
        <w:rPr>
          <w:rFonts w:hint="eastAsia" w:ascii="仿宋_GB2312" w:hAnsi="仿宋" w:eastAsia="仿宋_GB2312" w:cs="仿宋_GB2312"/>
          <w:bCs/>
          <w:color w:val="000000" w:themeColor="text1"/>
          <w:sz w:val="24"/>
        </w:rPr>
        <w:t>▲</w:t>
      </w:r>
      <w:r>
        <w:rPr>
          <w:rFonts w:hint="eastAsia" w:ascii="仿宋_GB2312" w:hAnsi="仿宋" w:eastAsia="仿宋_GB2312" w:cs="仿宋_GB2312"/>
          <w:b/>
          <w:bCs/>
          <w:color w:val="000000" w:themeColor="text1"/>
          <w:sz w:val="24"/>
        </w:rPr>
        <w:t>投标人对根据修正原则修正后的报价不确认的，投标无效。</w:t>
      </w:r>
    </w:p>
    <w:p>
      <w:pPr>
        <w:spacing w:line="360" w:lineRule="auto"/>
        <w:ind w:firstLine="482" w:firstLineChars="200"/>
        <w:rPr>
          <w:rFonts w:ascii="仿宋_GB2312" w:hAnsi="仿宋" w:eastAsia="仿宋_GB2312" w:cs="Arial"/>
          <w:color w:val="000000" w:themeColor="text1"/>
          <w:kern w:val="0"/>
          <w:sz w:val="24"/>
        </w:rPr>
      </w:pPr>
      <w:r>
        <w:rPr>
          <w:rFonts w:hint="eastAsia" w:ascii="仿宋_GB2312" w:hAnsi="仿宋" w:eastAsia="仿宋_GB2312" w:cs="Arial"/>
          <w:b/>
          <w:color w:val="000000" w:themeColor="text1"/>
          <w:kern w:val="0"/>
          <w:sz w:val="24"/>
        </w:rPr>
        <w:t>11.汇总得分。</w:t>
      </w:r>
      <w:r>
        <w:rPr>
          <w:rFonts w:hint="eastAsia" w:ascii="仿宋_GB2312" w:hAnsi="仿宋" w:eastAsia="仿宋_GB2312" w:cs="Arial"/>
          <w:color w:val="000000" w:themeColor="text1"/>
          <w:kern w:val="0"/>
          <w:sz w:val="24"/>
        </w:rPr>
        <w:t>评标委员会各成员应当独立对每个投标人的投标文件进行评价，并汇总每个投标人的得分。</w:t>
      </w:r>
    </w:p>
    <w:p>
      <w:pPr>
        <w:spacing w:line="360" w:lineRule="auto"/>
        <w:ind w:firstLine="482" w:firstLineChars="200"/>
        <w:rPr>
          <w:rFonts w:ascii="仿宋_GB2312" w:hAnsi="仿宋" w:eastAsia="仿宋_GB2312" w:cs="Arial"/>
          <w:b/>
          <w:color w:val="000000" w:themeColor="text1"/>
          <w:kern w:val="0"/>
          <w:sz w:val="24"/>
        </w:rPr>
      </w:pPr>
      <w:r>
        <w:rPr>
          <w:rFonts w:hint="eastAsia" w:ascii="仿宋_GB2312" w:hAnsi="仿宋" w:eastAsia="仿宋_GB2312" w:cs="Arial"/>
          <w:b/>
          <w:color w:val="000000" w:themeColor="text1"/>
          <w:kern w:val="0"/>
          <w:sz w:val="24"/>
        </w:rPr>
        <w:t>12.顺序排列与中标候选推荐。</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12.1评标结果按评审后得分由高到低顺序排列。得分相同的，按投标报价由低到高顺序排列。得分且投标报价相同的并列。得分最高的投标人为排名第一的中标候选人。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6"/>
        <w:spacing w:line="360" w:lineRule="auto"/>
        <w:ind w:left="0" w:leftChars="0" w:firstLine="562" w:firstLineChars="200"/>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spacing w:val="20"/>
          <w:sz w:val="24"/>
        </w:rPr>
        <w:t>13.投标无效。</w:t>
      </w:r>
      <w:r>
        <w:rPr>
          <w:rFonts w:hint="eastAsia" w:ascii="仿宋_GB2312" w:hAnsi="仿宋" w:eastAsia="仿宋_GB2312" w:cs="仿宋_GB2312"/>
          <w:color w:val="000000" w:themeColor="text1"/>
          <w:sz w:val="24"/>
        </w:rPr>
        <w:t>有下列情况之一的，投标无效：</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w:t>
      </w:r>
      <w:r>
        <w:rPr>
          <w:rFonts w:hint="eastAsia" w:ascii="仿宋_GB2312" w:hAnsi="仿宋" w:eastAsia="仿宋_GB2312" w:cs="仿宋_GB2312"/>
          <w:color w:val="000000" w:themeColor="text1"/>
          <w:sz w:val="24"/>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13.2</w:t>
      </w:r>
      <w:r>
        <w:rPr>
          <w:rFonts w:hint="eastAsia" w:ascii="仿宋_GB2312" w:hAnsi="仿宋" w:eastAsia="仿宋_GB2312" w:cs="仿宋_GB2312"/>
          <w:color w:val="000000" w:themeColor="text1"/>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w:t>
      </w:r>
      <w:r>
        <w:rPr>
          <w:rFonts w:ascii="仿宋_GB2312" w:hAnsi="仿宋" w:eastAsia="仿宋_GB2312"/>
          <w:color w:val="000000" w:themeColor="text1"/>
          <w:sz w:val="24"/>
        </w:rPr>
        <w:t>3</w:t>
      </w:r>
      <w:r>
        <w:rPr>
          <w:rFonts w:hint="eastAsia" w:ascii="仿宋_GB2312" w:hAnsi="仿宋" w:eastAsia="仿宋_GB2312" w:cs="仿宋_GB2312"/>
          <w:color w:val="000000" w:themeColor="text1"/>
          <w:sz w:val="24"/>
        </w:rPr>
        <w:t>如以联合体形式参加政府采购活动的，联合体协议不符合招标文件规定的联合体协议要求的；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13.4</w:t>
      </w:r>
      <w:r>
        <w:rPr>
          <w:rFonts w:hint="eastAsia" w:ascii="仿宋_GB2312" w:hAnsi="仿宋" w:eastAsia="仿宋_GB2312" w:cs="仿宋_GB2312"/>
          <w:color w:val="000000" w:themeColor="text1"/>
          <w:sz w:val="24"/>
        </w:rPr>
        <w:t>投标文件未按规定的格式编制的；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13.5</w:t>
      </w:r>
      <w:r>
        <w:rPr>
          <w:rFonts w:hint="eastAsia" w:ascii="仿宋_GB2312" w:hAnsi="仿宋" w:eastAsia="仿宋_GB2312" w:cs="仿宋_GB2312"/>
          <w:color w:val="000000" w:themeColor="text1"/>
          <w:sz w:val="24"/>
        </w:rPr>
        <w:t>投标文件未按招标文件的澄清、修改的内容编制，又不符合实质性要求的；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13.6</w:t>
      </w:r>
      <w:r>
        <w:rPr>
          <w:rFonts w:hint="eastAsia" w:ascii="仿宋_GB2312" w:hAnsi="仿宋" w:eastAsia="仿宋_GB2312" w:cs="仿宋_GB2312"/>
          <w:color w:val="000000" w:themeColor="text1"/>
          <w:sz w:val="24"/>
        </w:rPr>
        <w:t>投标文件组成漏项，内容不全或内容字迹模糊辨认不清的；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13.7</w:t>
      </w:r>
      <w:r>
        <w:rPr>
          <w:rFonts w:hint="eastAsia" w:ascii="仿宋_GB2312" w:hAnsi="仿宋" w:eastAsia="仿宋_GB2312" w:cs="仿宋_GB2312"/>
          <w:color w:val="000000" w:themeColor="text1"/>
          <w:sz w:val="24"/>
        </w:rPr>
        <w:t>投标文件中法人授权书所载内容与本项目内容有异的；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13.8</w:t>
      </w:r>
      <w:r>
        <w:rPr>
          <w:rFonts w:hint="eastAsia" w:ascii="仿宋_GB2312" w:hAnsi="仿宋" w:eastAsia="仿宋_GB2312" w:cs="仿宋_GB2312"/>
          <w:color w:val="000000" w:themeColor="text1"/>
          <w:sz w:val="24"/>
        </w:rPr>
        <w:t>投标文件未按照招标文件要求签署、盖章的；</w:t>
      </w:r>
    </w:p>
    <w:p>
      <w:pPr>
        <w:spacing w:line="360" w:lineRule="auto"/>
        <w:ind w:firstLine="480" w:firstLineChars="200"/>
        <w:rPr>
          <w:rFonts w:ascii="仿宋_GB2312" w:hAnsi="仿宋" w:eastAsia="仿宋_GB2312"/>
          <w:b/>
          <w:color w:val="000000" w:themeColor="text1"/>
          <w:sz w:val="24"/>
        </w:rPr>
      </w:pPr>
      <w:r>
        <w:rPr>
          <w:rFonts w:hint="eastAsia" w:ascii="仿宋_GB2312" w:hAnsi="仿宋" w:eastAsia="仿宋_GB2312"/>
          <w:color w:val="000000" w:themeColor="text1"/>
          <w:sz w:val="24"/>
        </w:rPr>
        <w:t>13.9</w:t>
      </w:r>
      <w:r>
        <w:rPr>
          <w:rFonts w:hint="eastAsia" w:ascii="仿宋_GB2312" w:hAnsi="仿宋" w:eastAsia="仿宋_GB2312" w:cs="仿宋_GB2312"/>
          <w:color w:val="000000" w:themeColor="text1"/>
          <w:sz w:val="24"/>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13.10</w:t>
      </w:r>
      <w:r>
        <w:rPr>
          <w:rFonts w:hint="eastAsia" w:ascii="仿宋_GB2312" w:hAnsi="仿宋" w:eastAsia="仿宋_GB2312" w:cs="仿宋_GB2312"/>
          <w:color w:val="000000" w:themeColor="text1"/>
          <w:sz w:val="24"/>
        </w:rPr>
        <w:t>投标文件含有采购人不能接受的附加条件的；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13.11</w:t>
      </w:r>
      <w:r>
        <w:rPr>
          <w:rFonts w:hint="eastAsia" w:ascii="仿宋_GB2312" w:hAnsi="仿宋" w:eastAsia="仿宋_GB2312" w:cs="仿宋_GB2312"/>
          <w:color w:val="000000" w:themeColor="text1"/>
          <w:sz w:val="24"/>
        </w:rPr>
        <w:t>投标文件中承诺的投标有效期少于招标文件中载明的投标有效期的；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13.12</w:t>
      </w:r>
      <w:r>
        <w:rPr>
          <w:rFonts w:hint="eastAsia" w:ascii="仿宋_GB2312" w:hAnsi="仿宋" w:eastAsia="仿宋_GB2312" w:cs="仿宋_GB2312"/>
          <w:color w:val="000000" w:themeColor="text1"/>
          <w:sz w:val="24"/>
        </w:rPr>
        <w:t>投标人所投内容不符合招标文件中实质性要求的；</w:t>
      </w:r>
    </w:p>
    <w:p>
      <w:pPr>
        <w:snapToGrid w:val="0"/>
        <w:spacing w:line="360" w:lineRule="auto"/>
        <w:ind w:firstLine="480" w:firstLineChars="200"/>
        <w:jc w:val="left"/>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13.13</w:t>
      </w:r>
      <w:r>
        <w:rPr>
          <w:rFonts w:hint="eastAsia" w:ascii="仿宋_GB2312" w:hAnsi="仿宋" w:eastAsia="仿宋_GB2312" w:cs="仿宋_GB2312"/>
          <w:color w:val="000000" w:themeColor="text1"/>
          <w:sz w:val="24"/>
        </w:rPr>
        <w:t>投标文件出现不是唯一的、有选择性投标报价的;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13.14</w:t>
      </w:r>
      <w:r>
        <w:rPr>
          <w:rFonts w:hint="eastAsia" w:ascii="仿宋_GB2312" w:hAnsi="仿宋" w:eastAsia="仿宋_GB2312" w:cs="仿宋_GB2312"/>
          <w:color w:val="000000" w:themeColor="text1"/>
          <w:sz w:val="24"/>
        </w:rPr>
        <w:t>投标报价高于本项目采购预算或者最高限价的;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olor w:val="000000" w:themeColor="text1"/>
          <w:sz w:val="24"/>
        </w:rPr>
        <w:t>13.15</w:t>
      </w:r>
      <w:r>
        <w:rPr>
          <w:rFonts w:hint="eastAsia" w:ascii="仿宋_GB2312" w:hAnsi="仿宋" w:eastAsia="仿宋_GB2312" w:cs="仿宋_GB2312"/>
          <w:color w:val="000000" w:themeColor="text1"/>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13.16《投标（开标）一览表》填写不完整或字迹不能辨认或有漏项的；</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13.17投标人对根据修正原则修正后的报价不确认的；</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rPr>
        <w:t>13.18</w:t>
      </w:r>
      <w:r>
        <w:rPr>
          <w:rFonts w:hint="eastAsia" w:ascii="仿宋_GB2312" w:hAnsi="仿宋" w:eastAsia="仿宋_GB2312" w:cs="仿宋_GB2312"/>
          <w:color w:val="000000" w:themeColor="text1"/>
          <w:sz w:val="24"/>
          <w:szCs w:val="21"/>
        </w:rPr>
        <w:t>供应商之间协商报价、技术方案等投标文件或者响应文件的实质性内容；</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13.19属于同一集团、协会、商会等组织成员的供应商按照该组织要求协同参加政府采购活动；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13.20不同投标人的投标文件由同一单位或者个人编制；</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13.21不同投标人委托同一单位或者个人办理投标事宜；</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13.22不同投标人的投标文件载明的项目管理成员或者联系人员为同一人；</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13.23不同投标人的投标文件异常一致或者投标报价呈规律性差异；</w:t>
      </w:r>
    </w:p>
    <w:p>
      <w:pPr>
        <w:spacing w:line="360" w:lineRule="auto"/>
        <w:ind w:firstLine="480" w:firstLineChars="200"/>
        <w:rPr>
          <w:rFonts w:ascii="仿宋_GB2312" w:hAnsi="仿宋" w:eastAsia="仿宋_GB2312" w:cs="仿宋_GB2312"/>
          <w:color w:val="000000" w:themeColor="text1"/>
          <w:sz w:val="24"/>
          <w:szCs w:val="21"/>
        </w:rPr>
      </w:pPr>
      <w:r>
        <w:rPr>
          <w:rFonts w:hint="eastAsia" w:ascii="仿宋_GB2312" w:hAnsi="仿宋" w:eastAsia="仿宋_GB2312" w:cs="仿宋_GB2312"/>
          <w:color w:val="000000" w:themeColor="text1"/>
          <w:sz w:val="24"/>
          <w:szCs w:val="21"/>
        </w:rPr>
        <w:t>13.24投标人仅提交备份投标文件，没有在电子交易平台传输递交投标文件的，投标无效；</w:t>
      </w:r>
    </w:p>
    <w:p>
      <w:pPr>
        <w:spacing w:line="360" w:lineRule="auto"/>
        <w:ind w:firstLine="480" w:firstLineChars="200"/>
        <w:rPr>
          <w:rFonts w:ascii="仿宋_GB2312" w:hAnsi="仿宋" w:eastAsia="仿宋_GB2312" w:cs="仿宋_GB2312"/>
          <w:b/>
          <w:color w:val="000000" w:themeColor="text1"/>
          <w:sz w:val="32"/>
        </w:rPr>
      </w:pPr>
      <w:r>
        <w:rPr>
          <w:rFonts w:hint="eastAsia" w:ascii="仿宋_GB2312" w:hAnsi="仿宋" w:eastAsia="仿宋_GB2312" w:cs="仿宋_GB2312"/>
          <w:color w:val="000000" w:themeColor="text1"/>
          <w:sz w:val="24"/>
          <w:szCs w:val="21"/>
        </w:rPr>
        <w:t>13.25法律、法规、规章（适用本市的）及省级以上规范性文件（适用本市的）规定的其他无效情形。</w:t>
      </w:r>
    </w:p>
    <w:p>
      <w:pPr>
        <w:snapToGrid w:val="0"/>
        <w:spacing w:line="360" w:lineRule="auto"/>
        <w:ind w:left="120" w:leftChars="57" w:firstLine="482" w:firstLineChars="150"/>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 xml:space="preserve">五、评标报告 </w:t>
      </w:r>
    </w:p>
    <w:p>
      <w:pPr>
        <w:pStyle w:val="226"/>
        <w:spacing w:before="0"/>
        <w:ind w:firstLine="482" w:firstLineChars="200"/>
        <w:rPr>
          <w:rFonts w:ascii="仿宋_GB2312" w:hAnsi="仿宋" w:eastAsia="仿宋_GB2312" w:cs="仿宋_GB2312"/>
          <w:color w:val="000000" w:themeColor="text1"/>
          <w:szCs w:val="24"/>
        </w:rPr>
      </w:pPr>
      <w:r>
        <w:rPr>
          <w:rFonts w:hint="eastAsia" w:ascii="仿宋_GB2312" w:hAnsi="仿宋" w:eastAsia="仿宋_GB2312" w:cs="仿宋_GB2312"/>
          <w:b/>
          <w:color w:val="000000" w:themeColor="text1"/>
          <w:szCs w:val="24"/>
        </w:rPr>
        <w:t>14. 评标报告与推荐中标候选人。</w:t>
      </w:r>
      <w:r>
        <w:rPr>
          <w:rFonts w:hint="eastAsia" w:ascii="仿宋_GB2312" w:hAnsi="仿宋" w:eastAsia="仿宋_GB2312" w:cs="仿宋_GB2312"/>
          <w:color w:val="000000" w:themeColor="text1"/>
          <w:szCs w:val="24"/>
        </w:rPr>
        <w:t>评标委员会根据原始评标记录和评标结果编写评标报告，并通过电子交易平台向采购人、采购</w:t>
      </w:r>
      <w:r>
        <w:rPr>
          <w:rFonts w:hint="eastAsia" w:ascii="仿宋_GB2312" w:hAnsi="仿宋" w:eastAsia="仿宋_GB2312" w:cs="仿宋_GB2312"/>
          <w:color w:val="000000" w:themeColor="text1"/>
          <w:szCs w:val="24"/>
          <w:lang w:val="en-US" w:eastAsia="zh-CN"/>
        </w:rPr>
        <w:t>代理</w:t>
      </w:r>
      <w:r>
        <w:rPr>
          <w:rFonts w:hint="eastAsia" w:ascii="仿宋_GB2312" w:hAnsi="仿宋" w:eastAsia="仿宋_GB2312" w:cs="仿宋_GB2312"/>
          <w:color w:val="000000" w:themeColor="text1"/>
          <w:szCs w:val="24"/>
        </w:rPr>
        <w:t>机构提交。</w:t>
      </w:r>
    </w:p>
    <w:p>
      <w:pPr>
        <w:widowControl/>
        <w:adjustRightInd/>
        <w:spacing w:before="100" w:beforeAutospacing="1" w:after="100" w:afterAutospacing="1" w:line="360" w:lineRule="auto"/>
        <w:ind w:firstLine="482" w:firstLineChars="200"/>
        <w:jc w:val="left"/>
        <w:rPr>
          <w:rFonts w:ascii="仿宋_GB2312" w:hAnsi="仿宋" w:eastAsia="仿宋_GB2312" w:cs="宋体"/>
          <w:color w:val="000000" w:themeColor="text1"/>
          <w:kern w:val="0"/>
          <w:sz w:val="24"/>
        </w:rPr>
      </w:pPr>
      <w:r>
        <w:rPr>
          <w:rFonts w:hint="eastAsia" w:ascii="仿宋_GB2312" w:hAnsi="仿宋" w:eastAsia="仿宋_GB2312" w:cs="仿宋_GB2312"/>
          <w:b/>
          <w:color w:val="000000" w:themeColor="text1"/>
          <w:sz w:val="24"/>
        </w:rPr>
        <w:t>15. 评标争议事项处理。</w:t>
      </w:r>
      <w:r>
        <w:rPr>
          <w:rFonts w:hint="eastAsia" w:ascii="仿宋_GB2312" w:hAnsi="仿宋" w:eastAsia="仿宋_GB2312" w:cs="仿宋_GB2312"/>
          <w:color w:val="000000" w:themeColor="text1"/>
          <w:sz w:val="24"/>
        </w:rPr>
        <w:t xml:space="preserve">评标委员会成员对需要共同认定的事项存在争议的，应当按照少数服从多数的原则作出结论。持不同意见的评标委员会成员应当在评标报告上签署不同意见及理由，否则视为同意评标报告。                    </w:t>
      </w:r>
    </w:p>
    <w:p>
      <w:pPr>
        <w:snapToGrid w:val="0"/>
        <w:spacing w:line="360" w:lineRule="auto"/>
        <w:jc w:val="center"/>
        <w:rPr>
          <w:rFonts w:hint="eastAsia"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六、 废标</w:t>
      </w:r>
    </w:p>
    <w:p>
      <w:pPr>
        <w:pStyle w:val="26"/>
        <w:snapToGrid w:val="0"/>
        <w:spacing w:line="360" w:lineRule="auto"/>
        <w:ind w:left="0" w:leftChars="0" w:firstLine="482" w:firstLineChars="200"/>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sz w:val="24"/>
        </w:rPr>
        <w:t>16.废标。</w:t>
      </w:r>
      <w:r>
        <w:rPr>
          <w:rFonts w:hint="eastAsia" w:ascii="仿宋_GB2312" w:hAnsi="仿宋" w:eastAsia="仿宋_GB2312" w:cs="仿宋_GB2312"/>
          <w:color w:val="000000" w:themeColor="text1"/>
          <w:sz w:val="24"/>
        </w:rPr>
        <w:t>根据《中华人民共和国政府采购法》第三十六条之规定，在采购中，出现下列情形之一的，应予废标：</w:t>
      </w:r>
    </w:p>
    <w:p>
      <w:pPr>
        <w:pStyle w:val="26"/>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16.1符合专业条件的供应商或者对招标文件作实质响应的供应商不足3家的；</w:t>
      </w:r>
    </w:p>
    <w:p>
      <w:pPr>
        <w:pStyle w:val="26"/>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16.2出现影响采购公正的违法、违规行为的；</w:t>
      </w:r>
    </w:p>
    <w:p>
      <w:pPr>
        <w:pStyle w:val="26"/>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16.3投标人的报价均超过了采购预算，采购人不能支付的；</w:t>
      </w:r>
    </w:p>
    <w:p>
      <w:pPr>
        <w:pStyle w:val="26"/>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16.4因重大变故，采购任务取消的。</w:t>
      </w:r>
    </w:p>
    <w:p>
      <w:pPr>
        <w:pStyle w:val="26"/>
        <w:snapToGrid w:val="0"/>
        <w:spacing w:line="360" w:lineRule="auto"/>
        <w:rPr>
          <w:rFonts w:ascii="仿宋_GB2312" w:hAnsi="仿宋" w:eastAsia="仿宋_GB2312" w:cs="仿宋_GB2312"/>
          <w:color w:val="000000" w:themeColor="text1"/>
        </w:rPr>
      </w:pPr>
      <w:r>
        <w:rPr>
          <w:rFonts w:hint="eastAsia" w:ascii="仿宋_GB2312" w:hAnsi="仿宋" w:eastAsia="仿宋_GB2312" w:cs="仿宋_GB2312"/>
          <w:color w:val="000000" w:themeColor="text1"/>
          <w:sz w:val="24"/>
        </w:rPr>
        <w:t>废标后，采购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机构应当将废标理由通知所有投标人。</w:t>
      </w:r>
    </w:p>
    <w:p>
      <w:pPr>
        <w:snapToGrid w:val="0"/>
        <w:spacing w:line="360" w:lineRule="auto"/>
        <w:ind w:left="120" w:leftChars="57" w:firstLine="482" w:firstLineChars="150"/>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七、 重新组织采购</w:t>
      </w:r>
    </w:p>
    <w:p>
      <w:pPr>
        <w:pStyle w:val="26"/>
        <w:snapToGrid w:val="0"/>
        <w:spacing w:line="360" w:lineRule="auto"/>
        <w:ind w:left="0" w:leftChars="0" w:firstLine="482" w:firstLineChars="200"/>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sz w:val="24"/>
        </w:rPr>
        <w:t>17.修改招标文件，重新组织采购活动。</w:t>
      </w:r>
      <w:r>
        <w:rPr>
          <w:rFonts w:hint="eastAsia" w:ascii="仿宋_GB2312" w:hAnsi="仿宋" w:eastAsia="仿宋_GB2312" w:cs="仿宋_GB2312"/>
          <w:color w:val="000000" w:themeColor="text1"/>
          <w:sz w:val="24"/>
        </w:rPr>
        <w:t>评标委员会发现招标文件存在歧义、重大缺陷导致评标工作无法进行，或者招标文件内容违反国家有关强制性规定的，将停止评标工作，并与采购人、采购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机构沟通并作书面记录。采购人、采购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机构确认后，将修改招标文件，重新组织采购活动。</w:t>
      </w:r>
    </w:p>
    <w:p>
      <w:pPr>
        <w:pStyle w:val="26"/>
        <w:snapToGrid w:val="0"/>
        <w:spacing w:line="360" w:lineRule="auto"/>
        <w:ind w:left="0" w:leftChars="0" w:firstLine="482" w:firstLineChars="200"/>
        <w:rPr>
          <w:rFonts w:ascii="仿宋_GB2312" w:hAnsi="仿宋" w:eastAsia="仿宋_GB2312" w:cs="仿宋_GB2312"/>
          <w:color w:val="000000" w:themeColor="text1"/>
          <w:sz w:val="24"/>
        </w:rPr>
      </w:pPr>
      <w:r>
        <w:rPr>
          <w:rFonts w:hint="eastAsia" w:ascii="仿宋_GB2312" w:hAnsi="仿宋" w:eastAsia="仿宋_GB2312" w:cs="Helvetica"/>
          <w:b/>
          <w:color w:val="000000" w:themeColor="text1"/>
          <w:kern w:val="0"/>
          <w:sz w:val="24"/>
        </w:rPr>
        <w:t>18.重新开展采购。</w:t>
      </w:r>
      <w:r>
        <w:rPr>
          <w:rFonts w:hint="eastAsia" w:ascii="仿宋_GB2312" w:hAnsi="仿宋" w:eastAsia="仿宋_GB2312" w:cs="仿宋_GB2312"/>
          <w:color w:val="000000" w:themeColor="text1"/>
          <w:sz w:val="24"/>
        </w:rPr>
        <w:t>有政府采购法第七十一条、第七十二条规定的违法行为之一，影响或者可能影响中标、成交结果的，依照下列规定处理：</w:t>
      </w:r>
    </w:p>
    <w:p>
      <w:pPr>
        <w:pStyle w:val="26"/>
        <w:snapToGrid w:val="0"/>
        <w:spacing w:line="360" w:lineRule="auto"/>
        <w:ind w:left="0" w:leftChars="0" w:firstLine="480" w:firstLineChars="20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18.1未确定中标或者中标人的，终止本次政府采购活动，重新开展政府采购活动。</w:t>
      </w:r>
    </w:p>
    <w:p>
      <w:pPr>
        <w:pStyle w:val="26"/>
        <w:snapToGrid w:val="0"/>
        <w:spacing w:line="360" w:lineRule="auto"/>
        <w:ind w:left="0" w:leftChars="0" w:firstLine="480" w:firstLineChars="20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left="0" w:leftChars="0" w:firstLine="480" w:firstLineChars="20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ind w:left="0" w:leftChars="0" w:firstLine="480" w:firstLineChars="200"/>
        <w:jc w:val="left"/>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18.4政府采购合同已经履行，给采购人、供应商造成损失的，由责任人承担赔偿责任。</w:t>
      </w:r>
    </w:p>
    <w:p>
      <w:pPr>
        <w:pStyle w:val="26"/>
        <w:snapToGrid w:val="0"/>
        <w:spacing w:line="360" w:lineRule="auto"/>
        <w:ind w:left="0" w:leftChars="0" w:firstLine="480" w:firstLineChars="200"/>
        <w:jc w:val="left"/>
        <w:rPr>
          <w:rFonts w:ascii="仿宋_GB2312" w:hAnsi="仿宋" w:eastAsia="仿宋_GB2312" w:cs="仿宋_GB2312"/>
          <w:color w:val="000000" w:themeColor="text1"/>
        </w:rPr>
      </w:pPr>
      <w:r>
        <w:rPr>
          <w:rFonts w:hint="eastAsia" w:ascii="仿宋_GB2312" w:hAnsi="仿宋" w:eastAsia="仿宋_GB2312" w:cs="仿宋_GB2312"/>
          <w:color w:val="000000" w:themeColor="text1"/>
          <w:sz w:val="24"/>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82" w:firstLineChars="150"/>
        <w:jc w:val="center"/>
        <w:rPr>
          <w:rFonts w:hint="eastAsia"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八、评审过程的保密与录像</w:t>
      </w:r>
    </w:p>
    <w:p>
      <w:pPr>
        <w:widowControl/>
        <w:spacing w:line="360" w:lineRule="auto"/>
        <w:ind w:firstLine="482" w:firstLineChars="200"/>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sz w:val="24"/>
        </w:rPr>
        <w:t>19.保密。</w:t>
      </w:r>
      <w:r>
        <w:rPr>
          <w:rFonts w:hint="eastAsia" w:ascii="仿宋_GB2312" w:hAnsi="仿宋" w:eastAsia="仿宋_GB2312" w:cs="仿宋_GB2312"/>
          <w:color w:val="000000" w:themeColor="text1"/>
          <w:sz w:val="24"/>
        </w:rPr>
        <w:t>评审活动在严格保密的情况下进行。评审过程中凡是与采购响应文件评审和比较、中标中标人推荐等评审有关的情况，以及涉及国家秘密和商业秘密等信息，评审委员会成员、采购人和采购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机构工作人员、相关监督人员等与评审有关的人员应当予以保密。</w:t>
      </w:r>
    </w:p>
    <w:p>
      <w:pPr>
        <w:widowControl/>
        <w:spacing w:line="360" w:lineRule="auto"/>
        <w:ind w:firstLine="482" w:firstLineChars="200"/>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24"/>
        </w:rPr>
        <w:t>20.录音录像。</w:t>
      </w:r>
      <w:r>
        <w:rPr>
          <w:rFonts w:hint="eastAsia" w:ascii="仿宋_GB2312" w:hAnsi="仿宋" w:eastAsia="仿宋_GB2312" w:cs="仿宋_GB2312"/>
          <w:color w:val="000000" w:themeColor="text1"/>
          <w:sz w:val="24"/>
        </w:rPr>
        <w:t>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_GB2312" w:hAnsi="仿宋" w:eastAsia="仿宋_GB2312" w:cs="仿宋_GB2312"/>
          <w:b/>
          <w:color w:val="000000" w:themeColor="text1"/>
          <w:sz w:val="32"/>
        </w:rPr>
      </w:pPr>
      <w:r>
        <w:rPr>
          <w:rFonts w:hint="eastAsia" w:ascii="仿宋_GB2312" w:hAnsi="仿宋" w:eastAsia="仿宋_GB2312" w:cs="仿宋_GB2312"/>
          <w:b/>
          <w:color w:val="000000" w:themeColor="text1"/>
          <w:sz w:val="32"/>
        </w:rPr>
        <w:t>九、具体评标标准</w:t>
      </w:r>
    </w:p>
    <w:p>
      <w:pPr>
        <w:pStyle w:val="34"/>
        <w:snapToGrid w:val="0"/>
        <w:spacing w:line="360" w:lineRule="auto"/>
        <w:ind w:firstLine="480" w:firstLineChars="200"/>
        <w:rPr>
          <w:rFonts w:ascii="仿宋" w:hAnsi="仿宋" w:eastAsia="仿宋"/>
          <w:bCs/>
          <w:color w:val="000000" w:themeColor="text1"/>
          <w:kern w:val="0"/>
          <w:sz w:val="24"/>
          <w:szCs w:val="24"/>
          <w:lang w:val="zh-CN"/>
        </w:rPr>
      </w:pPr>
      <w:r>
        <w:rPr>
          <w:rFonts w:hint="eastAsia" w:ascii="仿宋" w:hAnsi="仿宋" w:eastAsia="仿宋"/>
          <w:bCs/>
          <w:color w:val="000000" w:themeColor="text1"/>
          <w:kern w:val="0"/>
          <w:sz w:val="24"/>
          <w:szCs w:val="24"/>
          <w:lang w:val="zh-CN"/>
        </w:rPr>
        <w:t>2</w:t>
      </w:r>
      <w:r>
        <w:rPr>
          <w:rFonts w:hint="eastAsia" w:ascii="仿宋" w:hAnsi="仿宋" w:eastAsia="仿宋"/>
          <w:bCs/>
          <w:color w:val="000000" w:themeColor="text1"/>
          <w:kern w:val="0"/>
          <w:sz w:val="24"/>
          <w:szCs w:val="24"/>
        </w:rPr>
        <w:t>1</w:t>
      </w:r>
      <w:r>
        <w:rPr>
          <w:rFonts w:ascii="仿宋" w:hAnsi="仿宋" w:eastAsia="仿宋"/>
          <w:bCs/>
          <w:color w:val="000000" w:themeColor="text1"/>
          <w:kern w:val="0"/>
          <w:sz w:val="24"/>
          <w:szCs w:val="24"/>
          <w:lang w:val="zh-CN"/>
        </w:rPr>
        <w:t>.1</w:t>
      </w:r>
      <w:r>
        <w:rPr>
          <w:rFonts w:hint="eastAsia" w:ascii="仿宋" w:hAnsi="仿宋" w:eastAsia="仿宋"/>
          <w:bCs/>
          <w:color w:val="000000" w:themeColor="text1"/>
          <w:kern w:val="0"/>
          <w:sz w:val="24"/>
          <w:szCs w:val="24"/>
          <w:lang w:val="zh-CN"/>
        </w:rPr>
        <w:t>评审办法：采用综合评定法</w:t>
      </w:r>
    </w:p>
    <w:p>
      <w:pPr>
        <w:pStyle w:val="34"/>
        <w:snapToGrid w:val="0"/>
        <w:spacing w:line="360" w:lineRule="auto"/>
        <w:ind w:firstLine="480" w:firstLineChars="200"/>
        <w:rPr>
          <w:rFonts w:ascii="仿宋" w:hAnsi="仿宋" w:eastAsia="仿宋"/>
          <w:bCs/>
          <w:color w:val="000000" w:themeColor="text1"/>
          <w:sz w:val="24"/>
          <w:szCs w:val="24"/>
        </w:rPr>
      </w:pPr>
      <w:r>
        <w:rPr>
          <w:rFonts w:ascii="仿宋" w:hAnsi="仿宋" w:eastAsia="仿宋"/>
          <w:bCs/>
          <w:color w:val="000000" w:themeColor="text1"/>
          <w:sz w:val="24"/>
          <w:szCs w:val="24"/>
        </w:rPr>
        <w:t>评标小组将通过打分的方式对各应标人满足采购需求、产品质量和技术服务等情况进行综合评审：</w:t>
      </w:r>
    </w:p>
    <w:p>
      <w:pPr>
        <w:snapToGrid w:val="0"/>
        <w:spacing w:line="360" w:lineRule="auto"/>
        <w:ind w:firstLine="480" w:firstLineChars="200"/>
        <w:rPr>
          <w:rFonts w:ascii="仿宋" w:hAnsi="仿宋" w:eastAsia="仿宋" w:cs="Arial"/>
          <w:bCs/>
          <w:color w:val="000000" w:themeColor="text1"/>
          <w:sz w:val="24"/>
        </w:rPr>
      </w:pPr>
      <w:r>
        <w:rPr>
          <w:rFonts w:hint="eastAsia" w:ascii="仿宋" w:hAnsi="仿宋" w:eastAsia="仿宋" w:cs="Arial"/>
          <w:bCs/>
          <w:color w:val="000000" w:themeColor="text1"/>
          <w:sz w:val="24"/>
        </w:rPr>
        <w:t>21</w:t>
      </w:r>
      <w:r>
        <w:rPr>
          <w:rFonts w:ascii="仿宋" w:hAnsi="仿宋" w:eastAsia="仿宋" w:cs="Arial"/>
          <w:bCs/>
          <w:color w:val="000000" w:themeColor="text1"/>
          <w:sz w:val="24"/>
        </w:rPr>
        <w:t>.1.1</w:t>
      </w:r>
      <w:r>
        <w:rPr>
          <w:rFonts w:hint="eastAsia" w:ascii="仿宋" w:hAnsi="仿宋" w:eastAsia="仿宋" w:cs="Arial"/>
          <w:bCs/>
          <w:color w:val="000000" w:themeColor="text1"/>
          <w:sz w:val="24"/>
        </w:rPr>
        <w:t>报价分</w:t>
      </w:r>
      <w:r>
        <w:rPr>
          <w:rFonts w:ascii="仿宋" w:hAnsi="仿宋" w:eastAsia="仿宋" w:cs="Arial"/>
          <w:bCs/>
          <w:color w:val="000000" w:themeColor="text1"/>
          <w:sz w:val="24"/>
        </w:rPr>
        <w:t>（A =</w:t>
      </w:r>
      <w:r>
        <w:rPr>
          <w:rFonts w:hint="eastAsia" w:ascii="仿宋" w:hAnsi="仿宋" w:eastAsia="仿宋" w:cs="Arial"/>
          <w:bCs/>
          <w:color w:val="000000" w:themeColor="text1"/>
          <w:sz w:val="24"/>
        </w:rPr>
        <w:t>10</w:t>
      </w:r>
      <w:r>
        <w:rPr>
          <w:rFonts w:ascii="仿宋" w:hAnsi="仿宋" w:eastAsia="仿宋" w:cs="Arial"/>
          <w:bCs/>
          <w:color w:val="000000" w:themeColor="text1"/>
          <w:sz w:val="24"/>
        </w:rPr>
        <w:t>分）：</w:t>
      </w:r>
    </w:p>
    <w:p>
      <w:pPr>
        <w:snapToGrid w:val="0"/>
        <w:spacing w:line="360" w:lineRule="auto"/>
        <w:ind w:firstLine="360" w:firstLineChars="200"/>
        <w:rPr>
          <w:rFonts w:ascii="仿宋" w:hAnsi="仿宋" w:eastAsia="仿宋" w:cs="Arial"/>
          <w:bCs/>
          <w:color w:val="000000" w:themeColor="text1"/>
          <w:sz w:val="24"/>
        </w:rPr>
      </w:pPr>
      <w:r>
        <w:rPr>
          <w:rFonts w:ascii="仿宋" w:hAnsi="仿宋" w:eastAsia="仿宋" w:cs="Arial"/>
          <w:bCs/>
          <w:color w:val="000000" w:themeColor="text1"/>
          <w:sz w:val="18"/>
          <w:szCs w:val="18"/>
        </w:rPr>
        <w:t xml:space="preserve">● </w:t>
      </w:r>
      <w:r>
        <w:rPr>
          <w:rFonts w:hint="eastAsia" w:ascii="仿宋" w:hAnsi="仿宋" w:eastAsia="仿宋" w:cs="Arial"/>
          <w:bCs/>
          <w:color w:val="000000" w:themeColor="text1"/>
          <w:sz w:val="24"/>
        </w:rPr>
        <w:t>报价分</w:t>
      </w:r>
      <w:r>
        <w:rPr>
          <w:rFonts w:ascii="仿宋" w:hAnsi="仿宋" w:eastAsia="仿宋" w:cs="Arial"/>
          <w:bCs/>
          <w:color w:val="000000" w:themeColor="text1"/>
          <w:sz w:val="24"/>
        </w:rPr>
        <w:t>（A：</w:t>
      </w:r>
      <w:r>
        <w:rPr>
          <w:rFonts w:hint="eastAsia" w:ascii="仿宋" w:hAnsi="仿宋" w:eastAsia="仿宋" w:cs="Arial"/>
          <w:bCs/>
          <w:color w:val="000000" w:themeColor="text1"/>
          <w:sz w:val="24"/>
        </w:rPr>
        <w:t>10</w:t>
      </w:r>
      <w:r>
        <w:rPr>
          <w:rFonts w:ascii="仿宋" w:hAnsi="仿宋" w:eastAsia="仿宋" w:cs="Arial"/>
          <w:bCs/>
          <w:color w:val="000000" w:themeColor="text1"/>
          <w:sz w:val="24"/>
        </w:rPr>
        <w:t>）：分析</w:t>
      </w:r>
      <w:r>
        <w:rPr>
          <w:rFonts w:hint="eastAsia" w:ascii="仿宋" w:hAnsi="仿宋" w:eastAsia="仿宋" w:cs="Arial"/>
          <w:bCs/>
          <w:color w:val="000000" w:themeColor="text1"/>
          <w:sz w:val="24"/>
        </w:rPr>
        <w:t>投标报价</w:t>
      </w:r>
      <w:r>
        <w:rPr>
          <w:rFonts w:ascii="仿宋" w:hAnsi="仿宋" w:eastAsia="仿宋" w:cs="Arial"/>
          <w:bCs/>
          <w:color w:val="000000" w:themeColor="text1"/>
          <w:sz w:val="24"/>
        </w:rPr>
        <w:t>是否合理，</w:t>
      </w:r>
      <w:r>
        <w:rPr>
          <w:rFonts w:hint="eastAsia" w:ascii="仿宋" w:hAnsi="仿宋" w:eastAsia="仿宋" w:cs="Arial"/>
          <w:bCs/>
          <w:color w:val="000000" w:themeColor="text1"/>
          <w:sz w:val="24"/>
        </w:rPr>
        <w:t>投标报价</w:t>
      </w:r>
      <w:r>
        <w:rPr>
          <w:rFonts w:ascii="仿宋" w:hAnsi="仿宋" w:eastAsia="仿宋" w:cs="Arial"/>
          <w:bCs/>
          <w:color w:val="000000" w:themeColor="text1"/>
          <w:sz w:val="24"/>
        </w:rPr>
        <w:t>范围是否完整，有</w:t>
      </w:r>
      <w:r>
        <w:rPr>
          <w:rFonts w:hint="eastAsia" w:ascii="仿宋" w:hAnsi="仿宋" w:eastAsia="仿宋" w:cs="Arial"/>
          <w:bCs/>
          <w:color w:val="000000" w:themeColor="text1"/>
          <w:sz w:val="24"/>
        </w:rPr>
        <w:t>无</w:t>
      </w:r>
      <w:r>
        <w:rPr>
          <w:rFonts w:ascii="仿宋" w:hAnsi="仿宋" w:eastAsia="仿宋" w:cs="Arial"/>
          <w:bCs/>
          <w:color w:val="000000" w:themeColor="text1"/>
          <w:sz w:val="24"/>
        </w:rPr>
        <w:t>重大错漏项。</w:t>
      </w:r>
    </w:p>
    <w:p>
      <w:pPr>
        <w:pStyle w:val="576"/>
        <w:keepNext w:val="0"/>
        <w:keepLines w:val="0"/>
        <w:pageBreakBefore w:val="0"/>
        <w:kinsoku/>
        <w:wordWrap/>
        <w:overflowPunct/>
        <w:topLinePunct w:val="0"/>
        <w:autoSpaceDE/>
        <w:autoSpaceDN/>
        <w:bidi w:val="0"/>
        <w:adjustRightInd w:val="0"/>
        <w:snapToGrid w:val="0"/>
        <w:spacing w:afterLines="0" w:line="360" w:lineRule="auto"/>
        <w:ind w:firstLine="482"/>
        <w:contextualSpacing/>
        <w:textAlignment w:val="auto"/>
        <w:rPr>
          <w:color w:val="000000" w:themeColor="text1"/>
        </w:rPr>
      </w:pPr>
      <w:r>
        <w:rPr>
          <w:rFonts w:hint="eastAsia" w:ascii="仿宋" w:hAnsi="仿宋" w:eastAsia="仿宋" w:cs="宋体"/>
          <w:b/>
          <w:color w:val="000000" w:themeColor="text1"/>
          <w:lang w:val="zh-CN"/>
        </w:rPr>
        <w:t>报价的合理性：</w:t>
      </w:r>
      <w:r>
        <w:rPr>
          <w:rFonts w:hint="eastAsia" w:ascii="仿宋" w:hAnsi="仿宋" w:eastAsia="仿宋" w:cs="宋体"/>
          <w:color w:val="000000" w:themeColor="text1"/>
          <w:lang w:val="zh-CN"/>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因部分区域属老旧小区，需因地置宜采用适宜的小型机械和人力相结合，释放人力用于秩序管理，报价方应充分考虑人力成本因素，如报价明显低于成本，无法保证作业质量的，评标委员会确定投标报价无效。</w:t>
      </w:r>
    </w:p>
    <w:p>
      <w:pPr>
        <w:pStyle w:val="576"/>
        <w:keepNext w:val="0"/>
        <w:keepLines w:val="0"/>
        <w:pageBreakBefore w:val="0"/>
        <w:kinsoku/>
        <w:wordWrap/>
        <w:overflowPunct/>
        <w:topLinePunct w:val="0"/>
        <w:autoSpaceDE/>
        <w:autoSpaceDN/>
        <w:bidi w:val="0"/>
        <w:adjustRightInd w:val="0"/>
        <w:snapToGrid w:val="0"/>
        <w:spacing w:afterLines="0" w:line="360" w:lineRule="auto"/>
        <w:ind w:firstLine="482"/>
        <w:contextualSpacing/>
        <w:textAlignment w:val="auto"/>
        <w:rPr>
          <w:rFonts w:ascii="仿宋" w:hAnsi="仿宋" w:eastAsia="仿宋" w:cs="宋体"/>
          <w:color w:val="000000" w:themeColor="text1"/>
        </w:rPr>
      </w:pPr>
      <w:r>
        <w:rPr>
          <w:rFonts w:hint="eastAsia" w:ascii="仿宋" w:hAnsi="仿宋" w:eastAsia="仿宋" w:cs="Arial"/>
          <w:b/>
          <w:bCs w:val="0"/>
          <w:color w:val="000000" w:themeColor="text1"/>
          <w:sz w:val="24"/>
        </w:rPr>
        <w:t>报价分</w:t>
      </w:r>
      <w:r>
        <w:rPr>
          <w:rFonts w:ascii="仿宋" w:hAnsi="仿宋" w:eastAsia="仿宋" w:cs="Arial"/>
          <w:b/>
          <w:bCs w:val="0"/>
          <w:color w:val="000000" w:themeColor="text1"/>
          <w:sz w:val="24"/>
        </w:rPr>
        <w:t>计算方法：</w:t>
      </w:r>
      <w:r>
        <w:rPr>
          <w:rFonts w:hint="eastAsia" w:ascii="仿宋" w:hAnsi="仿宋" w:eastAsia="仿宋" w:cs="宋体"/>
          <w:color w:val="000000" w:themeColor="text1"/>
        </w:rPr>
        <w:t>根据各投标人的有效投标报价，满足招标文件要求且投标价格最低的投标报价为评标基准价，其价格分为10分。其他投标人的价格分统一按照下列公式计算：</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投标报价得分＝(评标基准价/有效投标报价)×价格权值（10%）×100(精确到小数点后二位)。</w:t>
      </w:r>
    </w:p>
    <w:p>
      <w:pPr>
        <w:spacing w:line="360" w:lineRule="auto"/>
        <w:ind w:firstLine="482" w:firstLineChars="200"/>
        <w:rPr>
          <w:rFonts w:hint="eastAsia" w:ascii="仿宋" w:hAnsi="仿宋" w:eastAsia="仿宋" w:cs="宋体"/>
          <w:b/>
          <w:bCs w:val="0"/>
          <w:color w:val="000000" w:themeColor="text1"/>
          <w:kern w:val="0"/>
          <w:sz w:val="24"/>
        </w:rPr>
      </w:pPr>
      <w:r>
        <w:rPr>
          <w:rFonts w:hint="eastAsia" w:ascii="仿宋" w:hAnsi="仿宋" w:eastAsia="仿宋" w:cs="仿宋_GB2312"/>
          <w:b/>
          <w:bCs w:val="0"/>
          <w:color w:val="000000" w:themeColor="text1"/>
          <w:sz w:val="24"/>
        </w:rPr>
        <w:t>根据财政部发布的《政府采购促进中小企业发展暂行办法》规定，对于非专门面向此类企业的项目，</w:t>
      </w:r>
      <w:r>
        <w:rPr>
          <w:rFonts w:hint="eastAsia" w:ascii="仿宋_GB2312" w:hAnsi="仿宋" w:eastAsia="仿宋_GB2312"/>
          <w:b/>
          <w:bCs w:val="0"/>
          <w:color w:val="000000" w:themeColor="text1"/>
          <w:sz w:val="24"/>
        </w:rPr>
        <w:t>对小型和微型企业的投标报价给予</w:t>
      </w:r>
      <w:r>
        <w:rPr>
          <w:rFonts w:ascii="仿宋_GB2312" w:hAnsi="仿宋" w:eastAsia="仿宋_GB2312"/>
          <w:b/>
          <w:bCs w:val="0"/>
          <w:color w:val="000000" w:themeColor="text1"/>
          <w:sz w:val="24"/>
        </w:rPr>
        <w:t>10%的扣除，用扣除后的价格参与评审。</w:t>
      </w:r>
    </w:p>
    <w:p>
      <w:pPr>
        <w:pStyle w:val="226"/>
        <w:keepNext w:val="0"/>
        <w:keepLines w:val="0"/>
        <w:pageBreakBefore w:val="0"/>
        <w:kinsoku/>
        <w:wordWrap/>
        <w:overflowPunct/>
        <w:topLinePunct w:val="0"/>
        <w:autoSpaceDE/>
        <w:autoSpaceDN/>
        <w:bidi w:val="0"/>
        <w:adjustRightInd w:val="0"/>
        <w:snapToGrid w:val="0"/>
        <w:spacing w:before="0" w:beforeLines="0" w:line="360" w:lineRule="auto"/>
        <w:ind w:firstLine="482"/>
        <w:textAlignment w:val="auto"/>
        <w:rPr>
          <w:color w:val="000000" w:themeColor="text1"/>
        </w:rPr>
      </w:pPr>
      <w:r>
        <w:rPr>
          <w:rFonts w:hint="eastAsia" w:ascii="仿宋" w:hAnsi="仿宋" w:eastAsia="仿宋" w:cs="宋体"/>
          <w:b w:val="0"/>
          <w:bCs/>
          <w:color w:val="000000" w:themeColor="text1"/>
          <w:szCs w:val="24"/>
        </w:rPr>
        <w:t>报价是中标的一个重要因素，但最低报价不是中标的唯一依据。</w:t>
      </w:r>
    </w:p>
    <w:p>
      <w:pPr>
        <w:snapToGrid w:val="0"/>
        <w:spacing w:line="360" w:lineRule="auto"/>
        <w:ind w:firstLine="480" w:firstLineChars="200"/>
        <w:rPr>
          <w:rFonts w:hint="eastAsia" w:ascii="仿宋" w:hAnsi="仿宋" w:eastAsia="仿宋" w:cs="Arial"/>
          <w:bCs/>
          <w:color w:val="000000" w:themeColor="text1"/>
          <w:sz w:val="24"/>
        </w:rPr>
      </w:pPr>
      <w:r>
        <w:rPr>
          <w:rFonts w:hint="eastAsia" w:ascii="仿宋" w:hAnsi="仿宋" w:eastAsia="仿宋" w:cs="Arial"/>
          <w:bCs/>
          <w:color w:val="000000" w:themeColor="text1"/>
          <w:sz w:val="24"/>
        </w:rPr>
        <w:t>21.1.2商务技术分（B=90分）：</w:t>
      </w:r>
    </w:p>
    <w:p>
      <w:pPr>
        <w:snapToGrid w:val="0"/>
        <w:spacing w:line="360" w:lineRule="auto"/>
        <w:ind w:firstLine="480" w:firstLineChars="200"/>
        <w:rPr>
          <w:rFonts w:hint="eastAsia" w:ascii="仿宋" w:hAnsi="仿宋" w:eastAsia="仿宋" w:cs="Arial"/>
          <w:bCs/>
          <w:color w:val="000000" w:themeColor="text1"/>
          <w:sz w:val="24"/>
        </w:rPr>
      </w:pPr>
      <w:r>
        <w:rPr>
          <w:rFonts w:hint="eastAsia" w:ascii="仿宋" w:hAnsi="仿宋" w:eastAsia="仿宋" w:cs="Arial"/>
          <w:bCs/>
          <w:color w:val="000000" w:themeColor="text1"/>
          <w:sz w:val="24"/>
        </w:rPr>
        <w:t>商务技术分（B=90分）：该评分分值由评标委员会根据评审情况在分值范围内独立评分（具体分值设定详见表格）。每个投标人的最终得分为评标委员会打分</w:t>
      </w:r>
      <w:r>
        <w:rPr>
          <w:rFonts w:hint="eastAsia" w:ascii="仿宋" w:hAnsi="仿宋" w:eastAsia="仿宋" w:cs="Arial"/>
          <w:bCs/>
          <w:color w:val="000000" w:themeColor="text1"/>
          <w:sz w:val="24"/>
          <w:lang w:eastAsia="zh-CN"/>
        </w:rPr>
        <w:t>（</w:t>
      </w:r>
      <w:r>
        <w:rPr>
          <w:rFonts w:hint="eastAsia" w:ascii="仿宋" w:hAnsi="仿宋" w:eastAsia="仿宋" w:cs="Arial"/>
          <w:bCs/>
          <w:color w:val="000000" w:themeColor="text1"/>
          <w:sz w:val="24"/>
          <w:lang w:val="en-US" w:eastAsia="zh-CN"/>
        </w:rPr>
        <w:t>评委打分小数点后保留一位小数</w:t>
      </w:r>
      <w:r>
        <w:rPr>
          <w:rFonts w:hint="eastAsia" w:ascii="仿宋" w:hAnsi="仿宋" w:eastAsia="仿宋" w:cs="Arial"/>
          <w:bCs/>
          <w:color w:val="000000" w:themeColor="text1"/>
          <w:sz w:val="24"/>
          <w:lang w:eastAsia="zh-CN"/>
        </w:rPr>
        <w:t>）</w:t>
      </w:r>
      <w:r>
        <w:rPr>
          <w:rFonts w:hint="eastAsia" w:ascii="仿宋" w:hAnsi="仿宋" w:eastAsia="仿宋" w:cs="Arial"/>
          <w:bCs/>
          <w:color w:val="000000" w:themeColor="text1"/>
          <w:sz w:val="24"/>
        </w:rPr>
        <w:t>汇总后的算术平均值（小数点后保留二位小数，第三位四舍五入）。</w:t>
      </w:r>
    </w:p>
    <w:tbl>
      <w:tblPr>
        <w:tblStyle w:val="62"/>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2"/>
        <w:gridCol w:w="112"/>
        <w:gridCol w:w="720"/>
        <w:gridCol w:w="15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10" w:type="dxa"/>
            <w:vAlign w:val="center"/>
          </w:tcPr>
          <w:p>
            <w:pPr>
              <w:adjustRightInd w:val="0"/>
              <w:snapToGrid w:val="0"/>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序号</w:t>
            </w:r>
          </w:p>
        </w:tc>
        <w:tc>
          <w:tcPr>
            <w:tcW w:w="1814" w:type="dxa"/>
            <w:gridSpan w:val="2"/>
            <w:vAlign w:val="center"/>
          </w:tcPr>
          <w:p>
            <w:pPr>
              <w:adjustRightInd w:val="0"/>
              <w:snapToGrid w:val="0"/>
              <w:jc w:val="center"/>
              <w:rPr>
                <w:rFonts w:ascii="仿宋" w:hAnsi="仿宋" w:eastAsia="仿宋"/>
                <w:color w:val="000000" w:themeColor="text1"/>
                <w:sz w:val="24"/>
              </w:rPr>
            </w:pPr>
            <w:r>
              <w:rPr>
                <w:rFonts w:hint="eastAsia" w:ascii="仿宋" w:hAnsi="仿宋" w:eastAsia="仿宋"/>
                <w:color w:val="000000" w:themeColor="text1"/>
                <w:sz w:val="24"/>
              </w:rPr>
              <w:t>项   目</w:t>
            </w:r>
          </w:p>
        </w:tc>
        <w:tc>
          <w:tcPr>
            <w:tcW w:w="870" w:type="dxa"/>
            <w:gridSpan w:val="2"/>
            <w:vAlign w:val="center"/>
          </w:tcPr>
          <w:p>
            <w:pPr>
              <w:adjustRightInd w:val="0"/>
              <w:snapToGrid w:val="0"/>
              <w:spacing w:line="360" w:lineRule="exact"/>
              <w:jc w:val="center"/>
              <w:rPr>
                <w:rFonts w:ascii="仿宋" w:hAnsi="仿宋" w:eastAsia="仿宋"/>
                <w:color w:val="000000" w:themeColor="text1"/>
                <w:sz w:val="24"/>
              </w:rPr>
            </w:pPr>
            <w:r>
              <w:rPr>
                <w:rFonts w:hint="eastAsia" w:ascii="仿宋" w:hAnsi="仿宋" w:eastAsia="仿宋"/>
                <w:color w:val="000000" w:themeColor="text1"/>
                <w:sz w:val="24"/>
              </w:rPr>
              <w:t>分值</w:t>
            </w:r>
          </w:p>
          <w:p>
            <w:pPr>
              <w:adjustRightInd w:val="0"/>
              <w:snapToGrid w:val="0"/>
              <w:spacing w:line="360" w:lineRule="exact"/>
              <w:jc w:val="center"/>
              <w:rPr>
                <w:rFonts w:ascii="仿宋" w:hAnsi="仿宋" w:eastAsia="仿宋"/>
                <w:color w:val="000000" w:themeColor="text1"/>
                <w:sz w:val="24"/>
              </w:rPr>
            </w:pPr>
            <w:r>
              <w:rPr>
                <w:rFonts w:hint="eastAsia" w:ascii="仿宋" w:hAnsi="仿宋" w:eastAsia="仿宋"/>
                <w:color w:val="000000" w:themeColor="text1"/>
                <w:sz w:val="24"/>
              </w:rPr>
              <w:t>范围</w:t>
            </w:r>
          </w:p>
        </w:tc>
        <w:tc>
          <w:tcPr>
            <w:tcW w:w="6813" w:type="dxa"/>
            <w:vAlign w:val="center"/>
          </w:tcPr>
          <w:p>
            <w:pPr>
              <w:adjustRightInd w:val="0"/>
              <w:snapToGrid w:val="0"/>
              <w:spacing w:line="400" w:lineRule="exact"/>
              <w:jc w:val="center"/>
              <w:rPr>
                <w:rFonts w:ascii="仿宋" w:hAnsi="仿宋" w:eastAsia="仿宋"/>
                <w:color w:val="000000" w:themeColor="text1"/>
                <w:sz w:val="24"/>
              </w:rPr>
            </w:pPr>
            <w:r>
              <w:rPr>
                <w:rFonts w:hint="eastAsia" w:ascii="仿宋" w:hAnsi="仿宋" w:eastAsia="仿宋"/>
                <w:color w:val="000000" w:themeColor="text1"/>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07" w:type="dxa"/>
            <w:gridSpan w:val="6"/>
            <w:vAlign w:val="center"/>
          </w:tcPr>
          <w:p>
            <w:pPr>
              <w:adjustRightInd w:val="0"/>
              <w:snapToGrid w:val="0"/>
              <w:spacing w:line="400" w:lineRule="exact"/>
              <w:jc w:val="both"/>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资信部分：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0" w:type="dxa"/>
            <w:vAlign w:val="center"/>
          </w:tcPr>
          <w:p>
            <w:pPr>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1814" w:type="dxa"/>
            <w:gridSpan w:val="2"/>
            <w:vAlign w:val="center"/>
          </w:tcPr>
          <w:p>
            <w:pPr>
              <w:tabs>
                <w:tab w:val="left" w:pos="0"/>
              </w:tabs>
              <w:autoSpaceDE w:val="0"/>
              <w:autoSpaceDN w:val="0"/>
              <w:adjustRightInd w:val="0"/>
              <w:jc w:val="center"/>
              <w:rPr>
                <w:rFonts w:ascii="仿宋" w:hAnsi="仿宋" w:eastAsia="仿宋"/>
                <w:color w:val="000000" w:themeColor="text1"/>
                <w:sz w:val="24"/>
              </w:rPr>
            </w:pPr>
            <w:r>
              <w:rPr>
                <w:rFonts w:hint="eastAsia" w:ascii="仿宋" w:hAnsi="仿宋" w:eastAsia="仿宋"/>
                <w:color w:val="000000" w:themeColor="text1"/>
                <w:sz w:val="24"/>
              </w:rPr>
              <w:t>企业规范固定的办公场所</w:t>
            </w:r>
          </w:p>
        </w:tc>
        <w:tc>
          <w:tcPr>
            <w:tcW w:w="870"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3</w:t>
            </w:r>
          </w:p>
        </w:tc>
        <w:tc>
          <w:tcPr>
            <w:tcW w:w="6813" w:type="dxa"/>
            <w:vAlign w:val="center"/>
          </w:tcPr>
          <w:p>
            <w:pPr>
              <w:snapToGrid w:val="0"/>
              <w:ind w:firstLine="480" w:firstLineChars="200"/>
              <w:rPr>
                <w:rFonts w:ascii="仿宋" w:hAnsi="仿宋" w:eastAsia="仿宋"/>
                <w:color w:val="000000" w:themeColor="text1"/>
                <w:sz w:val="24"/>
              </w:rPr>
            </w:pPr>
            <w:r>
              <w:rPr>
                <w:rFonts w:hint="eastAsia" w:ascii="仿宋" w:hAnsi="仿宋" w:eastAsia="仿宋"/>
                <w:color w:val="000000" w:themeColor="text1"/>
                <w:sz w:val="24"/>
              </w:rPr>
              <w:t>供应商在本市有固定办公场所的（需提供自有产权证明或租赁合同复印件、场地外观彩色照片）</w:t>
            </w:r>
            <w:r>
              <w:rPr>
                <w:rFonts w:hint="eastAsia" w:ascii="仿宋" w:hAnsi="仿宋" w:eastAsia="仿宋" w:cs="仿宋"/>
                <w:bCs/>
                <w:color w:val="000000" w:themeColor="text1"/>
                <w:sz w:val="24"/>
                <w:lang w:val="en-US" w:eastAsia="zh-CN"/>
              </w:rPr>
              <w:t>且承诺中标后在大封闭区域内解决物业用房的</w:t>
            </w:r>
            <w:r>
              <w:rPr>
                <w:rFonts w:hint="eastAsia" w:ascii="仿宋" w:hAnsi="仿宋" w:eastAsia="仿宋"/>
                <w:color w:val="000000" w:themeColor="text1"/>
                <w:sz w:val="24"/>
              </w:rPr>
              <w:t>得</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分；承诺中标后</w:t>
            </w:r>
            <w:r>
              <w:rPr>
                <w:rFonts w:hint="eastAsia" w:ascii="仿宋" w:hAnsi="仿宋" w:eastAsia="仿宋"/>
                <w:color w:val="000000" w:themeColor="text1"/>
                <w:sz w:val="24"/>
                <w:lang w:val="en-US" w:eastAsia="zh-CN"/>
              </w:rPr>
              <w:t>30</w:t>
            </w:r>
            <w:r>
              <w:rPr>
                <w:rFonts w:hint="eastAsia" w:ascii="仿宋" w:hAnsi="仿宋" w:eastAsia="仿宋"/>
                <w:color w:val="000000" w:themeColor="text1"/>
                <w:sz w:val="24"/>
              </w:rPr>
              <w:t>天内解决</w:t>
            </w:r>
            <w:r>
              <w:rPr>
                <w:rFonts w:hint="eastAsia" w:ascii="仿宋" w:hAnsi="仿宋" w:eastAsia="仿宋"/>
                <w:color w:val="000000" w:themeColor="text1"/>
                <w:sz w:val="24"/>
                <w:lang w:val="en-US" w:eastAsia="zh-CN"/>
              </w:rPr>
              <w:t>本市</w:t>
            </w:r>
            <w:r>
              <w:rPr>
                <w:rFonts w:hint="eastAsia" w:ascii="仿宋" w:hAnsi="仿宋" w:eastAsia="仿宋"/>
                <w:color w:val="000000" w:themeColor="text1"/>
                <w:sz w:val="24"/>
              </w:rPr>
              <w:t>固定办公场所</w:t>
            </w:r>
            <w:r>
              <w:rPr>
                <w:rFonts w:hint="eastAsia" w:ascii="仿宋" w:hAnsi="仿宋" w:eastAsia="仿宋" w:cs="仿宋"/>
                <w:bCs/>
                <w:color w:val="000000" w:themeColor="text1"/>
                <w:sz w:val="24"/>
                <w:lang w:val="en-US" w:eastAsia="zh-CN"/>
              </w:rPr>
              <w:t>以及在大封闭区域内解决物业用房的</w:t>
            </w:r>
            <w:r>
              <w:rPr>
                <w:rFonts w:hint="eastAsia" w:ascii="仿宋" w:hAnsi="仿宋" w:eastAsia="仿宋"/>
                <w:color w:val="000000" w:themeColor="text1"/>
                <w:sz w:val="24"/>
              </w:rPr>
              <w:t>得</w:t>
            </w:r>
            <w:r>
              <w:rPr>
                <w:rFonts w:hint="eastAsia" w:ascii="仿宋" w:hAnsi="仿宋" w:eastAsia="仿宋"/>
                <w:color w:val="000000" w:themeColor="text1"/>
                <w:sz w:val="24"/>
                <w:lang w:val="en-US" w:eastAsia="zh-CN"/>
              </w:rPr>
              <w:t>1.5</w:t>
            </w:r>
            <w:r>
              <w:rPr>
                <w:rFonts w:hint="eastAsia" w:ascii="仿宋" w:hAnsi="仿宋" w:eastAsia="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10" w:type="dxa"/>
            <w:vAlign w:val="center"/>
          </w:tcPr>
          <w:p>
            <w:pPr>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2</w:t>
            </w:r>
          </w:p>
        </w:tc>
        <w:tc>
          <w:tcPr>
            <w:tcW w:w="1814" w:type="dxa"/>
            <w:gridSpan w:val="2"/>
            <w:vAlign w:val="center"/>
          </w:tcPr>
          <w:p>
            <w:pPr>
              <w:jc w:val="center"/>
              <w:rPr>
                <w:rFonts w:ascii="仿宋" w:hAnsi="仿宋" w:eastAsia="仿宋"/>
                <w:color w:val="000000" w:themeColor="text1"/>
                <w:sz w:val="24"/>
              </w:rPr>
            </w:pPr>
            <w:r>
              <w:rPr>
                <w:rFonts w:ascii="仿宋" w:hAnsi="仿宋" w:eastAsia="仿宋"/>
                <w:color w:val="000000" w:themeColor="text1"/>
                <w:sz w:val="24"/>
              </w:rPr>
              <w:t>企业设备力量</w:t>
            </w:r>
          </w:p>
        </w:tc>
        <w:tc>
          <w:tcPr>
            <w:tcW w:w="870"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6</w:t>
            </w:r>
          </w:p>
        </w:tc>
        <w:tc>
          <w:tcPr>
            <w:tcW w:w="6813" w:type="dxa"/>
            <w:vAlign w:val="center"/>
          </w:tcPr>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（1）具有油污清洗车2辆的得2分，不提供不得分</w:t>
            </w:r>
          </w:p>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（2）具有电瓶运输保洁车</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辆的得</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分，不提供不得分。</w:t>
            </w:r>
          </w:p>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（3）具有小型垃圾清扫车1辆的得1分，不提供不得分。</w:t>
            </w:r>
          </w:p>
          <w:p>
            <w:pPr>
              <w:rPr>
                <w:rFonts w:ascii="仿宋" w:hAnsi="仿宋" w:eastAsia="仿宋" w:cs="宋体"/>
                <w:color w:val="000000" w:themeColor="text1"/>
                <w:sz w:val="24"/>
              </w:rPr>
            </w:pPr>
            <w:r>
              <w:rPr>
                <w:rFonts w:hint="eastAsia" w:ascii="仿宋" w:hAnsi="仿宋" w:eastAsia="仿宋"/>
                <w:color w:val="000000" w:themeColor="text1"/>
                <w:sz w:val="24"/>
              </w:rPr>
              <w:t>注：证明材料须提供各类车辆的购车发票和照片，同时必须提供保证以上车辆仅用于本项目的书面承诺书，无承诺书不得分。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3</w:t>
            </w:r>
          </w:p>
        </w:tc>
        <w:tc>
          <w:tcPr>
            <w:tcW w:w="1814" w:type="dxa"/>
            <w:gridSpan w:val="2"/>
            <w:vAlign w:val="center"/>
          </w:tcPr>
          <w:p>
            <w:pPr>
              <w:tabs>
                <w:tab w:val="left" w:pos="0"/>
              </w:tabs>
              <w:autoSpaceDE w:val="0"/>
              <w:autoSpaceDN w:val="0"/>
              <w:adjustRightInd w:val="0"/>
              <w:jc w:val="center"/>
              <w:rPr>
                <w:rFonts w:ascii="仿宋" w:hAnsi="仿宋" w:eastAsia="仿宋"/>
                <w:color w:val="000000" w:themeColor="text1"/>
                <w:sz w:val="24"/>
              </w:rPr>
            </w:pPr>
            <w:r>
              <w:rPr>
                <w:rFonts w:hint="eastAsia" w:ascii="仿宋" w:hAnsi="仿宋" w:eastAsia="仿宋"/>
                <w:color w:val="000000" w:themeColor="text1"/>
                <w:sz w:val="24"/>
              </w:rPr>
              <w:t>企业</w:t>
            </w:r>
            <w:r>
              <w:rPr>
                <w:rFonts w:ascii="仿宋" w:hAnsi="仿宋" w:eastAsia="仿宋"/>
                <w:color w:val="000000" w:themeColor="text1"/>
                <w:sz w:val="24"/>
              </w:rPr>
              <w:t>业绩</w:t>
            </w:r>
          </w:p>
        </w:tc>
        <w:tc>
          <w:tcPr>
            <w:tcW w:w="870" w:type="dxa"/>
            <w:gridSpan w:val="2"/>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1</w:t>
            </w:r>
          </w:p>
        </w:tc>
        <w:tc>
          <w:tcPr>
            <w:tcW w:w="6813" w:type="dxa"/>
            <w:vAlign w:val="center"/>
          </w:tcPr>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供应商从2018年1月1日起（以合同签订时间为准）至开标截止之日止，具有至少一个正在服务中的社区准物业项目，有1个得0.5分，有2个得1分，没有不得分。（需提供合同复印件）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207" w:type="dxa"/>
            <w:gridSpan w:val="6"/>
            <w:vAlign w:val="center"/>
          </w:tcPr>
          <w:p>
            <w:pPr>
              <w:adjustRightInd w:val="0"/>
              <w:snapToGrid w:val="0"/>
              <w:spacing w:line="400" w:lineRule="exact"/>
              <w:jc w:val="both"/>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4</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对本项目理解和认识</w:t>
            </w: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8</w:t>
            </w:r>
          </w:p>
        </w:tc>
        <w:tc>
          <w:tcPr>
            <w:tcW w:w="6963" w:type="dxa"/>
            <w:gridSpan w:val="2"/>
            <w:vAlign w:val="center"/>
          </w:tcPr>
          <w:p>
            <w:pPr>
              <w:ind w:firstLine="480" w:firstLineChars="200"/>
              <w:rPr>
                <w:rFonts w:ascii="仿宋" w:hAnsi="仿宋" w:eastAsia="仿宋"/>
                <w:color w:val="000000" w:themeColor="text1"/>
                <w:sz w:val="24"/>
              </w:rPr>
            </w:pPr>
            <w:r>
              <w:rPr>
                <w:rFonts w:hint="eastAsia" w:ascii="仿宋" w:hAnsi="仿宋" w:eastAsia="仿宋"/>
                <w:color w:val="000000" w:themeColor="text1"/>
                <w:sz w:val="24"/>
              </w:rPr>
              <w:t>根据供应商对项目的理解和认识程度打分</w:t>
            </w: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8分</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理解深刻、认知充分的得</w:t>
            </w:r>
            <w:r>
              <w:rPr>
                <w:rFonts w:hint="eastAsia" w:ascii="仿宋" w:hAnsi="仿宋" w:eastAsia="仿宋"/>
                <w:color w:val="000000" w:themeColor="text1"/>
                <w:sz w:val="24"/>
                <w:lang w:val="en-US" w:eastAsia="zh-CN"/>
              </w:rPr>
              <w:t>6-8</w:t>
            </w:r>
            <w:r>
              <w:rPr>
                <w:rFonts w:hint="eastAsia" w:ascii="仿宋" w:hAnsi="仿宋" w:eastAsia="仿宋"/>
                <w:color w:val="000000" w:themeColor="text1"/>
                <w:sz w:val="24"/>
              </w:rPr>
              <w:t>分；理解程度有所不足的得3</w:t>
            </w:r>
            <w:r>
              <w:rPr>
                <w:rFonts w:hint="eastAsia" w:ascii="仿宋" w:hAnsi="仿宋" w:eastAsia="仿宋"/>
                <w:color w:val="000000" w:themeColor="text1"/>
                <w:sz w:val="24"/>
                <w:lang w:val="en-US" w:eastAsia="zh-CN"/>
              </w:rPr>
              <w:t>-6</w:t>
            </w:r>
            <w:r>
              <w:rPr>
                <w:rFonts w:hint="eastAsia" w:ascii="仿宋" w:hAnsi="仿宋" w:eastAsia="仿宋"/>
                <w:color w:val="000000" w:themeColor="text1"/>
                <w:sz w:val="24"/>
              </w:rPr>
              <w:t>分；对本项目缺乏充分认知的得0-</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10" w:type="dxa"/>
            <w:vMerge w:val="restart"/>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1702" w:type="dxa"/>
            <w:vMerge w:val="restart"/>
            <w:vAlign w:val="center"/>
          </w:tcPr>
          <w:p>
            <w:pPr>
              <w:tabs>
                <w:tab w:val="left" w:pos="0"/>
              </w:tabs>
              <w:autoSpaceDE w:val="0"/>
              <w:autoSpaceDN w:val="0"/>
              <w:adjustRightInd w:val="0"/>
              <w:jc w:val="center"/>
              <w:rPr>
                <w:rFonts w:ascii="仿宋" w:hAnsi="仿宋" w:eastAsia="仿宋"/>
                <w:color w:val="000000" w:themeColor="text1"/>
                <w:sz w:val="24"/>
              </w:rPr>
            </w:pPr>
            <w:r>
              <w:rPr>
                <w:rFonts w:hint="eastAsia" w:ascii="仿宋" w:hAnsi="仿宋" w:eastAsia="仿宋" w:cs="宋体"/>
                <w:color w:val="000000" w:themeColor="text1"/>
                <w:sz w:val="24"/>
              </w:rPr>
              <w:t>项目总体实施方案</w:t>
            </w: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jc w:val="left"/>
              <w:rPr>
                <w:rFonts w:ascii="仿宋" w:hAnsi="仿宋" w:eastAsia="仿宋"/>
                <w:b/>
                <w:color w:val="000000" w:themeColor="text1"/>
                <w:sz w:val="24"/>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环境卫生保洁方案综合评定（5分）：</w:t>
            </w:r>
            <w:r>
              <w:rPr>
                <w:rFonts w:hint="eastAsia" w:ascii="仿宋" w:hAnsi="仿宋" w:eastAsia="仿宋" w:cs="宋体"/>
                <w:color w:val="000000" w:themeColor="text1"/>
                <w:sz w:val="24"/>
              </w:rPr>
              <w:t>方案思路清晰，目标明确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满足</w:t>
            </w:r>
            <w:r>
              <w:rPr>
                <w:rFonts w:hint="eastAsia" w:ascii="仿宋" w:hAnsi="仿宋" w:eastAsia="仿宋" w:cs="宋体"/>
                <w:color w:val="000000" w:themeColor="text1"/>
                <w:sz w:val="24"/>
              </w:rPr>
              <w:t>且</w:t>
            </w:r>
            <w:r>
              <w:rPr>
                <w:rFonts w:hint="eastAsia" w:ascii="仿宋" w:hAnsi="仿宋" w:eastAsia="仿宋" w:cs="宋体"/>
                <w:color w:val="000000" w:themeColor="text1"/>
                <w:sz w:val="24"/>
                <w:lang w:val="en-US" w:eastAsia="zh-CN"/>
              </w:rPr>
              <w:t>优于本采购需求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5</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基本满足本采购需求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4</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w:t>
            </w:r>
            <w:r>
              <w:rPr>
                <w:rFonts w:hint="eastAsia" w:ascii="仿宋" w:hAnsi="仿宋" w:eastAsia="仿宋" w:cs="新宋体"/>
                <w:color w:val="000000" w:themeColor="text1"/>
                <w:sz w:val="24"/>
              </w:rPr>
              <w:t>的得</w:t>
            </w: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分</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10" w:type="dxa"/>
            <w:vMerge w:val="continue"/>
            <w:vAlign w:val="center"/>
          </w:tcPr>
          <w:p>
            <w:pPr>
              <w:spacing w:line="360" w:lineRule="auto"/>
              <w:jc w:val="center"/>
              <w:rPr>
                <w:rFonts w:hint="eastAsia"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hint="eastAsia" w:ascii="仿宋" w:hAnsi="仿宋" w:eastAsia="仿宋" w:cs="宋体"/>
                <w:color w:val="000000" w:themeColor="text1"/>
                <w:sz w:val="24"/>
              </w:rPr>
            </w:pP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根据供应商提供的垃圾分类</w:t>
            </w:r>
            <w:r>
              <w:rPr>
                <w:rFonts w:hint="eastAsia" w:ascii="仿宋" w:hAnsi="仿宋" w:eastAsia="仿宋" w:cs="宋体"/>
                <w:color w:val="000000" w:themeColor="text1"/>
                <w:sz w:val="24"/>
                <w:lang w:val="en-US" w:eastAsia="zh-CN"/>
              </w:rPr>
              <w:t>实施</w:t>
            </w:r>
            <w:r>
              <w:rPr>
                <w:rFonts w:hint="eastAsia" w:ascii="仿宋" w:hAnsi="仿宋" w:eastAsia="仿宋" w:cs="宋体"/>
                <w:color w:val="000000" w:themeColor="text1"/>
                <w:sz w:val="24"/>
              </w:rPr>
              <w:t>方案</w:t>
            </w:r>
            <w:r>
              <w:rPr>
                <w:rFonts w:hint="eastAsia" w:ascii="仿宋" w:hAnsi="仿宋" w:eastAsia="仿宋" w:cs="宋体"/>
                <w:color w:val="000000" w:themeColor="text1"/>
                <w:sz w:val="24"/>
                <w:lang w:val="en-US" w:eastAsia="zh-CN"/>
              </w:rPr>
              <w:t>综合评定（5分）</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方案思路清晰，目标明确且方案</w:t>
            </w:r>
            <w:r>
              <w:rPr>
                <w:rFonts w:hint="eastAsia" w:ascii="仿宋" w:hAnsi="仿宋" w:eastAsia="仿宋" w:cs="新宋体"/>
                <w:color w:val="000000" w:themeColor="text1"/>
                <w:sz w:val="24"/>
              </w:rPr>
              <w:t>具有全面性、科学性、合理性的得</w:t>
            </w:r>
            <w:r>
              <w:rPr>
                <w:rFonts w:hint="eastAsia" w:ascii="仿宋" w:hAnsi="仿宋" w:eastAsia="仿宋"/>
                <w:color w:val="000000" w:themeColor="text1"/>
                <w:sz w:val="24"/>
                <w:lang w:val="en-US" w:eastAsia="zh-CN"/>
              </w:rPr>
              <w:t>4-5</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目标欠明确且方案</w:t>
            </w:r>
            <w:r>
              <w:rPr>
                <w:rFonts w:hint="eastAsia" w:ascii="仿宋" w:hAnsi="仿宋" w:eastAsia="仿宋" w:cs="新宋体"/>
                <w:color w:val="000000" w:themeColor="text1"/>
                <w:sz w:val="24"/>
              </w:rPr>
              <w:t>欠全面、科学、合理的得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4</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目标不明确且方案</w:t>
            </w:r>
            <w:r>
              <w:rPr>
                <w:rFonts w:hint="eastAsia" w:ascii="仿宋" w:hAnsi="仿宋" w:eastAsia="仿宋" w:cs="新宋体"/>
                <w:color w:val="000000" w:themeColor="text1"/>
                <w:sz w:val="24"/>
              </w:rPr>
              <w:t>不具有全面性、科学性、合理性的</w:t>
            </w:r>
            <w:r>
              <w:rPr>
                <w:rFonts w:hint="eastAsia" w:ascii="仿宋" w:hAnsi="仿宋" w:eastAsia="仿宋"/>
                <w:color w:val="000000" w:themeColor="text1"/>
                <w:sz w:val="24"/>
              </w:rPr>
              <w:t>得0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分</w:t>
            </w:r>
            <w:r>
              <w:rPr>
                <w:rFonts w:hint="eastAsia" w:ascii="仿宋" w:hAnsi="仿宋" w:eastAsia="仿宋" w:cs="楷体"/>
                <w:color w:val="000000" w:themeColor="text1"/>
                <w:sz w:val="24"/>
                <w:lang w:val="en-US" w:eastAsia="zh-CN"/>
              </w:rPr>
              <w:t>;</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ascii="仿宋" w:hAnsi="仿宋" w:eastAsia="仿宋" w:cs="宋体"/>
                <w:color w:val="000000" w:themeColor="text1"/>
                <w:sz w:val="24"/>
              </w:rPr>
            </w:pP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jc w:val="left"/>
              <w:rPr>
                <w:rFonts w:hint="eastAsia" w:ascii="仿宋" w:hAnsi="仿宋" w:eastAsia="仿宋" w:cs="宋体"/>
                <w:color w:val="000000" w:themeColor="text1"/>
                <w:sz w:val="24"/>
                <w:lang w:val="en-US" w:eastAsia="zh-CN"/>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停车管理方案综合评定（5分）：</w:t>
            </w:r>
            <w:r>
              <w:rPr>
                <w:rFonts w:hint="eastAsia" w:ascii="仿宋" w:hAnsi="仿宋" w:eastAsia="仿宋" w:cs="宋体"/>
                <w:color w:val="000000" w:themeColor="text1"/>
                <w:sz w:val="24"/>
              </w:rPr>
              <w:t>方案思路清晰，目标明确且方案</w:t>
            </w:r>
            <w:r>
              <w:rPr>
                <w:rFonts w:hint="eastAsia" w:ascii="仿宋" w:hAnsi="仿宋" w:eastAsia="仿宋" w:cs="新宋体"/>
                <w:color w:val="000000" w:themeColor="text1"/>
                <w:sz w:val="24"/>
              </w:rPr>
              <w:t>具有全面性、科学性、合理性的得</w:t>
            </w: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5</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目标欠明确且方案</w:t>
            </w:r>
            <w:r>
              <w:rPr>
                <w:rFonts w:hint="eastAsia" w:ascii="仿宋" w:hAnsi="仿宋" w:eastAsia="仿宋" w:cs="新宋体"/>
                <w:color w:val="000000" w:themeColor="text1"/>
                <w:sz w:val="24"/>
              </w:rPr>
              <w:t>欠全面、科学、合理的得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4</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目标不明确且方案</w:t>
            </w:r>
            <w:r>
              <w:rPr>
                <w:rFonts w:hint="eastAsia" w:ascii="仿宋" w:hAnsi="仿宋" w:eastAsia="仿宋" w:cs="新宋体"/>
                <w:color w:val="000000" w:themeColor="text1"/>
                <w:sz w:val="24"/>
              </w:rPr>
              <w:t>不具有全面性、科学性、合理性的</w:t>
            </w:r>
            <w:r>
              <w:rPr>
                <w:rFonts w:hint="eastAsia" w:ascii="仿宋" w:hAnsi="仿宋" w:eastAsia="仿宋"/>
                <w:color w:val="000000" w:themeColor="text1"/>
                <w:sz w:val="24"/>
              </w:rPr>
              <w:t>得0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分</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ascii="仿宋" w:hAnsi="仿宋" w:eastAsia="仿宋" w:cs="宋体"/>
                <w:color w:val="000000" w:themeColor="text1"/>
                <w:sz w:val="24"/>
              </w:rPr>
            </w:pP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4</w:t>
            </w:r>
          </w:p>
        </w:tc>
        <w:tc>
          <w:tcPr>
            <w:tcW w:w="6963" w:type="dxa"/>
            <w:gridSpan w:val="2"/>
            <w:vAlign w:val="center"/>
          </w:tcPr>
          <w:p>
            <w:pPr>
              <w:ind w:firstLine="480" w:firstLineChars="2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沿街秩序管理方案（含出店经营管理）综合评定（4分）：</w:t>
            </w:r>
            <w:r>
              <w:rPr>
                <w:rFonts w:hint="eastAsia" w:ascii="仿宋" w:hAnsi="仿宋" w:eastAsia="仿宋" w:cs="宋体"/>
                <w:color w:val="000000" w:themeColor="text1"/>
                <w:sz w:val="24"/>
              </w:rPr>
              <w:t>方案思路清晰，目标明确且方案</w:t>
            </w:r>
            <w:r>
              <w:rPr>
                <w:rFonts w:hint="eastAsia" w:ascii="仿宋" w:hAnsi="仿宋" w:eastAsia="仿宋" w:cs="新宋体"/>
                <w:color w:val="000000" w:themeColor="text1"/>
                <w:sz w:val="24"/>
              </w:rPr>
              <w:t>具有全面性、科学性、合理性的得</w:t>
            </w:r>
            <w:r>
              <w:rPr>
                <w:rFonts w:hint="eastAsia" w:ascii="仿宋" w:hAnsi="仿宋" w:eastAsia="仿宋"/>
                <w:color w:val="000000" w:themeColor="text1"/>
                <w:sz w:val="24"/>
                <w:lang w:val="en-US" w:eastAsia="zh-CN"/>
              </w:rPr>
              <w:t>3-4</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目标欠明确且方案</w:t>
            </w:r>
            <w:r>
              <w:rPr>
                <w:rFonts w:hint="eastAsia" w:ascii="仿宋" w:hAnsi="仿宋" w:eastAsia="仿宋" w:cs="新宋体"/>
                <w:color w:val="000000" w:themeColor="text1"/>
                <w:sz w:val="24"/>
              </w:rPr>
              <w:t>欠全面、科学、合理的得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3</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目标不明确且方案</w:t>
            </w:r>
            <w:r>
              <w:rPr>
                <w:rFonts w:hint="eastAsia" w:ascii="仿宋" w:hAnsi="仿宋" w:eastAsia="仿宋" w:cs="新宋体"/>
                <w:color w:val="000000" w:themeColor="text1"/>
                <w:sz w:val="24"/>
              </w:rPr>
              <w:t>不具有全面性、科学性、合理性的</w:t>
            </w:r>
            <w:r>
              <w:rPr>
                <w:rFonts w:hint="eastAsia" w:ascii="仿宋" w:hAnsi="仿宋" w:eastAsia="仿宋"/>
                <w:color w:val="000000" w:themeColor="text1"/>
                <w:sz w:val="24"/>
              </w:rPr>
              <w:t>得0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分</w:t>
            </w:r>
            <w:r>
              <w:rPr>
                <w:rFonts w:hint="eastAsia" w:ascii="仿宋" w:hAnsi="仿宋" w:eastAsia="仿宋" w:cs="楷体"/>
                <w:color w:val="000000" w:themeColor="text1"/>
                <w:sz w:val="24"/>
                <w:lang w:val="en-US" w:eastAsia="zh-CN"/>
              </w:rPr>
              <w:t>;</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ascii="仿宋" w:hAnsi="仿宋" w:eastAsia="仿宋" w:cs="宋体"/>
                <w:color w:val="000000" w:themeColor="text1"/>
                <w:sz w:val="24"/>
              </w:rPr>
            </w:pP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3</w:t>
            </w:r>
          </w:p>
        </w:tc>
        <w:tc>
          <w:tcPr>
            <w:tcW w:w="6963" w:type="dxa"/>
            <w:gridSpan w:val="2"/>
            <w:vAlign w:val="center"/>
          </w:tcPr>
          <w:p>
            <w:pPr>
              <w:ind w:firstLine="480" w:firstLineChars="200"/>
              <w:jc w:val="left"/>
              <w:rPr>
                <w:rFonts w:hint="default" w:ascii="仿宋" w:hAnsi="仿宋" w:eastAsia="仿宋" w:cs="宋体"/>
                <w:color w:val="000000" w:themeColor="text1"/>
                <w:sz w:val="24"/>
                <w:lang w:val="en-US" w:eastAsia="zh-CN"/>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日常设施维修方案综合评定（3分）：</w:t>
            </w:r>
            <w:r>
              <w:rPr>
                <w:rFonts w:hint="eastAsia" w:ascii="仿宋" w:hAnsi="仿宋" w:eastAsia="仿宋" w:cs="宋体"/>
                <w:color w:val="000000" w:themeColor="text1"/>
                <w:sz w:val="24"/>
              </w:rPr>
              <w:t>方案思路清晰，目标明确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满足</w:t>
            </w:r>
            <w:r>
              <w:rPr>
                <w:rFonts w:hint="eastAsia" w:ascii="仿宋" w:hAnsi="仿宋" w:eastAsia="仿宋" w:cs="宋体"/>
                <w:color w:val="000000" w:themeColor="text1"/>
                <w:sz w:val="24"/>
              </w:rPr>
              <w:t>且</w:t>
            </w:r>
            <w:r>
              <w:rPr>
                <w:rFonts w:hint="eastAsia" w:ascii="仿宋" w:hAnsi="仿宋" w:eastAsia="仿宋" w:cs="宋体"/>
                <w:color w:val="000000" w:themeColor="text1"/>
                <w:sz w:val="24"/>
                <w:lang w:val="en-US" w:eastAsia="zh-CN"/>
              </w:rPr>
              <w:t>优于本采购需求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2-3</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基本满足本采购需求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w:t>
            </w:r>
            <w:r>
              <w:rPr>
                <w:rFonts w:hint="eastAsia" w:ascii="仿宋" w:hAnsi="仿宋" w:eastAsia="仿宋" w:cs="新宋体"/>
                <w:color w:val="000000" w:themeColor="text1"/>
                <w:sz w:val="24"/>
              </w:rPr>
              <w:t>的得</w:t>
            </w: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分</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tabs>
                <w:tab w:val="left" w:pos="0"/>
              </w:tabs>
              <w:autoSpaceDE w:val="0"/>
              <w:autoSpaceDN w:val="0"/>
              <w:adjustRightInd w:val="0"/>
              <w:jc w:val="center"/>
              <w:rPr>
                <w:rFonts w:ascii="仿宋" w:hAnsi="仿宋" w:eastAsia="仿宋" w:cs="宋体"/>
                <w:color w:val="000000" w:themeColor="text1"/>
                <w:sz w:val="24"/>
              </w:rPr>
            </w:pP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3</w:t>
            </w:r>
          </w:p>
        </w:tc>
        <w:tc>
          <w:tcPr>
            <w:tcW w:w="6963" w:type="dxa"/>
            <w:gridSpan w:val="2"/>
            <w:vAlign w:val="center"/>
          </w:tcPr>
          <w:p>
            <w:pPr>
              <w:ind w:firstLine="480" w:firstLineChars="2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根据供应商提供的</w:t>
            </w:r>
            <w:r>
              <w:rPr>
                <w:rFonts w:hint="eastAsia" w:ascii="仿宋" w:hAnsi="仿宋" w:eastAsia="仿宋" w:cs="宋体"/>
                <w:color w:val="000000" w:themeColor="text1"/>
                <w:sz w:val="24"/>
                <w:lang w:val="en-US" w:eastAsia="zh-CN"/>
              </w:rPr>
              <w:t>绿化养护方案综合评定（3分）：</w:t>
            </w:r>
            <w:r>
              <w:rPr>
                <w:rFonts w:hint="eastAsia" w:ascii="仿宋" w:hAnsi="仿宋" w:eastAsia="仿宋" w:cs="宋体"/>
                <w:color w:val="000000" w:themeColor="text1"/>
                <w:sz w:val="24"/>
              </w:rPr>
              <w:t>方案思路清晰，目标明确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满足</w:t>
            </w:r>
            <w:r>
              <w:rPr>
                <w:rFonts w:hint="eastAsia" w:ascii="仿宋" w:hAnsi="仿宋" w:eastAsia="仿宋" w:cs="宋体"/>
                <w:color w:val="000000" w:themeColor="text1"/>
                <w:sz w:val="24"/>
              </w:rPr>
              <w:t>且</w:t>
            </w:r>
            <w:r>
              <w:rPr>
                <w:rFonts w:hint="eastAsia" w:ascii="仿宋" w:hAnsi="仿宋" w:eastAsia="仿宋" w:cs="宋体"/>
                <w:color w:val="000000" w:themeColor="text1"/>
                <w:sz w:val="24"/>
                <w:lang w:val="en-US" w:eastAsia="zh-CN"/>
              </w:rPr>
              <w:t>优于本采购需求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2</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3</w:t>
            </w:r>
            <w:r>
              <w:rPr>
                <w:rFonts w:hint="eastAsia" w:ascii="仿宋" w:hAnsi="仿宋" w:eastAsia="仿宋" w:cs="新宋体"/>
                <w:color w:val="000000" w:themeColor="text1"/>
                <w:sz w:val="24"/>
              </w:rPr>
              <w:t>分；方案思路欠清晰</w:t>
            </w:r>
            <w:r>
              <w:rPr>
                <w:rFonts w:hint="eastAsia" w:ascii="仿宋" w:hAnsi="仿宋" w:eastAsia="仿宋" w:cs="新宋体"/>
                <w:color w:val="000000" w:themeColor="text1"/>
                <w:sz w:val="24"/>
                <w:lang w:eastAsia="zh-CN"/>
              </w:rPr>
              <w:t>、</w:t>
            </w:r>
            <w:r>
              <w:rPr>
                <w:rFonts w:hint="eastAsia" w:ascii="仿宋" w:hAnsi="仿宋" w:eastAsia="仿宋" w:cs="宋体"/>
                <w:color w:val="000000" w:themeColor="text1"/>
                <w:sz w:val="24"/>
              </w:rPr>
              <w:t>目标欠明确</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基本满足本采购需求</w:t>
            </w:r>
            <w:r>
              <w:rPr>
                <w:rFonts w:hint="eastAsia" w:ascii="仿宋" w:hAnsi="仿宋" w:eastAsia="仿宋" w:cs="新宋体"/>
                <w:color w:val="000000" w:themeColor="text1"/>
                <w:sz w:val="24"/>
              </w:rPr>
              <w:t>的得</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2</w:t>
            </w:r>
            <w:r>
              <w:rPr>
                <w:rFonts w:hint="eastAsia" w:ascii="仿宋" w:hAnsi="仿宋" w:eastAsia="仿宋" w:cs="新宋体"/>
                <w:color w:val="000000" w:themeColor="text1"/>
                <w:sz w:val="24"/>
              </w:rPr>
              <w:t>分；</w:t>
            </w:r>
            <w:r>
              <w:rPr>
                <w:rFonts w:hint="eastAsia" w:ascii="仿宋" w:hAnsi="仿宋" w:eastAsia="仿宋" w:cs="宋体"/>
                <w:color w:val="000000" w:themeColor="text1"/>
                <w:sz w:val="24"/>
              </w:rPr>
              <w:t>方案思路不清晰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目标不明确</w:t>
            </w:r>
            <w:r>
              <w:rPr>
                <w:rFonts w:hint="eastAsia" w:ascii="仿宋" w:hAnsi="仿宋" w:eastAsia="仿宋" w:cs="新宋体"/>
                <w:color w:val="000000" w:themeColor="text1"/>
                <w:sz w:val="24"/>
              </w:rPr>
              <w:t>的得</w:t>
            </w:r>
            <w:r>
              <w:rPr>
                <w:rFonts w:hint="eastAsia" w:ascii="仿宋" w:hAnsi="仿宋" w:eastAsia="仿宋"/>
                <w:color w:val="000000" w:themeColor="text1"/>
                <w:sz w:val="24"/>
              </w:rPr>
              <w:t>0</w:t>
            </w: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1</w:t>
            </w:r>
            <w:r>
              <w:rPr>
                <w:rFonts w:hint="eastAsia" w:ascii="仿宋" w:hAnsi="仿宋" w:eastAsia="仿宋"/>
                <w:color w:val="000000" w:themeColor="text1"/>
                <w:sz w:val="24"/>
              </w:rPr>
              <w:t>分</w:t>
            </w:r>
            <w:r>
              <w:rPr>
                <w:rFonts w:hint="eastAsia" w:ascii="仿宋" w:hAnsi="仿宋" w:eastAsia="仿宋" w:cs="楷体"/>
                <w:color w:val="000000" w:themeColor="text1"/>
                <w:sz w:val="24"/>
                <w:lang w:val="en-US" w:eastAsia="zh-CN"/>
              </w:rPr>
              <w:t>;</w:t>
            </w:r>
            <w:r>
              <w:rPr>
                <w:rFonts w:hint="eastAsia" w:ascii="仿宋" w:hAnsi="仿宋" w:eastAsia="仿宋"/>
                <w:color w:val="000000" w:themeColor="text1"/>
                <w:sz w:val="24"/>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6</w:t>
            </w:r>
          </w:p>
        </w:tc>
        <w:tc>
          <w:tcPr>
            <w:tcW w:w="1702" w:type="dxa"/>
            <w:vMerge w:val="restart"/>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项目服务制度</w:t>
            </w:r>
          </w:p>
        </w:tc>
        <w:tc>
          <w:tcPr>
            <w:tcW w:w="832" w:type="dxa"/>
            <w:gridSpan w:val="2"/>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6</w:t>
            </w:r>
          </w:p>
        </w:tc>
        <w:tc>
          <w:tcPr>
            <w:tcW w:w="6963" w:type="dxa"/>
            <w:gridSpan w:val="2"/>
            <w:vAlign w:val="center"/>
          </w:tcPr>
          <w:p>
            <w:pPr>
              <w:ind w:firstLine="240" w:firstLineChars="1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供应商的服务制度是否具有比较完善的组织架构，清晰简练地列出了主要服务流程，包括对运作流程图、激励机制、监督机制、信息反馈渠道及处理机制，且制度符合服务操作规程与质量控制标准</w:t>
            </w:r>
            <w:r>
              <w:rPr>
                <w:rFonts w:hint="eastAsia" w:ascii="仿宋" w:hAnsi="仿宋" w:eastAsia="仿宋" w:cs="宋体"/>
                <w:color w:val="000000" w:themeColor="text1"/>
                <w:sz w:val="24"/>
                <w:lang w:eastAsia="zh-CN"/>
              </w:rPr>
              <w:t>。</w:t>
            </w:r>
          </w:p>
          <w:p>
            <w:pPr>
              <w:ind w:firstLine="240" w:firstLineChars="100"/>
              <w:jc w:val="left"/>
              <w:rPr>
                <w:rFonts w:hint="default" w:ascii="仿宋" w:hAnsi="仿宋" w:eastAsia="仿宋"/>
                <w:color w:val="000000" w:themeColor="text1"/>
                <w:sz w:val="24"/>
                <w:lang w:val="en-US" w:eastAsia="zh-CN"/>
              </w:rPr>
            </w:pPr>
            <w:r>
              <w:rPr>
                <w:rFonts w:hint="eastAsia" w:ascii="仿宋" w:hAnsi="仿宋" w:eastAsia="仿宋" w:cs="宋体"/>
                <w:color w:val="000000" w:themeColor="text1"/>
                <w:sz w:val="24"/>
              </w:rPr>
              <w:t>服务制度全面</w:t>
            </w:r>
            <w:r>
              <w:rPr>
                <w:rFonts w:hint="eastAsia" w:ascii="仿宋" w:hAnsi="仿宋" w:eastAsia="仿宋" w:cs="宋体"/>
                <w:color w:val="000000" w:themeColor="text1"/>
                <w:sz w:val="24"/>
                <w:lang w:val="en-US" w:eastAsia="zh-CN"/>
              </w:rPr>
              <w:t>且</w:t>
            </w:r>
            <w:r>
              <w:rPr>
                <w:rFonts w:hint="eastAsia" w:ascii="仿宋" w:hAnsi="仿宋" w:eastAsia="仿宋" w:cs="宋体"/>
                <w:color w:val="000000" w:themeColor="text1"/>
                <w:sz w:val="24"/>
              </w:rPr>
              <w:t>清晰、</w:t>
            </w:r>
            <w:r>
              <w:rPr>
                <w:rFonts w:hint="eastAsia" w:ascii="仿宋" w:hAnsi="仿宋" w:eastAsia="仿宋" w:cs="宋体"/>
                <w:color w:val="000000" w:themeColor="text1"/>
                <w:sz w:val="24"/>
                <w:lang w:val="en-US" w:eastAsia="zh-CN"/>
              </w:rPr>
              <w:t>具</w:t>
            </w:r>
            <w:r>
              <w:rPr>
                <w:rFonts w:hint="eastAsia" w:ascii="仿宋" w:hAnsi="仿宋" w:eastAsia="仿宋" w:cs="宋体"/>
                <w:color w:val="000000" w:themeColor="text1"/>
                <w:sz w:val="24"/>
              </w:rPr>
              <w:t>科学性、合理性的得</w:t>
            </w:r>
            <w:r>
              <w:rPr>
                <w:rFonts w:hint="eastAsia" w:ascii="仿宋" w:hAnsi="仿宋" w:eastAsia="仿宋" w:cs="宋体"/>
                <w:color w:val="000000" w:themeColor="text1"/>
                <w:sz w:val="24"/>
                <w:lang w:val="en-US" w:eastAsia="zh-CN"/>
              </w:rPr>
              <w:t>5-6</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制度全面但</w:t>
            </w:r>
            <w:r>
              <w:rPr>
                <w:rFonts w:hint="eastAsia" w:ascii="仿宋" w:hAnsi="仿宋" w:eastAsia="仿宋" w:cs="宋体"/>
                <w:color w:val="000000" w:themeColor="text1"/>
                <w:sz w:val="24"/>
              </w:rPr>
              <w:t>欠清晰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欠</w:t>
            </w:r>
            <w:r>
              <w:rPr>
                <w:rFonts w:hint="eastAsia" w:ascii="仿宋" w:hAnsi="仿宋" w:eastAsia="仿宋" w:cs="宋体"/>
                <w:color w:val="000000" w:themeColor="text1"/>
                <w:sz w:val="24"/>
              </w:rPr>
              <w:t>科学、合理的得</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5</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制度提供但</w:t>
            </w:r>
            <w:r>
              <w:rPr>
                <w:rFonts w:hint="eastAsia" w:ascii="仿宋" w:hAnsi="仿宋" w:eastAsia="仿宋" w:cs="宋体"/>
                <w:color w:val="000000" w:themeColor="text1"/>
                <w:sz w:val="24"/>
              </w:rPr>
              <w:t>不具有科学性、合理性的得</w:t>
            </w:r>
            <w:r>
              <w:rPr>
                <w:rFonts w:hint="eastAsia" w:ascii="仿宋" w:hAnsi="仿宋" w:eastAsia="仿宋" w:cs="宋体"/>
                <w:color w:val="000000" w:themeColor="text1"/>
                <w:sz w:val="24"/>
                <w:lang w:val="en-US" w:eastAsia="zh-CN"/>
              </w:rPr>
              <w:t>0.5</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10" w:type="dxa"/>
            <w:vMerge w:val="continue"/>
            <w:vAlign w:val="center"/>
          </w:tcPr>
          <w:p>
            <w:pPr>
              <w:spacing w:line="360" w:lineRule="auto"/>
              <w:jc w:val="center"/>
              <w:rPr>
                <w:rFonts w:ascii="仿宋" w:hAnsi="仿宋" w:eastAsia="仿宋"/>
                <w:color w:val="000000" w:themeColor="text1"/>
                <w:sz w:val="24"/>
              </w:rPr>
            </w:pPr>
          </w:p>
        </w:tc>
        <w:tc>
          <w:tcPr>
            <w:tcW w:w="1702" w:type="dxa"/>
            <w:vMerge w:val="continue"/>
            <w:vAlign w:val="center"/>
          </w:tcPr>
          <w:p>
            <w:pPr>
              <w:jc w:val="center"/>
              <w:rPr>
                <w:rFonts w:ascii="仿宋" w:hAnsi="仿宋" w:eastAsia="仿宋"/>
                <w:color w:val="000000" w:themeColor="text1"/>
                <w:sz w:val="24"/>
              </w:rPr>
            </w:pPr>
          </w:p>
        </w:tc>
        <w:tc>
          <w:tcPr>
            <w:tcW w:w="832" w:type="dxa"/>
            <w:gridSpan w:val="2"/>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6</w:t>
            </w:r>
          </w:p>
        </w:tc>
        <w:tc>
          <w:tcPr>
            <w:tcW w:w="6963" w:type="dxa"/>
            <w:gridSpan w:val="2"/>
            <w:vAlign w:val="center"/>
          </w:tcPr>
          <w:p>
            <w:pPr>
              <w:ind w:firstLine="240" w:firstLineChars="100"/>
              <w:jc w:val="left"/>
              <w:rPr>
                <w:rFonts w:hint="eastAsia" w:ascii="仿宋" w:hAnsi="仿宋" w:eastAsia="仿宋" w:cs="宋体"/>
                <w:color w:val="000000" w:themeColor="text1"/>
                <w:sz w:val="24"/>
                <w:lang w:eastAsia="zh-CN"/>
              </w:rPr>
            </w:pPr>
            <w:r>
              <w:rPr>
                <w:rFonts w:hint="eastAsia" w:ascii="仿宋" w:hAnsi="仿宋" w:eastAsia="仿宋" w:cs="宋体"/>
                <w:color w:val="000000" w:themeColor="text1"/>
                <w:sz w:val="24"/>
              </w:rPr>
              <w:t>根据供应商针对本项目制定的服务考核制度（包括人员考核制度、服务流程、行为规范等方面），是否具有完善</w:t>
            </w:r>
            <w:r>
              <w:rPr>
                <w:rFonts w:hint="eastAsia" w:ascii="仿宋" w:hAnsi="仿宋" w:eastAsia="仿宋" w:cs="宋体"/>
                <w:color w:val="000000" w:themeColor="text1"/>
                <w:sz w:val="24"/>
                <w:lang w:val="en-US" w:eastAsia="zh-CN"/>
              </w:rPr>
              <w:t>的</w:t>
            </w:r>
            <w:r>
              <w:rPr>
                <w:rFonts w:hint="eastAsia" w:ascii="仿宋" w:hAnsi="仿宋" w:eastAsia="仿宋" w:cs="宋体"/>
                <w:color w:val="000000" w:themeColor="text1"/>
                <w:sz w:val="24"/>
              </w:rPr>
              <w:t>工作计划及实施时间、人员定期培训制度、并建立和完善档案管理制度、督导制度等</w:t>
            </w:r>
            <w:r>
              <w:rPr>
                <w:rFonts w:hint="eastAsia" w:ascii="仿宋" w:hAnsi="仿宋" w:eastAsia="仿宋" w:cs="宋体"/>
                <w:color w:val="000000" w:themeColor="text1"/>
                <w:sz w:val="24"/>
                <w:lang w:eastAsia="zh-CN"/>
              </w:rPr>
              <w:t>。</w:t>
            </w:r>
          </w:p>
          <w:p>
            <w:pPr>
              <w:ind w:firstLine="240" w:firstLineChars="100"/>
              <w:jc w:val="left"/>
              <w:rPr>
                <w:rFonts w:hint="default"/>
                <w:color w:val="000000" w:themeColor="text1"/>
                <w:lang w:val="en-US"/>
              </w:rPr>
            </w:pPr>
            <w:r>
              <w:rPr>
                <w:rFonts w:hint="eastAsia" w:ascii="仿宋" w:hAnsi="仿宋" w:eastAsia="仿宋" w:cs="宋体"/>
                <w:color w:val="000000" w:themeColor="text1"/>
                <w:sz w:val="24"/>
              </w:rPr>
              <w:t>服务考核制度全面</w:t>
            </w:r>
            <w:r>
              <w:rPr>
                <w:rFonts w:hint="eastAsia" w:ascii="仿宋" w:hAnsi="仿宋" w:eastAsia="仿宋" w:cs="宋体"/>
                <w:color w:val="000000" w:themeColor="text1"/>
                <w:sz w:val="24"/>
                <w:lang w:val="en-US" w:eastAsia="zh-CN"/>
              </w:rPr>
              <w:t>且</w:t>
            </w:r>
            <w:r>
              <w:rPr>
                <w:rFonts w:hint="eastAsia" w:ascii="仿宋" w:hAnsi="仿宋" w:eastAsia="仿宋" w:cs="宋体"/>
                <w:color w:val="000000" w:themeColor="text1"/>
                <w:sz w:val="24"/>
              </w:rPr>
              <w:t>清晰、</w:t>
            </w:r>
            <w:r>
              <w:rPr>
                <w:rFonts w:hint="eastAsia" w:ascii="仿宋" w:hAnsi="仿宋" w:eastAsia="仿宋" w:cs="宋体"/>
                <w:color w:val="000000" w:themeColor="text1"/>
                <w:sz w:val="24"/>
                <w:lang w:val="en-US" w:eastAsia="zh-CN"/>
              </w:rPr>
              <w:t>具</w:t>
            </w:r>
            <w:r>
              <w:rPr>
                <w:rFonts w:hint="eastAsia" w:ascii="仿宋" w:hAnsi="仿宋" w:eastAsia="仿宋" w:cs="宋体"/>
                <w:color w:val="000000" w:themeColor="text1"/>
                <w:sz w:val="24"/>
              </w:rPr>
              <w:t>科学性、合理性的得</w:t>
            </w:r>
            <w:r>
              <w:rPr>
                <w:rFonts w:hint="eastAsia" w:ascii="仿宋" w:hAnsi="仿宋" w:eastAsia="仿宋" w:cs="宋体"/>
                <w:color w:val="000000" w:themeColor="text1"/>
                <w:sz w:val="24"/>
                <w:lang w:val="en-US" w:eastAsia="zh-CN"/>
              </w:rPr>
              <w:t>5-6</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制度全面但</w:t>
            </w:r>
            <w:r>
              <w:rPr>
                <w:rFonts w:hint="eastAsia" w:ascii="仿宋" w:hAnsi="仿宋" w:eastAsia="仿宋" w:cs="宋体"/>
                <w:color w:val="000000" w:themeColor="text1"/>
                <w:sz w:val="24"/>
              </w:rPr>
              <w:t>欠清晰</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欠</w:t>
            </w:r>
            <w:r>
              <w:rPr>
                <w:rFonts w:hint="eastAsia" w:ascii="仿宋" w:hAnsi="仿宋" w:eastAsia="仿宋" w:cs="宋体"/>
                <w:color w:val="000000" w:themeColor="text1"/>
                <w:sz w:val="24"/>
              </w:rPr>
              <w:t>科学、合理的得</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5</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制度提供但</w:t>
            </w:r>
            <w:r>
              <w:rPr>
                <w:rFonts w:hint="eastAsia" w:ascii="仿宋" w:hAnsi="仿宋" w:eastAsia="仿宋" w:cs="宋体"/>
                <w:color w:val="000000" w:themeColor="text1"/>
                <w:sz w:val="24"/>
              </w:rPr>
              <w:t>不具有科学性、合理性的得0</w:t>
            </w:r>
            <w:r>
              <w:rPr>
                <w:rFonts w:hint="eastAsia" w:ascii="仿宋" w:hAnsi="仿宋" w:eastAsia="仿宋" w:cs="宋体"/>
                <w:color w:val="000000" w:themeColor="text1"/>
                <w:sz w:val="24"/>
                <w:lang w:val="en-US" w:eastAsia="zh-CN"/>
              </w:rPr>
              <w:t>.5</w:t>
            </w:r>
            <w:r>
              <w:rPr>
                <w:rFonts w:hint="eastAsia" w:ascii="仿宋" w:hAnsi="仿宋" w:eastAsia="仿宋" w:cs="宋体"/>
                <w:color w:val="000000" w:themeColor="text1"/>
                <w:sz w:val="24"/>
              </w:rPr>
              <w:t>-</w:t>
            </w:r>
            <w:r>
              <w:rPr>
                <w:rFonts w:hint="eastAsia" w:ascii="仿宋" w:hAnsi="仿宋" w:eastAsia="仿宋" w:cs="宋体"/>
                <w:color w:val="000000" w:themeColor="text1"/>
                <w:sz w:val="24"/>
                <w:lang w:val="en-US" w:eastAsia="zh-CN"/>
              </w:rPr>
              <w:t>2</w:t>
            </w:r>
            <w:r>
              <w:rPr>
                <w:rFonts w:hint="eastAsia" w:ascii="仿宋" w:hAnsi="仿宋" w:eastAsia="仿宋" w:cs="宋体"/>
                <w:color w:val="000000" w:themeColor="text1"/>
                <w:sz w:val="24"/>
              </w:rPr>
              <w:t>分。</w:t>
            </w:r>
            <w:r>
              <w:rPr>
                <w:rFonts w:hint="eastAsia" w:ascii="仿宋" w:hAnsi="仿宋" w:eastAsia="仿宋" w:cs="宋体"/>
                <w:color w:val="000000" w:themeColor="text1"/>
                <w:sz w:val="24"/>
                <w:lang w:val="en-US" w:eastAsia="zh-CN"/>
              </w:rPr>
              <w:t>制度未提供的不得分。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7</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人员方案</w:t>
            </w: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10</w:t>
            </w:r>
          </w:p>
        </w:tc>
        <w:tc>
          <w:tcPr>
            <w:tcW w:w="6963" w:type="dxa"/>
            <w:gridSpan w:val="2"/>
            <w:vAlign w:val="center"/>
          </w:tcPr>
          <w:p>
            <w:pPr>
              <w:ind w:firstLine="480" w:firstLineChars="200"/>
              <w:rPr>
                <w:rFonts w:hint="eastAsia" w:ascii="仿宋" w:hAnsi="仿宋" w:eastAsia="仿宋"/>
                <w:color w:val="000000" w:themeColor="text1"/>
                <w:sz w:val="24"/>
                <w:lang w:val="en-US" w:eastAsia="zh-CN"/>
              </w:rPr>
            </w:pPr>
            <w:r>
              <w:rPr>
                <w:rFonts w:hint="eastAsia" w:ascii="仿宋" w:hAnsi="仿宋" w:eastAsia="仿宋"/>
                <w:color w:val="000000" w:themeColor="text1"/>
                <w:sz w:val="24"/>
              </w:rPr>
              <w:t>根据配置的相关管理人员的综合素质、技术能力、服务经验，特别是管理人员与此项目的契合度，综合考虑配置的合理性、科学性以及其它配备人员的数量与本项目需求的符合性</w:t>
            </w:r>
            <w:r>
              <w:rPr>
                <w:rFonts w:hint="eastAsia" w:ascii="仿宋" w:hAnsi="仿宋" w:eastAsia="仿宋"/>
                <w:color w:val="000000" w:themeColor="text1"/>
                <w:sz w:val="24"/>
                <w:lang w:val="en-US" w:eastAsia="zh-CN"/>
              </w:rPr>
              <w:t>综合评定（10分）：人员数量符合本项目需求，配置合理科学，提供管理人员简历且</w:t>
            </w:r>
            <w:r>
              <w:rPr>
                <w:rFonts w:hint="eastAsia" w:ascii="仿宋" w:hAnsi="仿宋" w:eastAsia="仿宋"/>
                <w:color w:val="000000" w:themeColor="text1"/>
                <w:sz w:val="24"/>
              </w:rPr>
              <w:t>综合素质、技术能力、服务经验</w:t>
            </w:r>
            <w:r>
              <w:rPr>
                <w:rFonts w:hint="eastAsia" w:ascii="仿宋" w:hAnsi="仿宋" w:eastAsia="仿宋"/>
                <w:color w:val="000000" w:themeColor="text1"/>
                <w:sz w:val="24"/>
                <w:lang w:val="en-US" w:eastAsia="zh-CN"/>
              </w:rPr>
              <w:t>丰富的得7-10分；人员数量符合本项目需求，配置合理科学，提供管理人员简历但</w:t>
            </w:r>
            <w:r>
              <w:rPr>
                <w:rFonts w:hint="eastAsia" w:ascii="仿宋" w:hAnsi="仿宋" w:eastAsia="仿宋"/>
                <w:color w:val="000000" w:themeColor="text1"/>
                <w:sz w:val="24"/>
              </w:rPr>
              <w:t>综合素质、技术能力、服务经验</w:t>
            </w:r>
            <w:r>
              <w:rPr>
                <w:rFonts w:hint="eastAsia" w:ascii="仿宋" w:hAnsi="仿宋" w:eastAsia="仿宋"/>
                <w:color w:val="000000" w:themeColor="text1"/>
                <w:sz w:val="24"/>
                <w:lang w:val="en-US" w:eastAsia="zh-CN"/>
              </w:rPr>
              <w:t>一般的得3-7分；人员数量符合本项目需求的得0-3分。</w:t>
            </w:r>
          </w:p>
          <w:p>
            <w:pPr>
              <w:ind w:firstLine="480" w:firstLineChars="200"/>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注：供应商需承诺中标后根据投标文件人员数量到岗且满足本项目需求。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8</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设备配备</w:t>
            </w: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rPr>
                <w:rFonts w:hint="default" w:eastAsia="宋体"/>
                <w:color w:val="000000" w:themeColor="text1"/>
                <w:lang w:val="en-US" w:eastAsia="zh-CN"/>
              </w:rPr>
            </w:pPr>
            <w:r>
              <w:rPr>
                <w:rFonts w:hint="eastAsia" w:ascii="仿宋" w:hAnsi="仿宋" w:eastAsia="仿宋"/>
                <w:snapToGrid w:val="0"/>
                <w:color w:val="000000" w:themeColor="text1"/>
                <w:kern w:val="0"/>
                <w:sz w:val="24"/>
              </w:rPr>
              <w:t>根据投入本项目的器材、软件、系统、通信、网络等各类要件情况；设备数量与跟项目规模的匹配情况，以及设备的齐全性等情况</w:t>
            </w:r>
            <w:r>
              <w:rPr>
                <w:rFonts w:hint="eastAsia" w:ascii="仿宋" w:hAnsi="仿宋" w:eastAsia="仿宋"/>
                <w:snapToGrid w:val="0"/>
                <w:color w:val="000000" w:themeColor="text1"/>
                <w:kern w:val="0"/>
                <w:sz w:val="24"/>
                <w:lang w:val="en-US" w:eastAsia="zh-CN"/>
              </w:rPr>
              <w:t>综合评定</w:t>
            </w:r>
            <w:r>
              <w:rPr>
                <w:rFonts w:hint="eastAsia" w:ascii="仿宋" w:hAnsi="仿宋" w:eastAsia="仿宋"/>
                <w:snapToGrid w:val="0"/>
                <w:color w:val="000000" w:themeColor="text1"/>
                <w:kern w:val="0"/>
                <w:sz w:val="24"/>
                <w:lang w:eastAsia="zh-CN"/>
              </w:rPr>
              <w:t>（</w:t>
            </w:r>
            <w:r>
              <w:rPr>
                <w:rFonts w:hint="eastAsia" w:ascii="仿宋" w:hAnsi="仿宋" w:eastAsia="仿宋"/>
                <w:snapToGrid w:val="0"/>
                <w:color w:val="000000" w:themeColor="text1"/>
                <w:kern w:val="0"/>
                <w:sz w:val="24"/>
                <w:lang w:val="en-US" w:eastAsia="zh-CN"/>
              </w:rPr>
              <w:t>5分</w:t>
            </w:r>
            <w:r>
              <w:rPr>
                <w:rFonts w:hint="eastAsia" w:ascii="仿宋" w:hAnsi="仿宋" w:eastAsia="仿宋"/>
                <w:snapToGrid w:val="0"/>
                <w:color w:val="000000" w:themeColor="text1"/>
                <w:kern w:val="0"/>
                <w:sz w:val="24"/>
                <w:lang w:eastAsia="zh-CN"/>
              </w:rPr>
              <w:t>）：</w:t>
            </w:r>
            <w:r>
              <w:rPr>
                <w:rFonts w:hint="eastAsia" w:ascii="仿宋" w:hAnsi="仿宋" w:eastAsia="仿宋"/>
                <w:snapToGrid w:val="0"/>
                <w:color w:val="000000" w:themeColor="text1"/>
                <w:kern w:val="0"/>
                <w:sz w:val="24"/>
                <w:lang w:val="en-US" w:eastAsia="zh-CN"/>
              </w:rPr>
              <w:t>投入各要件和设备完善、齐全且匹配的得4-5分，投入各要件和设备完善、齐全但欠匹配的得2-4分，投入各要件和设备欠完善且不匹配的得0-2分。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0" w:type="dxa"/>
            <w:vAlign w:val="center"/>
          </w:tcPr>
          <w:p>
            <w:pPr>
              <w:spacing w:line="360"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9</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文明安全服务保障</w:t>
            </w:r>
          </w:p>
        </w:tc>
        <w:tc>
          <w:tcPr>
            <w:tcW w:w="832" w:type="dxa"/>
            <w:gridSpan w:val="2"/>
            <w:vAlign w:val="center"/>
          </w:tcPr>
          <w:p>
            <w:pPr>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lang w:val="en-US" w:eastAsia="zh-CN"/>
              </w:rPr>
              <w:t>5</w:t>
            </w:r>
          </w:p>
        </w:tc>
        <w:tc>
          <w:tcPr>
            <w:tcW w:w="6963" w:type="dxa"/>
            <w:gridSpan w:val="2"/>
            <w:vAlign w:val="center"/>
          </w:tcPr>
          <w:p>
            <w:pPr>
              <w:ind w:firstLine="480" w:firstLineChars="200"/>
              <w:rPr>
                <w:rFonts w:hint="default" w:ascii="仿宋" w:hAnsi="仿宋" w:eastAsia="仿宋"/>
                <w:color w:val="000000" w:themeColor="text1"/>
                <w:sz w:val="24"/>
                <w:lang w:val="en-US" w:eastAsia="zh-CN"/>
              </w:rPr>
            </w:pPr>
            <w:r>
              <w:rPr>
                <w:rFonts w:hint="eastAsia" w:ascii="仿宋" w:hAnsi="仿宋" w:eastAsia="仿宋"/>
                <w:color w:val="000000" w:themeColor="text1"/>
                <w:sz w:val="24"/>
              </w:rPr>
              <w:t>根据供应商提供的在岗期间的文明服务、安全服务保障措施，是否具有全面性、可行性，且文明安全服务措施是否积极的维护了企业形象</w:t>
            </w:r>
            <w:r>
              <w:rPr>
                <w:rFonts w:hint="eastAsia" w:ascii="仿宋" w:hAnsi="仿宋" w:eastAsia="仿宋"/>
                <w:color w:val="000000" w:themeColor="text1"/>
                <w:sz w:val="24"/>
                <w:lang w:val="en-US" w:eastAsia="zh-CN"/>
              </w:rPr>
              <w:t>综合评定（5分）：文</w:t>
            </w:r>
            <w:r>
              <w:rPr>
                <w:rFonts w:hint="eastAsia" w:ascii="仿宋" w:hAnsi="仿宋" w:eastAsia="仿宋"/>
                <w:color w:val="000000" w:themeColor="text1"/>
                <w:sz w:val="24"/>
              </w:rPr>
              <w:t>明安全服务保障</w:t>
            </w:r>
            <w:r>
              <w:rPr>
                <w:rFonts w:hint="eastAsia" w:ascii="仿宋" w:hAnsi="仿宋" w:eastAsia="仿宋"/>
                <w:color w:val="000000" w:themeColor="text1"/>
                <w:sz w:val="24"/>
                <w:lang w:val="en-US" w:eastAsia="zh-CN"/>
              </w:rPr>
              <w:t>措施全面、可行的得4-5分，全面但可行性欠缺的得2-4分，不全面的得0.5-2分，未提供的不得分。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0" w:type="dxa"/>
            <w:vAlign w:val="center"/>
          </w:tcPr>
          <w:p>
            <w:pPr>
              <w:spacing w:line="360"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10</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重大活动及突发事件的应急预案</w:t>
            </w:r>
          </w:p>
        </w:tc>
        <w:tc>
          <w:tcPr>
            <w:tcW w:w="832" w:type="dxa"/>
            <w:gridSpan w:val="2"/>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5</w:t>
            </w:r>
          </w:p>
        </w:tc>
        <w:tc>
          <w:tcPr>
            <w:tcW w:w="6963" w:type="dxa"/>
            <w:gridSpan w:val="2"/>
            <w:vAlign w:val="center"/>
          </w:tcPr>
          <w:p>
            <w:pPr>
              <w:ind w:firstLine="480" w:firstLineChars="200"/>
              <w:rPr>
                <w:rFonts w:hint="default" w:eastAsia="仿宋"/>
                <w:color w:val="000000" w:themeColor="text1"/>
                <w:lang w:val="en-US" w:eastAsia="zh-CN"/>
              </w:rPr>
            </w:pPr>
            <w:r>
              <w:rPr>
                <w:rFonts w:hint="eastAsia" w:ascii="仿宋" w:hAnsi="仿宋" w:eastAsia="仿宋"/>
                <w:color w:val="000000" w:themeColor="text1"/>
                <w:sz w:val="24"/>
              </w:rPr>
              <w:t>根据供应商的重大活动及突发事件</w:t>
            </w:r>
            <w:r>
              <w:rPr>
                <w:rFonts w:hint="eastAsia" w:ascii="仿宋" w:hAnsi="仿宋" w:eastAsia="仿宋"/>
                <w:color w:val="000000" w:themeColor="text1"/>
                <w:sz w:val="24"/>
                <w:lang w:val="en-US" w:eastAsia="zh-CN"/>
              </w:rPr>
              <w:t>(如疫情防控、恶劣天气）</w:t>
            </w:r>
            <w:r>
              <w:rPr>
                <w:rFonts w:hint="eastAsia" w:ascii="仿宋" w:hAnsi="仿宋" w:eastAsia="仿宋"/>
                <w:color w:val="000000" w:themeColor="text1"/>
                <w:sz w:val="24"/>
              </w:rPr>
              <w:t>的应急能力及相关应急处置措施是否完善；相关应急预案是否完整有效；突击保障、突发问题解决、后勤保障措施、如何及时组织力量做好各项工作应急保障措施是否适用、可行，以及处理方案等是否具有可靠性和周密性</w:t>
            </w:r>
            <w:r>
              <w:rPr>
                <w:rFonts w:hint="eastAsia" w:ascii="仿宋" w:hAnsi="仿宋" w:eastAsia="仿宋"/>
                <w:color w:val="000000" w:themeColor="text1"/>
                <w:sz w:val="24"/>
                <w:lang w:val="en-US" w:eastAsia="zh-CN"/>
              </w:rPr>
              <w:t>综合评定（5分）：重大活动及突发事件的应急预案完善、有效、可靠和周密的得4-5分，完善但有效、可靠和周密欠缺的得1-3分，提供但不完善的得0.5-1分，未提供的不得分。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10" w:type="dxa"/>
            <w:vAlign w:val="center"/>
          </w:tcPr>
          <w:p>
            <w:pPr>
              <w:spacing w:line="360" w:lineRule="auto"/>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11</w:t>
            </w:r>
          </w:p>
        </w:tc>
        <w:tc>
          <w:tcPr>
            <w:tcW w:w="1702" w:type="dxa"/>
            <w:vAlign w:val="center"/>
          </w:tcPr>
          <w:p>
            <w:pPr>
              <w:jc w:val="center"/>
              <w:rPr>
                <w:rFonts w:ascii="仿宋" w:hAnsi="仿宋" w:eastAsia="仿宋"/>
                <w:color w:val="000000" w:themeColor="text1"/>
                <w:sz w:val="24"/>
              </w:rPr>
            </w:pPr>
            <w:r>
              <w:rPr>
                <w:rFonts w:hint="eastAsia" w:ascii="仿宋" w:hAnsi="仿宋" w:eastAsia="仿宋"/>
                <w:color w:val="000000" w:themeColor="text1"/>
                <w:sz w:val="24"/>
              </w:rPr>
              <w:t>其它合理化服务管理方案</w:t>
            </w:r>
          </w:p>
        </w:tc>
        <w:tc>
          <w:tcPr>
            <w:tcW w:w="832" w:type="dxa"/>
            <w:gridSpan w:val="2"/>
            <w:vAlign w:val="center"/>
          </w:tcPr>
          <w:p>
            <w:pPr>
              <w:jc w:val="center"/>
              <w:rPr>
                <w:rFonts w:hint="default"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10</w:t>
            </w:r>
          </w:p>
        </w:tc>
        <w:tc>
          <w:tcPr>
            <w:tcW w:w="6963" w:type="dxa"/>
            <w:gridSpan w:val="2"/>
            <w:vAlign w:val="center"/>
          </w:tcPr>
          <w:p>
            <w:pPr>
              <w:pStyle w:val="61"/>
              <w:ind w:left="0" w:leftChars="0" w:firstLine="0" w:firstLineChars="0"/>
              <w:rPr>
                <w:rFonts w:hint="default"/>
                <w:color w:val="000000" w:themeColor="text1"/>
                <w:lang w:val="en-US"/>
              </w:rPr>
            </w:pPr>
            <w:r>
              <w:rPr>
                <w:rFonts w:hint="eastAsia" w:ascii="仿宋" w:hAnsi="仿宋" w:eastAsia="仿宋"/>
                <w:color w:val="000000" w:themeColor="text1"/>
                <w:sz w:val="24"/>
                <w:lang w:val="en-US" w:eastAsia="zh-CN"/>
              </w:rPr>
              <w:t>根据</w:t>
            </w:r>
            <w:r>
              <w:rPr>
                <w:rFonts w:hint="eastAsia" w:ascii="仿宋" w:hAnsi="仿宋" w:eastAsia="仿宋"/>
                <w:color w:val="000000" w:themeColor="text1"/>
                <w:sz w:val="24"/>
              </w:rPr>
              <w:t>供应商的其它合理化服务管理方案</w:t>
            </w:r>
            <w:r>
              <w:rPr>
                <w:rFonts w:hint="eastAsia" w:ascii="仿宋" w:hAnsi="仿宋" w:eastAsia="仿宋"/>
                <w:color w:val="000000" w:themeColor="text1"/>
                <w:sz w:val="24"/>
                <w:lang w:val="en-US" w:eastAsia="zh-CN"/>
              </w:rPr>
              <w:t>综合评定（10分）方案</w:t>
            </w:r>
            <w:r>
              <w:rPr>
                <w:rFonts w:hint="eastAsia" w:ascii="仿宋" w:hAnsi="仿宋" w:eastAsia="仿宋"/>
                <w:color w:val="000000" w:themeColor="text1"/>
                <w:sz w:val="24"/>
              </w:rPr>
              <w:t>思路清晰，目标明确，且方案是具有科学性、合理性的得</w:t>
            </w: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10</w:t>
            </w:r>
            <w:r>
              <w:rPr>
                <w:rFonts w:hint="eastAsia" w:ascii="仿宋" w:hAnsi="仿宋" w:eastAsia="仿宋"/>
                <w:color w:val="000000" w:themeColor="text1"/>
                <w:sz w:val="24"/>
              </w:rPr>
              <w:t>分；方案思路欠清晰，目标欠明确，且方案是欠全面、科学、合理的得</w:t>
            </w:r>
            <w:r>
              <w:rPr>
                <w:rFonts w:hint="eastAsia" w:ascii="仿宋" w:hAnsi="仿宋" w:eastAsia="仿宋"/>
                <w:color w:val="000000" w:themeColor="text1"/>
                <w:sz w:val="24"/>
                <w:lang w:val="en-US" w:eastAsia="zh-CN"/>
              </w:rPr>
              <w:t>4</w:t>
            </w:r>
            <w:r>
              <w:rPr>
                <w:rFonts w:hint="eastAsia" w:ascii="仿宋" w:hAnsi="仿宋" w:eastAsia="仿宋"/>
                <w:color w:val="000000" w:themeColor="text1"/>
                <w:sz w:val="24"/>
              </w:rPr>
              <w:t>-</w:t>
            </w:r>
            <w:r>
              <w:rPr>
                <w:rFonts w:hint="eastAsia" w:ascii="仿宋" w:hAnsi="仿宋" w:eastAsia="仿宋"/>
                <w:color w:val="000000" w:themeColor="text1"/>
                <w:sz w:val="24"/>
                <w:lang w:val="en-US" w:eastAsia="zh-CN"/>
              </w:rPr>
              <w:t>7</w:t>
            </w:r>
            <w:r>
              <w:rPr>
                <w:rFonts w:hint="eastAsia" w:ascii="仿宋" w:hAnsi="仿宋" w:eastAsia="仿宋"/>
                <w:color w:val="000000" w:themeColor="text1"/>
                <w:sz w:val="24"/>
              </w:rPr>
              <w:t>分；方案思路不清晰，目标不明确，且方案是不具有全面性、科学性、合理性的得0-</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分。</w:t>
            </w:r>
          </w:p>
        </w:tc>
      </w:tr>
    </w:tbl>
    <w:p>
      <w:pPr>
        <w:ind w:firstLine="480" w:firstLineChars="200"/>
        <w:rPr>
          <w:rFonts w:ascii="仿宋" w:hAnsi="仿宋" w:eastAsia="仿宋" w:cs="Arial"/>
          <w:bCs/>
          <w:color w:val="000000" w:themeColor="text1"/>
          <w:sz w:val="24"/>
        </w:rPr>
      </w:pPr>
      <w:r>
        <w:rPr>
          <w:rFonts w:ascii="仿宋" w:hAnsi="仿宋" w:eastAsia="仿宋" w:cs="Arial"/>
          <w:bCs/>
          <w:color w:val="000000" w:themeColor="text1"/>
          <w:sz w:val="24"/>
        </w:rPr>
        <w:t>▲总分=A</w:t>
      </w:r>
      <w:r>
        <w:rPr>
          <w:rFonts w:hint="eastAsia" w:ascii="仿宋" w:hAnsi="仿宋" w:eastAsia="仿宋" w:cs="Arial"/>
          <w:bCs/>
          <w:color w:val="000000" w:themeColor="text1"/>
          <w:sz w:val="24"/>
        </w:rPr>
        <w:t>+B</w:t>
      </w:r>
    </w:p>
    <w:p>
      <w:pPr>
        <w:snapToGrid w:val="0"/>
        <w:spacing w:line="360" w:lineRule="auto"/>
        <w:ind w:firstLine="465" w:firstLineChars="194"/>
        <w:rPr>
          <w:rFonts w:hint="eastAsia" w:ascii="仿宋" w:hAnsi="仿宋" w:eastAsia="仿宋" w:cs="Arial"/>
          <w:bCs/>
          <w:color w:val="000000" w:themeColor="text1"/>
          <w:sz w:val="24"/>
        </w:rPr>
      </w:pPr>
      <w:r>
        <w:rPr>
          <w:rFonts w:ascii="仿宋" w:hAnsi="仿宋" w:eastAsia="仿宋" w:cs="Arial"/>
          <w:bCs/>
          <w:color w:val="000000" w:themeColor="text1"/>
          <w:sz w:val="24"/>
        </w:rPr>
        <w:t>2</w:t>
      </w:r>
      <w:r>
        <w:rPr>
          <w:rFonts w:hint="eastAsia" w:ascii="仿宋" w:hAnsi="仿宋" w:eastAsia="仿宋" w:cs="Arial"/>
          <w:bCs/>
          <w:color w:val="000000" w:themeColor="text1"/>
          <w:sz w:val="24"/>
        </w:rPr>
        <w:t>1</w:t>
      </w:r>
      <w:r>
        <w:rPr>
          <w:rFonts w:ascii="仿宋" w:hAnsi="仿宋" w:eastAsia="仿宋" w:cs="Arial"/>
          <w:bCs/>
          <w:color w:val="000000" w:themeColor="text1"/>
          <w:sz w:val="24"/>
        </w:rPr>
        <w:t>.2报价是中标的一个重要因素，</w:t>
      </w:r>
      <w:r>
        <w:rPr>
          <w:rFonts w:hint="eastAsia" w:ascii="仿宋" w:hAnsi="仿宋" w:eastAsia="仿宋" w:cs="Arial"/>
          <w:bCs/>
          <w:color w:val="000000" w:themeColor="text1"/>
          <w:sz w:val="24"/>
        </w:rPr>
        <w:t>为了保证物业服务质量，防止恶意性竞争，</w:t>
      </w:r>
      <w:r>
        <w:rPr>
          <w:rFonts w:ascii="仿宋" w:hAnsi="仿宋" w:eastAsia="仿宋" w:cs="Arial"/>
          <w:bCs/>
          <w:color w:val="000000" w:themeColor="text1"/>
          <w:sz w:val="24"/>
        </w:rPr>
        <w:t>但最低报价不是中标的唯一依据。</w:t>
      </w:r>
      <w:r>
        <w:rPr>
          <w:rFonts w:hint="eastAsia" w:ascii="仿宋" w:hAnsi="仿宋" w:eastAsia="仿宋" w:cs="Arial"/>
          <w:bCs/>
          <w:color w:val="000000" w:themeColor="text1"/>
          <w:sz w:val="24"/>
        </w:rPr>
        <w:t>本次招标最高限价为</w:t>
      </w:r>
      <w:r>
        <w:rPr>
          <w:rFonts w:hint="eastAsia" w:ascii="仿宋" w:hAnsi="仿宋" w:eastAsia="仿宋" w:cs="Arial"/>
          <w:bCs/>
          <w:color w:val="000000" w:themeColor="text1"/>
          <w:sz w:val="24"/>
          <w:lang w:val="en-US" w:eastAsia="zh-CN"/>
        </w:rPr>
        <w:t>1311.13544</w:t>
      </w:r>
      <w:r>
        <w:rPr>
          <w:rFonts w:hint="eastAsia" w:ascii="仿宋" w:hAnsi="仿宋" w:eastAsia="仿宋" w:cs="Arial"/>
          <w:bCs/>
          <w:color w:val="000000" w:themeColor="text1"/>
          <w:sz w:val="24"/>
        </w:rPr>
        <w:t>万元/两年，超出限价范围作废标处理。</w:t>
      </w:r>
    </w:p>
    <w:p>
      <w:pPr>
        <w:spacing w:line="360" w:lineRule="auto"/>
        <w:ind w:firstLine="360" w:firstLineChars="150"/>
        <w:rPr>
          <w:rFonts w:ascii="仿宋" w:hAnsi="仿宋" w:eastAsia="仿宋"/>
          <w:bCs/>
          <w:color w:val="000000" w:themeColor="text1"/>
          <w:sz w:val="24"/>
        </w:rPr>
      </w:pPr>
      <w:r>
        <w:rPr>
          <w:rFonts w:ascii="仿宋" w:hAnsi="仿宋" w:eastAsia="仿宋" w:cs="Arial"/>
          <w:bCs/>
          <w:color w:val="000000" w:themeColor="text1"/>
          <w:sz w:val="24"/>
        </w:rPr>
        <w:t>2</w:t>
      </w:r>
      <w:r>
        <w:rPr>
          <w:rFonts w:hint="eastAsia" w:ascii="仿宋" w:hAnsi="仿宋" w:eastAsia="仿宋" w:cs="Arial"/>
          <w:bCs/>
          <w:color w:val="000000" w:themeColor="text1"/>
          <w:sz w:val="24"/>
        </w:rPr>
        <w:t>1</w:t>
      </w:r>
      <w:r>
        <w:rPr>
          <w:rFonts w:ascii="仿宋" w:hAnsi="仿宋" w:eastAsia="仿宋" w:cs="Arial"/>
          <w:bCs/>
          <w:color w:val="000000" w:themeColor="text1"/>
          <w:sz w:val="24"/>
        </w:rPr>
        <w:t>.2</w:t>
      </w:r>
      <w:r>
        <w:rPr>
          <w:rFonts w:hint="eastAsia" w:ascii="仿宋" w:hAnsi="仿宋" w:eastAsia="仿宋" w:cs="Arial"/>
          <w:bCs/>
          <w:color w:val="000000" w:themeColor="text1"/>
          <w:sz w:val="24"/>
        </w:rPr>
        <w:t>.1</w:t>
      </w:r>
      <w:r>
        <w:rPr>
          <w:rFonts w:hint="eastAsia" w:ascii="仿宋" w:hAnsi="仿宋" w:eastAsia="仿宋"/>
          <w:bCs/>
          <w:color w:val="000000" w:themeColor="text1"/>
          <w:sz w:val="24"/>
        </w:rPr>
        <w:t>投标报价应包括物业管理服务人员的年度工资预算（报价人工成本测算中包括人员工资、加班费、社会保险费、工具、办公费等其他费用，投标人必须符合《劳动法》、《劳动合同法》和当地政府有关部门规定的最低工资标准、加班费标准、社会保险及残疾人保证金标准等进行报价测算，有违政府有关部门规定的或者明显低于成本价时，评标小组将要求其作出书面说明并提供相关证明材料，如果投标人无法合理说明原因并提供有效证明材料的，将其作为无效标处理）、物业管理法定税费及合理利润外，还应包括管理、服装、培训、办公保洁和维修耗材费用、通讯及政策性文件规定等各项应有费用，以及为完成招标文件规定的物业管理工作所涉及到的一切相关费用。</w:t>
      </w:r>
    </w:p>
    <w:p>
      <w:pPr>
        <w:snapToGrid w:val="0"/>
        <w:spacing w:line="360" w:lineRule="auto"/>
        <w:ind w:firstLine="482" w:firstLineChars="200"/>
        <w:rPr>
          <w:rFonts w:ascii="仿宋_GB2312" w:hAnsi="仿宋" w:eastAsia="仿宋_GB2312" w:cs="仿宋_GB2312"/>
          <w:b/>
          <w:color w:val="000000" w:themeColor="text1"/>
          <w:sz w:val="24"/>
        </w:rPr>
      </w:pPr>
    </w:p>
    <w:p>
      <w:pPr>
        <w:widowControl/>
        <w:adjustRightInd/>
        <w:jc w:val="left"/>
        <w:rPr>
          <w:rFonts w:ascii="仿宋_GB2312" w:hAnsi="仿宋" w:eastAsia="仿宋_GB2312" w:cs="仿宋_GB2312"/>
          <w:b/>
          <w:color w:val="000000" w:themeColor="text1"/>
          <w:sz w:val="36"/>
          <w:szCs w:val="36"/>
        </w:rPr>
      </w:pPr>
      <w:r>
        <w:rPr>
          <w:rFonts w:ascii="仿宋_GB2312" w:hAnsi="仿宋" w:eastAsia="仿宋_GB2312" w:cs="仿宋_GB2312"/>
          <w:b/>
          <w:color w:val="000000" w:themeColor="text1"/>
          <w:sz w:val="36"/>
          <w:szCs w:val="36"/>
        </w:rPr>
        <w:br w:type="page"/>
      </w:r>
    </w:p>
    <w:p>
      <w:pPr>
        <w:spacing w:line="480" w:lineRule="auto"/>
        <w:jc w:val="center"/>
        <w:outlineLvl w:val="0"/>
        <w:rPr>
          <w:rFonts w:ascii="仿宋" w:hAnsi="仿宋" w:eastAsia="仿宋"/>
          <w:b/>
          <w:color w:val="000000" w:themeColor="text1"/>
          <w:sz w:val="30"/>
          <w:szCs w:val="30"/>
        </w:rPr>
      </w:pPr>
      <w:r>
        <w:rPr>
          <w:rFonts w:hint="eastAsia" w:ascii="仿宋" w:hAnsi="仿宋" w:eastAsia="仿宋"/>
          <w:b/>
          <w:color w:val="000000" w:themeColor="text1"/>
          <w:sz w:val="30"/>
          <w:szCs w:val="30"/>
        </w:rPr>
        <w:t xml:space="preserve">第五部分 </w:t>
      </w:r>
      <w:bookmarkEnd w:id="31"/>
      <w:bookmarkStart w:id="397" w:name="第五部分"/>
      <w:bookmarkStart w:id="398" w:name="_Toc86217003"/>
      <w:r>
        <w:rPr>
          <w:rFonts w:hint="eastAsia" w:ascii="仿宋" w:hAnsi="仿宋" w:eastAsia="仿宋"/>
          <w:b/>
          <w:color w:val="000000" w:themeColor="text1"/>
          <w:sz w:val="30"/>
          <w:szCs w:val="30"/>
        </w:rPr>
        <w:t>拟签订的合同文本主要条款</w:t>
      </w:r>
    </w:p>
    <w:p>
      <w:pPr>
        <w:spacing w:line="480" w:lineRule="auto"/>
        <w:jc w:val="center"/>
        <w:rPr>
          <w:rFonts w:ascii="仿宋" w:hAnsi="仿宋" w:eastAsia="仿宋"/>
          <w:b/>
          <w:color w:val="000000" w:themeColor="text1"/>
          <w:sz w:val="30"/>
          <w:szCs w:val="30"/>
        </w:rPr>
      </w:pPr>
      <w:r>
        <w:rPr>
          <w:rFonts w:hint="eastAsia" w:ascii="仿宋" w:hAnsi="仿宋" w:eastAsia="仿宋"/>
          <w:b/>
          <w:color w:val="000000" w:themeColor="text1"/>
          <w:sz w:val="30"/>
          <w:szCs w:val="30"/>
          <w:lang w:eastAsia="zh-CN"/>
        </w:rPr>
        <w:t>大学路封闭区域（大学路、葵巷、老浙大）准物业项目</w:t>
      </w:r>
      <w:r>
        <w:rPr>
          <w:rFonts w:hint="eastAsia" w:ascii="仿宋" w:hAnsi="仿宋" w:eastAsia="仿宋"/>
          <w:b/>
          <w:color w:val="000000" w:themeColor="text1"/>
          <w:sz w:val="30"/>
          <w:szCs w:val="30"/>
        </w:rPr>
        <w:t>合同</w:t>
      </w:r>
    </w:p>
    <w:p>
      <w:pPr>
        <w:pStyle w:val="34"/>
        <w:snapToGrid w:val="0"/>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（最终稿由双方协商后确定）</w:t>
      </w:r>
    </w:p>
    <w:p>
      <w:pPr>
        <w:autoSpaceDE w:val="0"/>
        <w:autoSpaceDN w:val="0"/>
        <w:adjustRightInd/>
        <w:spacing w:line="520" w:lineRule="exact"/>
        <w:rPr>
          <w:rFonts w:ascii="仿宋" w:hAnsi="仿宋" w:eastAsia="仿宋" w:cs="Arial"/>
          <w:color w:val="000000" w:themeColor="text1"/>
          <w:sz w:val="24"/>
        </w:rPr>
      </w:pPr>
      <w:bookmarkStart w:id="399" w:name="_Toc207100150"/>
      <w:r>
        <w:rPr>
          <w:rFonts w:ascii="仿宋" w:hAnsi="仿宋" w:eastAsia="仿宋" w:cs="Arial"/>
          <w:color w:val="000000" w:themeColor="text1"/>
          <w:sz w:val="24"/>
        </w:rPr>
        <w:t>一、</w:t>
      </w:r>
      <w:bookmarkEnd w:id="399"/>
      <w:r>
        <w:rPr>
          <w:rFonts w:hint="eastAsia" w:ascii="仿宋" w:hAnsi="仿宋" w:eastAsia="仿宋" w:cs="Arial"/>
          <w:color w:val="000000" w:themeColor="text1"/>
          <w:sz w:val="24"/>
        </w:rPr>
        <w:t>服务期</w:t>
      </w:r>
    </w:p>
    <w:p>
      <w:pPr>
        <w:autoSpaceDE w:val="0"/>
        <w:autoSpaceDN w:val="0"/>
        <w:adjustRightInd/>
        <w:spacing w:line="520" w:lineRule="exact"/>
        <w:rPr>
          <w:rFonts w:ascii="仿宋" w:hAnsi="仿宋" w:eastAsia="仿宋" w:cs="Arial"/>
          <w:snapToGrid w:val="0"/>
          <w:color w:val="000000" w:themeColor="text1"/>
          <w:sz w:val="24"/>
        </w:rPr>
      </w:pPr>
      <w:r>
        <w:rPr>
          <w:rFonts w:ascii="仿宋" w:hAnsi="仿宋" w:eastAsia="仿宋" w:cs="Arial"/>
          <w:color w:val="000000" w:themeColor="text1"/>
          <w:sz w:val="24"/>
        </w:rPr>
        <w:t>1、</w:t>
      </w:r>
      <w:r>
        <w:rPr>
          <w:rFonts w:hint="eastAsia" w:ascii="仿宋" w:hAnsi="仿宋" w:eastAsia="仿宋" w:cs="Arial"/>
          <w:color w:val="000000" w:themeColor="text1"/>
          <w:sz w:val="24"/>
        </w:rPr>
        <w:t>服务期</w:t>
      </w:r>
      <w:bookmarkStart w:id="400" w:name="_Toc207100151"/>
      <w:r>
        <w:rPr>
          <w:rFonts w:hint="eastAsia" w:ascii="仿宋" w:hAnsi="仿宋" w:eastAsia="仿宋" w:cs="Arial"/>
          <w:snapToGrid w:val="0"/>
          <w:color w:val="000000" w:themeColor="text1"/>
          <w:sz w:val="24"/>
        </w:rPr>
        <w:t>两年，以准物业采购合同签订日期开始计算；合同到期后经甲方考核后，合同可续签一年。</w:t>
      </w:r>
    </w:p>
    <w:p>
      <w:pPr>
        <w:autoSpaceDE w:val="0"/>
        <w:autoSpaceDN w:val="0"/>
        <w:adjustRightInd/>
        <w:spacing w:line="520" w:lineRule="exact"/>
        <w:rPr>
          <w:rFonts w:ascii="仿宋" w:hAnsi="仿宋" w:eastAsia="仿宋" w:cs="Arial"/>
          <w:color w:val="000000" w:themeColor="text1"/>
          <w:sz w:val="24"/>
        </w:rPr>
      </w:pPr>
      <w:r>
        <w:rPr>
          <w:rFonts w:ascii="仿宋" w:hAnsi="仿宋" w:eastAsia="仿宋" w:cs="Arial"/>
          <w:color w:val="000000" w:themeColor="text1"/>
          <w:sz w:val="24"/>
        </w:rPr>
        <w:t>二、付款方式</w:t>
      </w:r>
      <w:bookmarkEnd w:id="400"/>
    </w:p>
    <w:p>
      <w:pPr>
        <w:autoSpaceDE w:val="0"/>
        <w:autoSpaceDN w:val="0"/>
        <w:adjustRightInd/>
        <w:spacing w:line="520" w:lineRule="exact"/>
        <w:rPr>
          <w:rFonts w:ascii="仿宋" w:hAnsi="仿宋" w:eastAsia="仿宋" w:cs="Arial"/>
          <w:color w:val="000000" w:themeColor="text1"/>
          <w:sz w:val="24"/>
        </w:rPr>
      </w:pPr>
      <w:r>
        <w:rPr>
          <w:rFonts w:hint="eastAsia" w:ascii="仿宋" w:hAnsi="仿宋" w:eastAsia="仿宋" w:cs="Arial"/>
          <w:color w:val="000000" w:themeColor="text1"/>
          <w:sz w:val="24"/>
        </w:rPr>
        <w:t xml:space="preserve"> 1、 具体付款方式在合同签订时约定。</w:t>
      </w:r>
    </w:p>
    <w:p>
      <w:pPr>
        <w:autoSpaceDE w:val="0"/>
        <w:autoSpaceDN w:val="0"/>
        <w:adjustRightInd/>
        <w:spacing w:line="520" w:lineRule="exact"/>
        <w:rPr>
          <w:rFonts w:ascii="仿宋" w:hAnsi="仿宋" w:eastAsia="仿宋" w:cs="Arial"/>
          <w:color w:val="000000" w:themeColor="text1"/>
          <w:sz w:val="24"/>
        </w:rPr>
      </w:pPr>
      <w:bookmarkStart w:id="401" w:name="_Toc207100155"/>
      <w:r>
        <w:rPr>
          <w:rFonts w:hint="eastAsia" w:ascii="仿宋" w:hAnsi="仿宋" w:eastAsia="仿宋" w:cs="Arial"/>
          <w:color w:val="000000" w:themeColor="text1"/>
          <w:sz w:val="24"/>
        </w:rPr>
        <w:t>三</w:t>
      </w:r>
      <w:r>
        <w:rPr>
          <w:rFonts w:ascii="仿宋" w:hAnsi="仿宋" w:eastAsia="仿宋" w:cs="Arial"/>
          <w:color w:val="000000" w:themeColor="text1"/>
          <w:sz w:val="24"/>
        </w:rPr>
        <w:t>、报价方式</w:t>
      </w:r>
      <w:bookmarkEnd w:id="401"/>
    </w:p>
    <w:p>
      <w:pPr>
        <w:autoSpaceDE w:val="0"/>
        <w:autoSpaceDN w:val="0"/>
        <w:adjustRightInd/>
        <w:spacing w:line="520" w:lineRule="exact"/>
        <w:rPr>
          <w:rFonts w:ascii="仿宋" w:hAnsi="仿宋" w:eastAsia="仿宋" w:cs="Arial"/>
          <w:color w:val="000000" w:themeColor="text1"/>
          <w:sz w:val="24"/>
        </w:rPr>
      </w:pPr>
      <w:r>
        <w:rPr>
          <w:rFonts w:ascii="仿宋" w:hAnsi="仿宋" w:eastAsia="仿宋" w:cs="Arial"/>
          <w:color w:val="000000" w:themeColor="text1"/>
          <w:sz w:val="24"/>
        </w:rPr>
        <w:t>报价：报价使用货币为人民币，完成工作范围内所有工作产生的费用。</w:t>
      </w:r>
    </w:p>
    <w:p>
      <w:pPr>
        <w:autoSpaceDE w:val="0"/>
        <w:autoSpaceDN w:val="0"/>
        <w:adjustRightInd/>
        <w:spacing w:line="520" w:lineRule="exact"/>
        <w:rPr>
          <w:rFonts w:ascii="仿宋" w:hAnsi="仿宋" w:eastAsia="仿宋" w:cs="Arial"/>
          <w:color w:val="000000" w:themeColor="text1"/>
          <w:sz w:val="24"/>
        </w:rPr>
      </w:pPr>
      <w:bookmarkStart w:id="402" w:name="_Toc207100156"/>
      <w:r>
        <w:rPr>
          <w:rFonts w:hint="eastAsia" w:ascii="仿宋" w:hAnsi="仿宋" w:eastAsia="仿宋" w:cs="Arial"/>
          <w:color w:val="000000" w:themeColor="text1"/>
          <w:sz w:val="24"/>
        </w:rPr>
        <w:t>四</w:t>
      </w:r>
      <w:r>
        <w:rPr>
          <w:rFonts w:ascii="仿宋" w:hAnsi="仿宋" w:eastAsia="仿宋" w:cs="Arial"/>
          <w:color w:val="000000" w:themeColor="text1"/>
          <w:sz w:val="24"/>
        </w:rPr>
        <w:t>、签订合同</w:t>
      </w:r>
      <w:bookmarkEnd w:id="402"/>
    </w:p>
    <w:p>
      <w:pPr>
        <w:autoSpaceDE w:val="0"/>
        <w:autoSpaceDN w:val="0"/>
        <w:adjustRightInd/>
        <w:spacing w:line="520" w:lineRule="exact"/>
        <w:rPr>
          <w:rFonts w:ascii="仿宋" w:hAnsi="仿宋" w:eastAsia="仿宋" w:cs="Arial"/>
          <w:color w:val="000000" w:themeColor="text1"/>
          <w:sz w:val="24"/>
        </w:rPr>
      </w:pPr>
      <w:r>
        <w:rPr>
          <w:rFonts w:ascii="仿宋" w:hAnsi="仿宋" w:eastAsia="仿宋" w:cs="Arial"/>
          <w:color w:val="000000" w:themeColor="text1"/>
          <w:sz w:val="24"/>
        </w:rPr>
        <w:t>本次采购合同由</w:t>
      </w:r>
      <w:r>
        <w:rPr>
          <w:rFonts w:hint="eastAsia" w:ascii="仿宋" w:hAnsi="仿宋" w:eastAsia="仿宋" w:cs="Arial"/>
          <w:color w:val="000000" w:themeColor="text1"/>
          <w:sz w:val="24"/>
        </w:rPr>
        <w:t>中标人</w:t>
      </w:r>
      <w:r>
        <w:rPr>
          <w:rFonts w:ascii="仿宋" w:hAnsi="仿宋" w:eastAsia="仿宋" w:cs="Arial"/>
          <w:color w:val="000000" w:themeColor="text1"/>
          <w:sz w:val="24"/>
        </w:rPr>
        <w:t>与</w:t>
      </w:r>
      <w:r>
        <w:rPr>
          <w:rFonts w:hint="eastAsia" w:ascii="仿宋" w:hAnsi="仿宋" w:eastAsia="仿宋" w:cs="Arial"/>
          <w:snapToGrid w:val="0"/>
          <w:color w:val="000000" w:themeColor="text1"/>
          <w:sz w:val="24"/>
          <w:lang w:eastAsia="zh-CN"/>
        </w:rPr>
        <w:t>杭州市上城区小营街道公共服务中心</w:t>
      </w:r>
      <w:r>
        <w:rPr>
          <w:rFonts w:ascii="仿宋" w:hAnsi="仿宋" w:eastAsia="仿宋" w:cs="Arial"/>
          <w:color w:val="000000" w:themeColor="text1"/>
          <w:sz w:val="24"/>
        </w:rPr>
        <w:t>签订。</w:t>
      </w: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rFonts w:ascii="仿宋" w:hAnsi="仿宋" w:eastAsia="仿宋" w:cs="仿宋"/>
          <w:b/>
          <w:bCs/>
          <w:color w:val="000000" w:themeColor="text1"/>
          <w:sz w:val="24"/>
        </w:rPr>
      </w:pPr>
    </w:p>
    <w:p>
      <w:pPr>
        <w:snapToGrid w:val="0"/>
        <w:spacing w:line="500" w:lineRule="exact"/>
        <w:rPr>
          <w:color w:val="000000" w:themeColor="text1"/>
        </w:rPr>
      </w:pPr>
    </w:p>
    <w:p>
      <w:pPr>
        <w:pStyle w:val="61"/>
        <w:rPr>
          <w:color w:val="000000" w:themeColor="text1"/>
        </w:rPr>
      </w:pPr>
    </w:p>
    <w:p>
      <w:pPr>
        <w:snapToGrid w:val="0"/>
        <w:spacing w:line="500" w:lineRule="exact"/>
        <w:rPr>
          <w:color w:val="000000" w:themeColor="text1"/>
        </w:rPr>
      </w:pPr>
    </w:p>
    <w:p>
      <w:pPr>
        <w:snapToGrid w:val="0"/>
        <w:spacing w:line="360" w:lineRule="auto"/>
        <w:jc w:val="center"/>
        <w:rPr>
          <w:rFonts w:ascii="仿宋" w:hAnsi="仿宋" w:eastAsia="仿宋"/>
          <w:b/>
          <w:color w:val="000000" w:themeColor="text1"/>
          <w:sz w:val="32"/>
          <w:szCs w:val="32"/>
        </w:rPr>
      </w:pPr>
      <w:r>
        <w:rPr>
          <w:rFonts w:hint="eastAsia" w:ascii="仿宋" w:hAnsi="仿宋" w:eastAsia="仿宋"/>
          <w:b/>
          <w:color w:val="000000" w:themeColor="text1"/>
          <w:sz w:val="32"/>
          <w:szCs w:val="32"/>
          <w:lang w:eastAsia="zh-CN"/>
        </w:rPr>
        <w:t>大学路封闭区域（大学路、葵巷、老浙大）准物业项目</w:t>
      </w:r>
      <w:r>
        <w:rPr>
          <w:rFonts w:hint="eastAsia" w:ascii="仿宋" w:hAnsi="仿宋" w:eastAsia="仿宋"/>
          <w:b/>
          <w:color w:val="000000" w:themeColor="text1"/>
          <w:sz w:val="32"/>
          <w:szCs w:val="32"/>
        </w:rPr>
        <w:t>合同</w:t>
      </w:r>
    </w:p>
    <w:p>
      <w:pPr>
        <w:pStyle w:val="34"/>
        <w:snapToGrid w:val="0"/>
        <w:jc w:val="center"/>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（最终稿由双方协商后确定）</w:t>
      </w:r>
    </w:p>
    <w:p>
      <w:pPr>
        <w:snapToGrid w:val="0"/>
        <w:ind w:firstLine="450"/>
        <w:textAlignment w:val="bottom"/>
        <w:rPr>
          <w:rFonts w:hint="eastAsia" w:ascii="仿宋" w:hAnsi="仿宋" w:eastAsia="仿宋" w:cs="仿宋"/>
          <w:color w:val="000000" w:themeColor="text1"/>
          <w:sz w:val="24"/>
          <w:u w:val="single"/>
        </w:rPr>
      </w:pPr>
      <w:r>
        <w:rPr>
          <w:rFonts w:hint="eastAsia" w:ascii="仿宋" w:hAnsi="仿宋" w:eastAsia="仿宋" w:cs="仿宋"/>
          <w:color w:val="000000" w:themeColor="text1"/>
          <w:sz w:val="24"/>
        </w:rPr>
        <w:t>委托方（以下简称甲方）：</w:t>
      </w:r>
      <w:r>
        <w:rPr>
          <w:rFonts w:hint="eastAsia" w:ascii="仿宋" w:hAnsi="仿宋" w:eastAsia="仿宋" w:cs="仿宋"/>
          <w:color w:val="000000" w:themeColor="text1"/>
          <w:sz w:val="24"/>
          <w:u w:val="single"/>
        </w:rPr>
        <w:t xml:space="preserve"> </w:t>
      </w:r>
      <w:r>
        <w:rPr>
          <w:rFonts w:hint="eastAsia" w:ascii="仿宋" w:hAnsi="仿宋" w:eastAsia="仿宋" w:cs="仿宋"/>
          <w:b/>
          <w:bCs/>
          <w:color w:val="000000" w:themeColor="text1"/>
          <w:sz w:val="24"/>
          <w:u w:val="single"/>
          <w:lang w:eastAsia="zh-CN"/>
        </w:rPr>
        <w:t>杭州市上城区小营街道公共服务中心</w:t>
      </w:r>
      <w:r>
        <w:rPr>
          <w:rFonts w:hint="eastAsia" w:ascii="仿宋" w:hAnsi="仿宋" w:eastAsia="仿宋" w:cs="仿宋"/>
          <w:color w:val="000000" w:themeColor="text1"/>
          <w:sz w:val="24"/>
          <w:u w:val="single"/>
        </w:rPr>
        <w:t xml:space="preserve"> </w:t>
      </w:r>
    </w:p>
    <w:p>
      <w:pPr>
        <w:snapToGrid w:val="0"/>
        <w:ind w:firstLine="450"/>
        <w:textAlignment w:val="bottom"/>
        <w:rPr>
          <w:rFonts w:hint="eastAsia" w:ascii="仿宋" w:hAnsi="仿宋" w:eastAsia="仿宋" w:cs="仿宋"/>
          <w:color w:val="000000" w:themeColor="text1"/>
          <w:sz w:val="24"/>
          <w:u w:val="single"/>
        </w:rPr>
      </w:pPr>
      <w:r>
        <w:rPr>
          <w:rFonts w:hint="eastAsia" w:ascii="仿宋" w:hAnsi="仿宋" w:eastAsia="仿宋" w:cs="仿宋"/>
          <w:color w:val="000000" w:themeColor="text1"/>
          <w:sz w:val="24"/>
        </w:rPr>
        <w:t>受委托方（以下简称乙方）：</w:t>
      </w:r>
      <w:r>
        <w:rPr>
          <w:rFonts w:hint="eastAsia" w:ascii="仿宋" w:hAnsi="仿宋" w:eastAsia="仿宋" w:cs="仿宋"/>
          <w:color w:val="000000" w:themeColor="text1"/>
          <w:sz w:val="24"/>
          <w:u w:val="single"/>
        </w:rPr>
        <w:t xml:space="preserve">                                    </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根据《中华人民共和国合同法》规定，在平等、自愿、协商一致的基础上，就甲方（招标单位）委托乙方（经评审最终确定的物业服务企业）对</w:t>
      </w:r>
      <w:r>
        <w:rPr>
          <w:rFonts w:hint="eastAsia" w:ascii="仿宋" w:hAnsi="仿宋" w:eastAsia="仿宋" w:cs="仿宋"/>
          <w:color w:val="000000" w:themeColor="text1"/>
          <w:sz w:val="24"/>
          <w:lang w:eastAsia="zh-CN"/>
        </w:rPr>
        <w:t>大学路封闭区域（大学路、葵巷、老浙大）准物业项目</w:t>
      </w:r>
      <w:r>
        <w:rPr>
          <w:rFonts w:hint="eastAsia" w:ascii="仿宋" w:hAnsi="仿宋" w:eastAsia="仿宋" w:cs="仿宋"/>
          <w:color w:val="000000" w:themeColor="text1"/>
          <w:sz w:val="24"/>
        </w:rPr>
        <w:t>订立本合同。</w:t>
      </w:r>
    </w:p>
    <w:p>
      <w:pPr>
        <w:numPr>
          <w:ilvl w:val="0"/>
          <w:numId w:val="11"/>
        </w:numPr>
        <w:snapToGrid w:val="0"/>
        <w:ind w:firstLine="450"/>
        <w:textAlignment w:val="bottom"/>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基本情况</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1、名称：</w:t>
      </w:r>
      <w:r>
        <w:rPr>
          <w:rFonts w:hint="eastAsia" w:ascii="仿宋" w:hAnsi="仿宋" w:eastAsia="仿宋" w:cs="仿宋"/>
          <w:color w:val="000000" w:themeColor="text1"/>
          <w:sz w:val="24"/>
          <w:lang w:eastAsia="zh-CN"/>
        </w:rPr>
        <w:t>大学路封闭区域（大学路、葵巷、老浙大）准物业项目</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物业辖区：现有的大学路社区、老浙大社区和葵巷社区（部分）组成的区域，东至环城东路，南至解放路，西至建国中路，北至庆春路。目前，此区域共有各类小区31个，总户数10274户。其中准物业小区18个，户数7182户，约占总小区的70%（含产权单位小区），均纳入到本次综合管理中。</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第二条  服务内容</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为进一步提升城区准物业管理工作，强化长效管理机制。通过组织开展准物业服务外包，实现“七合一”（环境卫生、绿化养护、设施维修、楼道亮灯、停车管理、安全防范、垃圾分类），从而提高居民满意度。具体内容如下：</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1、环境保洁：一类街巷：33209.40108平方米；</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二类街巷：50545.51779平方米；</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大学路区域内公共楼道、公共车库（棚）、公共地下车库（室）； </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2、绿化养护：大学路区域内绿化带24352.59平方米，独立树1808棵；</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3、设施维修：大学路区域内公共设施维修；</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4、楼道亮灯：大学路区域内2233盏公共楼道亮灯管理，包括楼道灯亮和配件的维护维修；</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5、停车管理：大学路区域内约605个公共泊位管理、13处岗亭管理、公共区域车辆通行管理和停车收费；</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6、安全防范：大学路区域安保、安全监控系统和消防监控系统24小时值班管理，公共区域24小时巡防和管理；</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7、垃圾分类：大学路区域的垃圾分类作业。</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8、上述各项的物业档案资料管理。</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9、法律政策及合同规定的其它事项。</w:t>
      </w:r>
    </w:p>
    <w:p>
      <w:pPr>
        <w:numPr>
          <w:ilvl w:val="0"/>
          <w:numId w:val="12"/>
        </w:num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合同期限</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合同有效期为2年（24个月）：</w:t>
      </w:r>
      <w:r>
        <w:rPr>
          <w:rFonts w:hint="eastAsia" w:ascii="仿宋" w:hAnsi="仿宋" w:eastAsia="仿宋" w:cs="仿宋"/>
          <w:color w:val="000000" w:themeColor="text1"/>
          <w:sz w:val="24"/>
          <w:u w:val="single"/>
        </w:rPr>
        <w:t xml:space="preserve"> 20</w:t>
      </w:r>
      <w:r>
        <w:rPr>
          <w:rFonts w:hint="eastAsia" w:ascii="仿宋" w:hAnsi="仿宋" w:eastAsia="仿宋" w:cs="仿宋"/>
          <w:color w:val="000000" w:themeColor="text1"/>
          <w:sz w:val="24"/>
          <w:u w:val="single"/>
          <w:lang w:val="en-US" w:eastAsia="zh-CN"/>
        </w:rPr>
        <w:t>22</w:t>
      </w:r>
      <w:r>
        <w:rPr>
          <w:rFonts w:hint="eastAsia" w:ascii="仿宋" w:hAnsi="仿宋" w:eastAsia="仿宋" w:cs="仿宋"/>
          <w:color w:val="000000" w:themeColor="text1"/>
          <w:sz w:val="24"/>
        </w:rPr>
        <w:t xml:space="preserve"> 年</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 月 </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日至 </w:t>
      </w:r>
      <w:r>
        <w:rPr>
          <w:rFonts w:hint="eastAsia" w:ascii="仿宋" w:hAnsi="仿宋" w:eastAsia="仿宋" w:cs="仿宋"/>
          <w:color w:val="000000" w:themeColor="text1"/>
          <w:sz w:val="24"/>
          <w:u w:val="single"/>
        </w:rPr>
        <w:t xml:space="preserve"> 20</w:t>
      </w:r>
      <w:r>
        <w:rPr>
          <w:rFonts w:hint="eastAsia" w:ascii="仿宋" w:hAnsi="仿宋" w:eastAsia="仿宋" w:cs="仿宋"/>
          <w:color w:val="000000" w:themeColor="text1"/>
          <w:sz w:val="24"/>
          <w:u w:val="single"/>
          <w:lang w:val="en-US" w:eastAsia="zh-CN"/>
        </w:rPr>
        <w:t>24</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年 </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 xml:space="preserve">月 </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日止。合同期满根据考核成绩，双方经协商一致可再续签合同。</w:t>
      </w:r>
    </w:p>
    <w:p>
      <w:pPr>
        <w:numPr>
          <w:ilvl w:val="0"/>
          <w:numId w:val="12"/>
        </w:num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物业装备、耗材的使用</w:t>
      </w:r>
    </w:p>
    <w:p>
      <w:pPr>
        <w:ind w:firstLine="420"/>
        <w:rPr>
          <w:rFonts w:hint="eastAsia" w:ascii="仿宋" w:hAnsi="仿宋" w:eastAsia="仿宋" w:cs="仿宋"/>
          <w:color w:val="000000" w:themeColor="text1"/>
          <w:sz w:val="24"/>
        </w:rPr>
      </w:pPr>
      <w:r>
        <w:rPr>
          <w:rFonts w:hint="eastAsia" w:ascii="仿宋" w:hAnsi="仿宋" w:eastAsia="仿宋" w:cs="仿宋"/>
          <w:color w:val="000000" w:themeColor="text1"/>
          <w:sz w:val="24"/>
        </w:rPr>
        <w:t>甲方免费提供物业管理的办公场地和部分物业装备（清单另附），除此以外所需物业装备和耗材的使用，办公用品（指办公桌、电脑、打印机、对讲机、文件柜等）的使用等均由乙方自身解决。</w:t>
      </w:r>
    </w:p>
    <w:p>
      <w:pPr>
        <w:numPr>
          <w:ilvl w:val="0"/>
          <w:numId w:val="13"/>
        </w:numPr>
        <w:snapToGrid w:val="0"/>
        <w:ind w:firstLine="482" w:firstLineChars="200"/>
        <w:rPr>
          <w:rFonts w:hint="eastAsia" w:ascii="仿宋" w:hAnsi="仿宋" w:eastAsia="仿宋" w:cs="仿宋"/>
          <w:color w:val="000000" w:themeColor="text1"/>
          <w:kern w:val="2"/>
          <w:sz w:val="24"/>
          <w:szCs w:val="22"/>
          <w:lang w:val="en-US" w:eastAsia="zh-CN" w:bidi="ar-SA"/>
        </w:rPr>
      </w:pPr>
      <w:r>
        <w:rPr>
          <w:rFonts w:hint="eastAsia" w:ascii="仿宋" w:hAnsi="仿宋" w:eastAsia="仿宋" w:cs="仿宋"/>
          <w:b/>
          <w:color w:val="000000" w:themeColor="text1"/>
          <w:sz w:val="24"/>
        </w:rPr>
        <w:t xml:space="preserve"> 承包价格及支付：</w:t>
      </w:r>
      <w:r>
        <w:rPr>
          <w:rFonts w:hint="eastAsia" w:ascii="仿宋" w:hAnsi="仿宋" w:eastAsia="仿宋" w:cs="仿宋"/>
          <w:b/>
          <w:color w:val="000000" w:themeColor="text1"/>
          <w:sz w:val="24"/>
        </w:rPr>
        <w:br w:type="textWrapping"/>
      </w:r>
      <w:r>
        <w:rPr>
          <w:rFonts w:hint="eastAsia" w:ascii="仿宋" w:hAnsi="仿宋" w:eastAsia="仿宋" w:cs="仿宋"/>
          <w:color w:val="000000" w:themeColor="text1"/>
          <w:sz w:val="24"/>
        </w:rPr>
        <w:t xml:space="preserve">    </w:t>
      </w:r>
      <w:r>
        <w:rPr>
          <w:rFonts w:hint="eastAsia" w:ascii="仿宋" w:hAnsi="仿宋" w:eastAsia="仿宋" w:cs="仿宋"/>
          <w:color w:val="000000" w:themeColor="text1"/>
          <w:kern w:val="2"/>
          <w:sz w:val="24"/>
          <w:szCs w:val="22"/>
          <w:lang w:val="en-US" w:eastAsia="zh-CN" w:bidi="ar-SA"/>
        </w:rPr>
        <w:t>1、项目合同总价：两年人民币</w:t>
      </w:r>
      <w:r>
        <w:rPr>
          <w:rFonts w:hint="eastAsia" w:ascii="仿宋" w:hAnsi="仿宋" w:eastAsia="仿宋" w:cs="仿宋"/>
          <w:color w:val="000000" w:themeColor="text1"/>
          <w:kern w:val="2"/>
          <w:sz w:val="24"/>
          <w:szCs w:val="22"/>
          <w:u w:val="single"/>
          <w:lang w:val="en-US" w:eastAsia="zh-CN" w:bidi="ar-SA"/>
        </w:rPr>
        <w:t xml:space="preserve">          </w:t>
      </w:r>
      <w:r>
        <w:rPr>
          <w:rFonts w:hint="eastAsia" w:ascii="仿宋" w:hAnsi="仿宋" w:eastAsia="仿宋" w:cs="仿宋"/>
          <w:color w:val="000000" w:themeColor="text1"/>
          <w:kern w:val="2"/>
          <w:sz w:val="24"/>
          <w:szCs w:val="22"/>
          <w:lang w:val="en-US" w:eastAsia="zh-CN" w:bidi="ar-SA"/>
        </w:rPr>
        <w:t>整</w:t>
      </w:r>
      <w:r>
        <w:rPr>
          <w:rFonts w:hint="eastAsia" w:ascii="仿宋" w:hAnsi="仿宋" w:eastAsia="仿宋" w:cs="仿宋"/>
          <w:color w:val="000000" w:themeColor="text1"/>
          <w:kern w:val="2"/>
          <w:sz w:val="24"/>
          <w:szCs w:val="22"/>
          <w:lang w:val="en-GB" w:eastAsia="zh-CN" w:bidi="ar-SA"/>
        </w:rPr>
        <w:t xml:space="preserve"> </w:t>
      </w:r>
      <w:r>
        <w:rPr>
          <w:rFonts w:hint="eastAsia" w:ascii="仿宋" w:hAnsi="仿宋" w:eastAsia="仿宋" w:cs="仿宋"/>
          <w:color w:val="000000" w:themeColor="text1"/>
          <w:kern w:val="2"/>
          <w:sz w:val="24"/>
          <w:szCs w:val="22"/>
          <w:lang w:val="en-US" w:eastAsia="zh-CN" w:bidi="ar-SA"/>
        </w:rPr>
        <w:t>（￥</w:t>
      </w:r>
      <w:r>
        <w:rPr>
          <w:rFonts w:hint="eastAsia" w:ascii="仿宋" w:hAnsi="仿宋" w:eastAsia="仿宋" w:cs="仿宋"/>
          <w:color w:val="000000" w:themeColor="text1"/>
          <w:kern w:val="2"/>
          <w:sz w:val="24"/>
          <w:szCs w:val="22"/>
          <w:u w:val="single"/>
          <w:lang w:val="en-US" w:eastAsia="zh-CN" w:bidi="ar-SA"/>
        </w:rPr>
        <w:t xml:space="preserve">           </w:t>
      </w:r>
      <w:r>
        <w:rPr>
          <w:rFonts w:hint="eastAsia" w:ascii="仿宋" w:hAnsi="仿宋" w:eastAsia="仿宋" w:cs="仿宋"/>
          <w:color w:val="000000" w:themeColor="text1"/>
          <w:kern w:val="2"/>
          <w:sz w:val="24"/>
          <w:szCs w:val="22"/>
          <w:lang w:val="en-US" w:eastAsia="zh-CN" w:bidi="ar-SA"/>
        </w:rPr>
        <w:t>元/2年），其中每年人民币</w:t>
      </w:r>
      <w:r>
        <w:rPr>
          <w:rFonts w:hint="eastAsia" w:ascii="仿宋" w:hAnsi="仿宋" w:eastAsia="仿宋" w:cs="仿宋"/>
          <w:color w:val="000000" w:themeColor="text1"/>
          <w:kern w:val="2"/>
          <w:sz w:val="24"/>
          <w:szCs w:val="22"/>
          <w:u w:val="single"/>
          <w:lang w:val="en-US" w:eastAsia="zh-CN" w:bidi="ar-SA"/>
        </w:rPr>
        <w:t xml:space="preserve">       </w:t>
      </w:r>
      <w:r>
        <w:rPr>
          <w:rFonts w:hint="eastAsia" w:ascii="仿宋" w:hAnsi="仿宋" w:eastAsia="仿宋" w:cs="仿宋"/>
          <w:color w:val="000000" w:themeColor="text1"/>
          <w:kern w:val="2"/>
          <w:sz w:val="24"/>
          <w:szCs w:val="22"/>
          <w:lang w:val="en-US" w:eastAsia="zh-CN" w:bidi="ar-SA"/>
        </w:rPr>
        <w:t>元整（¥</w:t>
      </w:r>
      <w:r>
        <w:rPr>
          <w:rFonts w:hint="eastAsia" w:ascii="仿宋" w:hAnsi="仿宋" w:eastAsia="仿宋" w:cs="仿宋"/>
          <w:color w:val="000000" w:themeColor="text1"/>
          <w:kern w:val="2"/>
          <w:sz w:val="24"/>
          <w:szCs w:val="22"/>
          <w:u w:val="single"/>
          <w:lang w:val="en-US" w:eastAsia="zh-CN" w:bidi="ar-SA"/>
        </w:rPr>
        <w:t xml:space="preserve">          </w:t>
      </w:r>
      <w:r>
        <w:rPr>
          <w:rFonts w:hint="eastAsia" w:ascii="仿宋" w:hAnsi="仿宋" w:eastAsia="仿宋" w:cs="仿宋"/>
          <w:color w:val="000000" w:themeColor="text1"/>
          <w:kern w:val="2"/>
          <w:sz w:val="24"/>
          <w:szCs w:val="22"/>
          <w:lang w:val="en-US" w:eastAsia="zh-CN" w:bidi="ar-SA"/>
        </w:rPr>
        <w:t>元/年）。</w:t>
      </w:r>
      <w:r>
        <w:rPr>
          <w:rFonts w:hint="eastAsia" w:ascii="仿宋" w:hAnsi="仿宋" w:eastAsia="仿宋" w:cs="仿宋"/>
          <w:b/>
          <w:bCs/>
          <w:color w:val="000000" w:themeColor="text1"/>
          <w:kern w:val="2"/>
          <w:sz w:val="24"/>
          <w:szCs w:val="22"/>
          <w:lang w:val="en-US" w:eastAsia="zh-CN" w:bidi="ar-SA"/>
        </w:rPr>
        <w:t>其中准物业费收取费用为</w:t>
      </w:r>
      <w:r>
        <w:rPr>
          <w:rFonts w:hint="eastAsia" w:ascii="仿宋" w:hAnsi="仿宋" w:eastAsia="仿宋" w:cs="仿宋"/>
          <w:b/>
          <w:bCs/>
          <w:color w:val="000000" w:themeColor="text1"/>
          <w:kern w:val="2"/>
          <w:sz w:val="24"/>
          <w:szCs w:val="22"/>
          <w:u w:val="single"/>
          <w:lang w:val="en-US" w:eastAsia="zh-CN" w:bidi="ar-SA"/>
        </w:rPr>
        <w:t>31.10412</w:t>
      </w:r>
      <w:r>
        <w:rPr>
          <w:rFonts w:hint="eastAsia" w:ascii="仿宋" w:hAnsi="仿宋" w:eastAsia="仿宋" w:cs="仿宋"/>
          <w:b/>
          <w:bCs/>
          <w:color w:val="000000" w:themeColor="text1"/>
          <w:kern w:val="2"/>
          <w:sz w:val="24"/>
          <w:szCs w:val="22"/>
          <w:lang w:val="en-US" w:eastAsia="zh-CN" w:bidi="ar-SA"/>
        </w:rPr>
        <w:t>万元/年，停车费收取费用为</w:t>
      </w:r>
      <w:r>
        <w:rPr>
          <w:rFonts w:hint="eastAsia" w:ascii="仿宋" w:hAnsi="仿宋" w:eastAsia="仿宋" w:cs="仿宋"/>
          <w:b/>
          <w:bCs/>
          <w:color w:val="000000" w:themeColor="text1"/>
          <w:kern w:val="2"/>
          <w:sz w:val="24"/>
          <w:szCs w:val="22"/>
          <w:u w:val="single"/>
          <w:lang w:val="en-US" w:eastAsia="zh-CN" w:bidi="ar-SA"/>
        </w:rPr>
        <w:t>420万元/年</w:t>
      </w:r>
      <w:r>
        <w:rPr>
          <w:rFonts w:hint="eastAsia" w:ascii="仿宋" w:hAnsi="仿宋" w:eastAsia="仿宋" w:cs="仿宋"/>
          <w:b/>
          <w:bCs/>
          <w:color w:val="000000" w:themeColor="text1"/>
          <w:kern w:val="2"/>
          <w:sz w:val="24"/>
          <w:szCs w:val="22"/>
          <w:lang w:val="en-US" w:eastAsia="zh-CN" w:bidi="ar-SA"/>
        </w:rPr>
        <w:t>（以上两项费用由乙方自负盈亏，在合同价中扣除，甲方不再另行支付）。</w:t>
      </w:r>
      <w:r>
        <w:rPr>
          <w:rFonts w:hint="eastAsia" w:ascii="仿宋" w:hAnsi="仿宋" w:eastAsia="仿宋" w:cs="仿宋"/>
          <w:color w:val="000000" w:themeColor="text1"/>
          <w:kern w:val="2"/>
          <w:sz w:val="24"/>
          <w:szCs w:val="22"/>
          <w:lang w:val="en-US" w:eastAsia="zh-CN" w:bidi="ar-SA"/>
        </w:rPr>
        <w:t>合同期内服务经费采用先服务后拨付的方式，按照以下表格内方式支付。</w:t>
      </w:r>
    </w:p>
    <w:p>
      <w:pPr>
        <w:pStyle w:val="427"/>
        <w:ind w:firstLine="480"/>
        <w:rPr>
          <w:rFonts w:ascii="仿宋" w:hAnsi="仿宋" w:eastAsia="仿宋" w:cs="仿宋"/>
          <w:color w:val="000000" w:themeColor="text1"/>
        </w:rPr>
      </w:pPr>
      <w:r>
        <w:rPr>
          <w:rFonts w:hint="eastAsia" w:ascii="仿宋" w:hAnsi="仿宋" w:eastAsia="仿宋" w:cs="仿宋"/>
          <w:color w:val="000000" w:themeColor="text1"/>
        </w:rPr>
        <w:t>合同总价金额中已包括但不仅限于：机械设备、工具、材料等生产业务及劳动防护费用、税费、人工工资及福利、保险、利润等一切费用。甲方每次支付前，乙方均应开具对应金额的发票，甲方凭票支付。其中月度考核费用和合同保证金为有条件发放。</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233"/>
        <w:gridCol w:w="1796"/>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085"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支付时间</w:t>
            </w:r>
          </w:p>
        </w:tc>
        <w:tc>
          <w:tcPr>
            <w:tcW w:w="2233"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金额（元）</w:t>
            </w:r>
          </w:p>
        </w:tc>
        <w:tc>
          <w:tcPr>
            <w:tcW w:w="1796"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总金额（元）</w:t>
            </w:r>
          </w:p>
        </w:tc>
        <w:tc>
          <w:tcPr>
            <w:tcW w:w="2407"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每次月10日前</w:t>
            </w:r>
          </w:p>
        </w:tc>
        <w:tc>
          <w:tcPr>
            <w:tcW w:w="2233"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元/月</w:t>
            </w:r>
          </w:p>
        </w:tc>
        <w:tc>
          <w:tcPr>
            <w:tcW w:w="1796"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w:t>
            </w:r>
          </w:p>
        </w:tc>
        <w:tc>
          <w:tcPr>
            <w:tcW w:w="2407"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每月服务费用经当月考核后，按月度发放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每第三个月10日前</w:t>
            </w:r>
          </w:p>
        </w:tc>
        <w:tc>
          <w:tcPr>
            <w:tcW w:w="2233"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元/季度</w:t>
            </w:r>
          </w:p>
        </w:tc>
        <w:tc>
          <w:tcPr>
            <w:tcW w:w="1796"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w:t>
            </w:r>
          </w:p>
        </w:tc>
        <w:tc>
          <w:tcPr>
            <w:tcW w:w="2407"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月度考核费用经当月考核后，按季度发放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085"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年度考核结束且合格后40天内</w:t>
            </w:r>
          </w:p>
        </w:tc>
        <w:tc>
          <w:tcPr>
            <w:tcW w:w="2233"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元/半年</w:t>
            </w:r>
          </w:p>
        </w:tc>
        <w:tc>
          <w:tcPr>
            <w:tcW w:w="1796" w:type="dxa"/>
            <w:vAlign w:val="center"/>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w:t>
            </w:r>
          </w:p>
        </w:tc>
        <w:tc>
          <w:tcPr>
            <w:tcW w:w="2407" w:type="dxa"/>
            <w:vAlign w:val="center"/>
          </w:tcPr>
          <w:p>
            <w:pPr>
              <w:spacing w:line="360" w:lineRule="auto"/>
              <w:jc w:val="center"/>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合同保证金经年度考核后发放，按实际发放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合计</w:t>
            </w:r>
          </w:p>
        </w:tc>
        <w:tc>
          <w:tcPr>
            <w:tcW w:w="6436" w:type="dxa"/>
            <w:gridSpan w:val="3"/>
          </w:tcPr>
          <w:p>
            <w:pPr>
              <w:spacing w:line="360" w:lineRule="auto"/>
              <w:jc w:val="center"/>
              <w:rPr>
                <w:rFonts w:ascii="仿宋" w:hAnsi="仿宋" w:eastAsia="仿宋" w:cs="仿宋"/>
                <w:color w:val="000000" w:themeColor="text1"/>
                <w:sz w:val="24"/>
              </w:rPr>
            </w:pPr>
            <w:r>
              <w:rPr>
                <w:rFonts w:hint="eastAsia" w:ascii="仿宋" w:hAnsi="仿宋" w:eastAsia="仿宋" w:cs="仿宋"/>
                <w:color w:val="000000" w:themeColor="text1"/>
                <w:sz w:val="24"/>
              </w:rPr>
              <w:t>元</w:t>
            </w:r>
          </w:p>
        </w:tc>
      </w:tr>
    </w:tbl>
    <w:p>
      <w:pPr>
        <w:numPr>
          <w:ilvl w:val="0"/>
          <w:numId w:val="0"/>
        </w:numPr>
        <w:snapToGrid w:val="0"/>
        <w:rPr>
          <w:rFonts w:hint="eastAsia" w:ascii="仿宋" w:hAnsi="仿宋" w:eastAsia="仿宋" w:cs="仿宋"/>
          <w:color w:val="000000" w:themeColor="text1"/>
          <w:sz w:val="24"/>
        </w:rPr>
      </w:pP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2、承包合同价格除按本合同的规定外，不能作任何调整，任何计算错误皆视为已获双方接受：合同价亦不会因人工、物价或汇率等的变动而作任何调整。</w:t>
      </w:r>
    </w:p>
    <w:p>
      <w:pPr>
        <w:numPr>
          <w:ilvl w:val="0"/>
          <w:numId w:val="14"/>
        </w:num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本合同为总价包干合同，合同总价金额中已包括机械设备、工具（含防汛、抗雪、防冻作业工具）、材料、人员工资及加班、宣传、税金、生产业务及劳动防护费用（服装费）等。所有与本次项目相关的费用均包含在合同总价中，甲方单位不再承当任何费用。</w:t>
      </w:r>
    </w:p>
    <w:p>
      <w:pPr>
        <w:numPr>
          <w:ilvl w:val="0"/>
          <w:numId w:val="14"/>
        </w:numPr>
        <w:snapToGrid w:val="0"/>
        <w:spacing w:line="360" w:lineRule="exact"/>
        <w:ind w:firstLine="36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经费采用先服务后拨付的方式，次月10日（遇节假日顺延）前按合同期月平均经费的70%拨付；合同期月平均经费的20%作为月度考核，按月度考核成绩第三个月10日（遇节假日顺延）前发放；剩余部分10%作为年终考核，在年度期满按年度考核成绩公布后的第六个月内一次性奖励或扣除。</w:t>
      </w:r>
    </w:p>
    <w:p>
      <w:pPr>
        <w:numPr>
          <w:ilvl w:val="0"/>
          <w:numId w:val="14"/>
        </w:numPr>
        <w:snapToGrid w:val="0"/>
        <w:spacing w:line="360" w:lineRule="exact"/>
        <w:ind w:firstLine="480"/>
        <w:rPr>
          <w:rFonts w:hint="eastAsia" w:ascii="仿宋" w:hAnsi="仿宋" w:eastAsia="仿宋" w:cs="仿宋"/>
          <w:color w:val="000000" w:themeColor="text1"/>
        </w:rPr>
      </w:pPr>
      <w:r>
        <w:rPr>
          <w:rFonts w:hint="eastAsia" w:ascii="仿宋" w:hAnsi="仿宋" w:eastAsia="仿宋" w:cs="仿宋"/>
          <w:bCs/>
          <w:color w:val="000000" w:themeColor="text1"/>
          <w:sz w:val="24"/>
        </w:rPr>
        <w:t>月度考核：实行分级考核。在</w:t>
      </w:r>
      <w:r>
        <w:rPr>
          <w:rFonts w:hint="eastAsia" w:ascii="仿宋" w:hAnsi="仿宋" w:eastAsia="仿宋" w:cs="仿宋"/>
          <w:color w:val="000000" w:themeColor="text1"/>
          <w:sz w:val="24"/>
        </w:rPr>
        <w:t>全国、全省、全市、检查中每失1分扣2000元，在全区检查中每失1分扣1000元，在街道检查中每失1分扣500元，失分扣款额度以此类推；被新闻媒体曝光经核查属实的，每次扣3000元；接到数字城管案卷、群众来电、来信、来访投诉并经查实为责任缺失所致的，每次扣200元，出现重复投诉的每次扣500元，</w:t>
      </w:r>
      <w:r>
        <w:rPr>
          <w:rFonts w:hint="eastAsia" w:ascii="仿宋" w:hAnsi="仿宋" w:eastAsia="仿宋" w:cs="仿宋"/>
          <w:color w:val="000000" w:themeColor="text1"/>
          <w:sz w:val="24"/>
          <w:lang w:bidi="ar"/>
        </w:rPr>
        <w:t>未按处理时限要求解决</w:t>
      </w:r>
      <w:r>
        <w:rPr>
          <w:rFonts w:hint="eastAsia" w:ascii="仿宋" w:hAnsi="仿宋" w:eastAsia="仿宋" w:cs="仿宋"/>
          <w:color w:val="000000" w:themeColor="text1"/>
          <w:sz w:val="24"/>
        </w:rPr>
        <w:t>数字城管案卷、群众来电、来信、来访投诉</w:t>
      </w:r>
      <w:r>
        <w:rPr>
          <w:rFonts w:hint="eastAsia" w:ascii="仿宋" w:hAnsi="仿宋" w:eastAsia="仿宋" w:cs="仿宋"/>
          <w:color w:val="000000" w:themeColor="text1"/>
          <w:sz w:val="24"/>
          <w:lang w:bidi="ar"/>
        </w:rPr>
        <w:t>导致考核失分的每次扣1000元；</w:t>
      </w:r>
      <w:r>
        <w:rPr>
          <w:rFonts w:hint="eastAsia" w:ascii="仿宋" w:hAnsi="仿宋" w:eastAsia="仿宋" w:cs="仿宋"/>
          <w:color w:val="000000" w:themeColor="text1"/>
          <w:sz w:val="24"/>
        </w:rPr>
        <w:t>没有按时提供各类报表或提供的报表不符合甲方要求的每次扣500元；法定节假日和重大活动保障不到位的每次扣5000元。</w:t>
      </w:r>
    </w:p>
    <w:p>
      <w:pPr>
        <w:numPr>
          <w:ilvl w:val="0"/>
          <w:numId w:val="14"/>
        </w:numPr>
        <w:snapToGrid w:val="0"/>
        <w:spacing w:line="360" w:lineRule="exact"/>
        <w:ind w:firstLine="48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年度考核成绩：根据街道领导、相关科室、三个社区和居民代表形成的四个层面的综合评价，确定不及格、及格、良好、优秀四个等次，具体由大学路区域综合管理目标考核领导小组实施和解释。</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当综合评价等次为不及格时，年终考核不奖励；</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当综合评价等次为及格时，年终考核奖励按5%发放；</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当综合评价等次为良好时，年终考核奖励按8%发放；</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当综合评价等次为优秀时，年终考核奖励按10%发放。</w:t>
      </w:r>
    </w:p>
    <w:p>
      <w:pPr>
        <w:numPr>
          <w:ilvl w:val="0"/>
          <w:numId w:val="13"/>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履约保证金</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1、中标投标人在收到中标通知书后，需向招标人提供</w:t>
      </w:r>
      <w:r>
        <w:rPr>
          <w:rFonts w:hint="eastAsia" w:ascii="仿宋" w:hAnsi="仿宋" w:eastAsia="仿宋" w:cs="仿宋"/>
          <w:color w:val="000000" w:themeColor="text1"/>
          <w:sz w:val="24"/>
          <w:lang w:val="en-US" w:eastAsia="zh-CN"/>
        </w:rPr>
        <w:t>10万元</w:t>
      </w:r>
      <w:r>
        <w:rPr>
          <w:rFonts w:hint="eastAsia" w:ascii="仿宋" w:hAnsi="仿宋" w:eastAsia="仿宋" w:cs="仿宋"/>
          <w:color w:val="000000" w:themeColor="text1"/>
          <w:sz w:val="24"/>
        </w:rPr>
        <w:t>的履约保证金</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履约保证金的形式可为</w:t>
      </w:r>
      <w:r>
        <w:rPr>
          <w:rFonts w:hint="eastAsia" w:ascii="仿宋_GB2312" w:hAnsi="仿宋" w:eastAsia="仿宋_GB2312" w:cs="Helvetica"/>
          <w:color w:val="000000" w:themeColor="text1"/>
          <w:kern w:val="0"/>
          <w:sz w:val="24"/>
        </w:rPr>
        <w:t>支票、汇票、本票或者金融机构、担保机构出具的保函</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rPr>
        <w:t>。履约保证金在中标投标人与招标人签订合同前递交。履约保证金自提交之日起至项目结束前有效。</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甲方有权从履约保证金中扣除用于修复乙方损坏甲方的设备、设施、场地或因乙方违约而导致损失的金额或违约金，且乙方应在接到扣除履约保证金通知后一周内补足扣除差额，保证承包期间履约保证金的完整。</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3、甲方认为乙方在承包期内没有涉及甲方的应付而未付金额或违约行为，甲方在承包期满后或提前终止承包后一个月内全额退还履约保证金，否则，甲方将在扣除乙方应付金额或违约金后退还保证金余额。   </w:t>
      </w:r>
    </w:p>
    <w:p>
      <w:pPr>
        <w:numPr>
          <w:ilvl w:val="0"/>
          <w:numId w:val="13"/>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经营制约</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1、未经甲方同意，乙方无权在承包区域中从事任何广告活动或类似宣传，甲方有权依照广告法和甲方相关的规定责令乙方限期改正，并接受处罚；但甲方在该区域发布的广告宣传保证不致影响乙方的正常工作。</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2、乙方不得以甲方的名义从事任何经济活动，且由此发生的一切债权、债务与甲方无关。</w:t>
      </w:r>
    </w:p>
    <w:p>
      <w:pPr>
        <w:numPr>
          <w:ilvl w:val="0"/>
          <w:numId w:val="13"/>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双方承诺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1、乙方对甲方作出如下承诺：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不以任何形式转租、转让、抵押承包区域，在承包区域只从事甲方认可的服务工作。在承包期间，乙方的任何股份配置变动应通知甲方。未经甲方书面批准，任何占有支配地位的股份转让都将视为乙方出租、转让的行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1.2、乙方应允许甲方或其授权的人员对承包区域内各项服务质量控制进行检查，有关费用由乙方承担。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1.3、在承包区域的各项服务，其工作时间必须满足甲方的工作要求，包括星期天及公众假期。如遇特殊情况，甲方可要求乙方调整工作时间直至全天二十四小时工作。</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1.4、乙方必须聘请（或指定）一位经理（负责人），全权代表乙方与甲方保持密切联系并保证承包区域服务工作。</w:t>
      </w:r>
    </w:p>
    <w:p>
      <w:pPr>
        <w:snapToGrid w:val="0"/>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1.4.1、乙方</w:t>
      </w:r>
      <w:r>
        <w:rPr>
          <w:rFonts w:hint="eastAsia" w:ascii="仿宋" w:hAnsi="仿宋" w:eastAsia="仿宋" w:cs="仿宋"/>
          <w:bCs/>
          <w:color w:val="000000" w:themeColor="text1"/>
          <w:sz w:val="24"/>
        </w:rPr>
        <w:t>应定期向社区、辖区居民公布符合</w:t>
      </w:r>
      <w:r>
        <w:rPr>
          <w:rFonts w:hint="eastAsia" w:ascii="仿宋" w:hAnsi="仿宋" w:eastAsia="仿宋" w:cs="仿宋"/>
          <w:color w:val="000000" w:themeColor="text1"/>
          <w:sz w:val="24"/>
        </w:rPr>
        <w:t>甲方要求的</w:t>
      </w:r>
      <w:r>
        <w:rPr>
          <w:rFonts w:hint="eastAsia" w:ascii="仿宋" w:hAnsi="仿宋" w:eastAsia="仿宋" w:cs="仿宋"/>
          <w:bCs/>
          <w:color w:val="000000" w:themeColor="text1"/>
          <w:sz w:val="24"/>
        </w:rPr>
        <w:t>综合管理项目财务收支明细，并耐心解释相关疑问。</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1.4.2、乙方</w:t>
      </w:r>
      <w:r>
        <w:rPr>
          <w:rFonts w:hint="eastAsia" w:ascii="仿宋" w:hAnsi="仿宋" w:eastAsia="仿宋" w:cs="仿宋"/>
          <w:bCs/>
          <w:color w:val="000000" w:themeColor="text1"/>
          <w:sz w:val="24"/>
        </w:rPr>
        <w:t>应于每月月底向</w:t>
      </w:r>
      <w:r>
        <w:rPr>
          <w:rFonts w:hint="eastAsia" w:ascii="仿宋" w:hAnsi="仿宋" w:eastAsia="仿宋" w:cs="仿宋"/>
          <w:color w:val="000000" w:themeColor="text1"/>
          <w:sz w:val="24"/>
        </w:rPr>
        <w:t>甲方如实</w:t>
      </w:r>
      <w:r>
        <w:rPr>
          <w:rFonts w:hint="eastAsia" w:ascii="仿宋" w:hAnsi="仿宋" w:eastAsia="仿宋" w:cs="仿宋"/>
          <w:bCs/>
          <w:color w:val="000000" w:themeColor="text1"/>
          <w:sz w:val="24"/>
        </w:rPr>
        <w:t>提交符合</w:t>
      </w:r>
      <w:r>
        <w:rPr>
          <w:rFonts w:hint="eastAsia" w:ascii="仿宋" w:hAnsi="仿宋" w:eastAsia="仿宋" w:cs="仿宋"/>
          <w:color w:val="000000" w:themeColor="text1"/>
          <w:sz w:val="24"/>
        </w:rPr>
        <w:t>甲方要求的当月</w:t>
      </w:r>
      <w:r>
        <w:rPr>
          <w:rFonts w:hint="eastAsia" w:ascii="仿宋" w:hAnsi="仿宋" w:eastAsia="仿宋" w:cs="仿宋"/>
          <w:bCs/>
          <w:color w:val="000000" w:themeColor="text1"/>
          <w:sz w:val="24"/>
        </w:rPr>
        <w:t>项目报表，如工作人员岗位责任表、岗亭停车收费明细表、包月停车收费明细表、清理杂物明细表、工作情况自查表、有关情况书面报告和下月作业安排计划等。</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1.5、为承包区域的服务工作配备足够的人员，且聘用的工作人员必须符合劳动部门有关用工规定，并经乙方相关专业考核合格后持证上岗，对男60周岁以内，女50周岁以内人员必须签订劳动合同，并缴纳养老保险及大病保险与工伤保险，不得录用超龄人员。甲方有权进行审核，该类费用开支由乙方负担。工作人员上岗穿着由甲方确认的制服及甲方许可的装饰物品，费用和制作均由乙方负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1.6、综合管理服务的质量标准和作业规范符合《公开招标文件》的各项规定、本合同和附件内容约定以及甲方的要求。</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1.7、乙方必须出具或办妥法律及甲方规定的与承包区域经营业务有关的执照和许可证，方可从事经营并在经营中遵守一切有关条例和规定。自行缴纳有关税、费。</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1.8、乙方必须确保为甲方提供优质、高效的专业服务，并根据甲方要求改变不满意的服务状况。接受有关部门监督与检查。同时，自觉参加甲方认为有助提高甲方形象的宣传活动。及时处理解决市民来信来访及投诉问题，认真做好综合管理中发生的 “数字城管”、“垃圾分类”、“三化四分”、“停车管理”等抄告问题。</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1.9、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w:t>
      </w:r>
    </w:p>
    <w:p>
      <w:pPr>
        <w:snapToGrid w:val="0"/>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1.10、乙方在承包区域因作业所需增加机械、电力设备及设施应征得甲方同意，并聘请有资格的承造商进行安装、保养并将施工安装保养记录手册和图纸，交由甲方备案。</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1.11、禁止事项</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1.11.1、乙方不得以任何理由向甲方工作人员支付小费或赠送实物，违者将终止合同。乙方人员也不得以任何形式向行政大楼内相关人员索取小费或钱物等。</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1.11.2、不得在承包区域住宿或从事非法活动，也不得从事有损甲方利益的活动，同时不允许在承包区域对甲方经营活动进行滋扰性的行为。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1.11.3、除经甲方批准进行必要的维修工程外，乙方不得损毁承包区域原有的设施和装潢，不得更改已铺设的电缆、电线等电力装置。同时，也不得安装任何可能造成电缆负载过大的电器设备，以免无线电受干扰。</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1.11.4、未获甲方书面同意，乙方任何时候都不能在承包区域存放易燃物品、挥发性大或气味浓烈的液体等。</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1.12、保险</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1.12.1、第三者责任保险</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乙方应对乙方人员以及第三方全权负责（如乙方应投保第三责任险），在乙方的责任区内由于乙方原因导致自己员工或第三方的事故由乙方负责，甲方不承担任何责任。</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1.12.2、员工人身意外</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在承包期内，乙方所有人员的事故由乙方自行全权负责（如乙方应对其员工投保人身意外险），以保证甲方在乙方工作人员索偿时不受任何责任的约束。</w:t>
      </w:r>
    </w:p>
    <w:p>
      <w:pPr>
        <w:snapToGrid w:val="0"/>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1.12.3、其他保险及费用</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乙方应按政府各部门有关规定为全体服务人员交纳所有相关的社会保险及其他相关费用。乙方应对此全权负责。</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1.13、乙方及其员工遵守小区内的一切行政管理、消防安全等规定和制度，保证承包区域的消防设施能正常使用，消防通道畅通，同时承担违规责任。</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1.14、遇突发事件、自然灾害或安全检查时，乙方必须服从甲方指挥与安排，配合有关当局执行任务，并指定专职人员协助工作，直至完成。</w:t>
      </w:r>
    </w:p>
    <w:p>
      <w:pPr>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1.15、乙方负责垃圾分类宣传、志愿服务、现场劝导等工作；配合做好垃圾分类实名制工作；负责直运公司的对接和垃圾清运工作；负责实施垃圾不落地小区的垃圾分类工作；负责垃圾分类小区垃圾桶（房）的清洗工作。</w:t>
      </w:r>
    </w:p>
    <w:p>
      <w:pPr>
        <w:ind w:firstLine="360" w:firstLineChars="150"/>
        <w:rPr>
          <w:rFonts w:hint="eastAsia" w:ascii="仿宋" w:hAnsi="仿宋" w:eastAsia="仿宋" w:cs="仿宋"/>
          <w:b w:val="0"/>
          <w:bCs w:val="0"/>
          <w:color w:val="000000" w:themeColor="text1"/>
          <w:sz w:val="24"/>
        </w:rPr>
      </w:pPr>
      <w:r>
        <w:rPr>
          <w:rFonts w:hint="eastAsia" w:ascii="仿宋" w:hAnsi="仿宋" w:eastAsia="仿宋" w:cs="仿宋"/>
          <w:color w:val="000000" w:themeColor="text1"/>
          <w:sz w:val="24"/>
        </w:rPr>
        <w:t xml:space="preserve"> 1.16、</w:t>
      </w:r>
      <w:r>
        <w:rPr>
          <w:rFonts w:hint="eastAsia" w:ascii="仿宋" w:hAnsi="仿宋" w:eastAsia="仿宋" w:cs="仿宋"/>
          <w:b w:val="0"/>
          <w:bCs w:val="0"/>
          <w:color w:val="000000" w:themeColor="text1"/>
          <w:sz w:val="24"/>
        </w:rPr>
        <w:t>乙方必须加强安全管理工作，定期进行安全培训。发生各类事故后乙方应及时向甲方报告，并自行负责处理。如事故因乙方责任导致发生的，甲方将视情况对乙方做出经济处罚，情节严重的可直接终止合同。</w:t>
      </w:r>
    </w:p>
    <w:p>
      <w:pPr>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1.17、乙方在综合管理服务过程中达不到甲方的要求和标准，甲方有权按规定进行经济处罚，直至终止合同。</w:t>
      </w:r>
    </w:p>
    <w:p>
      <w:pPr>
        <w:ind w:firstLine="360" w:firstLineChars="150"/>
        <w:rPr>
          <w:rFonts w:hint="eastAsia" w:ascii="仿宋" w:hAnsi="仿宋" w:eastAsia="仿宋" w:cs="仿宋"/>
          <w:color w:val="000000" w:themeColor="text1"/>
          <w:sz w:val="24"/>
        </w:rPr>
      </w:pPr>
      <w:r>
        <w:rPr>
          <w:rFonts w:hint="eastAsia" w:ascii="仿宋" w:hAnsi="仿宋" w:eastAsia="仿宋" w:cs="仿宋"/>
          <w:color w:val="000000" w:themeColor="text1"/>
          <w:sz w:val="24"/>
        </w:rPr>
        <w:t xml:space="preserve"> 1.18、</w:t>
      </w:r>
      <w:r>
        <w:rPr>
          <w:rFonts w:hint="eastAsia" w:ascii="仿宋" w:hAnsi="仿宋" w:eastAsia="仿宋" w:cs="仿宋"/>
          <w:b w:val="0"/>
          <w:bCs w:val="0"/>
          <w:color w:val="000000" w:themeColor="text1"/>
          <w:sz w:val="24"/>
        </w:rPr>
        <w:t>经确认保洁人员工资福利未达到《杭州市人民政府办公厅关于进一步解决环卫工人实际困难保障其合法权益的意见》（杭政办〔2008〕14号）、《浙江省人民政府办公厅关于进一步改善环卫工人工作生活条件促进环卫事业持续健康发展的若干意见》（浙政办发〔2009〕190号）、《浙江省人民政府关于调整全省最低工资标准的通知》（浙政发[2021]22 号）、《杭州市人民政府关于调整市区最低工资标准的通知》（杭政函[2021]69 号）等相关文件规定要求，或组织人员加班未按时足额发放加班费，甲方可直接终止合同。如因双休日、年休假提前解除劳动合同问题引发的劳资纠纷，由此产生的赔偿费用由乙方解决。</w:t>
      </w:r>
      <w:r>
        <w:rPr>
          <w:rFonts w:hint="eastAsia" w:ascii="仿宋" w:hAnsi="仿宋" w:eastAsia="仿宋" w:cs="仿宋"/>
          <w:b w:val="0"/>
          <w:bCs w:val="0"/>
          <w:color w:val="000000" w:themeColor="text1"/>
          <w:sz w:val="24"/>
        </w:rPr>
        <w:br w:type="textWrapping"/>
      </w:r>
      <w:r>
        <w:rPr>
          <w:rFonts w:hint="eastAsia" w:ascii="仿宋" w:hAnsi="仿宋" w:eastAsia="仿宋" w:cs="仿宋"/>
          <w:color w:val="000000" w:themeColor="text1"/>
          <w:sz w:val="24"/>
        </w:rPr>
        <w:t xml:space="preserve">    1.19、乙方保证在承包期满当天下午五时前撤离现场。</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2、甲方对乙方作出如下承诺：</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2.1、提供综合服务的质量标准、作业规范及考核办法。</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2.2、按约定拨付服务费用。</w:t>
      </w:r>
    </w:p>
    <w:p>
      <w:pPr>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2.3、如遇突发事件，协调乙方在服务过程中同其他职能部门的关系。</w:t>
      </w:r>
    </w:p>
    <w:p>
      <w:pPr>
        <w:numPr>
          <w:ilvl w:val="0"/>
          <w:numId w:val="15"/>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不可抗力</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1、在承包期间发生地震、火灾及其他双方不能控制的原因，导致承包区域不能正常经营，合同不能或不能全部履行。双方可以按以下各项执行：</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1.1、任何一方可以书面形式终止合同无需做出任何赔偿。</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1.2、因不可抗力导致合同终止，并不影响任何一方对不可抗力先前发生的违约行为合法追偿。</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1.3、甲方不负责因不可抗力造成合同不能正常履行的责任。</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1.4、因不可抗力造成甲方的损害，甲方的保险赔偿不受影响。对恢复承包合同期间的价格及其它费用双方可以协商解决。</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2、遇国家政策性调整，影响合同履行，双方协商解决。</w:t>
      </w:r>
    </w:p>
    <w:p>
      <w:pPr>
        <w:numPr>
          <w:ilvl w:val="0"/>
          <w:numId w:val="15"/>
        </w:numPr>
        <w:snapToGrid w:val="0"/>
        <w:ind w:firstLine="482" w:firstLineChars="200"/>
        <w:rPr>
          <w:rFonts w:hint="eastAsia" w:ascii="仿宋" w:hAnsi="仿宋" w:eastAsia="仿宋" w:cs="仿宋"/>
          <w:color w:val="000000" w:themeColor="text1"/>
          <w:sz w:val="24"/>
        </w:rPr>
      </w:pPr>
      <w:r>
        <w:rPr>
          <w:rFonts w:hint="eastAsia" w:ascii="仿宋" w:hAnsi="仿宋" w:eastAsia="仿宋" w:cs="仿宋"/>
          <w:b/>
          <w:color w:val="000000" w:themeColor="text1"/>
          <w:sz w:val="24"/>
        </w:rPr>
        <w:t xml:space="preserve"> 合同生效和终止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1、本合同经双方授权代表签字盖章并在乙方提交履约保证金后生效。</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2.1、提前终止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2.1.1、如果甲方在服务期内无理由终止合同，甲方须提前一个月向乙方发出书面通知终止承包，甲方支付给乙方月度承包服务款二倍金额的赔偿金。</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2.1.2、因乙方连续三次服务评定未达到标，甲方有权向乙方发出书面通知终止承包。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2.1.3、乙方亦可向甲方提前三个月发出书面通知终止承包，乙方支付给甲方月度承包服务款二倍金额的赔偿金，乙方承诺从保证金中扣除该款，甲方的其他应收款不受影响。</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2.1.4、提前终止承包期早于月底最后一天，应视为月底最后一天期满，此条适用于上述2.1.1、2.1.2、2.1.3三条。</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2.1.5、乙方未能履行合同和遵守有关规定，在甲方发出书面警告后仍无采取补救措施可立即终止承包。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2.1.6、乙方破产清算、重组及兼并等事实发生，或被债权人接管经营，甲方不必通知乙方即可终止承包。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2.2、协议终止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经双方协商同意，可在任何时候终止承包。</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2.3、自然终止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合同规定的承包期满，承包自然终止。</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3、承包终止后果</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3.1、终止承包，不影响根据合同规定进行的赔偿、补偿，也不影响履约保证金的效力。</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3.2、上述2.1.2、2.1.5二条的终止，乙方的履约保证金作为违约金支付给甲方。</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3.3、承包终止时，双方应进行结算，甲方同时进行乙方承包区域设施、设备状况检查并要求乙方三天内将乙方物品撤离承包区域，否则甲方将代理处理，并追偿甲方代理费及15%的手续费。</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4、不放弃权利</w:t>
      </w:r>
      <w:r>
        <w:rPr>
          <w:rFonts w:hint="eastAsia" w:ascii="仿宋" w:hAnsi="仿宋" w:eastAsia="仿宋" w:cs="仿宋"/>
          <w:color w:val="000000" w:themeColor="text1"/>
          <w:sz w:val="24"/>
        </w:rPr>
        <w:br w:type="textWrapping"/>
      </w:r>
      <w:r>
        <w:rPr>
          <w:rFonts w:hint="eastAsia" w:ascii="仿宋" w:hAnsi="仿宋" w:eastAsia="仿宋" w:cs="仿宋"/>
          <w:color w:val="000000" w:themeColor="text1"/>
          <w:sz w:val="24"/>
        </w:rPr>
        <w:t xml:space="preserve">   甲方接受乙方的服务，但不放弃对乙方违约行为进行追究的权利；同时，若甲方对乙方某一违约行为放弃进行追究的权利，但不放弃对乙方其他违约行为进行追究的权利。</w:t>
      </w:r>
    </w:p>
    <w:p>
      <w:pPr>
        <w:numPr>
          <w:ilvl w:val="0"/>
          <w:numId w:val="15"/>
        </w:numPr>
        <w:snapToGrid w:val="0"/>
        <w:spacing w:line="360" w:lineRule="exact"/>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 xml:space="preserve"> 原有人员使用要求</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该区域内原有的二类物业管理从业人员。</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1、第一类为合同制人员</w:t>
      </w:r>
      <w:r>
        <w:rPr>
          <w:rFonts w:hint="eastAsia" w:ascii="仿宋" w:hAnsi="仿宋" w:eastAsia="仿宋" w:cs="仿宋"/>
          <w:bCs/>
          <w:color w:val="000000" w:themeColor="text1"/>
          <w:sz w:val="24"/>
          <w:lang w:val="en-US" w:eastAsia="zh-CN"/>
        </w:rPr>
        <w:t>6</w:t>
      </w:r>
      <w:r>
        <w:rPr>
          <w:rFonts w:hint="eastAsia" w:ascii="仿宋" w:hAnsi="仿宋" w:eastAsia="仿宋" w:cs="仿宋"/>
          <w:bCs/>
          <w:color w:val="000000" w:themeColor="text1"/>
          <w:sz w:val="24"/>
        </w:rPr>
        <w:t>名：</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1.1、</w:t>
      </w:r>
      <w:r>
        <w:rPr>
          <w:rFonts w:hint="eastAsia" w:ascii="仿宋" w:hAnsi="仿宋" w:eastAsia="仿宋" w:cs="仿宋"/>
          <w:bCs/>
          <w:color w:val="000000" w:themeColor="text1"/>
          <w:sz w:val="24"/>
        </w:rPr>
        <w:t>该批人员的劳务合同是与上城区人力资源开发服务公司签订并派遣到甲方工作的，要求在保持劳合同关系不变的前提下，由乙方全部稳妥接管。</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1.2、</w:t>
      </w:r>
      <w:r>
        <w:rPr>
          <w:rFonts w:hint="eastAsia" w:ascii="仿宋" w:hAnsi="仿宋" w:eastAsia="仿宋" w:cs="仿宋"/>
          <w:bCs/>
          <w:color w:val="000000" w:themeColor="text1"/>
          <w:sz w:val="24"/>
        </w:rPr>
        <w:t>乙方负责该批人员的日常管理、各类培训和教育（如安全培训、礼仪培训）等。合同期间，该批人员若发生公伤、疾病等所产生的一切费用均由乙方承担，要求及时地通过甲方指定的帐户把费用支付给劳动者。</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1.3、</w:t>
      </w:r>
      <w:r>
        <w:rPr>
          <w:rFonts w:hint="eastAsia" w:ascii="仿宋" w:hAnsi="仿宋" w:eastAsia="仿宋" w:cs="仿宋"/>
          <w:bCs/>
          <w:color w:val="000000" w:themeColor="text1"/>
          <w:sz w:val="24"/>
        </w:rPr>
        <w:t>乙方负责该批人员日常考勤，并在每月工资发放日的前五天按时交到甲方指定科室和人员。</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1.4、</w:t>
      </w:r>
      <w:r>
        <w:rPr>
          <w:rFonts w:hint="eastAsia" w:ascii="仿宋" w:hAnsi="仿宋" w:eastAsia="仿宋" w:cs="仿宋"/>
          <w:bCs/>
          <w:color w:val="000000" w:themeColor="text1"/>
          <w:sz w:val="24"/>
        </w:rPr>
        <w:t>该批人员的基本工资、奖金、社会保险、加班费、考核奖、津补贴、劳务派遣公司所需收取的人员管理费等一切费用均由乙方承担，在每月工资发放日的前五天按时打款到甲方指定账户。</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1.5、</w:t>
      </w:r>
      <w:r>
        <w:rPr>
          <w:rFonts w:hint="eastAsia" w:ascii="仿宋" w:hAnsi="仿宋" w:eastAsia="仿宋" w:cs="仿宋"/>
          <w:bCs/>
          <w:color w:val="000000" w:themeColor="text1"/>
          <w:sz w:val="24"/>
        </w:rPr>
        <w:t>乙方须确保该批人员的工资、奖金、福利等至少维持在现有的基础不变，无论如何均不得低于政府规定的有关要求（如最低工资标准，法律规定的各类加班费标准）。</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1.6、</w:t>
      </w:r>
      <w:r>
        <w:rPr>
          <w:rFonts w:hint="eastAsia" w:ascii="仿宋" w:hAnsi="仿宋" w:eastAsia="仿宋" w:cs="仿宋"/>
          <w:bCs/>
          <w:color w:val="000000" w:themeColor="text1"/>
          <w:sz w:val="24"/>
        </w:rPr>
        <w:t>除违反《劳动法》、劳动工作纪律、违法犯罪等情形外，乙方不得在合同期内无故辞退该批人员，否则，由此引起一切后果由乙方承担，包括一切经济费用。</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1.7、</w:t>
      </w:r>
      <w:r>
        <w:rPr>
          <w:rFonts w:hint="eastAsia" w:ascii="仿宋" w:hAnsi="仿宋" w:eastAsia="仿宋" w:cs="仿宋"/>
          <w:bCs/>
          <w:color w:val="000000" w:themeColor="text1"/>
          <w:sz w:val="24"/>
        </w:rPr>
        <w:t>若该批成员因个人原因离开现有岗位的，首先，乙方应要求劳动者认真办理离职手续（特别是离职报告），并协助甲方办理相关手续，其次，甲方不再重新招聘人员，由乙方自行招聘人员，甲方也不再补贴乙方任何相关费用。</w:t>
      </w:r>
    </w:p>
    <w:p>
      <w:pPr>
        <w:snapToGrid w:val="0"/>
        <w:spacing w:line="360" w:lineRule="exact"/>
        <w:ind w:firstLine="42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2、第二类为“4050”人员</w:t>
      </w:r>
      <w:r>
        <w:rPr>
          <w:rFonts w:hint="eastAsia" w:ascii="仿宋" w:hAnsi="仿宋" w:eastAsia="仿宋" w:cs="仿宋"/>
          <w:bCs/>
          <w:color w:val="000000" w:themeColor="text1"/>
          <w:sz w:val="24"/>
          <w:lang w:val="en-US" w:eastAsia="zh-CN"/>
        </w:rPr>
        <w:t>6</w:t>
      </w:r>
      <w:r>
        <w:rPr>
          <w:rFonts w:hint="eastAsia" w:ascii="仿宋" w:hAnsi="仿宋" w:eastAsia="仿宋" w:cs="仿宋"/>
          <w:bCs/>
          <w:color w:val="000000" w:themeColor="text1"/>
          <w:sz w:val="24"/>
        </w:rPr>
        <w:t>名：</w:t>
      </w:r>
    </w:p>
    <w:p>
      <w:pPr>
        <w:snapToGrid w:val="0"/>
        <w:spacing w:line="360" w:lineRule="exact"/>
        <w:ind w:firstLine="420"/>
        <w:rPr>
          <w:rFonts w:hint="eastAsia" w:ascii="仿宋" w:hAnsi="仿宋" w:eastAsia="仿宋" w:cs="仿宋"/>
          <w:bCs/>
          <w:color w:val="000000" w:themeColor="text1"/>
          <w:sz w:val="24"/>
        </w:rPr>
      </w:pPr>
      <w:r>
        <w:rPr>
          <w:rFonts w:hint="eastAsia" w:ascii="仿宋" w:hAnsi="仿宋" w:eastAsia="仿宋" w:cs="仿宋"/>
          <w:color w:val="000000" w:themeColor="text1"/>
          <w:sz w:val="24"/>
        </w:rPr>
        <w:t>2.1、</w:t>
      </w:r>
      <w:r>
        <w:rPr>
          <w:rFonts w:hint="eastAsia" w:ascii="仿宋" w:hAnsi="仿宋" w:eastAsia="仿宋" w:cs="仿宋"/>
          <w:bCs/>
          <w:color w:val="000000" w:themeColor="text1"/>
          <w:sz w:val="24"/>
        </w:rPr>
        <w:t>该批人员为“4050”下岗失业人员，政府提供岗位再就业，具有公益性的特点。</w:t>
      </w:r>
    </w:p>
    <w:p>
      <w:pPr>
        <w:snapToGrid w:val="0"/>
        <w:spacing w:line="360" w:lineRule="exact"/>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 xml:space="preserve">   </w:t>
      </w:r>
      <w:r>
        <w:rPr>
          <w:rFonts w:hint="eastAsia" w:ascii="仿宋" w:hAnsi="仿宋" w:eastAsia="仿宋" w:cs="仿宋"/>
          <w:color w:val="000000" w:themeColor="text1"/>
          <w:sz w:val="24"/>
        </w:rPr>
        <w:t>2.2、</w:t>
      </w:r>
      <w:r>
        <w:rPr>
          <w:rFonts w:hint="eastAsia" w:ascii="仿宋" w:hAnsi="仿宋" w:eastAsia="仿宋" w:cs="仿宋"/>
          <w:bCs/>
          <w:color w:val="000000" w:themeColor="text1"/>
          <w:sz w:val="24"/>
        </w:rPr>
        <w:t>该批人员也在保持劳合同关系不变的前提下，要求由乙方全部稳妥接管。乙方须确保该批人员的工资、奖金、福利等至少维持在现有的基础不变，无论如何均不得低于政府规定的有关要求（如法律规定的各类加班费标准）。</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2.3、</w:t>
      </w:r>
      <w:r>
        <w:rPr>
          <w:rFonts w:hint="eastAsia" w:ascii="仿宋" w:hAnsi="仿宋" w:eastAsia="仿宋" w:cs="仿宋"/>
          <w:bCs/>
          <w:color w:val="000000" w:themeColor="text1"/>
          <w:sz w:val="24"/>
        </w:rPr>
        <w:t>乙方负责该批人员的日常管理、各类培训和教育（如安全培训、礼仪培训）等。合同期间，该批人员若发生公伤、疾病等所产生的一切费用均由乙方承担，要求及时地通过甲方指定的帐户把费用支付给劳动者。</w:t>
      </w:r>
    </w:p>
    <w:p>
      <w:pPr>
        <w:snapToGrid w:val="0"/>
        <w:spacing w:line="360" w:lineRule="exact"/>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2.4、</w:t>
      </w:r>
      <w:r>
        <w:rPr>
          <w:rFonts w:hint="eastAsia" w:ascii="仿宋" w:hAnsi="仿宋" w:eastAsia="仿宋" w:cs="仿宋"/>
          <w:bCs/>
          <w:color w:val="000000" w:themeColor="text1"/>
          <w:sz w:val="24"/>
        </w:rPr>
        <w:t>该批人员的基本工资和社会保险（基本工资和社会保险交纳以社会保险部门文件为准）由相关部门统一交纳，乙方在使用该批人员时，仅需支付除基本工资和社会保险外的奖金、津补贴、考核金、加班费等。</w:t>
      </w:r>
    </w:p>
    <w:p>
      <w:pPr>
        <w:snapToGrid w:val="0"/>
        <w:spacing w:line="360" w:lineRule="exact"/>
        <w:ind w:firstLine="480" w:firstLineChars="200"/>
        <w:rPr>
          <w:rFonts w:hint="eastAsia" w:ascii="仿宋" w:hAnsi="仿宋" w:eastAsia="仿宋" w:cs="仿宋"/>
          <w:b/>
          <w:color w:val="000000" w:themeColor="text1"/>
          <w:sz w:val="24"/>
        </w:rPr>
      </w:pPr>
      <w:r>
        <w:rPr>
          <w:rFonts w:hint="eastAsia" w:ascii="仿宋" w:hAnsi="仿宋" w:eastAsia="仿宋" w:cs="仿宋"/>
          <w:color w:val="000000" w:themeColor="text1"/>
          <w:sz w:val="24"/>
        </w:rPr>
        <w:t>2.5、</w:t>
      </w:r>
      <w:r>
        <w:rPr>
          <w:rFonts w:hint="eastAsia" w:ascii="仿宋" w:hAnsi="仿宋" w:eastAsia="仿宋" w:cs="仿宋"/>
          <w:bCs/>
          <w:color w:val="000000" w:themeColor="text1"/>
          <w:sz w:val="24"/>
        </w:rPr>
        <w:t>若该批人员本人因个人意愿或甲方因工作需要，需调整到与本合同内容无关的岗位的，甲方不再重新招聘人员，由乙方自行招聘人员，甲方也不再补贴乙方任何相关费用。</w:t>
      </w:r>
    </w:p>
    <w:p>
      <w:pPr>
        <w:numPr>
          <w:ilvl w:val="0"/>
          <w:numId w:val="15"/>
        </w:num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color w:val="000000" w:themeColor="text1"/>
          <w:sz w:val="24"/>
        </w:rPr>
        <w:t>停车管理要求</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color w:val="000000" w:themeColor="text1"/>
          <w:sz w:val="24"/>
        </w:rPr>
        <w:t>1、大学路区域机动车停放收费实行政府定价的管理方式，收费标准参照且不高于杭政办函〔2014〕101号文件规定的一级区域的标准收。乙方必须严格按照甲方现有的停车收费标准收取。如收费标准或区域级别有调整，以杭州市人民政府办公厅或杭州市物价局下发的文件为准，并经招标单位同意和授权后方可实施新的收费标准。</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２、乙方应定期向街道、社区、辖区居民公布综合管理的财务收支明细并负责解释。</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３、乙方应保持与社区居民、沿街单位的日常交流和良好沟通，当社区居民、沿街单位对纳入本综合管理中的服务有不解、有疑问时，乙方应积极回应，耐心解释，广泛宣传，通过不断地提升自身服务，想法设法地满足要求，解决问题。</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４、目前，此区域内一些单位和物业小区，具有内部停车泊位。乙方要加强与街道、社区、单位和物业小区的联系，摸清底数，掌握实情，既要提供快速便捷通行的服务，又要通过有效管理，防止该类型车辆无偿占用公共泊位的情况。如需减少免费通行车辆，必须合情合理，避免矛盾；如需增加免费通行车辆，需经甲方同意方可实施。</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５、对公共停车泊位、公共区域的管理和使用，乙方务必考虑消防车辆、救护车辆等特殊车辆的通行，确保消防通道、生命通道的畅通。</w:t>
      </w:r>
    </w:p>
    <w:p>
      <w:pPr>
        <w:snapToGrid w:val="0"/>
        <w:ind w:firstLine="480" w:firstLineChars="200"/>
        <w:rPr>
          <w:rFonts w:hint="eastAsia" w:ascii="仿宋" w:hAnsi="仿宋" w:eastAsia="仿宋" w:cs="仿宋"/>
          <w:color w:val="000000" w:themeColor="text1"/>
          <w:sz w:val="24"/>
        </w:rPr>
      </w:pPr>
      <w:r>
        <w:rPr>
          <w:rFonts w:hint="eastAsia" w:ascii="仿宋" w:hAnsi="仿宋" w:eastAsia="仿宋" w:cs="仿宋"/>
          <w:color w:val="000000" w:themeColor="text1"/>
          <w:sz w:val="24"/>
        </w:rPr>
        <w:t>６、</w:t>
      </w:r>
      <w:r>
        <w:rPr>
          <w:rFonts w:hint="eastAsia" w:ascii="仿宋" w:hAnsi="仿宋" w:eastAsia="仿宋" w:cs="仿宋"/>
          <w:bCs/>
          <w:color w:val="000000" w:themeColor="text1"/>
          <w:sz w:val="24"/>
        </w:rPr>
        <w:t>停车收费必须出具停车发票，同时，要详细如实地登记好停车收费明细表，特别是包月车辆，要注明包月起止月份。</w:t>
      </w:r>
    </w:p>
    <w:p>
      <w:pPr>
        <w:spacing w:line="360" w:lineRule="auto"/>
        <w:ind w:firstLine="482" w:firstLineChars="200"/>
        <w:rPr>
          <w:rFonts w:ascii="仿宋" w:hAnsi="仿宋" w:eastAsia="仿宋" w:cs="仿宋"/>
          <w:b/>
          <w:bCs/>
          <w:color w:val="000000" w:themeColor="text1"/>
          <w:sz w:val="24"/>
        </w:rPr>
      </w:pPr>
      <w:r>
        <w:rPr>
          <w:rFonts w:hint="eastAsia" w:ascii="仿宋" w:hAnsi="仿宋" w:eastAsia="仿宋" w:cs="仿宋"/>
          <w:b/>
          <w:color w:val="000000" w:themeColor="text1"/>
          <w:sz w:val="24"/>
        </w:rPr>
        <w:t xml:space="preserve">第十三条  </w:t>
      </w:r>
      <w:r>
        <w:rPr>
          <w:rFonts w:hint="eastAsia" w:ascii="仿宋" w:hAnsi="仿宋" w:eastAsia="仿宋" w:cs="仿宋"/>
          <w:b/>
          <w:bCs/>
          <w:color w:val="000000" w:themeColor="text1"/>
          <w:sz w:val="24"/>
        </w:rPr>
        <w:t>警告退出办法</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1、警告。</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在项目管理中，有下列情景之一的给予一次警告：</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（1）合同标段数字城管问题及时整改率未达到100%的。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（2）市、区领导检查发现抄告问题未限期整改到位的。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（3）管理混乱，发生拖欠工资或</w:t>
      </w:r>
      <w:r>
        <w:rPr>
          <w:rFonts w:hint="eastAsia" w:ascii="仿宋" w:hAnsi="仿宋" w:eastAsia="仿宋" w:cs="仿宋"/>
          <w:bCs/>
          <w:color w:val="000000" w:themeColor="text1"/>
          <w:sz w:val="24"/>
          <w:lang w:val="en-US" w:eastAsia="zh-CN"/>
        </w:rPr>
        <w:t>工作</w:t>
      </w:r>
      <w:r>
        <w:rPr>
          <w:rFonts w:hint="eastAsia" w:ascii="仿宋" w:hAnsi="仿宋" w:eastAsia="仿宋" w:cs="仿宋"/>
          <w:bCs/>
          <w:color w:val="000000" w:themeColor="text1"/>
          <w:sz w:val="24"/>
        </w:rPr>
        <w:t>人员集体上访的。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（4）不遵守交通法规，未按照规程操作发生有责交通事故的。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（5）遇有重大活动或突发事件时，未按要求落实作业机具和人员，保障不力而造成不良影响的。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2、退出。</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在项目管理中，符合以下之一的予以退出，提前解除合同，且甲方不承担任何违约责任：</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（1）组织管理机构、人员素质、人数与投标承诺不符，无法完成</w:t>
      </w:r>
      <w:r>
        <w:rPr>
          <w:rFonts w:hint="eastAsia" w:ascii="仿宋" w:hAnsi="仿宋" w:eastAsia="仿宋" w:cs="仿宋"/>
          <w:bCs/>
          <w:color w:val="000000" w:themeColor="text1"/>
          <w:sz w:val="24"/>
          <w:lang w:val="en-US" w:eastAsia="zh-CN"/>
        </w:rPr>
        <w:t>准物业</w:t>
      </w:r>
      <w:r>
        <w:rPr>
          <w:rFonts w:hint="eastAsia" w:ascii="仿宋" w:hAnsi="仿宋" w:eastAsia="仿宋" w:cs="仿宋"/>
          <w:bCs/>
          <w:color w:val="000000" w:themeColor="text1"/>
          <w:sz w:val="24"/>
        </w:rPr>
        <w:t>任务的。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（2）同一合同标段在合同期一年内累计被警告3次的。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（3）未落实《杭州市人民政府办公厅关于进一步解决环卫工人实际困难保障其合法权益的意见》（杭政办〔2008〕14号）文件相关规定要求的。</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未落实《杭州市人民政府办公厅关于进一步解决环卫工人实际困难保障其合法权益的意见》（杭政办〔2008〕14号）文件相关规定要求，导致人员发生集体上访、聚集等群体性不稳定事件的，视情节由乙方承担违约责任10万元至20万元。</w:t>
      </w:r>
    </w:p>
    <w:p>
      <w:pPr>
        <w:snapToGrid w:val="0"/>
        <w:ind w:firstLine="482" w:firstLineChars="200"/>
        <w:rPr>
          <w:rFonts w:hint="eastAsia" w:ascii="仿宋" w:hAnsi="仿宋" w:eastAsia="仿宋" w:cs="仿宋"/>
          <w:b/>
          <w:color w:val="000000" w:themeColor="text1"/>
          <w:sz w:val="24"/>
        </w:rPr>
      </w:pPr>
      <w:r>
        <w:rPr>
          <w:rFonts w:hint="eastAsia" w:ascii="仿宋" w:hAnsi="仿宋" w:eastAsia="仿宋" w:cs="仿宋"/>
          <w:b/>
          <w:bCs/>
          <w:color w:val="000000" w:themeColor="text1"/>
          <w:sz w:val="24"/>
        </w:rPr>
        <w:t>第十四条</w:t>
      </w:r>
      <w:r>
        <w:rPr>
          <w:rFonts w:hint="eastAsia" w:ascii="仿宋" w:hAnsi="仿宋" w:eastAsia="仿宋" w:cs="仿宋"/>
          <w:b/>
          <w:bCs/>
          <w:color w:val="000000" w:themeColor="text1"/>
          <w:sz w:val="24"/>
          <w:lang w:val="en-US" w:eastAsia="zh-CN"/>
        </w:rPr>
        <w:t xml:space="preserve">  </w:t>
      </w:r>
      <w:r>
        <w:rPr>
          <w:rFonts w:hint="eastAsia" w:ascii="仿宋" w:hAnsi="仿宋" w:eastAsia="仿宋" w:cs="仿宋"/>
          <w:b/>
          <w:color w:val="000000" w:themeColor="text1"/>
          <w:sz w:val="24"/>
        </w:rPr>
        <w:t>其它</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1、乙方所有人员的事故由乙方自行全权负责，甲方不承担任何责任。在乙方的责任区内由于乙方原因导致第三方的事故由乙方负责，甲方不承担任何责任。</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2、本合同中所述通知，必须为书面形式，并有送达签收。</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3、所有公开招标文件、投标文件及评标过程中形成的文字资料、询标纪要均作为本合同的组成部分，具有同等效力，如有不一致的以有利于甲方的为准。</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4、乙方应定期向街道、社区、辖区居民公布综合管理项目的财务收支明细并负责解释。</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5、乙方应保持与社区居民、沿街单位的日常交流和良好沟通，当社区居民、沿街单位对纳入本综合管理中的服务有不解、有疑问时，乙方应积极回应，耐心解释，广泛宣传，通过不断地提升自身服务，想法设法地满足要求，解决问题。</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6、关于本合同争议，应双方友好协调解决，协商不一致，任何一方均可提起仲裁或诉讼，仲裁或诉讼按合同履行地原则。</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7、未尽事宜由双方协商解决，并以书面修改或补充本合同条款；合同的附件、修改（补充）件均与本主合同同效。</w:t>
      </w:r>
    </w:p>
    <w:p>
      <w:pPr>
        <w:snapToGrid w:val="0"/>
        <w:ind w:firstLine="480" w:firstLineChars="200"/>
        <w:rPr>
          <w:rFonts w:hint="eastAsia" w:ascii="仿宋" w:hAnsi="仿宋" w:eastAsia="仿宋" w:cs="仿宋"/>
          <w:bCs/>
          <w:color w:val="000000" w:themeColor="text1"/>
          <w:sz w:val="24"/>
        </w:rPr>
      </w:pPr>
      <w:r>
        <w:rPr>
          <w:rFonts w:hint="eastAsia" w:ascii="仿宋" w:hAnsi="仿宋" w:eastAsia="仿宋" w:cs="仿宋"/>
          <w:bCs/>
          <w:color w:val="000000" w:themeColor="text1"/>
          <w:sz w:val="24"/>
        </w:rPr>
        <w:t>8、本合同一式四</w:t>
      </w:r>
      <w:r>
        <w:rPr>
          <w:rFonts w:hint="eastAsia" w:ascii="仿宋" w:hAnsi="仿宋" w:eastAsia="仿宋" w:cs="仿宋"/>
          <w:bCs/>
          <w:color w:val="000000" w:themeColor="text1"/>
          <w:sz w:val="24"/>
          <w:lang w:val="en-US" w:eastAsia="zh-CN"/>
        </w:rPr>
        <w:t>份</w:t>
      </w:r>
      <w:r>
        <w:rPr>
          <w:rFonts w:hint="eastAsia" w:ascii="仿宋" w:hAnsi="仿宋" w:eastAsia="仿宋" w:cs="仿宋"/>
          <w:bCs/>
          <w:color w:val="000000" w:themeColor="text1"/>
          <w:sz w:val="24"/>
        </w:rPr>
        <w:t>，甲乙双方各执两份，具有同等法律效力。</w:t>
      </w:r>
    </w:p>
    <w:p>
      <w:pPr>
        <w:spacing w:line="360" w:lineRule="auto"/>
        <w:ind w:firstLine="482" w:firstLineChars="200"/>
        <w:rPr>
          <w:rFonts w:hint="eastAsia" w:ascii="仿宋" w:hAnsi="仿宋" w:eastAsia="仿宋" w:cs="仿宋"/>
          <w:color w:val="000000" w:themeColor="text1"/>
          <w:sz w:val="24"/>
        </w:rPr>
      </w:pPr>
      <w:r>
        <w:rPr>
          <w:rFonts w:hint="eastAsia" w:ascii="仿宋" w:hAnsi="仿宋" w:eastAsia="仿宋" w:cs="仿宋"/>
          <w:b/>
          <w:bCs/>
          <w:color w:val="000000" w:themeColor="text1"/>
          <w:sz w:val="24"/>
        </w:rPr>
        <w:t>第十</w:t>
      </w:r>
      <w:r>
        <w:rPr>
          <w:rFonts w:hint="eastAsia" w:ascii="仿宋" w:hAnsi="仿宋" w:eastAsia="仿宋" w:cs="仿宋"/>
          <w:b/>
          <w:bCs/>
          <w:color w:val="000000" w:themeColor="text1"/>
          <w:sz w:val="24"/>
          <w:lang w:val="en-US" w:eastAsia="zh-CN"/>
        </w:rPr>
        <w:t>五</w:t>
      </w:r>
      <w:r>
        <w:rPr>
          <w:rFonts w:hint="eastAsia" w:ascii="仿宋" w:hAnsi="仿宋" w:eastAsia="仿宋" w:cs="仿宋"/>
          <w:b/>
          <w:bCs/>
          <w:color w:val="000000" w:themeColor="text1"/>
          <w:sz w:val="24"/>
        </w:rPr>
        <w:t>条</w:t>
      </w:r>
      <w:r>
        <w:rPr>
          <w:rFonts w:hint="eastAsia" w:ascii="仿宋" w:hAnsi="仿宋" w:eastAsia="仿宋" w:cs="仿宋"/>
          <w:color w:val="000000" w:themeColor="text1"/>
          <w:sz w:val="24"/>
        </w:rPr>
        <w:t xml:space="preserve">  合同期满后，乙方达到甲方管理考核要求，如甲方希望继续聘请乙方，可以按照原合同续签，也可以进行协商修改部分条款。</w:t>
      </w:r>
    </w:p>
    <w:p>
      <w:pPr>
        <w:pStyle w:val="34"/>
        <w:adjustRightInd w:val="0"/>
        <w:snapToGrid w:val="0"/>
        <w:rPr>
          <w:rFonts w:hint="eastAsia" w:ascii="仿宋" w:hAnsi="仿宋" w:eastAsia="仿宋" w:cs="仿宋"/>
          <w:color w:val="000000" w:themeColor="text1"/>
          <w:sz w:val="24"/>
          <w:szCs w:val="24"/>
        </w:rPr>
      </w:pPr>
    </w:p>
    <w:p>
      <w:pPr>
        <w:pStyle w:val="34"/>
        <w:adjustRightInd w:val="0"/>
        <w:snapToGrid w:val="0"/>
        <w:rPr>
          <w:rFonts w:hint="eastAsia" w:ascii="仿宋" w:hAnsi="仿宋" w:eastAsia="仿宋" w:cs="仿宋"/>
          <w:color w:val="000000" w:themeColor="text1"/>
          <w:sz w:val="24"/>
          <w:szCs w:val="24"/>
        </w:rPr>
      </w:pPr>
    </w:p>
    <w:p>
      <w:pPr>
        <w:pStyle w:val="34"/>
        <w:adjustRightInd w:val="0"/>
        <w:snapToGrid w:val="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甲方：（盖章）               　 乙方：（盖章） </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rPr>
        <w:t>授权代表（签字）：　　　　　　  授权代表（签字）：</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rPr>
        <w:t>联系电话：　　　　　　　　　　 联系电话：</w:t>
      </w:r>
    </w:p>
    <w:p>
      <w:pPr>
        <w:pStyle w:val="34"/>
        <w:adjustRightInd w:val="0"/>
        <w:snapToGrid w:val="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签约时间：                     签约时间：</w:t>
      </w:r>
    </w:p>
    <w:p>
      <w:pPr>
        <w:pStyle w:val="34"/>
        <w:snapToGrid w:val="0"/>
        <w:jc w:val="center"/>
        <w:rPr>
          <w:rFonts w:hint="eastAsia"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xml:space="preserve">                                        年    月    日   </w:t>
      </w: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pStyle w:val="61"/>
        <w:ind w:left="0" w:leftChars="0" w:firstLine="0" w:firstLineChars="0"/>
        <w:rPr>
          <w:rFonts w:hint="eastAsia" w:ascii="仿宋_GB2312" w:hAnsi="仿宋" w:eastAsia="仿宋_GB2312" w:cs="仿宋_GB2312"/>
          <w:b/>
          <w:color w:val="000000" w:themeColor="text1"/>
          <w:sz w:val="36"/>
          <w:szCs w:val="20"/>
        </w:rPr>
      </w:pPr>
    </w:p>
    <w:p>
      <w:pPr>
        <w:snapToGrid w:val="0"/>
        <w:spacing w:line="360" w:lineRule="auto"/>
        <w:jc w:val="center"/>
        <w:outlineLvl w:val="0"/>
        <w:rPr>
          <w:rFonts w:ascii="仿宋_GB2312" w:hAnsi="仿宋" w:eastAsia="仿宋_GB2312" w:cs="仿宋_GB2312"/>
          <w:b/>
          <w:color w:val="000000" w:themeColor="text1"/>
          <w:sz w:val="36"/>
          <w:szCs w:val="20"/>
        </w:rPr>
      </w:pPr>
      <w:r>
        <w:rPr>
          <w:rFonts w:hint="eastAsia" w:ascii="仿宋_GB2312" w:hAnsi="仿宋" w:eastAsia="仿宋_GB2312" w:cs="仿宋_GB2312"/>
          <w:b/>
          <w:color w:val="000000" w:themeColor="text1"/>
          <w:sz w:val="36"/>
          <w:szCs w:val="20"/>
        </w:rPr>
        <w:t>第六部分</w:t>
      </w:r>
      <w:bookmarkEnd w:id="397"/>
      <w:bookmarkEnd w:id="398"/>
      <w:r>
        <w:rPr>
          <w:rFonts w:hint="eastAsia" w:ascii="仿宋_GB2312" w:hAnsi="仿宋" w:eastAsia="仿宋_GB2312" w:cs="仿宋_GB2312"/>
          <w:b/>
          <w:color w:val="000000" w:themeColor="text1"/>
          <w:sz w:val="36"/>
          <w:szCs w:val="20"/>
        </w:rPr>
        <w:t>应提交的有关格式范例</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投标人参考以下格式编制投标文件。</w:t>
      </w:r>
    </w:p>
    <w:p>
      <w:pPr>
        <w:spacing w:line="360" w:lineRule="auto"/>
        <w:jc w:val="center"/>
        <w:rPr>
          <w:rFonts w:ascii="仿宋_GB2312" w:hAnsi="仿宋" w:eastAsia="仿宋_GB2312" w:cs="仿宋_GB2312"/>
          <w:color w:val="000000" w:themeColor="text1"/>
          <w:sz w:val="36"/>
          <w:szCs w:val="36"/>
          <w:lang w:val="zh-CN"/>
        </w:rPr>
      </w:pPr>
    </w:p>
    <w:p>
      <w:pPr>
        <w:spacing w:line="360" w:lineRule="auto"/>
        <w:jc w:val="center"/>
        <w:outlineLvl w:val="0"/>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资格文件部分</w:t>
      </w:r>
    </w:p>
    <w:p>
      <w:pPr>
        <w:spacing w:line="360" w:lineRule="auto"/>
        <w:jc w:val="center"/>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目录</w:t>
      </w:r>
    </w:p>
    <w:p>
      <w:pPr>
        <w:spacing w:line="360" w:lineRule="auto"/>
        <w:jc w:val="center"/>
        <w:rPr>
          <w:rFonts w:ascii="仿宋_GB2312" w:hAnsi="仿宋" w:eastAsia="仿宋_GB2312" w:cs="仿宋_GB2312"/>
          <w:b/>
          <w:color w:val="000000" w:themeColor="text1"/>
          <w:kern w:val="0"/>
          <w:sz w:val="36"/>
          <w:szCs w:val="36"/>
        </w:rPr>
      </w:pPr>
    </w:p>
    <w:p>
      <w:pPr>
        <w:snapToGrid w:val="0"/>
        <w:spacing w:line="360" w:lineRule="auto"/>
        <w:rPr>
          <w:rFonts w:ascii="仿宋_GB2312" w:hAnsi="仿宋" w:eastAsia="仿宋_GB2312" w:cs="仿宋_GB2312"/>
          <w:color w:val="000000" w:themeColor="text1"/>
          <w:kern w:val="0"/>
          <w:sz w:val="24"/>
        </w:rPr>
      </w:pPr>
      <w:r>
        <w:rPr>
          <w:rFonts w:hint="eastAsia" w:ascii="仿宋" w:hAnsi="仿宋" w:eastAsia="仿宋"/>
          <w:color w:val="000000" w:themeColor="text1"/>
          <w:sz w:val="24"/>
        </w:rPr>
        <w:t>（1）营业执照(或事业法人登记证或其他工商等登记证明材料)复印件、税务缴纳证明文件（复印件）、社保缴纳证明文件（复印件）</w:t>
      </w:r>
      <w:r>
        <w:rPr>
          <w:rFonts w:hint="eastAsia" w:ascii="仿宋_GB2312" w:hAnsi="仿宋" w:eastAsia="仿宋_GB2312" w:cs="仿宋_GB2312"/>
          <w:color w:val="000000" w:themeColor="text1"/>
          <w:kern w:val="0"/>
          <w:sz w:val="24"/>
        </w:rPr>
        <w:t>……………………………………（页码）</w:t>
      </w:r>
    </w:p>
    <w:p>
      <w:pPr>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kern w:val="0"/>
          <w:sz w:val="24"/>
        </w:rPr>
        <w:t>（2）</w:t>
      </w:r>
      <w:r>
        <w:rPr>
          <w:rFonts w:hint="eastAsia" w:ascii="仿宋_GB2312" w:hAnsi="仿宋" w:eastAsia="仿宋_GB2312" w:cs="仿宋_GB2312"/>
          <w:color w:val="000000" w:themeColor="text1"/>
          <w:sz w:val="24"/>
        </w:rPr>
        <w:t>2020年度资产负债表等财务报表资料文件(新成立的公司，提供情况说明)</w:t>
      </w:r>
      <w:r>
        <w:rPr>
          <w:rFonts w:hint="eastAsia" w:ascii="仿宋_GB2312" w:hAnsi="仿宋" w:eastAsia="仿宋_GB2312" w:cs="仿宋_GB2312"/>
          <w:color w:val="000000" w:themeColor="text1"/>
          <w:kern w:val="0"/>
          <w:sz w:val="24"/>
        </w:rPr>
        <w:t>（页码）</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rPr>
        <w:t>（3）具有履行合同所必需的设备和专业技术能力的承诺函………………………（页码）</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rPr>
        <w:t>（4）参加政府采购活动前三年内，在经营活动中没有重大违法记录的声明</w:t>
      </w:r>
      <w:r>
        <w:rPr>
          <w:rFonts w:hint="eastAsia" w:ascii="仿宋_GB2312" w:hAnsi="仿宋" w:eastAsia="仿宋_GB2312" w:cs="仿宋_GB2312"/>
          <w:color w:val="000000" w:themeColor="text1"/>
          <w:kern w:val="0"/>
          <w:sz w:val="24"/>
        </w:rPr>
        <w:t xml:space="preserve"> …（页码）</w:t>
      </w:r>
    </w:p>
    <w:p>
      <w:pPr>
        <w:snapToGrid w:val="0"/>
        <w:spacing w:line="360" w:lineRule="auto"/>
        <w:rPr>
          <w:rFonts w:hint="eastAsia"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rPr>
        <w:t>（5）具有良好商业信誉特别声明</w:t>
      </w:r>
      <w:r>
        <w:rPr>
          <w:rFonts w:hint="eastAsia" w:ascii="仿宋_GB2312" w:hAnsi="仿宋" w:eastAsia="仿宋_GB2312" w:cs="仿宋_GB2312"/>
          <w:color w:val="000000" w:themeColor="text1"/>
          <w:kern w:val="0"/>
          <w:sz w:val="24"/>
        </w:rPr>
        <w:t>……………………………………………………（页码）</w:t>
      </w:r>
    </w:p>
    <w:p>
      <w:pPr>
        <w:snapToGrid w:val="0"/>
        <w:spacing w:line="360" w:lineRule="auto"/>
        <w:rPr>
          <w:rFonts w:hint="eastAsia"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lang w:eastAsia="zh-CN"/>
        </w:rPr>
        <w:t>（</w:t>
      </w:r>
      <w:r>
        <w:rPr>
          <w:rFonts w:hint="eastAsia" w:ascii="仿宋_GB2312" w:hAnsi="仿宋" w:eastAsia="仿宋_GB2312" w:cs="仿宋_GB2312"/>
          <w:color w:val="000000" w:themeColor="text1"/>
          <w:kern w:val="0"/>
          <w:sz w:val="24"/>
          <w:lang w:val="en-US" w:eastAsia="zh-CN"/>
        </w:rPr>
        <w:t>6</w:t>
      </w:r>
      <w:r>
        <w:rPr>
          <w:rFonts w:hint="eastAsia" w:ascii="仿宋_GB2312" w:hAnsi="仿宋" w:eastAsia="仿宋_GB2312" w:cs="仿宋_GB2312"/>
          <w:color w:val="000000" w:themeColor="text1"/>
          <w:kern w:val="0"/>
          <w:sz w:val="24"/>
          <w:lang w:eastAsia="zh-CN"/>
        </w:rPr>
        <w:t>）</w:t>
      </w:r>
      <w:r>
        <w:rPr>
          <w:rFonts w:hint="eastAsia" w:ascii="仿宋_GB2312" w:hAnsi="仿宋" w:eastAsia="仿宋_GB2312" w:cs="仿宋_GB2312"/>
          <w:color w:val="000000" w:themeColor="text1"/>
          <w:sz w:val="24"/>
          <w:lang w:eastAsia="zh-CN"/>
        </w:rPr>
        <w:t>联合协议（如采用联合体投标）</w:t>
      </w:r>
      <w:r>
        <w:rPr>
          <w:rFonts w:hint="eastAsia" w:ascii="仿宋_GB2312" w:hAnsi="仿宋" w:eastAsia="仿宋_GB2312" w:cs="仿宋_GB2312"/>
          <w:color w:val="000000" w:themeColor="text1"/>
          <w:kern w:val="0"/>
          <w:sz w:val="24"/>
        </w:rPr>
        <w:t>………………………………………………（页码）</w:t>
      </w:r>
    </w:p>
    <w:p>
      <w:pPr>
        <w:spacing w:line="360" w:lineRule="auto"/>
        <w:rPr>
          <w:rFonts w:hint="eastAsia" w:eastAsia="仿宋_GB2312"/>
          <w:color w:val="000000" w:themeColor="text1"/>
          <w:lang w:eastAsia="zh-CN"/>
        </w:rPr>
      </w:pPr>
    </w:p>
    <w:p>
      <w:pPr>
        <w:snapToGrid w:val="0"/>
        <w:spacing w:line="360" w:lineRule="auto"/>
        <w:outlineLvl w:val="0"/>
        <w:rPr>
          <w:rFonts w:ascii="仿宋" w:hAnsi="仿宋" w:eastAsia="仿宋"/>
          <w:color w:val="000000" w:themeColor="text1"/>
          <w:sz w:val="24"/>
          <w:szCs w:val="20"/>
        </w:rPr>
      </w:pPr>
    </w:p>
    <w:p>
      <w:pPr>
        <w:snapToGrid w:val="0"/>
        <w:spacing w:line="360" w:lineRule="auto"/>
        <w:outlineLvl w:val="0"/>
        <w:rPr>
          <w:rFonts w:ascii="仿宋" w:hAnsi="仿宋" w:eastAsia="仿宋"/>
          <w:color w:val="000000" w:themeColor="text1"/>
          <w:sz w:val="24"/>
          <w:szCs w:val="20"/>
        </w:rPr>
      </w:pPr>
    </w:p>
    <w:p>
      <w:pPr>
        <w:snapToGrid w:val="0"/>
        <w:spacing w:line="360" w:lineRule="auto"/>
        <w:outlineLvl w:val="0"/>
        <w:rPr>
          <w:rFonts w:ascii="仿宋" w:hAnsi="仿宋" w:eastAsia="仿宋"/>
          <w:color w:val="000000" w:themeColor="text1"/>
          <w:sz w:val="24"/>
          <w:szCs w:val="20"/>
        </w:rPr>
      </w:pPr>
    </w:p>
    <w:p>
      <w:pPr>
        <w:spacing w:line="360" w:lineRule="auto"/>
        <w:ind w:firstLine="480" w:firstLineChars="200"/>
        <w:rPr>
          <w:rFonts w:ascii="仿宋_GB2312" w:hAnsi="仿宋" w:eastAsia="仿宋_GB2312" w:cs="仿宋_GB2312"/>
          <w:color w:val="000000" w:themeColor="text1"/>
          <w:sz w:val="24"/>
        </w:rPr>
      </w:pPr>
    </w:p>
    <w:p>
      <w:pPr>
        <w:spacing w:line="360" w:lineRule="auto"/>
        <w:ind w:firstLine="480" w:firstLineChars="200"/>
        <w:rPr>
          <w:rFonts w:ascii="仿宋_GB2312" w:hAnsi="仿宋" w:eastAsia="仿宋_GB2312" w:cs="仿宋_GB2312"/>
          <w:color w:val="000000" w:themeColor="text1"/>
          <w:sz w:val="24"/>
        </w:rPr>
      </w:pPr>
    </w:p>
    <w:p>
      <w:pPr>
        <w:spacing w:line="360" w:lineRule="auto"/>
        <w:ind w:firstLine="480" w:firstLineChars="200"/>
        <w:rPr>
          <w:rFonts w:ascii="仿宋_GB2312" w:hAnsi="仿宋" w:eastAsia="仿宋_GB2312" w:cs="仿宋_GB2312"/>
          <w:color w:val="000000" w:themeColor="text1"/>
          <w:sz w:val="24"/>
        </w:rPr>
      </w:pPr>
    </w:p>
    <w:p>
      <w:pPr>
        <w:spacing w:line="360" w:lineRule="auto"/>
        <w:ind w:firstLine="480" w:firstLineChars="200"/>
        <w:rPr>
          <w:rFonts w:ascii="仿宋_GB2312" w:hAnsi="仿宋" w:eastAsia="仿宋_GB2312" w:cs="仿宋_GB2312"/>
          <w:color w:val="000000" w:themeColor="text1"/>
          <w:sz w:val="24"/>
        </w:rPr>
      </w:pPr>
    </w:p>
    <w:p>
      <w:pPr>
        <w:snapToGrid w:val="0"/>
        <w:spacing w:line="360" w:lineRule="auto"/>
        <w:rPr>
          <w:rFonts w:ascii="仿宋_GB2312" w:hAnsi="仿宋" w:eastAsia="仿宋_GB2312" w:cs="仿宋_GB2312"/>
          <w:b/>
          <w:color w:val="000000" w:themeColor="text1"/>
          <w:sz w:val="30"/>
          <w:szCs w:val="30"/>
        </w:rPr>
      </w:pPr>
      <w:r>
        <w:rPr>
          <w:rFonts w:hint="eastAsia" w:ascii="仿宋_GB2312" w:hAnsi="仿宋" w:eastAsia="仿宋_GB2312" w:cs="仿宋_GB2312"/>
          <w:color w:val="000000" w:themeColor="text1"/>
          <w:kern w:val="0"/>
          <w:sz w:val="24"/>
        </w:rPr>
        <w:br w:type="page"/>
      </w:r>
      <w:r>
        <w:rPr>
          <w:rFonts w:hint="eastAsia" w:ascii="仿宋" w:hAnsi="仿宋" w:eastAsia="仿宋" w:cs="仿宋"/>
          <w:b/>
          <w:color w:val="000000" w:themeColor="text1"/>
          <w:kern w:val="0"/>
          <w:sz w:val="32"/>
          <w:szCs w:val="32"/>
          <w:lang w:val="zh-CN"/>
        </w:rPr>
        <w:t>一、</w:t>
      </w:r>
      <w:r>
        <w:rPr>
          <w:rFonts w:hint="eastAsia" w:ascii="仿宋_GB2312" w:hAnsi="仿宋" w:eastAsia="仿宋_GB2312" w:cs="仿宋_GB2312"/>
          <w:b/>
          <w:color w:val="000000" w:themeColor="text1"/>
          <w:sz w:val="30"/>
          <w:szCs w:val="30"/>
        </w:rPr>
        <w:t>营业执照或事业法人登记证证明材料（复印件）、税务缴纳证明文件（复印件）、社保缴纳证明文件（复印件）</w:t>
      </w:r>
    </w:p>
    <w:p>
      <w:pPr>
        <w:pStyle w:val="34"/>
        <w:spacing w:line="360" w:lineRule="auto"/>
        <w:ind w:firstLine="640" w:firstLineChars="200"/>
        <w:rPr>
          <w:rFonts w:ascii="仿宋" w:hAnsi="仿宋" w:eastAsia="仿宋" w:cs="仿宋"/>
          <w:color w:val="000000" w:themeColor="text1"/>
          <w:sz w:val="32"/>
          <w:szCs w:val="32"/>
        </w:rPr>
      </w:pPr>
    </w:p>
    <w:p>
      <w:pPr>
        <w:pStyle w:val="34"/>
        <w:spacing w:line="360" w:lineRule="auto"/>
        <w:ind w:firstLine="640" w:firstLineChars="200"/>
        <w:rPr>
          <w:rFonts w:ascii="仿宋" w:hAnsi="仿宋" w:eastAsia="仿宋" w:cs="仿宋"/>
          <w:color w:val="000000" w:themeColor="text1"/>
          <w:sz w:val="32"/>
          <w:szCs w:val="32"/>
        </w:rPr>
      </w:pPr>
    </w:p>
    <w:p>
      <w:pPr>
        <w:pStyle w:val="34"/>
        <w:spacing w:line="360" w:lineRule="auto"/>
        <w:ind w:firstLine="640" w:firstLineChars="200"/>
        <w:rPr>
          <w:rFonts w:ascii="仿宋" w:hAnsi="仿宋" w:eastAsia="仿宋" w:cs="仿宋"/>
          <w:color w:val="000000" w:themeColor="text1"/>
          <w:sz w:val="32"/>
          <w:szCs w:val="32"/>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月</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日</w:t>
      </w:r>
    </w:p>
    <w:p>
      <w:pPr>
        <w:spacing w:line="360" w:lineRule="auto"/>
        <w:rPr>
          <w:rFonts w:ascii="仿宋_GB2312" w:hAnsi="仿宋" w:eastAsia="仿宋_GB2312" w:cs="仿宋_GB2312"/>
          <w:color w:val="000000" w:themeColor="text1"/>
          <w:kern w:val="0"/>
          <w:sz w:val="24"/>
          <w:lang w:val="zh-CN"/>
        </w:rPr>
      </w:pPr>
    </w:p>
    <w:p>
      <w:pPr>
        <w:spacing w:line="360" w:lineRule="auto"/>
        <w:jc w:val="center"/>
        <w:rPr>
          <w:rFonts w:ascii="仿宋_GB2312" w:hAnsi="仿宋" w:eastAsia="仿宋_GB2312" w:cs="仿宋_GB2312"/>
          <w:b/>
          <w:color w:val="000000" w:themeColor="text1"/>
          <w:sz w:val="30"/>
          <w:szCs w:val="30"/>
        </w:rPr>
      </w:pPr>
    </w:p>
    <w:p>
      <w:pPr>
        <w:spacing w:line="360" w:lineRule="auto"/>
        <w:rPr>
          <w:rFonts w:ascii="仿宋_GB2312" w:hAnsi="仿宋" w:eastAsia="仿宋_GB2312" w:cs="仿宋_GB2312"/>
          <w:b/>
          <w:color w:val="000000" w:themeColor="text1"/>
          <w:sz w:val="30"/>
          <w:szCs w:val="30"/>
        </w:rPr>
      </w:pPr>
      <w:r>
        <w:rPr>
          <w:rFonts w:hint="eastAsia" w:ascii="仿宋_GB2312" w:hAnsi="仿宋" w:eastAsia="仿宋_GB2312" w:cs="仿宋_GB2312"/>
          <w:b/>
          <w:color w:val="000000" w:themeColor="text1"/>
          <w:sz w:val="30"/>
          <w:szCs w:val="30"/>
        </w:rPr>
        <w:t>二、2020年度资产负债表等财务报表资料文件（复印件）</w:t>
      </w:r>
    </w:p>
    <w:p>
      <w:pPr>
        <w:snapToGrid w:val="0"/>
        <w:spacing w:line="360" w:lineRule="auto"/>
        <w:ind w:right="480"/>
        <w:rPr>
          <w:rFonts w:ascii="仿宋_GB2312" w:hAnsi="仿宋" w:eastAsia="仿宋_GB2312" w:cs="仿宋_GB2312"/>
          <w:b/>
          <w:color w:val="000000" w:themeColor="text1"/>
          <w:kern w:val="0"/>
          <w:sz w:val="32"/>
          <w:szCs w:val="32"/>
        </w:rPr>
      </w:pPr>
    </w:p>
    <w:p>
      <w:pPr>
        <w:snapToGrid w:val="0"/>
        <w:spacing w:line="360" w:lineRule="auto"/>
        <w:ind w:right="480"/>
        <w:rPr>
          <w:rFonts w:ascii="仿宋_GB2312" w:hAnsi="仿宋" w:eastAsia="仿宋_GB2312" w:cs="仿宋_GB2312"/>
          <w:b/>
          <w:color w:val="000000" w:themeColor="text1"/>
          <w:kern w:val="0"/>
          <w:sz w:val="32"/>
          <w:szCs w:val="32"/>
        </w:rPr>
      </w:pPr>
    </w:p>
    <w:p>
      <w:pPr>
        <w:snapToGrid w:val="0"/>
        <w:spacing w:line="360" w:lineRule="auto"/>
        <w:ind w:right="480"/>
        <w:rPr>
          <w:rFonts w:ascii="仿宋_GB2312" w:hAnsi="仿宋" w:eastAsia="仿宋_GB2312" w:cs="仿宋_GB2312"/>
          <w:b/>
          <w:color w:val="000000" w:themeColor="text1"/>
          <w:kern w:val="0"/>
          <w:sz w:val="32"/>
          <w:szCs w:val="32"/>
        </w:rPr>
      </w:pPr>
      <w:r>
        <w:rPr>
          <w:rFonts w:hint="eastAsia" w:ascii="仿宋_GB2312" w:hAnsi="仿宋" w:eastAsia="仿宋_GB2312" w:cs="仿宋_GB2312"/>
          <w:b/>
          <w:color w:val="000000" w:themeColor="text1"/>
          <w:kern w:val="0"/>
          <w:sz w:val="32"/>
          <w:szCs w:val="32"/>
        </w:rPr>
        <w:t>三、具有履行合同所必需的设备和专业技术能力的承诺函</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lang w:eastAsia="zh-CN"/>
        </w:rPr>
        <w:t>杭州市上城区小营街道公共服务中心</w:t>
      </w:r>
      <w:r>
        <w:rPr>
          <w:rFonts w:hint="eastAsia" w:ascii="仿宋_GB2312" w:hAnsi="仿宋" w:eastAsia="仿宋_GB2312" w:cs="仿宋_GB2312"/>
          <w:color w:val="000000" w:themeColor="text1"/>
          <w:sz w:val="24"/>
        </w:rPr>
        <w:t>、浙江省房地产管理咨询有限公司</w:t>
      </w:r>
      <w:r>
        <w:rPr>
          <w:rFonts w:hint="eastAsia" w:ascii="仿宋_GB2312" w:hAnsi="仿宋" w:eastAsia="仿宋_GB2312" w:cs="仿宋_GB2312"/>
          <w:color w:val="000000" w:themeColor="text1"/>
          <w:kern w:val="0"/>
          <w:sz w:val="24"/>
          <w:lang w:val="zh-CN"/>
        </w:rPr>
        <w:t>：</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我方郑重承诺，我方具有履行</w:t>
      </w:r>
      <w:r>
        <w:rPr>
          <w:rFonts w:hint="eastAsia" w:ascii="仿宋_GB2312" w:hAnsi="仿宋" w:eastAsia="仿宋_GB2312" w:cs="仿宋_GB2312"/>
          <w:color w:val="000000" w:themeColor="text1"/>
          <w:kern w:val="0"/>
          <w:sz w:val="24"/>
          <w:u w:val="single"/>
        </w:rPr>
        <w:t xml:space="preserve">                 （项目名称、项目编号）</w:t>
      </w:r>
      <w:r>
        <w:rPr>
          <w:rFonts w:hint="eastAsia" w:ascii="仿宋_GB2312" w:hAnsi="仿宋" w:eastAsia="仿宋_GB2312" w:cs="仿宋_GB2312"/>
          <w:color w:val="000000" w:themeColor="text1"/>
          <w:kern w:val="0"/>
          <w:sz w:val="24"/>
        </w:rPr>
        <w:t>项目</w:t>
      </w:r>
      <w:r>
        <w:rPr>
          <w:rFonts w:hint="eastAsia" w:ascii="仿宋_GB2312" w:hAnsi="仿宋" w:eastAsia="仿宋_GB2312" w:cs="仿宋_GB2312"/>
          <w:color w:val="000000" w:themeColor="text1"/>
          <w:sz w:val="24"/>
        </w:rPr>
        <w:t>合同所必需的设备和专业技术能力。如中标，我方将保证合同顺利履行。</w:t>
      </w:r>
    </w:p>
    <w:p>
      <w:pPr>
        <w:snapToGrid w:val="0"/>
        <w:spacing w:line="360" w:lineRule="auto"/>
        <w:rPr>
          <w:rFonts w:ascii="仿宋_GB2312" w:hAnsi="仿宋" w:eastAsia="仿宋_GB2312" w:cs="仿宋_GB2312"/>
          <w:color w:val="000000" w:themeColor="text1"/>
          <w:kern w:val="0"/>
          <w:sz w:val="24"/>
          <w:lang w:val="zh-CN"/>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spacing w:line="360" w:lineRule="auto"/>
        <w:jc w:val="center"/>
        <w:rPr>
          <w:rFonts w:ascii="仿宋_GB2312" w:hAnsi="仿宋" w:eastAsia="仿宋_GB2312" w:cs="仿宋_GB2312"/>
          <w:b/>
          <w:color w:val="000000" w:themeColor="text1"/>
          <w:kern w:val="0"/>
          <w:sz w:val="32"/>
          <w:szCs w:val="32"/>
        </w:rPr>
      </w:pPr>
    </w:p>
    <w:p>
      <w:pPr>
        <w:spacing w:line="360" w:lineRule="auto"/>
        <w:jc w:val="center"/>
        <w:rPr>
          <w:rFonts w:ascii="仿宋_GB2312" w:hAnsi="仿宋" w:eastAsia="仿宋_GB2312" w:cs="仿宋_GB2312"/>
          <w:b/>
          <w:color w:val="000000" w:themeColor="text1"/>
          <w:kern w:val="0"/>
          <w:sz w:val="32"/>
          <w:szCs w:val="32"/>
        </w:rPr>
      </w:pPr>
    </w:p>
    <w:p>
      <w:pPr>
        <w:pStyle w:val="6"/>
        <w:numPr>
          <w:ilvl w:val="0"/>
          <w:numId w:val="0"/>
        </w:numPr>
        <w:ind w:leftChars="0"/>
        <w:rPr>
          <w:color w:val="000000" w:themeColor="text1"/>
        </w:rPr>
      </w:pPr>
    </w:p>
    <w:p>
      <w:pPr>
        <w:spacing w:line="360" w:lineRule="auto"/>
        <w:jc w:val="center"/>
        <w:rPr>
          <w:rFonts w:ascii="仿宋_GB2312" w:hAnsi="仿宋" w:eastAsia="仿宋_GB2312" w:cs="仿宋_GB2312"/>
          <w:b/>
          <w:color w:val="000000" w:themeColor="text1"/>
          <w:kern w:val="0"/>
          <w:sz w:val="32"/>
          <w:szCs w:val="32"/>
        </w:rPr>
      </w:pPr>
    </w:p>
    <w:p>
      <w:pPr>
        <w:pStyle w:val="2"/>
        <w:rPr>
          <w:color w:val="000000" w:themeColor="text1"/>
        </w:rPr>
      </w:pPr>
    </w:p>
    <w:p>
      <w:pPr>
        <w:spacing w:line="360" w:lineRule="auto"/>
        <w:jc w:val="center"/>
        <w:rPr>
          <w:rFonts w:ascii="仿宋_GB2312" w:hAnsi="仿宋" w:eastAsia="仿宋_GB2312" w:cs="仿宋_GB2312"/>
          <w:b/>
          <w:color w:val="000000" w:themeColor="text1"/>
          <w:kern w:val="0"/>
          <w:sz w:val="32"/>
          <w:szCs w:val="32"/>
        </w:rPr>
      </w:pPr>
      <w:r>
        <w:rPr>
          <w:rFonts w:hint="eastAsia" w:ascii="仿宋_GB2312" w:hAnsi="仿宋" w:eastAsia="仿宋_GB2312" w:cs="仿宋_GB2312"/>
          <w:b/>
          <w:color w:val="000000" w:themeColor="text1"/>
          <w:kern w:val="0"/>
          <w:sz w:val="32"/>
          <w:szCs w:val="32"/>
        </w:rPr>
        <w:t>四、参加政府采购活动前三年内，在经营活动中</w:t>
      </w:r>
    </w:p>
    <w:p>
      <w:pPr>
        <w:spacing w:line="360" w:lineRule="auto"/>
        <w:jc w:val="center"/>
        <w:rPr>
          <w:rFonts w:ascii="仿宋_GB2312" w:hAnsi="仿宋" w:eastAsia="仿宋_GB2312" w:cs="仿宋_GB2312"/>
          <w:b/>
          <w:color w:val="000000" w:themeColor="text1"/>
          <w:kern w:val="0"/>
          <w:sz w:val="32"/>
          <w:szCs w:val="32"/>
          <w:lang w:val="zh-CN"/>
        </w:rPr>
      </w:pPr>
      <w:r>
        <w:rPr>
          <w:rFonts w:hint="eastAsia" w:ascii="仿宋_GB2312" w:hAnsi="仿宋" w:eastAsia="仿宋_GB2312" w:cs="仿宋_GB2312"/>
          <w:b/>
          <w:color w:val="000000" w:themeColor="text1"/>
          <w:kern w:val="0"/>
          <w:sz w:val="32"/>
          <w:szCs w:val="32"/>
        </w:rPr>
        <w:t>没有重大违法记录的声明</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lang w:eastAsia="zh-CN"/>
        </w:rPr>
        <w:t>杭州市上城区小营街道公共服务中心</w:t>
      </w:r>
      <w:r>
        <w:rPr>
          <w:rFonts w:hint="eastAsia" w:ascii="仿宋_GB2312" w:hAnsi="仿宋" w:eastAsia="仿宋_GB2312" w:cs="仿宋_GB2312"/>
          <w:color w:val="000000" w:themeColor="text1"/>
          <w:sz w:val="24"/>
        </w:rPr>
        <w:t>、浙江省房地产管理咨询有限公司</w:t>
      </w:r>
      <w:r>
        <w:rPr>
          <w:rFonts w:hint="eastAsia" w:ascii="仿宋_GB2312" w:hAnsi="仿宋" w:eastAsia="仿宋_GB2312" w:cs="仿宋_GB2312"/>
          <w:color w:val="000000" w:themeColor="text1"/>
          <w:kern w:val="0"/>
          <w:sz w:val="24"/>
          <w:lang w:val="zh-CN"/>
        </w:rPr>
        <w:t>：</w:t>
      </w:r>
    </w:p>
    <w:p>
      <w:pPr>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kern w:val="0"/>
          <w:sz w:val="24"/>
          <w:lang w:val="zh-CN"/>
        </w:rPr>
        <w:t>我方</w:t>
      </w:r>
      <w:r>
        <w:rPr>
          <w:rFonts w:hint="eastAsia" w:ascii="仿宋_GB2312" w:hAnsi="仿宋" w:eastAsia="仿宋_GB2312" w:cs="仿宋_GB2312"/>
          <w:color w:val="000000" w:themeColor="text1"/>
          <w:sz w:val="24"/>
        </w:rPr>
        <w:t>声明投标截止时间前三年，在</w:t>
      </w:r>
      <w:r>
        <w:rPr>
          <w:rFonts w:hint="eastAsia" w:ascii="仿宋_GB2312" w:hAnsi="仿宋" w:eastAsia="仿宋_GB2312" w:cs="仿宋_GB2312"/>
          <w:color w:val="000000" w:themeColor="text1"/>
          <w:kern w:val="0"/>
          <w:sz w:val="24"/>
        </w:rPr>
        <w:t>经营活动中</w:t>
      </w:r>
      <w:r>
        <w:rPr>
          <w:rFonts w:hint="eastAsia" w:ascii="仿宋_GB2312" w:hAnsi="仿宋" w:eastAsia="仿宋_GB2312" w:cs="仿宋_GB2312"/>
          <w:color w:val="000000" w:themeColor="text1"/>
          <w:sz w:val="24"/>
        </w:rPr>
        <w:t xml:space="preserve">没有重大违法记录。 </w:t>
      </w:r>
    </w:p>
    <w:p>
      <w:pPr>
        <w:spacing w:line="360" w:lineRule="auto"/>
        <w:ind w:firstLine="480" w:firstLineChars="200"/>
        <w:rPr>
          <w:rFonts w:ascii="仿宋_GB2312" w:hAnsi="仿宋" w:eastAsia="仿宋_GB2312" w:cs="仿宋_GB2312"/>
          <w:color w:val="000000" w:themeColor="text1"/>
          <w:sz w:val="24"/>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snapToGrid w:val="0"/>
        <w:spacing w:line="360" w:lineRule="auto"/>
        <w:ind w:firstLine="5160" w:firstLineChars="2150"/>
        <w:rPr>
          <w:rFonts w:ascii="仿宋_GB2312" w:hAnsi="仿宋" w:eastAsia="仿宋_GB2312" w:cs="仿宋_GB2312"/>
          <w:color w:val="000000" w:themeColor="text1"/>
          <w:kern w:val="0"/>
          <w:sz w:val="24"/>
          <w:lang w:val="zh-CN"/>
        </w:rPr>
      </w:pPr>
    </w:p>
    <w:p>
      <w:pPr>
        <w:snapToGrid w:val="0"/>
        <w:spacing w:line="360" w:lineRule="auto"/>
        <w:ind w:firstLine="5160" w:firstLineChars="2150"/>
        <w:rPr>
          <w:rFonts w:ascii="仿宋_GB2312" w:hAnsi="仿宋" w:eastAsia="仿宋_GB2312" w:cs="仿宋_GB2312"/>
          <w:color w:val="000000" w:themeColor="text1"/>
          <w:kern w:val="0"/>
          <w:sz w:val="24"/>
          <w:lang w:val="zh-CN"/>
        </w:rPr>
      </w:pPr>
    </w:p>
    <w:p>
      <w:pPr>
        <w:snapToGrid w:val="0"/>
        <w:spacing w:line="360" w:lineRule="auto"/>
        <w:rPr>
          <w:rFonts w:ascii="仿宋_GB2312" w:hAnsi="仿宋" w:eastAsia="仿宋_GB2312" w:cs="仿宋_GB2312"/>
          <w:color w:val="000000" w:themeColor="text1"/>
          <w:kern w:val="0"/>
          <w:sz w:val="24"/>
          <w:lang w:val="zh-CN"/>
        </w:rPr>
      </w:pPr>
    </w:p>
    <w:p>
      <w:pPr>
        <w:snapToGrid w:val="0"/>
        <w:spacing w:line="360" w:lineRule="auto"/>
        <w:rPr>
          <w:color w:val="000000" w:themeColor="text1"/>
        </w:rPr>
      </w:pPr>
    </w:p>
    <w:p>
      <w:pPr>
        <w:snapToGrid w:val="0"/>
        <w:spacing w:line="360" w:lineRule="auto"/>
        <w:jc w:val="center"/>
        <w:rPr>
          <w:rFonts w:ascii="仿宋_GB2312" w:hAnsi="仿宋" w:eastAsia="仿宋_GB2312" w:cs="仿宋_GB2312"/>
          <w:b/>
          <w:color w:val="000000" w:themeColor="text1"/>
          <w:kern w:val="0"/>
          <w:sz w:val="32"/>
          <w:szCs w:val="32"/>
        </w:rPr>
      </w:pPr>
      <w:r>
        <w:rPr>
          <w:rFonts w:hint="eastAsia" w:ascii="仿宋_GB2312" w:hAnsi="仿宋" w:eastAsia="仿宋_GB2312" w:cs="仿宋_GB2312"/>
          <w:b/>
          <w:color w:val="000000" w:themeColor="text1"/>
          <w:kern w:val="0"/>
          <w:sz w:val="32"/>
          <w:szCs w:val="32"/>
        </w:rPr>
        <w:t>五、具有良好商业信誉特别声明</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lang w:eastAsia="zh-CN"/>
        </w:rPr>
        <w:t>杭州市上城区小营街道公共服务中心</w:t>
      </w:r>
      <w:r>
        <w:rPr>
          <w:rFonts w:hint="eastAsia" w:ascii="仿宋_GB2312" w:hAnsi="仿宋" w:eastAsia="仿宋_GB2312" w:cs="仿宋_GB2312"/>
          <w:color w:val="000000" w:themeColor="text1"/>
          <w:sz w:val="24"/>
        </w:rPr>
        <w:t>、浙江省房地产管理咨询有限公司</w:t>
      </w:r>
      <w:r>
        <w:rPr>
          <w:rFonts w:hint="eastAsia" w:ascii="仿宋_GB2312" w:hAnsi="仿宋" w:eastAsia="仿宋_GB2312" w:cs="仿宋_GB2312"/>
          <w:color w:val="000000" w:themeColor="text1"/>
          <w:kern w:val="0"/>
          <w:sz w:val="24"/>
          <w:lang w:val="zh-CN"/>
        </w:rPr>
        <w:t>：</w:t>
      </w:r>
    </w:p>
    <w:p>
      <w:pPr>
        <w:snapToGrid w:val="0"/>
        <w:spacing w:line="360" w:lineRule="auto"/>
        <w:ind w:firstLine="480"/>
        <w:rPr>
          <w:rFonts w:ascii="仿宋_GB2312" w:hAnsi="仿宋" w:eastAsia="仿宋_GB2312" w:cs="仿宋_GB2312"/>
          <w:color w:val="000000" w:themeColor="text1"/>
          <w:kern w:val="0"/>
          <w:sz w:val="24"/>
          <w:lang w:val="zh-CN"/>
        </w:rPr>
      </w:pPr>
      <w:r>
        <w:rPr>
          <w:rFonts w:hint="eastAsia" w:ascii="仿宋_GB2312" w:hAnsi="仿宋" w:eastAsia="仿宋_GB2312" w:cs="仿宋_GB2312"/>
          <w:color w:val="000000" w:themeColor="text1"/>
          <w:sz w:val="24"/>
        </w:rPr>
        <w:t>截至投标截止时间，我方具有良好的商业信誉，不存在下列情形（包括但不限于）。否则，我方将承担在资格审查时不被通过的后果。</w:t>
      </w:r>
    </w:p>
    <w:p>
      <w:pPr>
        <w:pStyle w:val="226"/>
        <w:spacing w:before="0"/>
        <w:ind w:firstLine="495" w:firstLineChars="0"/>
        <w:rPr>
          <w:rFonts w:ascii="仿宋_GB2312" w:hAnsi="仿宋" w:eastAsia="仿宋_GB2312"/>
          <w:color w:val="000000" w:themeColor="text1"/>
        </w:rPr>
      </w:pPr>
      <w:r>
        <w:rPr>
          <w:rFonts w:hint="eastAsia" w:ascii="仿宋_GB2312" w:hAnsi="仿宋" w:eastAsia="仿宋_GB2312"/>
          <w:color w:val="000000" w:themeColor="text1"/>
        </w:rPr>
        <w:t>1</w:t>
      </w:r>
      <w:r>
        <w:rPr>
          <w:rFonts w:hint="eastAsia" w:ascii="仿宋_GB2312" w:hAnsi="仿宋" w:eastAsia="仿宋_GB2312" w:cs="仿宋_GB2312"/>
          <w:b/>
          <w:color w:val="000000" w:themeColor="text1"/>
          <w:szCs w:val="24"/>
        </w:rPr>
        <w:t>、</w:t>
      </w:r>
      <w:r>
        <w:rPr>
          <w:rFonts w:hint="eastAsia" w:ascii="仿宋_GB2312" w:hAnsi="仿宋" w:eastAsia="仿宋_GB2312"/>
          <w:color w:val="000000" w:themeColor="text1"/>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color w:val="000000" w:themeColor="text1"/>
          <w:sz w:val="24"/>
        </w:rPr>
      </w:pPr>
      <w:r>
        <w:rPr>
          <w:rFonts w:hint="eastAsia" w:ascii="仿宋_GB2312" w:hAnsi="仿宋" w:eastAsia="仿宋_GB2312"/>
          <w:color w:val="000000" w:themeColor="text1"/>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_GB2312" w:hAnsi="仿宋" w:eastAsia="仿宋_GB2312"/>
          <w:color w:val="000000" w:themeColor="text1"/>
          <w:sz w:val="24"/>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月</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日</w:t>
      </w:r>
    </w:p>
    <w:p>
      <w:pPr>
        <w:spacing w:line="360" w:lineRule="auto"/>
        <w:jc w:val="center"/>
        <w:rPr>
          <w:rFonts w:ascii="仿宋_GB2312" w:hAnsi="仿宋" w:eastAsia="仿宋_GB2312" w:cs="仿宋_GB2312"/>
          <w:b/>
          <w:color w:val="000000" w:themeColor="text1"/>
          <w:sz w:val="30"/>
          <w:szCs w:val="30"/>
        </w:rPr>
      </w:pPr>
    </w:p>
    <w:p>
      <w:pPr>
        <w:spacing w:line="360" w:lineRule="auto"/>
        <w:jc w:val="center"/>
        <w:rPr>
          <w:rFonts w:ascii="仿宋_GB2312" w:hAnsi="仿宋" w:eastAsia="仿宋_GB2312" w:cs="仿宋_GB2312"/>
          <w:b/>
          <w:color w:val="000000" w:themeColor="text1"/>
          <w:sz w:val="32"/>
          <w:szCs w:val="32"/>
        </w:rPr>
      </w:pPr>
    </w:p>
    <w:p>
      <w:pPr>
        <w:pStyle w:val="61"/>
        <w:ind w:left="0" w:leftChars="0" w:firstLine="0" w:firstLineChars="0"/>
        <w:rPr>
          <w:color w:val="000000" w:themeColor="text1"/>
        </w:rPr>
      </w:pPr>
    </w:p>
    <w:p>
      <w:pPr>
        <w:pStyle w:val="61"/>
        <w:rPr>
          <w:color w:val="000000" w:themeColor="text1"/>
        </w:rPr>
      </w:pPr>
    </w:p>
    <w:p>
      <w:pPr>
        <w:pStyle w:val="61"/>
        <w:rPr>
          <w:color w:val="000000" w:themeColor="text1"/>
        </w:rPr>
      </w:pPr>
    </w:p>
    <w:p>
      <w:pPr>
        <w:snapToGrid w:val="0"/>
        <w:spacing w:line="360" w:lineRule="auto"/>
        <w:jc w:val="center"/>
        <w:rPr>
          <w:rFonts w:hint="eastAsia" w:ascii="仿宋_GB2312" w:hAnsi="仿宋" w:eastAsia="仿宋_GB2312" w:cs="仿宋_GB2312"/>
          <w:b/>
          <w:color w:val="000000" w:themeColor="text1"/>
          <w:kern w:val="0"/>
          <w:sz w:val="32"/>
          <w:szCs w:val="32"/>
          <w:lang w:val="zh-CN"/>
        </w:rPr>
      </w:pPr>
      <w:r>
        <w:rPr>
          <w:rFonts w:hint="eastAsia" w:ascii="仿宋_GB2312" w:hAnsi="仿宋" w:eastAsia="仿宋_GB2312" w:cs="仿宋_GB2312"/>
          <w:b/>
          <w:color w:val="000000" w:themeColor="text1"/>
          <w:kern w:val="0"/>
          <w:sz w:val="32"/>
          <w:szCs w:val="32"/>
          <w:lang w:val="en-US" w:eastAsia="zh-CN"/>
        </w:rPr>
        <w:t>六</w:t>
      </w:r>
      <w:r>
        <w:rPr>
          <w:rFonts w:hint="eastAsia" w:ascii="仿宋_GB2312" w:hAnsi="仿宋" w:eastAsia="仿宋_GB2312" w:cs="仿宋_GB2312"/>
          <w:b/>
          <w:color w:val="000000" w:themeColor="text1"/>
          <w:kern w:val="0"/>
          <w:sz w:val="32"/>
          <w:szCs w:val="32"/>
          <w:lang w:val="zh-CN"/>
        </w:rPr>
        <w:t>、联合协议</w:t>
      </w:r>
    </w:p>
    <w:p>
      <w:pPr>
        <w:snapToGrid w:val="0"/>
        <w:spacing w:line="360" w:lineRule="auto"/>
        <w:jc w:val="center"/>
        <w:rPr>
          <w:rFonts w:hint="eastAsia" w:ascii="仿宋_GB2312" w:hAnsi="仿宋" w:eastAsia="仿宋_GB2312" w:cs="仿宋_GB2312"/>
          <w:b/>
          <w:color w:val="000000" w:themeColor="text1"/>
          <w:kern w:val="0"/>
          <w:sz w:val="32"/>
          <w:szCs w:val="32"/>
          <w:lang w:val="zh-CN" w:eastAsia="zh-CN"/>
        </w:rPr>
      </w:pPr>
      <w:r>
        <w:rPr>
          <w:rFonts w:hint="eastAsia" w:ascii="仿宋_GB2312" w:hAnsi="仿宋" w:eastAsia="仿宋_GB2312" w:cs="仿宋_GB2312"/>
          <w:b/>
          <w:color w:val="000000" w:themeColor="text1"/>
          <w:kern w:val="0"/>
          <w:sz w:val="32"/>
          <w:szCs w:val="32"/>
          <w:lang w:val="zh-CN" w:eastAsia="zh-CN"/>
        </w:rPr>
        <w:t>（以联合体形式投标的，提供联合协议；本项目不接受联合体投标或者投标人不以联合体形式投标的，则不需要提供）</w:t>
      </w:r>
    </w:p>
    <w:p>
      <w:pPr>
        <w:snapToGrid w:val="0"/>
        <w:spacing w:line="360" w:lineRule="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u w:val="single"/>
        </w:rPr>
        <w:t>（联合体所有成员名称）</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rPr>
        <w:t>自愿</w:t>
      </w:r>
      <w:r>
        <w:rPr>
          <w:rFonts w:hint="eastAsia" w:ascii="仿宋" w:hAnsi="仿宋" w:eastAsia="仿宋" w:cs="仿宋"/>
          <w:color w:val="000000" w:themeColor="text1"/>
          <w:kern w:val="0"/>
          <w:sz w:val="24"/>
          <w:szCs w:val="24"/>
          <w:highlight w:val="none"/>
          <w:lang w:val="zh-CN"/>
        </w:rPr>
        <w:t>组成一个联合体，以一个供应商的身份</w:t>
      </w:r>
      <w:r>
        <w:rPr>
          <w:rFonts w:hint="eastAsia" w:ascii="仿宋" w:hAnsi="仿宋" w:eastAsia="仿宋" w:cs="仿宋"/>
          <w:color w:val="000000" w:themeColor="text1"/>
          <w:kern w:val="0"/>
          <w:sz w:val="24"/>
          <w:szCs w:val="24"/>
          <w:highlight w:val="none"/>
        </w:rPr>
        <w:t>参加</w:t>
      </w:r>
      <w:r>
        <w:rPr>
          <w:rFonts w:hint="eastAsia" w:ascii="仿宋" w:hAnsi="仿宋" w:eastAsia="仿宋" w:cs="仿宋"/>
          <w:color w:val="000000" w:themeColor="text1"/>
          <w:sz w:val="24"/>
          <w:szCs w:val="24"/>
          <w:highlight w:val="none"/>
          <w:u w:val="single"/>
        </w:rPr>
        <w:t>【</w:t>
      </w:r>
      <w:r>
        <w:rPr>
          <w:rFonts w:hint="eastAsia" w:ascii="仿宋" w:hAnsi="仿宋" w:eastAsia="仿宋" w:cs="仿宋"/>
          <w:color w:val="000000" w:themeColor="text1"/>
          <w:sz w:val="24"/>
          <w:szCs w:val="24"/>
          <w:highlight w:val="none"/>
          <w:u w:val="single"/>
          <w:lang w:val="en-US" w:eastAsia="zh-CN"/>
        </w:rPr>
        <w:t>项目</w:t>
      </w:r>
      <w:r>
        <w:rPr>
          <w:rFonts w:hint="eastAsia" w:ascii="仿宋" w:hAnsi="仿宋" w:eastAsia="仿宋" w:cs="仿宋"/>
          <w:color w:val="000000" w:themeColor="text1"/>
          <w:sz w:val="24"/>
          <w:szCs w:val="24"/>
          <w:highlight w:val="none"/>
          <w:u w:val="single"/>
        </w:rPr>
        <w:t>编号：】</w:t>
      </w:r>
      <w:r>
        <w:rPr>
          <w:rFonts w:hint="eastAsia" w:ascii="仿宋" w:hAnsi="仿宋" w:eastAsia="仿宋" w:cs="仿宋"/>
          <w:color w:val="000000" w:themeColor="text1"/>
          <w:kern w:val="0"/>
          <w:sz w:val="24"/>
          <w:szCs w:val="24"/>
          <w:highlight w:val="none"/>
          <w:u w:val="single"/>
        </w:rPr>
        <w:t xml:space="preserve">（项目名称：     </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u w:val="single"/>
        </w:rPr>
        <w:t xml:space="preserve">  ）</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lang w:val="zh-CN"/>
        </w:rPr>
        <w:t>投标。</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一、各方一致决定，</w:t>
      </w:r>
      <w:r>
        <w:rPr>
          <w:rFonts w:hint="eastAsia" w:ascii="仿宋" w:hAnsi="仿宋" w:eastAsia="仿宋" w:cs="仿宋"/>
          <w:color w:val="000000" w:themeColor="text1"/>
          <w:kern w:val="0"/>
          <w:sz w:val="24"/>
          <w:szCs w:val="24"/>
          <w:highlight w:val="none"/>
          <w:u w:val="single"/>
        </w:rPr>
        <w:t>（某联合体成员名称）</w:t>
      </w:r>
      <w:r>
        <w:rPr>
          <w:rFonts w:hint="eastAsia" w:ascii="仿宋" w:hAnsi="仿宋" w:eastAsia="仿宋" w:cs="仿宋"/>
          <w:color w:val="000000" w:themeColor="text1"/>
          <w:kern w:val="0"/>
          <w:sz w:val="24"/>
          <w:szCs w:val="24"/>
          <w:highlight w:val="none"/>
        </w:rPr>
        <w:t>为联合体</w:t>
      </w:r>
      <w:r>
        <w:rPr>
          <w:rFonts w:hint="eastAsia" w:ascii="仿宋" w:hAnsi="仿宋" w:eastAsia="仿宋" w:cs="仿宋"/>
          <w:color w:val="000000" w:themeColor="text1"/>
          <w:kern w:val="0"/>
          <w:sz w:val="24"/>
          <w:szCs w:val="24"/>
          <w:highlight w:val="none"/>
          <w:lang w:val="zh-CN"/>
        </w:rPr>
        <w:t>牵头人，本公司为：（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，代表所有联合体成员负责投标和合同实施阶段的主办、协调工作</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二、</w:t>
      </w:r>
      <w:r>
        <w:rPr>
          <w:rFonts w:hint="eastAsia" w:ascii="仿宋" w:hAnsi="仿宋" w:eastAsia="仿宋" w:cs="仿宋"/>
          <w:color w:val="000000" w:themeColor="text1"/>
          <w:sz w:val="24"/>
          <w:szCs w:val="24"/>
          <w:highlight w:val="none"/>
        </w:rPr>
        <w:t>所有联合体成员各方签署授权书，授权书载明的</w:t>
      </w:r>
      <w:r>
        <w:rPr>
          <w:rFonts w:hint="eastAsia" w:ascii="仿宋" w:hAnsi="仿宋" w:eastAsia="仿宋" w:cs="仿宋"/>
          <w:color w:val="000000" w:themeColor="text1"/>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三、本次联合投标中，分工如下：</w:t>
      </w:r>
      <w:r>
        <w:rPr>
          <w:rFonts w:hint="eastAsia" w:ascii="仿宋" w:hAnsi="仿宋" w:eastAsia="仿宋" w:cs="仿宋"/>
          <w:color w:val="000000" w:themeColor="text1"/>
          <w:kern w:val="0"/>
          <w:sz w:val="24"/>
          <w:szCs w:val="24"/>
          <w:highlight w:val="none"/>
          <w:u w:val="single"/>
        </w:rPr>
        <w:t>（联合体其中一方成员名称），</w:t>
      </w:r>
      <w:r>
        <w:rPr>
          <w:rFonts w:hint="eastAsia" w:ascii="仿宋" w:hAnsi="仿宋" w:eastAsia="仿宋" w:cs="仿宋"/>
          <w:color w:val="000000" w:themeColor="text1"/>
          <w:kern w:val="0"/>
          <w:sz w:val="24"/>
          <w:szCs w:val="24"/>
          <w:highlight w:val="none"/>
          <w:lang w:val="zh-CN"/>
        </w:rPr>
        <w:t>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承担的工作和义务为： ；</w:t>
      </w:r>
      <w:r>
        <w:rPr>
          <w:rFonts w:hint="eastAsia" w:ascii="仿宋" w:hAnsi="仿宋" w:eastAsia="仿宋" w:cs="仿宋"/>
          <w:color w:val="000000" w:themeColor="text1"/>
          <w:kern w:val="0"/>
          <w:sz w:val="24"/>
          <w:szCs w:val="24"/>
          <w:highlight w:val="none"/>
          <w:u w:val="single"/>
        </w:rPr>
        <w:t>（联合体其中一方成员名称），</w:t>
      </w:r>
      <w:r>
        <w:rPr>
          <w:rFonts w:hint="eastAsia" w:ascii="仿宋" w:hAnsi="仿宋" w:eastAsia="仿宋" w:cs="仿宋"/>
          <w:color w:val="000000" w:themeColor="text1"/>
          <w:kern w:val="0"/>
          <w:sz w:val="24"/>
          <w:szCs w:val="24"/>
          <w:highlight w:val="none"/>
          <w:lang w:val="zh-CN"/>
        </w:rPr>
        <w:t>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承担的工作和义务为：……。</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四、</w:t>
      </w:r>
      <w:r>
        <w:rPr>
          <w:rFonts w:hint="eastAsia" w:ascii="仿宋" w:hAnsi="仿宋" w:eastAsia="仿宋" w:cs="仿宋"/>
          <w:color w:val="000000" w:themeColor="text1"/>
          <w:sz w:val="24"/>
          <w:szCs w:val="24"/>
          <w:highlight w:val="none"/>
        </w:rPr>
        <w:t>中小企业合同金额达到</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%，小微企业合同金额达到</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五、如果中标，</w:t>
      </w:r>
      <w:r>
        <w:rPr>
          <w:rFonts w:hint="eastAsia" w:ascii="仿宋" w:hAnsi="仿宋" w:eastAsia="仿宋" w:cs="仿宋"/>
          <w:color w:val="000000" w:themeColor="text1"/>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3、本协议提交采购人、采购代理机构后，联合体各方不得以任何形式对上述内容进行修改或撤销。</w:t>
      </w:r>
    </w:p>
    <w:p>
      <w:pPr>
        <w:pStyle w:val="2"/>
        <w:rPr>
          <w:rFonts w:hint="eastAsia" w:ascii="仿宋" w:hAnsi="仿宋" w:eastAsia="仿宋" w:cs="仿宋"/>
          <w:color w:val="000000" w:themeColor="text1"/>
          <w:lang w:val="zh-CN"/>
        </w:rPr>
      </w:pPr>
    </w:p>
    <w:p>
      <w:pPr>
        <w:snapToGrid w:val="0"/>
        <w:spacing w:line="360" w:lineRule="auto"/>
        <w:jc w:val="right"/>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联合体牵头人名称(电子签名/公章)：</w:t>
      </w:r>
    </w:p>
    <w:p>
      <w:pPr>
        <w:snapToGrid w:val="0"/>
        <w:spacing w:line="360" w:lineRule="auto"/>
        <w:jc w:val="right"/>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联合体成员名称(电子签名/公章)：</w:t>
      </w:r>
    </w:p>
    <w:p>
      <w:pPr>
        <w:snapToGrid w:val="0"/>
        <w:spacing w:line="360" w:lineRule="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日期：  年  月   日</w:t>
      </w:r>
    </w:p>
    <w:p>
      <w:pPr>
        <w:pStyle w:val="61"/>
        <w:rPr>
          <w:color w:val="000000" w:themeColor="text1"/>
        </w:rPr>
      </w:pPr>
    </w:p>
    <w:p>
      <w:pPr>
        <w:widowControl/>
        <w:spacing w:line="360" w:lineRule="auto"/>
        <w:jc w:val="left"/>
        <w:rPr>
          <w:rFonts w:ascii="仿宋_GB2312" w:hAnsi="仿宋" w:eastAsia="仿宋_GB2312" w:cs="仿宋_GB2312"/>
          <w:color w:val="000000" w:themeColor="text1"/>
          <w:sz w:val="24"/>
        </w:rPr>
      </w:pPr>
    </w:p>
    <w:p>
      <w:pPr>
        <w:snapToGrid w:val="0"/>
        <w:spacing w:line="360" w:lineRule="auto"/>
        <w:ind w:firstLine="3614" w:firstLineChars="1000"/>
        <w:outlineLvl w:val="0"/>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报价文件部分</w:t>
      </w:r>
    </w:p>
    <w:p>
      <w:pPr>
        <w:spacing w:line="360" w:lineRule="auto"/>
        <w:jc w:val="center"/>
        <w:rPr>
          <w:rFonts w:ascii="仿宋_GB2312" w:hAnsi="仿宋" w:eastAsia="仿宋_GB2312" w:cs="仿宋_GB2312"/>
          <w:b/>
          <w:color w:val="000000" w:themeColor="text1"/>
          <w:kern w:val="0"/>
          <w:sz w:val="24"/>
        </w:rPr>
      </w:pPr>
    </w:p>
    <w:p>
      <w:pPr>
        <w:spacing w:line="360" w:lineRule="auto"/>
        <w:jc w:val="center"/>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目录</w:t>
      </w:r>
    </w:p>
    <w:p>
      <w:pPr>
        <w:snapToGrid w:val="0"/>
        <w:spacing w:line="360" w:lineRule="auto"/>
        <w:outlineLvl w:val="0"/>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（1）投标响应函</w:t>
      </w:r>
    </w:p>
    <w:p>
      <w:pPr>
        <w:snapToGrid w:val="0"/>
        <w:spacing w:line="360" w:lineRule="auto"/>
        <w:outlineLvl w:val="0"/>
        <w:rPr>
          <w:rFonts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（2）投标（开标）一览表</w:t>
      </w:r>
    </w:p>
    <w:p>
      <w:pPr>
        <w:snapToGrid w:val="0"/>
        <w:spacing w:line="360" w:lineRule="auto"/>
        <w:outlineLvl w:val="0"/>
        <w:rPr>
          <w:rFonts w:hint="eastAsia" w:ascii="仿宋" w:hAnsi="仿宋" w:eastAsia="仿宋" w:cs="仿宋_GB2312"/>
          <w:color w:val="000000" w:themeColor="text1"/>
          <w:kern w:val="0"/>
          <w:sz w:val="24"/>
        </w:rPr>
      </w:pPr>
      <w:r>
        <w:rPr>
          <w:rFonts w:hint="eastAsia" w:ascii="仿宋" w:hAnsi="仿宋" w:eastAsia="仿宋" w:cs="仿宋_GB2312"/>
          <w:color w:val="000000" w:themeColor="text1"/>
          <w:kern w:val="0"/>
          <w:sz w:val="24"/>
        </w:rPr>
        <w:t>（3）投标报价明细清单</w:t>
      </w:r>
    </w:p>
    <w:p>
      <w:pPr>
        <w:pStyle w:val="61"/>
        <w:ind w:left="0" w:leftChars="0" w:firstLine="0" w:firstLineChars="0"/>
        <w:rPr>
          <w:rFonts w:hint="eastAsia" w:ascii="仿宋" w:hAnsi="仿宋" w:eastAsia="仿宋" w:cs="仿宋_GB2312"/>
          <w:color w:val="000000" w:themeColor="text1"/>
          <w:kern w:val="0"/>
          <w:sz w:val="24"/>
          <w:szCs w:val="24"/>
          <w:lang w:val="en-US" w:eastAsia="zh-CN" w:bidi="ar-SA"/>
        </w:rPr>
      </w:pPr>
      <w:r>
        <w:rPr>
          <w:rFonts w:hint="eastAsia" w:ascii="仿宋" w:hAnsi="仿宋" w:eastAsia="仿宋" w:cs="仿宋_GB2312"/>
          <w:color w:val="000000" w:themeColor="text1"/>
          <w:kern w:val="0"/>
          <w:sz w:val="24"/>
          <w:szCs w:val="24"/>
          <w:lang w:val="en-US" w:eastAsia="zh-CN" w:bidi="ar-SA"/>
        </w:rPr>
        <w:t>（4）中小企业声明函及其相关的充分的证明材料</w:t>
      </w:r>
    </w:p>
    <w:p>
      <w:pPr>
        <w:snapToGrid w:val="0"/>
        <w:spacing w:line="360" w:lineRule="auto"/>
        <w:outlineLvl w:val="0"/>
        <w:rPr>
          <w:rFonts w:ascii="仿宋" w:hAnsi="仿宋" w:eastAsia="仿宋" w:cs="仿宋_GB2312"/>
          <w:color w:val="000000" w:themeColor="text1"/>
          <w:kern w:val="0"/>
          <w:sz w:val="24"/>
        </w:rPr>
      </w:pPr>
      <w:r>
        <w:rPr>
          <w:rFonts w:hint="eastAsia" w:ascii="仿宋" w:hAnsi="仿宋" w:eastAsia="仿宋"/>
          <w:color w:val="000000" w:themeColor="text1"/>
          <w:sz w:val="24"/>
          <w:szCs w:val="20"/>
        </w:rPr>
        <w:t>（</w:t>
      </w:r>
      <w:r>
        <w:rPr>
          <w:rFonts w:hint="eastAsia" w:ascii="仿宋" w:hAnsi="仿宋" w:eastAsia="仿宋"/>
          <w:color w:val="000000" w:themeColor="text1"/>
          <w:sz w:val="24"/>
          <w:szCs w:val="20"/>
          <w:lang w:val="en-US" w:eastAsia="zh-CN"/>
        </w:rPr>
        <w:t>5</w:t>
      </w:r>
      <w:r>
        <w:rPr>
          <w:rFonts w:hint="eastAsia" w:ascii="仿宋" w:hAnsi="仿宋" w:eastAsia="仿宋"/>
          <w:color w:val="000000" w:themeColor="text1"/>
          <w:sz w:val="24"/>
          <w:szCs w:val="20"/>
        </w:rPr>
        <w:t>）</w:t>
      </w:r>
      <w:r>
        <w:rPr>
          <w:rFonts w:hint="eastAsia" w:ascii="仿宋" w:hAnsi="仿宋" w:eastAsia="仿宋" w:cs="仿宋_GB2312"/>
          <w:color w:val="000000" w:themeColor="text1"/>
          <w:kern w:val="0"/>
          <w:sz w:val="24"/>
          <w:lang w:val="zh-CN"/>
        </w:rPr>
        <w:t>投标人认为需要的其他文件资料</w:t>
      </w: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pacing w:line="360" w:lineRule="auto"/>
        <w:ind w:left="2" w:firstLine="480" w:firstLineChars="200"/>
        <w:rPr>
          <w:rFonts w:ascii="仿宋_GB2312" w:hAnsi="仿宋" w:eastAsia="仿宋_GB2312" w:cs="仿宋_GB2312"/>
          <w:color w:val="000000" w:themeColor="text1"/>
          <w:sz w:val="24"/>
        </w:rPr>
      </w:pPr>
    </w:p>
    <w:p>
      <w:pPr>
        <w:snapToGrid w:val="0"/>
        <w:spacing w:line="360" w:lineRule="auto"/>
        <w:rPr>
          <w:rFonts w:ascii="仿宋_GB2312" w:hAnsi="仿宋" w:eastAsia="仿宋_GB2312" w:cs="仿宋_GB2312"/>
          <w:b/>
          <w:color w:val="000000" w:themeColor="text1"/>
          <w:kern w:val="0"/>
          <w:sz w:val="32"/>
          <w:szCs w:val="32"/>
        </w:rPr>
      </w:pPr>
    </w:p>
    <w:p>
      <w:pPr>
        <w:snapToGrid w:val="0"/>
        <w:spacing w:line="360" w:lineRule="auto"/>
        <w:jc w:val="center"/>
        <w:rPr>
          <w:rFonts w:ascii="仿宋_GB2312" w:hAnsi="仿宋" w:eastAsia="仿宋_GB2312" w:cs="仿宋_GB2312"/>
          <w:b/>
          <w:color w:val="000000" w:themeColor="text1"/>
          <w:sz w:val="32"/>
          <w:szCs w:val="32"/>
        </w:rPr>
      </w:pPr>
      <w:r>
        <w:rPr>
          <w:rFonts w:hint="eastAsia" w:ascii="仿宋_GB2312" w:hAnsi="仿宋" w:eastAsia="仿宋_GB2312" w:cs="仿宋_GB2312"/>
          <w:b/>
          <w:color w:val="000000" w:themeColor="text1"/>
          <w:kern w:val="0"/>
          <w:sz w:val="32"/>
          <w:szCs w:val="32"/>
        </w:rPr>
        <w:t>一、投标响应</w:t>
      </w:r>
      <w:r>
        <w:rPr>
          <w:rFonts w:hint="eastAsia" w:ascii="仿宋_GB2312" w:hAnsi="仿宋" w:eastAsia="仿宋_GB2312" w:cs="仿宋_GB2312"/>
          <w:b/>
          <w:color w:val="000000" w:themeColor="text1"/>
          <w:sz w:val="32"/>
          <w:szCs w:val="32"/>
        </w:rPr>
        <w:t>函</w:t>
      </w:r>
    </w:p>
    <w:p>
      <w:pPr>
        <w:snapToGrid w:val="0"/>
        <w:spacing w:line="360" w:lineRule="auto"/>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lang w:eastAsia="zh-CN"/>
        </w:rPr>
        <w:t>杭州市上城区小营街道公共服务中心</w:t>
      </w:r>
      <w:r>
        <w:rPr>
          <w:rFonts w:hint="eastAsia" w:ascii="仿宋_GB2312" w:hAnsi="仿宋" w:eastAsia="仿宋_GB2312" w:cs="仿宋_GB2312"/>
          <w:color w:val="000000" w:themeColor="text1"/>
          <w:sz w:val="24"/>
        </w:rPr>
        <w:t>、浙江省房地产管理咨询有限公司</w:t>
      </w:r>
      <w:r>
        <w:rPr>
          <w:rFonts w:hint="eastAsia" w:ascii="仿宋_GB2312" w:hAnsi="仿宋" w:eastAsia="仿宋_GB2312" w:cs="仿宋_GB2312"/>
          <w:color w:val="000000" w:themeColor="text1"/>
          <w:kern w:val="0"/>
          <w:sz w:val="24"/>
          <w:lang w:val="zh-CN"/>
        </w:rPr>
        <w:t>：</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(投标人全称)授权(全权代表姓名)(职务、职称)为全权代表，参加贵方组织的</w:t>
      </w:r>
      <w:r>
        <w:rPr>
          <w:rFonts w:hint="eastAsia" w:ascii="仿宋_GB2312" w:hAnsi="仿宋" w:eastAsia="仿宋_GB2312" w:cs="仿宋_GB2312"/>
          <w:color w:val="000000" w:themeColor="text1"/>
          <w:kern w:val="0"/>
          <w:sz w:val="24"/>
          <w:u w:val="single"/>
        </w:rPr>
        <w:t xml:space="preserve">                 （项目名称、项目编号）</w:t>
      </w:r>
      <w:r>
        <w:rPr>
          <w:rFonts w:hint="eastAsia" w:ascii="仿宋_GB2312" w:hAnsi="仿宋" w:eastAsia="仿宋_GB2312" w:cs="仿宋_GB2312"/>
          <w:color w:val="000000" w:themeColor="text1"/>
          <w:kern w:val="0"/>
          <w:sz w:val="24"/>
        </w:rPr>
        <w:t>项目</w:t>
      </w:r>
      <w:r>
        <w:rPr>
          <w:rFonts w:hint="eastAsia" w:ascii="仿宋_GB2312" w:hAnsi="仿宋" w:eastAsia="仿宋_GB2312" w:cs="仿宋_GB2312"/>
          <w:color w:val="000000" w:themeColor="text1"/>
          <w:sz w:val="24"/>
        </w:rPr>
        <w:t>招标的有关活动，并对此项目进行投标。为此：</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1、我方同意在投标人</w:t>
      </w:r>
      <w:r>
        <w:rPr>
          <w:rFonts w:hint="eastAsia" w:ascii="仿宋_GB2312" w:hAnsi="仿宋" w:eastAsia="仿宋_GB2312" w:cs="仿宋_GB2312"/>
          <w:color w:val="000000" w:themeColor="text1"/>
          <w:kern w:val="44"/>
          <w:sz w:val="24"/>
        </w:rPr>
        <w:t>投标人须知</w:t>
      </w:r>
      <w:r>
        <w:rPr>
          <w:rFonts w:hint="eastAsia" w:ascii="仿宋_GB2312" w:hAnsi="仿宋" w:eastAsia="仿宋_GB2312" w:cs="仿宋_GB2312"/>
          <w:color w:val="000000" w:themeColor="text1"/>
          <w:sz w:val="24"/>
        </w:rPr>
        <w:t>规定的开标日期起遵守本投标文件中的承诺且在投标有效期满之前均具有约束力。</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2、我方承诺已经具备《中华人民共和国政府采购法》中规定的参加政府采购活动的供应商应当具备的条件：</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(1)具有独立承担民事责任的能力；</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(2)遵守国家法律、行政法规，具有良好的信誉和商业道德；</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(3)具有履行合同的能力和良好的履行合同记录；</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(4)良好的资金、财务状况；</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(5)产品及生产所需装备符合中国政府规定的相应技术标准和环保标准；</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(6)没有违反政府采购法规、政策的记录；</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(7)没有发生重大经济纠纷和走私犯罪记录。</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3、我方中标后拟在中标后将工作分包，分包承担主体是，我方承诺分包承担主体具备相应资质条件，且不再次分包。（不再将工作进行分包或本项目不允许分包的，下划线处填写“/”。）</w:t>
      </w:r>
    </w:p>
    <w:p>
      <w:pPr>
        <w:pStyle w:val="34"/>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4、提供</w:t>
      </w:r>
      <w:r>
        <w:rPr>
          <w:rFonts w:hint="eastAsia" w:ascii="仿宋_GB2312" w:hAnsi="仿宋" w:eastAsia="仿宋_GB2312" w:cs="仿宋_GB2312"/>
          <w:color w:val="000000" w:themeColor="text1"/>
          <w:kern w:val="44"/>
          <w:sz w:val="24"/>
        </w:rPr>
        <w:t>投标人须知</w:t>
      </w:r>
      <w:r>
        <w:rPr>
          <w:rFonts w:hint="eastAsia" w:ascii="仿宋_GB2312" w:hAnsi="仿宋" w:eastAsia="仿宋_GB2312" w:cs="仿宋_GB2312"/>
          <w:color w:val="000000" w:themeColor="text1"/>
          <w:sz w:val="24"/>
        </w:rPr>
        <w:t>规定的全部投标文件</w:t>
      </w:r>
      <w:r>
        <w:rPr>
          <w:rFonts w:hint="eastAsia" w:ascii="仿宋_GB2312" w:hAnsi="仿宋" w:eastAsia="仿宋_GB2312" w:cs="仿宋_GB2312"/>
          <w:color w:val="000000" w:themeColor="text1"/>
          <w:kern w:val="44"/>
          <w:sz w:val="24"/>
        </w:rPr>
        <w:t>。</w:t>
      </w:r>
      <w:r>
        <w:rPr>
          <w:rFonts w:hint="eastAsia" w:ascii="仿宋_GB2312" w:hAnsi="仿宋" w:eastAsia="仿宋_GB2312" w:cs="仿宋_GB2312"/>
          <w:color w:val="000000" w:themeColor="text1"/>
          <w:sz w:val="24"/>
        </w:rPr>
        <w:t>具体内容为：</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(1)投标(开标)一览表；</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(2)投标</w:t>
      </w:r>
      <w:r>
        <w:rPr>
          <w:rFonts w:hint="eastAsia" w:ascii="仿宋_GB2312" w:hAnsi="仿宋" w:eastAsia="仿宋_GB2312" w:cs="仿宋_GB2312"/>
          <w:color w:val="000000" w:themeColor="text1"/>
          <w:kern w:val="0"/>
          <w:sz w:val="24"/>
          <w:lang w:val="zh-CN"/>
        </w:rPr>
        <w:t>技术文件和</w:t>
      </w:r>
      <w:r>
        <w:rPr>
          <w:rFonts w:hint="eastAsia" w:ascii="仿宋_GB2312" w:hAnsi="仿宋" w:eastAsia="仿宋_GB2312" w:cs="仿宋_GB2312"/>
          <w:color w:val="000000" w:themeColor="text1"/>
          <w:sz w:val="24"/>
          <w:lang w:val="zh-CN"/>
        </w:rPr>
        <w:t>商务文件</w:t>
      </w:r>
      <w:r>
        <w:rPr>
          <w:rFonts w:hint="eastAsia" w:ascii="仿宋_GB2312" w:hAnsi="仿宋" w:eastAsia="仿宋_GB2312" w:cs="仿宋_GB2312"/>
          <w:color w:val="000000" w:themeColor="text1"/>
          <w:sz w:val="24"/>
        </w:rPr>
        <w:t>；</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(3)</w:t>
      </w:r>
      <w:r>
        <w:rPr>
          <w:rFonts w:hint="eastAsia" w:ascii="仿宋_GB2312" w:hAnsi="仿宋" w:eastAsia="仿宋_GB2312" w:cs="仿宋_GB2312"/>
          <w:color w:val="000000" w:themeColor="text1"/>
          <w:kern w:val="44"/>
          <w:sz w:val="24"/>
        </w:rPr>
        <w:t>投标人须知</w:t>
      </w:r>
      <w:r>
        <w:rPr>
          <w:rFonts w:hint="eastAsia" w:ascii="仿宋_GB2312" w:hAnsi="仿宋" w:eastAsia="仿宋_GB2312" w:cs="仿宋_GB2312"/>
          <w:color w:val="000000" w:themeColor="text1"/>
          <w:sz w:val="24"/>
        </w:rPr>
        <w:t>要求投标人提交的全部文件；</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(4)按招标文件要求提供和交付的货物和服务的投标报价详见投标(开标)一览表；</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(5)保证忠实地执行双方所签订的合同，并承担合同规定的责任和义务；</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(6)保证遵守招标文件中的其他有关规定。</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5、我方承诺投标有效期从提交投标文件的截止之日起天，不少于招标文件中载明的投标有效期（从提交投标文件的截止之日起90天）。</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6、我方完全理解贵方不一定要接受最低价的投标。</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8、我方已详细审核全部招标文件，包括招标文件修改书(如果有)、参考资料及有关附件，确认无误。</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a)提供虚假材料谋取中标、成交的；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b)采取不正当手段诋毁、排挤其他供应商的；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c)与采购人、其它供应商或者采购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机构恶意串通的；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d)向采购人、采购</w:t>
      </w:r>
      <w:r>
        <w:rPr>
          <w:rFonts w:hint="eastAsia" w:ascii="仿宋_GB2312" w:hAnsi="仿宋" w:eastAsia="仿宋_GB2312" w:cs="仿宋_GB2312"/>
          <w:color w:val="000000" w:themeColor="text1"/>
          <w:sz w:val="24"/>
          <w:lang w:val="en-US" w:eastAsia="zh-CN"/>
        </w:rPr>
        <w:t>代理</w:t>
      </w:r>
      <w:r>
        <w:rPr>
          <w:rFonts w:hint="eastAsia" w:ascii="仿宋_GB2312" w:hAnsi="仿宋" w:eastAsia="仿宋_GB2312" w:cs="仿宋_GB2312"/>
          <w:color w:val="000000" w:themeColor="text1"/>
          <w:sz w:val="24"/>
        </w:rPr>
        <w:t>机构行贿或者提供其他不正当利益的；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e)在招标采购过程中与采购人进行协商谈判的；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f)拒绝有关部门监督检查或提供虚假情况的。</w:t>
      </w:r>
    </w:p>
    <w:p>
      <w:pPr>
        <w:snapToGrid w:val="0"/>
        <w:spacing w:line="360" w:lineRule="auto"/>
        <w:ind w:firstLine="480" w:firstLineChars="200"/>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供应商有前款第a)至e)项情形之一的，中标、成交无效。</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rPr>
      </w:pPr>
    </w:p>
    <w:p>
      <w:pPr>
        <w:snapToGrid w:val="0"/>
        <w:spacing w:line="360" w:lineRule="auto"/>
        <w:ind w:left="420" w:leftChars="200"/>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lang w:val="zh-CN"/>
        </w:rPr>
        <w:t xml:space="preserve">联系人：联系电话： </w:t>
      </w:r>
    </w:p>
    <w:p>
      <w:pPr>
        <w:snapToGrid w:val="0"/>
        <w:spacing w:line="360" w:lineRule="auto"/>
        <w:ind w:left="420" w:leftChars="200"/>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lang w:val="zh-CN"/>
        </w:rPr>
        <w:t>联系地址：</w:t>
      </w:r>
    </w:p>
    <w:p>
      <w:pPr>
        <w:snapToGrid w:val="0"/>
        <w:spacing w:line="360" w:lineRule="auto"/>
        <w:ind w:left="420" w:leftChars="200"/>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kern w:val="0"/>
          <w:sz w:val="24"/>
          <w:lang w:val="zh-CN"/>
        </w:rPr>
        <w:t>邮政编码：传真号码：</w:t>
      </w:r>
    </w:p>
    <w:p>
      <w:pPr>
        <w:snapToGrid w:val="0"/>
        <w:spacing w:line="360" w:lineRule="auto"/>
        <w:rPr>
          <w:rFonts w:ascii="仿宋_GB2312" w:hAnsi="仿宋" w:eastAsia="仿宋_GB2312" w:cs="仿宋_GB2312"/>
          <w:color w:val="000000" w:themeColor="text1"/>
          <w:sz w:val="24"/>
        </w:rPr>
      </w:pPr>
      <w:r>
        <w:rPr>
          <w:rFonts w:hint="eastAsia" w:ascii="仿宋_GB2312" w:hAnsi="仿宋" w:eastAsia="仿宋_GB2312" w:cs="仿宋_GB2312"/>
          <w:b/>
          <w:color w:val="000000" w:themeColor="text1"/>
          <w:kern w:val="0"/>
          <w:sz w:val="24"/>
          <w:lang w:val="zh-CN"/>
        </w:rPr>
        <w:t>注：未按照本投标响应函要求填报的将被视为非实质性响应投标，从而可能导致该投标被拒绝。</w:t>
      </w:r>
    </w:p>
    <w:p>
      <w:pPr>
        <w:pStyle w:val="626"/>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pPr>
        <w:snapToGrid w:val="0"/>
        <w:spacing w:line="360" w:lineRule="auto"/>
        <w:jc w:val="center"/>
        <w:rPr>
          <w:rFonts w:ascii="仿宋" w:hAnsi="仿宋" w:eastAsia="仿宋"/>
          <w:b/>
          <w:color w:val="000000" w:themeColor="text1"/>
          <w:sz w:val="32"/>
          <w:szCs w:val="32"/>
        </w:rPr>
      </w:pPr>
      <w:bookmarkStart w:id="403" w:name="_Toc86217005"/>
      <w:r>
        <w:rPr>
          <w:rFonts w:hint="eastAsia" w:ascii="仿宋" w:hAnsi="仿宋" w:eastAsia="仿宋"/>
          <w:b/>
          <w:color w:val="000000" w:themeColor="text1"/>
          <w:sz w:val="32"/>
          <w:szCs w:val="32"/>
        </w:rPr>
        <w:t>二、投标（开标）一览表</w:t>
      </w:r>
    </w:p>
    <w:p>
      <w:pPr>
        <w:snapToGrid w:val="0"/>
        <w:spacing w:line="360" w:lineRule="auto"/>
        <w:rPr>
          <w:rFonts w:ascii="仿宋" w:hAnsi="仿宋" w:eastAsia="仿宋"/>
          <w:color w:val="000000" w:themeColor="text1"/>
          <w:kern w:val="0"/>
          <w:sz w:val="24"/>
          <w:lang w:val="zh-CN"/>
        </w:rPr>
      </w:pPr>
      <w:r>
        <w:rPr>
          <w:rFonts w:hint="eastAsia" w:ascii="仿宋" w:hAnsi="仿宋" w:eastAsia="仿宋"/>
          <w:color w:val="000000" w:themeColor="text1"/>
          <w:kern w:val="0"/>
          <w:sz w:val="24"/>
          <w:lang w:val="zh-CN"/>
        </w:rPr>
        <w:t>杭州市上城区小营街道公共服务中心：</w:t>
      </w:r>
    </w:p>
    <w:p>
      <w:pPr>
        <w:snapToGrid w:val="0"/>
        <w:spacing w:line="360" w:lineRule="auto"/>
        <w:rPr>
          <w:rFonts w:ascii="仿宋" w:hAnsi="仿宋" w:eastAsia="仿宋"/>
          <w:color w:val="000000" w:themeColor="text1"/>
          <w:kern w:val="0"/>
          <w:sz w:val="24"/>
          <w:lang w:val="zh-CN"/>
        </w:rPr>
      </w:pPr>
    </w:p>
    <w:p>
      <w:pPr>
        <w:snapToGrid w:val="0"/>
        <w:spacing w:line="360" w:lineRule="auto"/>
        <w:ind w:firstLine="480" w:firstLineChars="200"/>
        <w:rPr>
          <w:rFonts w:ascii="仿宋" w:hAnsi="仿宋" w:eastAsia="仿宋"/>
          <w:b/>
          <w:color w:val="000000" w:themeColor="text1"/>
          <w:sz w:val="44"/>
          <w:szCs w:val="44"/>
        </w:rPr>
      </w:pPr>
      <w:r>
        <w:rPr>
          <w:rFonts w:hint="eastAsia" w:ascii="仿宋" w:hAnsi="仿宋" w:eastAsia="仿宋"/>
          <w:color w:val="000000" w:themeColor="text1"/>
          <w:kern w:val="0"/>
          <w:sz w:val="24"/>
          <w:lang w:val="zh-CN"/>
        </w:rPr>
        <w:t>按你方招标文件要求，我们，本标书签字方，谨此向你方发出要约如下：如你方接受本投标，我方承诺按照如下投标(开标)一览表的价格完成编号为</w:t>
      </w:r>
      <w:r>
        <w:rPr>
          <w:rFonts w:hint="eastAsia" w:ascii="仿宋" w:hAnsi="仿宋" w:eastAsia="仿宋"/>
          <w:color w:val="000000" w:themeColor="text1"/>
          <w:kern w:val="0"/>
          <w:sz w:val="24"/>
          <w:u w:val="single"/>
          <w:lang w:val="en-US" w:eastAsia="zh-CN"/>
        </w:rPr>
        <w:t>浙房咨2022（D-053）</w:t>
      </w:r>
      <w:r>
        <w:rPr>
          <w:rFonts w:hint="eastAsia" w:ascii="仿宋" w:hAnsi="仿宋" w:eastAsia="仿宋"/>
          <w:color w:val="000000" w:themeColor="text1"/>
          <w:kern w:val="0"/>
          <w:sz w:val="24"/>
          <w:lang w:val="zh-CN"/>
        </w:rPr>
        <w:t>的招标文件[项目名称：</w:t>
      </w:r>
      <w:r>
        <w:rPr>
          <w:rFonts w:hint="eastAsia" w:ascii="仿宋" w:hAnsi="仿宋" w:eastAsia="仿宋"/>
          <w:color w:val="000000" w:themeColor="text1"/>
          <w:kern w:val="0"/>
          <w:sz w:val="24"/>
          <w:u w:val="single"/>
          <w:lang w:val="en-US" w:eastAsia="zh-CN"/>
        </w:rPr>
        <w:t xml:space="preserve">       </w:t>
      </w:r>
      <w:r>
        <w:rPr>
          <w:rFonts w:hint="eastAsia" w:ascii="仿宋" w:hAnsi="仿宋" w:eastAsia="仿宋"/>
          <w:color w:val="000000" w:themeColor="text1"/>
          <w:sz w:val="24"/>
          <w:u w:val="single"/>
        </w:rPr>
        <w:t>]</w:t>
      </w:r>
      <w:r>
        <w:rPr>
          <w:rFonts w:hint="eastAsia" w:ascii="仿宋" w:hAnsi="仿宋" w:eastAsia="仿宋"/>
          <w:color w:val="000000" w:themeColor="text1"/>
          <w:kern w:val="0"/>
          <w:sz w:val="24"/>
          <w:lang w:val="zh-CN"/>
        </w:rPr>
        <w:t>的实施。</w:t>
      </w:r>
    </w:p>
    <w:p>
      <w:pPr>
        <w:snapToGrid w:val="0"/>
        <w:spacing w:line="360" w:lineRule="auto"/>
        <w:ind w:firstLine="3494" w:firstLineChars="1450"/>
        <w:rPr>
          <w:rFonts w:ascii="仿宋" w:hAnsi="仿宋" w:eastAsia="仿宋"/>
          <w:b/>
          <w:color w:val="000000" w:themeColor="text1"/>
          <w:kern w:val="0"/>
          <w:sz w:val="24"/>
          <w:lang w:val="zh-CN"/>
        </w:rPr>
      </w:pPr>
      <w:r>
        <w:rPr>
          <w:rFonts w:hint="eastAsia" w:ascii="仿宋" w:hAnsi="仿宋" w:eastAsia="仿宋"/>
          <w:b/>
          <w:color w:val="000000" w:themeColor="text1"/>
          <w:kern w:val="0"/>
          <w:sz w:val="24"/>
          <w:lang w:val="zh-CN"/>
        </w:rPr>
        <w:t>投标(开标)一览表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43"/>
        <w:gridCol w:w="58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843" w:type="dxa"/>
            <w:tcBorders>
              <w:right w:val="single" w:color="auto" w:sz="4" w:space="0"/>
            </w:tcBorders>
            <w:noWrap/>
            <w:vAlign w:val="center"/>
          </w:tcPr>
          <w:p>
            <w:pPr>
              <w:snapToGrid w:val="0"/>
              <w:spacing w:line="360" w:lineRule="auto"/>
              <w:jc w:val="center"/>
              <w:rPr>
                <w:rFonts w:ascii="仿宋" w:hAnsi="仿宋" w:eastAsia="仿宋"/>
                <w:b/>
                <w:color w:val="000000" w:themeColor="text1"/>
                <w:sz w:val="24"/>
                <w:lang w:val="en-GB"/>
              </w:rPr>
            </w:pPr>
            <w:r>
              <w:rPr>
                <w:rFonts w:hint="eastAsia" w:ascii="仿宋" w:hAnsi="仿宋" w:eastAsia="仿宋"/>
                <w:b/>
                <w:color w:val="000000" w:themeColor="text1"/>
                <w:sz w:val="24"/>
              </w:rPr>
              <w:t>项目</w:t>
            </w:r>
            <w:r>
              <w:rPr>
                <w:rFonts w:hint="eastAsia" w:ascii="仿宋" w:hAnsi="仿宋" w:eastAsia="仿宋"/>
                <w:b/>
                <w:color w:val="000000" w:themeColor="text1"/>
                <w:sz w:val="24"/>
                <w:lang w:val="en-GB"/>
              </w:rPr>
              <w:t>名称</w:t>
            </w:r>
          </w:p>
        </w:tc>
        <w:tc>
          <w:tcPr>
            <w:tcW w:w="5825" w:type="dxa"/>
            <w:noWrap/>
            <w:vAlign w:val="center"/>
          </w:tcPr>
          <w:p>
            <w:pPr>
              <w:snapToGrid w:val="0"/>
              <w:spacing w:line="360" w:lineRule="auto"/>
              <w:jc w:val="center"/>
              <w:rPr>
                <w:rFonts w:ascii="仿宋" w:hAnsi="仿宋" w:eastAsia="仿宋"/>
                <w:b/>
                <w:color w:val="000000" w:themeColor="text1"/>
                <w:sz w:val="24"/>
                <w:lang w:val="en-GB"/>
              </w:rPr>
            </w:pPr>
            <w:r>
              <w:rPr>
                <w:rFonts w:hint="eastAsia" w:ascii="仿宋" w:hAnsi="仿宋" w:eastAsia="仿宋"/>
                <w:b/>
                <w:color w:val="000000" w:themeColor="text1"/>
                <w:sz w:val="24"/>
              </w:rPr>
              <w:t>投标</w:t>
            </w:r>
            <w:r>
              <w:rPr>
                <w:rFonts w:hint="eastAsia" w:ascii="仿宋" w:hAnsi="仿宋" w:eastAsia="仿宋"/>
                <w:b/>
                <w:color w:val="000000" w:themeColor="text1"/>
                <w:sz w:val="24"/>
                <w:lang w:val="en-GB"/>
              </w:rPr>
              <w:t>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41" w:hRule="atLeast"/>
          <w:jc w:val="center"/>
        </w:trPr>
        <w:tc>
          <w:tcPr>
            <w:tcW w:w="3843" w:type="dxa"/>
            <w:tcBorders>
              <w:right w:val="single" w:color="auto" w:sz="4" w:space="0"/>
            </w:tcBorders>
            <w:noWrap/>
            <w:vAlign w:val="center"/>
          </w:tcPr>
          <w:p>
            <w:pPr>
              <w:snapToGrid w:val="0"/>
              <w:jc w:val="center"/>
              <w:rPr>
                <w:rFonts w:ascii="仿宋" w:hAnsi="仿宋" w:eastAsia="仿宋"/>
                <w:color w:val="000000" w:themeColor="text1"/>
                <w:sz w:val="24"/>
                <w:lang w:val="en-GB"/>
              </w:rPr>
            </w:pPr>
            <w:r>
              <w:rPr>
                <w:rFonts w:hint="eastAsia" w:ascii="仿宋" w:hAnsi="仿宋" w:eastAsia="仿宋"/>
                <w:color w:val="000000" w:themeColor="text1"/>
                <w:sz w:val="24"/>
                <w:lang w:val="en-GB" w:eastAsia="zh-CN"/>
              </w:rPr>
              <w:t>大学路封闭区域（大学路、葵巷、老浙大）准物业项目</w:t>
            </w:r>
            <w:r>
              <w:rPr>
                <w:rFonts w:hint="eastAsia" w:ascii="仿宋" w:hAnsi="仿宋" w:eastAsia="仿宋"/>
                <w:color w:val="000000" w:themeColor="text1"/>
                <w:sz w:val="24"/>
                <w:lang w:val="en-GB"/>
              </w:rPr>
              <w:t xml:space="preserve">   </w:t>
            </w:r>
          </w:p>
        </w:tc>
        <w:tc>
          <w:tcPr>
            <w:tcW w:w="5825" w:type="dxa"/>
            <w:tcBorders>
              <w:top w:val="single" w:color="auto" w:sz="4" w:space="0"/>
              <w:left w:val="single" w:color="auto" w:sz="4" w:space="0"/>
            </w:tcBorders>
            <w:noWrap/>
            <w:vAlign w:val="center"/>
          </w:tcPr>
          <w:p>
            <w:pPr>
              <w:snapToGrid w:val="0"/>
              <w:rPr>
                <w:rFonts w:ascii="仿宋" w:hAnsi="仿宋" w:eastAsia="仿宋"/>
                <w:b/>
                <w:color w:val="000000" w:themeColor="text1"/>
                <w:sz w:val="24"/>
                <w:lang w:val="en-GB"/>
              </w:rPr>
            </w:pPr>
            <w:r>
              <w:rPr>
                <w:rFonts w:hint="eastAsia" w:ascii="仿宋" w:hAnsi="仿宋" w:eastAsia="仿宋"/>
                <w:b/>
                <w:color w:val="000000" w:themeColor="text1"/>
                <w:sz w:val="24"/>
                <w:lang w:val="en-GB"/>
              </w:rPr>
              <w:t xml:space="preserve">大写：                             </w:t>
            </w:r>
          </w:p>
          <w:p>
            <w:pPr>
              <w:snapToGrid w:val="0"/>
              <w:rPr>
                <w:rFonts w:ascii="仿宋" w:hAnsi="仿宋" w:eastAsia="仿宋"/>
                <w:color w:val="000000" w:themeColor="text1"/>
                <w:sz w:val="24"/>
                <w:lang w:val="en-GB"/>
              </w:rPr>
            </w:pPr>
            <w:r>
              <w:rPr>
                <w:rFonts w:hint="eastAsia" w:ascii="仿宋" w:hAnsi="仿宋" w:eastAsia="仿宋"/>
                <w:b/>
                <w:color w:val="000000" w:themeColor="text1"/>
                <w:sz w:val="24"/>
                <w:lang w:val="en-GB"/>
              </w:rPr>
              <w:t>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9668" w:type="dxa"/>
            <w:gridSpan w:val="2"/>
            <w:noWrap/>
            <w:vAlign w:val="center"/>
          </w:tcPr>
          <w:p>
            <w:pPr>
              <w:snapToGrid w:val="0"/>
              <w:spacing w:line="360" w:lineRule="auto"/>
              <w:jc w:val="center"/>
              <w:rPr>
                <w:rFonts w:ascii="仿宋" w:hAnsi="仿宋" w:eastAsia="仿宋"/>
                <w:b/>
                <w:color w:val="000000" w:themeColor="text1"/>
                <w:sz w:val="24"/>
                <w:lang w:val="en-GB"/>
              </w:rPr>
            </w:pPr>
            <w:r>
              <w:rPr>
                <w:rFonts w:hint="eastAsia" w:ascii="仿宋" w:hAnsi="仿宋" w:eastAsia="仿宋"/>
                <w:b/>
                <w:color w:val="000000" w:themeColor="text1"/>
                <w:sz w:val="24"/>
                <w:lang w:val="en-GB"/>
              </w:rPr>
              <w:t>服务期限：24</w:t>
            </w:r>
            <w:r>
              <w:rPr>
                <w:rFonts w:hint="eastAsia" w:ascii="仿宋" w:hAnsi="仿宋" w:eastAsia="仿宋"/>
                <w:b/>
                <w:color w:val="000000" w:themeColor="text1"/>
                <w:sz w:val="24"/>
              </w:rPr>
              <w:t>个月</w:t>
            </w:r>
          </w:p>
        </w:tc>
      </w:tr>
    </w:tbl>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1、本应标文件及其所附文件涵盖了我方要约的全部内容。</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(1)我方要约有效期为自应标截止日起90天；</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(2)我方同意标期可作延长；</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(3)在标期内，我方受应标文件之价目表上我方要约金额的约束。</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2、本应标文件，你方之接受函，包括条款栏，标的规格要求栏和其它有关文件在内的应标文件对我们双方均具约束力。</w:t>
      </w:r>
    </w:p>
    <w:p>
      <w:pPr>
        <w:snapToGrid w:val="0"/>
        <w:spacing w:line="360" w:lineRule="auto"/>
        <w:ind w:firstLine="480"/>
        <w:rPr>
          <w:rFonts w:ascii="仿宋" w:hAnsi="仿宋" w:eastAsia="仿宋"/>
          <w:color w:val="000000" w:themeColor="text1"/>
          <w:kern w:val="0"/>
          <w:sz w:val="24"/>
        </w:rPr>
      </w:pPr>
      <w:r>
        <w:rPr>
          <w:rFonts w:hint="eastAsia" w:ascii="仿宋" w:hAnsi="仿宋" w:eastAsia="仿宋"/>
          <w:color w:val="000000" w:themeColor="text1"/>
          <w:kern w:val="0"/>
          <w:sz w:val="24"/>
          <w:lang w:val="zh-CN"/>
        </w:rPr>
        <w:t>3、根据具体情况而拒绝任一或所有标书完全取决于你方。你方没有义务一定要接受最低报价的标书或某一特定标书，也不需为拒绝某一标书作出任何解释。</w:t>
      </w:r>
    </w:p>
    <w:p>
      <w:pPr>
        <w:snapToGrid w:val="0"/>
        <w:spacing w:line="360" w:lineRule="auto"/>
        <w:ind w:left="719" w:hanging="240"/>
        <w:rPr>
          <w:rFonts w:ascii="仿宋" w:hAnsi="仿宋" w:eastAsia="仿宋"/>
          <w:color w:val="000000" w:themeColor="text1"/>
          <w:kern w:val="0"/>
          <w:sz w:val="24"/>
          <w:lang w:val="zh-CN"/>
        </w:rPr>
      </w:pPr>
      <w:r>
        <w:rPr>
          <w:rFonts w:hint="eastAsia" w:ascii="仿宋" w:hAnsi="仿宋" w:eastAsia="仿宋"/>
          <w:color w:val="000000" w:themeColor="text1"/>
          <w:kern w:val="0"/>
          <w:sz w:val="24"/>
          <w:lang w:val="zh-CN"/>
        </w:rPr>
        <w:t>4、另外，我方承诺还将就你方所要求的进一步信息提供给你方。</w:t>
      </w:r>
    </w:p>
    <w:p>
      <w:pPr>
        <w:snapToGrid w:val="0"/>
        <w:spacing w:line="360" w:lineRule="auto"/>
        <w:ind w:left="105" w:leftChars="50" w:firstLine="360" w:firstLineChars="150"/>
        <w:rPr>
          <w:rFonts w:ascii="仿宋" w:hAnsi="仿宋" w:eastAsia="仿宋"/>
          <w:color w:val="000000" w:themeColor="text1"/>
          <w:kern w:val="0"/>
          <w:sz w:val="24"/>
          <w:lang w:val="zh-CN"/>
        </w:rPr>
      </w:pPr>
      <w:r>
        <w:rPr>
          <w:rFonts w:hint="eastAsia" w:ascii="仿宋" w:hAnsi="仿宋" w:eastAsia="仿宋"/>
          <w:color w:val="000000" w:themeColor="text1"/>
          <w:kern w:val="0"/>
          <w:sz w:val="24"/>
          <w:lang w:val="zh-CN"/>
        </w:rPr>
        <w:t>5、如果我方中标，我方愿意提供如下优惠条件：</w:t>
      </w:r>
    </w:p>
    <w:p>
      <w:pPr>
        <w:tabs>
          <w:tab w:val="left" w:pos="720"/>
        </w:tabs>
        <w:autoSpaceDE w:val="0"/>
        <w:autoSpaceDN w:val="0"/>
        <w:snapToGrid w:val="0"/>
        <w:spacing w:line="360" w:lineRule="auto"/>
        <w:ind w:firstLine="480"/>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(1)</w:t>
      </w:r>
      <w:r>
        <w:rPr>
          <w:rFonts w:hint="eastAsia" w:ascii="仿宋" w:hAnsi="仿宋" w:eastAsia="仿宋" w:cs="仿宋_GB2312"/>
          <w:color w:val="000000" w:themeColor="text1"/>
          <w:kern w:val="0"/>
          <w:sz w:val="24"/>
          <w:u w:val="single"/>
          <w:lang w:val="zh-CN"/>
        </w:rPr>
        <w:t xml:space="preserve">                   </w:t>
      </w:r>
      <w:r>
        <w:rPr>
          <w:rFonts w:hint="eastAsia" w:ascii="仿宋" w:hAnsi="仿宋" w:eastAsia="仿宋" w:cs="仿宋_GB2312"/>
          <w:color w:val="000000" w:themeColor="text1"/>
          <w:kern w:val="0"/>
          <w:sz w:val="24"/>
          <w:lang w:val="zh-CN"/>
        </w:rPr>
        <w:t xml:space="preserve"> 。</w:t>
      </w:r>
    </w:p>
    <w:p>
      <w:pPr>
        <w:autoSpaceDE w:val="0"/>
        <w:autoSpaceDN w:val="0"/>
        <w:snapToGrid w:val="0"/>
        <w:spacing w:line="360" w:lineRule="auto"/>
        <w:rPr>
          <w:rFonts w:ascii="仿宋" w:hAnsi="仿宋" w:eastAsia="仿宋" w:cs="仿宋_GB2312"/>
          <w:color w:val="000000" w:themeColor="text1"/>
          <w:kern w:val="0"/>
          <w:sz w:val="24"/>
          <w:u w:val="single"/>
          <w:lang w:val="zh-CN"/>
        </w:rPr>
      </w:pPr>
      <w:r>
        <w:rPr>
          <w:rFonts w:hint="eastAsia" w:ascii="仿宋" w:hAnsi="仿宋" w:eastAsia="仿宋" w:cs="仿宋_GB2312"/>
          <w:color w:val="000000" w:themeColor="text1"/>
          <w:kern w:val="0"/>
          <w:sz w:val="24"/>
          <w:lang w:val="zh-CN"/>
        </w:rPr>
        <w:t xml:space="preserve">法人代表签字：       </w:t>
      </w:r>
      <w:r>
        <w:rPr>
          <w:rFonts w:hint="eastAsia" w:ascii="仿宋" w:hAnsi="仿宋" w:eastAsia="仿宋"/>
          <w:color w:val="000000" w:themeColor="text1"/>
          <w:kern w:val="0"/>
          <w:sz w:val="24"/>
        </w:rPr>
        <w:tab/>
      </w:r>
      <w:r>
        <w:rPr>
          <w:rFonts w:hint="eastAsia" w:ascii="仿宋" w:hAnsi="仿宋" w:eastAsia="仿宋" w:cs="仿宋_GB2312"/>
          <w:color w:val="000000" w:themeColor="text1"/>
          <w:kern w:val="0"/>
          <w:sz w:val="24"/>
          <w:lang w:val="zh-CN"/>
        </w:rPr>
        <w:t>授权委托人签字：</w:t>
      </w:r>
    </w:p>
    <w:p>
      <w:pPr>
        <w:autoSpaceDE w:val="0"/>
        <w:autoSpaceDN w:val="0"/>
        <w:snapToGrid w:val="0"/>
        <w:spacing w:line="360" w:lineRule="auto"/>
        <w:rPr>
          <w:rFonts w:ascii="仿宋" w:hAnsi="仿宋" w:eastAsia="仿宋" w:cs="仿宋_GB2312"/>
          <w:color w:val="000000" w:themeColor="text1"/>
          <w:kern w:val="0"/>
          <w:sz w:val="24"/>
          <w:u w:val="single"/>
          <w:lang w:val="zh-CN"/>
        </w:rPr>
      </w:pPr>
      <w:r>
        <w:rPr>
          <w:rFonts w:hint="eastAsia" w:ascii="仿宋" w:hAnsi="仿宋" w:eastAsia="仿宋" w:cs="仿宋_GB2312"/>
          <w:color w:val="000000" w:themeColor="text1"/>
          <w:kern w:val="0"/>
          <w:sz w:val="24"/>
          <w:lang w:val="zh-CN"/>
        </w:rPr>
        <w:t xml:space="preserve">公 司 盖 章:  </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联系人：联系电话: </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联系地址：</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邮政编码：传真号码：</w:t>
      </w:r>
    </w:p>
    <w:p>
      <w:pPr>
        <w:autoSpaceDE w:val="0"/>
        <w:autoSpaceDN w:val="0"/>
        <w:snapToGrid w:val="0"/>
        <w:spacing w:line="360" w:lineRule="auto"/>
        <w:rPr>
          <w:rFonts w:ascii="仿宋" w:hAnsi="仿宋" w:eastAsia="仿宋" w:cs="仿宋_GB2312"/>
          <w:color w:val="000000" w:themeColor="text1"/>
          <w:kern w:val="0"/>
          <w:sz w:val="24"/>
          <w:u w:val="single"/>
        </w:rPr>
      </w:pPr>
      <w:r>
        <w:rPr>
          <w:rFonts w:hint="eastAsia" w:ascii="仿宋" w:hAnsi="仿宋" w:eastAsia="仿宋" w:cs="仿宋_GB2312"/>
          <w:color w:val="000000" w:themeColor="text1"/>
          <w:kern w:val="0"/>
          <w:sz w:val="24"/>
          <w:lang w:val="zh-CN"/>
        </w:rPr>
        <w:t>日期</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u w:val="single"/>
        </w:rPr>
        <w:t xml:space="preserve"> </w:t>
      </w:r>
      <w:r>
        <w:rPr>
          <w:rFonts w:hint="eastAsia" w:ascii="仿宋" w:hAnsi="仿宋" w:eastAsia="仿宋" w:cs="仿宋_GB2312"/>
          <w:color w:val="000000" w:themeColor="text1"/>
          <w:kern w:val="0"/>
          <w:sz w:val="24"/>
          <w:u w:val="single"/>
          <w:lang w:val="en-US" w:eastAsia="zh-CN"/>
        </w:rPr>
        <w:t xml:space="preserve">  </w:t>
      </w:r>
      <w:r>
        <w:rPr>
          <w:rFonts w:hint="eastAsia" w:ascii="仿宋" w:hAnsi="仿宋" w:eastAsia="仿宋" w:cs="仿宋_GB2312"/>
          <w:color w:val="000000" w:themeColor="text1"/>
          <w:kern w:val="0"/>
          <w:sz w:val="24"/>
          <w:lang w:val="zh-CN"/>
        </w:rPr>
        <w:t>年</w:t>
      </w:r>
      <w:r>
        <w:rPr>
          <w:rFonts w:hint="eastAsia" w:ascii="仿宋" w:hAnsi="仿宋" w:eastAsia="仿宋"/>
          <w:color w:val="000000" w:themeColor="text1"/>
          <w:kern w:val="0"/>
          <w:sz w:val="24"/>
          <w:u w:val="single"/>
        </w:rPr>
        <w:tab/>
      </w:r>
      <w:r>
        <w:rPr>
          <w:rFonts w:hint="eastAsia" w:ascii="仿宋" w:hAnsi="仿宋" w:eastAsia="仿宋" w:cs="仿宋_GB2312"/>
          <w:color w:val="000000" w:themeColor="text1"/>
          <w:kern w:val="0"/>
          <w:sz w:val="24"/>
          <w:lang w:val="zh-CN"/>
        </w:rPr>
        <w:t>月</w:t>
      </w:r>
      <w:r>
        <w:rPr>
          <w:rFonts w:hint="eastAsia" w:ascii="仿宋" w:hAnsi="仿宋" w:eastAsia="仿宋"/>
          <w:color w:val="000000" w:themeColor="text1"/>
          <w:kern w:val="0"/>
          <w:sz w:val="24"/>
          <w:u w:val="single"/>
        </w:rPr>
        <w:tab/>
      </w:r>
      <w:r>
        <w:rPr>
          <w:rFonts w:hint="eastAsia" w:ascii="仿宋" w:hAnsi="仿宋" w:eastAsia="仿宋"/>
          <w:color w:val="000000" w:themeColor="text1"/>
          <w:kern w:val="0"/>
          <w:sz w:val="24"/>
          <w:u w:val="single"/>
        </w:rPr>
        <w:tab/>
      </w:r>
      <w:r>
        <w:rPr>
          <w:rFonts w:hint="eastAsia" w:ascii="仿宋" w:hAnsi="仿宋" w:eastAsia="仿宋" w:cs="仿宋_GB2312"/>
          <w:color w:val="000000" w:themeColor="text1"/>
          <w:kern w:val="0"/>
          <w:sz w:val="24"/>
          <w:lang w:val="zh-CN"/>
        </w:rPr>
        <w:t>日</w:t>
      </w:r>
    </w:p>
    <w:p>
      <w:pPr>
        <w:snapToGrid w:val="0"/>
        <w:spacing w:line="360" w:lineRule="auto"/>
        <w:rPr>
          <w:rFonts w:ascii="仿宋" w:hAnsi="仿宋" w:eastAsia="仿宋"/>
          <w:color w:val="000000" w:themeColor="text1"/>
          <w:sz w:val="24"/>
        </w:rPr>
      </w:pPr>
    </w:p>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备注：1、投标报价以人民币为结算单位。</w:t>
      </w:r>
    </w:p>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 xml:space="preserve">      2、此表在不改变格式内容时，可自行制作。</w:t>
      </w:r>
    </w:p>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 xml:space="preserve">      3、公开招标实行一次性报价，投标价即为最终有效价。</w:t>
      </w: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rPr>
          <w:rFonts w:ascii="仿宋" w:hAnsi="仿宋" w:eastAsia="仿宋"/>
          <w:b/>
          <w:color w:val="000000" w:themeColor="text1"/>
          <w:sz w:val="36"/>
          <w:szCs w:val="36"/>
        </w:rPr>
      </w:pPr>
    </w:p>
    <w:p>
      <w:pPr>
        <w:snapToGrid w:val="0"/>
        <w:spacing w:line="360" w:lineRule="auto"/>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三、投标报价明细清单</w:t>
      </w:r>
    </w:p>
    <w:tbl>
      <w:tblPr>
        <w:tblStyle w:val="62"/>
        <w:tblW w:w="9087" w:type="dxa"/>
        <w:tblInd w:w="93" w:type="dxa"/>
        <w:tblLayout w:type="fixed"/>
        <w:tblCellMar>
          <w:top w:w="0" w:type="dxa"/>
          <w:left w:w="108" w:type="dxa"/>
          <w:bottom w:w="0" w:type="dxa"/>
          <w:right w:w="108" w:type="dxa"/>
        </w:tblCellMar>
      </w:tblPr>
      <w:tblGrid>
        <w:gridCol w:w="426"/>
        <w:gridCol w:w="3700"/>
        <w:gridCol w:w="1414"/>
        <w:gridCol w:w="3547"/>
      </w:tblGrid>
      <w:tr>
        <w:tblPrEx>
          <w:tblCellMar>
            <w:top w:w="0" w:type="dxa"/>
            <w:left w:w="108" w:type="dxa"/>
            <w:bottom w:w="0" w:type="dxa"/>
            <w:right w:w="108" w:type="dxa"/>
          </w:tblCellMar>
        </w:tblPrEx>
        <w:trPr>
          <w:trHeight w:val="1085"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37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类别</w:t>
            </w:r>
          </w:p>
        </w:tc>
        <w:tc>
          <w:tcPr>
            <w:tcW w:w="4961" w:type="dxa"/>
            <w:gridSpan w:val="2"/>
            <w:tcBorders>
              <w:top w:val="single" w:color="auto" w:sz="4" w:space="0"/>
              <w:left w:val="single" w:color="auto" w:sz="4" w:space="0"/>
              <w:bottom w:val="single" w:color="auto" w:sz="4" w:space="0"/>
              <w:right w:val="single" w:color="000000" w:sz="4" w:space="0"/>
            </w:tcBorders>
            <w:noWrap/>
            <w:vAlign w:val="center"/>
          </w:tcPr>
          <w:p>
            <w:pPr>
              <w:widowControl/>
              <w:snapToGrid w:val="0"/>
              <w:spacing w:line="360" w:lineRule="auto"/>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小计（元）</w:t>
            </w: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1</w:t>
            </w:r>
          </w:p>
        </w:tc>
        <w:tc>
          <w:tcPr>
            <w:tcW w:w="370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保洁及垃圾分类服务（元/年）</w:t>
            </w:r>
          </w:p>
        </w:tc>
        <w:tc>
          <w:tcPr>
            <w:tcW w:w="1414" w:type="dxa"/>
            <w:tcBorders>
              <w:top w:val="single" w:color="auto" w:sz="4" w:space="0"/>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single" w:color="auto" w:sz="4" w:space="0"/>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　</w:t>
            </w:r>
          </w:p>
        </w:tc>
      </w:tr>
      <w:tr>
        <w:tblPrEx>
          <w:tblCellMar>
            <w:top w:w="0" w:type="dxa"/>
            <w:left w:w="108" w:type="dxa"/>
            <w:bottom w:w="0" w:type="dxa"/>
            <w:right w:w="108" w:type="dxa"/>
          </w:tblCellMar>
        </w:tblPrEx>
        <w:trPr>
          <w:trHeight w:val="645" w:hRule="atLeast"/>
        </w:trPr>
        <w:tc>
          <w:tcPr>
            <w:tcW w:w="42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2</w:t>
            </w:r>
          </w:p>
        </w:tc>
        <w:tc>
          <w:tcPr>
            <w:tcW w:w="370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秩序维护服务（元/年）</w:t>
            </w:r>
          </w:p>
        </w:tc>
        <w:tc>
          <w:tcPr>
            <w:tcW w:w="1414" w:type="dxa"/>
            <w:tcBorders>
              <w:top w:val="single" w:color="auto" w:sz="4" w:space="0"/>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single" w:color="auto" w:sz="4" w:space="0"/>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3</w:t>
            </w:r>
          </w:p>
        </w:tc>
        <w:tc>
          <w:tcPr>
            <w:tcW w:w="370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工程维修服务（元/年）</w:t>
            </w:r>
          </w:p>
        </w:tc>
        <w:tc>
          <w:tcPr>
            <w:tcW w:w="1414" w:type="dxa"/>
            <w:tcBorders>
              <w:top w:val="nil"/>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nil"/>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4</w:t>
            </w:r>
          </w:p>
        </w:tc>
        <w:tc>
          <w:tcPr>
            <w:tcW w:w="370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综合物业服务（元/年）</w:t>
            </w:r>
          </w:p>
        </w:tc>
        <w:tc>
          <w:tcPr>
            <w:tcW w:w="1414" w:type="dxa"/>
            <w:tcBorders>
              <w:top w:val="nil"/>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nil"/>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5</w:t>
            </w:r>
          </w:p>
        </w:tc>
        <w:tc>
          <w:tcPr>
            <w:tcW w:w="3700" w:type="dxa"/>
            <w:tcBorders>
              <w:top w:val="single" w:color="auto" w:sz="4" w:space="0"/>
              <w:left w:val="nil"/>
              <w:bottom w:val="single" w:color="auto" w:sz="4" w:space="0"/>
              <w:right w:val="single" w:color="auto" w:sz="4" w:space="0"/>
            </w:tcBorders>
            <w:noWrap/>
            <w:vAlign w:val="bottom"/>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单年报价合计（元/年）</w:t>
            </w:r>
          </w:p>
        </w:tc>
        <w:tc>
          <w:tcPr>
            <w:tcW w:w="1414" w:type="dxa"/>
            <w:tcBorders>
              <w:top w:val="nil"/>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nil"/>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r>
        <w:tblPrEx>
          <w:tblCellMar>
            <w:top w:w="0" w:type="dxa"/>
            <w:left w:w="108" w:type="dxa"/>
            <w:bottom w:w="0" w:type="dxa"/>
            <w:right w:w="108" w:type="dxa"/>
          </w:tblCellMar>
        </w:tblPrEx>
        <w:trPr>
          <w:trHeight w:val="645" w:hRule="atLeast"/>
        </w:trPr>
        <w:tc>
          <w:tcPr>
            <w:tcW w:w="426" w:type="dxa"/>
            <w:tcBorders>
              <w:top w:val="nil"/>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6</w:t>
            </w:r>
          </w:p>
        </w:tc>
        <w:tc>
          <w:tcPr>
            <w:tcW w:w="3700" w:type="dxa"/>
            <w:tcBorders>
              <w:top w:val="single" w:color="auto" w:sz="4" w:space="0"/>
              <w:left w:val="nil"/>
              <w:bottom w:val="single" w:color="auto" w:sz="4" w:space="0"/>
              <w:right w:val="single" w:color="auto" w:sz="4" w:space="0"/>
            </w:tcBorders>
            <w:noWrap/>
            <w:vAlign w:val="bottom"/>
          </w:tcPr>
          <w:p>
            <w:pPr>
              <w:widowControl/>
              <w:snapToGrid w:val="0"/>
              <w:spacing w:line="360" w:lineRule="auto"/>
              <w:jc w:val="center"/>
              <w:rPr>
                <w:rFonts w:ascii="仿宋" w:hAnsi="仿宋" w:eastAsia="仿宋" w:cs="宋体"/>
                <w:b/>
                <w:color w:val="000000" w:themeColor="text1"/>
                <w:kern w:val="0"/>
                <w:sz w:val="24"/>
              </w:rPr>
            </w:pPr>
            <w:r>
              <w:rPr>
                <w:rFonts w:hint="eastAsia" w:ascii="仿宋" w:hAnsi="仿宋" w:eastAsia="仿宋" w:cs="宋体"/>
                <w:b/>
                <w:color w:val="000000" w:themeColor="text1"/>
                <w:kern w:val="0"/>
                <w:sz w:val="24"/>
              </w:rPr>
              <w:t>两年报价合计（元）</w:t>
            </w:r>
          </w:p>
        </w:tc>
        <w:tc>
          <w:tcPr>
            <w:tcW w:w="1414" w:type="dxa"/>
            <w:tcBorders>
              <w:top w:val="nil"/>
              <w:left w:val="nil"/>
              <w:bottom w:val="single" w:color="auto" w:sz="4" w:space="0"/>
              <w:right w:val="nil"/>
            </w:tcBorders>
            <w:noWrap/>
          </w:tcPr>
          <w:p>
            <w:pPr>
              <w:widowControl/>
              <w:snapToGrid w:val="0"/>
              <w:spacing w:line="360" w:lineRule="auto"/>
              <w:rPr>
                <w:rFonts w:ascii="仿宋" w:hAnsi="仿宋" w:eastAsia="仿宋" w:cs="宋体"/>
                <w:b/>
                <w:color w:val="000000" w:themeColor="text1"/>
                <w:kern w:val="0"/>
                <w:sz w:val="24"/>
              </w:rPr>
            </w:pPr>
          </w:p>
        </w:tc>
        <w:tc>
          <w:tcPr>
            <w:tcW w:w="3547" w:type="dxa"/>
            <w:tcBorders>
              <w:top w:val="nil"/>
              <w:left w:val="nil"/>
              <w:bottom w:val="single" w:color="auto" w:sz="4" w:space="0"/>
              <w:right w:val="single" w:color="auto" w:sz="4" w:space="0"/>
            </w:tcBorders>
            <w:noWrap/>
          </w:tcPr>
          <w:p>
            <w:pPr>
              <w:widowControl/>
              <w:snapToGrid w:val="0"/>
              <w:spacing w:line="360" w:lineRule="auto"/>
              <w:rPr>
                <w:rFonts w:ascii="仿宋" w:hAnsi="仿宋" w:eastAsia="仿宋" w:cs="宋体"/>
                <w:b/>
                <w:color w:val="000000" w:themeColor="text1"/>
                <w:kern w:val="0"/>
                <w:sz w:val="24"/>
              </w:rPr>
            </w:pPr>
          </w:p>
        </w:tc>
      </w:tr>
    </w:tbl>
    <w:p>
      <w:pPr>
        <w:snapToGrid w:val="0"/>
        <w:spacing w:line="360" w:lineRule="auto"/>
        <w:ind w:firstLine="480" w:firstLineChars="200"/>
        <w:rPr>
          <w:rFonts w:ascii="仿宋" w:hAnsi="仿宋" w:eastAsia="仿宋"/>
          <w:color w:val="000000" w:themeColor="text1"/>
          <w:sz w:val="24"/>
          <w:szCs w:val="20"/>
        </w:rPr>
      </w:pPr>
      <w:r>
        <w:rPr>
          <w:rFonts w:hint="eastAsia" w:ascii="仿宋" w:hAnsi="仿宋" w:eastAsia="仿宋"/>
          <w:color w:val="000000" w:themeColor="text1"/>
          <w:sz w:val="24"/>
        </w:rPr>
        <w:t>注：1、人工工资未达到《浙江省人民政府关于调整全省最低工资标准的通知》（浙政发[2021]22号）、《杭州市人民政府关于调整市区最低工资标准的通知》（杭政函[2021]69</w:t>
      </w:r>
      <w:r>
        <w:rPr>
          <w:rFonts w:ascii="仿宋" w:hAnsi="仿宋" w:eastAsia="仿宋"/>
          <w:color w:val="000000" w:themeColor="text1"/>
          <w:sz w:val="24"/>
        </w:rPr>
        <w:t xml:space="preserve"> </w:t>
      </w:r>
      <w:r>
        <w:rPr>
          <w:rFonts w:hint="eastAsia" w:ascii="仿宋" w:hAnsi="仿宋" w:eastAsia="仿宋"/>
          <w:color w:val="000000" w:themeColor="text1"/>
          <w:sz w:val="24"/>
        </w:rPr>
        <w:t>号）、杭</w:t>
      </w:r>
      <w:r>
        <w:rPr>
          <w:rFonts w:hint="eastAsia" w:ascii="仿宋" w:hAnsi="仿宋" w:eastAsia="仿宋"/>
          <w:color w:val="000000" w:themeColor="text1"/>
          <w:sz w:val="24"/>
          <w:szCs w:val="20"/>
        </w:rPr>
        <w:t>政办〔2008〕14号、浙政办发［2009］190号</w:t>
      </w:r>
      <w:r>
        <w:rPr>
          <w:rFonts w:hint="eastAsia" w:ascii="仿宋" w:hAnsi="仿宋" w:eastAsia="仿宋" w:cs="仿宋_GB2312"/>
          <w:color w:val="000000" w:themeColor="text1"/>
          <w:sz w:val="24"/>
        </w:rPr>
        <w:t>及</w:t>
      </w:r>
      <w:r>
        <w:rPr>
          <w:rFonts w:hint="eastAsia" w:ascii="仿宋" w:hAnsi="仿宋" w:eastAsia="仿宋"/>
          <w:color w:val="000000" w:themeColor="text1"/>
          <w:sz w:val="24"/>
        </w:rPr>
        <w:t>（杭城管委〔2015〕256号、杭财建〔2013〕970号）</w:t>
      </w:r>
      <w:r>
        <w:rPr>
          <w:rFonts w:hint="eastAsia" w:ascii="仿宋" w:hAnsi="仿宋" w:eastAsia="仿宋" w:cs="仿宋_GB2312"/>
          <w:color w:val="000000" w:themeColor="text1"/>
          <w:sz w:val="24"/>
        </w:rPr>
        <w:t>杭州市区道路保洁分类管理经费定额价规定的标准，将按照无</w:t>
      </w:r>
      <w:r>
        <w:rPr>
          <w:rFonts w:hint="eastAsia" w:ascii="仿宋" w:hAnsi="仿宋" w:eastAsia="仿宋"/>
          <w:color w:val="000000" w:themeColor="text1"/>
          <w:sz w:val="24"/>
          <w:szCs w:val="20"/>
        </w:rPr>
        <w:t>效标处理。最低人工工资由人工费用、劳保用费、福利费组成。</w:t>
      </w:r>
    </w:p>
    <w:p>
      <w:pPr>
        <w:snapToGrid w:val="0"/>
        <w:spacing w:line="360" w:lineRule="auto"/>
        <w:ind w:firstLine="480" w:firstLineChars="200"/>
        <w:rPr>
          <w:rFonts w:hint="eastAsia" w:ascii="仿宋" w:hAnsi="仿宋" w:eastAsia="仿宋"/>
          <w:color w:val="000000" w:themeColor="text1"/>
          <w:sz w:val="24"/>
        </w:rPr>
      </w:pPr>
      <w:r>
        <w:rPr>
          <w:rFonts w:hint="eastAsia" w:ascii="仿宋" w:hAnsi="仿宋" w:eastAsia="仿宋"/>
          <w:color w:val="000000" w:themeColor="text1"/>
          <w:sz w:val="24"/>
        </w:rPr>
        <w:t>2、</w:t>
      </w:r>
      <w:r>
        <w:rPr>
          <w:rFonts w:ascii="仿宋" w:hAnsi="仿宋" w:eastAsia="仿宋"/>
          <w:color w:val="000000" w:themeColor="text1"/>
          <w:sz w:val="24"/>
        </w:rPr>
        <w:t>以上表格要求按服务项目报价，包括有关本项目建设所需的机具、材料、人工、管理费用</w:t>
      </w:r>
      <w:r>
        <w:rPr>
          <w:rFonts w:hint="eastAsia" w:ascii="仿宋" w:hAnsi="仿宋" w:eastAsia="仿宋"/>
          <w:color w:val="000000" w:themeColor="text1"/>
          <w:sz w:val="24"/>
        </w:rPr>
        <w:t>、</w:t>
      </w:r>
      <w:r>
        <w:rPr>
          <w:rFonts w:ascii="仿宋" w:hAnsi="仿宋" w:eastAsia="仿宋"/>
          <w:color w:val="000000" w:themeColor="text1"/>
          <w:sz w:val="24"/>
        </w:rPr>
        <w:t>采购代理服务费</w:t>
      </w:r>
      <w:r>
        <w:rPr>
          <w:rFonts w:hint="eastAsia" w:ascii="仿宋" w:hAnsi="仿宋" w:eastAsia="仿宋"/>
          <w:color w:val="000000" w:themeColor="text1"/>
          <w:sz w:val="24"/>
        </w:rPr>
        <w:t>、履约验收费（</w:t>
      </w:r>
      <w:r>
        <w:rPr>
          <w:rFonts w:hint="eastAsia" w:ascii="仿宋" w:hAnsi="仿宋" w:eastAsia="仿宋"/>
          <w:color w:val="000000" w:themeColor="text1"/>
          <w:sz w:val="24"/>
          <w:lang w:val="en-US" w:eastAsia="zh-CN"/>
        </w:rPr>
        <w:t>本项目</w:t>
      </w:r>
      <w:r>
        <w:rPr>
          <w:rFonts w:hint="eastAsia" w:ascii="仿宋" w:hAnsi="仿宋" w:eastAsia="仿宋"/>
          <w:color w:val="000000" w:themeColor="text1"/>
          <w:sz w:val="24"/>
        </w:rPr>
        <w:t>委托采购代理机构进行履约验收，费用按中标价的0.</w:t>
      </w:r>
      <w:r>
        <w:rPr>
          <w:rFonts w:hint="eastAsia" w:ascii="仿宋" w:hAnsi="仿宋" w:eastAsia="仿宋"/>
          <w:color w:val="000000" w:themeColor="text1"/>
          <w:sz w:val="24"/>
          <w:lang w:val="en-US" w:eastAsia="zh-CN"/>
        </w:rPr>
        <w:t>13</w:t>
      </w:r>
      <w:r>
        <w:rPr>
          <w:rFonts w:hint="eastAsia" w:ascii="仿宋" w:hAnsi="仿宋" w:eastAsia="仿宋"/>
          <w:color w:val="000000" w:themeColor="text1"/>
          <w:sz w:val="24"/>
        </w:rPr>
        <w:t>%由中标单位支付给采购代理机构）</w:t>
      </w:r>
      <w:r>
        <w:rPr>
          <w:rFonts w:ascii="仿宋" w:hAnsi="仿宋" w:eastAsia="仿宋"/>
          <w:color w:val="000000" w:themeColor="text1"/>
          <w:sz w:val="24"/>
        </w:rPr>
        <w:t>和税金等费用均计入报价。</w:t>
      </w:r>
    </w:p>
    <w:p>
      <w:pPr>
        <w:rPr>
          <w:rFonts w:hint="eastAsia"/>
          <w:color w:val="000000" w:themeColor="text1"/>
        </w:rPr>
      </w:pPr>
    </w:p>
    <w:p>
      <w:pPr>
        <w:rPr>
          <w:color w:val="000000" w:themeColor="text1"/>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年</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月</w:t>
      </w:r>
      <w:r>
        <w:rPr>
          <w:rFonts w:hint="eastAsia" w:ascii="仿宋" w:hAnsi="仿宋" w:eastAsia="仿宋" w:cs="仿宋_GB2312"/>
          <w:color w:val="000000" w:themeColor="text1"/>
          <w:kern w:val="0"/>
          <w:sz w:val="24"/>
          <w:lang w:val="en-US" w:eastAsia="zh-CN"/>
        </w:rPr>
        <w:t xml:space="preserve"> </w:t>
      </w:r>
      <w:r>
        <w:rPr>
          <w:rFonts w:hint="eastAsia" w:ascii="仿宋" w:hAnsi="仿宋" w:eastAsia="仿宋" w:cs="仿宋_GB2312"/>
          <w:color w:val="000000" w:themeColor="text1"/>
          <w:kern w:val="0"/>
          <w:sz w:val="24"/>
          <w:lang w:val="zh-CN"/>
        </w:rPr>
        <w:t>日</w:t>
      </w:r>
    </w:p>
    <w:p>
      <w:pPr>
        <w:snapToGrid w:val="0"/>
        <w:spacing w:line="360" w:lineRule="auto"/>
        <w:rPr>
          <w:rFonts w:ascii="仿宋" w:hAnsi="仿宋" w:eastAsia="仿宋" w:cs="宋体"/>
          <w:b/>
          <w:color w:val="000000" w:themeColor="text1"/>
          <w:kern w:val="0"/>
          <w:sz w:val="32"/>
          <w:szCs w:val="32"/>
        </w:rPr>
      </w:pPr>
    </w:p>
    <w:p>
      <w:pPr>
        <w:pStyle w:val="61"/>
        <w:rPr>
          <w:rFonts w:ascii="仿宋" w:hAnsi="仿宋" w:eastAsia="仿宋" w:cs="宋体"/>
          <w:b/>
          <w:color w:val="000000" w:themeColor="text1"/>
          <w:kern w:val="0"/>
          <w:sz w:val="32"/>
          <w:szCs w:val="32"/>
        </w:rPr>
      </w:pPr>
    </w:p>
    <w:p>
      <w:pPr>
        <w:pStyle w:val="61"/>
        <w:rPr>
          <w:rFonts w:ascii="仿宋" w:hAnsi="仿宋" w:eastAsia="仿宋" w:cs="宋体"/>
          <w:b/>
          <w:color w:val="000000" w:themeColor="text1"/>
          <w:kern w:val="0"/>
          <w:sz w:val="32"/>
          <w:szCs w:val="32"/>
        </w:rPr>
      </w:pPr>
    </w:p>
    <w:p>
      <w:pPr>
        <w:pStyle w:val="61"/>
        <w:rPr>
          <w:rFonts w:ascii="仿宋" w:hAnsi="仿宋" w:eastAsia="仿宋" w:cs="宋体"/>
          <w:b/>
          <w:color w:val="000000" w:themeColor="text1"/>
          <w:kern w:val="0"/>
          <w:sz w:val="32"/>
          <w:szCs w:val="32"/>
        </w:rPr>
      </w:pPr>
    </w:p>
    <w:p>
      <w:pPr>
        <w:pStyle w:val="61"/>
        <w:rPr>
          <w:rFonts w:ascii="仿宋" w:hAnsi="仿宋" w:eastAsia="仿宋" w:cs="宋体"/>
          <w:b/>
          <w:color w:val="000000" w:themeColor="text1"/>
          <w:kern w:val="0"/>
          <w:sz w:val="32"/>
          <w:szCs w:val="32"/>
        </w:rPr>
      </w:pPr>
    </w:p>
    <w:p>
      <w:pPr>
        <w:snapToGrid w:val="0"/>
        <w:spacing w:line="360" w:lineRule="auto"/>
        <w:jc w:val="center"/>
        <w:rPr>
          <w:rFonts w:ascii="仿宋" w:hAnsi="仿宋" w:eastAsia="仿宋"/>
          <w:b/>
          <w:color w:val="000000" w:themeColor="text1"/>
          <w:sz w:val="32"/>
          <w:szCs w:val="32"/>
        </w:rPr>
      </w:pPr>
      <w:r>
        <w:rPr>
          <w:rFonts w:hint="eastAsia" w:ascii="仿宋" w:hAnsi="仿宋" w:eastAsia="仿宋"/>
          <w:b/>
          <w:color w:val="000000" w:themeColor="text1"/>
          <w:sz w:val="32"/>
          <w:szCs w:val="32"/>
          <w:lang w:val="en-US" w:eastAsia="zh-CN"/>
        </w:rPr>
        <w:t>四</w:t>
      </w:r>
      <w:r>
        <w:rPr>
          <w:rFonts w:hint="eastAsia" w:ascii="仿宋" w:hAnsi="仿宋" w:eastAsia="仿宋"/>
          <w:b/>
          <w:color w:val="000000" w:themeColor="text1"/>
          <w:sz w:val="32"/>
          <w:szCs w:val="32"/>
        </w:rPr>
        <w:t>、中小企业声明函及其相关的充分的证明材料</w:t>
      </w:r>
    </w:p>
    <w:p>
      <w:pPr>
        <w:pStyle w:val="626"/>
        <w:keepNext w:val="0"/>
        <w:pageBreakBefore w:val="0"/>
        <w:tabs>
          <w:tab w:val="clear" w:pos="720"/>
        </w:tabs>
        <w:snapToGrid w:val="0"/>
        <w:spacing w:before="120" w:after="120"/>
        <w:jc w:val="center"/>
        <w:outlineLvl w:val="9"/>
        <w:rPr>
          <w:rFonts w:hint="eastAsia" w:ascii="仿宋" w:hAnsi="仿宋" w:eastAsia="仿宋" w:cs="Times New Roman"/>
          <w:b/>
          <w:color w:val="000000" w:themeColor="text1"/>
          <w:spacing w:val="6"/>
          <w:kern w:val="2"/>
          <w:sz w:val="32"/>
          <w:szCs w:val="32"/>
          <w:lang w:val="en-US" w:eastAsia="zh-CN" w:bidi="ar-SA"/>
        </w:rPr>
      </w:pPr>
      <w:r>
        <w:rPr>
          <w:rFonts w:hint="eastAsia" w:ascii="仿宋" w:hAnsi="仿宋" w:eastAsia="仿宋" w:cs="Times New Roman"/>
          <w:b/>
          <w:color w:val="000000" w:themeColor="text1"/>
          <w:spacing w:val="6"/>
          <w:kern w:val="2"/>
          <w:sz w:val="32"/>
          <w:szCs w:val="32"/>
          <w:lang w:val="en-US" w:eastAsia="zh-CN" w:bidi="ar-SA"/>
        </w:rPr>
        <w:t>中小企业声明函</w:t>
      </w:r>
    </w:p>
    <w:p>
      <w:pPr>
        <w:spacing w:before="125" w:line="244"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本公司郑重声明，根据《政府采购促进中小企业发展管理办法》（财库﹝2020</w:t>
      </w:r>
      <w:r>
        <w:rPr>
          <w:rFonts w:hint="eastAsia" w:ascii="仿宋" w:hAnsi="仿宋" w:eastAsia="仿宋" w:cs="仿宋"/>
          <w:color w:val="000000" w:themeColor="text1"/>
          <w:spacing w:val="-1"/>
          <w:sz w:val="24"/>
          <w:szCs w:val="24"/>
        </w:rPr>
        <w:t>﹞46</w:t>
      </w:r>
      <w:r>
        <w:rPr>
          <w:rFonts w:hint="eastAsia" w:ascii="仿宋" w:hAnsi="仿宋" w:eastAsia="仿宋" w:cs="仿宋"/>
          <w:color w:val="000000" w:themeColor="text1"/>
          <w:spacing w:val="3"/>
          <w:sz w:val="24"/>
          <w:szCs w:val="24"/>
        </w:rPr>
        <w:t xml:space="preserve"> </w:t>
      </w:r>
      <w:r>
        <w:rPr>
          <w:rFonts w:hint="eastAsia" w:ascii="仿宋" w:hAnsi="仿宋" w:eastAsia="仿宋" w:cs="仿宋"/>
          <w:color w:val="000000" w:themeColor="text1"/>
          <w:sz w:val="24"/>
          <w:szCs w:val="24"/>
        </w:rPr>
        <w:t>号）的规定，</w:t>
      </w:r>
      <w:r>
        <w:rPr>
          <w:rFonts w:hint="eastAsia" w:ascii="仿宋" w:hAnsi="仿宋" w:eastAsia="仿宋" w:cs="仿宋"/>
          <w:color w:val="000000" w:themeColor="text1"/>
          <w:spacing w:val="14"/>
          <w:sz w:val="24"/>
          <w:szCs w:val="24"/>
        </w:rPr>
        <w:t>本公司参加</w:t>
      </w:r>
      <w:r>
        <w:rPr>
          <w:rFonts w:hint="eastAsia" w:ascii="仿宋" w:hAnsi="仿宋" w:eastAsia="仿宋" w:cs="仿宋"/>
          <w:color w:val="000000" w:themeColor="text1"/>
          <w:sz w:val="24"/>
          <w:szCs w:val="24"/>
          <w:u w:val="single"/>
        </w:rPr>
        <w:t>杭州市上城区小营街道</w:t>
      </w:r>
      <w:r>
        <w:rPr>
          <w:rFonts w:hint="eastAsia" w:ascii="仿宋" w:hAnsi="仿宋" w:eastAsia="仿宋" w:cs="仿宋"/>
          <w:color w:val="000000" w:themeColor="text1"/>
          <w:sz w:val="24"/>
          <w:szCs w:val="24"/>
          <w:u w:val="single"/>
          <w:lang w:val="en-US" w:eastAsia="zh-CN"/>
        </w:rPr>
        <w:t>公共</w:t>
      </w:r>
      <w:r>
        <w:rPr>
          <w:rFonts w:hint="eastAsia" w:ascii="仿宋" w:hAnsi="仿宋" w:eastAsia="仿宋" w:cs="仿宋"/>
          <w:color w:val="000000" w:themeColor="text1"/>
          <w:sz w:val="24"/>
          <w:szCs w:val="24"/>
          <w:u w:val="single"/>
        </w:rPr>
        <w:t>服务中心</w:t>
      </w:r>
      <w:r>
        <w:rPr>
          <w:rFonts w:hint="eastAsia" w:ascii="仿宋" w:hAnsi="仿宋" w:eastAsia="仿宋" w:cs="仿宋"/>
          <w:color w:val="000000" w:themeColor="text1"/>
          <w:spacing w:val="14"/>
          <w:sz w:val="24"/>
          <w:szCs w:val="24"/>
        </w:rPr>
        <w:t>（采购人）</w:t>
      </w:r>
      <w:r>
        <w:rPr>
          <w:rFonts w:hint="eastAsia" w:ascii="仿宋" w:hAnsi="仿宋" w:eastAsia="仿宋"/>
          <w:color w:val="000000" w:themeColor="text1"/>
          <w:sz w:val="24"/>
          <w:u w:val="single"/>
          <w:lang w:val="en-GB" w:eastAsia="zh-CN"/>
        </w:rPr>
        <w:t>大学路封闭区域（大学路、葵巷、老浙大）准物业项目</w:t>
      </w:r>
      <w:r>
        <w:rPr>
          <w:rFonts w:hint="eastAsia" w:ascii="仿宋" w:hAnsi="仿宋" w:eastAsia="仿宋" w:cs="仿宋"/>
          <w:color w:val="000000" w:themeColor="text1"/>
          <w:spacing w:val="14"/>
          <w:sz w:val="24"/>
          <w:szCs w:val="24"/>
        </w:rPr>
        <w:t>（项目名称）</w:t>
      </w:r>
      <w:r>
        <w:rPr>
          <w:rFonts w:hint="eastAsia" w:ascii="仿宋" w:hAnsi="仿宋" w:eastAsia="仿宋" w:cs="仿宋"/>
          <w:color w:val="000000" w:themeColor="text1"/>
          <w:spacing w:val="-2"/>
          <w:sz w:val="24"/>
          <w:szCs w:val="24"/>
        </w:rPr>
        <w:t>（项目编号</w:t>
      </w:r>
      <w:r>
        <w:rPr>
          <w:rFonts w:hint="eastAsia" w:ascii="仿宋" w:hAnsi="仿宋" w:eastAsia="仿宋" w:cs="仿宋"/>
          <w:color w:val="000000" w:themeColor="text1"/>
          <w:spacing w:val="-2"/>
          <w:sz w:val="24"/>
          <w:szCs w:val="24"/>
          <w:lang w:eastAsia="zh-CN"/>
        </w:rPr>
        <w:t>：</w:t>
      </w:r>
      <w:r>
        <w:rPr>
          <w:rFonts w:hint="eastAsia" w:ascii="仿宋" w:hAnsi="仿宋" w:eastAsia="仿宋" w:cs="仿宋"/>
          <w:color w:val="000000" w:themeColor="text1"/>
          <w:spacing w:val="6"/>
          <w:sz w:val="24"/>
          <w:szCs w:val="24"/>
          <w:lang w:val="en-US" w:eastAsia="zh-CN"/>
        </w:rPr>
        <w:t>浙房咨2022（D-053）</w:t>
      </w:r>
      <w:r>
        <w:rPr>
          <w:rFonts w:hint="eastAsia" w:ascii="仿宋" w:hAnsi="仿宋" w:eastAsia="仿宋" w:cs="仿宋"/>
          <w:color w:val="000000" w:themeColor="text1"/>
          <w:spacing w:val="-2"/>
          <w:sz w:val="24"/>
          <w:szCs w:val="24"/>
        </w:rPr>
        <w:t>）采购活动，服务全部由符合政策要求的中小企业承接。相关企业的具</w:t>
      </w:r>
      <w:r>
        <w:rPr>
          <w:rFonts w:hint="eastAsia" w:ascii="仿宋" w:hAnsi="仿宋" w:eastAsia="仿宋" w:cs="仿宋"/>
          <w:color w:val="000000" w:themeColor="text1"/>
          <w:sz w:val="24"/>
          <w:szCs w:val="24"/>
        </w:rPr>
        <w:t>体情况如下：</w:t>
      </w:r>
    </w:p>
    <w:tbl>
      <w:tblPr>
        <w:tblStyle w:val="62"/>
        <w:tblW w:w="8809"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96"/>
        <w:gridCol w:w="885"/>
        <w:gridCol w:w="815"/>
        <w:gridCol w:w="1157"/>
        <w:gridCol w:w="1214"/>
        <w:gridCol w:w="124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56"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序号</w:t>
            </w:r>
          </w:p>
        </w:tc>
        <w:tc>
          <w:tcPr>
            <w:tcW w:w="1796"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标的名称</w:t>
            </w:r>
          </w:p>
        </w:tc>
        <w:tc>
          <w:tcPr>
            <w:tcW w:w="885"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行业</w:t>
            </w:r>
          </w:p>
        </w:tc>
        <w:tc>
          <w:tcPr>
            <w:tcW w:w="815"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承接企业名称</w:t>
            </w:r>
          </w:p>
        </w:tc>
        <w:tc>
          <w:tcPr>
            <w:tcW w:w="1157"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从 业 人员人数</w:t>
            </w:r>
          </w:p>
        </w:tc>
        <w:tc>
          <w:tcPr>
            <w:tcW w:w="1214"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营 业 收 入 （万元）</w:t>
            </w:r>
          </w:p>
        </w:tc>
        <w:tc>
          <w:tcPr>
            <w:tcW w:w="1243"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资产总</w:t>
            </w:r>
          </w:p>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额（万</w:t>
            </w:r>
          </w:p>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元）</w:t>
            </w:r>
          </w:p>
        </w:tc>
        <w:tc>
          <w:tcPr>
            <w:tcW w:w="1243"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6"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796"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olor w:val="000000" w:themeColor="text1"/>
                <w:sz w:val="24"/>
                <w:lang w:val="en-GB" w:eastAsia="zh-CN"/>
              </w:rPr>
              <w:t>大学路封闭区域（大学路、葵巷、老浙大）准物业项目</w:t>
            </w:r>
          </w:p>
        </w:tc>
        <w:tc>
          <w:tcPr>
            <w:tcW w:w="885" w:type="dxa"/>
            <w:noWrap w:val="0"/>
            <w:vAlign w:val="center"/>
          </w:tcPr>
          <w:p>
            <w:pPr>
              <w:jc w:val="center"/>
              <w:rPr>
                <w:rFonts w:hint="eastAsia" w:ascii="仿宋" w:hAnsi="仿宋" w:eastAsia="仿宋" w:cs="仿宋"/>
                <w:color w:val="000000" w:themeColor="text1"/>
                <w:sz w:val="24"/>
                <w:szCs w:val="24"/>
              </w:rPr>
            </w:pPr>
            <w:r>
              <w:rPr>
                <w:rFonts w:hint="eastAsia" w:ascii="仿宋_GB2312" w:hAnsi="仿宋" w:eastAsia="仿宋_GB2312"/>
                <w:color w:val="000000" w:themeColor="text1"/>
                <w:sz w:val="24"/>
              </w:rPr>
              <w:t>物业管理</w:t>
            </w:r>
          </w:p>
        </w:tc>
        <w:tc>
          <w:tcPr>
            <w:tcW w:w="815" w:type="dxa"/>
            <w:noWrap w:val="0"/>
            <w:vAlign w:val="center"/>
          </w:tcPr>
          <w:p>
            <w:pPr>
              <w:spacing w:before="104" w:line="219" w:lineRule="exact"/>
              <w:jc w:val="center"/>
              <w:rPr>
                <w:rFonts w:hint="eastAsia" w:ascii="仿宋" w:hAnsi="仿宋" w:eastAsia="仿宋" w:cs="仿宋"/>
                <w:color w:val="000000" w:themeColor="text1"/>
                <w:spacing w:val="-1"/>
                <w:sz w:val="24"/>
                <w:szCs w:val="24"/>
              </w:rPr>
            </w:pPr>
          </w:p>
        </w:tc>
        <w:tc>
          <w:tcPr>
            <w:tcW w:w="1157" w:type="dxa"/>
            <w:noWrap w:val="0"/>
            <w:vAlign w:val="center"/>
          </w:tcPr>
          <w:p>
            <w:pPr>
              <w:spacing w:before="104" w:line="219" w:lineRule="exact"/>
              <w:jc w:val="center"/>
              <w:rPr>
                <w:rFonts w:hint="eastAsia" w:ascii="仿宋" w:hAnsi="仿宋" w:eastAsia="仿宋" w:cs="仿宋"/>
                <w:color w:val="000000" w:themeColor="text1"/>
                <w:spacing w:val="-1"/>
                <w:sz w:val="24"/>
                <w:szCs w:val="24"/>
              </w:rPr>
            </w:pPr>
          </w:p>
        </w:tc>
        <w:tc>
          <w:tcPr>
            <w:tcW w:w="1214" w:type="dxa"/>
            <w:noWrap w:val="0"/>
            <w:vAlign w:val="center"/>
          </w:tcPr>
          <w:p>
            <w:pPr>
              <w:spacing w:before="104" w:line="219" w:lineRule="exact"/>
              <w:jc w:val="center"/>
              <w:rPr>
                <w:rFonts w:hint="eastAsia" w:ascii="仿宋" w:hAnsi="仿宋" w:eastAsia="仿宋" w:cs="仿宋"/>
                <w:color w:val="000000" w:themeColor="text1"/>
                <w:spacing w:val="-1"/>
                <w:sz w:val="24"/>
                <w:szCs w:val="24"/>
              </w:rPr>
            </w:pPr>
          </w:p>
        </w:tc>
        <w:tc>
          <w:tcPr>
            <w:tcW w:w="1243" w:type="dxa"/>
            <w:noWrap w:val="0"/>
            <w:vAlign w:val="center"/>
          </w:tcPr>
          <w:p>
            <w:pPr>
              <w:spacing w:before="104" w:line="219" w:lineRule="exact"/>
              <w:jc w:val="center"/>
              <w:rPr>
                <w:rFonts w:hint="eastAsia" w:ascii="仿宋" w:hAnsi="仿宋" w:eastAsia="仿宋" w:cs="仿宋"/>
                <w:color w:val="000000" w:themeColor="text1"/>
                <w:spacing w:val="-1"/>
                <w:sz w:val="24"/>
                <w:szCs w:val="24"/>
              </w:rPr>
            </w:pPr>
          </w:p>
        </w:tc>
        <w:tc>
          <w:tcPr>
            <w:tcW w:w="1243" w:type="dxa"/>
            <w:noWrap w:val="0"/>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sym w:font="Wingdings" w:char="F0A3"/>
            </w:r>
            <w:r>
              <w:rPr>
                <w:rFonts w:hint="eastAsia" w:ascii="仿宋" w:hAnsi="仿宋" w:eastAsia="仿宋" w:cs="仿宋"/>
                <w:color w:val="000000" w:themeColor="text1"/>
                <w:sz w:val="24"/>
                <w:szCs w:val="24"/>
              </w:rPr>
              <w:t>中型</w:t>
            </w:r>
          </w:p>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sym w:font="Wingdings" w:char="F0A3"/>
            </w:r>
            <w:r>
              <w:rPr>
                <w:rFonts w:hint="eastAsia" w:ascii="仿宋" w:hAnsi="仿宋" w:eastAsia="仿宋" w:cs="仿宋"/>
                <w:color w:val="000000" w:themeColor="text1"/>
                <w:sz w:val="24"/>
                <w:szCs w:val="24"/>
              </w:rPr>
              <w:t>小型</w:t>
            </w:r>
          </w:p>
          <w:p>
            <w:pPr>
              <w:spacing w:before="104" w:line="219" w:lineRule="exact"/>
              <w:jc w:val="center"/>
              <w:rPr>
                <w:rFonts w:hint="eastAsia" w:ascii="仿宋" w:hAnsi="仿宋" w:eastAsia="仿宋" w:cs="仿宋"/>
                <w:color w:val="000000" w:themeColor="text1"/>
                <w:spacing w:val="-1"/>
                <w:sz w:val="24"/>
                <w:szCs w:val="24"/>
              </w:rPr>
            </w:pPr>
            <w:r>
              <w:rPr>
                <w:rFonts w:hint="eastAsia" w:ascii="仿宋" w:hAnsi="仿宋" w:eastAsia="仿宋" w:cs="仿宋"/>
                <w:color w:val="000000" w:themeColor="text1"/>
                <w:sz w:val="24"/>
                <w:szCs w:val="24"/>
              </w:rPr>
              <w:sym w:font="Wingdings" w:char="F0A3"/>
            </w:r>
            <w:r>
              <w:rPr>
                <w:rFonts w:hint="eastAsia" w:ascii="仿宋" w:hAnsi="仿宋" w:eastAsia="仿宋" w:cs="仿宋"/>
                <w:color w:val="000000" w:themeColor="text1"/>
                <w:sz w:val="24"/>
                <w:szCs w:val="24"/>
              </w:rPr>
              <w:t>微型</w:t>
            </w:r>
          </w:p>
        </w:tc>
      </w:tr>
    </w:tbl>
    <w:p>
      <w:pPr>
        <w:spacing w:before="97" w:line="244" w:lineRule="exact"/>
        <w:ind w:firstLine="484" w:firstLineChars="200"/>
        <w:rPr>
          <w:rFonts w:hint="eastAsia" w:ascii="仿宋" w:hAnsi="仿宋" w:eastAsia="仿宋" w:cs="仿宋"/>
          <w:color w:val="000000" w:themeColor="text1"/>
          <w:spacing w:val="1"/>
          <w:sz w:val="24"/>
          <w:szCs w:val="24"/>
        </w:rPr>
      </w:pPr>
      <w:r>
        <w:rPr>
          <w:rFonts w:hint="eastAsia" w:ascii="仿宋" w:hAnsi="仿宋" w:eastAsia="仿宋" w:cs="仿宋"/>
          <w:color w:val="000000" w:themeColor="text1"/>
          <w:spacing w:val="1"/>
          <w:sz w:val="24"/>
          <w:szCs w:val="24"/>
        </w:rPr>
        <w:t>以上企业，不属于大企业的分支机构，不存在控股股东为大企业的情形，也不存在与大企业的负责人为同一人的情形。</w:t>
      </w:r>
    </w:p>
    <w:p>
      <w:pPr>
        <w:spacing w:before="97" w:line="244" w:lineRule="exact"/>
        <w:ind w:firstLine="484" w:firstLineChars="200"/>
        <w:rPr>
          <w:rFonts w:hint="eastAsia" w:ascii="仿宋" w:hAnsi="仿宋" w:eastAsia="仿宋" w:cs="仿宋"/>
          <w:color w:val="000000" w:themeColor="text1"/>
          <w:spacing w:val="1"/>
          <w:sz w:val="24"/>
          <w:szCs w:val="24"/>
        </w:rPr>
      </w:pPr>
      <w:r>
        <w:rPr>
          <w:rFonts w:hint="eastAsia" w:ascii="仿宋" w:hAnsi="仿宋" w:eastAsia="仿宋" w:cs="仿宋"/>
          <w:color w:val="000000" w:themeColor="text1"/>
          <w:spacing w:val="1"/>
          <w:sz w:val="24"/>
          <w:szCs w:val="24"/>
        </w:rPr>
        <w:t>本企业对上述声明内容的真实性负责。如有虚假，将依法承担相应责任。</w:t>
      </w:r>
    </w:p>
    <w:p>
      <w:pPr>
        <w:spacing w:before="110" w:line="243" w:lineRule="exact"/>
        <w:ind w:left="420"/>
        <w:rPr>
          <w:rFonts w:hint="eastAsia" w:ascii="仿宋" w:hAnsi="仿宋" w:eastAsia="仿宋" w:cs="仿宋"/>
          <w:color w:val="000000" w:themeColor="text1"/>
          <w:sz w:val="24"/>
          <w:szCs w:val="24"/>
        </w:rPr>
      </w:pPr>
    </w:p>
    <w:p>
      <w:pPr>
        <w:spacing w:before="110" w:line="243"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投标人全称：</w:t>
      </w:r>
      <w:r>
        <w:rPr>
          <w:rFonts w:hint="eastAsia" w:ascii="仿宋" w:hAnsi="仿宋" w:eastAsia="仿宋" w:cs="仿宋"/>
          <w:color w:val="000000" w:themeColor="text1"/>
          <w:spacing w:val="2257"/>
          <w:sz w:val="24"/>
          <w:szCs w:val="24"/>
        </w:rPr>
        <w:t xml:space="preserve"> </w:t>
      </w:r>
      <w:r>
        <w:rPr>
          <w:rFonts w:hint="eastAsia" w:ascii="仿宋" w:hAnsi="仿宋" w:eastAsia="仿宋" w:cs="仿宋"/>
          <w:color w:val="000000" w:themeColor="text1"/>
          <w:sz w:val="24"/>
          <w:szCs w:val="24"/>
        </w:rPr>
        <w:t>（盖单位公章或</w:t>
      </w:r>
      <w:r>
        <w:rPr>
          <w:rFonts w:hint="eastAsia" w:ascii="仿宋" w:hAnsi="仿宋" w:eastAsia="仿宋" w:cs="仿宋"/>
          <w:color w:val="000000" w:themeColor="text1"/>
          <w:spacing w:val="-1"/>
          <w:sz w:val="24"/>
          <w:szCs w:val="24"/>
        </w:rPr>
        <w:t xml:space="preserve"> </w:t>
      </w:r>
      <w:r>
        <w:rPr>
          <w:rFonts w:hint="eastAsia" w:ascii="仿宋" w:hAnsi="仿宋" w:eastAsia="仿宋" w:cs="仿宋"/>
          <w:color w:val="000000" w:themeColor="text1"/>
          <w:sz w:val="24"/>
          <w:szCs w:val="24"/>
        </w:rPr>
        <w:t xml:space="preserve">CA </w:t>
      </w:r>
      <w:r>
        <w:rPr>
          <w:rFonts w:hint="eastAsia" w:ascii="仿宋" w:hAnsi="仿宋" w:eastAsia="仿宋" w:cs="仿宋"/>
          <w:color w:val="000000" w:themeColor="text1"/>
          <w:spacing w:val="1"/>
          <w:sz w:val="24"/>
          <w:szCs w:val="24"/>
        </w:rPr>
        <w:t>章）</w:t>
      </w:r>
    </w:p>
    <w:p>
      <w:pPr>
        <w:spacing w:before="82"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日期：2022</w:t>
      </w:r>
      <w:r>
        <w:rPr>
          <w:rFonts w:hint="eastAsia" w:ascii="仿宋" w:hAnsi="仿宋" w:eastAsia="仿宋" w:cs="仿宋"/>
          <w:color w:val="000000" w:themeColor="text1"/>
          <w:spacing w:val="-1"/>
          <w:sz w:val="24"/>
          <w:szCs w:val="24"/>
        </w:rPr>
        <w:t xml:space="preserve"> </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pacing w:val="158"/>
          <w:sz w:val="24"/>
          <w:szCs w:val="24"/>
        </w:rPr>
        <w:t xml:space="preserve"> </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pacing w:val="158"/>
          <w:sz w:val="24"/>
          <w:szCs w:val="24"/>
        </w:rPr>
        <w:t xml:space="preserve"> </w:t>
      </w:r>
      <w:r>
        <w:rPr>
          <w:rFonts w:hint="eastAsia" w:ascii="仿宋" w:hAnsi="仿宋" w:eastAsia="仿宋" w:cs="仿宋"/>
          <w:color w:val="000000" w:themeColor="text1"/>
          <w:sz w:val="24"/>
          <w:szCs w:val="24"/>
        </w:rPr>
        <w:t>日</w:t>
      </w:r>
    </w:p>
    <w:p>
      <w:pPr>
        <w:spacing w:before="97" w:line="219" w:lineRule="exact"/>
        <w:ind w:left="420"/>
        <w:rPr>
          <w:rFonts w:hint="eastAsia" w:ascii="仿宋" w:hAnsi="仿宋" w:eastAsia="仿宋" w:cs="仿宋"/>
          <w:color w:val="000000" w:themeColor="text1"/>
          <w:sz w:val="24"/>
          <w:szCs w:val="24"/>
        </w:rPr>
      </w:pPr>
    </w:p>
    <w:p>
      <w:pPr>
        <w:pStyle w:val="61"/>
        <w:rPr>
          <w:rFonts w:hint="eastAsia"/>
          <w:color w:val="000000" w:themeColor="text1"/>
        </w:rPr>
      </w:pPr>
    </w:p>
    <w:p>
      <w:pPr>
        <w:spacing w:before="97"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说明：</w:t>
      </w:r>
    </w:p>
    <w:p>
      <w:pPr>
        <w:spacing w:before="97" w:line="244" w:lineRule="exact"/>
        <w:ind w:firstLine="484"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2"/>
          <w:sz w:val="24"/>
          <w:szCs w:val="24"/>
        </w:rPr>
        <w:t>1</w:t>
      </w:r>
      <w:r>
        <w:rPr>
          <w:rFonts w:hint="eastAsia" w:ascii="仿宋" w:hAnsi="仿宋" w:eastAsia="仿宋" w:cs="仿宋"/>
          <w:color w:val="000000" w:themeColor="text1"/>
          <w:spacing w:val="1"/>
          <w:sz w:val="24"/>
          <w:szCs w:val="24"/>
        </w:rPr>
        <w:t>）从业人员、营业收入、资产总额填报上一年度数据，无上一年度数据的新成立企业可不填</w:t>
      </w:r>
      <w:r>
        <w:rPr>
          <w:rFonts w:hint="eastAsia" w:ascii="仿宋" w:hAnsi="仿宋" w:eastAsia="仿宋" w:cs="仿宋"/>
          <w:color w:val="000000" w:themeColor="text1"/>
          <w:spacing w:val="-1"/>
          <w:sz w:val="24"/>
          <w:szCs w:val="24"/>
        </w:rPr>
        <w:t>报。</w:t>
      </w:r>
    </w:p>
    <w:p>
      <w:pPr>
        <w:spacing w:before="94" w:line="244" w:lineRule="exact"/>
        <w:ind w:firstLine="484" w:firstLineChars="200"/>
        <w:rPr>
          <w:rFonts w:hint="eastAsia" w:ascii="仿宋" w:hAnsi="仿宋" w:eastAsia="仿宋" w:cs="仿宋"/>
          <w:color w:val="000000" w:themeColor="text1"/>
          <w:sz w:val="24"/>
          <w:szCs w:val="24"/>
          <w:lang w:eastAsia="en-US"/>
        </w:rPr>
      </w:pPr>
      <w:r>
        <w:rPr>
          <w:rFonts w:hint="eastAsia" w:ascii="仿宋" w:hAnsi="仿宋" w:eastAsia="仿宋" w:cs="仿宋"/>
          <w:color w:val="000000" w:themeColor="text1"/>
          <w:spacing w:val="1"/>
          <w:sz w:val="24"/>
          <w:szCs w:val="24"/>
          <w:lang w:eastAsia="en-US"/>
        </w:rPr>
        <w:t>（</w:t>
      </w:r>
      <w:r>
        <w:rPr>
          <w:rFonts w:hint="eastAsia" w:ascii="仿宋" w:hAnsi="仿宋" w:eastAsia="仿宋" w:cs="仿宋"/>
          <w:color w:val="000000" w:themeColor="text1"/>
          <w:spacing w:val="-1"/>
          <w:sz w:val="24"/>
          <w:szCs w:val="24"/>
          <w:lang w:eastAsia="en-US"/>
        </w:rPr>
        <w:t>2</w:t>
      </w:r>
      <w:r>
        <w:rPr>
          <w:rFonts w:hint="eastAsia" w:ascii="仿宋" w:hAnsi="仿宋" w:eastAsia="仿宋" w:cs="仿宋"/>
          <w:color w:val="000000" w:themeColor="text1"/>
          <w:sz w:val="24"/>
          <w:szCs w:val="24"/>
          <w:lang w:eastAsia="en-US"/>
        </w:rPr>
        <w:t>）可采用工业和信息化部网站（</w:t>
      </w:r>
      <w:r>
        <w:rPr>
          <w:rFonts w:hint="eastAsia" w:ascii="仿宋" w:hAnsi="仿宋" w:eastAsia="仿宋" w:cs="仿宋"/>
          <w:color w:val="000000" w:themeColor="text1"/>
          <w:spacing w:val="-1"/>
          <w:sz w:val="24"/>
          <w:szCs w:val="24"/>
          <w:lang w:eastAsia="en-US"/>
        </w:rPr>
        <w:t>https://www.miit.gov.cn/</w:t>
      </w:r>
      <w:r>
        <w:rPr>
          <w:rFonts w:hint="eastAsia" w:ascii="仿宋" w:hAnsi="仿宋" w:eastAsia="仿宋" w:cs="仿宋"/>
          <w:color w:val="000000" w:themeColor="text1"/>
          <w:sz w:val="24"/>
          <w:szCs w:val="24"/>
          <w:lang w:eastAsia="en-US"/>
        </w:rPr>
        <w:t>）中小企业规模类型自测小程序进行</w:t>
      </w:r>
      <w:r>
        <w:rPr>
          <w:rFonts w:hint="eastAsia" w:ascii="仿宋" w:hAnsi="仿宋" w:eastAsia="仿宋" w:cs="仿宋"/>
          <w:color w:val="000000" w:themeColor="text1"/>
          <w:sz w:val="24"/>
          <w:szCs w:val="24"/>
        </w:rPr>
        <w:t>自测后填写。</w:t>
      </w:r>
    </w:p>
    <w:p>
      <w:pPr>
        <w:spacing w:before="94"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1"/>
          <w:sz w:val="24"/>
          <w:szCs w:val="24"/>
        </w:rPr>
        <w:t>3</w:t>
      </w:r>
      <w:r>
        <w:rPr>
          <w:rFonts w:hint="eastAsia" w:ascii="仿宋" w:hAnsi="仿宋" w:eastAsia="仿宋" w:cs="仿宋"/>
          <w:color w:val="000000" w:themeColor="text1"/>
          <w:sz w:val="24"/>
          <w:szCs w:val="24"/>
        </w:rPr>
        <w:t>）空格部分由供应商填写。</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1"/>
          <w:sz w:val="24"/>
          <w:szCs w:val="24"/>
        </w:rPr>
        <w:t>4</w:t>
      </w:r>
      <w:r>
        <w:rPr>
          <w:rFonts w:hint="eastAsia" w:ascii="仿宋" w:hAnsi="仿宋" w:eastAsia="仿宋" w:cs="仿宋"/>
          <w:color w:val="000000" w:themeColor="text1"/>
          <w:sz w:val="24"/>
          <w:szCs w:val="24"/>
        </w:rPr>
        <w:t>）标的名称见采购需求。</w:t>
      </w:r>
    </w:p>
    <w:p>
      <w:pPr>
        <w:spacing w:before="61" w:line="209" w:lineRule="exact"/>
        <w:ind w:left="3828"/>
        <w:rPr>
          <w:rFonts w:hint="eastAsia" w:ascii="仿宋" w:hAnsi="仿宋" w:eastAsia="仿宋" w:cs="仿宋"/>
          <w:color w:val="000000" w:themeColor="text1"/>
          <w:sz w:val="18"/>
          <w:szCs w:val="22"/>
        </w:rPr>
        <w:sectPr>
          <w:pgSz w:w="11900" w:h="16820"/>
          <w:pgMar w:top="1429" w:right="1474" w:bottom="1429" w:left="1474" w:header="720" w:footer="720" w:gutter="0"/>
          <w:pgBorders>
            <w:top w:val="none" w:sz="0" w:space="0"/>
            <w:left w:val="none" w:sz="0" w:space="0"/>
            <w:bottom w:val="none" w:sz="0" w:space="0"/>
            <w:right w:val="none" w:sz="0" w:space="0"/>
          </w:pgBorders>
          <w:cols w:space="720" w:num="1"/>
          <w:docGrid w:linePitch="1" w:charSpace="0"/>
        </w:sectPr>
      </w:pPr>
    </w:p>
    <w:p>
      <w:pPr>
        <w:widowControl/>
        <w:snapToGrid w:val="0"/>
        <w:spacing w:line="324"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残疾人福利性单位声明函</w:t>
      </w:r>
    </w:p>
    <w:p>
      <w:pPr>
        <w:widowControl/>
        <w:snapToGrid w:val="0"/>
        <w:spacing w:line="324" w:lineRule="auto"/>
        <w:jc w:val="center"/>
        <w:rPr>
          <w:rFonts w:ascii="仿宋" w:hAnsi="仿宋" w:eastAsia="仿宋"/>
          <w:color w:val="000000" w:themeColor="text1"/>
          <w:spacing w:val="6"/>
          <w:sz w:val="24"/>
        </w:rPr>
      </w:pPr>
    </w:p>
    <w:p>
      <w:pPr>
        <w:widowControl/>
        <w:snapToGrid w:val="0"/>
        <w:spacing w:line="324" w:lineRule="auto"/>
        <w:jc w:val="center"/>
        <w:rPr>
          <w:rFonts w:ascii="仿宋" w:hAnsi="仿宋" w:eastAsia="仿宋"/>
          <w:color w:val="000000" w:themeColor="text1"/>
          <w:spacing w:val="6"/>
          <w:sz w:val="24"/>
        </w:rPr>
      </w:pPr>
      <w:r>
        <w:rPr>
          <w:rFonts w:hint="eastAsia" w:ascii="仿宋" w:hAnsi="仿宋" w:eastAsia="仿宋"/>
          <w:color w:val="000000" w:themeColor="text1"/>
          <w:spacing w:val="6"/>
          <w:sz w:val="24"/>
        </w:rPr>
        <w:t>【不属于残疾人福利性单位的无需填写、递交】</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s="Arial"/>
          <w:color w:val="000000" w:themeColor="text1"/>
          <w:kern w:val="0"/>
          <w:sz w:val="24"/>
        </w:rPr>
        <w:t>本单位郑重声明，根据《财</w:t>
      </w:r>
      <w:r>
        <w:rPr>
          <w:rFonts w:hint="eastAsia" w:ascii="仿宋" w:hAnsi="仿宋" w:eastAsia="仿宋"/>
          <w:color w:val="000000" w:themeColor="text1"/>
          <w:sz w:val="24"/>
        </w:rPr>
        <w:t>政部 民政部 中国残疾人联合会关于促进残疾人就业政府采购政策的通知》（财库〔2017〕 141号）的规定，本单位为符合条件的残疾人福利性单位，且本单位参加单位的</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本单位对上述声明的真实性负责。如有虚假，将依法承担相应责任。</w:t>
      </w:r>
    </w:p>
    <w:p>
      <w:pPr>
        <w:spacing w:line="360" w:lineRule="auto"/>
        <w:rPr>
          <w:rFonts w:ascii="仿宋" w:hAnsi="仿宋" w:eastAsia="仿宋"/>
          <w:color w:val="000000" w:themeColor="text1"/>
          <w:spacing w:val="6"/>
          <w:sz w:val="24"/>
        </w:rPr>
      </w:pPr>
    </w:p>
    <w:p>
      <w:pPr>
        <w:snapToGrid w:val="0"/>
        <w:spacing w:line="360" w:lineRule="auto"/>
        <w:ind w:firstLine="480" w:firstLineChars="200"/>
        <w:jc w:val="right"/>
        <w:rPr>
          <w:rFonts w:ascii="仿宋" w:hAnsi="仿宋" w:eastAsia="仿宋"/>
          <w:color w:val="000000" w:themeColor="text1"/>
          <w:sz w:val="24"/>
        </w:rPr>
      </w:pPr>
      <w:r>
        <w:rPr>
          <w:rFonts w:hint="eastAsia" w:ascii="仿宋" w:hAnsi="仿宋" w:eastAsia="仿宋"/>
          <w:color w:val="000000" w:themeColor="text1"/>
          <w:sz w:val="24"/>
        </w:rPr>
        <w:t xml:space="preserve">      单位名称（盖章）：</w:t>
      </w:r>
    </w:p>
    <w:p>
      <w:pPr>
        <w:snapToGrid w:val="0"/>
        <w:spacing w:line="360" w:lineRule="auto"/>
        <w:ind w:firstLine="480" w:firstLineChars="200"/>
        <w:jc w:val="right"/>
        <w:rPr>
          <w:rFonts w:ascii="仿宋" w:hAnsi="仿宋" w:eastAsia="仿宋"/>
          <w:color w:val="000000" w:themeColor="text1"/>
          <w:sz w:val="24"/>
        </w:rPr>
      </w:pPr>
      <w:r>
        <w:rPr>
          <w:rFonts w:hint="eastAsia" w:ascii="仿宋" w:hAnsi="仿宋" w:eastAsia="仿宋"/>
          <w:color w:val="000000" w:themeColor="text1"/>
          <w:sz w:val="24"/>
        </w:rPr>
        <w:t xml:space="preserve">     日  期：</w:t>
      </w:r>
    </w:p>
    <w:p>
      <w:pPr>
        <w:widowControl/>
        <w:snapToGrid w:val="0"/>
        <w:spacing w:line="360" w:lineRule="auto"/>
        <w:rPr>
          <w:rFonts w:ascii="宋体" w:hAnsi="宋体"/>
          <w:color w:val="000000" w:themeColor="text1"/>
          <w:sz w:val="24"/>
        </w:rPr>
      </w:pPr>
    </w:p>
    <w:p>
      <w:pPr>
        <w:widowControl/>
        <w:snapToGrid w:val="0"/>
        <w:spacing w:line="360" w:lineRule="auto"/>
        <w:rPr>
          <w:rFonts w:ascii="宋体" w:hAnsi="宋体"/>
          <w:color w:val="000000" w:themeColor="text1"/>
          <w:sz w:val="24"/>
        </w:rPr>
      </w:pPr>
    </w:p>
    <w:p>
      <w:pPr>
        <w:widowControl/>
        <w:snapToGrid w:val="0"/>
        <w:spacing w:line="324"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监狱企业声明函及其相关的充分的证明材料</w:t>
      </w:r>
    </w:p>
    <w:p>
      <w:pPr>
        <w:widowControl/>
        <w:snapToGrid w:val="0"/>
        <w:spacing w:line="324" w:lineRule="auto"/>
        <w:jc w:val="center"/>
        <w:rPr>
          <w:rFonts w:ascii="仿宋" w:hAnsi="仿宋" w:eastAsia="仿宋"/>
          <w:b/>
          <w:color w:val="000000" w:themeColor="text1"/>
          <w:spacing w:val="6"/>
          <w:sz w:val="32"/>
          <w:szCs w:val="32"/>
        </w:rPr>
      </w:pPr>
      <w:r>
        <w:rPr>
          <w:rFonts w:hint="eastAsia" w:ascii="仿宋" w:hAnsi="仿宋" w:eastAsia="仿宋"/>
          <w:b/>
          <w:color w:val="000000" w:themeColor="text1"/>
          <w:spacing w:val="6"/>
          <w:sz w:val="32"/>
          <w:szCs w:val="32"/>
        </w:rPr>
        <w:t>监狱企业声明函</w:t>
      </w:r>
    </w:p>
    <w:p>
      <w:pPr>
        <w:widowControl/>
        <w:snapToGrid w:val="0"/>
        <w:spacing w:line="324" w:lineRule="auto"/>
        <w:jc w:val="center"/>
        <w:rPr>
          <w:rFonts w:ascii="仿宋" w:hAnsi="仿宋" w:eastAsia="仿宋"/>
          <w:color w:val="000000" w:themeColor="text1"/>
          <w:spacing w:val="6"/>
          <w:sz w:val="24"/>
        </w:rPr>
      </w:pPr>
    </w:p>
    <w:p>
      <w:pPr>
        <w:widowControl/>
        <w:snapToGrid w:val="0"/>
        <w:spacing w:line="324" w:lineRule="auto"/>
        <w:jc w:val="center"/>
        <w:rPr>
          <w:rFonts w:ascii="仿宋" w:hAnsi="仿宋" w:eastAsia="仿宋"/>
          <w:color w:val="000000" w:themeColor="text1"/>
          <w:spacing w:val="6"/>
          <w:sz w:val="24"/>
        </w:rPr>
      </w:pPr>
      <w:r>
        <w:rPr>
          <w:rFonts w:hint="eastAsia" w:ascii="仿宋" w:hAnsi="仿宋" w:eastAsia="仿宋"/>
          <w:color w:val="000000" w:themeColor="text1"/>
          <w:spacing w:val="6"/>
          <w:sz w:val="24"/>
        </w:rPr>
        <w:t>【不属于监狱企业的无需填写、递交】</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本公司郑重声明，根据《关于政府采购支持监狱企业发展有关问题的通知》 （财库[2014]68 号）的规定，本公司为监狱企业。</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根据上述标准，我公司属于监狱企业的理由为：         。</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本公司为参加（    项目名称    ） （项目编号：      ）采购活动提供本企业提供服务。</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本公司对上述声明的真实性负责。如有虚假，将依法承担相应责任。</w:t>
      </w:r>
    </w:p>
    <w:p>
      <w:pPr>
        <w:widowControl/>
        <w:snapToGrid w:val="0"/>
        <w:spacing w:line="360" w:lineRule="auto"/>
        <w:ind w:firstLine="480" w:firstLineChars="200"/>
        <w:jc w:val="left"/>
        <w:rPr>
          <w:rFonts w:ascii="仿宋" w:hAnsi="仿宋" w:eastAsia="仿宋"/>
          <w:color w:val="000000" w:themeColor="text1"/>
          <w:sz w:val="24"/>
        </w:rPr>
      </w:pP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供应商名称（盖章）：</w:t>
      </w:r>
    </w:p>
    <w:p>
      <w:pPr>
        <w:widowControl/>
        <w:snapToGrid w:val="0"/>
        <w:spacing w:line="360" w:lineRule="auto"/>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日期：    年  月  日</w:t>
      </w:r>
    </w:p>
    <w:p>
      <w:pPr>
        <w:widowControl/>
        <w:snapToGrid w:val="0"/>
        <w:spacing w:line="360" w:lineRule="auto"/>
        <w:ind w:firstLine="560" w:firstLineChars="200"/>
        <w:jc w:val="left"/>
        <w:rPr>
          <w:rFonts w:ascii="仿宋" w:hAnsi="仿宋" w:eastAsia="仿宋"/>
          <w:color w:val="000000" w:themeColor="text1"/>
          <w:sz w:val="28"/>
          <w:szCs w:val="28"/>
        </w:rPr>
      </w:pPr>
    </w:p>
    <w:bookmarkEnd w:id="403"/>
    <w:p>
      <w:pPr>
        <w:spacing w:line="360" w:lineRule="auto"/>
        <w:jc w:val="both"/>
        <w:outlineLvl w:val="0"/>
        <w:rPr>
          <w:rFonts w:hint="eastAsia" w:ascii="仿宋_GB2312" w:hAnsi="仿宋" w:eastAsia="仿宋_GB2312" w:cs="仿宋_GB2312"/>
          <w:b/>
          <w:color w:val="000000" w:themeColor="text1"/>
          <w:kern w:val="0"/>
          <w:sz w:val="36"/>
          <w:szCs w:val="36"/>
        </w:rPr>
      </w:pPr>
    </w:p>
    <w:p>
      <w:pPr>
        <w:spacing w:line="360" w:lineRule="auto"/>
        <w:jc w:val="center"/>
        <w:outlineLvl w:val="0"/>
        <w:rPr>
          <w:rFonts w:ascii="仿宋_GB2312" w:hAnsi="仿宋" w:eastAsia="仿宋_GB2312" w:cs="仿宋_GB2312"/>
          <w:b/>
          <w:color w:val="000000" w:themeColor="text1"/>
          <w:kern w:val="0"/>
          <w:sz w:val="36"/>
          <w:szCs w:val="36"/>
        </w:rPr>
      </w:pPr>
      <w:r>
        <w:rPr>
          <w:rFonts w:hint="eastAsia" w:ascii="仿宋_GB2312" w:hAnsi="仿宋" w:eastAsia="仿宋_GB2312" w:cs="仿宋_GB2312"/>
          <w:b/>
          <w:color w:val="000000" w:themeColor="text1"/>
          <w:kern w:val="0"/>
          <w:sz w:val="36"/>
          <w:szCs w:val="36"/>
        </w:rPr>
        <w:t>商务技术文件部分</w:t>
      </w:r>
    </w:p>
    <w:p>
      <w:pPr>
        <w:spacing w:line="360" w:lineRule="auto"/>
        <w:jc w:val="center"/>
        <w:rPr>
          <w:rFonts w:ascii="仿宋_GB2312" w:hAnsi="仿宋" w:eastAsia="仿宋_GB2312" w:cs="仿宋_GB2312"/>
          <w:b/>
          <w:color w:val="000000" w:themeColor="text1"/>
          <w:kern w:val="0"/>
          <w:sz w:val="24"/>
        </w:rPr>
      </w:pPr>
    </w:p>
    <w:p>
      <w:pPr>
        <w:spacing w:line="360" w:lineRule="auto"/>
        <w:jc w:val="center"/>
        <w:rPr>
          <w:rFonts w:ascii="仿宋_GB2312" w:hAnsi="仿宋" w:eastAsia="仿宋_GB2312" w:cs="仿宋_GB2312"/>
          <w:b/>
          <w:color w:val="000000" w:themeColor="text1"/>
          <w:kern w:val="0"/>
          <w:sz w:val="28"/>
          <w:szCs w:val="28"/>
        </w:rPr>
      </w:pPr>
      <w:r>
        <w:rPr>
          <w:rFonts w:hint="eastAsia" w:ascii="仿宋_GB2312" w:hAnsi="仿宋" w:eastAsia="仿宋_GB2312" w:cs="仿宋_GB2312"/>
          <w:b/>
          <w:color w:val="000000" w:themeColor="text1"/>
          <w:kern w:val="0"/>
          <w:sz w:val="28"/>
          <w:szCs w:val="28"/>
        </w:rPr>
        <w:t>目录</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olor w:val="000000" w:themeColor="text1"/>
          <w:sz w:val="24"/>
          <w:lang w:val="zh-CN"/>
        </w:rPr>
        <w:t>授权委托书或法定代表人（单位负责人、自然人本人）身份证明</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2</w:t>
      </w:r>
      <w:r>
        <w:rPr>
          <w:rFonts w:hint="eastAsia" w:ascii="仿宋" w:hAnsi="仿宋" w:eastAsia="仿宋" w:cs="宋体"/>
          <w:color w:val="000000" w:themeColor="text1"/>
          <w:kern w:val="0"/>
          <w:sz w:val="24"/>
          <w:lang w:eastAsia="zh-CN"/>
        </w:rPr>
        <w:t>）</w:t>
      </w:r>
      <w:r>
        <w:rPr>
          <w:rFonts w:hint="eastAsia" w:ascii="仿宋" w:hAnsi="仿宋" w:eastAsia="仿宋" w:cs="Arial"/>
          <w:snapToGrid w:val="0"/>
          <w:color w:val="000000" w:themeColor="text1"/>
          <w:kern w:val="2"/>
          <w:sz w:val="24"/>
          <w:szCs w:val="21"/>
          <w:lang w:val="zh-CN" w:eastAsia="zh-CN" w:bidi="ar-SA"/>
        </w:rPr>
        <w:t>联合协议（如采用联合体投标）</w:t>
      </w:r>
      <w:r>
        <w:rPr>
          <w:rFonts w:hint="eastAsia" w:ascii="仿宋" w:hAnsi="仿宋" w:eastAsia="仿宋" w:cs="宋体"/>
          <w:color w:val="000000" w:themeColor="text1"/>
          <w:kern w:val="0"/>
          <w:sz w:val="24"/>
        </w:rPr>
        <w:t>………………………………………（页码）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3</w:t>
      </w:r>
      <w:r>
        <w:rPr>
          <w:rFonts w:hint="eastAsia" w:ascii="仿宋" w:hAnsi="仿宋" w:eastAsia="仿宋" w:cs="宋体"/>
          <w:color w:val="000000" w:themeColor="text1"/>
          <w:kern w:val="0"/>
          <w:sz w:val="24"/>
        </w:rPr>
        <w:t>）声明书……………………………………………………………………（页码）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4</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企业规范固定的办公场所</w:t>
      </w:r>
      <w:r>
        <w:rPr>
          <w:rFonts w:hint="eastAsia" w:ascii="仿宋" w:hAnsi="仿宋" w:eastAsia="仿宋" w:cs="宋体"/>
          <w:color w:val="000000" w:themeColor="text1"/>
          <w:kern w:val="0"/>
          <w:sz w:val="24"/>
        </w:rPr>
        <w:t>………………………………………………（页码）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5</w:t>
      </w:r>
      <w:r>
        <w:rPr>
          <w:rFonts w:hint="eastAsia" w:ascii="仿宋" w:hAnsi="仿宋" w:eastAsia="仿宋" w:cs="宋体"/>
          <w:color w:val="000000" w:themeColor="text1"/>
          <w:kern w:val="0"/>
          <w:sz w:val="24"/>
          <w:lang w:eastAsia="zh-CN"/>
        </w:rPr>
        <w:t>）</w:t>
      </w:r>
      <w:r>
        <w:rPr>
          <w:rFonts w:ascii="仿宋" w:hAnsi="仿宋" w:eastAsia="仿宋"/>
          <w:color w:val="000000" w:themeColor="text1"/>
          <w:sz w:val="24"/>
        </w:rPr>
        <w:t>企业设备力量</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val="zh-CN"/>
        </w:rPr>
      </w:pPr>
      <w:r>
        <w:rPr>
          <w:rFonts w:hint="eastAsia" w:ascii="仿宋" w:hAnsi="仿宋" w:eastAsia="仿宋" w:cs="宋体"/>
          <w:color w:val="000000" w:themeColor="text1"/>
          <w:kern w:val="0"/>
          <w:sz w:val="24"/>
          <w:lang w:val="zh-CN"/>
        </w:rPr>
        <w:t>（</w:t>
      </w:r>
      <w:r>
        <w:rPr>
          <w:rFonts w:hint="eastAsia" w:ascii="仿宋" w:hAnsi="仿宋" w:eastAsia="仿宋" w:cs="宋体"/>
          <w:color w:val="000000" w:themeColor="text1"/>
          <w:kern w:val="0"/>
          <w:sz w:val="24"/>
          <w:lang w:val="en-US" w:eastAsia="zh-CN"/>
        </w:rPr>
        <w:t>6</w:t>
      </w:r>
      <w:r>
        <w:rPr>
          <w:rFonts w:hint="eastAsia" w:ascii="仿宋" w:hAnsi="仿宋" w:eastAsia="仿宋" w:cs="宋体"/>
          <w:color w:val="000000" w:themeColor="text1"/>
          <w:kern w:val="0"/>
          <w:sz w:val="24"/>
          <w:lang w:val="zh-CN"/>
        </w:rPr>
        <w:t>）</w:t>
      </w:r>
      <w:r>
        <w:rPr>
          <w:rFonts w:hint="eastAsia" w:ascii="仿宋" w:hAnsi="仿宋" w:eastAsia="仿宋"/>
          <w:color w:val="000000" w:themeColor="text1"/>
          <w:sz w:val="24"/>
        </w:rPr>
        <w:t>企业</w:t>
      </w:r>
      <w:r>
        <w:rPr>
          <w:rFonts w:ascii="仿宋" w:hAnsi="仿宋" w:eastAsia="仿宋"/>
          <w:color w:val="000000" w:themeColor="text1"/>
          <w:sz w:val="24"/>
        </w:rPr>
        <w:t>业绩</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7</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对本项目理解和认识</w:t>
      </w:r>
      <w:r>
        <w:rPr>
          <w:rFonts w:hint="eastAsia" w:ascii="仿宋" w:hAnsi="仿宋" w:eastAsia="仿宋" w:cs="宋体"/>
          <w:color w:val="000000" w:themeColor="text1"/>
          <w:kern w:val="0"/>
          <w:sz w:val="24"/>
        </w:rPr>
        <w:t>……………………………………………………（页码）</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lang w:val="en-US" w:eastAsia="zh-CN"/>
        </w:rPr>
        <w:t>8</w:t>
      </w:r>
      <w:r>
        <w:rPr>
          <w:rFonts w:hint="eastAsia" w:ascii="仿宋" w:hAnsi="仿宋" w:eastAsia="仿宋" w:cs="宋体"/>
          <w:color w:val="000000" w:themeColor="text1"/>
          <w:sz w:val="24"/>
          <w:lang w:eastAsia="zh-CN"/>
        </w:rPr>
        <w:t>）</w:t>
      </w:r>
      <w:r>
        <w:rPr>
          <w:rFonts w:hint="eastAsia" w:ascii="仿宋" w:hAnsi="仿宋" w:eastAsia="仿宋" w:cs="宋体"/>
          <w:color w:val="000000" w:themeColor="text1"/>
          <w:sz w:val="24"/>
        </w:rPr>
        <w:t>项目总体实施方案</w:t>
      </w:r>
      <w:r>
        <w:rPr>
          <w:rFonts w:hint="eastAsia" w:ascii="仿宋" w:hAnsi="仿宋" w:eastAsia="仿宋" w:cs="宋体"/>
          <w:color w:val="000000" w:themeColor="text1"/>
          <w:kern w:val="0"/>
          <w:sz w:val="24"/>
        </w:rPr>
        <w:t>………………………………………………………（页码）</w:t>
      </w:r>
      <w:r>
        <w:rPr>
          <w:rFonts w:hint="eastAsia" w:ascii="仿宋" w:hAnsi="仿宋" w:eastAsia="仿宋" w:cs="宋体"/>
          <w:color w:val="000000" w:themeColor="text1"/>
          <w:kern w:val="0"/>
          <w:sz w:val="24"/>
          <w:lang w:val="en-US" w:eastAsia="zh-CN"/>
        </w:rPr>
        <w:t xml:space="preserve">     </w:t>
      </w:r>
    </w:p>
    <w:p>
      <w:pPr>
        <w:pStyle w:val="34"/>
        <w:numPr>
          <w:ilvl w:val="0"/>
          <w:numId w:val="0"/>
        </w:numPr>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9</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项目服务制度</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val="en-US" w:eastAsia="zh-CN"/>
        </w:rPr>
        <w:t>（10）</w:t>
      </w:r>
      <w:r>
        <w:rPr>
          <w:rFonts w:hint="eastAsia" w:ascii="仿宋" w:hAnsi="仿宋" w:eastAsia="仿宋"/>
          <w:color w:val="000000" w:themeColor="text1"/>
          <w:sz w:val="24"/>
        </w:rPr>
        <w:t>人员方案</w:t>
      </w:r>
      <w:r>
        <w:rPr>
          <w:rFonts w:hint="eastAsia" w:ascii="仿宋" w:hAnsi="仿宋" w:eastAsia="仿宋" w:cs="宋体"/>
          <w:color w:val="000000" w:themeColor="text1"/>
          <w:kern w:val="0"/>
          <w:sz w:val="24"/>
        </w:rPr>
        <w:t>…………………………………………………………………（页码）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11</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设备配备</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2</w:t>
      </w:r>
      <w:r>
        <w:rPr>
          <w:rFonts w:hint="eastAsia" w:ascii="仿宋" w:hAnsi="仿宋" w:eastAsia="仿宋" w:cs="宋体"/>
          <w:color w:val="000000" w:themeColor="text1"/>
          <w:kern w:val="0"/>
          <w:sz w:val="24"/>
        </w:rPr>
        <w:t>）</w:t>
      </w:r>
      <w:r>
        <w:rPr>
          <w:rFonts w:hint="eastAsia" w:ascii="仿宋" w:hAnsi="仿宋" w:eastAsia="仿宋"/>
          <w:color w:val="000000" w:themeColor="text1"/>
          <w:sz w:val="24"/>
        </w:rPr>
        <w:t>文明安全服务保障</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olor w:val="000000" w:themeColor="text1"/>
          <w:sz w:val="24"/>
          <w:lang w:eastAsia="zh-CN"/>
        </w:rPr>
        <w:t>（</w:t>
      </w:r>
      <w:r>
        <w:rPr>
          <w:rFonts w:hint="eastAsia" w:ascii="仿宋" w:hAnsi="仿宋" w:eastAsia="仿宋"/>
          <w:color w:val="000000" w:themeColor="text1"/>
          <w:sz w:val="24"/>
          <w:lang w:val="en-US" w:eastAsia="zh-CN"/>
        </w:rPr>
        <w:t>13</w:t>
      </w:r>
      <w:r>
        <w:rPr>
          <w:rFonts w:hint="eastAsia" w:ascii="仿宋" w:hAnsi="仿宋" w:eastAsia="仿宋"/>
          <w:color w:val="000000" w:themeColor="text1"/>
          <w:sz w:val="24"/>
          <w:lang w:eastAsia="zh-CN"/>
        </w:rPr>
        <w:t>）</w:t>
      </w:r>
      <w:r>
        <w:rPr>
          <w:rFonts w:hint="eastAsia" w:ascii="仿宋" w:hAnsi="仿宋" w:eastAsia="仿宋"/>
          <w:color w:val="000000" w:themeColor="text1"/>
          <w:sz w:val="24"/>
        </w:rPr>
        <w:t>重大活动及突发事件的应急预案</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eastAsia="zh-CN"/>
        </w:rPr>
      </w:pPr>
      <w:r>
        <w:rPr>
          <w:rFonts w:hint="eastAsia" w:ascii="仿宋" w:hAnsi="仿宋" w:eastAsia="仿宋" w:cs="宋体"/>
          <w:color w:val="000000" w:themeColor="text1"/>
          <w:kern w:val="0"/>
          <w:sz w:val="24"/>
          <w:lang w:eastAsia="zh-CN"/>
        </w:rPr>
        <w:t>（</w:t>
      </w:r>
      <w:r>
        <w:rPr>
          <w:rFonts w:hint="eastAsia" w:ascii="仿宋" w:hAnsi="仿宋" w:eastAsia="仿宋" w:cs="宋体"/>
          <w:color w:val="000000" w:themeColor="text1"/>
          <w:kern w:val="0"/>
          <w:sz w:val="24"/>
          <w:lang w:val="en-US" w:eastAsia="zh-CN"/>
        </w:rPr>
        <w:t>14</w:t>
      </w:r>
      <w:r>
        <w:rPr>
          <w:rFonts w:hint="eastAsia" w:ascii="仿宋" w:hAnsi="仿宋" w:eastAsia="仿宋" w:cs="宋体"/>
          <w:color w:val="000000" w:themeColor="text1"/>
          <w:kern w:val="0"/>
          <w:sz w:val="24"/>
          <w:lang w:eastAsia="zh-CN"/>
        </w:rPr>
        <w:t>）</w:t>
      </w:r>
      <w:r>
        <w:rPr>
          <w:rFonts w:hint="eastAsia" w:ascii="仿宋" w:hAnsi="仿宋" w:eastAsia="仿宋"/>
          <w:color w:val="000000" w:themeColor="text1"/>
          <w:sz w:val="24"/>
        </w:rPr>
        <w:t>其它合理化服务管理方案</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5</w:t>
      </w:r>
      <w:r>
        <w:rPr>
          <w:rFonts w:hint="eastAsia" w:ascii="仿宋" w:hAnsi="仿宋" w:eastAsia="仿宋" w:cs="宋体"/>
          <w:color w:val="000000" w:themeColor="text1"/>
          <w:kern w:val="0"/>
          <w:sz w:val="24"/>
        </w:rPr>
        <w:t>）技术和服务偏离说明表…………………………………………………（页码）</w:t>
      </w:r>
    </w:p>
    <w:p>
      <w:pPr>
        <w:pStyle w:val="34"/>
        <w:spacing w:line="360" w:lineRule="auto"/>
        <w:ind w:firstLine="480" w:firstLineChars="200"/>
        <w:rPr>
          <w:rFonts w:ascii="仿宋" w:hAnsi="仿宋" w:eastAsia="仿宋" w:cs="宋体"/>
          <w:color w:val="000000" w:themeColor="text1"/>
          <w:kern w:val="0"/>
          <w:sz w:val="24"/>
          <w:lang w:val="zh-CN"/>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6</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关于对招标文件中有关条款的拒绝声明（如果有）</w:t>
      </w:r>
      <w:r>
        <w:rPr>
          <w:rFonts w:hint="eastAsia" w:ascii="仿宋" w:hAnsi="仿宋" w:eastAsia="仿宋" w:cs="宋体"/>
          <w:color w:val="000000" w:themeColor="text1"/>
          <w:kern w:val="0"/>
          <w:sz w:val="24"/>
        </w:rPr>
        <w:t>…………………（页码）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（1</w:t>
      </w:r>
      <w:r>
        <w:rPr>
          <w:rFonts w:hint="eastAsia" w:ascii="仿宋" w:hAnsi="仿宋" w:eastAsia="仿宋" w:cs="宋体"/>
          <w:color w:val="000000" w:themeColor="text1"/>
          <w:kern w:val="0"/>
          <w:sz w:val="24"/>
          <w:lang w:val="en-US" w:eastAsia="zh-CN"/>
        </w:rPr>
        <w:t>7</w:t>
      </w:r>
      <w:r>
        <w:rPr>
          <w:rFonts w:hint="eastAsia" w:ascii="仿宋" w:hAnsi="仿宋" w:eastAsia="仿宋" w:cs="宋体"/>
          <w:color w:val="000000" w:themeColor="text1"/>
          <w:kern w:val="0"/>
          <w:sz w:val="24"/>
        </w:rPr>
        <w:t>）廉政承诺书………………………………………………………………（页码）</w:t>
      </w:r>
    </w:p>
    <w:p>
      <w:pPr>
        <w:pStyle w:val="34"/>
        <w:spacing w:line="360" w:lineRule="auto"/>
        <w:ind w:firstLine="480" w:firstLineChars="200"/>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en-US" w:eastAsia="zh-CN"/>
        </w:rPr>
        <w:t>18</w:t>
      </w:r>
      <w:r>
        <w:rPr>
          <w:rFonts w:hint="eastAsia" w:ascii="仿宋" w:hAnsi="仿宋" w:eastAsia="仿宋" w:cs="宋体"/>
          <w:color w:val="000000" w:themeColor="text1"/>
          <w:kern w:val="0"/>
          <w:sz w:val="24"/>
        </w:rPr>
        <w:t>）</w:t>
      </w:r>
      <w:r>
        <w:rPr>
          <w:rFonts w:hint="eastAsia" w:ascii="仿宋" w:hAnsi="仿宋" w:eastAsia="仿宋" w:cs="宋体"/>
          <w:color w:val="000000" w:themeColor="text1"/>
          <w:kern w:val="0"/>
          <w:sz w:val="24"/>
          <w:lang w:val="zh-CN"/>
        </w:rPr>
        <w:t>投标人认为需要的其他商务技术文件或说明</w:t>
      </w:r>
      <w:r>
        <w:rPr>
          <w:rFonts w:hint="eastAsia" w:ascii="仿宋" w:hAnsi="仿宋" w:eastAsia="仿宋" w:cs="宋体"/>
          <w:color w:val="000000" w:themeColor="text1"/>
          <w:kern w:val="0"/>
          <w:sz w:val="24"/>
        </w:rPr>
        <w:t>…………………………（页码）</w:t>
      </w:r>
    </w:p>
    <w:p>
      <w:pPr>
        <w:pStyle w:val="34"/>
        <w:spacing w:line="360" w:lineRule="auto"/>
        <w:ind w:firstLine="480" w:firstLineChars="200"/>
        <w:rPr>
          <w:rFonts w:hint="eastAsia" w:ascii="仿宋" w:hAnsi="仿宋" w:eastAsia="仿宋" w:cs="宋体"/>
          <w:color w:val="000000" w:themeColor="text1"/>
          <w:kern w:val="0"/>
          <w:sz w:val="24"/>
          <w:lang w:val="zh-CN"/>
        </w:rPr>
      </w:pPr>
    </w:p>
    <w:p>
      <w:pPr>
        <w:pStyle w:val="436"/>
        <w:spacing w:line="360" w:lineRule="auto"/>
        <w:rPr>
          <w:rFonts w:cs="仿宋_GB2312"/>
          <w:color w:val="000000" w:themeColor="text1"/>
        </w:rPr>
      </w:pPr>
    </w:p>
    <w:p>
      <w:pPr>
        <w:spacing w:line="360" w:lineRule="auto"/>
        <w:rPr>
          <w:rFonts w:ascii="仿宋_GB2312" w:hAnsi="仿宋" w:eastAsia="仿宋_GB2312" w:cs="仿宋_GB2312"/>
          <w:b/>
          <w:bCs/>
          <w:color w:val="000000" w:themeColor="text1"/>
          <w:sz w:val="24"/>
        </w:rPr>
      </w:pPr>
      <w:r>
        <w:rPr>
          <w:rFonts w:hint="eastAsia" w:ascii="仿宋_GB2312" w:hAnsi="仿宋" w:eastAsia="仿宋_GB2312" w:cs="仿宋_GB2312"/>
          <w:b/>
          <w:bCs/>
          <w:color w:val="000000" w:themeColor="text1"/>
          <w:sz w:val="24"/>
        </w:rPr>
        <w:t>注：以上目录是基本格式要求，各投标人可根据自身情况进一步细化。</w:t>
      </w:r>
    </w:p>
    <w:p>
      <w:pPr>
        <w:pStyle w:val="436"/>
        <w:spacing w:line="360" w:lineRule="auto"/>
        <w:rPr>
          <w:rFonts w:cs="仿宋_GB2312"/>
          <w:color w:val="000000" w:themeColor="text1"/>
        </w:rPr>
      </w:pPr>
    </w:p>
    <w:p>
      <w:pPr>
        <w:pStyle w:val="436"/>
        <w:spacing w:line="360" w:lineRule="auto"/>
        <w:rPr>
          <w:rFonts w:cs="仿宋_GB2312"/>
          <w:color w:val="000000" w:themeColor="text1"/>
        </w:rPr>
      </w:pPr>
    </w:p>
    <w:p>
      <w:pPr>
        <w:pStyle w:val="436"/>
        <w:spacing w:line="360" w:lineRule="auto"/>
        <w:rPr>
          <w:rFonts w:cs="仿宋_GB2312"/>
          <w:color w:val="000000" w:themeColor="text1"/>
        </w:rPr>
      </w:pPr>
    </w:p>
    <w:p>
      <w:pPr>
        <w:pStyle w:val="436"/>
        <w:spacing w:line="360" w:lineRule="auto"/>
        <w:ind w:left="0" w:leftChars="0" w:firstLine="0" w:firstLineChars="0"/>
        <w:rPr>
          <w:rFonts w:cs="仿宋_GB2312"/>
          <w:color w:val="000000" w:themeColor="text1"/>
        </w:rPr>
      </w:pPr>
    </w:p>
    <w:p>
      <w:pPr>
        <w:spacing w:line="360" w:lineRule="auto"/>
        <w:jc w:val="center"/>
        <w:rPr>
          <w:rFonts w:hint="eastAsia" w:ascii="仿宋" w:hAnsi="仿宋" w:eastAsia="仿宋" w:cs="仿宋"/>
          <w:b/>
          <w:bCs/>
          <w:color w:val="000000" w:themeColor="text1"/>
          <w:kern w:val="0"/>
          <w:sz w:val="32"/>
          <w:szCs w:val="32"/>
          <w:highlight w:val="none"/>
          <w:lang w:val="zh-CN"/>
        </w:rPr>
      </w:pPr>
      <w:r>
        <w:rPr>
          <w:rFonts w:hint="eastAsia" w:ascii="仿宋" w:hAnsi="仿宋" w:eastAsia="仿宋" w:cs="仿宋"/>
          <w:b/>
          <w:color w:val="000000" w:themeColor="text1"/>
          <w:kern w:val="0"/>
          <w:sz w:val="32"/>
          <w:szCs w:val="32"/>
          <w:lang w:val="zh-CN"/>
        </w:rPr>
        <w:t>一、</w:t>
      </w:r>
      <w:r>
        <w:rPr>
          <w:rFonts w:hint="eastAsia" w:ascii="仿宋" w:hAnsi="仿宋" w:eastAsia="仿宋" w:cs="仿宋"/>
          <w:b/>
          <w:bCs/>
          <w:color w:val="000000" w:themeColor="text1"/>
          <w:kern w:val="0"/>
          <w:sz w:val="32"/>
          <w:szCs w:val="32"/>
          <w:highlight w:val="none"/>
          <w:lang w:val="zh-CN"/>
        </w:rPr>
        <w:t>授权委托书或法定代表人（单位负责人、自然人本人）身份证明</w:t>
      </w:r>
    </w:p>
    <w:p>
      <w:pPr>
        <w:snapToGrid w:val="0"/>
        <w:spacing w:line="360" w:lineRule="auto"/>
        <w:rPr>
          <w:rFonts w:ascii="宋体"/>
          <w:color w:val="000000" w:themeColor="text1"/>
          <w:sz w:val="24"/>
          <w:szCs w:val="24"/>
          <w:highlight w:val="none"/>
        </w:rPr>
      </w:pPr>
    </w:p>
    <w:p>
      <w:pPr>
        <w:spacing w:line="360" w:lineRule="auto"/>
        <w:jc w:val="center"/>
        <w:rPr>
          <w:rFonts w:hint="eastAsia" w:ascii="仿宋" w:hAnsi="仿宋" w:eastAsia="仿宋" w:cs="仿宋"/>
          <w:b/>
          <w:bCs/>
          <w:color w:val="000000" w:themeColor="text1"/>
          <w:kern w:val="0"/>
          <w:sz w:val="32"/>
          <w:szCs w:val="32"/>
          <w:highlight w:val="none"/>
          <w:lang w:val="zh-CN"/>
        </w:rPr>
      </w:pPr>
      <w:r>
        <w:rPr>
          <w:rFonts w:hint="eastAsia" w:ascii="仿宋" w:hAnsi="仿宋" w:eastAsia="仿宋" w:cs="仿宋"/>
          <w:b/>
          <w:bCs/>
          <w:color w:val="000000" w:themeColor="text1"/>
          <w:kern w:val="0"/>
          <w:sz w:val="32"/>
          <w:szCs w:val="32"/>
          <w:highlight w:val="none"/>
          <w:lang w:val="zh-CN"/>
        </w:rPr>
        <w:t>授权委托书（适用于非联合体投标）</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sz w:val="24"/>
          <w:szCs w:val="24"/>
          <w:highlight w:val="none"/>
        </w:rPr>
        <w:t>（采购人）、（采购代理机构）</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现</w:t>
      </w:r>
      <w:r>
        <w:rPr>
          <w:rFonts w:hint="eastAsia" w:ascii="仿宋" w:hAnsi="仿宋" w:eastAsia="仿宋" w:cs="仿宋"/>
          <w:color w:val="000000" w:themeColor="text1"/>
          <w:kern w:val="0"/>
          <w:sz w:val="24"/>
          <w:szCs w:val="24"/>
          <w:highlight w:val="none"/>
          <w:lang w:val="zh-CN"/>
        </w:rPr>
        <w:t>委托（姓名）为我方代理人（身份证号码：</w:t>
      </w:r>
      <w:r>
        <w:rPr>
          <w:rFonts w:hint="eastAsia" w:ascii="仿宋" w:hAnsi="仿宋" w:eastAsia="仿宋" w:cs="仿宋"/>
          <w:color w:val="000000" w:themeColor="text1"/>
          <w:kern w:val="0"/>
          <w:sz w:val="24"/>
          <w:szCs w:val="24"/>
          <w:highlight w:val="none"/>
          <w:lang w:val="en-US" w:eastAsia="zh-CN"/>
        </w:rPr>
        <w:t xml:space="preserve"> </w:t>
      </w:r>
      <w:r>
        <w:rPr>
          <w:rFonts w:hint="eastAsia" w:ascii="仿宋" w:hAnsi="仿宋" w:eastAsia="仿宋" w:cs="仿宋"/>
          <w:color w:val="000000" w:themeColor="text1"/>
          <w:kern w:val="0"/>
          <w:sz w:val="24"/>
          <w:szCs w:val="24"/>
          <w:highlight w:val="none"/>
          <w:lang w:val="zh-CN"/>
        </w:rPr>
        <w:t>，手机：），以我方名义处理</w:t>
      </w:r>
      <w:r>
        <w:rPr>
          <w:rFonts w:hint="eastAsia" w:ascii="仿宋" w:hAnsi="仿宋" w:eastAsia="仿宋" w:cs="仿宋"/>
          <w:color w:val="000000" w:themeColor="text1"/>
          <w:sz w:val="24"/>
          <w:szCs w:val="24"/>
          <w:highlight w:val="none"/>
        </w:rPr>
        <w:t>（项目名称</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eastAsia="zh-CN"/>
        </w:rPr>
        <w:t>项目编号</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委托期限</w:t>
      </w:r>
      <w:r>
        <w:rPr>
          <w:rFonts w:hint="eastAsia" w:ascii="仿宋" w:hAnsi="仿宋" w:eastAsia="仿宋" w:cs="仿宋"/>
          <w:color w:val="000000" w:themeColor="text1"/>
          <w:kern w:val="0"/>
          <w:sz w:val="24"/>
          <w:szCs w:val="24"/>
          <w:highlight w:val="none"/>
        </w:rPr>
        <w:t>：</w:t>
      </w:r>
      <w:r>
        <w:rPr>
          <w:rFonts w:hint="eastAsia" w:ascii="仿宋" w:hAnsi="仿宋" w:eastAsia="仿宋" w:cs="仿宋"/>
          <w:color w:val="000000" w:themeColor="text1"/>
          <w:kern w:val="0"/>
          <w:sz w:val="24"/>
          <w:szCs w:val="24"/>
          <w:highlight w:val="none"/>
          <w:lang w:val="zh-CN"/>
        </w:rPr>
        <w:t>自年月日起至年月日止。</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特此告知。</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 xml:space="preserve">                                                 投标人名称(电子签名)：</w:t>
      </w:r>
    </w:p>
    <w:p>
      <w:pPr>
        <w:snapToGrid w:val="0"/>
        <w:spacing w:line="360" w:lineRule="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签发日期：  年  月   日</w:t>
      </w:r>
    </w:p>
    <w:p>
      <w:pPr>
        <w:snapToGrid w:val="0"/>
        <w:spacing w:line="360" w:lineRule="auto"/>
        <w:rPr>
          <w:rFonts w:ascii="宋体"/>
          <w:color w:val="000000" w:themeColor="text1"/>
          <w:sz w:val="24"/>
          <w:szCs w:val="24"/>
          <w:highlight w:val="none"/>
        </w:rPr>
      </w:pPr>
    </w:p>
    <w:p>
      <w:pPr>
        <w:snapToGrid w:val="0"/>
        <w:spacing w:line="360" w:lineRule="auto"/>
        <w:rPr>
          <w:rFonts w:ascii="宋体"/>
          <w:color w:val="000000" w:themeColor="text1"/>
          <w:sz w:val="24"/>
          <w:szCs w:val="24"/>
          <w:highlight w:val="none"/>
        </w:rPr>
      </w:pPr>
    </w:p>
    <w:p>
      <w:pPr>
        <w:snapToGrid w:val="0"/>
        <w:spacing w:line="360" w:lineRule="auto"/>
        <w:rPr>
          <w:rFonts w:ascii="宋体"/>
          <w:color w:val="000000" w:themeColor="text1"/>
          <w:sz w:val="24"/>
          <w:szCs w:val="24"/>
          <w:highlight w:val="none"/>
        </w:rPr>
      </w:pPr>
    </w:p>
    <w:p>
      <w:pPr>
        <w:spacing w:line="360" w:lineRule="auto"/>
        <w:jc w:val="center"/>
        <w:rPr>
          <w:rFonts w:hint="eastAsia" w:ascii="仿宋" w:hAnsi="仿宋" w:eastAsia="仿宋" w:cs="仿宋"/>
          <w:b/>
          <w:bCs/>
          <w:color w:val="000000" w:themeColor="text1"/>
          <w:kern w:val="0"/>
          <w:sz w:val="32"/>
          <w:szCs w:val="32"/>
          <w:highlight w:val="none"/>
          <w:lang w:val="zh-CN"/>
        </w:rPr>
      </w:pPr>
      <w:r>
        <w:rPr>
          <w:rFonts w:hint="eastAsia" w:ascii="仿宋" w:hAnsi="仿宋" w:eastAsia="仿宋" w:cs="仿宋"/>
          <w:b/>
          <w:bCs/>
          <w:color w:val="000000" w:themeColor="text1"/>
          <w:kern w:val="0"/>
          <w:sz w:val="32"/>
          <w:szCs w:val="32"/>
          <w:highlight w:val="none"/>
          <w:lang w:val="zh-CN"/>
        </w:rPr>
        <w:t>授权委托书（适用于联合体投标）</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sz w:val="24"/>
          <w:szCs w:val="24"/>
          <w:highlight w:val="none"/>
        </w:rPr>
        <w:t>（采购人）、（采购代理机构）</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现</w:t>
      </w:r>
      <w:r>
        <w:rPr>
          <w:rFonts w:hint="eastAsia" w:ascii="仿宋" w:hAnsi="仿宋" w:eastAsia="仿宋" w:cs="仿宋"/>
          <w:color w:val="000000" w:themeColor="text1"/>
          <w:kern w:val="0"/>
          <w:sz w:val="24"/>
          <w:szCs w:val="24"/>
          <w:highlight w:val="none"/>
          <w:lang w:val="zh-CN"/>
        </w:rPr>
        <w:t>委托（姓名）为我方代理人（身份证号码：，手机：），以我方名义处理</w:t>
      </w:r>
      <w:r>
        <w:rPr>
          <w:rFonts w:hint="eastAsia" w:ascii="仿宋" w:hAnsi="仿宋" w:eastAsia="仿宋" w:cs="仿宋"/>
          <w:color w:val="000000" w:themeColor="text1"/>
          <w:sz w:val="24"/>
          <w:szCs w:val="24"/>
          <w:highlight w:val="none"/>
        </w:rPr>
        <w:t>（项目名称</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eastAsia="zh-CN"/>
        </w:rPr>
        <w:t>项目编号</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政府采购投标的一切事项，其法律后果由我方承担。</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委托期限</w:t>
      </w:r>
      <w:r>
        <w:rPr>
          <w:rFonts w:hint="eastAsia" w:ascii="仿宋" w:hAnsi="仿宋" w:eastAsia="仿宋" w:cs="仿宋"/>
          <w:color w:val="000000" w:themeColor="text1"/>
          <w:kern w:val="0"/>
          <w:sz w:val="24"/>
          <w:szCs w:val="24"/>
          <w:highlight w:val="none"/>
        </w:rPr>
        <w:t>：</w:t>
      </w:r>
      <w:r>
        <w:rPr>
          <w:rFonts w:hint="eastAsia" w:ascii="仿宋" w:hAnsi="仿宋" w:eastAsia="仿宋" w:cs="仿宋"/>
          <w:color w:val="000000" w:themeColor="text1"/>
          <w:kern w:val="0"/>
          <w:sz w:val="24"/>
          <w:szCs w:val="24"/>
          <w:highlight w:val="none"/>
          <w:lang w:val="zh-CN"/>
        </w:rPr>
        <w:t>自年月日起至年月日止。</w:t>
      </w:r>
    </w:p>
    <w:p>
      <w:pPr>
        <w:snapToGrid w:val="0"/>
        <w:spacing w:line="360" w:lineRule="auto"/>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lang w:val="zh-CN"/>
        </w:rPr>
        <w:t>特此告知。</w:t>
      </w:r>
    </w:p>
    <w:p>
      <w:pPr>
        <w:spacing w:line="360" w:lineRule="auto"/>
        <w:jc w:val="center"/>
        <w:rPr>
          <w:rFonts w:hint="eastAsia" w:ascii="仿宋" w:hAnsi="仿宋" w:eastAsia="仿宋" w:cs="仿宋"/>
          <w:b/>
          <w:bCs/>
          <w:color w:val="000000" w:themeColor="text1"/>
          <w:kern w:val="0"/>
          <w:sz w:val="24"/>
          <w:szCs w:val="24"/>
          <w:highlight w:val="none"/>
        </w:rPr>
      </w:pPr>
    </w:p>
    <w:p>
      <w:pPr>
        <w:spacing w:line="360" w:lineRule="auto"/>
        <w:rPr>
          <w:rFonts w:hint="eastAsia" w:ascii="仿宋" w:hAnsi="仿宋" w:eastAsia="仿宋" w:cs="仿宋"/>
          <w:color w:val="000000" w:themeColor="text1"/>
          <w:sz w:val="24"/>
          <w:szCs w:val="24"/>
          <w:highlight w:val="none"/>
        </w:rPr>
      </w:pPr>
    </w:p>
    <w:p>
      <w:pPr>
        <w:snapToGrid w:val="0"/>
        <w:spacing w:line="360" w:lineRule="auto"/>
        <w:ind w:firstLine="5040" w:firstLineChars="2100"/>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联合体成员名称(电子签名或公章)：</w:t>
      </w:r>
    </w:p>
    <w:p>
      <w:pPr>
        <w:snapToGrid w:val="0"/>
        <w:spacing w:line="360" w:lineRule="auto"/>
        <w:ind w:firstLine="5040" w:firstLineChars="2100"/>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联合体成员名称(电子签名或公章)：</w:t>
      </w:r>
    </w:p>
    <w:p>
      <w:pPr>
        <w:snapToGrid w:val="0"/>
        <w:spacing w:line="360" w:lineRule="auto"/>
        <w:ind w:firstLine="5760" w:firstLineChars="2400"/>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lang w:val="zh-CN"/>
        </w:rPr>
        <w:t>……</w:t>
      </w:r>
    </w:p>
    <w:p>
      <w:pPr>
        <w:snapToGrid w:val="0"/>
        <w:spacing w:line="360" w:lineRule="auto"/>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日期：  年  月   日</w:t>
      </w:r>
    </w:p>
    <w:p>
      <w:pPr>
        <w:pStyle w:val="2"/>
        <w:rPr>
          <w:rFonts w:hint="eastAsia" w:ascii="宋体" w:hAnsi="宋体" w:cs="宋体"/>
          <w:color w:val="000000" w:themeColor="text1"/>
          <w:kern w:val="0"/>
          <w:sz w:val="24"/>
          <w:szCs w:val="24"/>
          <w:highlight w:val="none"/>
          <w:lang w:val="zh-CN"/>
        </w:rPr>
      </w:pPr>
    </w:p>
    <w:p>
      <w:pPr>
        <w:pStyle w:val="3"/>
        <w:rPr>
          <w:color w:val="000000" w:themeColor="text1"/>
        </w:rPr>
      </w:pPr>
    </w:p>
    <w:p>
      <w:pPr>
        <w:autoSpaceDE w:val="0"/>
        <w:autoSpaceDN w:val="0"/>
        <w:spacing w:line="360" w:lineRule="auto"/>
        <w:jc w:val="center"/>
        <w:rPr>
          <w:rFonts w:hint="eastAsia" w:ascii="仿宋" w:hAnsi="仿宋" w:eastAsia="仿宋" w:cs="仿宋"/>
          <w:b/>
          <w:bCs/>
          <w:color w:val="000000" w:themeColor="text1"/>
          <w:sz w:val="32"/>
          <w:szCs w:val="32"/>
          <w:highlight w:val="none"/>
        </w:rPr>
      </w:pPr>
      <w:r>
        <w:rPr>
          <w:rFonts w:hint="eastAsia" w:ascii="仿宋" w:hAnsi="仿宋" w:eastAsia="仿宋" w:cs="仿宋"/>
          <w:b/>
          <w:bCs/>
          <w:color w:val="000000" w:themeColor="text1"/>
          <w:kern w:val="0"/>
          <w:sz w:val="32"/>
          <w:szCs w:val="32"/>
          <w:highlight w:val="none"/>
          <w:lang w:val="zh-CN"/>
        </w:rPr>
        <w:t>法定代表人、单位负责人或自然人本人</w:t>
      </w:r>
      <w:r>
        <w:rPr>
          <w:rFonts w:hint="eastAsia" w:ascii="仿宋" w:hAnsi="仿宋" w:eastAsia="仿宋" w:cs="仿宋"/>
          <w:b/>
          <w:bCs/>
          <w:color w:val="000000" w:themeColor="text1"/>
          <w:sz w:val="32"/>
          <w:szCs w:val="32"/>
          <w:highlight w:val="none"/>
        </w:rPr>
        <w:t>的身份证明（适用于法定代表人、单位负责人或者自然人本人代表投标人参加投标）</w:t>
      </w:r>
    </w:p>
    <w:p>
      <w:pPr>
        <w:pStyle w:val="647"/>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身份证件扫描件：（联合体投标的，提供联合体牵头人相关证明即可）</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47"/>
              <w:adjustRightInd w:val="0"/>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正面：反面：</w:t>
            </w:r>
          </w:p>
          <w:p>
            <w:pPr>
              <w:pStyle w:val="647"/>
              <w:adjustRightInd w:val="0"/>
              <w:spacing w:line="360" w:lineRule="auto"/>
              <w:rPr>
                <w:rFonts w:hint="eastAsia" w:ascii="仿宋" w:hAnsi="仿宋" w:eastAsia="仿宋" w:cs="仿宋"/>
                <w:color w:val="000000" w:themeColor="text1"/>
                <w:sz w:val="24"/>
                <w:szCs w:val="24"/>
                <w:highlight w:val="none"/>
              </w:rPr>
            </w:pPr>
          </w:p>
        </w:tc>
      </w:tr>
    </w:tbl>
    <w:p>
      <w:pPr>
        <w:snapToGrid w:val="0"/>
        <w:spacing w:line="360" w:lineRule="auto"/>
        <w:ind w:firstLine="576"/>
        <w:jc w:val="center"/>
        <w:rPr>
          <w:rFonts w:hint="eastAsia" w:ascii="仿宋" w:hAnsi="仿宋" w:eastAsia="仿宋" w:cs="仿宋"/>
          <w:color w:val="000000" w:themeColor="text1"/>
          <w:kern w:val="0"/>
          <w:sz w:val="24"/>
          <w:szCs w:val="24"/>
          <w:highlight w:val="none"/>
          <w:lang w:val="zh-CN"/>
        </w:rPr>
      </w:pPr>
    </w:p>
    <w:p>
      <w:pPr>
        <w:snapToGrid w:val="0"/>
        <w:spacing w:line="360" w:lineRule="auto"/>
        <w:jc w:val="right"/>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投标人（或联合体牵头人）名称 (电子签名)： </w:t>
      </w:r>
    </w:p>
    <w:p>
      <w:pPr>
        <w:spacing w:line="360" w:lineRule="auto"/>
        <w:jc w:val="center"/>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 xml:space="preserve">                   日期：  年  月  日</w:t>
      </w: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pacing w:line="360" w:lineRule="auto"/>
        <w:jc w:val="center"/>
        <w:rPr>
          <w:rFonts w:ascii="宋体"/>
          <w:b/>
          <w:bCs/>
          <w:color w:val="000000" w:themeColor="text1"/>
          <w:kern w:val="0"/>
          <w:sz w:val="32"/>
          <w:szCs w:val="32"/>
          <w:highlight w:val="none"/>
        </w:rPr>
      </w:pPr>
    </w:p>
    <w:p>
      <w:pPr>
        <w:snapToGrid w:val="0"/>
        <w:spacing w:line="360" w:lineRule="auto"/>
        <w:jc w:val="center"/>
        <w:rPr>
          <w:rFonts w:hint="eastAsia" w:ascii="仿宋_GB2312" w:hAnsi="仿宋" w:eastAsia="仿宋_GB2312" w:cs="仿宋_GB2312"/>
          <w:b/>
          <w:color w:val="000000" w:themeColor="text1"/>
          <w:kern w:val="0"/>
          <w:sz w:val="32"/>
          <w:szCs w:val="32"/>
          <w:lang w:val="zh-CN"/>
        </w:rPr>
      </w:pPr>
    </w:p>
    <w:p>
      <w:pPr>
        <w:snapToGrid w:val="0"/>
        <w:spacing w:line="360" w:lineRule="auto"/>
        <w:jc w:val="both"/>
        <w:rPr>
          <w:rFonts w:hint="eastAsia" w:ascii="仿宋_GB2312" w:hAnsi="仿宋" w:eastAsia="仿宋_GB2312" w:cs="仿宋_GB2312"/>
          <w:b/>
          <w:color w:val="000000" w:themeColor="text1"/>
          <w:kern w:val="0"/>
          <w:sz w:val="32"/>
          <w:szCs w:val="32"/>
          <w:lang w:val="zh-CN"/>
        </w:rPr>
      </w:pPr>
    </w:p>
    <w:p>
      <w:pPr>
        <w:snapToGrid w:val="0"/>
        <w:spacing w:line="360" w:lineRule="auto"/>
        <w:jc w:val="center"/>
        <w:rPr>
          <w:rFonts w:hint="eastAsia" w:ascii="仿宋_GB2312" w:hAnsi="仿宋" w:eastAsia="仿宋_GB2312" w:cs="仿宋_GB2312"/>
          <w:b/>
          <w:color w:val="000000" w:themeColor="text1"/>
          <w:kern w:val="0"/>
          <w:sz w:val="32"/>
          <w:szCs w:val="32"/>
          <w:lang w:val="zh-CN"/>
        </w:rPr>
      </w:pPr>
      <w:r>
        <w:rPr>
          <w:rFonts w:hint="eastAsia" w:ascii="仿宋_GB2312" w:hAnsi="仿宋" w:eastAsia="仿宋_GB2312" w:cs="仿宋_GB2312"/>
          <w:b/>
          <w:color w:val="000000" w:themeColor="text1"/>
          <w:kern w:val="0"/>
          <w:sz w:val="32"/>
          <w:szCs w:val="32"/>
          <w:lang w:val="en-US" w:eastAsia="zh-CN"/>
        </w:rPr>
        <w:t>二</w:t>
      </w:r>
      <w:r>
        <w:rPr>
          <w:rFonts w:hint="eastAsia" w:ascii="仿宋_GB2312" w:hAnsi="仿宋" w:eastAsia="仿宋_GB2312" w:cs="仿宋_GB2312"/>
          <w:b/>
          <w:color w:val="000000" w:themeColor="text1"/>
          <w:kern w:val="0"/>
          <w:sz w:val="32"/>
          <w:szCs w:val="32"/>
          <w:lang w:val="zh-CN"/>
        </w:rPr>
        <w:t>、联合协议</w:t>
      </w:r>
    </w:p>
    <w:p>
      <w:pPr>
        <w:snapToGrid w:val="0"/>
        <w:spacing w:line="360" w:lineRule="auto"/>
        <w:jc w:val="center"/>
        <w:rPr>
          <w:rFonts w:hint="eastAsia" w:ascii="仿宋_GB2312" w:hAnsi="仿宋" w:eastAsia="仿宋_GB2312" w:cs="仿宋_GB2312"/>
          <w:b/>
          <w:color w:val="000000" w:themeColor="text1"/>
          <w:kern w:val="0"/>
          <w:sz w:val="32"/>
          <w:szCs w:val="32"/>
          <w:lang w:val="zh-CN" w:eastAsia="zh-CN"/>
        </w:rPr>
      </w:pPr>
      <w:r>
        <w:rPr>
          <w:rFonts w:hint="eastAsia" w:ascii="仿宋_GB2312" w:hAnsi="仿宋" w:eastAsia="仿宋_GB2312" w:cs="仿宋_GB2312"/>
          <w:b/>
          <w:color w:val="000000" w:themeColor="text1"/>
          <w:kern w:val="0"/>
          <w:sz w:val="32"/>
          <w:szCs w:val="32"/>
          <w:lang w:val="zh-CN" w:eastAsia="zh-CN"/>
        </w:rPr>
        <w:t>（以联合体形式投标的，提供联合协议；本项目不接受联合体投标或者投标人不以联合体形式投标的，则不需要提供）</w:t>
      </w:r>
    </w:p>
    <w:p>
      <w:pPr>
        <w:snapToGrid w:val="0"/>
        <w:spacing w:line="360" w:lineRule="auto"/>
        <w:ind w:firstLine="720" w:firstLineChars="300"/>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u w:val="single"/>
        </w:rPr>
        <w:t>（联合体所有成员名称）</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rPr>
        <w:t>自愿</w:t>
      </w:r>
      <w:r>
        <w:rPr>
          <w:rFonts w:hint="eastAsia" w:ascii="仿宋" w:hAnsi="仿宋" w:eastAsia="仿宋" w:cs="仿宋"/>
          <w:color w:val="000000" w:themeColor="text1"/>
          <w:kern w:val="0"/>
          <w:sz w:val="24"/>
          <w:szCs w:val="24"/>
          <w:highlight w:val="none"/>
          <w:lang w:val="zh-CN"/>
        </w:rPr>
        <w:t>组成一个联合体，以一个供应商的身份</w:t>
      </w:r>
      <w:r>
        <w:rPr>
          <w:rFonts w:hint="eastAsia" w:ascii="仿宋" w:hAnsi="仿宋" w:eastAsia="仿宋" w:cs="仿宋"/>
          <w:color w:val="000000" w:themeColor="text1"/>
          <w:kern w:val="0"/>
          <w:sz w:val="24"/>
          <w:szCs w:val="24"/>
          <w:highlight w:val="none"/>
        </w:rPr>
        <w:t>参加</w:t>
      </w:r>
      <w:r>
        <w:rPr>
          <w:rFonts w:hint="eastAsia" w:ascii="仿宋" w:hAnsi="仿宋" w:eastAsia="仿宋" w:cs="仿宋"/>
          <w:color w:val="000000" w:themeColor="text1"/>
          <w:sz w:val="24"/>
          <w:szCs w:val="24"/>
          <w:highlight w:val="none"/>
          <w:u w:val="single"/>
        </w:rPr>
        <w:t>【</w:t>
      </w:r>
      <w:r>
        <w:rPr>
          <w:rFonts w:hint="eastAsia" w:ascii="仿宋" w:hAnsi="仿宋" w:eastAsia="仿宋" w:cs="仿宋"/>
          <w:color w:val="000000" w:themeColor="text1"/>
          <w:sz w:val="24"/>
          <w:szCs w:val="24"/>
          <w:highlight w:val="none"/>
          <w:u w:val="single"/>
          <w:lang w:eastAsia="zh-CN"/>
        </w:rPr>
        <w:t>项目编号</w:t>
      </w:r>
      <w:r>
        <w:rPr>
          <w:rFonts w:hint="eastAsia" w:ascii="仿宋" w:hAnsi="仿宋" w:eastAsia="仿宋" w:cs="仿宋"/>
          <w:color w:val="000000" w:themeColor="text1"/>
          <w:sz w:val="24"/>
          <w:szCs w:val="24"/>
          <w:highlight w:val="none"/>
          <w:u w:val="single"/>
        </w:rPr>
        <w:t>：】</w:t>
      </w:r>
      <w:r>
        <w:rPr>
          <w:rFonts w:hint="eastAsia" w:ascii="仿宋" w:hAnsi="仿宋" w:eastAsia="仿宋" w:cs="仿宋"/>
          <w:color w:val="000000" w:themeColor="text1"/>
          <w:kern w:val="0"/>
          <w:sz w:val="24"/>
          <w:szCs w:val="24"/>
          <w:highlight w:val="none"/>
          <w:u w:val="single"/>
        </w:rPr>
        <w:t xml:space="preserve">（项目名称：     </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u w:val="single"/>
        </w:rPr>
        <w:t xml:space="preserve">  ）</w:t>
      </w:r>
      <w:r>
        <w:rPr>
          <w:rFonts w:hint="eastAsia" w:ascii="仿宋" w:hAnsi="仿宋" w:eastAsia="仿宋" w:cs="仿宋"/>
          <w:color w:val="000000" w:themeColor="text1"/>
          <w:kern w:val="0"/>
          <w:sz w:val="24"/>
          <w:szCs w:val="24"/>
          <w:highlight w:val="none"/>
          <w:u w:val="single"/>
          <w:lang w:val="en-US" w:eastAsia="zh-CN"/>
        </w:rPr>
        <w:t xml:space="preserve">  </w:t>
      </w:r>
      <w:r>
        <w:rPr>
          <w:rFonts w:hint="eastAsia" w:ascii="仿宋" w:hAnsi="仿宋" w:eastAsia="仿宋" w:cs="仿宋"/>
          <w:color w:val="000000" w:themeColor="text1"/>
          <w:kern w:val="0"/>
          <w:sz w:val="24"/>
          <w:szCs w:val="24"/>
          <w:highlight w:val="none"/>
          <w:lang w:val="zh-CN"/>
        </w:rPr>
        <w:t>投标。</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一、各方一致决定，</w:t>
      </w:r>
      <w:r>
        <w:rPr>
          <w:rFonts w:hint="eastAsia" w:ascii="仿宋" w:hAnsi="仿宋" w:eastAsia="仿宋" w:cs="仿宋"/>
          <w:color w:val="000000" w:themeColor="text1"/>
          <w:kern w:val="0"/>
          <w:sz w:val="24"/>
          <w:szCs w:val="24"/>
          <w:highlight w:val="none"/>
          <w:u w:val="single"/>
        </w:rPr>
        <w:t>（某联合体成员名称）</w:t>
      </w:r>
      <w:r>
        <w:rPr>
          <w:rFonts w:hint="eastAsia" w:ascii="仿宋" w:hAnsi="仿宋" w:eastAsia="仿宋" w:cs="仿宋"/>
          <w:color w:val="000000" w:themeColor="text1"/>
          <w:kern w:val="0"/>
          <w:sz w:val="24"/>
          <w:szCs w:val="24"/>
          <w:highlight w:val="none"/>
        </w:rPr>
        <w:t>为联合体</w:t>
      </w:r>
      <w:r>
        <w:rPr>
          <w:rFonts w:hint="eastAsia" w:ascii="仿宋" w:hAnsi="仿宋" w:eastAsia="仿宋" w:cs="仿宋"/>
          <w:color w:val="000000" w:themeColor="text1"/>
          <w:kern w:val="0"/>
          <w:sz w:val="24"/>
          <w:szCs w:val="24"/>
          <w:highlight w:val="none"/>
          <w:lang w:val="zh-CN"/>
        </w:rPr>
        <w:t>牵头人，本公司为：（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，代表所有联合体成员负责投标和合同实施阶段的主办、协调工作</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二、</w:t>
      </w:r>
      <w:r>
        <w:rPr>
          <w:rFonts w:hint="eastAsia" w:ascii="仿宋" w:hAnsi="仿宋" w:eastAsia="仿宋" w:cs="仿宋"/>
          <w:color w:val="000000" w:themeColor="text1"/>
          <w:sz w:val="24"/>
          <w:szCs w:val="24"/>
          <w:highlight w:val="none"/>
        </w:rPr>
        <w:t>所有联合体成员各方签署授权书，授权书载明的</w:t>
      </w:r>
      <w:r>
        <w:rPr>
          <w:rFonts w:hint="eastAsia" w:ascii="仿宋" w:hAnsi="仿宋" w:eastAsia="仿宋" w:cs="仿宋"/>
          <w:color w:val="000000" w:themeColor="text1"/>
          <w:kern w:val="0"/>
          <w:sz w:val="24"/>
          <w:szCs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三、本次联合投标中，分工如下：</w:t>
      </w:r>
      <w:r>
        <w:rPr>
          <w:rFonts w:hint="eastAsia" w:ascii="仿宋" w:hAnsi="仿宋" w:eastAsia="仿宋" w:cs="仿宋"/>
          <w:color w:val="000000" w:themeColor="text1"/>
          <w:kern w:val="0"/>
          <w:sz w:val="24"/>
          <w:szCs w:val="24"/>
          <w:highlight w:val="none"/>
          <w:u w:val="single"/>
        </w:rPr>
        <w:t>（联合体其中一方成员名称），</w:t>
      </w:r>
      <w:r>
        <w:rPr>
          <w:rFonts w:hint="eastAsia" w:ascii="仿宋" w:hAnsi="仿宋" w:eastAsia="仿宋" w:cs="仿宋"/>
          <w:color w:val="000000" w:themeColor="text1"/>
          <w:kern w:val="0"/>
          <w:sz w:val="24"/>
          <w:szCs w:val="24"/>
          <w:highlight w:val="none"/>
          <w:lang w:val="zh-CN"/>
        </w:rPr>
        <w:t>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承担的工作和义务为： ；</w:t>
      </w:r>
      <w:r>
        <w:rPr>
          <w:rFonts w:hint="eastAsia" w:ascii="仿宋" w:hAnsi="仿宋" w:eastAsia="仿宋" w:cs="仿宋"/>
          <w:color w:val="000000" w:themeColor="text1"/>
          <w:kern w:val="0"/>
          <w:sz w:val="24"/>
          <w:szCs w:val="24"/>
          <w:highlight w:val="none"/>
          <w:u w:val="single"/>
        </w:rPr>
        <w:t>（联合体其中一方成员名称），</w:t>
      </w:r>
      <w:r>
        <w:rPr>
          <w:rFonts w:hint="eastAsia" w:ascii="仿宋" w:hAnsi="仿宋" w:eastAsia="仿宋" w:cs="仿宋"/>
          <w:color w:val="000000" w:themeColor="text1"/>
          <w:kern w:val="0"/>
          <w:sz w:val="24"/>
          <w:szCs w:val="24"/>
          <w:highlight w:val="none"/>
          <w:lang w:val="zh-CN"/>
        </w:rPr>
        <w:t>本公司为：（</w:t>
      </w:r>
      <w:r>
        <w:rPr>
          <w:rFonts w:hint="eastAsia" w:ascii="仿宋" w:hAnsi="仿宋" w:eastAsia="仿宋" w:cs="仿宋"/>
          <w:color w:val="000000" w:themeColor="text1"/>
          <w:kern w:val="0"/>
          <w:sz w:val="24"/>
          <w:szCs w:val="24"/>
          <w:highlight w:val="none"/>
          <w:u w:val="single"/>
          <w:lang w:val="zh-CN"/>
        </w:rPr>
        <w:t>大型/中型/小型/微型</w:t>
      </w:r>
      <w:r>
        <w:rPr>
          <w:rFonts w:hint="eastAsia" w:ascii="仿宋" w:hAnsi="仿宋" w:eastAsia="仿宋" w:cs="仿宋"/>
          <w:color w:val="000000" w:themeColor="text1"/>
          <w:kern w:val="0"/>
          <w:sz w:val="24"/>
          <w:szCs w:val="24"/>
          <w:highlight w:val="none"/>
          <w:lang w:val="zh-CN"/>
        </w:rPr>
        <w:t>）企业</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承担的工作和义务为：……。</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四、</w:t>
      </w:r>
      <w:r>
        <w:rPr>
          <w:rFonts w:hint="eastAsia" w:ascii="仿宋" w:hAnsi="仿宋" w:eastAsia="仿宋" w:cs="仿宋"/>
          <w:color w:val="000000" w:themeColor="text1"/>
          <w:sz w:val="24"/>
          <w:szCs w:val="24"/>
          <w:highlight w:val="none"/>
        </w:rPr>
        <w:t>中小企业合同金额达到</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%，小微企业合同金额达到</w:t>
      </w:r>
      <w:r>
        <w:rPr>
          <w:rFonts w:hint="eastAsia" w:ascii="仿宋" w:hAnsi="仿宋" w:eastAsia="仿宋" w:cs="仿宋"/>
          <w:color w:val="000000" w:themeColor="text1"/>
          <w:sz w:val="24"/>
          <w:szCs w:val="24"/>
          <w:highlight w:val="none"/>
          <w:u w:val="single"/>
        </w:rPr>
        <w:t xml:space="preserve">   </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kern w:val="0"/>
          <w:sz w:val="24"/>
          <w:szCs w:val="24"/>
          <w:highlight w:val="none"/>
          <w:lang w:val="zh-CN"/>
        </w:rPr>
        <w:t>。</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五、如果中标，</w:t>
      </w:r>
      <w:r>
        <w:rPr>
          <w:rFonts w:hint="eastAsia" w:ascii="仿宋" w:hAnsi="仿宋" w:eastAsia="仿宋" w:cs="仿宋"/>
          <w:color w:val="000000" w:themeColor="text1"/>
          <w:sz w:val="24"/>
          <w:szCs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六、有关本次联合投标的其他事宜：</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3、本协议提交采购人、采购代理机构后，联合体各方不得以任何形式对上述内容进行修改或撤销。</w:t>
      </w:r>
    </w:p>
    <w:p>
      <w:pPr>
        <w:pStyle w:val="2"/>
        <w:rPr>
          <w:rFonts w:hint="eastAsia" w:ascii="仿宋" w:hAnsi="仿宋" w:eastAsia="仿宋" w:cs="仿宋"/>
          <w:color w:val="000000" w:themeColor="text1"/>
          <w:lang w:val="zh-CN"/>
        </w:rPr>
      </w:pPr>
    </w:p>
    <w:p>
      <w:pPr>
        <w:snapToGrid w:val="0"/>
        <w:spacing w:line="360" w:lineRule="auto"/>
        <w:jc w:val="right"/>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zh-CN"/>
        </w:rPr>
        <w:t>联合体牵头人名称(电子签名/公章)：</w:t>
      </w:r>
    </w:p>
    <w:p>
      <w:pPr>
        <w:snapToGrid w:val="0"/>
        <w:spacing w:line="360" w:lineRule="auto"/>
        <w:jc w:val="center"/>
        <w:rPr>
          <w:rFonts w:hint="eastAsia" w:ascii="仿宋" w:hAnsi="仿宋" w:eastAsia="仿宋" w:cs="仿宋"/>
          <w:color w:val="000000" w:themeColor="text1"/>
          <w:kern w:val="0"/>
          <w:sz w:val="24"/>
          <w:szCs w:val="24"/>
          <w:highlight w:val="none"/>
          <w:lang w:val="zh-CN"/>
        </w:rPr>
      </w:pPr>
      <w:r>
        <w:rPr>
          <w:rFonts w:hint="eastAsia" w:ascii="仿宋" w:hAnsi="仿宋" w:eastAsia="仿宋" w:cs="仿宋"/>
          <w:color w:val="000000" w:themeColor="text1"/>
          <w:kern w:val="0"/>
          <w:sz w:val="24"/>
          <w:szCs w:val="24"/>
          <w:highlight w:val="none"/>
          <w:lang w:val="en-US" w:eastAsia="zh-CN"/>
        </w:rPr>
        <w:t xml:space="preserve">                                       </w:t>
      </w:r>
      <w:r>
        <w:rPr>
          <w:rFonts w:hint="eastAsia" w:ascii="仿宋" w:hAnsi="仿宋" w:eastAsia="仿宋" w:cs="仿宋"/>
          <w:color w:val="000000" w:themeColor="text1"/>
          <w:kern w:val="0"/>
          <w:sz w:val="24"/>
          <w:szCs w:val="24"/>
          <w:highlight w:val="none"/>
          <w:lang w:val="zh-CN"/>
        </w:rPr>
        <w:t>联合体成员名称(电子签名/公章)：</w:t>
      </w:r>
    </w:p>
    <w:p>
      <w:pPr>
        <w:snapToGrid w:val="0"/>
        <w:spacing w:line="360" w:lineRule="auto"/>
        <w:rPr>
          <w:rFonts w:hint="eastAsia" w:ascii="仿宋" w:hAnsi="仿宋" w:eastAsia="仿宋" w:cs="仿宋"/>
          <w:b/>
          <w:color w:val="000000" w:themeColor="text1"/>
          <w:kern w:val="0"/>
          <w:sz w:val="32"/>
          <w:szCs w:val="32"/>
        </w:rPr>
      </w:pPr>
      <w:r>
        <w:rPr>
          <w:rFonts w:hint="eastAsia" w:ascii="仿宋" w:hAnsi="仿宋" w:eastAsia="仿宋" w:cs="仿宋"/>
          <w:color w:val="000000" w:themeColor="text1"/>
          <w:kern w:val="0"/>
          <w:sz w:val="24"/>
          <w:szCs w:val="24"/>
          <w:highlight w:val="none"/>
          <w:lang w:val="zh-CN"/>
        </w:rPr>
        <w:t xml:space="preserve">                                               日期：  年  月   日</w:t>
      </w:r>
    </w:p>
    <w:p>
      <w:pPr>
        <w:snapToGrid w:val="0"/>
        <w:spacing w:line="360" w:lineRule="auto"/>
        <w:jc w:val="center"/>
        <w:rPr>
          <w:rFonts w:hint="eastAsia" w:ascii="仿宋" w:hAnsi="仿宋" w:eastAsia="仿宋" w:cs="仿宋"/>
          <w:b/>
          <w:color w:val="000000" w:themeColor="text1"/>
          <w:kern w:val="0"/>
          <w:sz w:val="32"/>
          <w:szCs w:val="32"/>
          <w:lang w:val="en-US" w:eastAsia="zh-CN"/>
        </w:rPr>
      </w:pPr>
    </w:p>
    <w:p>
      <w:pPr>
        <w:snapToGrid w:val="0"/>
        <w:spacing w:line="360" w:lineRule="auto"/>
        <w:jc w:val="center"/>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en-US" w:eastAsia="zh-CN"/>
        </w:rPr>
        <w:t>三</w:t>
      </w:r>
      <w:r>
        <w:rPr>
          <w:rFonts w:hint="eastAsia" w:ascii="仿宋" w:hAnsi="仿宋" w:eastAsia="仿宋" w:cs="宋体"/>
          <w:b/>
          <w:color w:val="000000" w:themeColor="text1"/>
          <w:kern w:val="0"/>
          <w:sz w:val="32"/>
          <w:szCs w:val="32"/>
        </w:rPr>
        <w:t>、声明书</w:t>
      </w:r>
    </w:p>
    <w:p>
      <w:pPr>
        <w:snapToGrid w:val="0"/>
        <w:spacing w:line="360" w:lineRule="auto"/>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杭州市上城区小营街道公共服务中心：</w:t>
      </w:r>
    </w:p>
    <w:p>
      <w:pPr>
        <w:snapToGrid w:val="0"/>
        <w:spacing w:line="360" w:lineRule="auto"/>
        <w:ind w:firstLine="480" w:firstLineChars="200"/>
        <w:rPr>
          <w:rFonts w:ascii="仿宋" w:hAnsi="仿宋" w:eastAsia="仿宋" w:cs="仿宋_GB2312"/>
          <w:color w:val="000000" w:themeColor="text1"/>
          <w:kern w:val="0"/>
          <w:sz w:val="24"/>
          <w:lang w:val="zh-CN"/>
        </w:rPr>
      </w:pPr>
    </w:p>
    <w:p>
      <w:pPr>
        <w:snapToGrid w:val="0"/>
        <w:spacing w:line="360" w:lineRule="auto"/>
        <w:ind w:firstLine="480" w:firstLineChars="200"/>
        <w:rPr>
          <w:rFonts w:ascii="仿宋" w:hAnsi="仿宋" w:eastAsia="仿宋"/>
          <w:b/>
          <w:color w:val="000000" w:themeColor="text1"/>
          <w:sz w:val="44"/>
          <w:szCs w:val="44"/>
        </w:rPr>
      </w:pPr>
      <w:r>
        <w:rPr>
          <w:rFonts w:hint="eastAsia" w:ascii="仿宋" w:hAnsi="仿宋" w:eastAsia="仿宋" w:cs="仿宋_GB2312"/>
          <w:color w:val="000000" w:themeColor="text1"/>
          <w:kern w:val="0"/>
          <w:sz w:val="24"/>
          <w:lang w:val="zh-CN"/>
        </w:rPr>
        <w:t>本单位自愿参加</w:t>
      </w:r>
      <w:r>
        <w:rPr>
          <w:rFonts w:hint="eastAsia" w:ascii="仿宋" w:hAnsi="仿宋" w:eastAsia="仿宋"/>
          <w:color w:val="000000" w:themeColor="text1"/>
          <w:sz w:val="24"/>
          <w:szCs w:val="20"/>
          <w:u w:val="single"/>
        </w:rPr>
        <w:t xml:space="preserve">    （项目名称）   </w:t>
      </w:r>
      <w:r>
        <w:rPr>
          <w:rFonts w:hint="eastAsia" w:ascii="仿宋" w:hAnsi="仿宋" w:eastAsia="仿宋"/>
          <w:color w:val="000000" w:themeColor="text1"/>
          <w:sz w:val="24"/>
        </w:rPr>
        <w:t>（</w:t>
      </w:r>
      <w:r>
        <w:rPr>
          <w:rFonts w:hint="eastAsia" w:ascii="仿宋" w:hAnsi="仿宋" w:eastAsia="仿宋"/>
          <w:color w:val="000000" w:themeColor="text1"/>
          <w:sz w:val="24"/>
          <w:lang w:eastAsia="zh-CN"/>
        </w:rPr>
        <w:t>项目编号</w:t>
      </w:r>
      <w:r>
        <w:rPr>
          <w:rFonts w:hint="eastAsia" w:ascii="仿宋" w:hAnsi="仿宋" w:eastAsia="仿宋"/>
          <w:color w:val="000000" w:themeColor="text1"/>
          <w:sz w:val="24"/>
        </w:rPr>
        <w:t xml:space="preserve">：      </w:t>
      </w:r>
      <w:r>
        <w:rPr>
          <w:rFonts w:hint="eastAsia" w:ascii="仿宋" w:hAnsi="仿宋" w:eastAsia="仿宋" w:cs="仿宋_GB2312"/>
          <w:color w:val="000000" w:themeColor="text1"/>
          <w:kern w:val="0"/>
          <w:sz w:val="24"/>
          <w:lang w:val="zh-CN"/>
        </w:rPr>
        <w:t>)政府采购项目的投标，并保证投标文件中所列举的投标报价文件及相关资料和公司基本情况资料是真实的、合法的。</w:t>
      </w:r>
    </w:p>
    <w:p>
      <w:pPr>
        <w:autoSpaceDE w:val="0"/>
        <w:autoSpaceDN w:val="0"/>
        <w:snapToGrid w:val="0"/>
        <w:spacing w:line="360" w:lineRule="auto"/>
        <w:ind w:firstLine="480"/>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同意此次采购文件中的各项内容。</w:t>
      </w:r>
    </w:p>
    <w:p>
      <w:pPr>
        <w:autoSpaceDE w:val="0"/>
        <w:autoSpaceDN w:val="0"/>
        <w:snapToGrid w:val="0"/>
        <w:spacing w:line="360" w:lineRule="auto"/>
        <w:ind w:firstLine="480"/>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同意提供按照贵方可能要求的与投标有关的一切数据或资料等。</w:t>
      </w:r>
    </w:p>
    <w:p>
      <w:pPr>
        <w:autoSpaceDE w:val="0"/>
        <w:autoSpaceDN w:val="0"/>
        <w:snapToGrid w:val="0"/>
        <w:spacing w:line="360" w:lineRule="auto"/>
        <w:ind w:firstLine="480"/>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本单位如中标，保证按照投标文件的承诺与贵方签订合同，保证履行合同条款并缴纳履约保证金。</w:t>
      </w:r>
    </w:p>
    <w:p>
      <w:pPr>
        <w:autoSpaceDE w:val="0"/>
        <w:autoSpaceDN w:val="0"/>
        <w:snapToGrid w:val="0"/>
        <w:spacing w:line="360" w:lineRule="auto"/>
        <w:ind w:firstLine="5160" w:firstLineChars="2150"/>
        <w:rPr>
          <w:rFonts w:ascii="仿宋" w:hAnsi="仿宋" w:eastAsia="仿宋" w:cs="仿宋_GB2312"/>
          <w:color w:val="000000" w:themeColor="text1"/>
          <w:kern w:val="0"/>
          <w:sz w:val="24"/>
          <w:lang w:val="zh-CN"/>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snapToGrid w:val="0"/>
        <w:spacing w:line="360" w:lineRule="auto"/>
        <w:rPr>
          <w:rFonts w:ascii="仿宋" w:hAnsi="仿宋" w:eastAsia="仿宋" w:cs="宋体"/>
          <w:b/>
          <w:color w:val="000000" w:themeColor="text1"/>
          <w:kern w:val="0"/>
          <w:sz w:val="32"/>
          <w:szCs w:val="32"/>
        </w:rPr>
      </w:pPr>
    </w:p>
    <w:p>
      <w:pPr>
        <w:snapToGrid w:val="0"/>
        <w:spacing w:line="360" w:lineRule="auto"/>
        <w:jc w:val="center"/>
        <w:rPr>
          <w:rFonts w:ascii="仿宋" w:hAnsi="仿宋" w:eastAsia="仿宋" w:cs="宋体"/>
          <w:b/>
          <w:color w:val="000000" w:themeColor="text1"/>
          <w:kern w:val="0"/>
          <w:sz w:val="32"/>
          <w:szCs w:val="32"/>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pStyle w:val="61"/>
        <w:rPr>
          <w:color w:val="000000" w:themeColor="text1"/>
          <w:lang w:val="zh-CN"/>
        </w:rPr>
      </w:pPr>
    </w:p>
    <w:p>
      <w:pPr>
        <w:snapToGrid w:val="0"/>
        <w:spacing w:line="360" w:lineRule="auto"/>
        <w:ind w:firstLine="1928" w:firstLineChars="600"/>
        <w:rPr>
          <w:rFonts w:ascii="仿宋_GB2312" w:hAnsi="仿宋" w:eastAsia="仿宋_GB2312" w:cs="仿宋_GB2312"/>
          <w:b/>
          <w:color w:val="000000" w:themeColor="text1"/>
          <w:kern w:val="0"/>
          <w:sz w:val="32"/>
          <w:szCs w:val="32"/>
          <w:lang w:val="zh-CN"/>
        </w:rPr>
      </w:pPr>
    </w:p>
    <w:p>
      <w:pPr>
        <w:pStyle w:val="2"/>
        <w:rPr>
          <w:color w:val="000000" w:themeColor="text1"/>
          <w:lang w:val="zh-CN"/>
        </w:rPr>
      </w:pPr>
    </w:p>
    <w:p>
      <w:pPr>
        <w:pStyle w:val="398"/>
        <w:snapToGrid w:val="0"/>
        <w:ind w:firstLine="0"/>
        <w:jc w:val="both"/>
        <w:outlineLvl w:val="9"/>
        <w:rPr>
          <w:rFonts w:cs="仿宋_GB2312"/>
          <w:color w:val="000000" w:themeColor="text1"/>
        </w:rPr>
      </w:pPr>
    </w:p>
    <w:p>
      <w:pPr>
        <w:snapToGrid w:val="0"/>
        <w:spacing w:line="360" w:lineRule="auto"/>
        <w:jc w:val="center"/>
        <w:rPr>
          <w:rFonts w:hint="eastAsia"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lang w:val="en-US" w:eastAsia="zh-CN"/>
        </w:rPr>
        <w:t>四</w:t>
      </w:r>
      <w:r>
        <w:rPr>
          <w:rFonts w:hint="eastAsia" w:ascii="仿宋" w:hAnsi="仿宋" w:eastAsia="仿宋" w:cs="宋体"/>
          <w:b/>
          <w:color w:val="000000" w:themeColor="text1"/>
          <w:kern w:val="0"/>
          <w:sz w:val="32"/>
          <w:szCs w:val="32"/>
        </w:rPr>
        <w:t>、企业规范固定的办公场所</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pStyle w:val="34"/>
        <w:numPr>
          <w:ilvl w:val="0"/>
          <w:numId w:val="0"/>
        </w:numPr>
        <w:spacing w:line="360" w:lineRule="auto"/>
        <w:ind w:left="1470" w:leftChars="0"/>
        <w:rPr>
          <w:rFonts w:ascii="仿宋" w:hAnsi="仿宋" w:eastAsia="仿宋"/>
          <w:color w:val="000000" w:themeColor="text1"/>
          <w:sz w:val="24"/>
        </w:rPr>
      </w:pPr>
    </w:p>
    <w:p>
      <w:pPr>
        <w:pStyle w:val="34"/>
        <w:numPr>
          <w:ilvl w:val="0"/>
          <w:numId w:val="0"/>
        </w:numPr>
        <w:spacing w:line="360" w:lineRule="auto"/>
        <w:ind w:left="1470" w:leftChars="0"/>
        <w:rPr>
          <w:rFonts w:ascii="仿宋" w:hAnsi="仿宋" w:eastAsia="仿宋"/>
          <w:color w:val="000000" w:themeColor="text1"/>
          <w:sz w:val="24"/>
        </w:rPr>
      </w:pPr>
    </w:p>
    <w:p>
      <w:pPr>
        <w:pStyle w:val="34"/>
        <w:numPr>
          <w:ilvl w:val="0"/>
          <w:numId w:val="0"/>
        </w:numPr>
        <w:spacing w:line="360" w:lineRule="auto"/>
        <w:ind w:left="1470" w:leftChars="0"/>
        <w:rPr>
          <w:rFonts w:ascii="仿宋" w:hAnsi="仿宋" w:eastAsia="仿宋"/>
          <w:color w:val="000000" w:themeColor="text1"/>
          <w:sz w:val="24"/>
        </w:rPr>
      </w:pPr>
    </w:p>
    <w:p>
      <w:pPr>
        <w:pStyle w:val="34"/>
        <w:numPr>
          <w:ilvl w:val="0"/>
          <w:numId w:val="0"/>
        </w:numPr>
        <w:spacing w:line="360" w:lineRule="auto"/>
        <w:ind w:left="1470" w:leftChars="0"/>
        <w:rPr>
          <w:rFonts w:ascii="仿宋" w:hAnsi="仿宋" w:eastAsia="仿宋"/>
          <w:color w:val="000000" w:themeColor="text1"/>
          <w:sz w:val="24"/>
        </w:rPr>
      </w:pPr>
    </w:p>
    <w:p>
      <w:pPr>
        <w:numPr>
          <w:ilvl w:val="0"/>
          <w:numId w:val="0"/>
        </w:numPr>
        <w:snapToGrid w:val="0"/>
        <w:spacing w:line="360" w:lineRule="auto"/>
        <w:ind w:left="3150" w:leftChars="0"/>
        <w:jc w:val="both"/>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五、企业设备力量</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pStyle w:val="61"/>
        <w:numPr>
          <w:ilvl w:val="0"/>
          <w:numId w:val="0"/>
        </w:numPr>
        <w:ind w:leftChars="400"/>
        <w:rPr>
          <w:rFonts w:hint="eastAsia"/>
          <w:color w:val="000000" w:themeColor="text1"/>
          <w:lang w:val="en-US" w:eastAsia="zh-CN"/>
        </w:rPr>
      </w:pPr>
    </w:p>
    <w:p>
      <w:pPr>
        <w:pStyle w:val="61"/>
        <w:numPr>
          <w:ilvl w:val="0"/>
          <w:numId w:val="0"/>
        </w:numPr>
        <w:ind w:leftChars="400"/>
        <w:rPr>
          <w:rFonts w:hint="eastAsia"/>
          <w:color w:val="000000" w:themeColor="text1"/>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六、企业业绩</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tbl>
      <w:tblPr>
        <w:tblStyle w:val="62"/>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98" w:hRule="atLeast"/>
        </w:trPr>
        <w:tc>
          <w:tcPr>
            <w:tcW w:w="180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项目名称</w:t>
            </w:r>
          </w:p>
        </w:tc>
        <w:tc>
          <w:tcPr>
            <w:tcW w:w="95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项目</w:t>
            </w:r>
          </w:p>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类型</w:t>
            </w:r>
          </w:p>
        </w:tc>
        <w:tc>
          <w:tcPr>
            <w:tcW w:w="135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简要描述</w:t>
            </w:r>
          </w:p>
        </w:tc>
        <w:tc>
          <w:tcPr>
            <w:tcW w:w="11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项目</w:t>
            </w:r>
          </w:p>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总价</w:t>
            </w:r>
          </w:p>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（万元）</w:t>
            </w:r>
          </w:p>
        </w:tc>
        <w:tc>
          <w:tcPr>
            <w:tcW w:w="115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日期</w:t>
            </w:r>
          </w:p>
        </w:tc>
        <w:tc>
          <w:tcPr>
            <w:tcW w:w="15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业主单位联系电话</w:t>
            </w:r>
          </w:p>
        </w:tc>
        <w:tc>
          <w:tcPr>
            <w:tcW w:w="12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napToGrid w:val="0"/>
              <w:spacing w:line="360" w:lineRule="auto"/>
              <w:jc w:val="center"/>
              <w:rPr>
                <w:rFonts w:ascii="仿宋" w:hAnsi="仿宋" w:eastAsia="仿宋"/>
                <w:color w:val="000000" w:themeColor="text1"/>
                <w:sz w:val="24"/>
              </w:rPr>
            </w:pPr>
            <w:r>
              <w:rPr>
                <w:rFonts w:hint="eastAsia" w:ascii="仿宋" w:hAnsi="仿宋" w:eastAsia="仿宋"/>
                <w:color w:val="000000" w:themeColor="text1"/>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951"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356"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43"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5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5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951"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356"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43"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5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5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951"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356"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43"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15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5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napToGrid w:val="0"/>
              <w:spacing w:line="360" w:lineRule="auto"/>
              <w:rPr>
                <w:rFonts w:ascii="仿宋" w:hAnsi="仿宋" w:eastAsia="仿宋"/>
                <w:color w:val="000000" w:themeColor="text1"/>
                <w:sz w:val="24"/>
              </w:rPr>
            </w:pPr>
          </w:p>
        </w:tc>
      </w:tr>
    </w:tbl>
    <w:p>
      <w:pPr>
        <w:pStyle w:val="61"/>
        <w:numPr>
          <w:ilvl w:val="0"/>
          <w:numId w:val="0"/>
        </w:numPr>
        <w:ind w:leftChars="0"/>
        <w:rPr>
          <w:rFonts w:hint="eastAsia"/>
          <w:color w:val="000000" w:themeColor="text1"/>
          <w:lang w:val="en-US" w:eastAsia="zh-CN"/>
        </w:rPr>
      </w:pPr>
    </w:p>
    <w:p>
      <w:pPr>
        <w:autoSpaceDE w:val="0"/>
        <w:autoSpaceDN w:val="0"/>
        <w:snapToGrid w:val="0"/>
        <w:spacing w:line="360" w:lineRule="auto"/>
        <w:rPr>
          <w:rFonts w:ascii="仿宋" w:hAnsi="仿宋" w:eastAsia="仿宋"/>
          <w:color w:val="000000" w:themeColor="text1"/>
          <w:sz w:val="24"/>
        </w:rPr>
      </w:pPr>
      <w:r>
        <w:rPr>
          <w:rFonts w:hint="eastAsia" w:ascii="仿宋" w:hAnsi="仿宋" w:eastAsia="仿宋"/>
          <w:b/>
          <w:color w:val="000000" w:themeColor="text1"/>
          <w:sz w:val="24"/>
        </w:rPr>
        <w:t>注：投标人可按上述的格式自行编制，须随表提交相应的合同复印件并注明所在投标文件页码。</w:t>
      </w:r>
    </w:p>
    <w:p>
      <w:pPr>
        <w:autoSpaceDE w:val="0"/>
        <w:autoSpaceDN w:val="0"/>
        <w:snapToGrid w:val="0"/>
        <w:spacing w:line="360" w:lineRule="auto"/>
        <w:ind w:firstLine="4560" w:firstLineChars="1900"/>
        <w:rPr>
          <w:rFonts w:ascii="仿宋" w:hAnsi="仿宋" w:eastAsia="仿宋"/>
          <w:color w:val="000000" w:themeColor="text1"/>
          <w:kern w:val="0"/>
          <w:sz w:val="24"/>
        </w:rPr>
      </w:pP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投标人（公章）：</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法定代表人或授权代表（签字）：</w:t>
      </w:r>
    </w:p>
    <w:p>
      <w:pPr>
        <w:autoSpaceDE w:val="0"/>
        <w:autoSpaceDN w:val="0"/>
        <w:snapToGrid w:val="0"/>
        <w:spacing w:line="360" w:lineRule="auto"/>
        <w:rPr>
          <w:rFonts w:ascii="仿宋" w:hAnsi="仿宋" w:eastAsia="仿宋"/>
          <w:color w:val="000000" w:themeColor="text1"/>
          <w:kern w:val="0"/>
          <w:sz w:val="24"/>
        </w:rPr>
      </w:pPr>
      <w:r>
        <w:rPr>
          <w:rFonts w:hint="eastAsia" w:ascii="仿宋" w:hAnsi="仿宋" w:eastAsia="仿宋" w:cs="仿宋_GB2312"/>
          <w:color w:val="000000" w:themeColor="text1"/>
          <w:kern w:val="0"/>
          <w:sz w:val="24"/>
          <w:lang w:val="zh-CN"/>
        </w:rPr>
        <w:t xml:space="preserve">                                           日期：年月日</w:t>
      </w:r>
    </w:p>
    <w:p>
      <w:pPr>
        <w:numPr>
          <w:ilvl w:val="0"/>
          <w:numId w:val="0"/>
        </w:numPr>
        <w:snapToGrid w:val="0"/>
        <w:spacing w:line="360" w:lineRule="auto"/>
        <w:ind w:leftChars="0"/>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ind w:leftChars="0"/>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七、对本项目理解和认识</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ind w:left="3150" w:leftChars="0"/>
        <w:jc w:val="both"/>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 xml:space="preserve">八、项目总体实施方案  </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ind w:leftChars="0"/>
        <w:jc w:val="both"/>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 xml:space="preserve">   </w:t>
      </w: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九、项目服务制度</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十、人员方案</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十一、设备配备</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十二、文明安全服务保障</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both"/>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十三、重大活动及突发事件的应急预案</w:t>
      </w:r>
    </w:p>
    <w:p>
      <w:pPr>
        <w:numPr>
          <w:ilvl w:val="0"/>
          <w:numId w:val="0"/>
        </w:numPr>
        <w:spacing w:line="360" w:lineRule="auto"/>
        <w:jc w:val="center"/>
        <w:rPr>
          <w:rFonts w:hint="eastAsia"/>
          <w:color w:val="000000" w:themeColor="text1"/>
          <w:lang w:val="en-US" w:eastAsia="zh-CN"/>
        </w:rPr>
      </w:pPr>
      <w:r>
        <w:rPr>
          <w:rFonts w:hint="eastAsia" w:ascii="仿宋_GB2312" w:hAnsi="仿宋" w:eastAsia="仿宋_GB2312" w:cs="仿宋_GB2312"/>
          <w:color w:val="000000" w:themeColor="text1"/>
          <w:sz w:val="24"/>
        </w:rPr>
        <w:t>（由投标人根据采购需求及招标文件要求编制）</w:t>
      </w: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十四、其它合理化服务管理方案</w:t>
      </w:r>
    </w:p>
    <w:p>
      <w:pPr>
        <w:numPr>
          <w:ilvl w:val="0"/>
          <w:numId w:val="0"/>
        </w:num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pStyle w:val="61"/>
        <w:numPr>
          <w:ilvl w:val="0"/>
          <w:numId w:val="0"/>
        </w:numPr>
        <w:ind w:leftChars="0"/>
        <w:rPr>
          <w:rFonts w:hint="eastAsia"/>
          <w:color w:val="000000" w:themeColor="text1"/>
          <w:lang w:val="en-US" w:eastAsia="zh-CN"/>
        </w:rPr>
      </w:pPr>
    </w:p>
    <w:p>
      <w:pPr>
        <w:pStyle w:val="61"/>
        <w:numPr>
          <w:ilvl w:val="0"/>
          <w:numId w:val="0"/>
        </w:numPr>
        <w:ind w:leftChars="0"/>
        <w:rPr>
          <w:rFonts w:hint="eastAsia"/>
          <w:color w:val="000000" w:themeColor="text1"/>
          <w:lang w:val="en-US" w:eastAsia="zh-CN"/>
        </w:rPr>
      </w:pPr>
    </w:p>
    <w:p>
      <w:pPr>
        <w:numPr>
          <w:ilvl w:val="0"/>
          <w:numId w:val="0"/>
        </w:numPr>
        <w:snapToGrid w:val="0"/>
        <w:spacing w:line="360" w:lineRule="auto"/>
        <w:jc w:val="center"/>
        <w:rPr>
          <w:rFonts w:hint="eastAsia" w:ascii="仿宋" w:hAnsi="仿宋" w:eastAsia="仿宋" w:cs="宋体"/>
          <w:b/>
          <w:color w:val="000000" w:themeColor="text1"/>
          <w:kern w:val="0"/>
          <w:sz w:val="32"/>
          <w:szCs w:val="32"/>
          <w:lang w:val="en-US" w:eastAsia="zh-CN"/>
        </w:rPr>
      </w:pPr>
      <w:r>
        <w:rPr>
          <w:rFonts w:hint="eastAsia" w:ascii="仿宋" w:hAnsi="仿宋" w:eastAsia="仿宋" w:cs="宋体"/>
          <w:b/>
          <w:color w:val="000000" w:themeColor="text1"/>
          <w:kern w:val="0"/>
          <w:sz w:val="32"/>
          <w:szCs w:val="32"/>
          <w:lang w:val="en-US" w:eastAsia="zh-CN"/>
        </w:rPr>
        <w:t>十五、技术和服务偏离说明表</w:t>
      </w:r>
    </w:p>
    <w:p>
      <w:pPr>
        <w:numPr>
          <w:ilvl w:val="0"/>
          <w:numId w:val="0"/>
        </w:numPr>
        <w:spacing w:line="360" w:lineRule="auto"/>
        <w:jc w:val="center"/>
        <w:rPr>
          <w:rFonts w:hint="eastAsia"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spacing w:line="360" w:lineRule="auto"/>
        <w:jc w:val="center"/>
        <w:rPr>
          <w:rFonts w:ascii="仿宋_GB2312" w:hAnsi="仿宋" w:eastAsia="仿宋_GB2312" w:cs="仿宋_GB2312"/>
          <w:b/>
          <w:bCs/>
          <w:color w:val="000000" w:themeColor="text1"/>
          <w:sz w:val="32"/>
          <w:szCs w:val="32"/>
        </w:rPr>
      </w:pPr>
    </w:p>
    <w:p>
      <w:pPr>
        <w:spacing w:line="360" w:lineRule="auto"/>
        <w:jc w:val="center"/>
        <w:rPr>
          <w:rFonts w:ascii="仿宋_GB2312" w:hAnsi="仿宋" w:eastAsia="仿宋_GB2312" w:cs="仿宋_GB2312"/>
          <w:b/>
          <w:bCs/>
          <w:color w:val="000000" w:themeColor="text1"/>
          <w:sz w:val="18"/>
          <w:szCs w:val="18"/>
        </w:rPr>
      </w:pP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000000" w:themeColor="text1"/>
                <w:sz w:val="24"/>
                <w:lang w:eastAsia="zh-CN"/>
              </w:rPr>
            </w:pPr>
            <w:r>
              <w:rPr>
                <w:rFonts w:hint="eastAsia" w:ascii="仿宋_GB2312" w:hAnsi="仿宋" w:eastAsia="仿宋_GB2312" w:cs="仿宋_GB2312"/>
                <w:color w:val="000000" w:themeColor="text1"/>
                <w:sz w:val="24"/>
                <w:lang w:val="en-US" w:eastAsia="zh-CN"/>
              </w:rPr>
              <w:t>序号</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hAnsi="仿宋" w:eastAsia="仿宋_GB2312" w:cs="仿宋_GB2312"/>
                <w:color w:val="000000" w:themeColor="text1"/>
                <w:sz w:val="24"/>
                <w:lang w:val="en-US" w:eastAsia="zh-CN"/>
              </w:rPr>
            </w:pPr>
            <w:r>
              <w:rPr>
                <w:rFonts w:hint="eastAsia" w:ascii="仿宋_GB2312" w:hAnsi="仿宋" w:eastAsia="仿宋_GB2312" w:cs="仿宋_GB2312"/>
                <w:color w:val="000000" w:themeColor="text1"/>
                <w:sz w:val="24"/>
                <w:lang w:val="en-US" w:eastAsia="zh-CN"/>
              </w:rPr>
              <w:t>1</w:t>
            </w: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rPr>
            </w:pPr>
          </w:p>
        </w:tc>
      </w:tr>
    </w:tbl>
    <w:p>
      <w:pPr>
        <w:autoSpaceDE w:val="0"/>
        <w:autoSpaceDN w:val="0"/>
        <w:spacing w:line="360" w:lineRule="auto"/>
        <w:ind w:firstLine="5040" w:firstLineChars="2100"/>
        <w:rPr>
          <w:rFonts w:ascii="仿宋_GB2312" w:hAnsi="仿宋" w:eastAsia="仿宋_GB2312" w:cs="仿宋_GB2312"/>
          <w:color w:val="000000" w:themeColor="text1"/>
          <w:kern w:val="0"/>
          <w:sz w:val="24"/>
          <w:lang w:val="zh-CN"/>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投标人名称（公章）：                </w:t>
      </w:r>
    </w:p>
    <w:p>
      <w:pPr>
        <w:snapToGrid w:val="0"/>
        <w:spacing w:line="360" w:lineRule="auto"/>
        <w:ind w:left="5040" w:hanging="5040" w:hangingChars="21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                                          法定代表人或授权代表（签字）：                                                                                                                                                                    日期</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lang w:val="zh-CN"/>
        </w:rPr>
        <w:t xml:space="preserve">   年   月   日</w:t>
      </w:r>
    </w:p>
    <w:p>
      <w:pPr>
        <w:pStyle w:val="61"/>
        <w:rPr>
          <w:color w:val="000000" w:themeColor="text1"/>
        </w:rPr>
      </w:pPr>
    </w:p>
    <w:p>
      <w:pPr>
        <w:pStyle w:val="61"/>
        <w:rPr>
          <w:color w:val="000000" w:themeColor="text1"/>
        </w:rPr>
      </w:pPr>
    </w:p>
    <w:p>
      <w:pPr>
        <w:pStyle w:val="61"/>
        <w:numPr>
          <w:ilvl w:val="0"/>
          <w:numId w:val="0"/>
        </w:numPr>
        <w:ind w:leftChars="0"/>
        <w:rPr>
          <w:rFonts w:hint="eastAsia"/>
          <w:color w:val="000000" w:themeColor="text1"/>
          <w:lang w:val="en-US" w:eastAsia="zh-CN"/>
        </w:rPr>
      </w:pPr>
    </w:p>
    <w:p>
      <w:pPr>
        <w:snapToGrid w:val="0"/>
        <w:spacing w:line="360" w:lineRule="auto"/>
        <w:jc w:val="center"/>
        <w:rPr>
          <w:rFonts w:hint="eastAsia" w:ascii="仿宋" w:hAnsi="仿宋" w:eastAsia="仿宋" w:cs="宋体"/>
          <w:b/>
          <w:color w:val="000000" w:themeColor="text1"/>
          <w:kern w:val="0"/>
          <w:sz w:val="32"/>
          <w:szCs w:val="32"/>
          <w:lang w:val="zh-CN" w:eastAsia="zh-CN"/>
        </w:rPr>
      </w:pPr>
      <w:r>
        <w:rPr>
          <w:rFonts w:hint="eastAsia" w:ascii="仿宋" w:hAnsi="仿宋" w:eastAsia="仿宋" w:cs="宋体"/>
          <w:b/>
          <w:color w:val="000000" w:themeColor="text1"/>
          <w:kern w:val="0"/>
          <w:sz w:val="32"/>
          <w:szCs w:val="32"/>
          <w:lang w:val="en-US" w:eastAsia="zh-CN"/>
        </w:rPr>
        <w:t>十六、</w:t>
      </w:r>
      <w:r>
        <w:rPr>
          <w:rFonts w:hint="eastAsia" w:ascii="仿宋" w:hAnsi="仿宋" w:eastAsia="仿宋" w:cs="宋体"/>
          <w:b/>
          <w:color w:val="000000" w:themeColor="text1"/>
          <w:kern w:val="0"/>
          <w:sz w:val="32"/>
          <w:szCs w:val="32"/>
          <w:lang w:val="zh-CN" w:eastAsia="zh-CN"/>
        </w:rPr>
        <w:t>关于对招标文件中有关条款的拒绝声明（如果有）</w:t>
      </w:r>
    </w:p>
    <w:p>
      <w:pPr>
        <w:numPr>
          <w:ilvl w:val="0"/>
          <w:numId w:val="0"/>
        </w:numPr>
        <w:spacing w:line="360" w:lineRule="auto"/>
        <w:jc w:val="center"/>
        <w:rPr>
          <w:rFonts w:hint="eastAsia" w:ascii="仿宋_GB2312" w:hAnsi="仿宋" w:eastAsia="仿宋_GB2312" w:cs="仿宋_GB2312"/>
          <w:color w:val="000000" w:themeColor="text1"/>
          <w:sz w:val="24"/>
        </w:rPr>
      </w:pPr>
      <w:r>
        <w:rPr>
          <w:rFonts w:hint="eastAsia" w:ascii="仿宋_GB2312" w:hAnsi="仿宋" w:eastAsia="仿宋_GB2312" w:cs="仿宋_GB2312"/>
          <w:color w:val="000000" w:themeColor="text1"/>
          <w:sz w:val="24"/>
        </w:rPr>
        <w:t>（由投标人根据采购需求及招标文件要求编制）</w:t>
      </w:r>
    </w:p>
    <w:p>
      <w:pPr>
        <w:snapToGrid w:val="0"/>
        <w:spacing w:line="360" w:lineRule="auto"/>
        <w:jc w:val="center"/>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pStyle w:val="61"/>
        <w:rPr>
          <w:rFonts w:hint="eastAsia" w:ascii="仿宋" w:hAnsi="仿宋" w:eastAsia="仿宋" w:cs="宋体"/>
          <w:b/>
          <w:color w:val="000000" w:themeColor="text1"/>
          <w:kern w:val="0"/>
          <w:sz w:val="32"/>
          <w:szCs w:val="32"/>
          <w:lang w:val="en-US" w:eastAsia="zh-CN"/>
        </w:rPr>
      </w:pPr>
    </w:p>
    <w:p>
      <w:pPr>
        <w:snapToGrid w:val="0"/>
        <w:spacing w:line="360" w:lineRule="auto"/>
        <w:jc w:val="center"/>
        <w:rPr>
          <w:rFonts w:ascii="仿宋_GB2312" w:hAnsi="仿宋" w:eastAsia="仿宋_GB2312" w:cs="仿宋_GB2312"/>
          <w:b/>
          <w:bCs/>
          <w:color w:val="000000" w:themeColor="text1"/>
          <w:sz w:val="32"/>
          <w:szCs w:val="32"/>
        </w:rPr>
      </w:pPr>
      <w:r>
        <w:rPr>
          <w:rFonts w:hint="eastAsia" w:ascii="仿宋" w:hAnsi="仿宋" w:eastAsia="仿宋" w:cs="宋体"/>
          <w:b/>
          <w:color w:val="000000" w:themeColor="text1"/>
          <w:kern w:val="0"/>
          <w:sz w:val="32"/>
          <w:szCs w:val="32"/>
          <w:lang w:val="en-US" w:eastAsia="zh-CN"/>
        </w:rPr>
        <w:t>十七、廉政承诺书</w:t>
      </w:r>
    </w:p>
    <w:p>
      <w:pPr>
        <w:snapToGrid w:val="0"/>
        <w:spacing w:line="360" w:lineRule="auto"/>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杭州市上城区小营街道公共服务中心：</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我单位响应你单位项目招标要求参加投标。在这次投标过程中和中标后，我们将严格遵守国家法律法规要求，并郑重承诺：    </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一、不向项目有关人员及部门赠送礼金礼物、有价证券、回扣以及中介费、介绍费、咨询费等好处费；    </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二、不为项目有关人员及部门报销应由你方单位或个人支付的费用；    </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三、不向项目有关人员及部门提供有可能影响公正的宴请和健身娱乐等活动；    </w:t>
      </w:r>
    </w:p>
    <w:p>
      <w:pPr>
        <w:autoSpaceDE w:val="0"/>
        <w:autoSpaceDN w:val="0"/>
        <w:snapToGrid w:val="0"/>
        <w:spacing w:line="360" w:lineRule="auto"/>
        <w:ind w:left="2" w:leftChars="1"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四、不为项目有关人员及部门出国（境）、旅游等提供方便；    </w:t>
      </w:r>
    </w:p>
    <w:p>
      <w:pPr>
        <w:autoSpaceDE w:val="0"/>
        <w:autoSpaceDN w:val="0"/>
        <w:snapToGrid w:val="0"/>
        <w:spacing w:line="360" w:lineRule="auto"/>
        <w:ind w:left="481" w:leftChars="22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五、不为项目有关人员个人装修住房、婚丧嫁娶、配偶子女工作安排等提供好处；    </w:t>
      </w:r>
    </w:p>
    <w:p>
      <w:pPr>
        <w:autoSpaceDE w:val="0"/>
        <w:autoSpaceDN w:val="0"/>
        <w:snapToGrid w:val="0"/>
        <w:spacing w:line="360" w:lineRule="auto"/>
        <w:ind w:left="481" w:leftChars="22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六、严格遵守政府采购法、招标投标法、合同法等法律，诚实守信，合法经营，坚</w:t>
      </w:r>
    </w:p>
    <w:p>
      <w:pPr>
        <w:autoSpaceDE w:val="0"/>
        <w:autoSpaceDN w:val="0"/>
        <w:snapToGrid w:val="0"/>
        <w:spacing w:line="360" w:lineRule="auto"/>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决抵制各种违法违纪行为。    </w:t>
      </w:r>
    </w:p>
    <w:p>
      <w:pPr>
        <w:autoSpaceDE w:val="0"/>
        <w:autoSpaceDN w:val="0"/>
        <w:snapToGrid w:val="0"/>
        <w:spacing w:line="360" w:lineRule="auto"/>
        <w:ind w:firstLine="480" w:firstLineChars="200"/>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如违反上述承诺，你</w:t>
      </w:r>
      <w:r>
        <w:rPr>
          <w:rFonts w:hint="eastAsia" w:ascii="仿宋" w:hAnsi="仿宋" w:eastAsia="仿宋" w:cs="仿宋_GB2312"/>
          <w:color w:val="000000" w:themeColor="text1"/>
          <w:sz w:val="24"/>
        </w:rPr>
        <w:t>单位</w:t>
      </w:r>
      <w:r>
        <w:rPr>
          <w:rFonts w:hint="eastAsia" w:ascii="仿宋" w:hAnsi="仿宋" w:eastAsia="仿宋" w:cs="仿宋_GB2312"/>
          <w:color w:val="000000" w:themeColor="text1"/>
          <w:kern w:val="0"/>
          <w:sz w:val="24"/>
          <w:lang w:val="zh-CN"/>
        </w:rPr>
        <w:t>有权立即取消我单位投标、中标或在建项目的建设资格，有权拒绝我单位在一定时期内进入你</w:t>
      </w:r>
      <w:r>
        <w:rPr>
          <w:rFonts w:hint="eastAsia" w:ascii="仿宋" w:hAnsi="仿宋" w:eastAsia="仿宋" w:cs="仿宋_GB2312"/>
          <w:color w:val="000000" w:themeColor="text1"/>
          <w:sz w:val="24"/>
        </w:rPr>
        <w:t>单位</w:t>
      </w:r>
      <w:r>
        <w:rPr>
          <w:rFonts w:hint="eastAsia" w:ascii="仿宋" w:hAnsi="仿宋" w:eastAsia="仿宋" w:cs="仿宋_GB2312"/>
          <w:color w:val="000000" w:themeColor="text1"/>
          <w:kern w:val="0"/>
          <w:sz w:val="24"/>
          <w:lang w:val="zh-CN"/>
        </w:rPr>
        <w:t>进行项目建设或其他经营活动，并通报市财政局。由此引起的相应损失均由我单位承担。</w:t>
      </w: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投标人名称（公章）：                </w:t>
      </w:r>
    </w:p>
    <w:p>
      <w:pPr>
        <w:snapToGrid w:val="0"/>
        <w:spacing w:line="360" w:lineRule="auto"/>
        <w:ind w:left="5040" w:hanging="5040" w:hangingChars="21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                                          法定代表人或授权代表（签字）：                                                                                                                                                                    日期</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lang w:val="zh-CN"/>
        </w:rPr>
        <w:t xml:space="preserve">   年   月   日</w:t>
      </w: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spacing w:line="360" w:lineRule="auto"/>
        <w:jc w:val="both"/>
        <w:rPr>
          <w:rFonts w:ascii="仿宋_GB2312" w:hAnsi="仿宋" w:eastAsia="仿宋_GB2312" w:cs="仿宋_GB2312"/>
          <w:b/>
          <w:bCs/>
          <w:color w:val="000000" w:themeColor="text1"/>
          <w:sz w:val="32"/>
          <w:szCs w:val="32"/>
        </w:rPr>
      </w:pPr>
    </w:p>
    <w:p>
      <w:pPr>
        <w:rPr>
          <w:color w:val="000000" w:themeColor="text1"/>
        </w:rPr>
      </w:pPr>
    </w:p>
    <w:p>
      <w:pPr>
        <w:pStyle w:val="34"/>
        <w:spacing w:line="360" w:lineRule="auto"/>
        <w:jc w:val="center"/>
        <w:rPr>
          <w:rFonts w:hint="eastAsia" w:ascii="仿宋" w:hAnsi="仿宋" w:eastAsia="仿宋" w:cs="宋体"/>
          <w:color w:val="000000" w:themeColor="text1"/>
          <w:kern w:val="0"/>
          <w:sz w:val="24"/>
        </w:rPr>
      </w:pPr>
      <w:r>
        <w:rPr>
          <w:rFonts w:hint="eastAsia" w:ascii="仿宋_GB2312" w:hAnsi="仿宋" w:eastAsia="仿宋_GB2312" w:cs="仿宋_GB2312"/>
          <w:b/>
          <w:snapToGrid/>
          <w:color w:val="000000" w:themeColor="text1"/>
          <w:kern w:val="2"/>
          <w:sz w:val="32"/>
          <w:szCs w:val="32"/>
          <w:lang w:val="en-US" w:eastAsia="zh-CN" w:bidi="ar-SA"/>
        </w:rPr>
        <w:t>十八、</w:t>
      </w:r>
      <w:r>
        <w:rPr>
          <w:rFonts w:hint="eastAsia" w:ascii="仿宋_GB2312" w:hAnsi="仿宋" w:eastAsia="仿宋_GB2312" w:cs="仿宋_GB2312"/>
          <w:b/>
          <w:snapToGrid/>
          <w:color w:val="000000" w:themeColor="text1"/>
          <w:kern w:val="2"/>
          <w:sz w:val="32"/>
          <w:szCs w:val="32"/>
          <w:lang w:val="zh-CN" w:eastAsia="zh-CN" w:bidi="ar-SA"/>
        </w:rPr>
        <w:t>投标人认为需要的其他商务技术文件或说明</w:t>
      </w:r>
    </w:p>
    <w:p>
      <w:pPr>
        <w:autoSpaceDE w:val="0"/>
        <w:autoSpaceDN w:val="0"/>
        <w:spacing w:line="360" w:lineRule="auto"/>
        <w:jc w:val="center"/>
        <w:rPr>
          <w:rFonts w:ascii="仿宋_GB2312" w:hAnsi="仿宋" w:eastAsia="仿宋_GB2312" w:cs="仿宋_GB2312"/>
          <w:color w:val="000000" w:themeColor="text1"/>
          <w:kern w:val="0"/>
          <w:sz w:val="24"/>
        </w:rPr>
      </w:pPr>
      <w:r>
        <w:rPr>
          <w:rFonts w:hint="eastAsia" w:ascii="仿宋_GB2312" w:hAnsi="仿宋" w:eastAsia="仿宋_GB2312" w:cs="仿宋_GB2312"/>
          <w:color w:val="000000" w:themeColor="text1"/>
          <w:sz w:val="24"/>
        </w:rPr>
        <w:t>（由投标人根据采购需求及招标文件要求编制）</w:t>
      </w:r>
    </w:p>
    <w:p>
      <w:pPr>
        <w:autoSpaceDE w:val="0"/>
        <w:autoSpaceDN w:val="0"/>
        <w:spacing w:line="360" w:lineRule="auto"/>
        <w:ind w:firstLine="4440" w:firstLineChars="1850"/>
        <w:rPr>
          <w:rFonts w:ascii="仿宋_GB2312" w:hAnsi="仿宋" w:eastAsia="仿宋_GB2312" w:cs="仿宋_GB2312"/>
          <w:color w:val="000000" w:themeColor="text1"/>
          <w:kern w:val="0"/>
          <w:sz w:val="24"/>
        </w:rPr>
      </w:pPr>
    </w:p>
    <w:p>
      <w:pPr>
        <w:autoSpaceDE w:val="0"/>
        <w:autoSpaceDN w:val="0"/>
        <w:spacing w:line="360" w:lineRule="auto"/>
        <w:ind w:firstLine="4440" w:firstLineChars="1850"/>
        <w:rPr>
          <w:rFonts w:ascii="仿宋_GB2312" w:hAnsi="仿宋" w:eastAsia="仿宋_GB2312" w:cs="仿宋_GB2312"/>
          <w:color w:val="000000" w:themeColor="text1"/>
          <w:kern w:val="0"/>
          <w:sz w:val="24"/>
        </w:rPr>
      </w:pPr>
    </w:p>
    <w:p>
      <w:pPr>
        <w:autoSpaceDE w:val="0"/>
        <w:autoSpaceDN w:val="0"/>
        <w:snapToGrid w:val="0"/>
        <w:spacing w:line="360" w:lineRule="auto"/>
        <w:ind w:left="2" w:leftChars="1" w:right="1120" w:firstLine="5037" w:firstLineChars="2099"/>
        <w:jc w:val="left"/>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投标人名称（公章）：                </w:t>
      </w:r>
    </w:p>
    <w:p>
      <w:pPr>
        <w:snapToGrid w:val="0"/>
        <w:spacing w:line="360" w:lineRule="auto"/>
        <w:ind w:left="5040" w:hanging="5040" w:hangingChars="2100"/>
        <w:rPr>
          <w:rFonts w:ascii="仿宋" w:hAnsi="仿宋" w:eastAsia="仿宋" w:cs="仿宋_GB2312"/>
          <w:color w:val="000000" w:themeColor="text1"/>
          <w:kern w:val="0"/>
          <w:sz w:val="24"/>
          <w:lang w:val="zh-CN"/>
        </w:rPr>
      </w:pPr>
      <w:r>
        <w:rPr>
          <w:rFonts w:hint="eastAsia" w:ascii="仿宋" w:hAnsi="仿宋" w:eastAsia="仿宋" w:cs="仿宋_GB2312"/>
          <w:color w:val="000000" w:themeColor="text1"/>
          <w:kern w:val="0"/>
          <w:sz w:val="24"/>
          <w:lang w:val="zh-CN"/>
        </w:rPr>
        <w:t xml:space="preserve">                                          法定代表人或授权代表（签字）：                                                                                                                                                                    日期</w:t>
      </w:r>
      <w:r>
        <w:rPr>
          <w:rFonts w:hint="eastAsia" w:ascii="仿宋" w:hAnsi="仿宋" w:eastAsia="仿宋" w:cs="仿宋_GB2312"/>
          <w:color w:val="000000" w:themeColor="text1"/>
          <w:kern w:val="0"/>
          <w:sz w:val="24"/>
        </w:rPr>
        <w:t>：</w:t>
      </w:r>
      <w:r>
        <w:rPr>
          <w:rFonts w:hint="eastAsia" w:ascii="仿宋" w:hAnsi="仿宋" w:eastAsia="仿宋" w:cs="仿宋_GB2312"/>
          <w:color w:val="000000" w:themeColor="text1"/>
          <w:kern w:val="0"/>
          <w:sz w:val="24"/>
          <w:lang w:val="zh-CN"/>
        </w:rPr>
        <w:t xml:space="preserve">   年   月   日</w:t>
      </w:r>
    </w:p>
    <w:p>
      <w:pPr>
        <w:spacing w:line="360" w:lineRule="auto"/>
        <w:jc w:val="center"/>
        <w:rPr>
          <w:rFonts w:ascii="仿宋_GB2312" w:hAnsi="仿宋" w:eastAsia="仿宋_GB2312" w:cs="仿宋_GB2312"/>
          <w:b/>
          <w:bCs/>
          <w:color w:val="000000" w:themeColor="text1"/>
          <w:sz w:val="32"/>
          <w:szCs w:val="32"/>
        </w:rPr>
      </w:pPr>
    </w:p>
    <w:p>
      <w:pPr>
        <w:spacing w:line="360" w:lineRule="auto"/>
        <w:jc w:val="center"/>
        <w:rPr>
          <w:rFonts w:ascii="仿宋_GB2312" w:hAnsi="仿宋" w:eastAsia="仿宋_GB2312" w:cs="仿宋_GB2312"/>
          <w:b/>
          <w:bCs/>
          <w:color w:val="000000" w:themeColor="text1"/>
          <w:sz w:val="32"/>
          <w:szCs w:val="32"/>
        </w:rPr>
      </w:pPr>
    </w:p>
    <w:p>
      <w:pPr>
        <w:spacing w:line="360" w:lineRule="auto"/>
        <w:jc w:val="center"/>
        <w:rPr>
          <w:rFonts w:ascii="仿宋_GB2312" w:hAnsi="仿宋" w:eastAsia="仿宋_GB2312" w:cs="仿宋_GB2312"/>
          <w:b/>
          <w:bCs/>
          <w:color w:val="000000" w:themeColor="text1"/>
          <w:sz w:val="32"/>
          <w:szCs w:val="32"/>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spacing w:before="132" w:line="291" w:lineRule="exact"/>
        <w:ind w:left="2767"/>
        <w:rPr>
          <w:rFonts w:hint="eastAsia" w:ascii="仿宋_GB2312" w:hAnsi="仿宋" w:eastAsia="仿宋_GB2312" w:cs="仿宋_GB2312"/>
          <w:b/>
          <w:bCs w:val="0"/>
          <w:snapToGrid/>
          <w:color w:val="000000" w:themeColor="text1"/>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val="0"/>
        <w:snapToGrid/>
        <w:spacing w:before="0" w:beforeLines="50" w:after="0" w:afterLines="50" w:line="360" w:lineRule="auto"/>
        <w:ind w:left="2767"/>
        <w:textAlignment w:val="auto"/>
        <w:rPr>
          <w:rFonts w:hint="eastAsia" w:ascii="仿宋_GB2312" w:hAnsi="仿宋" w:eastAsia="仿宋_GB2312" w:cs="仿宋_GB2312"/>
          <w:b/>
          <w:bCs w:val="0"/>
          <w:snapToGrid/>
          <w:color w:val="000000" w:themeColor="text1"/>
          <w:kern w:val="2"/>
          <w:sz w:val="32"/>
          <w:szCs w:val="32"/>
          <w:lang w:val="zh-CN" w:eastAsia="zh-CN" w:bidi="ar-SA"/>
        </w:rPr>
      </w:pPr>
      <w:r>
        <w:rPr>
          <w:rFonts w:hint="eastAsia" w:ascii="仿宋_GB2312" w:hAnsi="仿宋" w:eastAsia="仿宋_GB2312" w:cs="仿宋_GB2312"/>
          <w:b/>
          <w:bCs w:val="0"/>
          <w:snapToGrid/>
          <w:color w:val="000000" w:themeColor="text1"/>
          <w:kern w:val="2"/>
          <w:sz w:val="32"/>
          <w:szCs w:val="32"/>
          <w:lang w:val="zh-CN" w:eastAsia="zh-CN" w:bidi="ar-SA"/>
        </w:rPr>
        <w:t>政府采购活动现场确认声明书</w:t>
      </w:r>
    </w:p>
    <w:p>
      <w:pPr>
        <w:spacing w:before="152" w:line="219"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浙江省房地产管理咨询有限公司：</w:t>
      </w:r>
    </w:p>
    <w:p>
      <w:pPr>
        <w:keepNext w:val="0"/>
        <w:keepLines w:val="0"/>
        <w:pageBreakBefore w:val="0"/>
        <w:widowControl w:val="0"/>
        <w:kinsoku/>
        <w:wordWrap/>
        <w:overflowPunct/>
        <w:topLinePunct w:val="0"/>
        <w:autoSpaceDE/>
        <w:autoSpaceDN/>
        <w:bidi w:val="0"/>
        <w:adjustRightInd w:val="0"/>
        <w:snapToGrid/>
        <w:spacing w:before="0" w:beforeLines="50" w:after="0" w:afterLines="50" w:line="240" w:lineRule="auto"/>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本人经由单位法定代表人合法授权参加</w:t>
      </w:r>
      <w:r>
        <w:rPr>
          <w:rFonts w:hint="eastAsia" w:ascii="仿宋_GB2312" w:hAnsi="仿宋" w:eastAsia="仿宋_GB2312" w:cs="仿宋_GB2312"/>
          <w:color w:val="000000" w:themeColor="text1"/>
          <w:sz w:val="24"/>
          <w:u w:val="single"/>
          <w:lang w:eastAsia="zh-CN"/>
        </w:rPr>
        <w:t>杭州市上城区小营街道</w:t>
      </w:r>
      <w:r>
        <w:rPr>
          <w:rFonts w:hint="eastAsia" w:ascii="仿宋_GB2312" w:hAnsi="仿宋" w:eastAsia="仿宋_GB2312" w:cs="仿宋_GB2312"/>
          <w:color w:val="000000" w:themeColor="text1"/>
          <w:sz w:val="24"/>
          <w:u w:val="single"/>
          <w:lang w:val="en-US" w:eastAsia="zh-CN"/>
        </w:rPr>
        <w:t>公共</w:t>
      </w:r>
      <w:r>
        <w:rPr>
          <w:rFonts w:hint="eastAsia" w:ascii="仿宋_GB2312" w:hAnsi="仿宋" w:eastAsia="仿宋_GB2312" w:cs="仿宋_GB2312"/>
          <w:color w:val="000000" w:themeColor="text1"/>
          <w:sz w:val="24"/>
          <w:u w:val="single"/>
          <w:lang w:eastAsia="zh-CN"/>
        </w:rPr>
        <w:t>服务中心</w:t>
      </w:r>
      <w:r>
        <w:rPr>
          <w:rFonts w:hint="eastAsia" w:ascii="仿宋" w:hAnsi="仿宋" w:eastAsia="仿宋" w:cs="仿宋"/>
          <w:color w:val="000000" w:themeColor="text1"/>
          <w:sz w:val="24"/>
          <w:szCs w:val="24"/>
        </w:rPr>
        <w:t>（采购人）</w:t>
      </w:r>
      <w:r>
        <w:rPr>
          <w:rFonts w:hint="eastAsia" w:ascii="仿宋_GB2312" w:hAnsi="仿宋" w:eastAsia="仿宋_GB2312" w:cs="仿宋_GB2312"/>
          <w:color w:val="000000" w:themeColor="text1"/>
          <w:sz w:val="24"/>
          <w:u w:val="single"/>
          <w:lang w:eastAsia="zh-CN"/>
        </w:rPr>
        <w:t>大学路封闭区域（大学路、葵巷、老浙大）准物业项目</w:t>
      </w:r>
      <w:r>
        <w:rPr>
          <w:rFonts w:hint="eastAsia" w:ascii="仿宋" w:hAnsi="仿宋" w:eastAsia="仿宋" w:cs="仿宋"/>
          <w:color w:val="000000" w:themeColor="text1"/>
          <w:sz w:val="24"/>
          <w:szCs w:val="24"/>
        </w:rPr>
        <w:t>（项目名称）（项目编号</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pacing w:val="6"/>
          <w:sz w:val="24"/>
          <w:szCs w:val="24"/>
          <w:lang w:val="en-US" w:eastAsia="zh-CN"/>
        </w:rPr>
        <w:t>浙房咨2022（D-053）</w:t>
      </w:r>
      <w:r>
        <w:rPr>
          <w:rFonts w:hint="eastAsia" w:ascii="仿宋" w:hAnsi="仿宋" w:eastAsia="仿宋" w:cs="仿宋"/>
          <w:color w:val="000000" w:themeColor="text1"/>
          <w:sz w:val="24"/>
          <w:szCs w:val="24"/>
        </w:rPr>
        <w:t>）</w:t>
      </w:r>
      <w:r>
        <w:rPr>
          <w:rFonts w:hint="eastAsia" w:ascii="仿宋_GB2312" w:hAnsi="仿宋" w:eastAsia="仿宋_GB2312" w:cs="仿宋_GB2312"/>
          <w:color w:val="000000" w:themeColor="text1"/>
          <w:sz w:val="24"/>
          <w:u w:val="single"/>
          <w:lang w:eastAsia="zh-CN"/>
        </w:rPr>
        <w:t>大学路封闭区域（大学路、葵巷、老浙大）准物业项目</w:t>
      </w:r>
      <w:r>
        <w:rPr>
          <w:rFonts w:hint="eastAsia" w:ascii="仿宋" w:hAnsi="仿宋" w:eastAsia="仿宋" w:cs="仿宋"/>
          <w:color w:val="000000" w:themeColor="text1"/>
          <w:sz w:val="24"/>
          <w:szCs w:val="24"/>
        </w:rPr>
        <w:t>（标项名称）政府采购活动，经与本单位法人代表人联系确认，现就有关公平竞争事项郑重声明如下：</w:t>
      </w:r>
    </w:p>
    <w:p>
      <w:pPr>
        <w:spacing w:before="114"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一、本单位与采购人之间□不存在利害关系□存在下列利害关系：</w:t>
      </w:r>
    </w:p>
    <w:p>
      <w:pPr>
        <w:spacing w:before="84"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A.投资关系</w:t>
      </w:r>
      <w:r>
        <w:rPr>
          <w:rFonts w:hint="eastAsia" w:ascii="仿宋" w:hAnsi="仿宋" w:eastAsia="仿宋" w:cs="仿宋"/>
          <w:color w:val="000000" w:themeColor="text1"/>
          <w:spacing w:val="369"/>
          <w:sz w:val="24"/>
          <w:szCs w:val="24"/>
        </w:rPr>
        <w:t xml:space="preserve"> </w:t>
      </w:r>
      <w:r>
        <w:rPr>
          <w:rFonts w:hint="eastAsia" w:ascii="仿宋" w:hAnsi="仿宋" w:eastAsia="仿宋" w:cs="仿宋"/>
          <w:color w:val="000000" w:themeColor="text1"/>
          <w:sz w:val="24"/>
          <w:szCs w:val="24"/>
        </w:rPr>
        <w:t>B.行政隶属关系</w:t>
      </w:r>
      <w:r>
        <w:rPr>
          <w:rFonts w:hint="eastAsia" w:ascii="仿宋" w:hAnsi="仿宋" w:eastAsia="仿宋" w:cs="仿宋"/>
          <w:color w:val="000000" w:themeColor="text1"/>
          <w:spacing w:val="369"/>
          <w:sz w:val="24"/>
          <w:szCs w:val="24"/>
        </w:rPr>
        <w:t xml:space="preserve"> </w:t>
      </w:r>
      <w:r>
        <w:rPr>
          <w:rFonts w:hint="eastAsia" w:ascii="仿宋" w:hAnsi="仿宋" w:eastAsia="仿宋" w:cs="仿宋"/>
          <w:color w:val="000000" w:themeColor="text1"/>
          <w:spacing w:val="-1"/>
          <w:sz w:val="24"/>
          <w:szCs w:val="24"/>
        </w:rPr>
        <w:t>C.</w:t>
      </w:r>
      <w:r>
        <w:rPr>
          <w:rFonts w:hint="eastAsia" w:ascii="仿宋" w:hAnsi="仿宋" w:eastAsia="仿宋" w:cs="仿宋"/>
          <w:color w:val="000000" w:themeColor="text1"/>
          <w:sz w:val="24"/>
          <w:szCs w:val="24"/>
        </w:rPr>
        <w:t>业务指导关系</w:t>
      </w:r>
    </w:p>
    <w:p>
      <w:pPr>
        <w:spacing w:before="76"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D.</w:t>
      </w:r>
      <w:r>
        <w:rPr>
          <w:rFonts w:hint="eastAsia" w:ascii="仿宋" w:hAnsi="仿宋" w:eastAsia="仿宋" w:cs="仿宋"/>
          <w:color w:val="000000" w:themeColor="text1"/>
          <w:sz w:val="24"/>
          <w:szCs w:val="24"/>
        </w:rPr>
        <w:t>其他可能影响采购公正的利害关系（如有，请如实说明）。</w:t>
      </w:r>
    </w:p>
    <w:p>
      <w:pPr>
        <w:spacing w:before="91" w:line="242" w:lineRule="exact"/>
        <w:ind w:firstLine="488"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二、现已清楚知道参加本项目采购活动的其他所有供应商名称，本单位</w:t>
      </w:r>
      <w:r>
        <w:rPr>
          <w:rFonts w:hint="eastAsia" w:ascii="仿宋" w:hAnsi="仿宋" w:eastAsia="仿宋" w:cs="仿宋"/>
          <w:color w:val="000000" w:themeColor="text1"/>
          <w:sz w:val="24"/>
          <w:szCs w:val="24"/>
        </w:rPr>
        <w:t>□</w:t>
      </w:r>
      <w:r>
        <w:rPr>
          <w:rFonts w:hint="eastAsia" w:ascii="仿宋" w:hAnsi="仿宋" w:eastAsia="仿宋" w:cs="仿宋"/>
          <w:color w:val="000000" w:themeColor="text1"/>
          <w:spacing w:val="2"/>
          <w:sz w:val="24"/>
          <w:szCs w:val="24"/>
        </w:rPr>
        <w:t>与其他所有供应商之</w:t>
      </w:r>
      <w:r>
        <w:rPr>
          <w:rFonts w:hint="eastAsia" w:ascii="仿宋" w:hAnsi="仿宋" w:eastAsia="仿宋" w:cs="仿宋"/>
          <w:color w:val="000000" w:themeColor="text1"/>
          <w:sz w:val="24"/>
          <w:szCs w:val="24"/>
        </w:rPr>
        <w:t>间均不存在利害关系□与</w:t>
      </w:r>
      <w:r>
        <w:rPr>
          <w:rFonts w:hint="eastAsia" w:ascii="仿宋" w:hAnsi="仿宋" w:eastAsia="仿宋" w:cs="仿宋"/>
          <w:color w:val="000000" w:themeColor="text1"/>
          <w:spacing w:val="1103"/>
          <w:sz w:val="24"/>
          <w:szCs w:val="24"/>
          <w:u w:val="single"/>
        </w:rPr>
        <w:t xml:space="preserve"> </w:t>
      </w:r>
      <w:r>
        <w:rPr>
          <w:rFonts w:hint="eastAsia" w:ascii="仿宋" w:hAnsi="仿宋" w:eastAsia="仿宋" w:cs="仿宋"/>
          <w:color w:val="000000" w:themeColor="text1"/>
          <w:sz w:val="24"/>
          <w:szCs w:val="24"/>
        </w:rPr>
        <w:t>（供应商名称）之间存在下列利害关系</w:t>
      </w:r>
      <w:r>
        <w:rPr>
          <w:rFonts w:hint="eastAsia" w:ascii="仿宋" w:hAnsi="仿宋" w:eastAsia="仿宋" w:cs="仿宋"/>
          <w:color w:val="000000" w:themeColor="text1"/>
          <w:spacing w:val="998"/>
          <w:sz w:val="24"/>
          <w:szCs w:val="24"/>
          <w:u w:val="single"/>
        </w:rPr>
        <w:t xml:space="preserve"> </w:t>
      </w:r>
      <w:r>
        <w:rPr>
          <w:rFonts w:hint="eastAsia" w:ascii="仿宋" w:hAnsi="仿宋" w:eastAsia="仿宋" w:cs="仿宋"/>
          <w:color w:val="000000" w:themeColor="text1"/>
          <w:sz w:val="24"/>
          <w:szCs w:val="24"/>
        </w:rPr>
        <w:t>：</w:t>
      </w:r>
    </w:p>
    <w:p>
      <w:pPr>
        <w:spacing w:before="87"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A.法定代表人或负责人或实际控制人是同一人</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B.法定代表人或负责人或实际控制人是夫妻关系</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C.</w:t>
      </w:r>
      <w:r>
        <w:rPr>
          <w:rFonts w:hint="eastAsia" w:ascii="仿宋" w:hAnsi="仿宋" w:eastAsia="仿宋" w:cs="仿宋"/>
          <w:color w:val="000000" w:themeColor="text1"/>
          <w:sz w:val="24"/>
          <w:szCs w:val="24"/>
        </w:rPr>
        <w:t>法定代表人或负责人或实际控制人是直系血亲关系</w:t>
      </w:r>
    </w:p>
    <w:p>
      <w:pPr>
        <w:spacing w:before="74"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D.</w:t>
      </w:r>
      <w:r>
        <w:rPr>
          <w:rFonts w:hint="eastAsia" w:ascii="仿宋" w:hAnsi="仿宋" w:eastAsia="仿宋" w:cs="仿宋"/>
          <w:color w:val="000000" w:themeColor="text1"/>
          <w:sz w:val="24"/>
          <w:szCs w:val="24"/>
        </w:rPr>
        <w:t>法定代表人或负责人或实际控制人存在三代以内旁系血亲关系</w:t>
      </w:r>
    </w:p>
    <w:p>
      <w:pPr>
        <w:spacing w:before="76"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E.法定代表人或负责人或实际控制人存在近姻亲关系</w:t>
      </w:r>
    </w:p>
    <w:p>
      <w:pPr>
        <w:spacing w:before="76"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0"/>
          <w:sz w:val="24"/>
          <w:szCs w:val="24"/>
        </w:rPr>
        <w:t>F.</w:t>
      </w:r>
      <w:r>
        <w:rPr>
          <w:rFonts w:hint="eastAsia" w:ascii="仿宋" w:hAnsi="仿宋" w:eastAsia="仿宋" w:cs="仿宋"/>
          <w:color w:val="000000" w:themeColor="text1"/>
          <w:sz w:val="24"/>
          <w:szCs w:val="24"/>
        </w:rPr>
        <w:t>法定代表人或负责人或实际控制人存在股份控制或实际控制关系</w:t>
      </w:r>
    </w:p>
    <w:p>
      <w:pPr>
        <w:spacing w:before="71" w:line="244"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G.存在共同直接或间接投资设立子公司、联营企业和合营企业情况</w:t>
      </w:r>
    </w:p>
    <w:p>
      <w:pPr>
        <w:spacing w:before="71" w:line="244"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H.</w:t>
      </w:r>
      <w:r>
        <w:rPr>
          <w:rFonts w:hint="eastAsia" w:ascii="仿宋" w:hAnsi="仿宋" w:eastAsia="仿宋" w:cs="仿宋"/>
          <w:color w:val="000000" w:themeColor="text1"/>
          <w:spacing w:val="-1"/>
          <w:sz w:val="24"/>
          <w:szCs w:val="24"/>
        </w:rPr>
        <w:t>存在分级代理或代销关系、同一生产制造商关系、管理关系、重要业务（占主营业务收入</w:t>
      </w:r>
      <w:r>
        <w:rPr>
          <w:rFonts w:hint="eastAsia" w:ascii="仿宋" w:hAnsi="仿宋" w:eastAsia="仿宋" w:cs="仿宋"/>
          <w:color w:val="000000" w:themeColor="text1"/>
          <w:spacing w:val="2"/>
          <w:sz w:val="24"/>
          <w:szCs w:val="24"/>
        </w:rPr>
        <w:t xml:space="preserve"> </w:t>
      </w:r>
      <w:r>
        <w:rPr>
          <w:rFonts w:hint="eastAsia" w:ascii="仿宋" w:hAnsi="仿宋" w:eastAsia="仿宋" w:cs="仿宋"/>
          <w:color w:val="000000" w:themeColor="text1"/>
          <w:spacing w:val="-1"/>
          <w:sz w:val="24"/>
          <w:szCs w:val="24"/>
        </w:rPr>
        <w:t>50%</w:t>
      </w:r>
      <w:r>
        <w:rPr>
          <w:rFonts w:hint="eastAsia" w:ascii="仿宋" w:hAnsi="仿宋" w:eastAsia="仿宋" w:cs="仿宋"/>
          <w:color w:val="000000" w:themeColor="text1"/>
          <w:sz w:val="24"/>
          <w:szCs w:val="24"/>
        </w:rPr>
        <w:t>以上）或重要财务往来关系（如融资）等其他实质性控制关系</w:t>
      </w:r>
    </w:p>
    <w:p>
      <w:pPr>
        <w:spacing w:before="96"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I.其他利害关系情况</w:t>
      </w:r>
      <w:r>
        <w:rPr>
          <w:rFonts w:hint="eastAsia" w:ascii="仿宋" w:hAnsi="仿宋" w:eastAsia="仿宋" w:cs="仿宋"/>
          <w:color w:val="000000" w:themeColor="text1"/>
          <w:sz w:val="24"/>
          <w:szCs w:val="24"/>
          <w:u w:val="single"/>
          <w:lang w:val="en-US" w:eastAsia="zh-CN"/>
        </w:rPr>
        <w:t xml:space="preserve">                    </w:t>
      </w:r>
      <w:r>
        <w:rPr>
          <w:rFonts w:hint="eastAsia" w:ascii="仿宋" w:hAnsi="仿宋" w:eastAsia="仿宋" w:cs="仿宋"/>
          <w:color w:val="000000" w:themeColor="text1"/>
          <w:sz w:val="24"/>
          <w:szCs w:val="24"/>
        </w:rPr>
        <w:t>。</w:t>
      </w:r>
    </w:p>
    <w:p>
      <w:pPr>
        <w:spacing w:before="96"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三、现已清楚知道并严格遵守政府采购法律法规和现场纪律。</w:t>
      </w:r>
    </w:p>
    <w:p>
      <w:pPr>
        <w:keepNext w:val="0"/>
        <w:keepLines w:val="0"/>
        <w:pageBreakBefore w:val="0"/>
        <w:widowControl w:val="0"/>
        <w:kinsoku/>
        <w:wordWrap/>
        <w:overflowPunct/>
        <w:topLinePunct w:val="0"/>
        <w:autoSpaceDE/>
        <w:autoSpaceDN/>
        <w:bidi w:val="0"/>
        <w:adjustRightInd w:val="0"/>
        <w:snapToGrid/>
        <w:spacing w:before="0" w:beforeLines="50" w:after="0" w:afterLines="50" w:line="240" w:lineRule="auto"/>
        <w:ind w:firstLine="492"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pacing w:val="3"/>
          <w:sz w:val="24"/>
          <w:szCs w:val="24"/>
        </w:rPr>
        <w:t>四、我发现</w:t>
      </w:r>
      <w:r>
        <w:rPr>
          <w:rFonts w:hint="eastAsia" w:ascii="仿宋" w:hAnsi="仿宋" w:eastAsia="仿宋" w:cs="仿宋"/>
          <w:color w:val="000000" w:themeColor="text1"/>
          <w:spacing w:val="2103"/>
          <w:sz w:val="24"/>
          <w:szCs w:val="24"/>
          <w:u w:val="single"/>
        </w:rPr>
        <w:t xml:space="preserve"> </w:t>
      </w:r>
      <w:r>
        <w:rPr>
          <w:rFonts w:hint="eastAsia" w:ascii="仿宋" w:hAnsi="仿宋" w:eastAsia="仿宋" w:cs="仿宋"/>
          <w:color w:val="000000" w:themeColor="text1"/>
          <w:spacing w:val="3"/>
          <w:sz w:val="24"/>
          <w:szCs w:val="24"/>
        </w:rPr>
        <w:t>供应商之间存在或可能存在上述第二条第</w:t>
      </w:r>
      <w:r>
        <w:rPr>
          <w:rFonts w:hint="eastAsia" w:ascii="仿宋" w:hAnsi="仿宋" w:eastAsia="仿宋" w:cs="仿宋"/>
          <w:color w:val="000000" w:themeColor="text1"/>
          <w:spacing w:val="810"/>
          <w:sz w:val="24"/>
          <w:szCs w:val="24"/>
          <w:u w:val="single"/>
        </w:rPr>
        <w:t xml:space="preserve"> </w:t>
      </w:r>
      <w:r>
        <w:rPr>
          <w:rFonts w:hint="eastAsia" w:ascii="仿宋" w:hAnsi="仿宋" w:eastAsia="仿宋" w:cs="仿宋"/>
          <w:color w:val="000000" w:themeColor="text1"/>
          <w:spacing w:val="3"/>
          <w:sz w:val="24"/>
          <w:szCs w:val="24"/>
        </w:rPr>
        <w:t>项利害关</w:t>
      </w:r>
      <w:r>
        <w:rPr>
          <w:rFonts w:hint="eastAsia" w:ascii="仿宋" w:hAnsi="仿宋" w:eastAsia="仿宋" w:cs="仿宋"/>
          <w:color w:val="000000" w:themeColor="text1"/>
          <w:spacing w:val="-1"/>
          <w:sz w:val="24"/>
          <w:szCs w:val="24"/>
        </w:rPr>
        <w:t>系。</w:t>
      </w:r>
    </w:p>
    <w:p>
      <w:pPr>
        <w:spacing w:before="431" w:line="243"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投标人全称：</w:t>
      </w:r>
      <w:r>
        <w:rPr>
          <w:rFonts w:hint="eastAsia" w:ascii="仿宋" w:hAnsi="仿宋" w:eastAsia="仿宋" w:cs="仿宋"/>
          <w:color w:val="000000" w:themeColor="text1"/>
          <w:sz w:val="24"/>
          <w:szCs w:val="24"/>
          <w:u w:val="single"/>
          <w:lang w:val="en-US" w:eastAsia="zh-CN"/>
        </w:rPr>
        <w:t xml:space="preserve">               </w:t>
      </w:r>
      <w:r>
        <w:rPr>
          <w:rFonts w:hint="eastAsia" w:ascii="仿宋" w:hAnsi="仿宋" w:eastAsia="仿宋" w:cs="仿宋"/>
          <w:color w:val="000000" w:themeColor="text1"/>
          <w:sz w:val="24"/>
          <w:szCs w:val="24"/>
        </w:rPr>
        <w:t>（盖单位公章或</w:t>
      </w:r>
      <w:r>
        <w:rPr>
          <w:rFonts w:hint="eastAsia" w:ascii="仿宋" w:hAnsi="仿宋" w:eastAsia="仿宋" w:cs="仿宋"/>
          <w:color w:val="000000" w:themeColor="text1"/>
          <w:spacing w:val="2"/>
          <w:sz w:val="24"/>
          <w:szCs w:val="24"/>
        </w:rPr>
        <w:t xml:space="preserve"> </w:t>
      </w:r>
      <w:r>
        <w:rPr>
          <w:rFonts w:hint="eastAsia" w:ascii="仿宋" w:hAnsi="仿宋" w:eastAsia="仿宋" w:cs="仿宋"/>
          <w:color w:val="000000" w:themeColor="text1"/>
          <w:sz w:val="24"/>
          <w:szCs w:val="24"/>
        </w:rPr>
        <w:t xml:space="preserve">CA </w:t>
      </w:r>
      <w:r>
        <w:rPr>
          <w:rFonts w:hint="eastAsia" w:ascii="仿宋" w:hAnsi="仿宋" w:eastAsia="仿宋" w:cs="仿宋"/>
          <w:color w:val="000000" w:themeColor="text1"/>
          <w:spacing w:val="-1"/>
          <w:sz w:val="24"/>
          <w:szCs w:val="24"/>
        </w:rPr>
        <w:t>章）</w:t>
      </w:r>
    </w:p>
    <w:p>
      <w:pPr>
        <w:spacing w:before="107"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日期：</w:t>
      </w:r>
      <w:r>
        <w:rPr>
          <w:rFonts w:hint="eastAsia" w:ascii="仿宋" w:hAnsi="仿宋" w:eastAsia="仿宋" w:cs="仿宋"/>
          <w:color w:val="000000" w:themeColor="text1"/>
          <w:spacing w:val="263"/>
          <w:sz w:val="24"/>
          <w:szCs w:val="24"/>
        </w:rPr>
        <w:t xml:space="preserve"> </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pacing w:val="158"/>
          <w:sz w:val="24"/>
          <w:szCs w:val="24"/>
        </w:rPr>
        <w:t xml:space="preserve"> </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pacing w:val="158"/>
          <w:sz w:val="24"/>
          <w:szCs w:val="24"/>
        </w:rPr>
        <w:t xml:space="preserve"> </w:t>
      </w:r>
      <w:r>
        <w:rPr>
          <w:rFonts w:hint="eastAsia" w:ascii="仿宋" w:hAnsi="仿宋" w:eastAsia="仿宋" w:cs="仿宋"/>
          <w:color w:val="000000" w:themeColor="text1"/>
          <w:sz w:val="24"/>
          <w:szCs w:val="24"/>
        </w:rPr>
        <w:t>日</w:t>
      </w:r>
    </w:p>
    <w:p>
      <w:pPr>
        <w:spacing w:before="842"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说明：</w:t>
      </w:r>
    </w:p>
    <w:p>
      <w:pPr>
        <w:spacing w:before="99"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1</w:t>
      </w:r>
      <w:r>
        <w:rPr>
          <w:rFonts w:hint="eastAsia" w:ascii="仿宋" w:hAnsi="仿宋" w:eastAsia="仿宋" w:cs="仿宋"/>
          <w:color w:val="000000" w:themeColor="text1"/>
          <w:spacing w:val="1"/>
          <w:sz w:val="24"/>
          <w:szCs w:val="24"/>
        </w:rPr>
        <w:t>、供应商解密响应文件及获知其他供应商信息进行如实声明并盖章，以扫描件形式提交给采购</w:t>
      </w:r>
      <w:r>
        <w:rPr>
          <w:rFonts w:hint="eastAsia" w:ascii="仿宋" w:hAnsi="仿宋" w:eastAsia="仿宋" w:cs="仿宋"/>
          <w:color w:val="000000" w:themeColor="text1"/>
          <w:sz w:val="24"/>
          <w:szCs w:val="24"/>
        </w:rPr>
        <w:t>代理机构，邮箱：</w:t>
      </w:r>
      <w:r>
        <w:rPr>
          <w:rFonts w:hint="eastAsia" w:ascii="仿宋" w:hAnsi="仿宋" w:eastAsia="仿宋" w:cs="仿宋"/>
          <w:color w:val="000000" w:themeColor="text1"/>
          <w:sz w:val="24"/>
          <w:szCs w:val="24"/>
          <w:lang w:val="en-US" w:eastAsia="zh-CN"/>
        </w:rPr>
        <w:t>hzwyy@126.com</w:t>
      </w:r>
      <w:r>
        <w:rPr>
          <w:rFonts w:hint="eastAsia" w:ascii="仿宋" w:hAnsi="仿宋" w:eastAsia="仿宋" w:cs="仿宋"/>
          <w:color w:val="000000" w:themeColor="text1"/>
          <w:sz w:val="24"/>
          <w:szCs w:val="24"/>
        </w:rPr>
        <w:t>。</w:t>
      </w:r>
    </w:p>
    <w:p>
      <w:pPr>
        <w:spacing w:before="76" w:line="242" w:lineRule="exact"/>
        <w:ind w:left="420"/>
        <w:rPr>
          <w:rFonts w:hint="eastAsia" w:ascii="仿宋" w:hAnsi="仿宋" w:eastAsia="仿宋" w:cs="仿宋"/>
          <w:color w:val="000000" w:themeColor="text1"/>
          <w:sz w:val="24"/>
          <w:szCs w:val="24"/>
        </w:rPr>
        <w:sectPr>
          <w:pgSz w:w="11900" w:h="16820"/>
          <w:pgMar w:top="1429" w:right="1474" w:bottom="1429" w:left="1474" w:header="720" w:footer="720" w:gutter="0"/>
          <w:pgBorders>
            <w:top w:val="none" w:sz="0" w:space="0"/>
            <w:left w:val="none" w:sz="0" w:space="0"/>
            <w:bottom w:val="none" w:sz="0" w:space="0"/>
            <w:right w:val="none" w:sz="0" w:space="0"/>
          </w:pgBorders>
          <w:cols w:space="720" w:num="1"/>
          <w:docGrid w:linePitch="1" w:charSpace="0"/>
        </w:sectPr>
      </w:pPr>
      <w:r>
        <w:rPr>
          <w:rFonts w:hint="eastAsia" w:ascii="仿宋" w:hAnsi="仿宋" w:eastAsia="仿宋" w:cs="仿宋"/>
          <w:color w:val="000000" w:themeColor="text1"/>
          <w:spacing w:val="-1"/>
          <w:sz w:val="24"/>
          <w:szCs w:val="24"/>
        </w:rPr>
        <w:t>2</w:t>
      </w:r>
      <w:r>
        <w:rPr>
          <w:rFonts w:hint="eastAsia" w:ascii="仿宋" w:hAnsi="仿宋" w:eastAsia="仿宋" w:cs="仿宋"/>
          <w:color w:val="000000" w:themeColor="text1"/>
          <w:sz w:val="24"/>
          <w:szCs w:val="24"/>
        </w:rPr>
        <w:t>、此声明书不用编入响应文件中。</w:t>
      </w:r>
    </w:p>
    <w:p>
      <w:pPr>
        <w:spacing w:line="190" w:lineRule="exact"/>
        <w:rPr>
          <w:rFonts w:ascii="宋体" w:hAnsi="宋体"/>
          <w:color w:val="000000" w:themeColor="text1"/>
          <w:sz w:val="18"/>
          <w:szCs w:val="22"/>
        </w:rPr>
      </w:pPr>
      <w:bookmarkStart w:id="404" w:name="br1_33_0"/>
      <w:bookmarkEnd w:id="404"/>
      <w:bookmarkStart w:id="405" w:name="br1_34_0"/>
      <w:bookmarkEnd w:id="405"/>
    </w:p>
    <w:p>
      <w:pPr>
        <w:keepNext w:val="0"/>
        <w:keepLines w:val="0"/>
        <w:pageBreakBefore w:val="0"/>
        <w:widowControl w:val="0"/>
        <w:kinsoku/>
        <w:wordWrap/>
        <w:overflowPunct/>
        <w:topLinePunct w:val="0"/>
        <w:autoSpaceDE/>
        <w:autoSpaceDN/>
        <w:bidi w:val="0"/>
        <w:adjustRightInd w:val="0"/>
        <w:snapToGrid/>
        <w:spacing w:before="0" w:beforeLines="50" w:after="0" w:afterLines="50" w:line="360" w:lineRule="auto"/>
        <w:jc w:val="center"/>
        <w:textAlignment w:val="auto"/>
        <w:rPr>
          <w:rFonts w:hint="eastAsia" w:ascii="仿宋_GB2312" w:hAnsi="仿宋" w:eastAsia="仿宋_GB2312" w:cs="仿宋_GB2312"/>
          <w:b/>
          <w:bCs w:val="0"/>
          <w:snapToGrid/>
          <w:color w:val="000000" w:themeColor="text1"/>
          <w:kern w:val="2"/>
          <w:sz w:val="32"/>
          <w:szCs w:val="32"/>
          <w:lang w:val="zh-CN" w:eastAsia="zh-CN" w:bidi="ar-SA"/>
        </w:rPr>
      </w:pPr>
      <w:r>
        <w:rPr>
          <w:rFonts w:hint="eastAsia" w:ascii="仿宋_GB2312" w:hAnsi="仿宋" w:eastAsia="仿宋_GB2312" w:cs="仿宋_GB2312"/>
          <w:b/>
          <w:bCs w:val="0"/>
          <w:snapToGrid/>
          <w:color w:val="000000" w:themeColor="text1"/>
          <w:kern w:val="2"/>
          <w:sz w:val="32"/>
          <w:szCs w:val="32"/>
          <w:lang w:val="zh-CN" w:eastAsia="zh-CN" w:bidi="ar-SA"/>
        </w:rPr>
        <w:t>政府采购支持中小企业信用融资相关事项通知</w:t>
      </w:r>
    </w:p>
    <w:p>
      <w:pPr>
        <w:spacing w:before="134" w:line="219" w:lineRule="exact"/>
        <w:ind w:firstLine="476"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为支持和促进中小企业发展，进一步发挥政府采购政策功能，杭州市财政局与省银保监局、市金融办、市经信局共同出台了《杭州市政府采购支持中小企业信用融资管理办法》，现将相关事项通知</w:t>
      </w:r>
      <w:r>
        <w:rPr>
          <w:rFonts w:hint="eastAsia" w:ascii="仿宋" w:hAnsi="仿宋" w:eastAsia="仿宋" w:cs="仿宋"/>
          <w:color w:val="000000" w:themeColor="text1"/>
          <w:sz w:val="24"/>
          <w:szCs w:val="24"/>
        </w:rPr>
        <w:t>如下：</w:t>
      </w:r>
    </w:p>
    <w:p>
      <w:pPr>
        <w:spacing w:before="119"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一、适用对象</w:t>
      </w:r>
    </w:p>
    <w:p>
      <w:pPr>
        <w:spacing w:before="122"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在浙江政府采购网注册入库，并取得杭州市政府采购合同的杭州市内中小企业供应商。</w:t>
      </w:r>
    </w:p>
    <w:p>
      <w:pPr>
        <w:spacing w:before="122"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二、相关信息获取方式</w:t>
      </w:r>
    </w:p>
    <w:p>
      <w:pPr>
        <w:spacing w:before="99" w:line="242"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请登陆杭州市政府采购网</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中小企业信用融资</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1"/>
          <w:sz w:val="24"/>
          <w:szCs w:val="24"/>
        </w:rPr>
        <w:t>模块，查看信用融资政策文件及各相关银行服务方案。</w:t>
      </w:r>
    </w:p>
    <w:p>
      <w:pPr>
        <w:spacing w:before="119"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三、申请方式和步骤</w:t>
      </w:r>
    </w:p>
    <w:p>
      <w:pPr>
        <w:spacing w:before="97"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（一）</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云采贷</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pacing w:val="-1"/>
          <w:sz w:val="24"/>
          <w:szCs w:val="24"/>
        </w:rPr>
        <w:t>融资</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1</w:t>
      </w:r>
      <w:r>
        <w:rPr>
          <w:rFonts w:hint="eastAsia" w:ascii="仿宋" w:hAnsi="仿宋" w:eastAsia="仿宋" w:cs="仿宋"/>
          <w:color w:val="000000" w:themeColor="text1"/>
          <w:sz w:val="24"/>
          <w:szCs w:val="24"/>
        </w:rPr>
        <w:t>、供应商先与银行对接，办理融资前期手续；</w:t>
      </w:r>
    </w:p>
    <w:p>
      <w:pPr>
        <w:spacing w:before="71"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2</w:t>
      </w:r>
      <w:r>
        <w:rPr>
          <w:rFonts w:hint="eastAsia" w:ascii="仿宋" w:hAnsi="仿宋" w:eastAsia="仿宋" w:cs="仿宋"/>
          <w:color w:val="000000" w:themeColor="text1"/>
          <w:sz w:val="24"/>
          <w:szCs w:val="24"/>
        </w:rPr>
        <w:t>、供应商中标后，登陆</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中小企业信用融资</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模块测算授信额度，并向银行发出融资申请；</w:t>
      </w:r>
    </w:p>
    <w:p>
      <w:pPr>
        <w:spacing w:before="74"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3</w:t>
      </w:r>
      <w:r>
        <w:rPr>
          <w:rFonts w:hint="eastAsia" w:ascii="仿宋" w:hAnsi="仿宋" w:eastAsia="仿宋" w:cs="仿宋"/>
          <w:color w:val="000000" w:themeColor="text1"/>
          <w:sz w:val="24"/>
          <w:szCs w:val="24"/>
        </w:rPr>
        <w:t>、银行线上审批通过后，办理放贷手续。</w:t>
      </w:r>
    </w:p>
    <w:p>
      <w:pPr>
        <w:spacing w:before="99"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（二）一般融资</w:t>
      </w:r>
    </w:p>
    <w:p>
      <w:pPr>
        <w:spacing w:before="99"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1</w:t>
      </w:r>
      <w:r>
        <w:rPr>
          <w:rFonts w:hint="eastAsia" w:ascii="仿宋" w:hAnsi="仿宋" w:eastAsia="仿宋" w:cs="仿宋"/>
          <w:color w:val="000000" w:themeColor="text1"/>
          <w:sz w:val="24"/>
          <w:szCs w:val="24"/>
        </w:rPr>
        <w:t>、供应商先与银行对接，办理融资前期手续；</w:t>
      </w:r>
    </w:p>
    <w:p>
      <w:pPr>
        <w:spacing w:before="71" w:line="244" w:lineRule="exact"/>
        <w:ind w:firstLine="488"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2、供应商中标后，登陆杭州市政府采购网</w:t>
      </w:r>
      <w:r>
        <w:rPr>
          <w:rFonts w:hint="eastAsia" w:ascii="仿宋" w:hAnsi="仿宋" w:eastAsia="仿宋" w:cs="仿宋"/>
          <w:color w:val="000000" w:themeColor="text1"/>
          <w:spacing w:val="3"/>
          <w:sz w:val="24"/>
          <w:szCs w:val="24"/>
        </w:rPr>
        <w:t>“</w:t>
      </w:r>
      <w:r>
        <w:rPr>
          <w:rFonts w:hint="eastAsia" w:ascii="仿宋" w:hAnsi="仿宋" w:eastAsia="仿宋" w:cs="仿宋"/>
          <w:color w:val="000000" w:themeColor="text1"/>
          <w:spacing w:val="2"/>
          <w:sz w:val="24"/>
          <w:szCs w:val="24"/>
        </w:rPr>
        <w:t>中小企业信用融资</w:t>
      </w:r>
      <w:r>
        <w:rPr>
          <w:rFonts w:hint="eastAsia" w:ascii="仿宋" w:hAnsi="仿宋" w:eastAsia="仿宋" w:cs="仿宋"/>
          <w:color w:val="000000" w:themeColor="text1"/>
          <w:spacing w:val="3"/>
          <w:sz w:val="24"/>
          <w:szCs w:val="24"/>
        </w:rPr>
        <w:t>”</w:t>
      </w:r>
      <w:r>
        <w:rPr>
          <w:rFonts w:hint="eastAsia" w:ascii="仿宋" w:hAnsi="仿宋" w:eastAsia="仿宋" w:cs="仿宋"/>
          <w:color w:val="000000" w:themeColor="text1"/>
          <w:spacing w:val="2"/>
          <w:sz w:val="24"/>
          <w:szCs w:val="24"/>
        </w:rPr>
        <w:t>模块，向相关合作银行发出融资</w:t>
      </w:r>
      <w:r>
        <w:rPr>
          <w:rFonts w:hint="eastAsia" w:ascii="仿宋" w:hAnsi="仿宋" w:eastAsia="仿宋" w:cs="仿宋"/>
          <w:color w:val="000000" w:themeColor="text1"/>
          <w:sz w:val="24"/>
          <w:szCs w:val="24"/>
        </w:rPr>
        <w:t>申请；</w:t>
      </w:r>
    </w:p>
    <w:p>
      <w:pPr>
        <w:spacing w:before="99"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3</w:t>
      </w:r>
      <w:r>
        <w:rPr>
          <w:rFonts w:hint="eastAsia" w:ascii="仿宋" w:hAnsi="仿宋" w:eastAsia="仿宋" w:cs="仿宋"/>
          <w:color w:val="000000" w:themeColor="text1"/>
          <w:sz w:val="24"/>
          <w:szCs w:val="24"/>
        </w:rPr>
        <w:t>、银行在</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中小企业信用融资</w:t>
      </w:r>
      <w:r>
        <w:rPr>
          <w:rFonts w:hint="eastAsia" w:ascii="仿宋" w:hAnsi="仿宋" w:eastAsia="仿宋" w:cs="仿宋"/>
          <w:color w:val="000000" w:themeColor="text1"/>
          <w:spacing w:val="1"/>
          <w:sz w:val="24"/>
          <w:szCs w:val="24"/>
        </w:rPr>
        <w:t>”</w:t>
      </w:r>
      <w:r>
        <w:rPr>
          <w:rFonts w:hint="eastAsia" w:ascii="仿宋" w:hAnsi="仿宋" w:eastAsia="仿宋" w:cs="仿宋"/>
          <w:color w:val="000000" w:themeColor="text1"/>
          <w:sz w:val="24"/>
          <w:szCs w:val="24"/>
        </w:rPr>
        <w:t>模块受理申请；</w:t>
      </w:r>
    </w:p>
    <w:p>
      <w:pPr>
        <w:spacing w:before="74"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4</w:t>
      </w:r>
      <w:r>
        <w:rPr>
          <w:rFonts w:hint="eastAsia" w:ascii="仿宋" w:hAnsi="仿宋" w:eastAsia="仿宋" w:cs="仿宋"/>
          <w:color w:val="000000" w:themeColor="text1"/>
          <w:sz w:val="24"/>
          <w:szCs w:val="24"/>
        </w:rPr>
        <w:t>、银行、供应商线下办理审批、放贷事宜。</w:t>
      </w:r>
    </w:p>
    <w:p>
      <w:pPr>
        <w:spacing w:before="97" w:line="219"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四、注意事项</w:t>
      </w:r>
    </w:p>
    <w:p>
      <w:pPr>
        <w:spacing w:before="99" w:line="242"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1</w:t>
      </w:r>
      <w:r>
        <w:rPr>
          <w:rFonts w:hint="eastAsia" w:ascii="仿宋" w:hAnsi="仿宋" w:eastAsia="仿宋" w:cs="仿宋"/>
          <w:color w:val="000000" w:themeColor="text1"/>
          <w:sz w:val="24"/>
          <w:szCs w:val="24"/>
        </w:rPr>
        <w:t>、供应商需确保政府采购合同的收款银行与融资银行一致。</w:t>
      </w:r>
    </w:p>
    <w:p>
      <w:pPr>
        <w:spacing w:before="76" w:line="242" w:lineRule="exact"/>
        <w:ind w:firstLine="488"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2"/>
          <w:sz w:val="24"/>
          <w:szCs w:val="24"/>
        </w:rPr>
        <w:t>2</w:t>
      </w:r>
      <w:r>
        <w:rPr>
          <w:rFonts w:hint="eastAsia" w:ascii="仿宋" w:hAnsi="仿宋" w:eastAsia="仿宋" w:cs="仿宋"/>
          <w:color w:val="000000" w:themeColor="text1"/>
          <w:spacing w:val="1"/>
          <w:sz w:val="24"/>
          <w:szCs w:val="24"/>
        </w:rPr>
        <w:t>、请各采购单位积极支持和配合政府采购信用融资工作，在合同备案环节仔细核对收款银行、</w:t>
      </w:r>
      <w:r>
        <w:rPr>
          <w:rFonts w:hint="eastAsia" w:ascii="仿宋" w:hAnsi="仿宋" w:eastAsia="仿宋" w:cs="仿宋"/>
          <w:color w:val="000000" w:themeColor="text1"/>
          <w:sz w:val="24"/>
          <w:szCs w:val="24"/>
        </w:rPr>
        <w:t>账号信息等内容，一旦录入将无法修改。</w:t>
      </w:r>
    </w:p>
    <w:p>
      <w:pPr>
        <w:spacing w:before="96" w:line="244" w:lineRule="exact"/>
        <w:ind w:left="420"/>
        <w:rPr>
          <w:rFonts w:hint="eastAsia" w:ascii="仿宋" w:hAnsi="仿宋" w:eastAsia="仿宋" w:cs="仿宋"/>
          <w:color w:val="000000" w:themeColor="text1"/>
          <w:sz w:val="24"/>
          <w:szCs w:val="24"/>
        </w:rPr>
      </w:pPr>
      <w:r>
        <w:rPr>
          <w:rFonts w:hint="eastAsia" w:ascii="仿宋" w:hAnsi="仿宋" w:eastAsia="仿宋" w:cs="仿宋"/>
          <w:color w:val="000000" w:themeColor="text1"/>
          <w:spacing w:val="-1"/>
          <w:sz w:val="24"/>
          <w:szCs w:val="24"/>
        </w:rPr>
        <w:t>3</w:t>
      </w:r>
      <w:r>
        <w:rPr>
          <w:rFonts w:hint="eastAsia" w:ascii="仿宋" w:hAnsi="仿宋" w:eastAsia="仿宋" w:cs="仿宋"/>
          <w:color w:val="000000" w:themeColor="text1"/>
          <w:sz w:val="24"/>
          <w:szCs w:val="24"/>
        </w:rPr>
        <w:t>、技术服务热线：87210880；如有业务问题可与各合作银行联系。</w:t>
      </w: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spacing w:before="96" w:line="244" w:lineRule="exact"/>
        <w:ind w:left="420"/>
        <w:rPr>
          <w:rFonts w:hint="eastAsia" w:ascii="仿宋" w:hAnsi="仿宋" w:eastAsia="仿宋" w:cs="仿宋"/>
          <w:color w:val="000000" w:themeColor="text1"/>
          <w:sz w:val="24"/>
          <w:szCs w:val="24"/>
        </w:rPr>
      </w:pPr>
    </w:p>
    <w:p>
      <w:pPr>
        <w:rPr>
          <w:rFonts w:hint="eastAsia" w:ascii="仿宋" w:hAnsi="仿宋" w:eastAsia="仿宋" w:cs="仿宋"/>
          <w:color w:val="000000" w:themeColor="text1"/>
          <w:sz w:val="24"/>
          <w:szCs w:val="24"/>
        </w:rPr>
      </w:pPr>
    </w:p>
    <w:sectPr>
      <w:headerReference r:id="rId13" w:type="first"/>
      <w:footerReference r:id="rId16" w:type="first"/>
      <w:footerReference r:id="rId14" w:type="default"/>
      <w:footerReference r:id="rId15" w:type="even"/>
      <w:pgSz w:w="11906" w:h="16838"/>
      <w:pgMar w:top="1247"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00"/>
    <w:family w:val="swiss"/>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end"/>
    </w:r>
  </w:p>
  <w:p>
    <w:pPr>
      <w:pStyle w:val="40"/>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1"/>
      </w:rPr>
    </w:pPr>
    <w:r>
      <w:fldChar w:fldCharType="begin"/>
    </w:r>
    <w:r>
      <w:rPr>
        <w:rStyle w:val="71"/>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06" w:name="_Toc131845147"/>
    <w:bookmarkStart w:id="407" w:name="_Toc164085800"/>
    <w:bookmarkStart w:id="408" w:name="_Toc91899912"/>
    <w:bookmarkStart w:id="409" w:name="_Toc36110187"/>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sz w:val="16"/>
        <w:szCs w:val="16"/>
      </w:rPr>
    </w:pPr>
    <w:r>
      <w:rPr>
        <w:rFonts w:hint="eastAsia"/>
        <w:sz w:val="16"/>
        <w:szCs w:val="16"/>
        <w:lang w:eastAsia="zh-CN"/>
      </w:rPr>
      <w:t>大学路封闭区域（大学路、葵巷、老浙大）准物业项目</w:t>
    </w:r>
    <w:r>
      <w:rPr>
        <w:rFonts w:hint="eastAsia"/>
        <w:sz w:val="16"/>
        <w:szCs w:val="16"/>
      </w:rPr>
      <w:t>（公开招标）</w:t>
    </w:r>
  </w:p>
  <w:p>
    <w:pPr>
      <w:pStyle w:val="59"/>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sz w:val="16"/>
        <w:szCs w:val="16"/>
        <w:lang w:eastAsia="zh-CN"/>
      </w:rPr>
      <w:t>大学路封闭区域（大学路、葵巷、老浙大）准物业项目</w:t>
    </w:r>
    <w:r>
      <w:rPr>
        <w:rFonts w:hint="eastAsia"/>
        <w:sz w:val="16"/>
        <w:szCs w:val="16"/>
      </w:rPr>
      <w:t>（公开招标）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sz w:val="16"/>
        <w:szCs w:val="16"/>
        <w:lang w:eastAsia="zh-CN"/>
      </w:rPr>
      <w:t>大学路封闭区域（大学路、葵巷、老浙大）准物业项目</w:t>
    </w:r>
    <w:r>
      <w:rPr>
        <w:rFonts w:hint="eastAsia"/>
        <w:sz w:val="16"/>
        <w:szCs w:val="16"/>
      </w:rPr>
      <w:t>（公开招标）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r>
      <w:rPr>
        <w:rFonts w:hint="eastAsia"/>
        <w:sz w:val="16"/>
        <w:szCs w:val="16"/>
        <w:lang w:eastAsia="zh-CN"/>
      </w:rPr>
      <w:t>大学路封闭区域（大学路、葵巷、老浙大）准物业项目</w:t>
    </w:r>
    <w:r>
      <w:rPr>
        <w:rFonts w:hint="eastAsia"/>
        <w:sz w:val="16"/>
        <w:szCs w:val="16"/>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364D"/>
    <w:multiLevelType w:val="singleLevel"/>
    <w:tmpl w:val="D61B364D"/>
    <w:lvl w:ilvl="0" w:tentative="0">
      <w:start w:val="2"/>
      <w:numFmt w:val="decimal"/>
      <w:suff w:val="nothing"/>
      <w:lvlText w:val="%1、"/>
      <w:lvlJc w:val="left"/>
    </w:lvl>
  </w:abstractNum>
  <w:abstractNum w:abstractNumId="1">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57"/>
      <w:lvlText w:val=""/>
      <w:lvlJc w:val="left"/>
      <w:pPr>
        <w:tabs>
          <w:tab w:val="left" w:pos="1260"/>
        </w:tabs>
        <w:ind w:left="1260" w:hanging="420"/>
      </w:pPr>
      <w:rPr>
        <w:rFonts w:hint="default" w:ascii="Wingdings" w:hAnsi="Wingdings"/>
      </w:rPr>
    </w:lvl>
    <w:lvl w:ilvl="2" w:tentative="0">
      <w:start w:val="1"/>
      <w:numFmt w:val="bullet"/>
      <w:pStyle w:val="338"/>
      <w:lvlText w:val=""/>
      <w:lvlJc w:val="left"/>
      <w:pPr>
        <w:tabs>
          <w:tab w:val="left" w:pos="1680"/>
        </w:tabs>
        <w:ind w:left="1680" w:hanging="420"/>
      </w:pPr>
      <w:rPr>
        <w:rFonts w:hint="default" w:ascii="Wingdings" w:hAnsi="Wingdings"/>
      </w:rPr>
    </w:lvl>
    <w:lvl w:ilvl="3" w:tentative="0">
      <w:start w:val="1"/>
      <w:numFmt w:val="bullet"/>
      <w:pStyle w:val="355"/>
      <w:lvlText w:val=""/>
      <w:lvlJc w:val="left"/>
      <w:pPr>
        <w:tabs>
          <w:tab w:val="left" w:pos="2100"/>
        </w:tabs>
        <w:ind w:left="2100" w:hanging="420"/>
      </w:pPr>
      <w:rPr>
        <w:rFonts w:hint="default" w:ascii="Wingdings" w:hAnsi="Wingdings"/>
      </w:rPr>
    </w:lvl>
    <w:lvl w:ilvl="4" w:tentative="0">
      <w:start w:val="1"/>
      <w:numFmt w:val="bullet"/>
      <w:pStyle w:val="422"/>
      <w:lvlText w:val=""/>
      <w:lvlJc w:val="left"/>
      <w:pPr>
        <w:tabs>
          <w:tab w:val="left" w:pos="2520"/>
        </w:tabs>
        <w:ind w:left="2520" w:hanging="420"/>
      </w:pPr>
      <w:rPr>
        <w:rFonts w:hint="default" w:ascii="Wingdings" w:hAnsi="Wingdings"/>
      </w:rPr>
    </w:lvl>
    <w:lvl w:ilvl="5" w:tentative="0">
      <w:start w:val="1"/>
      <w:numFmt w:val="bullet"/>
      <w:pStyle w:val="491"/>
      <w:lvlText w:val=""/>
      <w:lvlJc w:val="left"/>
      <w:pPr>
        <w:tabs>
          <w:tab w:val="left" w:pos="2940"/>
        </w:tabs>
        <w:ind w:left="2940" w:hanging="420"/>
      </w:pPr>
      <w:rPr>
        <w:rFonts w:hint="default" w:ascii="Wingdings" w:hAnsi="Wingdings"/>
      </w:rPr>
    </w:lvl>
    <w:lvl w:ilvl="6" w:tentative="0">
      <w:start w:val="1"/>
      <w:numFmt w:val="bullet"/>
      <w:pStyle w:val="490"/>
      <w:lvlText w:val=""/>
      <w:lvlJc w:val="left"/>
      <w:pPr>
        <w:tabs>
          <w:tab w:val="left" w:pos="3360"/>
        </w:tabs>
        <w:ind w:left="3360" w:hanging="420"/>
      </w:pPr>
      <w:rPr>
        <w:rFonts w:hint="default" w:ascii="Wingdings" w:hAnsi="Wingdings"/>
      </w:rPr>
    </w:lvl>
    <w:lvl w:ilvl="7" w:tentative="0">
      <w:start w:val="1"/>
      <w:numFmt w:val="bullet"/>
      <w:pStyle w:val="568"/>
      <w:lvlText w:val=""/>
      <w:lvlJc w:val="left"/>
      <w:pPr>
        <w:tabs>
          <w:tab w:val="left" w:pos="3780"/>
        </w:tabs>
        <w:ind w:left="3780" w:hanging="420"/>
      </w:pPr>
      <w:rPr>
        <w:rFonts w:hint="default" w:ascii="Wingdings" w:hAnsi="Wingdings"/>
      </w:rPr>
    </w:lvl>
    <w:lvl w:ilvl="8" w:tentative="0">
      <w:start w:val="1"/>
      <w:numFmt w:val="bullet"/>
      <w:pStyle w:val="56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6"/>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11F3D51"/>
    <w:multiLevelType w:val="multilevel"/>
    <w:tmpl w:val="011F3D51"/>
    <w:lvl w:ilvl="0" w:tentative="0">
      <w:start w:val="1"/>
      <w:numFmt w:val="decimal"/>
      <w:pStyle w:val="857"/>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pStyle w:val="858"/>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11744E57"/>
    <w:multiLevelType w:val="multilevel"/>
    <w:tmpl w:val="11744E57"/>
    <w:lvl w:ilvl="0" w:tentative="0">
      <w:start w:val="1"/>
      <w:numFmt w:val="decimal"/>
      <w:pStyle w:val="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6">
    <w:nsid w:val="39B83D1C"/>
    <w:multiLevelType w:val="singleLevel"/>
    <w:tmpl w:val="39B83D1C"/>
    <w:lvl w:ilvl="0" w:tentative="0">
      <w:start w:val="3"/>
      <w:numFmt w:val="decimal"/>
      <w:lvlText w:val="%1)"/>
      <w:lvlJc w:val="left"/>
      <w:pPr>
        <w:tabs>
          <w:tab w:val="left" w:pos="312"/>
        </w:tabs>
      </w:pPr>
    </w:lvl>
  </w:abstractNum>
  <w:abstractNum w:abstractNumId="7">
    <w:nsid w:val="547B66A3"/>
    <w:multiLevelType w:val="singleLevel"/>
    <w:tmpl w:val="547B66A3"/>
    <w:lvl w:ilvl="0" w:tentative="0">
      <w:start w:val="1"/>
      <w:numFmt w:val="chineseCounting"/>
      <w:suff w:val="space"/>
      <w:lvlText w:val="第%1条"/>
      <w:lvlJc w:val="left"/>
    </w:lvl>
  </w:abstractNum>
  <w:abstractNum w:abstractNumId="8">
    <w:nsid w:val="547B69F2"/>
    <w:multiLevelType w:val="singleLevel"/>
    <w:tmpl w:val="547B69F2"/>
    <w:lvl w:ilvl="0" w:tentative="0">
      <w:start w:val="3"/>
      <w:numFmt w:val="chineseCounting"/>
      <w:suff w:val="space"/>
      <w:lvlText w:val="第%1条"/>
      <w:lvlJc w:val="left"/>
    </w:lvl>
  </w:abstractNum>
  <w:abstractNum w:abstractNumId="9">
    <w:nsid w:val="547B6C2E"/>
    <w:multiLevelType w:val="singleLevel"/>
    <w:tmpl w:val="547B6C2E"/>
    <w:lvl w:ilvl="0" w:tentative="0">
      <w:start w:val="5"/>
      <w:numFmt w:val="chineseCounting"/>
      <w:suff w:val="space"/>
      <w:lvlText w:val="第%1条"/>
      <w:lvlJc w:val="left"/>
      <w:rPr>
        <w:b/>
      </w:rPr>
    </w:lvl>
  </w:abstractNum>
  <w:abstractNum w:abstractNumId="10">
    <w:nsid w:val="547B6DA0"/>
    <w:multiLevelType w:val="singleLevel"/>
    <w:tmpl w:val="547B6DA0"/>
    <w:lvl w:ilvl="0" w:tentative="0">
      <w:start w:val="9"/>
      <w:numFmt w:val="chineseCounting"/>
      <w:suff w:val="space"/>
      <w:lvlText w:val="第%1条"/>
      <w:lvlJc w:val="left"/>
      <w:rPr>
        <w:b/>
      </w:rPr>
    </w:lvl>
  </w:abstractNum>
  <w:abstractNum w:abstractNumId="11">
    <w:nsid w:val="5760BA69"/>
    <w:multiLevelType w:val="singleLevel"/>
    <w:tmpl w:val="5760BA69"/>
    <w:lvl w:ilvl="0" w:tentative="0">
      <w:start w:val="3"/>
      <w:numFmt w:val="decimal"/>
      <w:suff w:val="nothing"/>
      <w:lvlText w:val="%1、"/>
      <w:lvlJc w:val="left"/>
    </w:lvl>
  </w:abstractNum>
  <w:abstractNum w:abstractNumId="12">
    <w:nsid w:val="578B3BD2"/>
    <w:multiLevelType w:val="multilevel"/>
    <w:tmpl w:val="578B3BD2"/>
    <w:lvl w:ilvl="0" w:tentative="0">
      <w:start w:val="1"/>
      <w:numFmt w:val="decimal"/>
      <w:pStyle w:val="501"/>
      <w:lvlText w:val="%1"/>
      <w:lvlJc w:val="left"/>
      <w:pPr>
        <w:tabs>
          <w:tab w:val="left" w:pos="480"/>
        </w:tabs>
        <w:ind w:left="480" w:hanging="480"/>
      </w:pPr>
      <w:rPr>
        <w:rFonts w:hint="eastAsia"/>
        <w:sz w:val="44"/>
        <w:szCs w:val="44"/>
      </w:rPr>
    </w:lvl>
    <w:lvl w:ilvl="1" w:tentative="0">
      <w:start w:val="1"/>
      <w:numFmt w:val="decimal"/>
      <w:pStyle w:val="47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44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73596DCC"/>
    <w:multiLevelType w:val="multilevel"/>
    <w:tmpl w:val="73596DCC"/>
    <w:lvl w:ilvl="0" w:tentative="0">
      <w:start w:val="1"/>
      <w:numFmt w:val="bullet"/>
      <w:pStyle w:val="50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E265E1C"/>
    <w:multiLevelType w:val="multilevel"/>
    <w:tmpl w:val="7E265E1C"/>
    <w:lvl w:ilvl="0" w:tentative="0">
      <w:start w:val="1"/>
      <w:numFmt w:val="decimal"/>
      <w:pStyle w:val="25"/>
      <w:lvlText w:val="%1."/>
      <w:lvlJc w:val="left"/>
      <w:pPr>
        <w:ind w:left="360" w:hanging="360"/>
      </w:pPr>
      <w:rPr>
        <w:rFonts w:hint="default"/>
      </w:rPr>
    </w:lvl>
    <w:lvl w:ilvl="1" w:tentative="0">
      <w:start w:val="1"/>
      <w:numFmt w:val="low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1"/>
  </w:num>
  <w:num w:numId="4">
    <w:abstractNumId w:val="14"/>
  </w:num>
  <w:num w:numId="5">
    <w:abstractNumId w:val="2"/>
  </w:num>
  <w:num w:numId="6">
    <w:abstractNumId w:val="12"/>
  </w:num>
  <w:num w:numId="7">
    <w:abstractNumId w:val="13"/>
  </w:num>
  <w:num w:numId="8">
    <w:abstractNumId w:val="4"/>
  </w:num>
  <w:num w:numId="9">
    <w:abstractNumId w:val="6"/>
  </w:num>
  <w:num w:numId="10">
    <w:abstractNumId w:val="0"/>
  </w:num>
  <w:num w:numId="11">
    <w:abstractNumId w:val="7"/>
  </w:num>
  <w:num w:numId="12">
    <w:abstractNumId w:val="8"/>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YyNDM4MjNhNzlmODRjOGE5ODFmMmU4NzFhMTEzYjkifQ=="/>
  </w:docVars>
  <w:rsids>
    <w:rsidRoot w:val="000C446D"/>
    <w:rsid w:val="00001695"/>
    <w:rsid w:val="000130F0"/>
    <w:rsid w:val="00025DBB"/>
    <w:rsid w:val="00027A2E"/>
    <w:rsid w:val="0003054B"/>
    <w:rsid w:val="00035BA0"/>
    <w:rsid w:val="00037856"/>
    <w:rsid w:val="00042C27"/>
    <w:rsid w:val="00062099"/>
    <w:rsid w:val="00062E9F"/>
    <w:rsid w:val="00065721"/>
    <w:rsid w:val="0007298E"/>
    <w:rsid w:val="00075A9B"/>
    <w:rsid w:val="00083A58"/>
    <w:rsid w:val="00086C68"/>
    <w:rsid w:val="00090CCE"/>
    <w:rsid w:val="0009477E"/>
    <w:rsid w:val="000A3ECE"/>
    <w:rsid w:val="000A4D71"/>
    <w:rsid w:val="000B157B"/>
    <w:rsid w:val="000C446D"/>
    <w:rsid w:val="000D768A"/>
    <w:rsid w:val="000E0908"/>
    <w:rsid w:val="000F65A9"/>
    <w:rsid w:val="000F7CBC"/>
    <w:rsid w:val="00103F7F"/>
    <w:rsid w:val="00113817"/>
    <w:rsid w:val="00144817"/>
    <w:rsid w:val="00152259"/>
    <w:rsid w:val="001669B9"/>
    <w:rsid w:val="001755A1"/>
    <w:rsid w:val="00175C09"/>
    <w:rsid w:val="001833FB"/>
    <w:rsid w:val="00184578"/>
    <w:rsid w:val="001877C2"/>
    <w:rsid w:val="00192151"/>
    <w:rsid w:val="00196903"/>
    <w:rsid w:val="00196DCD"/>
    <w:rsid w:val="001B43D8"/>
    <w:rsid w:val="001C5834"/>
    <w:rsid w:val="001E1549"/>
    <w:rsid w:val="0021050E"/>
    <w:rsid w:val="00225EC9"/>
    <w:rsid w:val="00247AB0"/>
    <w:rsid w:val="002543B3"/>
    <w:rsid w:val="00263F04"/>
    <w:rsid w:val="00264FDC"/>
    <w:rsid w:val="0026627C"/>
    <w:rsid w:val="002709A4"/>
    <w:rsid w:val="002716C3"/>
    <w:rsid w:val="002728D9"/>
    <w:rsid w:val="00282234"/>
    <w:rsid w:val="0028351F"/>
    <w:rsid w:val="00295D8F"/>
    <w:rsid w:val="002A4EB3"/>
    <w:rsid w:val="002C751B"/>
    <w:rsid w:val="002D2C0A"/>
    <w:rsid w:val="002D3D77"/>
    <w:rsid w:val="002E250C"/>
    <w:rsid w:val="002F3656"/>
    <w:rsid w:val="002F7ED2"/>
    <w:rsid w:val="00311B21"/>
    <w:rsid w:val="003126C4"/>
    <w:rsid w:val="00316610"/>
    <w:rsid w:val="00326065"/>
    <w:rsid w:val="00351AE6"/>
    <w:rsid w:val="00352D79"/>
    <w:rsid w:val="003717D4"/>
    <w:rsid w:val="00372EBF"/>
    <w:rsid w:val="00373270"/>
    <w:rsid w:val="00373762"/>
    <w:rsid w:val="00373AAF"/>
    <w:rsid w:val="00381347"/>
    <w:rsid w:val="0038747C"/>
    <w:rsid w:val="00394215"/>
    <w:rsid w:val="003A35AF"/>
    <w:rsid w:val="003A5BB2"/>
    <w:rsid w:val="003B29B7"/>
    <w:rsid w:val="003B3E48"/>
    <w:rsid w:val="003B6ABC"/>
    <w:rsid w:val="003C092B"/>
    <w:rsid w:val="003C6CF3"/>
    <w:rsid w:val="003C7F9E"/>
    <w:rsid w:val="003E00ED"/>
    <w:rsid w:val="003E3D66"/>
    <w:rsid w:val="003E513D"/>
    <w:rsid w:val="003E6090"/>
    <w:rsid w:val="003F38C2"/>
    <w:rsid w:val="00402EC8"/>
    <w:rsid w:val="00415EDE"/>
    <w:rsid w:val="004179E3"/>
    <w:rsid w:val="00420010"/>
    <w:rsid w:val="004226B6"/>
    <w:rsid w:val="00422FB2"/>
    <w:rsid w:val="004240C2"/>
    <w:rsid w:val="00426A1E"/>
    <w:rsid w:val="00460EED"/>
    <w:rsid w:val="0046307F"/>
    <w:rsid w:val="00465147"/>
    <w:rsid w:val="00465BEF"/>
    <w:rsid w:val="004737B8"/>
    <w:rsid w:val="00493E7D"/>
    <w:rsid w:val="00497B31"/>
    <w:rsid w:val="004A0144"/>
    <w:rsid w:val="004A0650"/>
    <w:rsid w:val="004B0F6C"/>
    <w:rsid w:val="004B1F5E"/>
    <w:rsid w:val="004B4AE5"/>
    <w:rsid w:val="004B4CCF"/>
    <w:rsid w:val="004C1A80"/>
    <w:rsid w:val="004D049D"/>
    <w:rsid w:val="004E190F"/>
    <w:rsid w:val="005038C3"/>
    <w:rsid w:val="00504E19"/>
    <w:rsid w:val="0050521A"/>
    <w:rsid w:val="00506CD4"/>
    <w:rsid w:val="00517C54"/>
    <w:rsid w:val="005203E1"/>
    <w:rsid w:val="00521562"/>
    <w:rsid w:val="00527181"/>
    <w:rsid w:val="005327EA"/>
    <w:rsid w:val="00541BDD"/>
    <w:rsid w:val="00550BDB"/>
    <w:rsid w:val="00557072"/>
    <w:rsid w:val="00565E00"/>
    <w:rsid w:val="00566459"/>
    <w:rsid w:val="00566CFF"/>
    <w:rsid w:val="00573C3B"/>
    <w:rsid w:val="0057464A"/>
    <w:rsid w:val="00580E6E"/>
    <w:rsid w:val="0058241A"/>
    <w:rsid w:val="005840D4"/>
    <w:rsid w:val="005855B7"/>
    <w:rsid w:val="00591833"/>
    <w:rsid w:val="005A7DA7"/>
    <w:rsid w:val="005C0CEF"/>
    <w:rsid w:val="005C5B8C"/>
    <w:rsid w:val="005D2AF5"/>
    <w:rsid w:val="005E2331"/>
    <w:rsid w:val="005E4983"/>
    <w:rsid w:val="005E6F5D"/>
    <w:rsid w:val="005F7C70"/>
    <w:rsid w:val="005F7D4F"/>
    <w:rsid w:val="006020B4"/>
    <w:rsid w:val="00603DDF"/>
    <w:rsid w:val="006230A4"/>
    <w:rsid w:val="006230D0"/>
    <w:rsid w:val="00625126"/>
    <w:rsid w:val="00633880"/>
    <w:rsid w:val="006504AE"/>
    <w:rsid w:val="00667292"/>
    <w:rsid w:val="00672951"/>
    <w:rsid w:val="006860B8"/>
    <w:rsid w:val="006945DA"/>
    <w:rsid w:val="006A5DA5"/>
    <w:rsid w:val="006A6D14"/>
    <w:rsid w:val="006B04A0"/>
    <w:rsid w:val="006C46FF"/>
    <w:rsid w:val="006C7E77"/>
    <w:rsid w:val="006D4B49"/>
    <w:rsid w:val="006D6E9B"/>
    <w:rsid w:val="006E00B8"/>
    <w:rsid w:val="006E0242"/>
    <w:rsid w:val="006E034D"/>
    <w:rsid w:val="006F58A4"/>
    <w:rsid w:val="006F5FF5"/>
    <w:rsid w:val="00701423"/>
    <w:rsid w:val="007059BB"/>
    <w:rsid w:val="007152B2"/>
    <w:rsid w:val="007232A6"/>
    <w:rsid w:val="00746FFF"/>
    <w:rsid w:val="00753B0E"/>
    <w:rsid w:val="00761014"/>
    <w:rsid w:val="0076596A"/>
    <w:rsid w:val="00766C31"/>
    <w:rsid w:val="0077717F"/>
    <w:rsid w:val="00777C72"/>
    <w:rsid w:val="0079192C"/>
    <w:rsid w:val="00794239"/>
    <w:rsid w:val="007A1C86"/>
    <w:rsid w:val="007A2002"/>
    <w:rsid w:val="007A463D"/>
    <w:rsid w:val="007C0B33"/>
    <w:rsid w:val="007C3BBE"/>
    <w:rsid w:val="007D3006"/>
    <w:rsid w:val="007F21C6"/>
    <w:rsid w:val="00800EC8"/>
    <w:rsid w:val="0080170E"/>
    <w:rsid w:val="008057E7"/>
    <w:rsid w:val="00806F78"/>
    <w:rsid w:val="00815AFA"/>
    <w:rsid w:val="00822E9A"/>
    <w:rsid w:val="008370B5"/>
    <w:rsid w:val="00837E1D"/>
    <w:rsid w:val="0085062E"/>
    <w:rsid w:val="00880D7D"/>
    <w:rsid w:val="00882445"/>
    <w:rsid w:val="00883D37"/>
    <w:rsid w:val="00894C8C"/>
    <w:rsid w:val="00896F50"/>
    <w:rsid w:val="008A1377"/>
    <w:rsid w:val="008A5E2E"/>
    <w:rsid w:val="008B0DD8"/>
    <w:rsid w:val="008C4F60"/>
    <w:rsid w:val="008D3CB3"/>
    <w:rsid w:val="008E418C"/>
    <w:rsid w:val="008F0792"/>
    <w:rsid w:val="00900D6D"/>
    <w:rsid w:val="009033FA"/>
    <w:rsid w:val="00911502"/>
    <w:rsid w:val="00912B4C"/>
    <w:rsid w:val="00916181"/>
    <w:rsid w:val="0092742E"/>
    <w:rsid w:val="009348E0"/>
    <w:rsid w:val="0093502B"/>
    <w:rsid w:val="00952E94"/>
    <w:rsid w:val="00963C32"/>
    <w:rsid w:val="00972690"/>
    <w:rsid w:val="00973384"/>
    <w:rsid w:val="0097438A"/>
    <w:rsid w:val="00984391"/>
    <w:rsid w:val="00987912"/>
    <w:rsid w:val="00994040"/>
    <w:rsid w:val="009A2856"/>
    <w:rsid w:val="009B1EE2"/>
    <w:rsid w:val="009B6465"/>
    <w:rsid w:val="009C73D1"/>
    <w:rsid w:val="009D679B"/>
    <w:rsid w:val="00A00BBF"/>
    <w:rsid w:val="00A00E32"/>
    <w:rsid w:val="00A01623"/>
    <w:rsid w:val="00A01709"/>
    <w:rsid w:val="00A0520A"/>
    <w:rsid w:val="00A240B8"/>
    <w:rsid w:val="00A241F4"/>
    <w:rsid w:val="00A27126"/>
    <w:rsid w:val="00A27D88"/>
    <w:rsid w:val="00A3040C"/>
    <w:rsid w:val="00A327F9"/>
    <w:rsid w:val="00A33877"/>
    <w:rsid w:val="00A7586B"/>
    <w:rsid w:val="00A75901"/>
    <w:rsid w:val="00A838A1"/>
    <w:rsid w:val="00A8627D"/>
    <w:rsid w:val="00A976F3"/>
    <w:rsid w:val="00A977E7"/>
    <w:rsid w:val="00AA0095"/>
    <w:rsid w:val="00AA0499"/>
    <w:rsid w:val="00AA372C"/>
    <w:rsid w:val="00AA6889"/>
    <w:rsid w:val="00AB32EB"/>
    <w:rsid w:val="00AC07B2"/>
    <w:rsid w:val="00AC5222"/>
    <w:rsid w:val="00AC6FDF"/>
    <w:rsid w:val="00AD159B"/>
    <w:rsid w:val="00AD25CD"/>
    <w:rsid w:val="00AD3E46"/>
    <w:rsid w:val="00AE0BDE"/>
    <w:rsid w:val="00AE433F"/>
    <w:rsid w:val="00AE5880"/>
    <w:rsid w:val="00AE60EA"/>
    <w:rsid w:val="00AE7969"/>
    <w:rsid w:val="00AF087B"/>
    <w:rsid w:val="00AF09B7"/>
    <w:rsid w:val="00AF6D16"/>
    <w:rsid w:val="00B012E8"/>
    <w:rsid w:val="00B01BE7"/>
    <w:rsid w:val="00B23B75"/>
    <w:rsid w:val="00B324F8"/>
    <w:rsid w:val="00B336F8"/>
    <w:rsid w:val="00B33713"/>
    <w:rsid w:val="00B3684F"/>
    <w:rsid w:val="00B41EAD"/>
    <w:rsid w:val="00B42DB4"/>
    <w:rsid w:val="00B46D87"/>
    <w:rsid w:val="00B50E6F"/>
    <w:rsid w:val="00B614BE"/>
    <w:rsid w:val="00B64327"/>
    <w:rsid w:val="00B705F5"/>
    <w:rsid w:val="00B72B15"/>
    <w:rsid w:val="00B80D0E"/>
    <w:rsid w:val="00B86346"/>
    <w:rsid w:val="00B92DC0"/>
    <w:rsid w:val="00B9519E"/>
    <w:rsid w:val="00B95292"/>
    <w:rsid w:val="00BA07EE"/>
    <w:rsid w:val="00BA1CF1"/>
    <w:rsid w:val="00BB3C8A"/>
    <w:rsid w:val="00BB42FC"/>
    <w:rsid w:val="00BC5F6F"/>
    <w:rsid w:val="00BD51BB"/>
    <w:rsid w:val="00BE49A5"/>
    <w:rsid w:val="00BF76E4"/>
    <w:rsid w:val="00C00511"/>
    <w:rsid w:val="00C017ED"/>
    <w:rsid w:val="00C01C83"/>
    <w:rsid w:val="00C13DB5"/>
    <w:rsid w:val="00C14F1D"/>
    <w:rsid w:val="00C2213C"/>
    <w:rsid w:val="00C22186"/>
    <w:rsid w:val="00C228DA"/>
    <w:rsid w:val="00C301C1"/>
    <w:rsid w:val="00C30F9C"/>
    <w:rsid w:val="00C31A53"/>
    <w:rsid w:val="00C31C77"/>
    <w:rsid w:val="00C33737"/>
    <w:rsid w:val="00C40457"/>
    <w:rsid w:val="00C471EF"/>
    <w:rsid w:val="00C6294A"/>
    <w:rsid w:val="00C64C4C"/>
    <w:rsid w:val="00C66902"/>
    <w:rsid w:val="00C83A3C"/>
    <w:rsid w:val="00C904FF"/>
    <w:rsid w:val="00C94CBB"/>
    <w:rsid w:val="00CA4BFD"/>
    <w:rsid w:val="00CA5430"/>
    <w:rsid w:val="00CD04CA"/>
    <w:rsid w:val="00CD15BA"/>
    <w:rsid w:val="00CD7750"/>
    <w:rsid w:val="00CE79D5"/>
    <w:rsid w:val="00CF0878"/>
    <w:rsid w:val="00D04890"/>
    <w:rsid w:val="00D0501C"/>
    <w:rsid w:val="00D058BD"/>
    <w:rsid w:val="00D1001F"/>
    <w:rsid w:val="00D12375"/>
    <w:rsid w:val="00D1295A"/>
    <w:rsid w:val="00D1477C"/>
    <w:rsid w:val="00D248EE"/>
    <w:rsid w:val="00D33021"/>
    <w:rsid w:val="00D37DCE"/>
    <w:rsid w:val="00D435FA"/>
    <w:rsid w:val="00D43737"/>
    <w:rsid w:val="00D65802"/>
    <w:rsid w:val="00D7255F"/>
    <w:rsid w:val="00D72DF2"/>
    <w:rsid w:val="00D742C1"/>
    <w:rsid w:val="00D804FE"/>
    <w:rsid w:val="00D8169B"/>
    <w:rsid w:val="00D81EB6"/>
    <w:rsid w:val="00D86535"/>
    <w:rsid w:val="00D911D0"/>
    <w:rsid w:val="00DA16FA"/>
    <w:rsid w:val="00DE577B"/>
    <w:rsid w:val="00DF5FA0"/>
    <w:rsid w:val="00DF6C98"/>
    <w:rsid w:val="00E01018"/>
    <w:rsid w:val="00E01C98"/>
    <w:rsid w:val="00E03D0C"/>
    <w:rsid w:val="00E27E88"/>
    <w:rsid w:val="00E335C7"/>
    <w:rsid w:val="00E36E22"/>
    <w:rsid w:val="00E43342"/>
    <w:rsid w:val="00E43A46"/>
    <w:rsid w:val="00E474CF"/>
    <w:rsid w:val="00E522F6"/>
    <w:rsid w:val="00E52599"/>
    <w:rsid w:val="00E5428B"/>
    <w:rsid w:val="00E6534B"/>
    <w:rsid w:val="00E70756"/>
    <w:rsid w:val="00EA2504"/>
    <w:rsid w:val="00EA26D3"/>
    <w:rsid w:val="00EA57DA"/>
    <w:rsid w:val="00EB5083"/>
    <w:rsid w:val="00EC18A1"/>
    <w:rsid w:val="00EC1AB7"/>
    <w:rsid w:val="00EC72C5"/>
    <w:rsid w:val="00EE4408"/>
    <w:rsid w:val="00EE59E5"/>
    <w:rsid w:val="00EF14E0"/>
    <w:rsid w:val="00F00CB0"/>
    <w:rsid w:val="00F108C0"/>
    <w:rsid w:val="00F26B2D"/>
    <w:rsid w:val="00F37F1D"/>
    <w:rsid w:val="00F50307"/>
    <w:rsid w:val="00F60FF4"/>
    <w:rsid w:val="00F6743E"/>
    <w:rsid w:val="00F67AB6"/>
    <w:rsid w:val="00F72D40"/>
    <w:rsid w:val="00F84446"/>
    <w:rsid w:val="00F90C33"/>
    <w:rsid w:val="00FB124F"/>
    <w:rsid w:val="00FB137E"/>
    <w:rsid w:val="00FE58D7"/>
    <w:rsid w:val="00FF0AE0"/>
    <w:rsid w:val="00FF17BF"/>
    <w:rsid w:val="00FF3CF9"/>
    <w:rsid w:val="00FF67C4"/>
    <w:rsid w:val="01297F19"/>
    <w:rsid w:val="01551313"/>
    <w:rsid w:val="01B221EE"/>
    <w:rsid w:val="02372D66"/>
    <w:rsid w:val="02F204C9"/>
    <w:rsid w:val="03C53754"/>
    <w:rsid w:val="048544B9"/>
    <w:rsid w:val="05833D29"/>
    <w:rsid w:val="05EF785B"/>
    <w:rsid w:val="06D14EE8"/>
    <w:rsid w:val="077F71D8"/>
    <w:rsid w:val="07AD66FA"/>
    <w:rsid w:val="082F1F5C"/>
    <w:rsid w:val="09715689"/>
    <w:rsid w:val="09942596"/>
    <w:rsid w:val="09A15666"/>
    <w:rsid w:val="09F67C9D"/>
    <w:rsid w:val="0A4D5588"/>
    <w:rsid w:val="0ABD09C9"/>
    <w:rsid w:val="0AF6357D"/>
    <w:rsid w:val="0B341D58"/>
    <w:rsid w:val="0B5D7B02"/>
    <w:rsid w:val="0C354A00"/>
    <w:rsid w:val="0C5F3F70"/>
    <w:rsid w:val="0C75528F"/>
    <w:rsid w:val="0CA4144E"/>
    <w:rsid w:val="0CDE0D2E"/>
    <w:rsid w:val="0D072975"/>
    <w:rsid w:val="0D716281"/>
    <w:rsid w:val="0DA32F92"/>
    <w:rsid w:val="0DE25665"/>
    <w:rsid w:val="0E550519"/>
    <w:rsid w:val="0ED82013"/>
    <w:rsid w:val="0EE45DDD"/>
    <w:rsid w:val="0F237A74"/>
    <w:rsid w:val="0F4F1DE7"/>
    <w:rsid w:val="0FE81E6B"/>
    <w:rsid w:val="11245323"/>
    <w:rsid w:val="112B2BE7"/>
    <w:rsid w:val="11995C60"/>
    <w:rsid w:val="122110D7"/>
    <w:rsid w:val="12E45165"/>
    <w:rsid w:val="12FB1DD8"/>
    <w:rsid w:val="133B4FF6"/>
    <w:rsid w:val="134A09D8"/>
    <w:rsid w:val="13626A6F"/>
    <w:rsid w:val="13DC7AF8"/>
    <w:rsid w:val="1476075A"/>
    <w:rsid w:val="14A814D1"/>
    <w:rsid w:val="14CD67F9"/>
    <w:rsid w:val="154D1B14"/>
    <w:rsid w:val="15AA50CD"/>
    <w:rsid w:val="16177C04"/>
    <w:rsid w:val="161C556E"/>
    <w:rsid w:val="166548C7"/>
    <w:rsid w:val="167B69B7"/>
    <w:rsid w:val="167D7DE4"/>
    <w:rsid w:val="16DD0041"/>
    <w:rsid w:val="17BF705D"/>
    <w:rsid w:val="186300F7"/>
    <w:rsid w:val="19462329"/>
    <w:rsid w:val="19BB3B3D"/>
    <w:rsid w:val="1A2E5E4C"/>
    <w:rsid w:val="1AA2443B"/>
    <w:rsid w:val="1AF918F5"/>
    <w:rsid w:val="1BBE1CCD"/>
    <w:rsid w:val="1BD45161"/>
    <w:rsid w:val="1C5E7DB8"/>
    <w:rsid w:val="1D0D1432"/>
    <w:rsid w:val="1D5F3EF5"/>
    <w:rsid w:val="1D712C30"/>
    <w:rsid w:val="1EAF3953"/>
    <w:rsid w:val="1F132905"/>
    <w:rsid w:val="1F9245FB"/>
    <w:rsid w:val="1FBC24B4"/>
    <w:rsid w:val="1FFC753C"/>
    <w:rsid w:val="20B44A0E"/>
    <w:rsid w:val="2115138E"/>
    <w:rsid w:val="222D27AD"/>
    <w:rsid w:val="224A7EA5"/>
    <w:rsid w:val="22B418C7"/>
    <w:rsid w:val="22F436A1"/>
    <w:rsid w:val="2308713F"/>
    <w:rsid w:val="23154C36"/>
    <w:rsid w:val="237711C8"/>
    <w:rsid w:val="23F214C3"/>
    <w:rsid w:val="24524520"/>
    <w:rsid w:val="24DB36D5"/>
    <w:rsid w:val="24E55AAE"/>
    <w:rsid w:val="263B3DBA"/>
    <w:rsid w:val="26743E25"/>
    <w:rsid w:val="267E252B"/>
    <w:rsid w:val="268A68E5"/>
    <w:rsid w:val="26FF156C"/>
    <w:rsid w:val="27E07335"/>
    <w:rsid w:val="27F92778"/>
    <w:rsid w:val="28103F5C"/>
    <w:rsid w:val="28CA17CE"/>
    <w:rsid w:val="28E46212"/>
    <w:rsid w:val="2954044F"/>
    <w:rsid w:val="29B66F57"/>
    <w:rsid w:val="29C040AB"/>
    <w:rsid w:val="29F601C1"/>
    <w:rsid w:val="2A266794"/>
    <w:rsid w:val="2A8537F6"/>
    <w:rsid w:val="2A940620"/>
    <w:rsid w:val="2A9D4C71"/>
    <w:rsid w:val="2AD959B0"/>
    <w:rsid w:val="2B6B11DB"/>
    <w:rsid w:val="2B6D76CE"/>
    <w:rsid w:val="2B7208DD"/>
    <w:rsid w:val="2B985157"/>
    <w:rsid w:val="2BC73603"/>
    <w:rsid w:val="2C195BF9"/>
    <w:rsid w:val="2C2869C4"/>
    <w:rsid w:val="2CB40C8F"/>
    <w:rsid w:val="2DE1703E"/>
    <w:rsid w:val="2EB54047"/>
    <w:rsid w:val="2F1C6F76"/>
    <w:rsid w:val="2F6B03B0"/>
    <w:rsid w:val="2FBD1E57"/>
    <w:rsid w:val="30101323"/>
    <w:rsid w:val="308426E9"/>
    <w:rsid w:val="30C57B47"/>
    <w:rsid w:val="311B5946"/>
    <w:rsid w:val="312A038F"/>
    <w:rsid w:val="313F7890"/>
    <w:rsid w:val="31735A92"/>
    <w:rsid w:val="318C5018"/>
    <w:rsid w:val="31C04528"/>
    <w:rsid w:val="321F7B56"/>
    <w:rsid w:val="32326587"/>
    <w:rsid w:val="324004E3"/>
    <w:rsid w:val="32547C70"/>
    <w:rsid w:val="32B819E9"/>
    <w:rsid w:val="32D53AAA"/>
    <w:rsid w:val="33535B82"/>
    <w:rsid w:val="35146039"/>
    <w:rsid w:val="35DD1F96"/>
    <w:rsid w:val="36022C46"/>
    <w:rsid w:val="36454AF6"/>
    <w:rsid w:val="36B5678E"/>
    <w:rsid w:val="37027767"/>
    <w:rsid w:val="37EF7637"/>
    <w:rsid w:val="38422003"/>
    <w:rsid w:val="384F5C24"/>
    <w:rsid w:val="386B0EA1"/>
    <w:rsid w:val="38BF131C"/>
    <w:rsid w:val="38F11218"/>
    <w:rsid w:val="39BD4883"/>
    <w:rsid w:val="3A141AF5"/>
    <w:rsid w:val="3A1E102F"/>
    <w:rsid w:val="3A9C0A0B"/>
    <w:rsid w:val="3ADE4C80"/>
    <w:rsid w:val="3B6C39F6"/>
    <w:rsid w:val="3C5A5C44"/>
    <w:rsid w:val="3C717855"/>
    <w:rsid w:val="3D054A44"/>
    <w:rsid w:val="3D473EB5"/>
    <w:rsid w:val="3DD0468B"/>
    <w:rsid w:val="3E4641FE"/>
    <w:rsid w:val="3E967B63"/>
    <w:rsid w:val="3ECC01CA"/>
    <w:rsid w:val="3EFB7F8D"/>
    <w:rsid w:val="3F6B250C"/>
    <w:rsid w:val="3FD47028"/>
    <w:rsid w:val="402F053B"/>
    <w:rsid w:val="40307868"/>
    <w:rsid w:val="40343F4B"/>
    <w:rsid w:val="403962BD"/>
    <w:rsid w:val="409B1FF9"/>
    <w:rsid w:val="40EF05A1"/>
    <w:rsid w:val="413B1D65"/>
    <w:rsid w:val="416845DA"/>
    <w:rsid w:val="42B35D4B"/>
    <w:rsid w:val="43CF2926"/>
    <w:rsid w:val="440F1C8C"/>
    <w:rsid w:val="442E6338"/>
    <w:rsid w:val="44F637B2"/>
    <w:rsid w:val="457C4119"/>
    <w:rsid w:val="46280785"/>
    <w:rsid w:val="46BD2173"/>
    <w:rsid w:val="472A7C18"/>
    <w:rsid w:val="475869F5"/>
    <w:rsid w:val="475B2F6A"/>
    <w:rsid w:val="47A2402B"/>
    <w:rsid w:val="47C41A57"/>
    <w:rsid w:val="47DF37B3"/>
    <w:rsid w:val="47FB4A76"/>
    <w:rsid w:val="48CA5EB6"/>
    <w:rsid w:val="49386221"/>
    <w:rsid w:val="4972258E"/>
    <w:rsid w:val="49984865"/>
    <w:rsid w:val="49F20EE5"/>
    <w:rsid w:val="4A760D5F"/>
    <w:rsid w:val="4A9E6A76"/>
    <w:rsid w:val="4B183C5D"/>
    <w:rsid w:val="4B1F5E8C"/>
    <w:rsid w:val="4C611E6F"/>
    <w:rsid w:val="4CA32ECE"/>
    <w:rsid w:val="4D395E43"/>
    <w:rsid w:val="4D485984"/>
    <w:rsid w:val="4DC12235"/>
    <w:rsid w:val="4E2521D3"/>
    <w:rsid w:val="4E736BF3"/>
    <w:rsid w:val="4E871EBA"/>
    <w:rsid w:val="4EB54B69"/>
    <w:rsid w:val="4EC07043"/>
    <w:rsid w:val="4ECF4D77"/>
    <w:rsid w:val="4FC324CD"/>
    <w:rsid w:val="50322103"/>
    <w:rsid w:val="503A0892"/>
    <w:rsid w:val="50473D94"/>
    <w:rsid w:val="50957233"/>
    <w:rsid w:val="50CD327D"/>
    <w:rsid w:val="50D25841"/>
    <w:rsid w:val="51490BB6"/>
    <w:rsid w:val="514B1457"/>
    <w:rsid w:val="517557E7"/>
    <w:rsid w:val="51774E4B"/>
    <w:rsid w:val="517C282C"/>
    <w:rsid w:val="52036385"/>
    <w:rsid w:val="522D586A"/>
    <w:rsid w:val="527641A5"/>
    <w:rsid w:val="532644A8"/>
    <w:rsid w:val="53813203"/>
    <w:rsid w:val="53A610FB"/>
    <w:rsid w:val="53E36E3A"/>
    <w:rsid w:val="54402D4A"/>
    <w:rsid w:val="54637A7E"/>
    <w:rsid w:val="549F572A"/>
    <w:rsid w:val="55876311"/>
    <w:rsid w:val="55F56804"/>
    <w:rsid w:val="565867C3"/>
    <w:rsid w:val="569042F1"/>
    <w:rsid w:val="56E11BF3"/>
    <w:rsid w:val="57387102"/>
    <w:rsid w:val="5739721D"/>
    <w:rsid w:val="57EC1A7E"/>
    <w:rsid w:val="586D648B"/>
    <w:rsid w:val="587F1B93"/>
    <w:rsid w:val="58A67DE5"/>
    <w:rsid w:val="5A1E372C"/>
    <w:rsid w:val="5A220425"/>
    <w:rsid w:val="5A3720EE"/>
    <w:rsid w:val="5A557D4F"/>
    <w:rsid w:val="5A9F53AF"/>
    <w:rsid w:val="5AB757C1"/>
    <w:rsid w:val="5BD7532F"/>
    <w:rsid w:val="5BF165DD"/>
    <w:rsid w:val="5BFB1835"/>
    <w:rsid w:val="5C7F525F"/>
    <w:rsid w:val="5C835F40"/>
    <w:rsid w:val="5D533D85"/>
    <w:rsid w:val="5D64327B"/>
    <w:rsid w:val="5D82290F"/>
    <w:rsid w:val="5DBD4CF8"/>
    <w:rsid w:val="5DC45480"/>
    <w:rsid w:val="5DE0378C"/>
    <w:rsid w:val="5E4F07D1"/>
    <w:rsid w:val="5E7729EB"/>
    <w:rsid w:val="5EE90284"/>
    <w:rsid w:val="5F2D5CB2"/>
    <w:rsid w:val="5F322812"/>
    <w:rsid w:val="5F6C3F37"/>
    <w:rsid w:val="5FDD7115"/>
    <w:rsid w:val="5FF5266A"/>
    <w:rsid w:val="60AC5BCA"/>
    <w:rsid w:val="60C61C7D"/>
    <w:rsid w:val="60D97EC0"/>
    <w:rsid w:val="60FF46C6"/>
    <w:rsid w:val="611B0154"/>
    <w:rsid w:val="61413A13"/>
    <w:rsid w:val="61751786"/>
    <w:rsid w:val="619A7F14"/>
    <w:rsid w:val="61B2749F"/>
    <w:rsid w:val="622472C5"/>
    <w:rsid w:val="62DD16A6"/>
    <w:rsid w:val="62EF15CB"/>
    <w:rsid w:val="630463BF"/>
    <w:rsid w:val="636F61B6"/>
    <w:rsid w:val="638A0011"/>
    <w:rsid w:val="63AC743F"/>
    <w:rsid w:val="63BC0873"/>
    <w:rsid w:val="63C210E6"/>
    <w:rsid w:val="64336753"/>
    <w:rsid w:val="657F1EDB"/>
    <w:rsid w:val="65814A8D"/>
    <w:rsid w:val="658C4470"/>
    <w:rsid w:val="66E502F9"/>
    <w:rsid w:val="67143737"/>
    <w:rsid w:val="676B7612"/>
    <w:rsid w:val="678B7B48"/>
    <w:rsid w:val="67AF0E68"/>
    <w:rsid w:val="67B47EB3"/>
    <w:rsid w:val="67DC2B31"/>
    <w:rsid w:val="68540EE4"/>
    <w:rsid w:val="68710BE4"/>
    <w:rsid w:val="687C2A57"/>
    <w:rsid w:val="69180FE3"/>
    <w:rsid w:val="692E60B1"/>
    <w:rsid w:val="693936DC"/>
    <w:rsid w:val="69C6134C"/>
    <w:rsid w:val="6A50275D"/>
    <w:rsid w:val="6A553A32"/>
    <w:rsid w:val="6A725DDD"/>
    <w:rsid w:val="6A8F05A9"/>
    <w:rsid w:val="6AF60D36"/>
    <w:rsid w:val="6AFC2152"/>
    <w:rsid w:val="6B050AFB"/>
    <w:rsid w:val="6BA73529"/>
    <w:rsid w:val="6BFE5C94"/>
    <w:rsid w:val="6CA06C2B"/>
    <w:rsid w:val="6CAD0F74"/>
    <w:rsid w:val="6DB32D12"/>
    <w:rsid w:val="6DBE0876"/>
    <w:rsid w:val="6F17272C"/>
    <w:rsid w:val="6F39321A"/>
    <w:rsid w:val="6FEC2914"/>
    <w:rsid w:val="706B6C81"/>
    <w:rsid w:val="706E5E2F"/>
    <w:rsid w:val="7070583A"/>
    <w:rsid w:val="70887ACA"/>
    <w:rsid w:val="70997918"/>
    <w:rsid w:val="712B34A9"/>
    <w:rsid w:val="71310F76"/>
    <w:rsid w:val="72272EDB"/>
    <w:rsid w:val="725F3A01"/>
    <w:rsid w:val="736D631A"/>
    <w:rsid w:val="73962AAE"/>
    <w:rsid w:val="739C2B8A"/>
    <w:rsid w:val="74890D32"/>
    <w:rsid w:val="74CF0032"/>
    <w:rsid w:val="7532237D"/>
    <w:rsid w:val="75561151"/>
    <w:rsid w:val="75CE3F54"/>
    <w:rsid w:val="76145561"/>
    <w:rsid w:val="76287218"/>
    <w:rsid w:val="763C5472"/>
    <w:rsid w:val="76D04E2E"/>
    <w:rsid w:val="771F58B2"/>
    <w:rsid w:val="777A3E7F"/>
    <w:rsid w:val="77AE2C73"/>
    <w:rsid w:val="77E06DAC"/>
    <w:rsid w:val="77F4117B"/>
    <w:rsid w:val="78004CC8"/>
    <w:rsid w:val="780E4762"/>
    <w:rsid w:val="78561B03"/>
    <w:rsid w:val="786F1151"/>
    <w:rsid w:val="7877555C"/>
    <w:rsid w:val="78AF2A14"/>
    <w:rsid w:val="79486823"/>
    <w:rsid w:val="797803DE"/>
    <w:rsid w:val="79D34EAE"/>
    <w:rsid w:val="7ABA2338"/>
    <w:rsid w:val="7AC75D34"/>
    <w:rsid w:val="7BBF44BB"/>
    <w:rsid w:val="7C9340EE"/>
    <w:rsid w:val="7E215319"/>
    <w:rsid w:val="7E9B65C0"/>
    <w:rsid w:val="7EB168D0"/>
    <w:rsid w:val="7EC873B0"/>
    <w:rsid w:val="7ECA59B1"/>
    <w:rsid w:val="7F22136A"/>
    <w:rsid w:val="7F76604C"/>
    <w:rsid w:val="7F950A20"/>
    <w:rsid w:val="7F971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1"/>
    <w:qFormat/>
    <w:uiPriority w:val="0"/>
    <w:pPr>
      <w:keepNext/>
      <w:keepLines/>
      <w:numPr>
        <w:ilvl w:val="0"/>
        <w:numId w:val="1"/>
      </w:numPr>
      <w:spacing w:before="340" w:after="330" w:line="578" w:lineRule="auto"/>
      <w:outlineLvl w:val="0"/>
    </w:pPr>
    <w:rPr>
      <w:b/>
      <w:bCs/>
      <w:kern w:val="44"/>
      <w:sz w:val="44"/>
      <w:szCs w:val="44"/>
      <w:lang w:val="zh-CN"/>
    </w:rPr>
  </w:style>
  <w:style w:type="paragraph" w:styleId="6">
    <w:name w:val="heading 2"/>
    <w:basedOn w:val="1"/>
    <w:next w:val="1"/>
    <w:link w:val="82"/>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link w:val="83"/>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84"/>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85"/>
    <w:qFormat/>
    <w:uiPriority w:val="0"/>
    <w:pPr>
      <w:keepNext/>
      <w:keepLines/>
      <w:numPr>
        <w:ilvl w:val="4"/>
        <w:numId w:val="1"/>
      </w:numPr>
      <w:spacing w:before="280" w:after="290" w:line="376" w:lineRule="auto"/>
      <w:outlineLvl w:val="4"/>
    </w:pPr>
    <w:rPr>
      <w:b/>
      <w:bCs/>
      <w:sz w:val="28"/>
      <w:szCs w:val="28"/>
      <w:lang w:val="zh-CN"/>
    </w:rPr>
  </w:style>
  <w:style w:type="paragraph" w:styleId="10">
    <w:name w:val="heading 6"/>
    <w:basedOn w:val="1"/>
    <w:next w:val="1"/>
    <w:link w:val="86"/>
    <w:qFormat/>
    <w:uiPriority w:val="0"/>
    <w:pPr>
      <w:keepNext/>
      <w:keepLines/>
      <w:numPr>
        <w:ilvl w:val="5"/>
        <w:numId w:val="1"/>
      </w:numPr>
      <w:spacing w:before="240" w:after="64" w:line="320" w:lineRule="auto"/>
      <w:outlineLvl w:val="5"/>
    </w:pPr>
    <w:rPr>
      <w:rFonts w:ascii="Arial" w:hAnsi="Arial" w:eastAsia="黑体"/>
      <w:b/>
      <w:bCs/>
      <w:sz w:val="24"/>
      <w:lang w:val="zh-CN"/>
    </w:rPr>
  </w:style>
  <w:style w:type="paragraph" w:styleId="11">
    <w:name w:val="heading 7"/>
    <w:basedOn w:val="1"/>
    <w:next w:val="1"/>
    <w:link w:val="87"/>
    <w:qFormat/>
    <w:uiPriority w:val="0"/>
    <w:pPr>
      <w:keepNext/>
      <w:keepLines/>
      <w:numPr>
        <w:ilvl w:val="6"/>
        <w:numId w:val="1"/>
      </w:numPr>
      <w:spacing w:before="240" w:after="64" w:line="320" w:lineRule="auto"/>
      <w:outlineLvl w:val="6"/>
    </w:pPr>
    <w:rPr>
      <w:b/>
      <w:bCs/>
      <w:sz w:val="24"/>
      <w:lang w:val="zh-CN"/>
    </w:rPr>
  </w:style>
  <w:style w:type="paragraph" w:styleId="12">
    <w:name w:val="heading 8"/>
    <w:basedOn w:val="1"/>
    <w:next w:val="1"/>
    <w:link w:val="88"/>
    <w:qFormat/>
    <w:uiPriority w:val="0"/>
    <w:pPr>
      <w:keepNext/>
      <w:keepLines/>
      <w:numPr>
        <w:ilvl w:val="7"/>
        <w:numId w:val="1"/>
      </w:numPr>
      <w:spacing w:before="240" w:after="64" w:line="320" w:lineRule="auto"/>
      <w:outlineLvl w:val="7"/>
    </w:pPr>
    <w:rPr>
      <w:rFonts w:ascii="Arial" w:hAnsi="Arial" w:eastAsia="黑体"/>
      <w:sz w:val="24"/>
      <w:lang w:val="zh-CN"/>
    </w:rPr>
  </w:style>
  <w:style w:type="paragraph" w:styleId="13">
    <w:name w:val="heading 9"/>
    <w:basedOn w:val="1"/>
    <w:next w:val="1"/>
    <w:link w:val="89"/>
    <w:qFormat/>
    <w:uiPriority w:val="0"/>
    <w:pPr>
      <w:keepNext/>
      <w:keepLines/>
      <w:numPr>
        <w:ilvl w:val="8"/>
        <w:numId w:val="1"/>
      </w:numPr>
      <w:spacing w:before="240" w:after="64" w:line="320" w:lineRule="auto"/>
      <w:outlineLvl w:val="8"/>
    </w:pPr>
    <w:rPr>
      <w:rFonts w:ascii="Arial" w:hAnsi="Arial" w:eastAsia="黑体"/>
      <w:szCs w:val="21"/>
      <w:lang w:val="zh-CN"/>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149"/>
    <w:qFormat/>
    <w:uiPriority w:val="0"/>
    <w:pPr>
      <w:ind w:firstLine="420"/>
    </w:pPr>
    <w:rPr>
      <w:rFonts w:hAnsiTheme="minorHAnsi" w:eastAsiaTheme="minorEastAsia" w:cstheme="minorBidi"/>
      <w:snapToGrid/>
      <w:szCs w:val="22"/>
    </w:rPr>
  </w:style>
  <w:style w:type="paragraph" w:styleId="4">
    <w:name w:val="toc 6"/>
    <w:basedOn w:val="1"/>
    <w:next w:val="1"/>
    <w:qFormat/>
    <w:uiPriority w:val="0"/>
    <w:pPr>
      <w:ind w:left="2100" w:leftChars="1000"/>
    </w:p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250"/>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9">
    <w:name w:val="caption"/>
    <w:basedOn w:val="1"/>
    <w:next w:val="1"/>
    <w:link w:val="787"/>
    <w:qFormat/>
    <w:uiPriority w:val="0"/>
    <w:rPr>
      <w:b/>
      <w:sz w:val="28"/>
      <w:szCs w:val="20"/>
      <w:lang w:val="zh-CN"/>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94"/>
    <w:qFormat/>
    <w:uiPriority w:val="0"/>
    <w:pPr>
      <w:shd w:val="clear" w:color="auto" w:fill="000080"/>
    </w:pPr>
    <w:rPr>
      <w:lang w:val="zh-CN"/>
    </w:rPr>
  </w:style>
  <w:style w:type="paragraph" w:styleId="22">
    <w:name w:val="annotation text"/>
    <w:basedOn w:val="1"/>
    <w:link w:val="289"/>
    <w:unhideWhenUsed/>
    <w:qFormat/>
    <w:uiPriority w:val="99"/>
    <w:pPr>
      <w:jc w:val="left"/>
    </w:pPr>
  </w:style>
  <w:style w:type="paragraph" w:styleId="23">
    <w:name w:val="Salutation"/>
    <w:basedOn w:val="1"/>
    <w:next w:val="1"/>
    <w:link w:val="221"/>
    <w:qFormat/>
    <w:uiPriority w:val="0"/>
    <w:rPr>
      <w:rFonts w:ascii="仿宋_GB2312" w:eastAsia="仿宋_GB2312" w:hAnsiTheme="minorHAnsi" w:cstheme="minorBidi"/>
      <w:sz w:val="28"/>
      <w:szCs w:val="22"/>
    </w:rPr>
  </w:style>
  <w:style w:type="paragraph" w:styleId="24">
    <w:name w:val="Body Text 3"/>
    <w:basedOn w:val="1"/>
    <w:link w:val="196"/>
    <w:qFormat/>
    <w:uiPriority w:val="0"/>
    <w:pPr>
      <w:jc w:val="center"/>
    </w:pPr>
    <w:rPr>
      <w:rFonts w:asciiTheme="minorHAnsi" w:hAnsiTheme="minorHAnsi" w:eastAsiaTheme="minorEastAsia" w:cstheme="minorBidi"/>
      <w:szCs w:val="22"/>
    </w:rPr>
  </w:style>
  <w:style w:type="paragraph" w:styleId="25">
    <w:name w:val="List Bullet 3"/>
    <w:basedOn w:val="1"/>
    <w:unhideWhenUsed/>
    <w:qFormat/>
    <w:uiPriority w:val="0"/>
    <w:pPr>
      <w:numPr>
        <w:ilvl w:val="0"/>
        <w:numId w:val="4"/>
      </w:numPr>
      <w:snapToGrid w:val="0"/>
      <w:spacing w:line="360" w:lineRule="auto"/>
      <w:ind w:right="238"/>
      <w:contextualSpacing/>
    </w:pPr>
    <w:rPr>
      <w:sz w:val="24"/>
    </w:rPr>
  </w:style>
  <w:style w:type="paragraph" w:styleId="26">
    <w:name w:val="Body Text Indent"/>
    <w:basedOn w:val="1"/>
    <w:link w:val="287"/>
    <w:unhideWhenUsed/>
    <w:qFormat/>
    <w:uiPriority w:val="0"/>
    <w:pPr>
      <w:spacing w:after="120"/>
      <w:ind w:left="420" w:leftChars="2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186"/>
    <w:qFormat/>
    <w:uiPriority w:val="0"/>
    <w:pPr>
      <w:widowControl/>
      <w:adjustRightInd/>
      <w:ind w:firstLine="200" w:firstLineChars="200"/>
      <w:jc w:val="left"/>
    </w:pPr>
    <w:rPr>
      <w:rFonts w:ascii="宋体" w:hAnsi="宋体" w:eastAsiaTheme="minorEastAsia" w:cstheme="minorBidi"/>
      <w:i/>
      <w:iCs/>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231"/>
    <w:qFormat/>
    <w:uiPriority w:val="0"/>
    <w:rPr>
      <w:rFonts w:ascii="宋体" w:hAnsi="Courier New" w:cs="Arial"/>
      <w:snapToGrid w:val="0"/>
      <w:szCs w:val="21"/>
    </w:rPr>
  </w:style>
  <w:style w:type="paragraph" w:styleId="35">
    <w:name w:val="List Number 4"/>
    <w:basedOn w:val="1"/>
    <w:qFormat/>
    <w:uiPriority w:val="0"/>
    <w:pPr>
      <w:numPr>
        <w:ilvl w:val="0"/>
        <w:numId w:val="5"/>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219"/>
    <w:qFormat/>
    <w:uiPriority w:val="0"/>
    <w:pPr>
      <w:ind w:left="100" w:leftChars="2500"/>
    </w:pPr>
    <w:rPr>
      <w:rFonts w:ascii="宋体" w:hAnsiTheme="minorHAnsi" w:eastAsiaTheme="minorEastAsia" w:cstheme="minorBidi"/>
      <w:sz w:val="24"/>
      <w:szCs w:val="21"/>
      <w:lang w:val="zh-CN"/>
    </w:rPr>
  </w:style>
  <w:style w:type="paragraph" w:styleId="38">
    <w:name w:val="Body Text Indent 2"/>
    <w:basedOn w:val="1"/>
    <w:link w:val="99"/>
    <w:qFormat/>
    <w:uiPriority w:val="0"/>
    <w:pPr>
      <w:spacing w:line="360" w:lineRule="auto"/>
      <w:ind w:firstLine="601"/>
      <w:textAlignment w:val="baseline"/>
    </w:pPr>
    <w:rPr>
      <w:rFonts w:ascii="宋体" w:hAnsiTheme="minorHAnsi" w:eastAsiaTheme="minorEastAsia" w:cstheme="minorBidi"/>
      <w:sz w:val="28"/>
      <w:szCs w:val="22"/>
    </w:rPr>
  </w:style>
  <w:style w:type="paragraph" w:styleId="39">
    <w:name w:val="Balloon Text"/>
    <w:basedOn w:val="1"/>
    <w:link w:val="255"/>
    <w:qFormat/>
    <w:uiPriority w:val="0"/>
    <w:rPr>
      <w:rFonts w:asciiTheme="minorHAnsi" w:hAnsiTheme="minorHAnsi" w:eastAsiaTheme="minorEastAsia" w:cstheme="minorBidi"/>
      <w:sz w:val="18"/>
      <w:szCs w:val="18"/>
    </w:rPr>
  </w:style>
  <w:style w:type="paragraph" w:styleId="40">
    <w:name w:val="footer"/>
    <w:basedOn w:val="1"/>
    <w:link w:val="80"/>
    <w:unhideWhenUsed/>
    <w:qFormat/>
    <w:uiPriority w:val="0"/>
    <w:pPr>
      <w:tabs>
        <w:tab w:val="center" w:pos="4153"/>
        <w:tab w:val="right" w:pos="8306"/>
      </w:tabs>
      <w:snapToGrid w:val="0"/>
      <w:jc w:val="left"/>
    </w:pPr>
    <w:rPr>
      <w:sz w:val="18"/>
      <w:szCs w:val="18"/>
    </w:rPr>
  </w:style>
  <w:style w:type="paragraph" w:styleId="41">
    <w:name w:val="header"/>
    <w:basedOn w:val="1"/>
    <w:link w:val="79"/>
    <w:unhideWhenUsed/>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264"/>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18"/>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8"/>
    <w:link w:val="245"/>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1">
    <w:name w:val="List 5"/>
    <w:basedOn w:val="1"/>
    <w:qFormat/>
    <w:uiPriority w:val="0"/>
    <w:pPr>
      <w:adjustRightInd/>
      <w:ind w:left="100" w:leftChars="800" w:hanging="200" w:hangingChars="200"/>
    </w:pPr>
  </w:style>
  <w:style w:type="paragraph" w:styleId="52">
    <w:name w:val="Body Text Indent 3"/>
    <w:basedOn w:val="1"/>
    <w:link w:val="204"/>
    <w:qFormat/>
    <w:uiPriority w:val="0"/>
    <w:pPr>
      <w:spacing w:line="360" w:lineRule="auto"/>
      <w:ind w:firstLine="420"/>
    </w:pPr>
    <w:rPr>
      <w:rFonts w:asciiTheme="minorHAnsi" w:hAnsiTheme="minorHAnsi" w:eastAsiaTheme="minorEastAsia" w:cstheme="minorBidi"/>
      <w:sz w:val="24"/>
      <w:szCs w:val="22"/>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79"/>
    <w:qFormat/>
    <w:uiPriority w:val="0"/>
    <w:pPr>
      <w:spacing w:after="120" w:line="480" w:lineRule="auto"/>
    </w:pPr>
    <w:rPr>
      <w:lang w:val="zh-CN"/>
    </w:rPr>
  </w:style>
  <w:style w:type="paragraph" w:styleId="56">
    <w:name w:val="List 4"/>
    <w:basedOn w:val="1"/>
    <w:semiHidden/>
    <w:unhideWhenUsed/>
    <w:qFormat/>
    <w:uiPriority w:val="0"/>
    <w:pPr>
      <w:adjustRightInd/>
      <w:ind w:left="100" w:leftChars="600" w:hanging="200" w:hangingChars="200"/>
    </w:pPr>
    <w:rPr>
      <w:sz w:val="28"/>
    </w:rPr>
  </w:style>
  <w:style w:type="paragraph" w:styleId="57">
    <w:name w:val="HTML Preformatted"/>
    <w:basedOn w:val="1"/>
    <w:link w:val="1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8">
    <w:name w:val="Normal (Web)"/>
    <w:basedOn w:val="1"/>
    <w:qFormat/>
    <w:uiPriority w:val="0"/>
    <w:pPr>
      <w:widowControl/>
      <w:spacing w:before="100" w:beforeAutospacing="1" w:after="100" w:afterAutospacing="1"/>
      <w:jc w:val="left"/>
    </w:pPr>
    <w:rPr>
      <w:rFonts w:ascii="宋体" w:hAnsi="宋体"/>
      <w:kern w:val="0"/>
      <w:sz w:val="24"/>
    </w:rPr>
  </w:style>
  <w:style w:type="paragraph" w:styleId="59">
    <w:name w:val="Title"/>
    <w:basedOn w:val="1"/>
    <w:link w:val="295"/>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290"/>
    <w:qFormat/>
    <w:uiPriority w:val="0"/>
    <w:rPr>
      <w:b/>
      <w:bCs/>
      <w:lang w:val="zh-CN"/>
    </w:rPr>
  </w:style>
  <w:style w:type="paragraph" w:styleId="61">
    <w:name w:val="Body Text First Indent 2"/>
    <w:basedOn w:val="26"/>
    <w:link w:val="252"/>
    <w:qFormat/>
    <w:uiPriority w:val="0"/>
    <w:pPr>
      <w:adjustRightInd/>
      <w:ind w:firstLine="210" w:firstLineChars="200"/>
    </w:pPr>
    <w:rPr>
      <w:rFonts w:ascii="宋体" w:hAnsi="宋体" w:eastAsiaTheme="minorEastAsia" w:cstheme="minorBidi"/>
    </w:rPr>
  </w:style>
  <w:style w:type="table" w:styleId="63">
    <w:name w:val="Table Grid"/>
    <w:basedOn w:val="6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page number"/>
    <w:basedOn w:val="69"/>
    <w:qFormat/>
    <w:uiPriority w:val="0"/>
    <w:rPr>
      <w:rFonts w:ascii="Arial" w:hAnsi="Arial" w:eastAsia="黑体" w:cs="Arial"/>
      <w:snapToGrid w:val="0"/>
      <w:kern w:val="0"/>
      <w:szCs w:val="21"/>
    </w:rPr>
  </w:style>
  <w:style w:type="character" w:styleId="72">
    <w:name w:val="FollowedHyperlink"/>
    <w:qFormat/>
    <w:uiPriority w:val="0"/>
    <w:rPr>
      <w:rFonts w:ascii="Arial" w:hAnsi="Arial" w:eastAsia="黑体" w:cs="Arial"/>
      <w:snapToGrid w:val="0"/>
      <w:color w:val="000000"/>
      <w:kern w:val="0"/>
      <w:sz w:val="18"/>
      <w:szCs w:val="18"/>
      <w:u w:val="none"/>
    </w:rPr>
  </w:style>
  <w:style w:type="character" w:styleId="73">
    <w:name w:val="Emphasis"/>
    <w:qFormat/>
    <w:uiPriority w:val="0"/>
    <w:rPr>
      <w:color w:val="CC0033"/>
    </w:rPr>
  </w:style>
  <w:style w:type="character" w:styleId="74">
    <w:name w:val="line number"/>
    <w:basedOn w:val="69"/>
    <w:qFormat/>
    <w:uiPriority w:val="0"/>
    <w:rPr>
      <w:rFonts w:ascii="Arial" w:hAnsi="Arial" w:eastAsia="黑体" w:cs="Arial"/>
      <w:snapToGrid w:val="0"/>
      <w:kern w:val="0"/>
      <w:szCs w:val="21"/>
    </w:rPr>
  </w:style>
  <w:style w:type="character" w:styleId="75">
    <w:name w:val="Hyperlink"/>
    <w:basedOn w:val="69"/>
    <w:qFormat/>
    <w:uiPriority w:val="0"/>
    <w:rPr>
      <w:rFonts w:ascii="Arial" w:hAnsi="Arial" w:eastAsia="黑体" w:cs="Arial"/>
      <w:snapToGrid w:val="0"/>
      <w:color w:val="000000"/>
      <w:kern w:val="0"/>
      <w:sz w:val="18"/>
      <w:szCs w:val="18"/>
      <w:u w:val="none"/>
    </w:rPr>
  </w:style>
  <w:style w:type="character" w:styleId="76">
    <w:name w:val="HTML Code"/>
    <w:qFormat/>
    <w:uiPriority w:val="0"/>
    <w:rPr>
      <w:rFonts w:ascii="黑体" w:hAnsi="Courier New" w:eastAsia="黑体" w:cs="楷体_GB2312"/>
      <w:sz w:val="20"/>
      <w:szCs w:val="20"/>
    </w:rPr>
  </w:style>
  <w:style w:type="character" w:styleId="77">
    <w:name w:val="annotation reference"/>
    <w:qFormat/>
    <w:uiPriority w:val="0"/>
    <w:rPr>
      <w:sz w:val="21"/>
      <w:szCs w:val="21"/>
    </w:rPr>
  </w:style>
  <w:style w:type="paragraph" w:customStyle="1" w:styleId="78">
    <w:name w:val="样式 标题 1 + 四号 加粗"/>
    <w:basedOn w:val="5"/>
    <w:qFormat/>
    <w:uiPriority w:val="0"/>
    <w:pPr>
      <w:numPr>
        <w:numId w:val="0"/>
      </w:numPr>
      <w:adjustRightInd/>
    </w:pPr>
    <w:rPr>
      <w:rFonts w:eastAsia="黑体"/>
      <w:lang w:val="en-US" w:eastAsia="en-US"/>
    </w:rPr>
  </w:style>
  <w:style w:type="character" w:customStyle="1" w:styleId="79">
    <w:name w:val="页眉 Char"/>
    <w:basedOn w:val="69"/>
    <w:link w:val="41"/>
    <w:qFormat/>
    <w:uiPriority w:val="0"/>
    <w:rPr>
      <w:sz w:val="18"/>
      <w:szCs w:val="18"/>
    </w:rPr>
  </w:style>
  <w:style w:type="character" w:customStyle="1" w:styleId="80">
    <w:name w:val="页脚 Char"/>
    <w:basedOn w:val="69"/>
    <w:link w:val="40"/>
    <w:qFormat/>
    <w:uiPriority w:val="0"/>
    <w:rPr>
      <w:sz w:val="18"/>
      <w:szCs w:val="18"/>
    </w:rPr>
  </w:style>
  <w:style w:type="character" w:customStyle="1" w:styleId="81">
    <w:name w:val="标题 1 Char"/>
    <w:basedOn w:val="69"/>
    <w:link w:val="5"/>
    <w:qFormat/>
    <w:uiPriority w:val="0"/>
    <w:rPr>
      <w:rFonts w:ascii="Times New Roman" w:hAnsi="Times New Roman" w:eastAsia="宋体" w:cs="Times New Roman"/>
      <w:b/>
      <w:bCs/>
      <w:kern w:val="44"/>
      <w:sz w:val="44"/>
      <w:szCs w:val="44"/>
      <w:lang w:val="zh-CN" w:eastAsia="zh-CN"/>
    </w:rPr>
  </w:style>
  <w:style w:type="character" w:customStyle="1" w:styleId="82">
    <w:name w:val="标题 2 Char"/>
    <w:basedOn w:val="69"/>
    <w:link w:val="6"/>
    <w:qFormat/>
    <w:uiPriority w:val="0"/>
    <w:rPr>
      <w:rFonts w:ascii="仿宋_GB2312" w:hAnsi="仿宋" w:eastAsia="仿宋_GB2312" w:cs="Times New Roman"/>
      <w:b/>
      <w:bCs/>
      <w:sz w:val="32"/>
      <w:szCs w:val="32"/>
      <w:lang w:val="zh-CN"/>
    </w:rPr>
  </w:style>
  <w:style w:type="character" w:customStyle="1" w:styleId="83">
    <w:name w:val="标题 3 Char"/>
    <w:basedOn w:val="69"/>
    <w:link w:val="7"/>
    <w:qFormat/>
    <w:uiPriority w:val="0"/>
    <w:rPr>
      <w:rFonts w:ascii="Times New Roman" w:hAnsi="Times New Roman" w:eastAsia="宋体" w:cs="Times New Roman"/>
      <w:b/>
      <w:bCs/>
      <w:sz w:val="32"/>
      <w:szCs w:val="32"/>
    </w:rPr>
  </w:style>
  <w:style w:type="character" w:customStyle="1" w:styleId="84">
    <w:name w:val="标题 4 Char"/>
    <w:basedOn w:val="69"/>
    <w:link w:val="8"/>
    <w:qFormat/>
    <w:uiPriority w:val="0"/>
    <w:rPr>
      <w:rFonts w:ascii="Arial" w:hAnsi="Arial" w:eastAsia="黑体" w:cs="Times New Roman"/>
      <w:b/>
      <w:bCs/>
      <w:sz w:val="28"/>
      <w:szCs w:val="28"/>
      <w:lang w:val="zh-CN" w:eastAsia="zh-CN"/>
    </w:rPr>
  </w:style>
  <w:style w:type="character" w:customStyle="1" w:styleId="85">
    <w:name w:val="标题 5 Char"/>
    <w:basedOn w:val="69"/>
    <w:link w:val="9"/>
    <w:qFormat/>
    <w:uiPriority w:val="0"/>
    <w:rPr>
      <w:rFonts w:ascii="Times New Roman" w:hAnsi="Times New Roman" w:eastAsia="宋体" w:cs="Times New Roman"/>
      <w:b/>
      <w:bCs/>
      <w:sz w:val="28"/>
      <w:szCs w:val="28"/>
      <w:lang w:val="zh-CN" w:eastAsia="zh-CN"/>
    </w:rPr>
  </w:style>
  <w:style w:type="character" w:customStyle="1" w:styleId="86">
    <w:name w:val="标题 6 Char"/>
    <w:basedOn w:val="69"/>
    <w:link w:val="10"/>
    <w:qFormat/>
    <w:uiPriority w:val="0"/>
    <w:rPr>
      <w:rFonts w:ascii="Arial" w:hAnsi="Arial" w:eastAsia="黑体" w:cs="Times New Roman"/>
      <w:b/>
      <w:bCs/>
      <w:sz w:val="24"/>
      <w:szCs w:val="24"/>
      <w:lang w:val="zh-CN" w:eastAsia="zh-CN"/>
    </w:rPr>
  </w:style>
  <w:style w:type="character" w:customStyle="1" w:styleId="87">
    <w:name w:val="标题 7 Char"/>
    <w:basedOn w:val="69"/>
    <w:link w:val="11"/>
    <w:qFormat/>
    <w:uiPriority w:val="0"/>
    <w:rPr>
      <w:rFonts w:ascii="Times New Roman" w:hAnsi="Times New Roman" w:eastAsia="宋体" w:cs="Times New Roman"/>
      <w:b/>
      <w:bCs/>
      <w:sz w:val="24"/>
      <w:szCs w:val="24"/>
      <w:lang w:val="zh-CN" w:eastAsia="zh-CN"/>
    </w:rPr>
  </w:style>
  <w:style w:type="character" w:customStyle="1" w:styleId="88">
    <w:name w:val="标题 8 Char"/>
    <w:basedOn w:val="69"/>
    <w:link w:val="12"/>
    <w:qFormat/>
    <w:uiPriority w:val="0"/>
    <w:rPr>
      <w:rFonts w:ascii="Arial" w:hAnsi="Arial" w:eastAsia="黑体" w:cs="Times New Roman"/>
      <w:sz w:val="24"/>
      <w:szCs w:val="24"/>
      <w:lang w:val="zh-CN" w:eastAsia="zh-CN"/>
    </w:rPr>
  </w:style>
  <w:style w:type="character" w:customStyle="1" w:styleId="89">
    <w:name w:val="标题 9 Char"/>
    <w:basedOn w:val="69"/>
    <w:link w:val="13"/>
    <w:qFormat/>
    <w:uiPriority w:val="0"/>
    <w:rPr>
      <w:rFonts w:ascii="Arial" w:hAnsi="Arial" w:eastAsia="黑体" w:cs="Times New Roman"/>
      <w:szCs w:val="21"/>
      <w:lang w:val="zh-CN" w:eastAsia="zh-CN"/>
    </w:rPr>
  </w:style>
  <w:style w:type="character" w:customStyle="1" w:styleId="90">
    <w:name w:val="solutionfonts"/>
    <w:qFormat/>
    <w:uiPriority w:val="0"/>
  </w:style>
  <w:style w:type="character" w:customStyle="1" w:styleId="91">
    <w:name w:val="Font Style82"/>
    <w:qFormat/>
    <w:uiPriority w:val="99"/>
    <w:rPr>
      <w:rFonts w:ascii="宋体" w:eastAsia="宋体" w:cs="宋体"/>
      <w:color w:val="000000"/>
      <w:sz w:val="14"/>
      <w:szCs w:val="14"/>
    </w:rPr>
  </w:style>
  <w:style w:type="character" w:customStyle="1" w:styleId="92">
    <w:name w:val="此正文 Char"/>
    <w:link w:val="93"/>
    <w:qFormat/>
    <w:uiPriority w:val="0"/>
    <w:rPr>
      <w:sz w:val="24"/>
      <w:szCs w:val="24"/>
    </w:rPr>
  </w:style>
  <w:style w:type="paragraph" w:customStyle="1" w:styleId="93">
    <w:name w:val="此正文"/>
    <w:basedOn w:val="1"/>
    <w:link w:val="92"/>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94">
    <w:name w:val="Char Char10"/>
    <w:semiHidden/>
    <w:qFormat/>
    <w:uiPriority w:val="0"/>
    <w:rPr>
      <w:rFonts w:ascii="宋体" w:hAnsi="宋体"/>
      <w:kern w:val="2"/>
      <w:sz w:val="21"/>
      <w:szCs w:val="24"/>
      <w:lang w:val="en-US" w:eastAsia="zh-CN"/>
    </w:rPr>
  </w:style>
  <w:style w:type="character" w:customStyle="1" w:styleId="95">
    <w:name w:val="h Char Char"/>
    <w:qFormat/>
    <w:uiPriority w:val="0"/>
    <w:rPr>
      <w:rFonts w:eastAsia="宋体"/>
      <w:kern w:val="2"/>
      <w:sz w:val="18"/>
      <w:lang w:val="en-US" w:eastAsia="zh-CN" w:bidi="ar-SA"/>
    </w:rPr>
  </w:style>
  <w:style w:type="character" w:customStyle="1" w:styleId="96">
    <w:name w:val="Bold"/>
    <w:qFormat/>
    <w:uiPriority w:val="0"/>
    <w:rPr>
      <w:rFonts w:ascii="Arial" w:hAnsi="Arial" w:eastAsia="黑体" w:cs="Times New Roman"/>
      <w:b/>
      <w:kern w:val="2"/>
      <w:sz w:val="32"/>
      <w:szCs w:val="32"/>
      <w:lang w:val="en-US" w:eastAsia="zh-CN" w:bidi="ar-SA"/>
    </w:rPr>
  </w:style>
  <w:style w:type="character" w:customStyle="1" w:styleId="97">
    <w:name w:val="Ò³Ã¼ Char Char"/>
    <w:qFormat/>
    <w:uiPriority w:val="0"/>
    <w:rPr>
      <w:rFonts w:eastAsia="宋体"/>
      <w:kern w:val="2"/>
      <w:sz w:val="18"/>
      <w:lang w:val="en-US" w:eastAsia="zh-CN" w:bidi="ar-SA"/>
    </w:rPr>
  </w:style>
  <w:style w:type="character" w:customStyle="1" w:styleId="98">
    <w:name w:val="标准正文格式 Char"/>
    <w:qFormat/>
    <w:uiPriority w:val="0"/>
    <w:rPr>
      <w:rFonts w:ascii="宋体" w:eastAsia="仿宋_GB2312" w:cs="宋体"/>
      <w:color w:val="000000"/>
      <w:sz w:val="24"/>
      <w:lang w:val="en-US" w:eastAsia="zh-CN" w:bidi="ar-SA"/>
    </w:rPr>
  </w:style>
  <w:style w:type="character" w:customStyle="1" w:styleId="99">
    <w:name w:val="正文文本缩进 2 Char"/>
    <w:link w:val="38"/>
    <w:qFormat/>
    <w:uiPriority w:val="0"/>
    <w:rPr>
      <w:rFonts w:ascii="宋体"/>
      <w:sz w:val="28"/>
    </w:rPr>
  </w:style>
  <w:style w:type="character" w:customStyle="1" w:styleId="100">
    <w:name w:val="Char Char8"/>
    <w:qFormat/>
    <w:uiPriority w:val="0"/>
    <w:rPr>
      <w:rFonts w:eastAsia="宋体"/>
      <w:b/>
      <w:sz w:val="24"/>
      <w:lang w:val="en-GB" w:eastAsia="zh-CN"/>
    </w:rPr>
  </w:style>
  <w:style w:type="character" w:customStyle="1" w:styleId="101">
    <w:name w:val="No Spacing Char"/>
    <w:link w:val="102"/>
    <w:qFormat/>
    <w:uiPriority w:val="1"/>
    <w:rPr>
      <w:rFonts w:ascii="Calibri" w:hAnsi="Calibri"/>
      <w:sz w:val="22"/>
    </w:rPr>
  </w:style>
  <w:style w:type="paragraph" w:customStyle="1" w:styleId="102">
    <w:name w:val="无间隔1"/>
    <w:link w:val="101"/>
    <w:qFormat/>
    <w:uiPriority w:val="1"/>
    <w:rPr>
      <w:rFonts w:ascii="Calibri" w:hAnsi="Calibri" w:eastAsiaTheme="minorEastAsia" w:cstheme="minorBidi"/>
      <w:kern w:val="2"/>
      <w:sz w:val="22"/>
      <w:szCs w:val="22"/>
      <w:lang w:val="en-US" w:eastAsia="zh-CN" w:bidi="ar-SA"/>
    </w:rPr>
  </w:style>
  <w:style w:type="character" w:customStyle="1" w:styleId="103">
    <w:name w:val="blue1"/>
    <w:basedOn w:val="69"/>
    <w:qFormat/>
    <w:uiPriority w:val="0"/>
    <w:rPr>
      <w:rFonts w:ascii="Arial" w:hAnsi="Arial" w:eastAsia="黑体" w:cs="Arial"/>
      <w:snapToGrid w:val="0"/>
      <w:kern w:val="0"/>
      <w:szCs w:val="21"/>
    </w:rPr>
  </w:style>
  <w:style w:type="character" w:customStyle="1" w:styleId="104">
    <w:name w:val="highlight1"/>
    <w:qFormat/>
    <w:uiPriority w:val="0"/>
    <w:rPr>
      <w:rFonts w:ascii="仿宋_GB2312" w:eastAsia="微软雅黑"/>
      <w:b/>
      <w:kern w:val="2"/>
      <w:sz w:val="23"/>
      <w:szCs w:val="23"/>
      <w:lang w:val="en-US" w:eastAsia="zh-CN" w:bidi="ar-SA"/>
    </w:rPr>
  </w:style>
  <w:style w:type="character" w:customStyle="1" w:styleId="105">
    <w:name w:val="ca-131"/>
    <w:qFormat/>
    <w:uiPriority w:val="0"/>
    <w:rPr>
      <w:rFonts w:hint="eastAsia" w:ascii="仿宋_GB2312" w:eastAsia="仿宋_GB2312"/>
      <w:b/>
      <w:bCs/>
      <w:color w:val="000000"/>
      <w:spacing w:val="-20"/>
      <w:sz w:val="24"/>
      <w:szCs w:val="24"/>
    </w:rPr>
  </w:style>
  <w:style w:type="character" w:customStyle="1" w:styleId="106">
    <w:name w:val="h3 Char"/>
    <w:qFormat/>
    <w:uiPriority w:val="0"/>
    <w:rPr>
      <w:rFonts w:eastAsia="宋体"/>
      <w:b/>
      <w:kern w:val="2"/>
      <w:sz w:val="32"/>
      <w:lang w:val="en-US" w:eastAsia="zh-CN" w:bidi="ar-SA"/>
    </w:rPr>
  </w:style>
  <w:style w:type="character" w:customStyle="1" w:styleId="107">
    <w:name w:val="Char Char12"/>
    <w:qFormat/>
    <w:uiPriority w:val="0"/>
    <w:rPr>
      <w:rFonts w:ascii="仿宋_GB2312" w:eastAsia="仿宋_GB2312"/>
      <w:b/>
      <w:bCs/>
      <w:kern w:val="2"/>
      <w:sz w:val="24"/>
      <w:szCs w:val="24"/>
      <w:lang w:val="zh-CN" w:eastAsia="zh-CN" w:bidi="ar-SA"/>
    </w:rPr>
  </w:style>
  <w:style w:type="character" w:customStyle="1" w:styleId="108">
    <w:name w:val="Comment Text Char"/>
    <w:qFormat/>
    <w:locked/>
    <w:uiPriority w:val="0"/>
    <w:rPr>
      <w:rFonts w:ascii="宋体" w:hAnsi="宋体" w:eastAsia="宋体"/>
      <w:kern w:val="2"/>
      <w:sz w:val="24"/>
      <w:lang w:val="en-US" w:eastAsia="zh-CN" w:bidi="ar-SA"/>
    </w:rPr>
  </w:style>
  <w:style w:type="character" w:customStyle="1" w:styleId="109">
    <w:name w:val="批注文字 Char"/>
    <w:qFormat/>
    <w:uiPriority w:val="99"/>
    <w:rPr>
      <w:kern w:val="2"/>
      <w:sz w:val="21"/>
      <w:szCs w:val="24"/>
    </w:rPr>
  </w:style>
  <w:style w:type="character" w:customStyle="1" w:styleId="110">
    <w:name w:val="仿宋正文 Char"/>
    <w:link w:val="111"/>
    <w:qFormat/>
    <w:uiPriority w:val="0"/>
    <w:rPr>
      <w:rFonts w:ascii="仿宋_GB2312" w:eastAsia="仿宋_GB2312"/>
      <w:sz w:val="24"/>
    </w:rPr>
  </w:style>
  <w:style w:type="paragraph" w:customStyle="1" w:styleId="111">
    <w:name w:val="仿宋正文"/>
    <w:basedOn w:val="1"/>
    <w:link w:val="110"/>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112">
    <w:name w:val="style91"/>
    <w:qFormat/>
    <w:uiPriority w:val="0"/>
    <w:rPr>
      <w:color w:val="333333"/>
    </w:rPr>
  </w:style>
  <w:style w:type="character" w:customStyle="1" w:styleId="113">
    <w:name w:val="Char Char4"/>
    <w:qFormat/>
    <w:uiPriority w:val="0"/>
    <w:rPr>
      <w:rFonts w:eastAsia="宋体"/>
      <w:b/>
      <w:sz w:val="24"/>
      <w:lang w:val="en-GB" w:eastAsia="zh-CN" w:bidi="ar-SA"/>
    </w:rPr>
  </w:style>
  <w:style w:type="character" w:customStyle="1" w:styleId="114">
    <w:name w:val="Char Char2"/>
    <w:qFormat/>
    <w:uiPriority w:val="0"/>
    <w:rPr>
      <w:rFonts w:eastAsia="宋体"/>
      <w:b/>
      <w:bCs/>
      <w:kern w:val="2"/>
      <w:sz w:val="21"/>
      <w:szCs w:val="24"/>
      <w:lang w:val="en-US" w:eastAsia="zh-CN" w:bidi="ar-SA"/>
    </w:rPr>
  </w:style>
  <w:style w:type="character" w:customStyle="1" w:styleId="115">
    <w:name w:val="正文 项目2 Char"/>
    <w:basedOn w:val="116"/>
    <w:qFormat/>
    <w:uiPriority w:val="0"/>
    <w:rPr>
      <w:rFonts w:ascii="仿宋_GB2312" w:hAnsi="仿宋_GB2312" w:eastAsia="仿宋_GB2312"/>
      <w:kern w:val="2"/>
      <w:sz w:val="24"/>
      <w:lang w:bidi="ar-SA"/>
    </w:rPr>
  </w:style>
  <w:style w:type="character" w:customStyle="1" w:styleId="116">
    <w:name w:val="正文 项目 Char"/>
    <w:qFormat/>
    <w:uiPriority w:val="0"/>
    <w:rPr>
      <w:rFonts w:ascii="仿宋_GB2312" w:hAnsi="仿宋_GB2312" w:eastAsia="仿宋_GB2312"/>
      <w:kern w:val="2"/>
      <w:sz w:val="24"/>
      <w:lang w:bidi="ar-SA"/>
    </w:rPr>
  </w:style>
  <w:style w:type="character" w:customStyle="1" w:styleId="117">
    <w:name w:val="页眉 Char1"/>
    <w:qFormat/>
    <w:uiPriority w:val="0"/>
    <w:rPr>
      <w:rFonts w:eastAsia="宋体"/>
      <w:kern w:val="2"/>
      <w:sz w:val="18"/>
      <w:szCs w:val="18"/>
      <w:lang w:val="en-US" w:eastAsia="zh-CN" w:bidi="ar-SA"/>
    </w:rPr>
  </w:style>
  <w:style w:type="character" w:customStyle="1" w:styleId="118">
    <w:name w:val="副标题 Char"/>
    <w:link w:val="47"/>
    <w:qFormat/>
    <w:uiPriority w:val="0"/>
    <w:rPr>
      <w:rFonts w:ascii="Arial" w:hAnsi="Arial" w:eastAsia="隶书"/>
      <w:b/>
      <w:bCs/>
      <w:kern w:val="28"/>
      <w:sz w:val="44"/>
      <w:szCs w:val="32"/>
    </w:rPr>
  </w:style>
  <w:style w:type="character" w:customStyle="1" w:styleId="119">
    <w:name w:val="正文文本缩进 Char1"/>
    <w:qFormat/>
    <w:uiPriority w:val="0"/>
    <w:rPr>
      <w:rFonts w:ascii="宋体" w:hAnsi="宋体"/>
      <w:kern w:val="2"/>
      <w:sz w:val="24"/>
      <w:szCs w:val="24"/>
    </w:rPr>
  </w:style>
  <w:style w:type="character" w:customStyle="1" w:styleId="120">
    <w:name w:val="big1"/>
    <w:qFormat/>
    <w:uiPriority w:val="0"/>
    <w:rPr>
      <w:rFonts w:hint="eastAsia" w:ascii="宋体" w:hAnsi="宋体" w:eastAsia="宋体"/>
      <w:color w:val="333333"/>
      <w:sz w:val="22"/>
      <w:szCs w:val="22"/>
    </w:rPr>
  </w:style>
  <w:style w:type="character" w:customStyle="1" w:styleId="121">
    <w:name w:val="h Char Char1"/>
    <w:qFormat/>
    <w:uiPriority w:val="0"/>
    <w:rPr>
      <w:rFonts w:eastAsia="宋体"/>
      <w:kern w:val="2"/>
      <w:sz w:val="18"/>
      <w:szCs w:val="18"/>
      <w:lang w:val="en-US" w:eastAsia="zh-CN" w:bidi="ar-SA"/>
    </w:rPr>
  </w:style>
  <w:style w:type="character" w:customStyle="1" w:styleId="122">
    <w:name w:val="样式8 Char"/>
    <w:qFormat/>
    <w:uiPriority w:val="0"/>
    <w:rPr>
      <w:rFonts w:ascii="仿宋_GB2312" w:hAnsi="宋体" w:eastAsia="仿宋_GB2312"/>
      <w:b/>
      <w:bCs/>
      <w:kern w:val="2"/>
      <w:sz w:val="24"/>
      <w:szCs w:val="24"/>
    </w:rPr>
  </w:style>
  <w:style w:type="character" w:customStyle="1" w:styleId="123">
    <w:name w:val="HTML 预设格式 Char"/>
    <w:link w:val="57"/>
    <w:qFormat/>
    <w:uiPriority w:val="0"/>
    <w:rPr>
      <w:rFonts w:ascii="黑体" w:hAnsi="Courier New" w:eastAsia="黑体"/>
    </w:rPr>
  </w:style>
  <w:style w:type="character" w:customStyle="1" w:styleId="124">
    <w:name w:val="页脚 Char1"/>
    <w:qFormat/>
    <w:uiPriority w:val="0"/>
    <w:rPr>
      <w:rFonts w:eastAsia="宋体"/>
      <w:kern w:val="2"/>
      <w:sz w:val="18"/>
      <w:szCs w:val="18"/>
      <w:lang w:val="en-US" w:eastAsia="zh-CN" w:bidi="ar-SA"/>
    </w:rPr>
  </w:style>
  <w:style w:type="character" w:customStyle="1" w:styleId="125">
    <w:name w:val="myp11"/>
    <w:qFormat/>
    <w:uiPriority w:val="0"/>
    <w:rPr>
      <w:rFonts w:ascii="仿宋_GB2312" w:eastAsia="微软雅黑"/>
      <w:b/>
      <w:kern w:val="2"/>
      <w:sz w:val="32"/>
      <w:szCs w:val="32"/>
      <w:lang w:val="en-US" w:eastAsia="zh-CN" w:bidi="ar-SA"/>
    </w:rPr>
  </w:style>
  <w:style w:type="character" w:customStyle="1" w:styleId="126">
    <w:name w:val="正文文本 2 Char"/>
    <w:qFormat/>
    <w:uiPriority w:val="0"/>
    <w:rPr>
      <w:rFonts w:eastAsia="宋体"/>
      <w:kern w:val="2"/>
      <w:sz w:val="21"/>
      <w:szCs w:val="24"/>
      <w:lang w:val="en-US" w:eastAsia="zh-CN" w:bidi="ar-SA"/>
    </w:rPr>
  </w:style>
  <w:style w:type="character" w:customStyle="1" w:styleId="127">
    <w:name w:val="tw4winTerm"/>
    <w:qFormat/>
    <w:uiPriority w:val="0"/>
    <w:rPr>
      <w:color w:val="0000FF"/>
    </w:rPr>
  </w:style>
  <w:style w:type="character" w:customStyle="1" w:styleId="128">
    <w:name w:val="标题 2 Char Char"/>
    <w:qFormat/>
    <w:uiPriority w:val="0"/>
    <w:rPr>
      <w:rFonts w:ascii="楷体_GB2312" w:hAnsi="Arial" w:eastAsia="楷体_GB2312"/>
      <w:b/>
      <w:bCs/>
      <w:kern w:val="2"/>
      <w:sz w:val="24"/>
      <w:szCs w:val="32"/>
      <w:lang w:val="en-US" w:eastAsia="zh-CN" w:bidi="ar-SA"/>
    </w:rPr>
  </w:style>
  <w:style w:type="character" w:customStyle="1" w:styleId="129">
    <w:name w:val="hei16b1"/>
    <w:qFormat/>
    <w:uiPriority w:val="0"/>
    <w:rPr>
      <w:rFonts w:hint="default" w:ascii="Arial" w:hAnsi="Arial" w:cs="Arial"/>
      <w:b/>
      <w:bCs/>
      <w:color w:val="000000"/>
      <w:sz w:val="24"/>
      <w:szCs w:val="24"/>
    </w:rPr>
  </w:style>
  <w:style w:type="character" w:customStyle="1" w:styleId="130">
    <w:name w:val="Heading 7 Char"/>
    <w:qFormat/>
    <w:locked/>
    <w:uiPriority w:val="0"/>
    <w:rPr>
      <w:rFonts w:ascii="宋体" w:hAnsi="宋体" w:eastAsia="宋体"/>
      <w:b/>
      <w:bCs/>
      <w:kern w:val="2"/>
      <w:sz w:val="24"/>
      <w:szCs w:val="24"/>
      <w:lang w:val="en-US" w:eastAsia="zh-CN" w:bidi="ar-SA"/>
    </w:rPr>
  </w:style>
  <w:style w:type="character" w:customStyle="1" w:styleId="131">
    <w:name w:val="Char Char6"/>
    <w:qFormat/>
    <w:uiPriority w:val="0"/>
    <w:rPr>
      <w:rFonts w:eastAsia="宋体"/>
      <w:kern w:val="2"/>
      <w:sz w:val="21"/>
      <w:szCs w:val="24"/>
      <w:lang w:val="en-US" w:eastAsia="zh-CN" w:bidi="ar-SA"/>
    </w:rPr>
  </w:style>
  <w:style w:type="character" w:customStyle="1" w:styleId="132">
    <w:name w:val="哈哈正文 Char"/>
    <w:link w:val="133"/>
    <w:qFormat/>
    <w:uiPriority w:val="0"/>
    <w:rPr>
      <w:rFonts w:ascii="宋体" w:hAnsi="宋体" w:eastAsia="宋体"/>
      <w:sz w:val="24"/>
    </w:rPr>
  </w:style>
  <w:style w:type="paragraph" w:customStyle="1" w:styleId="133">
    <w:name w:val="哈哈正文"/>
    <w:basedOn w:val="1"/>
    <w:link w:val="132"/>
    <w:qFormat/>
    <w:uiPriority w:val="0"/>
    <w:pPr>
      <w:adjustRightInd/>
      <w:spacing w:line="360" w:lineRule="auto"/>
      <w:ind w:firstLine="200" w:firstLineChars="200"/>
    </w:pPr>
    <w:rPr>
      <w:rFonts w:ascii="宋体" w:hAnsi="宋体" w:cstheme="minorBidi"/>
      <w:sz w:val="24"/>
      <w:szCs w:val="22"/>
    </w:rPr>
  </w:style>
  <w:style w:type="character" w:customStyle="1" w:styleId="134">
    <w:name w:val="pt141"/>
    <w:qFormat/>
    <w:uiPriority w:val="0"/>
    <w:rPr>
      <w:color w:val="330066"/>
      <w:sz w:val="22"/>
      <w:szCs w:val="22"/>
    </w:rPr>
  </w:style>
  <w:style w:type="character" w:customStyle="1" w:styleId="135">
    <w:name w:val="普通文字 Char3"/>
    <w:qFormat/>
    <w:uiPriority w:val="0"/>
    <w:rPr>
      <w:rFonts w:ascii="宋体" w:hAnsi="Courier New" w:eastAsia="宋体"/>
      <w:kern w:val="2"/>
      <w:sz w:val="21"/>
      <w:lang w:val="en-US" w:eastAsia="zh-CN" w:bidi="ar-SA"/>
    </w:rPr>
  </w:style>
  <w:style w:type="character" w:customStyle="1" w:styleId="1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37">
    <w:name w:val="正文文本 Char1"/>
    <w:link w:val="2"/>
    <w:qFormat/>
    <w:uiPriority w:val="0"/>
    <w:rPr>
      <w:rFonts w:ascii="宋体" w:hAnsi="Arial" w:eastAsia="宋体" w:cs="Arial"/>
      <w:snapToGrid w:val="0"/>
      <w:sz w:val="24"/>
      <w:szCs w:val="21"/>
      <w:lang w:val="zh-CN"/>
    </w:rPr>
  </w:style>
  <w:style w:type="character" w:customStyle="1" w:styleId="138">
    <w:name w:val="正文2 Char"/>
    <w:qFormat/>
    <w:uiPriority w:val="0"/>
    <w:rPr>
      <w:rFonts w:eastAsia="宋体"/>
      <w:kern w:val="2"/>
      <w:sz w:val="24"/>
      <w:lang w:val="en-US" w:eastAsia="zh-CN" w:bidi="ar-SA"/>
    </w:rPr>
  </w:style>
  <w:style w:type="character" w:customStyle="1" w:styleId="139">
    <w:name w:val="普通文字 Char1"/>
    <w:qFormat/>
    <w:uiPriority w:val="0"/>
    <w:rPr>
      <w:rFonts w:ascii="宋体" w:hAnsi="Courier New" w:eastAsia="宋体"/>
      <w:kern w:val="2"/>
      <w:sz w:val="21"/>
      <w:lang w:val="en-US" w:eastAsia="zh-CN"/>
    </w:rPr>
  </w:style>
  <w:style w:type="character" w:customStyle="1" w:styleId="140">
    <w:name w:val="Header Char"/>
    <w:qFormat/>
    <w:locked/>
    <w:uiPriority w:val="0"/>
    <w:rPr>
      <w:rFonts w:eastAsia="宋体"/>
      <w:kern w:val="2"/>
      <w:sz w:val="18"/>
      <w:szCs w:val="18"/>
      <w:lang w:val="en-US" w:eastAsia="zh-CN" w:bidi="ar-SA"/>
    </w:rPr>
  </w:style>
  <w:style w:type="character" w:customStyle="1" w:styleId="141">
    <w:name w:val="Footer-Even Char1"/>
    <w:qFormat/>
    <w:uiPriority w:val="0"/>
    <w:rPr>
      <w:rFonts w:eastAsia="宋体"/>
      <w:kern w:val="2"/>
      <w:sz w:val="18"/>
      <w:szCs w:val="18"/>
      <w:lang w:val="en-US" w:eastAsia="zh-CN" w:bidi="ar-SA"/>
    </w:rPr>
  </w:style>
  <w:style w:type="character" w:customStyle="1" w:styleId="142">
    <w:name w:val="unnamed31"/>
    <w:qFormat/>
    <w:uiPriority w:val="0"/>
    <w:rPr>
      <w:rFonts w:ascii="Tahoma" w:hAnsi="Tahoma" w:eastAsia="宋体"/>
      <w:b/>
      <w:kern w:val="2"/>
      <w:sz w:val="24"/>
      <w:szCs w:val="32"/>
      <w:u w:val="none"/>
      <w:lang w:val="en-US" w:eastAsia="zh-CN" w:bidi="ar-SA"/>
    </w:rPr>
  </w:style>
  <w:style w:type="character" w:customStyle="1" w:styleId="143">
    <w:name w:val="纯文本 Char Char Char"/>
    <w:qFormat/>
    <w:uiPriority w:val="0"/>
    <w:rPr>
      <w:rFonts w:ascii="宋体" w:hAnsi="Courier New" w:eastAsia="宋体"/>
      <w:kern w:val="2"/>
      <w:sz w:val="21"/>
      <w:lang w:val="en-US" w:eastAsia="zh-CN" w:bidi="ar-SA"/>
    </w:rPr>
  </w:style>
  <w:style w:type="character" w:customStyle="1" w:styleId="144">
    <w:name w:val="Body Text(ch) Char Char"/>
    <w:qFormat/>
    <w:uiPriority w:val="0"/>
    <w:rPr>
      <w:rFonts w:ascii="宋体"/>
      <w:kern w:val="2"/>
      <w:sz w:val="24"/>
      <w:szCs w:val="21"/>
      <w:lang w:val="zh-CN"/>
    </w:rPr>
  </w:style>
  <w:style w:type="character" w:customStyle="1" w:styleId="145">
    <w:name w:val="插图说明 Char"/>
    <w:qFormat/>
    <w:uiPriority w:val="0"/>
    <w:rPr>
      <w:rFonts w:eastAsia="黑体"/>
      <w:sz w:val="24"/>
      <w:lang w:val="en-US" w:eastAsia="zh-CN"/>
    </w:rPr>
  </w:style>
  <w:style w:type="character" w:customStyle="1" w:styleId="146">
    <w:name w:val="tw4winExternal"/>
    <w:qFormat/>
    <w:uiPriority w:val="0"/>
    <w:rPr>
      <w:rFonts w:ascii="Courier New" w:hAnsi="Courier New" w:cs="Courier New"/>
      <w:color w:val="808080"/>
      <w:lang w:val="en-US" w:eastAsia="zh-CN"/>
    </w:rPr>
  </w:style>
  <w:style w:type="character" w:customStyle="1" w:styleId="147">
    <w:name w:val="font21"/>
    <w:qFormat/>
    <w:uiPriority w:val="0"/>
    <w:rPr>
      <w:rFonts w:hint="eastAsia" w:ascii="宋体" w:hAnsi="宋体" w:eastAsia="宋体"/>
      <w:kern w:val="2"/>
      <w:sz w:val="28"/>
      <w:szCs w:val="28"/>
      <w:lang w:val="en-US" w:eastAsia="zh-CN" w:bidi="ar-SA"/>
    </w:rPr>
  </w:style>
  <w:style w:type="character" w:customStyle="1" w:styleId="148">
    <w:name w:val="标书正文格式 Char"/>
    <w:qFormat/>
    <w:uiPriority w:val="0"/>
    <w:rPr>
      <w:rFonts w:eastAsia="楷体_GB2312"/>
      <w:kern w:val="2"/>
      <w:sz w:val="24"/>
      <w:szCs w:val="24"/>
      <w:lang w:bidi="ar-SA"/>
    </w:rPr>
  </w:style>
  <w:style w:type="character" w:customStyle="1" w:styleId="149">
    <w:name w:val="正文首行缩进 Char"/>
    <w:link w:val="3"/>
    <w:qFormat/>
    <w:uiPriority w:val="0"/>
    <w:rPr>
      <w:rFonts w:ascii="宋体"/>
      <w:sz w:val="24"/>
      <w:lang w:val="zh-CN"/>
    </w:rPr>
  </w:style>
  <w:style w:type="character" w:customStyle="1" w:styleId="150">
    <w:name w:val="javascript"/>
    <w:qFormat/>
    <w:uiPriority w:val="0"/>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Char Char5"/>
    <w:qFormat/>
    <w:uiPriority w:val="0"/>
    <w:rPr>
      <w:rFonts w:ascii="宋体" w:hAnsi="Courier New" w:eastAsia="宋体"/>
      <w:kern w:val="2"/>
      <w:sz w:val="21"/>
      <w:lang w:val="en-US" w:eastAsia="zh-CN"/>
    </w:rPr>
  </w:style>
  <w:style w:type="character" w:customStyle="1" w:styleId="153">
    <w:name w:val="Char Char"/>
    <w:qFormat/>
    <w:uiPriority w:val="0"/>
    <w:rPr>
      <w:rFonts w:ascii="宋体" w:hAnsi="Courier New" w:eastAsia="宋体"/>
      <w:kern w:val="2"/>
      <w:sz w:val="21"/>
      <w:lang w:val="en-US" w:eastAsia="zh-CN" w:bidi="ar-SA"/>
    </w:rPr>
  </w:style>
  <w:style w:type="character" w:customStyle="1" w:styleId="154">
    <w:name w:val="mdeck"/>
    <w:qFormat/>
    <w:uiPriority w:val="0"/>
    <w:rPr>
      <w:rFonts w:ascii="仿宋_GB2312" w:eastAsia="微软雅黑"/>
      <w:b/>
      <w:kern w:val="2"/>
      <w:sz w:val="32"/>
      <w:szCs w:val="32"/>
      <w:lang w:val="en-US" w:eastAsia="zh-CN" w:bidi="ar-SA"/>
    </w:rPr>
  </w:style>
  <w:style w:type="character" w:customStyle="1" w:styleId="155">
    <w:name w:val="content"/>
    <w:qFormat/>
    <w:uiPriority w:val="0"/>
  </w:style>
  <w:style w:type="character" w:customStyle="1" w:styleId="156">
    <w:name w:val="Char Char3"/>
    <w:qFormat/>
    <w:uiPriority w:val="0"/>
    <w:rPr>
      <w:rFonts w:eastAsia="宋体"/>
      <w:kern w:val="2"/>
      <w:sz w:val="21"/>
      <w:szCs w:val="24"/>
      <w:lang w:val="en-US" w:eastAsia="zh-CN" w:bidi="ar-SA"/>
    </w:rPr>
  </w:style>
  <w:style w:type="character" w:customStyle="1" w:styleId="157">
    <w:name w:val="Char Char811"/>
    <w:qFormat/>
    <w:uiPriority w:val="0"/>
    <w:rPr>
      <w:rFonts w:eastAsia="宋体"/>
      <w:b/>
      <w:sz w:val="24"/>
      <w:lang w:val="en-GB" w:eastAsia="zh-CN"/>
    </w:rPr>
  </w:style>
  <w:style w:type="character" w:customStyle="1" w:styleId="158">
    <w:name w:val="b11_01b Char"/>
    <w:link w:val="159"/>
    <w:qFormat/>
    <w:uiPriority w:val="0"/>
    <w:rPr>
      <w:rFonts w:ascii="Verdana" w:hAnsi="Verdana"/>
      <w:b/>
      <w:bCs/>
      <w:color w:val="4A82CA"/>
      <w:sz w:val="17"/>
      <w:szCs w:val="17"/>
    </w:rPr>
  </w:style>
  <w:style w:type="paragraph" w:customStyle="1" w:styleId="159">
    <w:name w:val="b11_01b"/>
    <w:basedOn w:val="1"/>
    <w:next w:val="1"/>
    <w:link w:val="158"/>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160">
    <w:name w:val="标题4-dyf Char"/>
    <w:link w:val="161"/>
    <w:qFormat/>
    <w:uiPriority w:val="0"/>
    <w:rPr>
      <w:rFonts w:ascii="Cambria" w:hAnsi="Cambria"/>
      <w:b/>
      <w:bCs/>
      <w:color w:val="000000"/>
      <w:szCs w:val="21"/>
    </w:rPr>
  </w:style>
  <w:style w:type="paragraph" w:customStyle="1" w:styleId="161">
    <w:name w:val="标题4-dyf"/>
    <w:basedOn w:val="8"/>
    <w:link w:val="160"/>
    <w:qFormat/>
    <w:uiPriority w:val="0"/>
    <w:pPr>
      <w:numPr>
        <w:numId w:val="0"/>
      </w:num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标题 3 Char2"/>
    <w:qFormat/>
    <w:uiPriority w:val="0"/>
    <w:rPr>
      <w:rFonts w:eastAsia="宋体"/>
      <w:b/>
      <w:bCs/>
      <w:kern w:val="2"/>
      <w:sz w:val="32"/>
      <w:szCs w:val="32"/>
      <w:lang w:val="en-US" w:eastAsia="zh-CN" w:bidi="ar-SA"/>
    </w:rPr>
  </w:style>
  <w:style w:type="character" w:customStyle="1" w:styleId="164">
    <w:name w:val="gray6"/>
    <w:basedOn w:val="69"/>
    <w:qFormat/>
    <w:uiPriority w:val="0"/>
    <w:rPr>
      <w:rFonts w:ascii="Arial" w:hAnsi="Arial" w:eastAsia="黑体" w:cs="Arial"/>
      <w:snapToGrid w:val="0"/>
      <w:kern w:val="0"/>
      <w:szCs w:val="21"/>
    </w:rPr>
  </w:style>
  <w:style w:type="character" w:customStyle="1" w:styleId="165">
    <w:name w:val="正文首行缩进两字 Char"/>
    <w:qFormat/>
    <w:uiPriority w:val="0"/>
    <w:rPr>
      <w:sz w:val="24"/>
      <w:szCs w:val="24"/>
      <w:lang w:val="en-US" w:eastAsia="zh-CN" w:bidi="ar-SA"/>
    </w:rPr>
  </w:style>
  <w:style w:type="character" w:customStyle="1" w:styleId="166">
    <w:name w:val="Char Char511"/>
    <w:qFormat/>
    <w:uiPriority w:val="0"/>
    <w:rPr>
      <w:rFonts w:ascii="宋体" w:hAnsi="Courier New" w:eastAsia="宋体"/>
      <w:kern w:val="2"/>
      <w:sz w:val="21"/>
      <w:lang w:val="en-US" w:eastAsia="zh-CN"/>
    </w:rPr>
  </w:style>
  <w:style w:type="character" w:customStyle="1" w:styleId="167">
    <w:name w:val="带编号样式 Char"/>
    <w:qFormat/>
    <w:uiPriority w:val="0"/>
    <w:rPr>
      <w:rFonts w:ascii="仿宋_GB2312" w:eastAsia="仿宋_GB2312"/>
      <w:color w:val="000000"/>
      <w:sz w:val="24"/>
      <w:lang w:bidi="ar-SA"/>
    </w:rPr>
  </w:style>
  <w:style w:type="character" w:customStyle="1" w:styleId="168">
    <w:name w:val="Footer-Even Char"/>
    <w:qFormat/>
    <w:uiPriority w:val="0"/>
    <w:rPr>
      <w:rFonts w:eastAsia="宋体"/>
      <w:kern w:val="2"/>
      <w:sz w:val="18"/>
      <w:lang w:val="en-US" w:eastAsia="zh-CN" w:bidi="ar-SA"/>
    </w:rPr>
  </w:style>
  <w:style w:type="character" w:customStyle="1" w:styleId="169">
    <w:name w:val="样式4 Char"/>
    <w:qFormat/>
    <w:uiPriority w:val="0"/>
    <w:rPr>
      <w:rFonts w:ascii="仿宋_GB2312" w:hAnsi="仿宋" w:eastAsia="仿宋_GB2312"/>
      <w:b/>
      <w:kern w:val="2"/>
      <w:sz w:val="32"/>
      <w:szCs w:val="32"/>
      <w:lang w:bidi="ar-SA"/>
    </w:rPr>
  </w:style>
  <w:style w:type="character" w:customStyle="1" w:styleId="170">
    <w:name w:val="样式 标题 4h4H4Fab-4T5Ref Heading 1rh1Heading sqlsect 1.2.3.... Char"/>
    <w:link w:val="171"/>
    <w:qFormat/>
    <w:uiPriority w:val="0"/>
    <w:rPr>
      <w:rFonts w:ascii="微软雅黑" w:hAnsi="微软雅黑" w:eastAsia="微软雅黑"/>
      <w:b/>
      <w:bCs/>
      <w:sz w:val="24"/>
      <w:szCs w:val="28"/>
    </w:rPr>
  </w:style>
  <w:style w:type="paragraph" w:customStyle="1" w:styleId="171">
    <w:name w:val="样式 标题 4h4H4Fab-4T5Ref Heading 1rh1Heading sqlsect 1.2.3...."/>
    <w:basedOn w:val="8"/>
    <w:link w:val="17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172">
    <w:name w:val="dandyren_title1"/>
    <w:qFormat/>
    <w:uiPriority w:val="0"/>
    <w:rPr>
      <w:b/>
      <w:bCs/>
      <w:color w:val="FF6633"/>
      <w:sz w:val="18"/>
      <w:szCs w:val="18"/>
    </w:rPr>
  </w:style>
  <w:style w:type="character" w:customStyle="1" w:styleId="173">
    <w:name w:val="普通文字 Char Char1"/>
    <w:qFormat/>
    <w:uiPriority w:val="0"/>
    <w:rPr>
      <w:rFonts w:ascii="宋体" w:hAnsi="Courier New"/>
      <w:kern w:val="2"/>
      <w:sz w:val="21"/>
    </w:rPr>
  </w:style>
  <w:style w:type="character" w:customStyle="1" w:styleId="174">
    <w:name w:val="PI Char"/>
    <w:qFormat/>
    <w:uiPriority w:val="0"/>
    <w:rPr>
      <w:rFonts w:ascii="宋体" w:hAnsi="宋体" w:eastAsia="宋体"/>
      <w:kern w:val="2"/>
      <w:sz w:val="24"/>
      <w:szCs w:val="24"/>
      <w:lang w:val="en-US" w:eastAsia="zh-CN" w:bidi="ar-SA"/>
    </w:rPr>
  </w:style>
  <w:style w:type="character" w:customStyle="1" w:styleId="175">
    <w:name w:val="Char Char11"/>
    <w:qFormat/>
    <w:locked/>
    <w:uiPriority w:val="0"/>
    <w:rPr>
      <w:rFonts w:ascii="宋体" w:hAnsi="宋体" w:eastAsia="宋体"/>
      <w:b/>
      <w:kern w:val="2"/>
      <w:sz w:val="24"/>
      <w:szCs w:val="24"/>
      <w:lang w:val="en-US" w:eastAsia="zh-CN" w:bidi="ar-SA"/>
    </w:rPr>
  </w:style>
  <w:style w:type="character" w:customStyle="1" w:styleId="17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7">
    <w:name w:val="Document Map Char"/>
    <w:qFormat/>
    <w:locked/>
    <w:uiPriority w:val="0"/>
    <w:rPr>
      <w:rFonts w:eastAsia="宋体"/>
      <w:kern w:val="2"/>
      <w:sz w:val="21"/>
      <w:szCs w:val="24"/>
      <w:lang w:val="en-US" w:eastAsia="zh-CN" w:bidi="ar-SA"/>
    </w:rPr>
  </w:style>
  <w:style w:type="character" w:customStyle="1" w:styleId="178">
    <w:name w:val="正文文本缩进 Char"/>
    <w:qFormat/>
    <w:uiPriority w:val="0"/>
    <w:rPr>
      <w:rFonts w:ascii="宋体" w:hAnsi="宋体"/>
      <w:kern w:val="2"/>
      <w:sz w:val="24"/>
      <w:szCs w:val="24"/>
    </w:rPr>
  </w:style>
  <w:style w:type="character" w:customStyle="1" w:styleId="179">
    <w:name w:val="文本正文 Char Char"/>
    <w:qFormat/>
    <w:locked/>
    <w:uiPriority w:val="0"/>
    <w:rPr>
      <w:sz w:val="24"/>
      <w:lang w:bidi="ar-SA"/>
    </w:rPr>
  </w:style>
  <w:style w:type="character" w:customStyle="1" w:styleId="180">
    <w:name w:val="样式7 Char"/>
    <w:qFormat/>
    <w:uiPriority w:val="0"/>
    <w:rPr>
      <w:rFonts w:ascii="仿宋_GB2312" w:hAnsi="仿宋" w:eastAsia="仿宋_GB2312"/>
      <w:b/>
      <w:kern w:val="2"/>
      <w:sz w:val="24"/>
      <w:szCs w:val="24"/>
    </w:rPr>
  </w:style>
  <w:style w:type="character" w:customStyle="1" w:styleId="181">
    <w:name w:val="样式3 Char"/>
    <w:basedOn w:val="182"/>
    <w:qFormat/>
    <w:uiPriority w:val="0"/>
    <w:rPr>
      <w:rFonts w:ascii="仿宋_GB2312" w:hAnsi="仿宋" w:eastAsia="仿宋_GB2312" w:cs="仿宋_GB2312"/>
      <w:sz w:val="32"/>
      <w:szCs w:val="30"/>
      <w:lang w:val="zh-CN"/>
    </w:rPr>
  </w:style>
  <w:style w:type="character" w:customStyle="1" w:styleId="182">
    <w:name w:val="样式2 Char"/>
    <w:qFormat/>
    <w:uiPriority w:val="0"/>
    <w:rPr>
      <w:rFonts w:ascii="仿宋_GB2312" w:hAnsi="仿宋" w:eastAsia="仿宋_GB2312" w:cs="仿宋_GB2312"/>
      <w:b/>
      <w:bCs/>
      <w:sz w:val="32"/>
      <w:szCs w:val="30"/>
      <w:lang w:val="zh-CN"/>
    </w:rPr>
  </w:style>
  <w:style w:type="character" w:customStyle="1" w:styleId="183">
    <w:name w:val="二级标题 Char Char"/>
    <w:qFormat/>
    <w:uiPriority w:val="0"/>
    <w:rPr>
      <w:rFonts w:ascii="宋体" w:hAnsi="宋体" w:eastAsia="宋体"/>
      <w:b/>
      <w:snapToGrid w:val="0"/>
      <w:kern w:val="2"/>
      <w:sz w:val="24"/>
      <w:szCs w:val="24"/>
      <w:lang w:val="en-US" w:eastAsia="zh-CN" w:bidi="ar-SA"/>
    </w:rPr>
  </w:style>
  <w:style w:type="character" w:customStyle="1" w:styleId="184">
    <w:name w:val="Table Text Char1"/>
    <w:qFormat/>
    <w:uiPriority w:val="0"/>
    <w:rPr>
      <w:rFonts w:eastAsia="宋体"/>
      <w:sz w:val="24"/>
      <w:szCs w:val="24"/>
      <w:lang w:val="en-US" w:eastAsia="zh-CN" w:bidi="ar-SA"/>
    </w:rPr>
  </w:style>
  <w:style w:type="character" w:customStyle="1" w:styleId="185">
    <w:name w:val="shadow11"/>
    <w:qFormat/>
    <w:uiPriority w:val="0"/>
    <w:rPr>
      <w:color w:val="000000"/>
      <w:sz w:val="21"/>
    </w:rPr>
  </w:style>
  <w:style w:type="character" w:customStyle="1" w:styleId="186">
    <w:name w:val="HTML 地址 Char"/>
    <w:link w:val="31"/>
    <w:qFormat/>
    <w:uiPriority w:val="0"/>
    <w:rPr>
      <w:rFonts w:ascii="宋体" w:hAnsi="宋体"/>
      <w:i/>
      <w:iCs/>
      <w:sz w:val="24"/>
      <w:szCs w:val="24"/>
    </w:rPr>
  </w:style>
  <w:style w:type="character" w:customStyle="1" w:styleId="187">
    <w:name w:val="Char Char212"/>
    <w:qFormat/>
    <w:uiPriority w:val="0"/>
    <w:rPr>
      <w:rFonts w:eastAsia="宋体"/>
      <w:b/>
      <w:bCs/>
      <w:kern w:val="2"/>
      <w:sz w:val="21"/>
      <w:szCs w:val="24"/>
      <w:lang w:val="en-US" w:eastAsia="zh-CN" w:bidi="ar-SA"/>
    </w:rPr>
  </w:style>
  <w:style w:type="character" w:customStyle="1" w:styleId="188">
    <w:name w:val="h3 Char1"/>
    <w:qFormat/>
    <w:uiPriority w:val="0"/>
    <w:rPr>
      <w:rFonts w:eastAsia="宋体"/>
      <w:b/>
      <w:bCs/>
      <w:kern w:val="2"/>
      <w:sz w:val="32"/>
      <w:szCs w:val="32"/>
      <w:lang w:bidi="ar-SA"/>
    </w:rPr>
  </w:style>
  <w:style w:type="character" w:customStyle="1" w:styleId="189">
    <w:name w:val="FA正文 Char Char"/>
    <w:qFormat/>
    <w:uiPriority w:val="0"/>
    <w:rPr>
      <w:rFonts w:hAnsi="宋体"/>
      <w:kern w:val="2"/>
      <w:sz w:val="24"/>
      <w:lang w:bidi="ar-SA"/>
    </w:rPr>
  </w:style>
  <w:style w:type="character" w:customStyle="1" w:styleId="190">
    <w:name w:val="首行缩进 Char"/>
    <w:qFormat/>
    <w:uiPriority w:val="0"/>
    <w:rPr>
      <w:rFonts w:ascii="宋体" w:eastAsia="宋体"/>
      <w:kern w:val="2"/>
      <w:sz w:val="24"/>
      <w:lang w:val="en-US" w:eastAsia="zh-CN" w:bidi="ar-SA"/>
    </w:rPr>
  </w:style>
  <w:style w:type="character" w:customStyle="1" w:styleId="191">
    <w:name w:val="Char Char7"/>
    <w:semiHidden/>
    <w:qFormat/>
    <w:uiPriority w:val="0"/>
    <w:rPr>
      <w:rFonts w:eastAsia="宋体"/>
      <w:kern w:val="2"/>
      <w:sz w:val="21"/>
      <w:szCs w:val="24"/>
      <w:lang w:val="en-US" w:eastAsia="zh-CN" w:bidi="ar-SA"/>
    </w:rPr>
  </w:style>
  <w:style w:type="character" w:customStyle="1" w:styleId="192">
    <w:name w:val="hui"/>
    <w:basedOn w:val="69"/>
    <w:qFormat/>
    <w:uiPriority w:val="0"/>
    <w:rPr>
      <w:rFonts w:ascii="Arial" w:hAnsi="Arial" w:eastAsia="黑体" w:cs="Arial"/>
      <w:snapToGrid w:val="0"/>
      <w:kern w:val="0"/>
      <w:szCs w:val="21"/>
    </w:rPr>
  </w:style>
  <w:style w:type="character" w:customStyle="1" w:styleId="193">
    <w:name w:val="正文缩进 Char"/>
    <w:qFormat/>
    <w:uiPriority w:val="0"/>
    <w:rPr>
      <w:rFonts w:eastAsia="宋体"/>
      <w:kern w:val="2"/>
      <w:sz w:val="21"/>
      <w:lang w:val="en-US" w:eastAsia="zh-CN"/>
    </w:rPr>
  </w:style>
  <w:style w:type="character" w:customStyle="1" w:styleId="194">
    <w:name w:val="正文1 Char"/>
    <w:qFormat/>
    <w:uiPriority w:val="0"/>
    <w:rPr>
      <w:rFonts w:ascii="宋体" w:eastAsia="宋体"/>
      <w:snapToGrid w:val="0"/>
      <w:color w:val="000000"/>
      <w:kern w:val="28"/>
      <w:sz w:val="28"/>
      <w:lang w:val="en-US" w:eastAsia="zh-CN" w:bidi="ar-SA"/>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正文文本 3 Char"/>
    <w:link w:val="24"/>
    <w:qFormat/>
    <w:uiPriority w:val="0"/>
  </w:style>
  <w:style w:type="character" w:customStyle="1" w:styleId="197">
    <w:name w:val="message1"/>
    <w:qFormat/>
    <w:uiPriority w:val="0"/>
    <w:rPr>
      <w:rFonts w:hint="default" w:ascii="Tahoma" w:hAnsi="Tahoma" w:cs="Tahoma"/>
      <w:sz w:val="18"/>
      <w:szCs w:val="18"/>
    </w:rPr>
  </w:style>
  <w:style w:type="character" w:customStyle="1" w:styleId="198">
    <w:name w:val="Heading 2 Hidden Char"/>
    <w:qFormat/>
    <w:uiPriority w:val="0"/>
    <w:rPr>
      <w:rFonts w:ascii="仿宋_GB2312" w:eastAsia="仿宋_GB2312"/>
      <w:b/>
      <w:bCs/>
      <w:kern w:val="2"/>
      <w:sz w:val="24"/>
      <w:szCs w:val="24"/>
      <w:lang w:val="zh-CN" w:eastAsia="zh-CN" w:bidi="ar-SA"/>
    </w:rPr>
  </w:style>
  <w:style w:type="character" w:customStyle="1" w:styleId="199">
    <w:name w:val="DO_NOT_TRANSLATE"/>
    <w:qFormat/>
    <w:uiPriority w:val="0"/>
    <w:rPr>
      <w:rFonts w:ascii="Courier New" w:hAnsi="Courier New" w:cs="Courier New"/>
      <w:color w:val="800000"/>
      <w:lang w:val="en-US" w:eastAsia="zh-CN"/>
    </w:rPr>
  </w:style>
  <w:style w:type="character" w:customStyle="1" w:styleId="200">
    <w:name w:val="unnamed11"/>
    <w:qFormat/>
    <w:uiPriority w:val="0"/>
    <w:rPr>
      <w:sz w:val="20"/>
      <w:szCs w:val="20"/>
    </w:rPr>
  </w:style>
  <w:style w:type="character" w:customStyle="1" w:styleId="201">
    <w:name w:val="tw4winInternal"/>
    <w:qFormat/>
    <w:uiPriority w:val="0"/>
    <w:rPr>
      <w:rFonts w:ascii="Courier New" w:hAnsi="Courier New" w:cs="Courier New"/>
      <w:color w:val="FF0000"/>
      <w:lang w:val="en-US" w:eastAsia="zh-CN"/>
    </w:rPr>
  </w:style>
  <w:style w:type="character" w:customStyle="1" w:styleId="202">
    <w:name w:val="正文（缩进2汉字） Char"/>
    <w:link w:val="203"/>
    <w:qFormat/>
    <w:uiPriority w:val="0"/>
    <w:rPr>
      <w:rFonts w:ascii="宋体"/>
    </w:rPr>
  </w:style>
  <w:style w:type="paragraph" w:customStyle="1" w:styleId="203">
    <w:name w:val="正文（缩进2汉字）"/>
    <w:basedOn w:val="1"/>
    <w:link w:val="202"/>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4">
    <w:name w:val="正文文本缩进 3 Char"/>
    <w:link w:val="52"/>
    <w:qFormat/>
    <w:uiPriority w:val="0"/>
    <w:rPr>
      <w:sz w:val="24"/>
    </w:rPr>
  </w:style>
  <w:style w:type="character" w:customStyle="1" w:styleId="205">
    <w:name w:val="正文缩进 Char1"/>
    <w:qFormat/>
    <w:uiPriority w:val="0"/>
    <w:rPr>
      <w:rFonts w:ascii="宋体" w:eastAsia="宋体"/>
      <w:snapToGrid w:val="0"/>
      <w:color w:val="000000"/>
      <w:kern w:val="28"/>
      <w:sz w:val="28"/>
      <w:lang w:val="en-US" w:eastAsia="zh-CN" w:bidi="ar-SA"/>
    </w:rPr>
  </w:style>
  <w:style w:type="character" w:customStyle="1" w:styleId="206">
    <w:name w:val="正文文本 Char"/>
    <w:qFormat/>
    <w:uiPriority w:val="0"/>
    <w:rPr>
      <w:rFonts w:eastAsia="宋体"/>
      <w:kern w:val="2"/>
      <w:sz w:val="24"/>
      <w:szCs w:val="24"/>
      <w:lang w:val="en-US" w:eastAsia="zh-CN" w:bidi="ar-SA"/>
    </w:rPr>
  </w:style>
  <w:style w:type="character" w:customStyle="1" w:styleId="207">
    <w:name w:val="style36"/>
    <w:basedOn w:val="69"/>
    <w:qFormat/>
    <w:uiPriority w:val="0"/>
    <w:rPr>
      <w:rFonts w:ascii="Arial" w:hAnsi="Arial" w:eastAsia="黑体" w:cs="Arial"/>
      <w:snapToGrid w:val="0"/>
      <w:kern w:val="0"/>
      <w:szCs w:val="21"/>
    </w:rPr>
  </w:style>
  <w:style w:type="character" w:customStyle="1" w:styleId="208">
    <w:name w:val="hui3"/>
    <w:qFormat/>
    <w:uiPriority w:val="0"/>
    <w:rPr>
      <w:color w:val="333333"/>
    </w:rPr>
  </w:style>
  <w:style w:type="character" w:customStyle="1" w:styleId="209">
    <w:name w:val="方案正文 Char"/>
    <w:qFormat/>
    <w:uiPriority w:val="0"/>
    <w:rPr>
      <w:rFonts w:ascii="仿宋_GB2312" w:eastAsia="仿宋_GB2312"/>
      <w:b/>
      <w:color w:val="000000"/>
      <w:kern w:val="2"/>
      <w:sz w:val="24"/>
      <w:lang w:val="en-US" w:eastAsia="zh-CN" w:bidi="ar-SA"/>
    </w:rPr>
  </w:style>
  <w:style w:type="character" w:customStyle="1" w:styleId="210">
    <w:name w:val="apple-converted-space"/>
    <w:qFormat/>
    <w:uiPriority w:val="0"/>
  </w:style>
  <w:style w:type="character" w:customStyle="1" w:styleId="211">
    <w:name w:val="文档结构图 Char"/>
    <w:qFormat/>
    <w:uiPriority w:val="0"/>
    <w:rPr>
      <w:rFonts w:eastAsia="宋体"/>
      <w:kern w:val="2"/>
      <w:sz w:val="21"/>
      <w:szCs w:val="24"/>
      <w:lang w:val="en-US" w:eastAsia="zh-CN" w:bidi="ar-SA"/>
    </w:rPr>
  </w:style>
  <w:style w:type="character" w:customStyle="1" w:styleId="212">
    <w:name w:val="正文非缩进 Char3"/>
    <w:qFormat/>
    <w:uiPriority w:val="0"/>
    <w:rPr>
      <w:rFonts w:ascii="宋体" w:eastAsia="宋体"/>
      <w:snapToGrid w:val="0"/>
      <w:color w:val="000000"/>
      <w:kern w:val="28"/>
      <w:sz w:val="28"/>
      <w:lang w:val="en-US" w:eastAsia="zh-CN" w:bidi="ar-SA"/>
    </w:rPr>
  </w:style>
  <w:style w:type="character" w:customStyle="1" w:styleId="213">
    <w:name w:val="dectext1"/>
    <w:qFormat/>
    <w:uiPriority w:val="0"/>
    <w:rPr>
      <w:rFonts w:ascii="宋体" w:hAnsi="宋体" w:eastAsia="宋体"/>
      <w:color w:val="333333"/>
      <w:sz w:val="21"/>
      <w:szCs w:val="21"/>
      <w:u w:val="none"/>
    </w:rPr>
  </w:style>
  <w:style w:type="character" w:customStyle="1" w:styleId="214">
    <w:name w:val="t21"/>
    <w:qFormat/>
    <w:uiPriority w:val="0"/>
    <w:rPr>
      <w:rFonts w:ascii="仿宋_GB2312" w:eastAsia="微软雅黑"/>
      <w:b/>
      <w:kern w:val="2"/>
      <w:sz w:val="23"/>
      <w:szCs w:val="23"/>
      <w:lang w:val="en-US" w:eastAsia="zh-CN" w:bidi="ar-SA"/>
    </w:rPr>
  </w:style>
  <w:style w:type="character" w:customStyle="1" w:styleId="215">
    <w:name w:val="副标题 Char1"/>
    <w:qFormat/>
    <w:uiPriority w:val="11"/>
    <w:rPr>
      <w:rFonts w:ascii="Cambria" w:hAnsi="Cambria" w:eastAsia="宋体" w:cs="Times New Roman"/>
      <w:b/>
      <w:bCs/>
      <w:snapToGrid w:val="0"/>
      <w:kern w:val="28"/>
      <w:sz w:val="32"/>
      <w:szCs w:val="32"/>
    </w:rPr>
  </w:style>
  <w:style w:type="character" w:customStyle="1" w:styleId="216">
    <w:name w:val="px14"/>
    <w:qFormat/>
    <w:uiPriority w:val="0"/>
    <w:rPr>
      <w:rFonts w:ascii="仿宋_GB2312" w:eastAsia="微软雅黑" w:cs="Times New Roman"/>
      <w:b/>
      <w:kern w:val="2"/>
      <w:sz w:val="32"/>
      <w:szCs w:val="32"/>
      <w:lang w:val="en-US" w:eastAsia="zh-CN" w:bidi="ar-SA"/>
    </w:rPr>
  </w:style>
  <w:style w:type="character" w:customStyle="1" w:styleId="217">
    <w:name w:val="Normal Indent Char Char"/>
    <w:qFormat/>
    <w:uiPriority w:val="0"/>
    <w:rPr>
      <w:rFonts w:eastAsia="宋体"/>
      <w:kern w:val="2"/>
      <w:sz w:val="21"/>
      <w:lang w:val="en-US" w:eastAsia="zh-CN" w:bidi="ar-SA"/>
    </w:rPr>
  </w:style>
  <w:style w:type="character" w:customStyle="1" w:styleId="218">
    <w:name w:val="f141"/>
    <w:qFormat/>
    <w:uiPriority w:val="0"/>
    <w:rPr>
      <w:rFonts w:ascii="Tahoma" w:hAnsi="Tahoma" w:eastAsia="宋体"/>
      <w:b/>
      <w:kern w:val="2"/>
      <w:sz w:val="21"/>
      <w:szCs w:val="21"/>
      <w:lang w:val="en-US" w:eastAsia="zh-CN" w:bidi="ar-SA"/>
    </w:rPr>
  </w:style>
  <w:style w:type="character" w:customStyle="1" w:styleId="219">
    <w:name w:val="日期 Char"/>
    <w:link w:val="37"/>
    <w:qFormat/>
    <w:uiPriority w:val="0"/>
    <w:rPr>
      <w:rFonts w:ascii="宋体"/>
      <w:sz w:val="24"/>
      <w:szCs w:val="21"/>
      <w:lang w:val="zh-CN"/>
    </w:rPr>
  </w:style>
  <w:style w:type="character" w:customStyle="1" w:styleId="220">
    <w:name w:val="myp1111"/>
    <w:qFormat/>
    <w:uiPriority w:val="0"/>
    <w:rPr>
      <w:rFonts w:hint="default" w:ascii="ˎ̥" w:hAnsi="ˎ̥"/>
      <w:color w:val="000000"/>
      <w:sz w:val="20"/>
      <w:szCs w:val="20"/>
      <w:u w:val="none"/>
    </w:rPr>
  </w:style>
  <w:style w:type="character" w:customStyle="1" w:styleId="221">
    <w:name w:val="称呼 Char"/>
    <w:link w:val="23"/>
    <w:qFormat/>
    <w:uiPriority w:val="0"/>
    <w:rPr>
      <w:rFonts w:ascii="仿宋_GB2312" w:eastAsia="仿宋_GB2312"/>
      <w:sz w:val="28"/>
    </w:rPr>
  </w:style>
  <w:style w:type="character" w:customStyle="1" w:styleId="222">
    <w:name w:val="标书1 Char"/>
    <w:qFormat/>
    <w:uiPriority w:val="0"/>
    <w:rPr>
      <w:rFonts w:eastAsia="宋体"/>
      <w:b/>
      <w:bCs/>
      <w:kern w:val="44"/>
      <w:sz w:val="44"/>
      <w:szCs w:val="44"/>
      <w:lang w:val="en-US" w:eastAsia="zh-CN" w:bidi="ar-SA"/>
    </w:rPr>
  </w:style>
  <w:style w:type="character" w:customStyle="1" w:styleId="223">
    <w:name w:val="链接"/>
    <w:qFormat/>
    <w:uiPriority w:val="0"/>
    <w:rPr>
      <w:color w:val="0000FF"/>
      <w:sz w:val="21"/>
      <w:szCs w:val="21"/>
      <w:u w:val="single"/>
    </w:rPr>
  </w:style>
  <w:style w:type="character" w:customStyle="1" w:styleId="224">
    <w:name w:val="正文首行缩进 Char Char Char Char Char Char"/>
    <w:qFormat/>
    <w:uiPriority w:val="0"/>
    <w:rPr>
      <w:rFonts w:ascii="宋体" w:eastAsia="宋体"/>
      <w:kern w:val="2"/>
      <w:sz w:val="24"/>
      <w:lang w:val="zh-CN" w:bidi="ar-SA"/>
    </w:rPr>
  </w:style>
  <w:style w:type="character" w:customStyle="1" w:styleId="225">
    <w:name w:val="正文2 Char Char"/>
    <w:link w:val="226"/>
    <w:qFormat/>
    <w:uiPriority w:val="0"/>
    <w:rPr>
      <w:rFonts w:eastAsia="宋体"/>
      <w:sz w:val="24"/>
    </w:rPr>
  </w:style>
  <w:style w:type="paragraph" w:customStyle="1" w:styleId="226">
    <w:name w:val="正文2"/>
    <w:basedOn w:val="1"/>
    <w:link w:val="225"/>
    <w:qFormat/>
    <w:uiPriority w:val="0"/>
    <w:pPr>
      <w:spacing w:before="156" w:line="360" w:lineRule="auto"/>
      <w:ind w:firstLine="510" w:firstLineChars="200"/>
    </w:pPr>
    <w:rPr>
      <w:rFonts w:asciiTheme="minorHAnsi" w:hAnsiTheme="minorHAnsi" w:cstheme="minorBidi"/>
      <w:sz w:val="24"/>
      <w:szCs w:val="22"/>
    </w:rPr>
  </w:style>
  <w:style w:type="character" w:customStyle="1" w:styleId="227">
    <w:name w:val="tw4winError"/>
    <w:qFormat/>
    <w:uiPriority w:val="0"/>
    <w:rPr>
      <w:rFonts w:ascii="Courier New" w:hAnsi="Courier New" w:cs="Courier New"/>
      <w:color w:val="00FF00"/>
      <w:sz w:val="40"/>
      <w:szCs w:val="40"/>
    </w:rPr>
  </w:style>
  <w:style w:type="character" w:customStyle="1" w:styleId="228">
    <w:name w:val="正文1 Char1"/>
    <w:qFormat/>
    <w:uiPriority w:val="0"/>
    <w:rPr>
      <w:rFonts w:ascii="仿宋_GB2312" w:hAnsi="Courier New" w:eastAsia="仿宋_GB2312"/>
      <w:kern w:val="28"/>
      <w:sz w:val="24"/>
      <w:szCs w:val="24"/>
      <w:lang w:val="en-US" w:eastAsia="zh-CN"/>
    </w:rPr>
  </w:style>
  <w:style w:type="character" w:customStyle="1" w:styleId="229">
    <w:name w:val="Used by Word for text of Help footnotes Char Char"/>
    <w:qFormat/>
    <w:uiPriority w:val="0"/>
    <w:rPr>
      <w:rFonts w:ascii="Times New Roman" w:hAnsi="Times New Roman" w:eastAsia="宋体" w:cs="Times New Roman"/>
      <w:sz w:val="20"/>
      <w:szCs w:val="20"/>
    </w:rPr>
  </w:style>
  <w:style w:type="character" w:customStyle="1" w:styleId="230">
    <w:name w:val="c7 style3"/>
    <w:qFormat/>
    <w:uiPriority w:val="0"/>
  </w:style>
  <w:style w:type="character" w:customStyle="1" w:styleId="231">
    <w:name w:val="纯文本 Char"/>
    <w:link w:val="34"/>
    <w:qFormat/>
    <w:uiPriority w:val="0"/>
    <w:rPr>
      <w:rFonts w:ascii="宋体" w:hAnsi="Courier New" w:eastAsia="宋体" w:cs="Arial"/>
      <w:snapToGrid w:val="0"/>
      <w:szCs w:val="21"/>
    </w:rPr>
  </w:style>
  <w:style w:type="character" w:customStyle="1" w:styleId="232">
    <w:name w:val="Char Char3111"/>
    <w:qFormat/>
    <w:uiPriority w:val="0"/>
    <w:rPr>
      <w:rFonts w:ascii="Times New Roman" w:hAnsi="Times New Roman" w:eastAsia="宋体" w:cs="Times New Roman"/>
      <w:b/>
      <w:kern w:val="2"/>
      <w:sz w:val="32"/>
      <w:szCs w:val="24"/>
      <w:lang w:val="en-US" w:eastAsia="zh-CN" w:bidi="ar-SA"/>
    </w:rPr>
  </w:style>
  <w:style w:type="character" w:customStyle="1" w:styleId="233">
    <w:name w:val="表正文 Char"/>
    <w:qFormat/>
    <w:uiPriority w:val="0"/>
    <w:rPr>
      <w:rFonts w:ascii="宋体" w:eastAsia="宋体"/>
      <w:snapToGrid w:val="0"/>
      <w:color w:val="000000"/>
      <w:kern w:val="28"/>
      <w:sz w:val="28"/>
      <w:lang w:val="en-US" w:eastAsia="zh-CN" w:bidi="ar-SA"/>
    </w:rPr>
  </w:style>
  <w:style w:type="character" w:customStyle="1" w:styleId="234">
    <w:name w:val="普通文字 Char1 Char"/>
    <w:qFormat/>
    <w:uiPriority w:val="0"/>
    <w:rPr>
      <w:rFonts w:ascii="宋体" w:hAnsi="Courier New" w:eastAsia="宋体"/>
      <w:kern w:val="2"/>
      <w:sz w:val="21"/>
      <w:szCs w:val="24"/>
      <w:lang w:val="en-US" w:eastAsia="zh-CN" w:bidi="ar-SA"/>
    </w:rPr>
  </w:style>
  <w:style w:type="character" w:customStyle="1" w:styleId="235">
    <w:name w:val="pt9"/>
    <w:qFormat/>
    <w:uiPriority w:val="0"/>
    <w:rPr>
      <w:rFonts w:ascii="仿宋_GB2312" w:eastAsia="微软雅黑"/>
      <w:b/>
      <w:kern w:val="2"/>
      <w:sz w:val="32"/>
      <w:szCs w:val="32"/>
      <w:lang w:val="en-US" w:eastAsia="zh-CN" w:bidi="ar-SA"/>
    </w:rPr>
  </w:style>
  <w:style w:type="character" w:customStyle="1" w:styleId="236">
    <w:name w:val="表正文 Char1"/>
    <w:qFormat/>
    <w:uiPriority w:val="0"/>
    <w:rPr>
      <w:rFonts w:ascii="宋体" w:eastAsia="宋体"/>
      <w:snapToGrid w:val="0"/>
      <w:color w:val="000000"/>
      <w:kern w:val="28"/>
      <w:sz w:val="28"/>
    </w:rPr>
  </w:style>
  <w:style w:type="character" w:customStyle="1" w:styleId="237">
    <w:name w:val="正文非缩进 Char"/>
    <w:qFormat/>
    <w:uiPriority w:val="0"/>
    <w:rPr>
      <w:rFonts w:ascii="宋体" w:eastAsia="宋体"/>
      <w:snapToGrid w:val="0"/>
      <w:color w:val="000000"/>
      <w:kern w:val="28"/>
      <w:sz w:val="28"/>
      <w:lang w:val="en-US" w:eastAsia="zh-CN" w:bidi="ar-SA"/>
    </w:rPr>
  </w:style>
  <w:style w:type="character" w:customStyle="1" w:styleId="238">
    <w:name w:val="冯广丽 Char"/>
    <w:link w:val="239"/>
    <w:qFormat/>
    <w:uiPriority w:val="0"/>
    <w:rPr>
      <w:rFonts w:ascii="宋体" w:hAnsi="宋体"/>
      <w:sz w:val="24"/>
    </w:rPr>
  </w:style>
  <w:style w:type="paragraph" w:customStyle="1" w:styleId="239">
    <w:name w:val="冯广丽"/>
    <w:basedOn w:val="1"/>
    <w:link w:val="238"/>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240">
    <w:name w:val="large1"/>
    <w:qFormat/>
    <w:uiPriority w:val="0"/>
    <w:rPr>
      <w:rFonts w:hint="eastAsia" w:ascii="宋体" w:hAnsi="宋体" w:eastAsia="宋体"/>
      <w:sz w:val="21"/>
      <w:szCs w:val="21"/>
    </w:rPr>
  </w:style>
  <w:style w:type="character" w:customStyle="1" w:styleId="241">
    <w:name w:val="样式 样式 标题 4h4H4Fab-4T5Ref Heading 1rh1Heading sqlsect 1.2.3.... +... Char"/>
    <w:link w:val="242"/>
    <w:qFormat/>
    <w:uiPriority w:val="0"/>
    <w:rPr>
      <w:rFonts w:ascii="微软雅黑" w:hAnsi="微软雅黑" w:eastAsia="微软雅黑"/>
      <w:b/>
      <w:bCs/>
      <w:sz w:val="24"/>
      <w:szCs w:val="28"/>
    </w:rPr>
  </w:style>
  <w:style w:type="paragraph" w:customStyle="1" w:styleId="242">
    <w:name w:val="样式 样式 标题 4h4H4Fab-4T5Ref Heading 1rh1Heading sqlsect 1.2.3.... +..."/>
    <w:basedOn w:val="171"/>
    <w:link w:val="241"/>
    <w:qFormat/>
    <w:uiPriority w:val="0"/>
  </w:style>
  <w:style w:type="character" w:customStyle="1" w:styleId="243">
    <w:name w:val="标题 1 Char Char"/>
    <w:qFormat/>
    <w:uiPriority w:val="0"/>
    <w:rPr>
      <w:rFonts w:hint="eastAsia" w:ascii="宋体" w:hAnsi="宋体" w:eastAsia="宋体"/>
      <w:b/>
      <w:spacing w:val="-2"/>
      <w:sz w:val="24"/>
      <w:lang w:val="en-US" w:eastAsia="zh-CN" w:bidi="ar-SA"/>
    </w:rPr>
  </w:style>
  <w:style w:type="character" w:customStyle="1" w:styleId="244">
    <w:name w:val="标题 4 Char1"/>
    <w:qFormat/>
    <w:uiPriority w:val="0"/>
    <w:rPr>
      <w:rFonts w:ascii="Cambria" w:hAnsi="Cambria" w:eastAsia="宋体" w:cs="Times New Roman"/>
      <w:b/>
      <w:bCs/>
      <w:kern w:val="2"/>
      <w:sz w:val="28"/>
      <w:szCs w:val="28"/>
    </w:rPr>
  </w:style>
  <w:style w:type="character" w:customStyle="1" w:styleId="245">
    <w:name w:val="脚注文本 Char"/>
    <w:link w:val="50"/>
    <w:qFormat/>
    <w:uiPriority w:val="0"/>
    <w:rPr>
      <w:color w:val="0000FF"/>
    </w:rPr>
  </w:style>
  <w:style w:type="character" w:customStyle="1" w:styleId="246">
    <w:name w:val="zbggmain style9"/>
    <w:qFormat/>
    <w:uiPriority w:val="0"/>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tw4winPopup"/>
    <w:qFormat/>
    <w:uiPriority w:val="0"/>
    <w:rPr>
      <w:rFonts w:ascii="Courier New" w:hAnsi="Courier New" w:cs="Courier New"/>
      <w:color w:val="008000"/>
      <w:lang w:val="en-US" w:eastAsia="zh-CN"/>
    </w:rPr>
  </w:style>
  <w:style w:type="character" w:customStyle="1" w:styleId="249">
    <w:name w:val="样式 宋体"/>
    <w:qFormat/>
    <w:uiPriority w:val="0"/>
    <w:rPr>
      <w:rFonts w:ascii="宋体" w:hAnsi="宋体"/>
      <w:sz w:val="24"/>
    </w:rPr>
  </w:style>
  <w:style w:type="character" w:customStyle="1" w:styleId="250">
    <w:name w:val="正文缩进 Char2"/>
    <w:link w:val="18"/>
    <w:qFormat/>
    <w:uiPriority w:val="0"/>
    <w:rPr>
      <w:rFonts w:ascii="宋体" w:eastAsia="宋体"/>
      <w:snapToGrid w:val="0"/>
      <w:color w:val="000000"/>
      <w:kern w:val="28"/>
      <w:sz w:val="28"/>
    </w:rPr>
  </w:style>
  <w:style w:type="character" w:customStyle="1" w:styleId="251">
    <w:name w:val="标题 Char"/>
    <w:qFormat/>
    <w:uiPriority w:val="0"/>
    <w:rPr>
      <w:rFonts w:eastAsia="宋体"/>
      <w:b/>
      <w:sz w:val="24"/>
      <w:lang w:val="en-GB" w:eastAsia="zh-CN" w:bidi="ar-SA"/>
    </w:rPr>
  </w:style>
  <w:style w:type="character" w:customStyle="1" w:styleId="252">
    <w:name w:val="正文首行缩进 2 Char"/>
    <w:link w:val="61"/>
    <w:qFormat/>
    <w:uiPriority w:val="0"/>
    <w:rPr>
      <w:rFonts w:ascii="宋体" w:hAnsi="宋体"/>
      <w:szCs w:val="24"/>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批注文字 Char1"/>
    <w:qFormat/>
    <w:uiPriority w:val="99"/>
    <w:rPr>
      <w:kern w:val="2"/>
      <w:sz w:val="21"/>
      <w:szCs w:val="24"/>
    </w:rPr>
  </w:style>
  <w:style w:type="character" w:customStyle="1" w:styleId="255">
    <w:name w:val="批注框文本 Char"/>
    <w:link w:val="39"/>
    <w:qFormat/>
    <w:uiPriority w:val="0"/>
    <w:rPr>
      <w:sz w:val="18"/>
      <w:szCs w:val="18"/>
    </w:rPr>
  </w:style>
  <w:style w:type="character" w:customStyle="1" w:styleId="256">
    <w:name w:val="公文正文 Char"/>
    <w:qFormat/>
    <w:uiPriority w:val="0"/>
    <w:rPr>
      <w:rFonts w:ascii="仿宋_GB2312" w:eastAsia="仿宋_GB2312"/>
      <w:kern w:val="2"/>
      <w:sz w:val="24"/>
      <w:szCs w:val="24"/>
      <w:lang w:val="en-US" w:eastAsia="zh-CN" w:bidi="ar-SA"/>
    </w:rPr>
  </w:style>
  <w:style w:type="character" w:customStyle="1" w:styleId="257">
    <w:name w:val="Footer Char"/>
    <w:qFormat/>
    <w:locked/>
    <w:uiPriority w:val="0"/>
    <w:rPr>
      <w:rFonts w:eastAsia="宋体"/>
      <w:kern w:val="2"/>
      <w:sz w:val="18"/>
      <w:lang w:val="en-US" w:eastAsia="zh-CN" w:bidi="ar-SA"/>
    </w:rPr>
  </w:style>
  <w:style w:type="character" w:customStyle="1" w:styleId="258">
    <w:name w:val="Char Char411"/>
    <w:qFormat/>
    <w:uiPriority w:val="0"/>
    <w:rPr>
      <w:rFonts w:eastAsia="宋体"/>
      <w:b/>
      <w:sz w:val="24"/>
      <w:lang w:val="en-GB" w:eastAsia="zh-CN" w:bidi="ar-SA"/>
    </w:rPr>
  </w:style>
  <w:style w:type="character" w:customStyle="1" w:styleId="259">
    <w:name w:val="Char Char911"/>
    <w:qFormat/>
    <w:uiPriority w:val="0"/>
    <w:rPr>
      <w:rFonts w:eastAsia="宋体"/>
      <w:kern w:val="2"/>
      <w:sz w:val="18"/>
      <w:szCs w:val="18"/>
      <w:lang w:val="en-US" w:eastAsia="zh-CN" w:bidi="ar-SA"/>
    </w:rPr>
  </w:style>
  <w:style w:type="character" w:customStyle="1" w:styleId="260">
    <w:name w:val="列出段落 Char"/>
    <w:qFormat/>
    <w:uiPriority w:val="99"/>
    <w:rPr>
      <w:rFonts w:eastAsia="楷体_GB2312" w:cs="Lucida Sans"/>
      <w:kern w:val="2"/>
      <w:sz w:val="24"/>
      <w:szCs w:val="24"/>
      <w:lang w:val="en-US" w:eastAsia="zh-CN" w:bidi="ar-SA"/>
    </w:rPr>
  </w:style>
  <w:style w:type="character" w:customStyle="1" w:styleId="261">
    <w:name w:val="gf正文1 Char"/>
    <w:qFormat/>
    <w:uiPriority w:val="0"/>
    <w:rPr>
      <w:rFonts w:ascii="宋体" w:hAnsi="宋体" w:eastAsia="宋体" w:cs="宋体"/>
      <w:kern w:val="2"/>
      <w:sz w:val="24"/>
      <w:szCs w:val="24"/>
      <w:lang w:val="en-US" w:eastAsia="zh-CN" w:bidi="ar-SA"/>
    </w:rPr>
  </w:style>
  <w:style w:type="character" w:customStyle="1" w:styleId="262">
    <w:name w:val="标书表格字体格式 Char"/>
    <w:qFormat/>
    <w:uiPriority w:val="0"/>
    <w:rPr>
      <w:kern w:val="2"/>
      <w:sz w:val="21"/>
      <w:szCs w:val="24"/>
      <w:lang w:bidi="ar-SA"/>
    </w:rPr>
  </w:style>
  <w:style w:type="character" w:customStyle="1" w:styleId="263">
    <w:name w:val="样式6 Char"/>
    <w:qFormat/>
    <w:uiPriority w:val="0"/>
    <w:rPr>
      <w:rFonts w:ascii="仿宋_GB2312" w:hAnsi="宋体" w:eastAsia="仿宋_GB2312"/>
      <w:b/>
      <w:bCs/>
      <w:kern w:val="2"/>
      <w:sz w:val="24"/>
      <w:szCs w:val="24"/>
      <w:lang w:val="en-US" w:eastAsia="zh-CN" w:bidi="ar-SA"/>
    </w:rPr>
  </w:style>
  <w:style w:type="character" w:customStyle="1" w:styleId="264">
    <w:name w:val="签名 Char"/>
    <w:link w:val="42"/>
    <w:qFormat/>
    <w:uiPriority w:val="0"/>
    <w:rPr>
      <w:rFonts w:eastAsia="仿宋_GB2312"/>
      <w:sz w:val="24"/>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md"/>
    <w:basedOn w:val="69"/>
    <w:qFormat/>
    <w:uiPriority w:val="0"/>
    <w:rPr>
      <w:rFonts w:ascii="Arial" w:hAnsi="Arial" w:eastAsia="黑体" w:cs="Arial"/>
      <w:snapToGrid w:val="0"/>
      <w:kern w:val="0"/>
      <w:szCs w:val="21"/>
    </w:rPr>
  </w:style>
  <w:style w:type="character" w:customStyle="1" w:styleId="269">
    <w:name w:val="样式5 Char"/>
    <w:qFormat/>
    <w:uiPriority w:val="0"/>
    <w:rPr>
      <w:rFonts w:ascii="仿宋_GB2312" w:hAnsi="仿宋" w:eastAsia="仿宋_GB2312"/>
      <w:kern w:val="2"/>
      <w:sz w:val="24"/>
      <w:szCs w:val="24"/>
    </w:rPr>
  </w:style>
  <w:style w:type="character" w:customStyle="1" w:styleId="270">
    <w:name w:val="表格 Char Char"/>
    <w:qFormat/>
    <w:uiPriority w:val="0"/>
    <w:rPr>
      <w:rFonts w:ascii="宋体" w:hAnsi="宋体" w:eastAsia="宋体"/>
      <w:lang w:bidi="ar-SA"/>
    </w:rPr>
  </w:style>
  <w:style w:type="character" w:customStyle="1" w:styleId="271">
    <w:name w:val="font12gray1"/>
    <w:qFormat/>
    <w:uiPriority w:val="0"/>
    <w:rPr>
      <w:rFonts w:ascii="仿宋_GB2312" w:eastAsia="微软雅黑"/>
      <w:b/>
      <w:spacing w:val="300"/>
      <w:kern w:val="2"/>
      <w:sz w:val="18"/>
      <w:szCs w:val="18"/>
      <w:lang w:val="en-US" w:eastAsia="zh-CN" w:bidi="ar-SA"/>
    </w:rPr>
  </w:style>
  <w:style w:type="character" w:customStyle="1" w:styleId="272">
    <w:name w:val="txt"/>
    <w:qFormat/>
    <w:uiPriority w:val="0"/>
    <w:rPr>
      <w:rFonts w:ascii="仿宋_GB2312" w:eastAsia="微软雅黑"/>
      <w:b/>
      <w:kern w:val="2"/>
      <w:sz w:val="32"/>
      <w:szCs w:val="32"/>
      <w:lang w:val="en-US" w:eastAsia="zh-CN" w:bidi="ar-SA"/>
    </w:rPr>
  </w:style>
  <w:style w:type="character" w:customStyle="1" w:styleId="273">
    <w:name w:val="tw4winJump"/>
    <w:qFormat/>
    <w:uiPriority w:val="0"/>
    <w:rPr>
      <w:rFonts w:ascii="Courier New" w:hAnsi="Courier New" w:cs="Courier New"/>
      <w:color w:val="008080"/>
      <w:lang w:val="en-US" w:eastAsia="zh-CN"/>
    </w:rPr>
  </w:style>
  <w:style w:type="character" w:customStyle="1" w:styleId="274">
    <w:name w:val="Item List Char"/>
    <w:link w:val="275"/>
    <w:qFormat/>
    <w:uiPriority w:val="0"/>
    <w:rPr>
      <w:rFonts w:ascii="Arial"/>
      <w:bCs/>
      <w:szCs w:val="21"/>
    </w:rPr>
  </w:style>
  <w:style w:type="paragraph" w:customStyle="1" w:styleId="275">
    <w:name w:val="Item List"/>
    <w:link w:val="27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276">
    <w:name w:val="Char Char1211"/>
    <w:qFormat/>
    <w:uiPriority w:val="0"/>
    <w:rPr>
      <w:rFonts w:ascii="仿宋_GB2312" w:eastAsia="仿宋_GB2312"/>
      <w:b/>
      <w:bCs/>
      <w:kern w:val="2"/>
      <w:sz w:val="24"/>
      <w:szCs w:val="24"/>
      <w:lang w:val="zh-CN" w:eastAsia="zh-CN" w:bidi="ar-SA"/>
    </w:rPr>
  </w:style>
  <w:style w:type="character" w:customStyle="1" w:styleId="277">
    <w:name w:val="签名 Char1"/>
    <w:basedOn w:val="69"/>
    <w:qFormat/>
    <w:uiPriority w:val="99"/>
    <w:rPr>
      <w:rFonts w:ascii="Times New Roman" w:hAnsi="Times New Roman" w:eastAsia="宋体" w:cs="Times New Roman"/>
      <w:szCs w:val="24"/>
    </w:rPr>
  </w:style>
  <w:style w:type="character" w:customStyle="1" w:styleId="278">
    <w:name w:val="HTML 预设格式 Char1"/>
    <w:basedOn w:val="69"/>
    <w:qFormat/>
    <w:uiPriority w:val="99"/>
    <w:rPr>
      <w:rFonts w:ascii="Courier New" w:hAnsi="Courier New" w:eastAsia="宋体" w:cs="Courier New"/>
      <w:sz w:val="20"/>
      <w:szCs w:val="20"/>
    </w:rPr>
  </w:style>
  <w:style w:type="character" w:customStyle="1" w:styleId="279">
    <w:name w:val="正文文本 2 Char1"/>
    <w:basedOn w:val="69"/>
    <w:link w:val="55"/>
    <w:qFormat/>
    <w:uiPriority w:val="0"/>
    <w:rPr>
      <w:rFonts w:ascii="Times New Roman" w:hAnsi="Times New Roman" w:eastAsia="宋体" w:cs="Times New Roman"/>
      <w:szCs w:val="24"/>
      <w:lang w:val="zh-CN" w:eastAsia="zh-CN"/>
    </w:rPr>
  </w:style>
  <w:style w:type="character" w:customStyle="1" w:styleId="280">
    <w:name w:val="副标题 Char2"/>
    <w:basedOn w:val="69"/>
    <w:qFormat/>
    <w:uiPriority w:val="0"/>
    <w:rPr>
      <w:rFonts w:eastAsia="宋体" w:asciiTheme="majorHAnsi" w:hAnsiTheme="majorHAnsi" w:cstheme="majorBidi"/>
      <w:b/>
      <w:bCs/>
      <w:kern w:val="28"/>
      <w:sz w:val="32"/>
      <w:szCs w:val="32"/>
    </w:rPr>
  </w:style>
  <w:style w:type="character" w:customStyle="1" w:styleId="281">
    <w:name w:val="纯文本 Char1"/>
    <w:basedOn w:val="69"/>
    <w:link w:val="282"/>
    <w:qFormat/>
    <w:uiPriority w:val="99"/>
    <w:rPr>
      <w:rFonts w:ascii="宋体" w:hAnsi="Courier New" w:eastAsia="宋体" w:cs="Courier New"/>
      <w:szCs w:val="21"/>
    </w:rPr>
  </w:style>
  <w:style w:type="paragraph" w:customStyle="1" w:styleId="282">
    <w:name w:val="纯文本1"/>
    <w:basedOn w:val="1"/>
    <w:link w:val="281"/>
    <w:qFormat/>
    <w:uiPriority w:val="0"/>
    <w:pPr>
      <w:adjustRightInd/>
    </w:pPr>
    <w:rPr>
      <w:rFonts w:ascii="宋体" w:hAnsi="Courier New" w:cs="Courier New"/>
      <w:szCs w:val="21"/>
    </w:rPr>
  </w:style>
  <w:style w:type="character" w:customStyle="1" w:styleId="283">
    <w:name w:val="HTML 地址 Char1"/>
    <w:basedOn w:val="69"/>
    <w:qFormat/>
    <w:uiPriority w:val="99"/>
    <w:rPr>
      <w:rFonts w:ascii="Times New Roman" w:hAnsi="Times New Roman" w:eastAsia="宋体" w:cs="Times New Roman"/>
      <w:i/>
      <w:iCs/>
      <w:szCs w:val="24"/>
    </w:rPr>
  </w:style>
  <w:style w:type="character" w:customStyle="1" w:styleId="284">
    <w:name w:val="正文文本缩进 3 Char1"/>
    <w:basedOn w:val="69"/>
    <w:semiHidden/>
    <w:qFormat/>
    <w:uiPriority w:val="99"/>
    <w:rPr>
      <w:rFonts w:ascii="Times New Roman" w:hAnsi="Times New Roman" w:eastAsia="宋体" w:cs="Times New Roman"/>
      <w:sz w:val="16"/>
      <w:szCs w:val="16"/>
    </w:rPr>
  </w:style>
  <w:style w:type="character" w:customStyle="1" w:styleId="285">
    <w:name w:val="正文文本 3 Char1"/>
    <w:basedOn w:val="69"/>
    <w:semiHidden/>
    <w:qFormat/>
    <w:uiPriority w:val="99"/>
    <w:rPr>
      <w:rFonts w:ascii="Times New Roman" w:hAnsi="Times New Roman" w:eastAsia="宋体" w:cs="Times New Roman"/>
      <w:sz w:val="16"/>
      <w:szCs w:val="16"/>
    </w:rPr>
  </w:style>
  <w:style w:type="character" w:customStyle="1" w:styleId="286">
    <w:name w:val="脚注文本 Char1"/>
    <w:basedOn w:val="69"/>
    <w:qFormat/>
    <w:uiPriority w:val="99"/>
    <w:rPr>
      <w:rFonts w:ascii="Times New Roman" w:hAnsi="Times New Roman" w:eastAsia="宋体" w:cs="Times New Roman"/>
      <w:sz w:val="18"/>
      <w:szCs w:val="18"/>
    </w:rPr>
  </w:style>
  <w:style w:type="character" w:customStyle="1" w:styleId="287">
    <w:name w:val="正文文本缩进 Char2"/>
    <w:basedOn w:val="69"/>
    <w:link w:val="26"/>
    <w:qFormat/>
    <w:uiPriority w:val="0"/>
    <w:rPr>
      <w:rFonts w:ascii="Times New Roman" w:hAnsi="Times New Roman" w:eastAsia="宋体" w:cs="Times New Roman"/>
      <w:szCs w:val="24"/>
    </w:rPr>
  </w:style>
  <w:style w:type="character" w:customStyle="1" w:styleId="288">
    <w:name w:val="正文首行缩进 2 Char1"/>
    <w:basedOn w:val="287"/>
    <w:qFormat/>
    <w:uiPriority w:val="99"/>
    <w:rPr>
      <w:rFonts w:ascii="Times New Roman" w:hAnsi="Times New Roman" w:eastAsia="宋体" w:cs="Times New Roman"/>
      <w:szCs w:val="24"/>
    </w:rPr>
  </w:style>
  <w:style w:type="character" w:customStyle="1" w:styleId="289">
    <w:name w:val="批注文字 Char2"/>
    <w:basedOn w:val="69"/>
    <w:link w:val="22"/>
    <w:qFormat/>
    <w:uiPriority w:val="99"/>
    <w:rPr>
      <w:rFonts w:ascii="Times New Roman" w:hAnsi="Times New Roman" w:eastAsia="宋体" w:cs="Times New Roman"/>
      <w:szCs w:val="24"/>
    </w:rPr>
  </w:style>
  <w:style w:type="character" w:customStyle="1" w:styleId="290">
    <w:name w:val="批注主题 Char1"/>
    <w:basedOn w:val="289"/>
    <w:link w:val="60"/>
    <w:qFormat/>
    <w:uiPriority w:val="0"/>
    <w:rPr>
      <w:rFonts w:ascii="Times New Roman" w:hAnsi="Times New Roman" w:eastAsia="宋体" w:cs="Times New Roman"/>
      <w:b/>
      <w:bCs/>
      <w:szCs w:val="24"/>
      <w:lang w:val="zh-CN" w:eastAsia="zh-CN"/>
    </w:rPr>
  </w:style>
  <w:style w:type="character" w:customStyle="1" w:styleId="291">
    <w:name w:val="日期 Char1"/>
    <w:basedOn w:val="69"/>
    <w:semiHidden/>
    <w:qFormat/>
    <w:uiPriority w:val="99"/>
    <w:rPr>
      <w:rFonts w:ascii="Times New Roman" w:hAnsi="Times New Roman" w:eastAsia="宋体" w:cs="Times New Roman"/>
      <w:szCs w:val="24"/>
    </w:rPr>
  </w:style>
  <w:style w:type="character" w:customStyle="1" w:styleId="292">
    <w:name w:val="称呼 Char1"/>
    <w:basedOn w:val="69"/>
    <w:qFormat/>
    <w:uiPriority w:val="99"/>
    <w:rPr>
      <w:rFonts w:ascii="Times New Roman" w:hAnsi="Times New Roman" w:eastAsia="宋体" w:cs="Times New Roman"/>
      <w:szCs w:val="24"/>
    </w:rPr>
  </w:style>
  <w:style w:type="character" w:customStyle="1" w:styleId="293">
    <w:name w:val="正文文本 Char2"/>
    <w:basedOn w:val="69"/>
    <w:semiHidden/>
    <w:qFormat/>
    <w:uiPriority w:val="99"/>
    <w:rPr>
      <w:rFonts w:ascii="Times New Roman" w:hAnsi="Times New Roman" w:eastAsia="宋体" w:cs="Times New Roman"/>
      <w:szCs w:val="24"/>
    </w:rPr>
  </w:style>
  <w:style w:type="character" w:customStyle="1" w:styleId="294">
    <w:name w:val="文档结构图 Char1"/>
    <w:basedOn w:val="69"/>
    <w:link w:val="21"/>
    <w:qFormat/>
    <w:uiPriority w:val="0"/>
    <w:rPr>
      <w:rFonts w:ascii="Times New Roman" w:hAnsi="Times New Roman" w:eastAsia="宋体" w:cs="Times New Roman"/>
      <w:szCs w:val="24"/>
      <w:shd w:val="clear" w:color="auto" w:fill="000080"/>
      <w:lang w:val="zh-CN" w:eastAsia="zh-CN"/>
    </w:rPr>
  </w:style>
  <w:style w:type="character" w:customStyle="1" w:styleId="295">
    <w:name w:val="标题 Char1"/>
    <w:basedOn w:val="69"/>
    <w:link w:val="59"/>
    <w:qFormat/>
    <w:uiPriority w:val="0"/>
    <w:rPr>
      <w:rFonts w:ascii="Times New Roman" w:hAnsi="Times New Roman" w:eastAsia="宋体" w:cs="Times New Roman"/>
      <w:b/>
      <w:kern w:val="0"/>
      <w:sz w:val="24"/>
      <w:szCs w:val="20"/>
      <w:lang w:val="en-GB" w:eastAsia="zh-CN"/>
    </w:rPr>
  </w:style>
  <w:style w:type="character" w:customStyle="1" w:styleId="296">
    <w:name w:val="正文首行缩进 Char1"/>
    <w:basedOn w:val="293"/>
    <w:semiHidden/>
    <w:qFormat/>
    <w:uiPriority w:val="99"/>
    <w:rPr>
      <w:rFonts w:ascii="Times New Roman" w:hAnsi="Times New Roman" w:eastAsia="宋体" w:cs="Times New Roman"/>
      <w:szCs w:val="24"/>
    </w:rPr>
  </w:style>
  <w:style w:type="character" w:customStyle="1" w:styleId="297">
    <w:name w:val="批注框文本 Char1"/>
    <w:basedOn w:val="69"/>
    <w:semiHidden/>
    <w:qFormat/>
    <w:uiPriority w:val="99"/>
    <w:rPr>
      <w:rFonts w:ascii="Times New Roman" w:hAnsi="Times New Roman" w:eastAsia="宋体" w:cs="Times New Roman"/>
      <w:sz w:val="18"/>
      <w:szCs w:val="18"/>
    </w:rPr>
  </w:style>
  <w:style w:type="character" w:customStyle="1" w:styleId="298">
    <w:name w:val="正文文本缩进 2 Char1"/>
    <w:basedOn w:val="69"/>
    <w:semiHidden/>
    <w:qFormat/>
    <w:uiPriority w:val="99"/>
    <w:rPr>
      <w:rFonts w:ascii="Times New Roman" w:hAnsi="Times New Roman" w:eastAsia="宋体" w:cs="Times New Roman"/>
      <w:szCs w:val="24"/>
    </w:rPr>
  </w:style>
  <w:style w:type="paragraph" w:customStyle="1" w:styleId="2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301">
    <w:name w:val="4"/>
    <w:basedOn w:val="1"/>
    <w:next w:val="38"/>
    <w:qFormat/>
    <w:uiPriority w:val="0"/>
    <w:pPr>
      <w:spacing w:after="120" w:line="480" w:lineRule="auto"/>
      <w:ind w:left="420" w:leftChars="200"/>
    </w:pPr>
    <w:rPr>
      <w:sz w:val="24"/>
      <w:szCs w:val="20"/>
    </w:rPr>
  </w:style>
  <w:style w:type="paragraph" w:customStyle="1" w:styleId="302">
    <w:name w:val="Char Char1"/>
    <w:basedOn w:val="1"/>
    <w:qFormat/>
    <w:uiPriority w:val="0"/>
    <w:pPr>
      <w:widowControl/>
      <w:spacing w:after="160" w:line="240" w:lineRule="exact"/>
      <w:jc w:val="left"/>
    </w:pPr>
    <w:rPr>
      <w:rFonts w:eastAsia="仿宋_GB2312"/>
      <w:sz w:val="28"/>
    </w:rPr>
  </w:style>
  <w:style w:type="paragraph" w:customStyle="1" w:styleId="30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04">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05">
    <w:name w:val="默认段落样式"/>
    <w:basedOn w:val="226"/>
    <w:qFormat/>
    <w:uiPriority w:val="0"/>
    <w:pPr>
      <w:spacing w:before="0"/>
      <w:ind w:firstLine="480"/>
      <w:outlineLvl w:val="2"/>
    </w:pPr>
    <w:rPr>
      <w:rFonts w:ascii="仿宋_GB2312" w:hAnsi="宋体" w:eastAsia="仿宋_GB2312"/>
      <w:color w:val="000000"/>
      <w:szCs w:val="24"/>
    </w:rPr>
  </w:style>
  <w:style w:type="paragraph" w:customStyle="1" w:styleId="306">
    <w:name w:val="Char Char1 Char Char Char Char Char Char"/>
    <w:basedOn w:val="1"/>
    <w:qFormat/>
    <w:uiPriority w:val="0"/>
    <w:rPr>
      <w:rFonts w:ascii="仿宋_GB2312" w:eastAsia="仿宋_GB2312"/>
      <w:b/>
      <w:sz w:val="32"/>
      <w:szCs w:val="20"/>
    </w:rPr>
  </w:style>
  <w:style w:type="paragraph" w:customStyle="1" w:styleId="3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308">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2">
    <w:name w:val="文章标题"/>
    <w:next w:val="31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13">
    <w:name w:val="封面公司名"/>
    <w:qFormat/>
    <w:uiPriority w:val="0"/>
    <w:pPr>
      <w:jc w:val="center"/>
    </w:pPr>
    <w:rPr>
      <w:rFonts w:ascii="Arial" w:hAnsi="Arial" w:eastAsia="楷体_GB2312" w:cs="宋体"/>
      <w:bCs/>
      <w:kern w:val="2"/>
      <w:sz w:val="28"/>
      <w:lang w:val="en-US" w:eastAsia="zh-CN" w:bidi="ar-SA"/>
    </w:rPr>
  </w:style>
  <w:style w:type="paragraph" w:customStyle="1" w:styleId="31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5">
    <w:name w:val="默认段落字体 Para Char Char Char Char Char Char Char"/>
    <w:basedOn w:val="1"/>
    <w:qFormat/>
    <w:uiPriority w:val="0"/>
    <w:rPr>
      <w:rFonts w:eastAsia="仿宋_GB2312"/>
      <w:sz w:val="28"/>
      <w:szCs w:val="20"/>
    </w:rPr>
  </w:style>
  <w:style w:type="paragraph" w:customStyle="1" w:styleId="3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17">
    <w:name w:val="模板普通正文"/>
    <w:basedOn w:val="26"/>
    <w:qFormat/>
    <w:uiPriority w:val="0"/>
    <w:pPr>
      <w:adjustRightInd/>
      <w:spacing w:beforeLines="50" w:after="10" w:line="360" w:lineRule="auto"/>
      <w:ind w:left="0" w:leftChars="0" w:firstLine="175" w:firstLineChars="175"/>
      <w:jc w:val="left"/>
    </w:pPr>
    <w:rPr>
      <w:sz w:val="24"/>
      <w:lang w:val="zh-CN"/>
    </w:rPr>
  </w:style>
  <w:style w:type="paragraph" w:customStyle="1" w:styleId="318">
    <w:name w:val="trademark"/>
    <w:qFormat/>
    <w:uiPriority w:val="0"/>
    <w:pPr>
      <w:spacing w:after="60"/>
    </w:pPr>
    <w:rPr>
      <w:rFonts w:ascii="Futura Bk" w:hAnsi="Futura Bk" w:eastAsia="宋体" w:cs="Times New Roman"/>
      <w:sz w:val="15"/>
      <w:lang w:val="en-US" w:eastAsia="en-US" w:bidi="ar-SA"/>
    </w:rPr>
  </w:style>
  <w:style w:type="paragraph" w:customStyle="1" w:styleId="31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20">
    <w:name w:val="Char3"/>
    <w:basedOn w:val="1"/>
    <w:qFormat/>
    <w:uiPriority w:val="0"/>
    <w:pPr>
      <w:adjustRightInd/>
    </w:pPr>
    <w:rPr>
      <w:rFonts w:ascii="仿宋_GB2312" w:eastAsia="仿宋_GB2312"/>
      <w:b/>
      <w:sz w:val="32"/>
      <w:szCs w:val="32"/>
    </w:rPr>
  </w:style>
  <w:style w:type="paragraph" w:customStyle="1" w:styleId="321">
    <w:name w:val="默认段落字体 Para Char"/>
    <w:basedOn w:val="1"/>
    <w:qFormat/>
    <w:uiPriority w:val="0"/>
    <w:rPr>
      <w:rFonts w:ascii="Tahoma" w:hAnsi="Tahoma"/>
      <w:sz w:val="24"/>
      <w:szCs w:val="20"/>
    </w:rPr>
  </w:style>
  <w:style w:type="paragraph" w:customStyle="1" w:styleId="32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3">
    <w:name w:val="Char Char Char Char Char Char Char Char Char Char Char Char1 Char"/>
    <w:basedOn w:val="1"/>
    <w:qFormat/>
    <w:uiPriority w:val="0"/>
    <w:rPr>
      <w:rFonts w:ascii="Tahoma" w:hAnsi="Tahoma" w:cs="仿宋_GB2312"/>
      <w:sz w:val="24"/>
      <w:szCs w:val="20"/>
    </w:rPr>
  </w:style>
  <w:style w:type="paragraph" w:customStyle="1" w:styleId="32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2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2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28">
    <w:name w:val="Char Char11 Char Char Char Char Char Char Char Char Char"/>
    <w:basedOn w:val="1"/>
    <w:qFormat/>
    <w:uiPriority w:val="0"/>
    <w:pPr>
      <w:spacing w:line="360" w:lineRule="auto"/>
    </w:pPr>
    <w:rPr>
      <w:szCs w:val="20"/>
    </w:rPr>
  </w:style>
  <w:style w:type="paragraph" w:customStyle="1" w:styleId="32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3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31">
    <w:name w:val="左对齐表格文字"/>
    <w:basedOn w:val="1"/>
    <w:qFormat/>
    <w:uiPriority w:val="0"/>
    <w:pPr>
      <w:adjustRightInd/>
      <w:ind w:firstLine="200" w:firstLineChars="200"/>
      <w:jc w:val="right"/>
    </w:pPr>
  </w:style>
  <w:style w:type="paragraph" w:customStyle="1" w:styleId="332">
    <w:name w:val="Char311"/>
    <w:basedOn w:val="1"/>
    <w:qFormat/>
    <w:uiPriority w:val="0"/>
    <w:pPr>
      <w:adjustRightInd/>
      <w:ind w:firstLine="200" w:firstLineChars="200"/>
    </w:pPr>
    <w:rPr>
      <w:rFonts w:ascii="Tahoma" w:hAnsi="Tahoma"/>
      <w:sz w:val="24"/>
      <w:szCs w:val="20"/>
    </w:rPr>
  </w:style>
  <w:style w:type="paragraph" w:customStyle="1" w:styleId="3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3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38">
    <w:name w:val="MM Topic 3"/>
    <w:basedOn w:val="7"/>
    <w:qFormat/>
    <w:uiPriority w:val="0"/>
    <w:pPr>
      <w:numPr>
        <w:numId w:val="5"/>
      </w:numPr>
      <w:tabs>
        <w:tab w:val="left" w:pos="840"/>
        <w:tab w:val="left" w:pos="1680"/>
      </w:tabs>
      <w:adjustRightInd/>
    </w:pPr>
  </w:style>
  <w:style w:type="paragraph" w:customStyle="1" w:styleId="339">
    <w:name w:val="Normal0"/>
    <w:qFormat/>
    <w:uiPriority w:val="0"/>
    <w:rPr>
      <w:rFonts w:ascii="Times New Roman" w:hAnsi="Times New Roman" w:eastAsia="宋体" w:cs="Times New Roman"/>
      <w:lang w:val="en-US" w:eastAsia="en-US" w:bidi="ar-SA"/>
    </w:rPr>
  </w:style>
  <w:style w:type="paragraph" w:customStyle="1" w:styleId="340">
    <w:name w:val="Char Char Char Char Char Char Char"/>
    <w:basedOn w:val="1"/>
    <w:qFormat/>
    <w:uiPriority w:val="0"/>
    <w:rPr>
      <w:rFonts w:ascii="仿宋_GB2312" w:eastAsia="仿宋_GB2312"/>
      <w:b/>
      <w:sz w:val="32"/>
      <w:szCs w:val="32"/>
    </w:rPr>
  </w:style>
  <w:style w:type="paragraph" w:customStyle="1" w:styleId="34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7">
    <w:name w:val="Char2"/>
    <w:basedOn w:val="1"/>
    <w:qFormat/>
    <w:uiPriority w:val="0"/>
    <w:rPr>
      <w:rFonts w:ascii="仿宋_GB2312" w:eastAsia="仿宋_GB2312"/>
      <w:b/>
      <w:sz w:val="32"/>
      <w:szCs w:val="32"/>
    </w:rPr>
  </w:style>
  <w:style w:type="paragraph" w:customStyle="1" w:styleId="34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4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50">
    <w:name w:val="样式 正文文本缩进 2 + 仿宋_GB2312 黑色 行距: 1.5 倍行距"/>
    <w:basedOn w:val="38"/>
    <w:qFormat/>
    <w:uiPriority w:val="0"/>
    <w:pPr>
      <w:adjustRightInd/>
      <w:ind w:firstLine="560" w:firstLineChars="200"/>
      <w:textAlignment w:val="auto"/>
    </w:pPr>
    <w:rPr>
      <w:rFonts w:hAnsi="宋体" w:cs="宋体"/>
      <w:color w:val="000000"/>
      <w:sz w:val="24"/>
    </w:rPr>
  </w:style>
  <w:style w:type="paragraph" w:customStyle="1" w:styleId="3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54">
    <w:name w:val="Char Char Char"/>
    <w:basedOn w:val="1"/>
    <w:qFormat/>
    <w:uiPriority w:val="0"/>
    <w:rPr>
      <w:rFonts w:ascii="Tahoma" w:hAnsi="Tahoma"/>
      <w:sz w:val="24"/>
      <w:szCs w:val="20"/>
    </w:rPr>
  </w:style>
  <w:style w:type="paragraph" w:customStyle="1" w:styleId="355">
    <w:name w:val="MM Topic 4"/>
    <w:basedOn w:val="8"/>
    <w:qFormat/>
    <w:uiPriority w:val="0"/>
    <w:pPr>
      <w:numPr>
        <w:numId w:val="5"/>
      </w:numPr>
      <w:tabs>
        <w:tab w:val="left" w:pos="840"/>
        <w:tab w:val="left" w:pos="2100"/>
      </w:tabs>
      <w:adjustRightInd/>
    </w:pPr>
    <w:rPr>
      <w:lang w:val="en-US"/>
    </w:rPr>
  </w:style>
  <w:style w:type="paragraph" w:customStyle="1" w:styleId="356">
    <w:name w:val="标准小四"/>
    <w:basedOn w:val="1"/>
    <w:qFormat/>
    <w:uiPriority w:val="0"/>
    <w:pPr>
      <w:spacing w:line="360" w:lineRule="auto"/>
      <w:ind w:firstLine="480" w:firstLineChars="200"/>
    </w:pPr>
    <w:rPr>
      <w:rFonts w:ascii="Arial" w:hAnsi="Arial"/>
      <w:sz w:val="24"/>
      <w:szCs w:val="21"/>
    </w:rPr>
  </w:style>
  <w:style w:type="paragraph" w:customStyle="1" w:styleId="357">
    <w:name w:val="MM Topic 2"/>
    <w:basedOn w:val="6"/>
    <w:qFormat/>
    <w:uiPriority w:val="0"/>
    <w:pPr>
      <w:numPr>
        <w:ilvl w:val="1"/>
        <w:numId w:val="5"/>
      </w:numPr>
    </w:pPr>
    <w:rPr>
      <w:rFonts w:ascii="Arial" w:hAnsi="Arial" w:eastAsia="黑体"/>
      <w:lang w:val="en-US"/>
    </w:rPr>
  </w:style>
  <w:style w:type="paragraph" w:customStyle="1" w:styleId="358">
    <w:name w:val="表格标题2"/>
    <w:basedOn w:val="359"/>
    <w:qFormat/>
    <w:uiPriority w:val="0"/>
    <w:rPr>
      <w:b/>
    </w:rPr>
  </w:style>
  <w:style w:type="paragraph" w:customStyle="1" w:styleId="359">
    <w:name w:val="表格内文"/>
    <w:basedOn w:val="1"/>
    <w:qFormat/>
    <w:uiPriority w:val="0"/>
    <w:pPr>
      <w:adjustRightInd/>
      <w:spacing w:line="360" w:lineRule="auto"/>
    </w:pPr>
    <w:rPr>
      <w:rFonts w:ascii="宋体" w:hAnsi="宋体" w:cs="宋体"/>
      <w:color w:val="000000"/>
      <w:szCs w:val="20"/>
    </w:rPr>
  </w:style>
  <w:style w:type="paragraph" w:customStyle="1" w:styleId="36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2">
    <w:name w:val="Char Char11 Char Char Char Char Char Char Char Char Char11"/>
    <w:basedOn w:val="1"/>
    <w:qFormat/>
    <w:uiPriority w:val="0"/>
    <w:pPr>
      <w:spacing w:line="360" w:lineRule="auto"/>
    </w:pPr>
    <w:rPr>
      <w:szCs w:val="20"/>
    </w:rPr>
  </w:style>
  <w:style w:type="paragraph" w:customStyle="1" w:styleId="363">
    <w:name w:val="Char Char Char Char Char Char Char Char Char Char Char1 Char"/>
    <w:basedOn w:val="1"/>
    <w:qFormat/>
    <w:uiPriority w:val="0"/>
    <w:pPr>
      <w:adjustRightInd/>
    </w:pPr>
    <w:rPr>
      <w:rFonts w:ascii="Tahoma" w:hAnsi="Tahoma"/>
      <w:sz w:val="24"/>
    </w:rPr>
  </w:style>
  <w:style w:type="paragraph" w:customStyle="1" w:styleId="3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7">
    <w:name w:val="Char"/>
    <w:basedOn w:val="1"/>
    <w:qFormat/>
    <w:uiPriority w:val="0"/>
    <w:rPr>
      <w:rFonts w:ascii="仿宋_GB2312" w:eastAsia="仿宋_GB2312"/>
      <w:b/>
      <w:sz w:val="32"/>
      <w:szCs w:val="32"/>
    </w:rPr>
  </w:style>
  <w:style w:type="paragraph" w:customStyle="1" w:styleId="368">
    <w:name w:val="!大节"/>
    <w:basedOn w:val="6"/>
    <w:qFormat/>
    <w:uiPriority w:val="0"/>
    <w:pPr>
      <w:numPr>
        <w:numId w:val="0"/>
      </w:numPr>
      <w:spacing w:before="260" w:after="260" w:line="415" w:lineRule="auto"/>
      <w:ind w:left="420" w:hanging="420"/>
    </w:pPr>
    <w:rPr>
      <w:rFonts w:ascii="Arial" w:hAnsi="Arial" w:eastAsia="微软雅黑"/>
      <w:lang w:val="en-US"/>
    </w:rPr>
  </w:style>
  <w:style w:type="paragraph" w:customStyle="1" w:styleId="369">
    <w:name w:val="正文（首行缩进）"/>
    <w:basedOn w:val="26"/>
    <w:qFormat/>
    <w:uiPriority w:val="0"/>
    <w:pPr>
      <w:widowControl/>
      <w:tabs>
        <w:tab w:val="left" w:pos="840"/>
      </w:tabs>
      <w:overflowPunct w:val="0"/>
      <w:autoSpaceDE w:val="0"/>
      <w:autoSpaceDN w:val="0"/>
      <w:spacing w:beforeLines="50" w:line="400" w:lineRule="exact"/>
      <w:ind w:left="200" w:firstLine="200" w:firstLineChars="200"/>
      <w:jc w:val="left"/>
      <w:textAlignment w:val="baseline"/>
    </w:pPr>
    <w:rPr>
      <w:spacing w:val="10"/>
      <w:kern w:val="0"/>
      <w:sz w:val="24"/>
      <w:szCs w:val="20"/>
      <w:lang w:val="zh-CN"/>
    </w:rPr>
  </w:style>
  <w:style w:type="paragraph" w:customStyle="1" w:styleId="370">
    <w:name w:val="TOC 标题1"/>
    <w:basedOn w:val="5"/>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71">
    <w:name w:val="Char Char11 Char Char Char Char Char Char Char Char Char Char Char Char Char111"/>
    <w:basedOn w:val="1"/>
    <w:qFormat/>
    <w:uiPriority w:val="0"/>
    <w:pPr>
      <w:adjustRightInd/>
      <w:spacing w:line="360" w:lineRule="auto"/>
    </w:pPr>
    <w:rPr>
      <w:rFonts w:ascii="Arial" w:hAnsi="Arial" w:eastAsia="黑体" w:cs="Arial"/>
      <w:snapToGrid w:val="0"/>
      <w:kern w:val="0"/>
      <w:szCs w:val="21"/>
    </w:rPr>
  </w:style>
  <w:style w:type="paragraph" w:customStyle="1" w:styleId="372">
    <w:name w:val="Char3 Char Char Char"/>
    <w:basedOn w:val="1"/>
    <w:qFormat/>
    <w:uiPriority w:val="0"/>
    <w:pPr>
      <w:widowControl/>
      <w:adjustRightInd/>
      <w:spacing w:after="160" w:line="240" w:lineRule="exact"/>
      <w:jc w:val="left"/>
    </w:pPr>
    <w:rPr>
      <w:szCs w:val="20"/>
    </w:rPr>
  </w:style>
  <w:style w:type="paragraph" w:customStyle="1" w:styleId="37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4">
    <w:name w:val="正文1"/>
    <w:basedOn w:val="33"/>
    <w:link w:val="880"/>
    <w:qFormat/>
    <w:uiPriority w:val="0"/>
    <w:pPr>
      <w:ind w:left="0" w:leftChars="0" w:firstLine="480" w:firstLineChars="200"/>
    </w:pPr>
    <w:rPr>
      <w:rFonts w:ascii="仿宋_GB2312" w:hAnsi="Courier New" w:eastAsia="仿宋_GB2312"/>
      <w:kern w:val="28"/>
      <w:sz w:val="24"/>
    </w:rPr>
  </w:style>
  <w:style w:type="paragraph" w:customStyle="1" w:styleId="3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6">
    <w:name w:val="段"/>
    <w:link w:val="88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8">
    <w:name w:val="样式 正文文本缩进 + 左侧:  2 字符 首行缩进:  2 字符"/>
    <w:basedOn w:val="26"/>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lang w:val="zh-CN"/>
    </w:rPr>
  </w:style>
  <w:style w:type="paragraph" w:customStyle="1" w:styleId="37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8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81">
    <w:name w:val="Char Char1 Char Char1 Char Char1"/>
    <w:basedOn w:val="1"/>
    <w:qFormat/>
    <w:uiPriority w:val="0"/>
    <w:pPr>
      <w:tabs>
        <w:tab w:val="left" w:pos="840"/>
      </w:tabs>
      <w:ind w:left="840" w:hanging="420"/>
    </w:pPr>
    <w:rPr>
      <w:rFonts w:ascii="Tahoma" w:hAnsi="Tahoma"/>
      <w:sz w:val="24"/>
    </w:rPr>
  </w:style>
  <w:style w:type="paragraph" w:customStyle="1" w:styleId="38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83">
    <w:name w:val="样式 标题 2H2h2Underrubrik1prop2l2Chapter Titlesect 1.2DO NO..."/>
    <w:basedOn w:val="6"/>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84">
    <w:name w:val="默认段落字体 Para Char Char Char Char"/>
    <w:basedOn w:val="1"/>
    <w:qFormat/>
    <w:uiPriority w:val="0"/>
    <w:pPr>
      <w:spacing w:line="360" w:lineRule="auto"/>
    </w:pPr>
    <w:rPr>
      <w:szCs w:val="20"/>
    </w:rPr>
  </w:style>
  <w:style w:type="paragraph" w:customStyle="1" w:styleId="385">
    <w:name w:val="公文正文"/>
    <w:basedOn w:val="1"/>
    <w:link w:val="786"/>
    <w:qFormat/>
    <w:uiPriority w:val="0"/>
    <w:pPr>
      <w:adjustRightInd/>
      <w:spacing w:before="156" w:line="360" w:lineRule="auto"/>
      <w:ind w:firstLine="360" w:firstLineChars="200"/>
    </w:pPr>
    <w:rPr>
      <w:rFonts w:ascii="仿宋_GB2312" w:eastAsia="仿宋_GB2312"/>
      <w:sz w:val="24"/>
      <w:lang w:val="zh-CN"/>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9">
    <w:name w:val="正文21"/>
    <w:basedOn w:val="1"/>
    <w:qFormat/>
    <w:uiPriority w:val="0"/>
    <w:pPr>
      <w:adjustRightInd/>
      <w:spacing w:before="156" w:line="360" w:lineRule="auto"/>
      <w:ind w:firstLine="510" w:firstLineChars="200"/>
    </w:pPr>
    <w:rPr>
      <w:sz w:val="24"/>
      <w:szCs w:val="20"/>
    </w:rPr>
  </w:style>
  <w:style w:type="paragraph" w:customStyle="1" w:styleId="390">
    <w:name w:val="列出段落2"/>
    <w:basedOn w:val="1"/>
    <w:qFormat/>
    <w:uiPriority w:val="0"/>
    <w:pPr>
      <w:adjustRightInd/>
      <w:ind w:firstLine="420" w:firstLineChars="200"/>
    </w:pPr>
    <w:rPr>
      <w:rFonts w:ascii="宋体" w:hAnsi="宋体"/>
      <w:sz w:val="24"/>
    </w:rPr>
  </w:style>
  <w:style w:type="paragraph" w:customStyle="1" w:styleId="391">
    <w:name w:val="封面"/>
    <w:basedOn w:val="1"/>
    <w:qFormat/>
    <w:uiPriority w:val="0"/>
    <w:pPr>
      <w:spacing w:line="360" w:lineRule="atLeast"/>
      <w:jc w:val="right"/>
      <w:textAlignment w:val="baseline"/>
    </w:pPr>
    <w:rPr>
      <w:rFonts w:ascii="Symbol" w:hAnsi="Symbol"/>
      <w:kern w:val="0"/>
      <w:szCs w:val="20"/>
    </w:rPr>
  </w:style>
  <w:style w:type="paragraph" w:customStyle="1" w:styleId="39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95">
    <w:name w:val="Char Char1 Char Char Char Char Char Char11"/>
    <w:basedOn w:val="1"/>
    <w:qFormat/>
    <w:uiPriority w:val="0"/>
    <w:rPr>
      <w:rFonts w:ascii="仿宋_GB2312" w:eastAsia="仿宋_GB2312"/>
      <w:b/>
      <w:sz w:val="32"/>
      <w:szCs w:val="20"/>
    </w:rPr>
  </w:style>
  <w:style w:type="paragraph" w:customStyle="1" w:styleId="3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9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9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99">
    <w:name w:val="正文（首行缩进2字符）"/>
    <w:basedOn w:val="1"/>
    <w:qFormat/>
    <w:uiPriority w:val="0"/>
    <w:pPr>
      <w:adjustRightInd/>
      <w:spacing w:line="360" w:lineRule="auto"/>
      <w:ind w:firstLine="480" w:firstLineChars="200"/>
    </w:pPr>
    <w:rPr>
      <w:sz w:val="24"/>
      <w:szCs w:val="20"/>
    </w:rPr>
  </w:style>
  <w:style w:type="paragraph" w:customStyle="1" w:styleId="40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01">
    <w:name w:val="表文字"/>
    <w:qFormat/>
    <w:uiPriority w:val="0"/>
    <w:rPr>
      <w:rFonts w:ascii="宋体" w:hAnsi="Times New Roman" w:eastAsia="宋体" w:cs="Times New Roman"/>
      <w:kern w:val="2"/>
      <w:lang w:val="en-US" w:eastAsia="zh-CN" w:bidi="ar-SA"/>
    </w:rPr>
  </w:style>
  <w:style w:type="paragraph" w:customStyle="1" w:styleId="40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数字标题5"/>
    <w:basedOn w:val="9"/>
    <w:next w:val="1"/>
    <w:qFormat/>
    <w:uiPriority w:val="0"/>
    <w:pPr>
      <w:numPr>
        <w:numId w:val="6"/>
      </w:numPr>
      <w:tabs>
        <w:tab w:val="left" w:pos="480"/>
        <w:tab w:val="left" w:pos="1080"/>
      </w:tabs>
    </w:pPr>
  </w:style>
  <w:style w:type="paragraph" w:customStyle="1" w:styleId="407">
    <w:name w:val="Char1111"/>
    <w:basedOn w:val="1"/>
    <w:qFormat/>
    <w:uiPriority w:val="0"/>
    <w:rPr>
      <w:rFonts w:ascii="仿宋_GB2312" w:eastAsia="仿宋_GB2312"/>
      <w:b/>
      <w:sz w:val="32"/>
      <w:szCs w:val="32"/>
    </w:rPr>
  </w:style>
  <w:style w:type="paragraph" w:customStyle="1" w:styleId="40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0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410">
    <w:name w:val="加粗正文"/>
    <w:basedOn w:val="1"/>
    <w:qFormat/>
    <w:uiPriority w:val="0"/>
    <w:pPr>
      <w:adjustRightInd/>
      <w:spacing w:beforeLines="50" w:afterLines="50" w:line="360" w:lineRule="auto"/>
      <w:ind w:firstLine="422" w:firstLineChars="200"/>
    </w:pPr>
    <w:rPr>
      <w:b/>
      <w:bCs/>
      <w:szCs w:val="21"/>
    </w:rPr>
  </w:style>
  <w:style w:type="paragraph" w:customStyle="1" w:styleId="411">
    <w:name w:val="Char Char11 Char Char Char"/>
    <w:basedOn w:val="1"/>
    <w:qFormat/>
    <w:uiPriority w:val="0"/>
    <w:pPr>
      <w:spacing w:line="360" w:lineRule="auto"/>
    </w:pPr>
    <w:rPr>
      <w:szCs w:val="20"/>
    </w:rPr>
  </w:style>
  <w:style w:type="paragraph" w:customStyle="1" w:styleId="41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413">
    <w:name w:val="Char Char1111"/>
    <w:basedOn w:val="1"/>
    <w:qFormat/>
    <w:uiPriority w:val="0"/>
    <w:pPr>
      <w:spacing w:line="360" w:lineRule="auto"/>
    </w:pPr>
    <w:rPr>
      <w:szCs w:val="20"/>
    </w:rPr>
  </w:style>
  <w:style w:type="paragraph" w:customStyle="1" w:styleId="414">
    <w:name w:val="文档正文"/>
    <w:basedOn w:val="1"/>
    <w:qFormat/>
    <w:uiPriority w:val="0"/>
    <w:pPr>
      <w:spacing w:line="480" w:lineRule="atLeast"/>
      <w:ind w:firstLine="567"/>
      <w:textAlignment w:val="baseline"/>
    </w:pPr>
    <w:rPr>
      <w:kern w:val="0"/>
      <w:sz w:val="24"/>
      <w:szCs w:val="20"/>
    </w:rPr>
  </w:style>
  <w:style w:type="paragraph" w:customStyle="1" w:styleId="41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1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17">
    <w:name w:val="Char1 Char Char Char3"/>
    <w:basedOn w:val="1"/>
    <w:qFormat/>
    <w:uiPriority w:val="0"/>
    <w:pPr>
      <w:adjustRightInd/>
      <w:ind w:firstLine="200" w:firstLineChars="200"/>
    </w:pPr>
    <w:rPr>
      <w:rFonts w:ascii="Tahoma" w:hAnsi="Tahoma"/>
      <w:sz w:val="24"/>
      <w:szCs w:val="20"/>
    </w:rPr>
  </w:style>
  <w:style w:type="paragraph" w:customStyle="1" w:styleId="4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20">
    <w:name w:val="Char2 Char Char Char"/>
    <w:basedOn w:val="1"/>
    <w:qFormat/>
    <w:uiPriority w:val="0"/>
    <w:rPr>
      <w:rFonts w:ascii="仿宋_GB2312" w:eastAsia="仿宋_GB2312"/>
      <w:b/>
      <w:sz w:val="32"/>
      <w:szCs w:val="32"/>
    </w:rPr>
  </w:style>
  <w:style w:type="paragraph" w:customStyle="1" w:styleId="42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22">
    <w:name w:val="MM Topic 5"/>
    <w:basedOn w:val="9"/>
    <w:qFormat/>
    <w:uiPriority w:val="0"/>
    <w:pPr>
      <w:numPr>
        <w:numId w:val="5"/>
      </w:numPr>
      <w:tabs>
        <w:tab w:val="left" w:pos="840"/>
        <w:tab w:val="left" w:pos="2520"/>
      </w:tabs>
      <w:adjustRightInd/>
    </w:pPr>
  </w:style>
  <w:style w:type="paragraph" w:customStyle="1" w:styleId="4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2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26">
    <w:name w:val="Char1 Char Char Char2"/>
    <w:basedOn w:val="1"/>
    <w:qFormat/>
    <w:uiPriority w:val="0"/>
    <w:pPr>
      <w:adjustRightInd/>
      <w:ind w:firstLine="200" w:firstLineChars="200"/>
    </w:pPr>
    <w:rPr>
      <w:rFonts w:ascii="Tahoma" w:hAnsi="Tahoma"/>
      <w:sz w:val="24"/>
      <w:szCs w:val="20"/>
    </w:rPr>
  </w:style>
  <w:style w:type="paragraph" w:customStyle="1" w:styleId="427">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428">
    <w:name w:val="Char1 Char Char Char"/>
    <w:basedOn w:val="1"/>
    <w:qFormat/>
    <w:uiPriority w:val="0"/>
    <w:rPr>
      <w:rFonts w:ascii="Tahoma" w:hAnsi="Tahoma"/>
      <w:sz w:val="24"/>
      <w:szCs w:val="20"/>
    </w:rPr>
  </w:style>
  <w:style w:type="paragraph" w:customStyle="1" w:styleId="42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31">
    <w:name w:val="Char Char Char Char Char Char Char11"/>
    <w:basedOn w:val="1"/>
    <w:qFormat/>
    <w:uiPriority w:val="0"/>
    <w:rPr>
      <w:rFonts w:ascii="仿宋_GB2312" w:eastAsia="仿宋_GB2312"/>
      <w:b/>
      <w:sz w:val="32"/>
      <w:szCs w:val="32"/>
    </w:rPr>
  </w:style>
  <w:style w:type="paragraph" w:customStyle="1" w:styleId="432">
    <w:name w:val="Char2 Char Char Char11"/>
    <w:basedOn w:val="1"/>
    <w:qFormat/>
    <w:uiPriority w:val="0"/>
    <w:rPr>
      <w:rFonts w:ascii="仿宋_GB2312" w:eastAsia="仿宋_GB2312"/>
      <w:b/>
      <w:sz w:val="32"/>
      <w:szCs w:val="32"/>
    </w:rPr>
  </w:style>
  <w:style w:type="paragraph" w:customStyle="1" w:styleId="43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34">
    <w:name w:val="0"/>
    <w:basedOn w:val="1"/>
    <w:qFormat/>
    <w:uiPriority w:val="0"/>
    <w:pPr>
      <w:widowControl/>
    </w:pPr>
    <w:rPr>
      <w:kern w:val="0"/>
      <w:sz w:val="24"/>
      <w:szCs w:val="20"/>
    </w:rPr>
  </w:style>
  <w:style w:type="paragraph" w:customStyle="1" w:styleId="43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3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3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38">
    <w:name w:val="默认段落字体 Para Char Char Char1 Char"/>
    <w:basedOn w:val="1"/>
    <w:qFormat/>
    <w:uiPriority w:val="0"/>
    <w:pPr>
      <w:spacing w:line="240" w:lineRule="atLeast"/>
      <w:ind w:left="420" w:firstLine="420"/>
    </w:pPr>
    <w:rPr>
      <w:sz w:val="24"/>
    </w:rPr>
  </w:style>
  <w:style w:type="paragraph" w:customStyle="1" w:styleId="439">
    <w:name w:val="样式 正文文本缩进 + 段前: 2 字符"/>
    <w:basedOn w:val="1"/>
    <w:qFormat/>
    <w:uiPriority w:val="0"/>
    <w:pPr>
      <w:adjustRightInd/>
      <w:ind w:left="420" w:leftChars="200"/>
      <w:jc w:val="left"/>
    </w:pPr>
    <w:rPr>
      <w:sz w:val="28"/>
      <w:szCs w:val="20"/>
      <w:lang w:eastAsia="zh-TW"/>
    </w:rPr>
  </w:style>
  <w:style w:type="paragraph" w:customStyle="1" w:styleId="440">
    <w:name w:val="标书标题2"/>
    <w:basedOn w:val="6"/>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41">
    <w:name w:val="表格"/>
    <w:basedOn w:val="1"/>
    <w:qFormat/>
    <w:uiPriority w:val="0"/>
    <w:pPr>
      <w:snapToGrid w:val="0"/>
      <w:ind w:firstLine="42" w:firstLineChars="21"/>
    </w:pPr>
    <w:rPr>
      <w:rFonts w:ascii="宋体" w:hAnsi="宋体"/>
      <w:kern w:val="0"/>
      <w:sz w:val="20"/>
      <w:szCs w:val="20"/>
    </w:rPr>
  </w:style>
  <w:style w:type="paragraph" w:customStyle="1" w:styleId="44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43">
    <w:name w:val="样式 标题 3标题 3 Char第二层条h33Bold Headbh章标题1小标题level_3PIM 3..."/>
    <w:basedOn w:val="7"/>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44">
    <w:name w:val="数字标题6"/>
    <w:basedOn w:val="10"/>
    <w:next w:val="1"/>
    <w:qFormat/>
    <w:uiPriority w:val="0"/>
    <w:pPr>
      <w:numPr>
        <w:numId w:val="6"/>
      </w:numPr>
      <w:tabs>
        <w:tab w:val="left" w:pos="480"/>
        <w:tab w:val="left" w:pos="1080"/>
      </w:tabs>
    </w:pPr>
    <w:rPr>
      <w:rFonts w:ascii="Times New Roman" w:hAnsi="Times New Roman" w:eastAsia="宋体"/>
      <w:i/>
    </w:rPr>
  </w:style>
  <w:style w:type="paragraph" w:customStyle="1" w:styleId="44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46">
    <w:name w:val="P1"/>
    <w:basedOn w:val="1"/>
    <w:qFormat/>
    <w:uiPriority w:val="0"/>
    <w:pPr>
      <w:adjustRightInd/>
      <w:spacing w:line="288" w:lineRule="auto"/>
      <w:ind w:firstLine="425" w:firstLineChars="200"/>
    </w:pPr>
  </w:style>
  <w:style w:type="paragraph" w:customStyle="1" w:styleId="4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正文文字 2"/>
    <w:basedOn w:val="450"/>
    <w:next w:val="450"/>
    <w:qFormat/>
    <w:uiPriority w:val="0"/>
    <w:rPr>
      <w:rFonts w:ascii="宋体" w:eastAsia="宋体"/>
      <w:color w:val="auto"/>
    </w:rPr>
  </w:style>
  <w:style w:type="paragraph" w:customStyle="1" w:styleId="450">
    <w:name w:val="Default"/>
    <w:link w:val="835"/>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45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52">
    <w:name w:val="Char Char4 Char Char"/>
    <w:basedOn w:val="1"/>
    <w:qFormat/>
    <w:uiPriority w:val="0"/>
    <w:pPr>
      <w:widowControl/>
      <w:adjustRightInd/>
      <w:spacing w:after="160" w:line="240" w:lineRule="exact"/>
      <w:jc w:val="left"/>
    </w:pPr>
  </w:style>
  <w:style w:type="paragraph" w:customStyle="1" w:styleId="453">
    <w:name w:val="Char3 Char Char1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54">
    <w:name w:val="_Style 12"/>
    <w:basedOn w:val="21"/>
    <w:qFormat/>
    <w:uiPriority w:val="0"/>
    <w:pPr>
      <w:snapToGrid w:val="0"/>
      <w:spacing w:line="360" w:lineRule="auto"/>
    </w:pPr>
  </w:style>
  <w:style w:type="paragraph" w:customStyle="1" w:styleId="45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56">
    <w:name w:val="Char Char1 Char11"/>
    <w:basedOn w:val="1"/>
    <w:qFormat/>
    <w:uiPriority w:val="0"/>
    <w:rPr>
      <w:rFonts w:ascii="仿宋_GB2312" w:eastAsia="仿宋_GB2312"/>
      <w:b/>
      <w:sz w:val="32"/>
      <w:szCs w:val="32"/>
    </w:rPr>
  </w:style>
  <w:style w:type="paragraph" w:customStyle="1" w:styleId="457">
    <w:name w:val="Char2 Char Char"/>
    <w:basedOn w:val="1"/>
    <w:qFormat/>
    <w:uiPriority w:val="0"/>
    <w:pPr>
      <w:adjustRightInd/>
    </w:pPr>
    <w:rPr>
      <w:rFonts w:ascii="Tahoma" w:hAnsi="Tahoma"/>
      <w:sz w:val="24"/>
      <w:szCs w:val="20"/>
    </w:rPr>
  </w:style>
  <w:style w:type="paragraph" w:customStyle="1" w:styleId="458">
    <w:name w:val="Char Char Char Char Char Char1 Char1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MM Empty"/>
    <w:basedOn w:val="1"/>
    <w:qFormat/>
    <w:uiPriority w:val="0"/>
    <w:pPr>
      <w:adjustRightInd/>
    </w:pPr>
  </w:style>
  <w:style w:type="paragraph" w:customStyle="1" w:styleId="460">
    <w:name w:val="正文表标题"/>
    <w:next w:val="37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4">
    <w:name w:val="Char2 Char Char11"/>
    <w:basedOn w:val="1"/>
    <w:qFormat/>
    <w:uiPriority w:val="0"/>
    <w:pPr>
      <w:adjustRightInd/>
    </w:pPr>
    <w:rPr>
      <w:rFonts w:ascii="Tahoma" w:hAnsi="Tahoma"/>
      <w:sz w:val="24"/>
      <w:szCs w:val="20"/>
    </w:rPr>
  </w:style>
  <w:style w:type="paragraph" w:customStyle="1" w:styleId="465">
    <w:name w:val="数字标题3"/>
    <w:basedOn w:val="7"/>
    <w:next w:val="1"/>
    <w:qFormat/>
    <w:uiPriority w:val="0"/>
    <w:pPr>
      <w:numPr>
        <w:numId w:val="0"/>
      </w:numPr>
      <w:spacing w:line="240" w:lineRule="auto"/>
    </w:pPr>
    <w:rPr>
      <w:sz w:val="28"/>
      <w:szCs w:val="28"/>
    </w:rPr>
  </w:style>
  <w:style w:type="paragraph" w:customStyle="1" w:styleId="466">
    <w:name w:val="彩色列表 - 强调文字颜色 12"/>
    <w:basedOn w:val="1"/>
    <w:qFormat/>
    <w:uiPriority w:val="0"/>
    <w:pPr>
      <w:adjustRightInd/>
      <w:ind w:firstLine="420" w:firstLineChars="200"/>
    </w:pPr>
    <w:rPr>
      <w:rFonts w:ascii="Calibri" w:hAnsi="Calibri"/>
      <w:szCs w:val="22"/>
    </w:rPr>
  </w:style>
  <w:style w:type="paragraph" w:customStyle="1" w:styleId="467">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6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469">
    <w:name w:val="正文（标题三）"/>
    <w:basedOn w:val="1"/>
    <w:qFormat/>
    <w:uiPriority w:val="0"/>
    <w:pPr>
      <w:spacing w:line="360" w:lineRule="auto"/>
      <w:ind w:firstLine="200" w:firstLineChars="200"/>
    </w:pPr>
    <w:rPr>
      <w:sz w:val="24"/>
    </w:rPr>
  </w:style>
  <w:style w:type="paragraph" w:customStyle="1" w:styleId="470">
    <w:name w:val="Char Char Char1 Char"/>
    <w:basedOn w:val="1"/>
    <w:qFormat/>
    <w:uiPriority w:val="0"/>
    <w:rPr>
      <w:szCs w:val="20"/>
    </w:rPr>
  </w:style>
  <w:style w:type="paragraph" w:customStyle="1" w:styleId="4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72">
    <w:name w:val="正文文字缩进项目"/>
    <w:basedOn w:val="26"/>
    <w:qFormat/>
    <w:uiPriority w:val="0"/>
    <w:pPr>
      <w:tabs>
        <w:tab w:val="left" w:pos="840"/>
      </w:tabs>
      <w:adjustRightInd/>
      <w:ind w:left="0" w:leftChars="0" w:hanging="420"/>
    </w:pPr>
    <w:rPr>
      <w:rFonts w:ascii="Tahoma" w:hAnsi="Tahoma"/>
      <w:sz w:val="22"/>
      <w:szCs w:val="20"/>
      <w:lang w:val="zh-CN"/>
    </w:rPr>
  </w:style>
  <w:style w:type="paragraph" w:customStyle="1" w:styleId="473">
    <w:name w:val="标题五"/>
    <w:basedOn w:val="1"/>
    <w:qFormat/>
    <w:uiPriority w:val="0"/>
    <w:pPr>
      <w:adjustRightInd/>
      <w:spacing w:beforeLines="50" w:line="360" w:lineRule="auto"/>
    </w:pPr>
    <w:rPr>
      <w:b/>
      <w:sz w:val="24"/>
    </w:rPr>
  </w:style>
  <w:style w:type="paragraph" w:customStyle="1" w:styleId="474">
    <w:name w:val="Char Char Char Char Char Char Char Char Char Char Char Char1 Char11"/>
    <w:basedOn w:val="1"/>
    <w:qFormat/>
    <w:uiPriority w:val="0"/>
    <w:rPr>
      <w:rFonts w:ascii="Tahoma" w:hAnsi="Tahoma" w:cs="仿宋_GB2312"/>
      <w:sz w:val="24"/>
      <w:szCs w:val="20"/>
    </w:rPr>
  </w:style>
  <w:style w:type="paragraph" w:customStyle="1" w:styleId="475">
    <w:name w:val="Bulleted List"/>
    <w:basedOn w:val="1"/>
    <w:qFormat/>
    <w:uiPriority w:val="0"/>
    <w:pPr>
      <w:tabs>
        <w:tab w:val="left" w:pos="1260"/>
      </w:tabs>
      <w:adjustRightInd/>
      <w:ind w:left="1260" w:hanging="420"/>
    </w:pPr>
  </w:style>
  <w:style w:type="paragraph" w:customStyle="1" w:styleId="476">
    <w:name w:val="Char Char1 Char Char Char"/>
    <w:basedOn w:val="1"/>
    <w:qFormat/>
    <w:uiPriority w:val="0"/>
    <w:rPr>
      <w:rFonts w:ascii="仿宋_GB2312" w:eastAsia="仿宋_GB2312"/>
      <w:b/>
      <w:sz w:val="32"/>
      <w:szCs w:val="20"/>
    </w:rPr>
  </w:style>
  <w:style w:type="paragraph" w:customStyle="1" w:styleId="47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8">
    <w:name w:val="数字标题2"/>
    <w:basedOn w:val="6"/>
    <w:next w:val="1"/>
    <w:qFormat/>
    <w:uiPriority w:val="0"/>
    <w:pPr>
      <w:numPr>
        <w:ilvl w:val="1"/>
        <w:numId w:val="6"/>
      </w:numPr>
    </w:pPr>
    <w:rPr>
      <w:rFonts w:ascii="Times New Roman" w:eastAsia="宋体"/>
      <w:i/>
      <w:sz w:val="36"/>
      <w:szCs w:val="36"/>
      <w:lang w:val="en-US"/>
    </w:rPr>
  </w:style>
  <w:style w:type="paragraph" w:customStyle="1" w:styleId="479">
    <w:name w:val="小节"/>
    <w:basedOn w:val="7"/>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80">
    <w:name w:val="Char21"/>
    <w:basedOn w:val="1"/>
    <w:qFormat/>
    <w:uiPriority w:val="0"/>
    <w:pPr>
      <w:adjustRightInd/>
      <w:ind w:firstLine="200" w:firstLineChars="200"/>
    </w:pPr>
    <w:rPr>
      <w:rFonts w:ascii="仿宋_GB2312" w:eastAsia="仿宋_GB2312"/>
      <w:b/>
      <w:sz w:val="32"/>
      <w:szCs w:val="32"/>
    </w:rPr>
  </w:style>
  <w:style w:type="paragraph" w:customStyle="1" w:styleId="48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8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8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8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87">
    <w:name w:val="标书表格字体格式"/>
    <w:next w:val="335"/>
    <w:qFormat/>
    <w:uiPriority w:val="0"/>
    <w:rPr>
      <w:rFonts w:ascii="Times New Roman" w:hAnsi="Times New Roman" w:eastAsia="宋体" w:cs="Times New Roman"/>
      <w:kern w:val="2"/>
      <w:sz w:val="21"/>
      <w:szCs w:val="24"/>
      <w:lang w:val="en-US" w:eastAsia="zh-CN" w:bidi="ar-SA"/>
    </w:rPr>
  </w:style>
  <w:style w:type="paragraph" w:customStyle="1" w:styleId="4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0">
    <w:name w:val="五级条标题"/>
    <w:basedOn w:val="491"/>
    <w:next w:val="376"/>
    <w:qFormat/>
    <w:uiPriority w:val="0"/>
    <w:pPr>
      <w:numPr>
        <w:ilvl w:val="6"/>
      </w:numPr>
      <w:tabs>
        <w:tab w:val="left" w:pos="1260"/>
        <w:tab w:val="left" w:pos="1680"/>
        <w:tab w:val="left" w:pos="2100"/>
        <w:tab w:val="left" w:pos="2520"/>
        <w:tab w:val="left" w:pos="2940"/>
      </w:tabs>
      <w:outlineLvl w:val="6"/>
    </w:pPr>
  </w:style>
  <w:style w:type="paragraph" w:customStyle="1" w:styleId="491">
    <w:name w:val="四级条标题"/>
    <w:basedOn w:val="492"/>
    <w:next w:val="376"/>
    <w:qFormat/>
    <w:uiPriority w:val="0"/>
    <w:pPr>
      <w:numPr>
        <w:ilvl w:val="5"/>
        <w:numId w:val="5"/>
      </w:numPr>
      <w:tabs>
        <w:tab w:val="left" w:pos="1260"/>
        <w:tab w:val="left" w:pos="1680"/>
        <w:tab w:val="left" w:pos="2100"/>
        <w:tab w:val="left" w:pos="2520"/>
      </w:tabs>
      <w:outlineLvl w:val="5"/>
    </w:pPr>
  </w:style>
  <w:style w:type="paragraph" w:customStyle="1" w:styleId="492">
    <w:name w:val="三级条标题"/>
    <w:basedOn w:val="493"/>
    <w:next w:val="376"/>
    <w:qFormat/>
    <w:uiPriority w:val="0"/>
    <w:pPr>
      <w:tabs>
        <w:tab w:val="left" w:pos="1260"/>
        <w:tab w:val="left" w:pos="1680"/>
        <w:tab w:val="left" w:pos="2100"/>
        <w:tab w:val="left" w:pos="2520"/>
      </w:tabs>
      <w:ind w:left="2520"/>
      <w:outlineLvl w:val="4"/>
    </w:pPr>
  </w:style>
  <w:style w:type="paragraph" w:customStyle="1" w:styleId="493">
    <w:name w:val="二级条标题"/>
    <w:basedOn w:val="494"/>
    <w:next w:val="376"/>
    <w:qFormat/>
    <w:uiPriority w:val="0"/>
    <w:pPr>
      <w:tabs>
        <w:tab w:val="left" w:pos="1260"/>
        <w:tab w:val="left" w:pos="1680"/>
        <w:tab w:val="left" w:pos="2100"/>
      </w:tabs>
      <w:ind w:left="0"/>
      <w:outlineLvl w:val="3"/>
    </w:pPr>
  </w:style>
  <w:style w:type="paragraph" w:customStyle="1" w:styleId="494">
    <w:name w:val="一级条标题"/>
    <w:basedOn w:val="495"/>
    <w:next w:val="376"/>
    <w:qFormat/>
    <w:uiPriority w:val="0"/>
    <w:pPr>
      <w:tabs>
        <w:tab w:val="left" w:pos="1260"/>
        <w:tab w:val="left" w:pos="1680"/>
      </w:tabs>
      <w:spacing w:beforeLines="0" w:afterLines="0"/>
      <w:ind w:left="1680"/>
      <w:outlineLvl w:val="2"/>
    </w:pPr>
  </w:style>
  <w:style w:type="paragraph" w:customStyle="1" w:styleId="495">
    <w:name w:val="章标题"/>
    <w:next w:val="37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96">
    <w:name w:val="数字标题4"/>
    <w:basedOn w:val="8"/>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97">
    <w:name w:val="普通正文"/>
    <w:basedOn w:val="1"/>
    <w:link w:val="903"/>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98">
    <w:name w:val="样式 标题 22h2L1 Heading 2H2sect 1.2H21sect 1.21H22sect 1.2..."/>
    <w:basedOn w:val="6"/>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01">
    <w:name w:val="数字标题1"/>
    <w:basedOn w:val="5"/>
    <w:next w:val="1"/>
    <w:qFormat/>
    <w:uiPriority w:val="0"/>
    <w:pPr>
      <w:numPr>
        <w:numId w:val="6"/>
      </w:numPr>
      <w:tabs>
        <w:tab w:val="left" w:pos="480"/>
      </w:tabs>
    </w:pPr>
  </w:style>
  <w:style w:type="paragraph" w:customStyle="1" w:styleId="502">
    <w:name w:val="正文 项目2"/>
    <w:basedOn w:val="402"/>
    <w:qFormat/>
    <w:uiPriority w:val="0"/>
    <w:pPr>
      <w:numPr>
        <w:ilvl w:val="0"/>
        <w:numId w:val="7"/>
      </w:numPr>
      <w:tabs>
        <w:tab w:val="clear" w:pos="840"/>
      </w:tabs>
      <w:spacing w:after="0"/>
    </w:pPr>
  </w:style>
  <w:style w:type="paragraph" w:customStyle="1" w:styleId="50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0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0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0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8">
    <w:name w:val="Char Char Char1 Char11"/>
    <w:basedOn w:val="1"/>
    <w:qFormat/>
    <w:uiPriority w:val="0"/>
    <w:rPr>
      <w:szCs w:val="20"/>
    </w:rPr>
  </w:style>
  <w:style w:type="paragraph" w:customStyle="1" w:styleId="509">
    <w:name w:val="Char1 Char Char Char4"/>
    <w:basedOn w:val="1"/>
    <w:qFormat/>
    <w:uiPriority w:val="0"/>
    <w:pPr>
      <w:adjustRightInd/>
      <w:ind w:firstLine="200" w:firstLineChars="200"/>
    </w:pPr>
    <w:rPr>
      <w:rFonts w:ascii="Tahoma" w:hAnsi="Tahoma"/>
      <w:sz w:val="24"/>
      <w:szCs w:val="20"/>
    </w:rPr>
  </w:style>
  <w:style w:type="paragraph" w:customStyle="1" w:styleId="510">
    <w:name w:val="TOC 标题2"/>
    <w:basedOn w:val="5"/>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1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样式1"/>
    <w:basedOn w:val="1"/>
    <w:link w:val="88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1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1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18">
    <w:name w:val="Char Char11 Char Char Char11"/>
    <w:basedOn w:val="1"/>
    <w:qFormat/>
    <w:uiPriority w:val="0"/>
    <w:pPr>
      <w:spacing w:line="360" w:lineRule="auto"/>
    </w:pPr>
    <w:rPr>
      <w:szCs w:val="20"/>
    </w:rPr>
  </w:style>
  <w:style w:type="paragraph" w:customStyle="1" w:styleId="51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2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21">
    <w:name w:val="Char Char Char Char Char Char Char Char"/>
    <w:basedOn w:val="1"/>
    <w:qFormat/>
    <w:uiPriority w:val="0"/>
    <w:pPr>
      <w:tabs>
        <w:tab w:val="left" w:pos="360"/>
      </w:tabs>
    </w:pPr>
    <w:rPr>
      <w:sz w:val="24"/>
      <w:szCs w:val="20"/>
    </w:rPr>
  </w:style>
  <w:style w:type="paragraph" w:customStyle="1" w:styleId="522">
    <w:name w:val="表格（小）"/>
    <w:basedOn w:val="1"/>
    <w:qFormat/>
    <w:uiPriority w:val="0"/>
    <w:pPr>
      <w:adjustRightInd/>
      <w:snapToGrid w:val="0"/>
      <w:spacing w:line="300" w:lineRule="auto"/>
    </w:pPr>
    <w:rPr>
      <w:rFonts w:eastAsia="仿宋"/>
      <w:szCs w:val="21"/>
    </w:rPr>
  </w:style>
  <w:style w:type="paragraph" w:customStyle="1" w:styleId="52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2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25">
    <w:name w:val="List Paragraph1"/>
    <w:basedOn w:val="1"/>
    <w:qFormat/>
    <w:uiPriority w:val="34"/>
    <w:pPr>
      <w:spacing w:line="360" w:lineRule="auto"/>
      <w:ind w:firstLine="200" w:firstLineChars="200"/>
    </w:pPr>
    <w:rPr>
      <w:rFonts w:eastAsia="楷体_GB2312" w:cs="Lucida Sans"/>
      <w:sz w:val="24"/>
    </w:rPr>
  </w:style>
  <w:style w:type="paragraph" w:customStyle="1" w:styleId="5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2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9">
    <w:name w:val="Table Text"/>
    <w:basedOn w:val="1"/>
    <w:link w:val="851"/>
    <w:qFormat/>
    <w:uiPriority w:val="0"/>
    <w:pPr>
      <w:widowControl/>
      <w:spacing w:before="60" w:after="60"/>
      <w:jc w:val="left"/>
    </w:pPr>
    <w:rPr>
      <w:kern w:val="0"/>
      <w:sz w:val="24"/>
      <w:lang w:val="zh-CN"/>
    </w:rPr>
  </w:style>
  <w:style w:type="paragraph" w:customStyle="1" w:styleId="530">
    <w:name w:val="标书标题3"/>
    <w:basedOn w:val="7"/>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31">
    <w:name w:val="Char231"/>
    <w:basedOn w:val="1"/>
    <w:qFormat/>
    <w:uiPriority w:val="0"/>
    <w:rPr>
      <w:rFonts w:ascii="仿宋_GB2312" w:eastAsia="仿宋_GB2312"/>
      <w:b/>
      <w:sz w:val="32"/>
      <w:szCs w:val="32"/>
    </w:rPr>
  </w:style>
  <w:style w:type="paragraph" w:styleId="532">
    <w:name w:val="List Paragraph"/>
    <w:basedOn w:val="1"/>
    <w:qFormat/>
    <w:uiPriority w:val="99"/>
    <w:pPr>
      <w:spacing w:line="360" w:lineRule="auto"/>
      <w:ind w:firstLine="200" w:firstLineChars="200"/>
    </w:pPr>
    <w:rPr>
      <w:rFonts w:eastAsia="楷体_GB2312" w:cs="Lucida Sans"/>
      <w:sz w:val="24"/>
    </w:rPr>
  </w:style>
  <w:style w:type="paragraph" w:customStyle="1" w:styleId="533">
    <w:name w:val="Char Char Char Char Char Char Char Char11"/>
    <w:basedOn w:val="1"/>
    <w:qFormat/>
    <w:uiPriority w:val="0"/>
    <w:pPr>
      <w:tabs>
        <w:tab w:val="left" w:pos="360"/>
      </w:tabs>
    </w:pPr>
    <w:rPr>
      <w:sz w:val="24"/>
      <w:szCs w:val="20"/>
    </w:rPr>
  </w:style>
  <w:style w:type="paragraph" w:customStyle="1" w:styleId="53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6">
    <w:name w:val="样式 标题 1Level 1 HeadPIM 1Section Headh1l11Heading 0Datash..."/>
    <w:basedOn w:val="5"/>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3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38">
    <w:name w:val="样式 标题 1 + 黑色 段前: 0.5 行 段后: 0.5 行1"/>
    <w:basedOn w:val="5"/>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39">
    <w:name w:val="WW-正文文字缩进 2"/>
    <w:basedOn w:val="1"/>
    <w:qFormat/>
    <w:uiPriority w:val="0"/>
    <w:pPr>
      <w:suppressAutoHyphens/>
      <w:adjustRightInd/>
      <w:ind w:firstLine="420"/>
    </w:pPr>
    <w:rPr>
      <w:kern w:val="1"/>
      <w:szCs w:val="20"/>
    </w:rPr>
  </w:style>
  <w:style w:type="paragraph" w:customStyle="1" w:styleId="54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4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42">
    <w:name w:val="标书标题4"/>
    <w:basedOn w:val="8"/>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4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44">
    <w:name w:val="四号　首行缩进"/>
    <w:basedOn w:val="1"/>
    <w:qFormat/>
    <w:uiPriority w:val="0"/>
    <w:pPr>
      <w:adjustRightInd/>
      <w:spacing w:line="360" w:lineRule="auto"/>
    </w:pPr>
    <w:rPr>
      <w:rFonts w:ascii="宋体" w:hAnsi="宋体"/>
      <w:szCs w:val="20"/>
    </w:rPr>
  </w:style>
  <w:style w:type="paragraph" w:customStyle="1" w:styleId="545">
    <w:name w:val="样式 标题 3H3 + 两端对齐"/>
    <w:basedOn w:val="7"/>
    <w:qFormat/>
    <w:uiPriority w:val="0"/>
    <w:pPr>
      <w:keepLines w:val="0"/>
      <w:numPr>
        <w:numId w:val="0"/>
      </w:numPr>
      <w:spacing w:before="0" w:after="0" w:line="240" w:lineRule="auto"/>
      <w:jc w:val="left"/>
    </w:pPr>
    <w:rPr>
      <w:rFonts w:cs="宋体"/>
      <w:sz w:val="21"/>
      <w:szCs w:val="20"/>
    </w:rPr>
  </w:style>
  <w:style w:type="paragraph" w:customStyle="1" w:styleId="546">
    <w:name w:val="bullet"/>
    <w:basedOn w:val="1"/>
    <w:qFormat/>
    <w:uiPriority w:val="0"/>
    <w:pPr>
      <w:tabs>
        <w:tab w:val="left" w:pos="840"/>
      </w:tabs>
      <w:adjustRightInd/>
      <w:ind w:left="840" w:hanging="420"/>
    </w:pPr>
  </w:style>
  <w:style w:type="paragraph" w:customStyle="1" w:styleId="54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4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49">
    <w:name w:val="单元格居中"/>
    <w:basedOn w:val="1"/>
    <w:qFormat/>
    <w:uiPriority w:val="0"/>
    <w:pPr>
      <w:adjustRightInd/>
      <w:spacing w:line="360" w:lineRule="auto"/>
      <w:jc w:val="center"/>
    </w:pPr>
    <w:rPr>
      <w:sz w:val="24"/>
    </w:rPr>
  </w:style>
  <w:style w:type="paragraph" w:customStyle="1" w:styleId="55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51">
    <w:name w:val="Char Char13"/>
    <w:basedOn w:val="1"/>
    <w:qFormat/>
    <w:uiPriority w:val="0"/>
    <w:pPr>
      <w:spacing w:line="360" w:lineRule="auto"/>
    </w:pPr>
    <w:rPr>
      <w:rFonts w:ascii="Tahoma" w:hAnsi="Tahoma"/>
      <w:sz w:val="24"/>
      <w:szCs w:val="20"/>
    </w:rPr>
  </w:style>
  <w:style w:type="paragraph" w:customStyle="1" w:styleId="5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54">
    <w:name w:val="Char3 Char Char Char11"/>
    <w:basedOn w:val="1"/>
    <w:qFormat/>
    <w:uiPriority w:val="0"/>
    <w:pPr>
      <w:widowControl/>
      <w:adjustRightInd/>
      <w:spacing w:after="160" w:line="240" w:lineRule="exact"/>
      <w:jc w:val="left"/>
    </w:pPr>
    <w:rPr>
      <w:szCs w:val="20"/>
    </w:rPr>
  </w:style>
  <w:style w:type="paragraph" w:customStyle="1" w:styleId="555">
    <w:name w:val="Char Char Char Char Char Char Char Char Char Char"/>
    <w:basedOn w:val="1"/>
    <w:qFormat/>
    <w:uiPriority w:val="0"/>
    <w:rPr>
      <w:rFonts w:ascii="仿宋_GB2312" w:eastAsia="仿宋_GB2312"/>
      <w:b/>
      <w:sz w:val="32"/>
      <w:szCs w:val="32"/>
    </w:rPr>
  </w:style>
  <w:style w:type="paragraph" w:customStyle="1" w:styleId="55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5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58">
    <w:name w:val="EB_表格"/>
    <w:basedOn w:val="1"/>
    <w:qFormat/>
    <w:uiPriority w:val="0"/>
    <w:pPr>
      <w:adjustRightInd/>
      <w:spacing w:line="300" w:lineRule="auto"/>
      <w:jc w:val="center"/>
    </w:pPr>
  </w:style>
  <w:style w:type="paragraph" w:customStyle="1" w:styleId="559">
    <w:name w:val="Char41"/>
    <w:basedOn w:val="1"/>
    <w:qFormat/>
    <w:uiPriority w:val="0"/>
    <w:rPr>
      <w:rFonts w:ascii="仿宋_GB2312" w:eastAsia="仿宋_GB2312"/>
      <w:b/>
      <w:sz w:val="32"/>
      <w:szCs w:val="32"/>
    </w:rPr>
  </w:style>
  <w:style w:type="paragraph" w:customStyle="1" w:styleId="5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6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63">
    <w:name w:val="表格题注"/>
    <w:next w:val="1"/>
    <w:qFormat/>
    <w:uiPriority w:val="0"/>
    <w:pPr>
      <w:keepLines/>
      <w:numPr>
        <w:ilvl w:val="8"/>
        <w:numId w:val="5"/>
      </w:numPr>
      <w:spacing w:beforeLines="100"/>
      <w:ind w:left="1089" w:hanging="369"/>
      <w:jc w:val="center"/>
    </w:pPr>
    <w:rPr>
      <w:rFonts w:ascii="Arial" w:hAnsi="Arial" w:eastAsia="宋体" w:cs="Times New Roman"/>
      <w:sz w:val="18"/>
      <w:szCs w:val="18"/>
      <w:lang w:val="en-US" w:eastAsia="zh-CN" w:bidi="ar-SA"/>
    </w:rPr>
  </w:style>
  <w:style w:type="paragraph" w:customStyle="1" w:styleId="56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65">
    <w:name w:val="MM Topic 1"/>
    <w:basedOn w:val="5"/>
    <w:qFormat/>
    <w:uiPriority w:val="0"/>
    <w:pPr>
      <w:numPr>
        <w:numId w:val="0"/>
      </w:numPr>
      <w:tabs>
        <w:tab w:val="left" w:pos="840"/>
      </w:tabs>
      <w:adjustRightInd/>
      <w:ind w:left="840" w:hanging="420"/>
    </w:pPr>
  </w:style>
  <w:style w:type="paragraph" w:customStyle="1" w:styleId="56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68">
    <w:name w:val="插图题注"/>
    <w:next w:val="1"/>
    <w:qFormat/>
    <w:uiPriority w:val="0"/>
    <w:pPr>
      <w:numPr>
        <w:ilvl w:val="7"/>
        <w:numId w:val="5"/>
      </w:numPr>
      <w:spacing w:afterLines="100"/>
      <w:ind w:left="1089" w:hanging="369"/>
      <w:jc w:val="center"/>
    </w:pPr>
    <w:rPr>
      <w:rFonts w:ascii="Arial" w:hAnsi="Arial" w:eastAsia="宋体" w:cs="Times New Roman"/>
      <w:sz w:val="18"/>
      <w:szCs w:val="18"/>
      <w:lang w:val="en-US" w:eastAsia="zh-CN" w:bidi="ar-SA"/>
    </w:rPr>
  </w:style>
  <w:style w:type="paragraph" w:customStyle="1" w:styleId="569">
    <w:name w:val="Char1 Char Char Char Char Char Char Char Char Char Char Char1 Char Char Char Char Char Char Char Char Char Char Char Char Char Char1 Char Char Char Char11"/>
    <w:basedOn w:val="1"/>
    <w:qFormat/>
    <w:uiPriority w:val="0"/>
    <w:pPr>
      <w:spacing w:line="360" w:lineRule="auto"/>
    </w:pPr>
    <w:rPr>
      <w:kern w:val="0"/>
      <w:sz w:val="24"/>
      <w:szCs w:val="20"/>
    </w:rPr>
  </w:style>
  <w:style w:type="paragraph" w:customStyle="1" w:styleId="570">
    <w:name w:val="列表内容"/>
    <w:basedOn w:val="1"/>
    <w:next w:val="1"/>
    <w:qFormat/>
    <w:uiPriority w:val="0"/>
    <w:pPr>
      <w:widowControl/>
      <w:tabs>
        <w:tab w:val="left" w:pos="840"/>
      </w:tabs>
      <w:ind w:left="840" w:hanging="420"/>
      <w:jc w:val="left"/>
    </w:pPr>
    <w:rPr>
      <w:kern w:val="0"/>
      <w:sz w:val="18"/>
    </w:rPr>
  </w:style>
  <w:style w:type="paragraph" w:customStyle="1" w:styleId="571">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57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74">
    <w:name w:val="Char1 Char Char Char1"/>
    <w:basedOn w:val="1"/>
    <w:qFormat/>
    <w:uiPriority w:val="0"/>
    <w:pPr>
      <w:adjustRightInd/>
      <w:ind w:firstLine="200" w:firstLineChars="200"/>
    </w:pPr>
    <w:rPr>
      <w:rFonts w:ascii="Tahoma" w:hAnsi="Tahoma"/>
      <w:sz w:val="24"/>
      <w:szCs w:val="20"/>
    </w:rPr>
  </w:style>
  <w:style w:type="paragraph" w:customStyle="1" w:styleId="575">
    <w:name w:val="图中文字"/>
    <w:basedOn w:val="1"/>
    <w:qFormat/>
    <w:uiPriority w:val="0"/>
    <w:pPr>
      <w:snapToGrid w:val="0"/>
      <w:spacing w:line="0" w:lineRule="atLeast"/>
      <w:ind w:firstLine="200" w:firstLineChars="200"/>
      <w:jc w:val="center"/>
    </w:pPr>
    <w:rPr>
      <w:sz w:val="24"/>
      <w:szCs w:val="20"/>
    </w:rPr>
  </w:style>
  <w:style w:type="paragraph" w:customStyle="1" w:styleId="576">
    <w:name w:val="正文段"/>
    <w:basedOn w:val="1"/>
    <w:link w:val="672"/>
    <w:qFormat/>
    <w:uiPriority w:val="0"/>
    <w:pPr>
      <w:widowControl/>
      <w:snapToGrid w:val="0"/>
      <w:spacing w:afterLines="50"/>
      <w:ind w:firstLine="200" w:firstLineChars="200"/>
    </w:pPr>
    <w:rPr>
      <w:kern w:val="0"/>
      <w:sz w:val="24"/>
      <w:szCs w:val="20"/>
      <w:lang w:val="zh-CN"/>
    </w:rPr>
  </w:style>
  <w:style w:type="paragraph" w:customStyle="1" w:styleId="57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样式 样式2 + 左侧:  1 字符 右侧:  1 字符"/>
    <w:basedOn w:val="51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8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8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3">
    <w:name w:val="Char Char Char Char Char Char Char Char Char Char11"/>
    <w:basedOn w:val="1"/>
    <w:qFormat/>
    <w:uiPriority w:val="0"/>
    <w:rPr>
      <w:rFonts w:ascii="仿宋_GB2312" w:eastAsia="仿宋_GB2312"/>
      <w:b/>
      <w:sz w:val="32"/>
      <w:szCs w:val="32"/>
    </w:rPr>
  </w:style>
  <w:style w:type="paragraph" w:customStyle="1" w:styleId="584">
    <w:name w:val="注释"/>
    <w:basedOn w:val="1"/>
    <w:qFormat/>
    <w:uiPriority w:val="0"/>
    <w:pPr>
      <w:adjustRightInd/>
      <w:spacing w:line="360" w:lineRule="auto"/>
      <w:ind w:firstLine="480"/>
    </w:pPr>
    <w:rPr>
      <w:sz w:val="24"/>
    </w:rPr>
  </w:style>
  <w:style w:type="paragraph" w:customStyle="1" w:styleId="5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8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88">
    <w:name w:val="正文 首行缩进:  2 字符 Char"/>
    <w:basedOn w:val="1"/>
    <w:qFormat/>
    <w:uiPriority w:val="0"/>
    <w:pPr>
      <w:adjustRightInd/>
      <w:spacing w:line="360" w:lineRule="auto"/>
      <w:ind w:firstLine="480"/>
    </w:pPr>
    <w:rPr>
      <w:rFonts w:cs="宋体"/>
      <w:sz w:val="24"/>
      <w:szCs w:val="20"/>
    </w:rPr>
  </w:style>
  <w:style w:type="paragraph" w:customStyle="1" w:styleId="58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1">
    <w:name w:val="标题4_自定义"/>
    <w:basedOn w:val="8"/>
    <w:qFormat/>
    <w:uiPriority w:val="0"/>
    <w:pPr>
      <w:numPr>
        <w:numId w:val="0"/>
      </w:numPr>
      <w:adjustRightInd/>
      <w:spacing w:before="0" w:after="0" w:line="360" w:lineRule="auto"/>
    </w:pPr>
    <w:rPr>
      <w:rFonts w:ascii="Verdana" w:eastAsia="Verdana"/>
      <w:sz w:val="21"/>
      <w:lang w:val="en-US"/>
    </w:rPr>
  </w:style>
  <w:style w:type="paragraph" w:customStyle="1" w:styleId="592">
    <w:name w:val="样式7"/>
    <w:basedOn w:val="398"/>
    <w:next w:val="1"/>
    <w:qFormat/>
    <w:uiPriority w:val="0"/>
    <w:pPr>
      <w:spacing w:afterLines="50"/>
      <w:jc w:val="left"/>
      <w:outlineLvl w:val="3"/>
    </w:pPr>
    <w:rPr>
      <w:sz w:val="24"/>
      <w:szCs w:val="24"/>
    </w:rPr>
  </w:style>
  <w:style w:type="paragraph" w:customStyle="1" w:styleId="5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94">
    <w:name w:val="单元格左对齐"/>
    <w:basedOn w:val="1"/>
    <w:qFormat/>
    <w:uiPriority w:val="0"/>
    <w:pPr>
      <w:adjustRightInd/>
      <w:spacing w:line="360" w:lineRule="auto"/>
    </w:pPr>
    <w:rPr>
      <w:sz w:val="24"/>
    </w:rPr>
  </w:style>
  <w:style w:type="paragraph" w:customStyle="1" w:styleId="595">
    <w:name w:val="Char Char1 Char Char Char11"/>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样式 标题 1章节第一层h1H"/>
    <w:basedOn w:val="5"/>
    <w:qFormat/>
    <w:uiPriority w:val="0"/>
    <w:pPr>
      <w:keepNext w:val="0"/>
      <w:keepLines w:val="0"/>
      <w:numPr>
        <w:numId w:val="0"/>
      </w:numPr>
      <w:autoSpaceDE w:val="0"/>
      <w:autoSpaceDN w:val="0"/>
      <w:spacing w:before="0" w:after="0" w:line="240" w:lineRule="auto"/>
      <w:jc w:val="left"/>
      <w:outlineLvl w:val="9"/>
    </w:pPr>
    <w:rPr>
      <w:kern w:val="0"/>
      <w:sz w:val="52"/>
      <w:szCs w:val="52"/>
    </w:rPr>
  </w:style>
  <w:style w:type="paragraph" w:customStyle="1" w:styleId="598">
    <w:name w:val="正文文字表格居中"/>
    <w:basedOn w:val="1"/>
    <w:next w:val="55"/>
    <w:qFormat/>
    <w:uiPriority w:val="0"/>
    <w:pPr>
      <w:snapToGrid w:val="0"/>
      <w:spacing w:line="360" w:lineRule="auto"/>
    </w:pPr>
    <w:rPr>
      <w:rFonts w:ascii="宋体"/>
      <w:b/>
      <w:sz w:val="24"/>
      <w:szCs w:val="20"/>
    </w:rPr>
  </w:style>
  <w:style w:type="paragraph" w:customStyle="1" w:styleId="5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0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0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602">
    <w:name w:val="Thf"/>
    <w:basedOn w:val="543"/>
    <w:qFormat/>
    <w:uiPriority w:val="0"/>
    <w:pPr>
      <w:ind w:left="0"/>
    </w:pPr>
  </w:style>
  <w:style w:type="paragraph" w:customStyle="1" w:styleId="6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05">
    <w:name w:val="Char19"/>
    <w:basedOn w:val="1"/>
    <w:qFormat/>
    <w:uiPriority w:val="0"/>
    <w:pPr>
      <w:adjustRightInd/>
    </w:pPr>
    <w:rPr>
      <w:szCs w:val="20"/>
    </w:rPr>
  </w:style>
  <w:style w:type="paragraph" w:customStyle="1" w:styleId="60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07">
    <w:name w:val="样式3"/>
    <w:basedOn w:val="514"/>
    <w:qFormat/>
    <w:uiPriority w:val="0"/>
    <w:pPr>
      <w:spacing w:beforeLines="100"/>
      <w:jc w:val="left"/>
    </w:pPr>
  </w:style>
  <w:style w:type="paragraph" w:customStyle="1" w:styleId="608">
    <w:name w:val="首行缩进"/>
    <w:basedOn w:val="1"/>
    <w:qFormat/>
    <w:uiPriority w:val="0"/>
    <w:pPr>
      <w:spacing w:line="360" w:lineRule="auto"/>
      <w:ind w:firstLine="480" w:firstLineChars="200"/>
    </w:pPr>
    <w:rPr>
      <w:rFonts w:ascii="宋体"/>
      <w:sz w:val="24"/>
      <w:szCs w:val="20"/>
    </w:rPr>
  </w:style>
  <w:style w:type="paragraph" w:customStyle="1" w:styleId="60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1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11">
    <w:name w:val="样式 标题 4PIM 4H4h4bulletblbbH41H42H43H44H45H46H47H48...1"/>
    <w:basedOn w:val="8"/>
    <w:qFormat/>
    <w:uiPriority w:val="0"/>
    <w:pPr>
      <w:widowControl/>
      <w:jc w:val="left"/>
    </w:pPr>
    <w:rPr>
      <w:rFonts w:cs="宋体"/>
      <w:sz w:val="24"/>
      <w:szCs w:val="20"/>
    </w:rPr>
  </w:style>
  <w:style w:type="paragraph" w:customStyle="1" w:styleId="61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3">
    <w:name w:val="样式 正文缩进 + 首行缩进:  2 字符"/>
    <w:basedOn w:val="18"/>
    <w:link w:val="675"/>
    <w:qFormat/>
    <w:uiPriority w:val="0"/>
    <w:pPr>
      <w:widowControl w:val="0"/>
      <w:adjustRightInd/>
      <w:snapToGrid/>
      <w:spacing w:line="360" w:lineRule="auto"/>
      <w:ind w:firstLine="200" w:firstLineChars="200"/>
    </w:pPr>
    <w:rPr>
      <w:rFonts w:ascii="Times New Roman"/>
      <w:snapToGrid/>
      <w:color w:val="auto"/>
      <w:kern w:val="2"/>
      <w:sz w:val="24"/>
      <w:lang w:val="zh-CN"/>
    </w:rPr>
  </w:style>
  <w:style w:type="paragraph" w:customStyle="1" w:styleId="61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6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1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1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1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2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622">
    <w:name w:val="p0"/>
    <w:basedOn w:val="1"/>
    <w:qFormat/>
    <w:uiPriority w:val="0"/>
    <w:pPr>
      <w:widowControl/>
      <w:adjustRightInd/>
    </w:pPr>
    <w:rPr>
      <w:kern w:val="0"/>
      <w:szCs w:val="21"/>
    </w:rPr>
  </w:style>
  <w:style w:type="paragraph" w:customStyle="1" w:styleId="623">
    <w:name w:val="修订1"/>
    <w:qFormat/>
    <w:uiPriority w:val="0"/>
    <w:rPr>
      <w:rFonts w:ascii="Times New Roman" w:hAnsi="Times New Roman" w:eastAsia="宋体" w:cs="Times New Roman"/>
      <w:kern w:val="2"/>
      <w:sz w:val="21"/>
      <w:lang w:val="en-US" w:eastAsia="zh-CN" w:bidi="ar-SA"/>
    </w:rPr>
  </w:style>
  <w:style w:type="paragraph" w:customStyle="1" w:styleId="624">
    <w:name w:val="gf正文1"/>
    <w:basedOn w:val="1"/>
    <w:link w:val="789"/>
    <w:qFormat/>
    <w:uiPriority w:val="0"/>
    <w:pPr>
      <w:tabs>
        <w:tab w:val="left" w:pos="3240"/>
        <w:tab w:val="left" w:pos="3960"/>
      </w:tabs>
      <w:snapToGrid w:val="0"/>
      <w:spacing w:line="360" w:lineRule="auto"/>
      <w:ind w:firstLine="480" w:firstLineChars="200"/>
    </w:pPr>
    <w:rPr>
      <w:rFonts w:ascii="宋体" w:hAnsi="宋体"/>
      <w:sz w:val="24"/>
      <w:lang w:val="zh-CN"/>
    </w:rPr>
  </w:style>
  <w:style w:type="paragraph" w:customStyle="1" w:styleId="62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6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27">
    <w:name w:val="Char Char14"/>
    <w:basedOn w:val="1"/>
    <w:qFormat/>
    <w:uiPriority w:val="0"/>
    <w:pPr>
      <w:widowControl/>
      <w:spacing w:after="160" w:line="240" w:lineRule="exact"/>
      <w:jc w:val="left"/>
    </w:pPr>
    <w:rPr>
      <w:rFonts w:eastAsia="仿宋_GB2312"/>
      <w:sz w:val="28"/>
    </w:rPr>
  </w:style>
  <w:style w:type="paragraph" w:customStyle="1" w:styleId="62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9">
    <w:name w:val="FA正文"/>
    <w:basedOn w:val="1"/>
    <w:qFormat/>
    <w:uiPriority w:val="0"/>
    <w:pPr>
      <w:spacing w:line="360" w:lineRule="auto"/>
      <w:ind w:firstLine="480" w:firstLineChars="200"/>
    </w:pPr>
    <w:rPr>
      <w:rFonts w:hAnsi="宋体"/>
      <w:sz w:val="24"/>
      <w:szCs w:val="20"/>
    </w:rPr>
  </w:style>
  <w:style w:type="paragraph" w:customStyle="1" w:styleId="630">
    <w:name w:val="CM14"/>
    <w:basedOn w:val="450"/>
    <w:next w:val="450"/>
    <w:qFormat/>
    <w:uiPriority w:val="0"/>
    <w:pPr>
      <w:spacing w:after="68"/>
    </w:pPr>
    <w:rPr>
      <w:rFonts w:ascii="FHLHE E+ Futura Bk" w:eastAsia="FHLHE E+ Futura Bk"/>
      <w:color w:val="auto"/>
    </w:rPr>
  </w:style>
  <w:style w:type="paragraph" w:customStyle="1" w:styleId="631">
    <w:name w:val="Char Char Char Char2"/>
    <w:basedOn w:val="1"/>
    <w:qFormat/>
    <w:uiPriority w:val="0"/>
    <w:rPr>
      <w:rFonts w:ascii="Tahoma" w:hAnsi="Tahoma"/>
      <w:sz w:val="24"/>
      <w:szCs w:val="20"/>
    </w:rPr>
  </w:style>
  <w:style w:type="paragraph" w:customStyle="1" w:styleId="632">
    <w:name w:val="Char11"/>
    <w:basedOn w:val="1"/>
    <w:qFormat/>
    <w:uiPriority w:val="0"/>
    <w:pPr>
      <w:tabs>
        <w:tab w:val="left" w:pos="432"/>
      </w:tabs>
      <w:adjustRightInd/>
      <w:spacing w:beforeLines="50" w:afterLines="50"/>
      <w:ind w:left="432" w:hanging="432" w:firstLineChars="200"/>
    </w:pPr>
    <w:rPr>
      <w:sz w:val="24"/>
    </w:rPr>
  </w:style>
  <w:style w:type="paragraph" w:customStyle="1" w:styleId="633">
    <w:name w:val="样式1 + (中宋体"/>
    <w:basedOn w:val="5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4">
    <w:name w:val="标准正文"/>
    <w:basedOn w:val="1"/>
    <w:link w:val="875"/>
    <w:qFormat/>
    <w:uiPriority w:val="0"/>
    <w:pPr>
      <w:tabs>
        <w:tab w:val="left" w:pos="780"/>
      </w:tabs>
      <w:adjustRightInd/>
      <w:spacing w:line="360" w:lineRule="auto"/>
      <w:ind w:left="200" w:leftChars="200" w:firstLine="200" w:firstLineChars="200"/>
    </w:pPr>
    <w:rPr>
      <w:sz w:val="24"/>
    </w:rPr>
  </w:style>
  <w:style w:type="paragraph" w:customStyle="1" w:styleId="63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36">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6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3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40">
    <w:name w:val="Char1 Char Char Char5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42">
    <w:name w:val="Char1 Char Char Char5"/>
    <w:basedOn w:val="1"/>
    <w:qFormat/>
    <w:uiPriority w:val="0"/>
    <w:pPr>
      <w:adjustRightInd/>
      <w:ind w:firstLine="200" w:firstLineChars="200"/>
    </w:pPr>
    <w:rPr>
      <w:rFonts w:ascii="Tahoma" w:hAnsi="Tahoma"/>
      <w:sz w:val="24"/>
      <w:szCs w:val="20"/>
    </w:rPr>
  </w:style>
  <w:style w:type="paragraph" w:customStyle="1" w:styleId="6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4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纯文本_0_0"/>
    <w:basedOn w:val="646"/>
    <w:link w:val="648"/>
    <w:qFormat/>
    <w:uiPriority w:val="0"/>
    <w:rPr>
      <w:rFonts w:ascii="宋体" w:hAnsi="Courier New"/>
      <w:szCs w:val="21"/>
    </w:rPr>
  </w:style>
  <w:style w:type="character" w:customStyle="1" w:styleId="648">
    <w:name w:val="纯文本 Char_0"/>
    <w:link w:val="647"/>
    <w:qFormat/>
    <w:uiPriority w:val="0"/>
    <w:rPr>
      <w:rFonts w:ascii="宋体" w:hAnsi="Courier New" w:eastAsia="宋体" w:cs="Times New Roman"/>
      <w:szCs w:val="21"/>
      <w:lang w:val="en-US" w:eastAsia="zh-CN"/>
    </w:rPr>
  </w:style>
  <w:style w:type="paragraph" w:customStyle="1" w:styleId="649">
    <w:name w:val="索引 11"/>
    <w:basedOn w:val="1"/>
    <w:next w:val="1"/>
    <w:qFormat/>
    <w:uiPriority w:val="0"/>
    <w:pPr>
      <w:adjustRightInd/>
      <w:spacing w:line="360" w:lineRule="auto"/>
    </w:pPr>
    <w:rPr>
      <w:rFonts w:ascii="仿宋_GB2312" w:eastAsia="仿宋_GB2312"/>
      <w:sz w:val="24"/>
      <w:szCs w:val="20"/>
    </w:rPr>
  </w:style>
  <w:style w:type="character" w:customStyle="1" w:styleId="650">
    <w:name w:val="Char Char34"/>
    <w:qFormat/>
    <w:uiPriority w:val="6"/>
    <w:rPr>
      <w:b/>
      <w:kern w:val="1"/>
      <w:sz w:val="28"/>
      <w:szCs w:val="28"/>
    </w:rPr>
  </w:style>
  <w:style w:type="character" w:customStyle="1" w:styleId="651">
    <w:name w:val="Char Char22"/>
    <w:qFormat/>
    <w:uiPriority w:val="6"/>
    <w:rPr>
      <w:rFonts w:ascii="宋体" w:hAnsi="宋体"/>
      <w:kern w:val="1"/>
      <w:sz w:val="24"/>
      <w:szCs w:val="24"/>
    </w:rPr>
  </w:style>
  <w:style w:type="character" w:customStyle="1" w:styleId="652">
    <w:name w:val="Char Char141"/>
    <w:qFormat/>
    <w:uiPriority w:val="0"/>
    <w:rPr>
      <w:rFonts w:ascii="黑体" w:hAnsi="黑体" w:eastAsia="黑体"/>
    </w:rPr>
  </w:style>
  <w:style w:type="character" w:customStyle="1" w:styleId="653">
    <w:name w:val="Char Char61"/>
    <w:qFormat/>
    <w:uiPriority w:val="6"/>
    <w:rPr>
      <w:rFonts w:eastAsia="宋体"/>
      <w:kern w:val="2"/>
      <w:sz w:val="21"/>
      <w:szCs w:val="24"/>
      <w:lang w:val="en-US" w:eastAsia="zh-CN" w:bidi="ar-SA"/>
    </w:rPr>
  </w:style>
  <w:style w:type="character" w:customStyle="1" w:styleId="654">
    <w:name w:val="Char Char24"/>
    <w:qFormat/>
    <w:uiPriority w:val="6"/>
    <w:rPr>
      <w:kern w:val="1"/>
      <w:sz w:val="21"/>
    </w:rPr>
  </w:style>
  <w:style w:type="character" w:customStyle="1" w:styleId="655">
    <w:name w:val="Heading 1 Char"/>
    <w:qFormat/>
    <w:uiPriority w:val="6"/>
    <w:rPr>
      <w:rFonts w:ascii="Times New Roman" w:hAnsi="Times New Roman" w:eastAsia="黑体" w:cs="Times New Roman"/>
      <w:b/>
      <w:kern w:val="0"/>
      <w:sz w:val="24"/>
      <w:szCs w:val="24"/>
    </w:rPr>
  </w:style>
  <w:style w:type="character" w:customStyle="1" w:styleId="656">
    <w:name w:val="Char Char19"/>
    <w:qFormat/>
    <w:uiPriority w:val="0"/>
    <w:rPr>
      <w:rFonts w:ascii="宋体" w:hAnsi="宋体"/>
      <w:i/>
      <w:sz w:val="24"/>
      <w:szCs w:val="24"/>
    </w:rPr>
  </w:style>
  <w:style w:type="character" w:customStyle="1" w:styleId="657">
    <w:name w:val="纯文本 Char2"/>
    <w:semiHidden/>
    <w:qFormat/>
    <w:uiPriority w:val="99"/>
    <w:rPr>
      <w:rFonts w:ascii="宋体" w:hAnsi="Courier New" w:eastAsia="宋体" w:cs="Courier New"/>
    </w:rPr>
  </w:style>
  <w:style w:type="character" w:customStyle="1" w:styleId="658">
    <w:name w:val="Char Char32"/>
    <w:qFormat/>
    <w:uiPriority w:val="6"/>
    <w:rPr>
      <w:b/>
      <w:kern w:val="1"/>
      <w:sz w:val="24"/>
      <w:szCs w:val="24"/>
    </w:rPr>
  </w:style>
  <w:style w:type="character" w:customStyle="1" w:styleId="659">
    <w:name w:val="Char Char36"/>
    <w:qFormat/>
    <w:uiPriority w:val="6"/>
    <w:rPr>
      <w:rFonts w:ascii="仿宋_GB2312" w:hAnsi="仿宋_GB2312" w:eastAsia="仿宋_GB2312" w:cs="Arial"/>
      <w:b/>
      <w:kern w:val="1"/>
      <w:sz w:val="32"/>
      <w:szCs w:val="32"/>
      <w:lang w:val="zh-CN" w:eastAsia="zh-CN" w:bidi="ar-SA"/>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Char Char17"/>
    <w:qFormat/>
    <w:uiPriority w:val="0"/>
    <w:rPr>
      <w:rFonts w:eastAsia="仿宋_GB2312"/>
      <w:sz w:val="24"/>
    </w:rPr>
  </w:style>
  <w:style w:type="character" w:customStyle="1" w:styleId="662">
    <w:name w:val="Char Char121"/>
    <w:qFormat/>
    <w:uiPriority w:val="6"/>
    <w:rPr>
      <w:rFonts w:ascii="仿宋_GB2312" w:eastAsia="仿宋_GB2312"/>
      <w:b/>
      <w:bCs/>
      <w:kern w:val="2"/>
      <w:sz w:val="24"/>
      <w:szCs w:val="24"/>
      <w:lang w:val="zh-CN" w:eastAsia="zh-CN" w:bidi="ar-SA"/>
    </w:rPr>
  </w:style>
  <w:style w:type="character" w:customStyle="1" w:styleId="663">
    <w:name w:val="Char Char91"/>
    <w:qFormat/>
    <w:uiPriority w:val="0"/>
    <w:rPr>
      <w:rFonts w:eastAsia="宋体"/>
      <w:kern w:val="2"/>
      <w:sz w:val="18"/>
      <w:szCs w:val="18"/>
      <w:lang w:val="en-US" w:eastAsia="zh-CN" w:bidi="ar-SA"/>
    </w:rPr>
  </w:style>
  <w:style w:type="character" w:customStyle="1" w:styleId="664">
    <w:name w:val="param-name"/>
    <w:qFormat/>
    <w:uiPriority w:val="99"/>
    <w:rPr>
      <w:rFonts w:ascii="Arial" w:hAnsi="Arial" w:eastAsia="黑体" w:cs="Arial"/>
      <w:snapToGrid/>
      <w:kern w:val="0"/>
      <w:szCs w:val="21"/>
    </w:rPr>
  </w:style>
  <w:style w:type="character" w:customStyle="1" w:styleId="665">
    <w:name w:val="Char Char31"/>
    <w:qFormat/>
    <w:uiPriority w:val="6"/>
    <w:rPr>
      <w:rFonts w:ascii="Arial" w:hAnsi="Arial" w:eastAsia="黑体"/>
      <w:kern w:val="1"/>
      <w:sz w:val="24"/>
      <w:szCs w:val="24"/>
    </w:rPr>
  </w:style>
  <w:style w:type="character" w:customStyle="1" w:styleId="666">
    <w:name w:val="Char Char27"/>
    <w:qFormat/>
    <w:uiPriority w:val="6"/>
    <w:rPr>
      <w:rFonts w:ascii="宋体" w:hAnsi="宋体" w:eastAsia="宋体"/>
      <w:color w:val="000000"/>
      <w:kern w:val="1"/>
      <w:sz w:val="28"/>
      <w:lang w:val="en-US" w:eastAsia="zh-CN" w:bidi="ar-SA"/>
    </w:rPr>
  </w:style>
  <w:style w:type="character" w:customStyle="1" w:styleId="667">
    <w:name w:val="Char Char16"/>
    <w:qFormat/>
    <w:uiPriority w:val="6"/>
    <w:rPr>
      <w:kern w:val="1"/>
      <w:sz w:val="18"/>
      <w:szCs w:val="18"/>
    </w:rPr>
  </w:style>
  <w:style w:type="character" w:customStyle="1" w:styleId="668">
    <w:name w:val="页眉 Char2"/>
    <w:qFormat/>
    <w:uiPriority w:val="0"/>
    <w:rPr>
      <w:kern w:val="2"/>
      <w:sz w:val="18"/>
      <w:szCs w:val="18"/>
    </w:rPr>
  </w:style>
  <w:style w:type="character" w:customStyle="1" w:styleId="669">
    <w:name w:val="表格名称[858D7CFB-ED40-4347-BF05-701D383B685F]"/>
    <w:link w:val="670"/>
    <w:qFormat/>
    <w:uiPriority w:val="0"/>
    <w:rPr>
      <w:sz w:val="32"/>
    </w:rPr>
  </w:style>
  <w:style w:type="paragraph" w:customStyle="1" w:styleId="670">
    <w:name w:val="表格名称"/>
    <w:basedOn w:val="6"/>
    <w:link w:val="669"/>
    <w:qFormat/>
    <w:uiPriority w:val="0"/>
    <w:pPr>
      <w:numPr>
        <w:numId w:val="0"/>
      </w:numPr>
      <w:snapToGrid w:val="0"/>
      <w:spacing w:before="240" w:after="240" w:line="240" w:lineRule="auto"/>
      <w:jc w:val="center"/>
    </w:pPr>
    <w:rPr>
      <w:rFonts w:asciiTheme="minorHAnsi" w:hAnsiTheme="minorHAnsi" w:eastAsiaTheme="minorEastAsia" w:cstheme="minorBidi"/>
      <w:b w:val="0"/>
      <w:bCs w:val="0"/>
      <w:szCs w:val="22"/>
      <w:lang w:val="en-US"/>
    </w:rPr>
  </w:style>
  <w:style w:type="character" w:customStyle="1" w:styleId="671">
    <w:name w:val="Char Char41"/>
    <w:qFormat/>
    <w:uiPriority w:val="0"/>
    <w:rPr>
      <w:rFonts w:eastAsia="宋体"/>
      <w:b/>
      <w:sz w:val="24"/>
      <w:lang w:val="en-GB" w:eastAsia="zh-CN" w:bidi="ar-SA"/>
    </w:rPr>
  </w:style>
  <w:style w:type="character" w:customStyle="1" w:styleId="672">
    <w:name w:val="正文段 Char"/>
    <w:link w:val="576"/>
    <w:qFormat/>
    <w:uiPriority w:val="0"/>
    <w:rPr>
      <w:rFonts w:ascii="Times New Roman" w:hAnsi="Times New Roman" w:eastAsia="宋体" w:cs="Times New Roman"/>
      <w:kern w:val="0"/>
      <w:sz w:val="24"/>
      <w:szCs w:val="20"/>
      <w:lang w:val="zh-CN" w:eastAsia="zh-CN"/>
    </w:rPr>
  </w:style>
  <w:style w:type="character" w:customStyle="1" w:styleId="673">
    <w:name w:val="Char Char29"/>
    <w:qFormat/>
    <w:uiPriority w:val="6"/>
    <w:rPr>
      <w:rFonts w:ascii="Arial" w:hAnsi="Arial" w:eastAsia="微软雅黑"/>
      <w:b/>
      <w:kern w:val="1"/>
      <w:sz w:val="44"/>
      <w:szCs w:val="32"/>
      <w:lang w:val="en-US" w:eastAsia="zh-CN" w:bidi="ar-SA"/>
    </w:rPr>
  </w:style>
  <w:style w:type="character" w:customStyle="1" w:styleId="674">
    <w:name w:val="Char Char211"/>
    <w:qFormat/>
    <w:uiPriority w:val="0"/>
    <w:rPr>
      <w:rFonts w:eastAsia="宋体"/>
      <w:b/>
      <w:bCs/>
      <w:kern w:val="2"/>
      <w:sz w:val="21"/>
      <w:szCs w:val="24"/>
      <w:lang w:val="en-US" w:eastAsia="zh-CN" w:bidi="ar-SA"/>
    </w:rPr>
  </w:style>
  <w:style w:type="character" w:customStyle="1" w:styleId="675">
    <w:name w:val="样式 正文缩进 + 首行缩进:  2 字符 Char Char"/>
    <w:link w:val="613"/>
    <w:qFormat/>
    <w:uiPriority w:val="0"/>
    <w:rPr>
      <w:rFonts w:ascii="Times New Roman" w:eastAsia="宋体"/>
      <w:sz w:val="24"/>
      <w:lang w:val="zh-CN" w:eastAsia="zh-CN"/>
    </w:rPr>
  </w:style>
  <w:style w:type="character" w:customStyle="1" w:styleId="676">
    <w:name w:val="Char Char131"/>
    <w:qFormat/>
    <w:uiPriority w:val="0"/>
    <w:rPr>
      <w:rFonts w:ascii="宋体" w:hAnsi="宋体"/>
      <w:kern w:val="1"/>
      <w:sz w:val="21"/>
      <w:szCs w:val="24"/>
    </w:rPr>
  </w:style>
  <w:style w:type="character" w:customStyle="1" w:styleId="677">
    <w:name w:val="Char Char33"/>
    <w:qFormat/>
    <w:uiPriority w:val="6"/>
    <w:rPr>
      <w:rFonts w:ascii="Arial" w:hAnsi="Arial" w:eastAsia="黑体"/>
      <w:b/>
      <w:kern w:val="1"/>
      <w:sz w:val="24"/>
      <w:szCs w:val="24"/>
    </w:rPr>
  </w:style>
  <w:style w:type="character" w:customStyle="1" w:styleId="678">
    <w:name w:val="正文说明 Char"/>
    <w:link w:val="679"/>
    <w:qFormat/>
    <w:uiPriority w:val="0"/>
    <w:rPr>
      <w:sz w:val="24"/>
      <w:szCs w:val="24"/>
    </w:rPr>
  </w:style>
  <w:style w:type="paragraph" w:customStyle="1" w:styleId="679">
    <w:name w:val="正文说明"/>
    <w:basedOn w:val="1"/>
    <w:link w:val="678"/>
    <w:qFormat/>
    <w:uiPriority w:val="0"/>
    <w:pPr>
      <w:adjustRightInd/>
      <w:spacing w:line="360" w:lineRule="auto"/>
    </w:pPr>
    <w:rPr>
      <w:rFonts w:asciiTheme="minorHAnsi" w:hAnsiTheme="minorHAnsi" w:eastAsiaTheme="minorEastAsia" w:cstheme="minorBidi"/>
      <w:sz w:val="24"/>
    </w:rPr>
  </w:style>
  <w:style w:type="character" w:customStyle="1" w:styleId="680">
    <w:name w:val="页脚 Char2"/>
    <w:qFormat/>
    <w:locked/>
    <w:uiPriority w:val="0"/>
    <w:rPr>
      <w:kern w:val="2"/>
      <w:sz w:val="18"/>
      <w:szCs w:val="18"/>
    </w:rPr>
  </w:style>
  <w:style w:type="character" w:customStyle="1" w:styleId="681">
    <w:name w:val="Char Char711"/>
    <w:qFormat/>
    <w:uiPriority w:val="0"/>
    <w:rPr>
      <w:rFonts w:eastAsia="宋体"/>
      <w:kern w:val="2"/>
      <w:sz w:val="21"/>
      <w:szCs w:val="24"/>
      <w:lang w:val="en-US" w:eastAsia="zh-CN" w:bidi="ar-SA"/>
    </w:rPr>
  </w:style>
  <w:style w:type="character" w:customStyle="1" w:styleId="682">
    <w:name w:val="Char Char21"/>
    <w:qFormat/>
    <w:uiPriority w:val="6"/>
    <w:rPr>
      <w:rFonts w:ascii="宋体" w:hAnsi="宋体"/>
      <w:kern w:val="1"/>
      <w:sz w:val="24"/>
      <w:szCs w:val="21"/>
      <w:lang w:val="zh-CN"/>
    </w:rPr>
  </w:style>
  <w:style w:type="character" w:customStyle="1" w:styleId="683">
    <w:name w:val="Char Char281"/>
    <w:qFormat/>
    <w:uiPriority w:val="6"/>
    <w:rPr>
      <w:rFonts w:ascii="仿宋_GB2312" w:hAnsi="仿宋_GB2312" w:eastAsia="仿宋_GB2312"/>
      <w:kern w:val="1"/>
      <w:sz w:val="28"/>
    </w:rPr>
  </w:style>
  <w:style w:type="character" w:customStyle="1" w:styleId="684">
    <w:name w:val="Char Char30"/>
    <w:qFormat/>
    <w:uiPriority w:val="6"/>
    <w:rPr>
      <w:rFonts w:ascii="Arial" w:hAnsi="Arial" w:eastAsia="黑体"/>
      <w:kern w:val="1"/>
      <w:sz w:val="21"/>
      <w:szCs w:val="21"/>
    </w:rPr>
  </w:style>
  <w:style w:type="character" w:customStyle="1" w:styleId="685">
    <w:name w:val="question-title2"/>
    <w:qFormat/>
    <w:uiPriority w:val="6"/>
    <w:rPr>
      <w:rFonts w:ascii="Arial" w:hAnsi="Arial" w:eastAsia="黑体" w:cs="Arial"/>
      <w:snapToGrid/>
      <w:kern w:val="0"/>
      <w:szCs w:val="21"/>
    </w:rPr>
  </w:style>
  <w:style w:type="character" w:customStyle="1" w:styleId="686">
    <w:name w:val="Char Char20"/>
    <w:qFormat/>
    <w:uiPriority w:val="6"/>
    <w:rPr>
      <w:kern w:val="1"/>
      <w:sz w:val="24"/>
    </w:rPr>
  </w:style>
  <w:style w:type="character" w:customStyle="1" w:styleId="687">
    <w:name w:val="Char Char311"/>
    <w:qFormat/>
    <w:uiPriority w:val="0"/>
    <w:rPr>
      <w:rFonts w:eastAsia="宋体"/>
      <w:kern w:val="2"/>
      <w:sz w:val="21"/>
      <w:szCs w:val="24"/>
      <w:lang w:val="en-US" w:eastAsia="zh-CN" w:bidi="ar-SA"/>
    </w:rPr>
  </w:style>
  <w:style w:type="character" w:customStyle="1" w:styleId="688">
    <w:name w:val="Char Char15"/>
    <w:qFormat/>
    <w:uiPriority w:val="0"/>
    <w:rPr>
      <w:rFonts w:ascii="宋体" w:hAnsi="宋体"/>
      <w:kern w:val="1"/>
      <w:sz w:val="21"/>
    </w:rPr>
  </w:style>
  <w:style w:type="character" w:customStyle="1" w:styleId="689">
    <w:name w:val="Char Char26"/>
    <w:qFormat/>
    <w:uiPriority w:val="6"/>
    <w:rPr>
      <w:kern w:val="1"/>
      <w:sz w:val="21"/>
      <w:szCs w:val="24"/>
    </w:rPr>
  </w:style>
  <w:style w:type="character" w:customStyle="1" w:styleId="690">
    <w:name w:val="Char Char51"/>
    <w:qFormat/>
    <w:uiPriority w:val="0"/>
    <w:rPr>
      <w:rFonts w:ascii="宋体" w:hAnsi="Courier New" w:eastAsia="宋体"/>
      <w:kern w:val="2"/>
      <w:sz w:val="21"/>
      <w:lang w:val="en-US" w:eastAsia="zh-CN"/>
    </w:rPr>
  </w:style>
  <w:style w:type="character" w:customStyle="1" w:styleId="691">
    <w:name w:val="Char Char71"/>
    <w:semiHidden/>
    <w:qFormat/>
    <w:uiPriority w:val="0"/>
    <w:rPr>
      <w:rFonts w:eastAsia="宋体"/>
      <w:kern w:val="2"/>
      <w:sz w:val="21"/>
      <w:szCs w:val="24"/>
      <w:lang w:val="en-US" w:eastAsia="zh-CN" w:bidi="ar-SA"/>
    </w:rPr>
  </w:style>
  <w:style w:type="character" w:customStyle="1" w:styleId="692">
    <w:name w:val="Char Char18"/>
    <w:qFormat/>
    <w:uiPriority w:val="0"/>
    <w:rPr>
      <w:rFonts w:ascii="宋体" w:hAnsi="宋体"/>
      <w:sz w:val="28"/>
    </w:rPr>
  </w:style>
  <w:style w:type="character" w:customStyle="1" w:styleId="693">
    <w:name w:val="Char Char81"/>
    <w:qFormat/>
    <w:uiPriority w:val="6"/>
    <w:rPr>
      <w:rFonts w:eastAsia="宋体"/>
      <w:b/>
      <w:sz w:val="24"/>
      <w:lang w:val="en-GB" w:eastAsia="zh-CN"/>
    </w:rPr>
  </w:style>
  <w:style w:type="character" w:customStyle="1" w:styleId="694">
    <w:name w:val="Char Char37"/>
    <w:qFormat/>
    <w:uiPriority w:val="6"/>
    <w:rPr>
      <w:b/>
      <w:kern w:val="1"/>
      <w:sz w:val="44"/>
      <w:szCs w:val="44"/>
    </w:rPr>
  </w:style>
  <w:style w:type="character" w:customStyle="1" w:styleId="695">
    <w:name w:val="Char Char102"/>
    <w:semiHidden/>
    <w:qFormat/>
    <w:uiPriority w:val="0"/>
    <w:rPr>
      <w:rFonts w:ascii="宋体" w:hAnsi="宋体"/>
      <w:kern w:val="2"/>
      <w:sz w:val="21"/>
      <w:szCs w:val="24"/>
      <w:lang w:val="en-US" w:eastAsia="zh-CN"/>
    </w:rPr>
  </w:style>
  <w:style w:type="character" w:customStyle="1" w:styleId="696">
    <w:name w:val="Char Char23"/>
    <w:qFormat/>
    <w:uiPriority w:val="6"/>
    <w:rPr>
      <w:color w:val="0000FF"/>
      <w:sz w:val="21"/>
    </w:rPr>
  </w:style>
  <w:style w:type="character" w:customStyle="1" w:styleId="697">
    <w:name w:val="Char Char25"/>
    <w:qFormat/>
    <w:uiPriority w:val="6"/>
    <w:rPr>
      <w:rFonts w:ascii="宋体" w:hAnsi="宋体"/>
      <w:kern w:val="1"/>
      <w:sz w:val="24"/>
      <w:lang w:val="zh-CN"/>
    </w:rPr>
  </w:style>
  <w:style w:type="character" w:customStyle="1" w:styleId="698">
    <w:name w:val="Char Char35"/>
    <w:qFormat/>
    <w:uiPriority w:val="6"/>
    <w:rPr>
      <w:rFonts w:ascii="Arial" w:hAnsi="Arial" w:eastAsia="黑体"/>
      <w:b/>
      <w:kern w:val="1"/>
      <w:sz w:val="28"/>
      <w:szCs w:val="28"/>
      <w:lang w:val="zh-CN"/>
    </w:rPr>
  </w:style>
  <w:style w:type="character" w:customStyle="1" w:styleId="699">
    <w:name w:val="font81"/>
    <w:qFormat/>
    <w:uiPriority w:val="0"/>
    <w:rPr>
      <w:rFonts w:ascii="微软雅黑" w:hAnsi="微软雅黑" w:eastAsia="微软雅黑" w:cs="微软雅黑"/>
      <w:color w:val="000000"/>
      <w:sz w:val="20"/>
      <w:szCs w:val="20"/>
      <w:u w:val="none"/>
    </w:rPr>
  </w:style>
  <w:style w:type="character" w:customStyle="1" w:styleId="700">
    <w:name w:val="font51"/>
    <w:qFormat/>
    <w:uiPriority w:val="0"/>
    <w:rPr>
      <w:rFonts w:hint="eastAsia" w:ascii="仿宋" w:hAnsi="仿宋" w:eastAsia="仿宋" w:cs="仿宋"/>
      <w:color w:val="000000"/>
      <w:sz w:val="20"/>
      <w:szCs w:val="20"/>
      <w:u w:val="none"/>
    </w:rPr>
  </w:style>
  <w:style w:type="character" w:customStyle="1" w:styleId="701">
    <w:name w:val="font31"/>
    <w:qFormat/>
    <w:uiPriority w:val="0"/>
    <w:rPr>
      <w:rFonts w:hint="eastAsia" w:ascii="仿宋" w:hAnsi="仿宋" w:eastAsia="仿宋" w:cs="仿宋"/>
      <w:color w:val="000000"/>
      <w:sz w:val="20"/>
      <w:szCs w:val="20"/>
      <w:u w:val="none"/>
    </w:rPr>
  </w:style>
  <w:style w:type="character" w:customStyle="1" w:styleId="702">
    <w:name w:val="font01"/>
    <w:qFormat/>
    <w:uiPriority w:val="0"/>
    <w:rPr>
      <w:rFonts w:hint="eastAsia" w:ascii="微软雅黑" w:hAnsi="微软雅黑" w:eastAsia="微软雅黑" w:cs="微软雅黑"/>
      <w:color w:val="000000"/>
      <w:sz w:val="20"/>
      <w:szCs w:val="20"/>
      <w:u w:val="none"/>
    </w:rPr>
  </w:style>
  <w:style w:type="character" w:customStyle="1" w:styleId="703">
    <w:name w:val="font61"/>
    <w:qFormat/>
    <w:uiPriority w:val="0"/>
    <w:rPr>
      <w:rFonts w:hint="eastAsia" w:ascii="仿宋" w:hAnsi="仿宋" w:eastAsia="仿宋" w:cs="仿宋"/>
      <w:color w:val="000000"/>
      <w:sz w:val="20"/>
      <w:szCs w:val="20"/>
      <w:u w:val="none"/>
    </w:rPr>
  </w:style>
  <w:style w:type="paragraph" w:customStyle="1" w:styleId="70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TOC 标题11"/>
    <w:basedOn w:val="5"/>
    <w:next w:val="1"/>
    <w:unhideWhenUsed/>
    <w:qFormat/>
    <w:uiPriority w:val="4"/>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707">
    <w:name w:val="Char Char1 Char Char Char Char Char Char1"/>
    <w:basedOn w:val="1"/>
    <w:qFormat/>
    <w:uiPriority w:val="0"/>
    <w:rPr>
      <w:rFonts w:ascii="仿宋_GB2312" w:eastAsia="仿宋_GB2312"/>
      <w:b/>
      <w:sz w:val="32"/>
      <w:szCs w:val="20"/>
    </w:rPr>
  </w:style>
  <w:style w:type="paragraph" w:customStyle="1" w:styleId="70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70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11">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Char23"/>
    <w:basedOn w:val="1"/>
    <w:qFormat/>
    <w:uiPriority w:val="0"/>
    <w:rPr>
      <w:rFonts w:ascii="仿宋_GB2312" w:eastAsia="仿宋_GB2312"/>
      <w:b/>
      <w:sz w:val="32"/>
      <w:szCs w:val="32"/>
    </w:rPr>
  </w:style>
  <w:style w:type="paragraph" w:customStyle="1" w:styleId="71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4">
    <w:name w:val="正文 New New New New"/>
    <w:qFormat/>
    <w:uiPriority w:val="2"/>
    <w:pPr>
      <w:widowControl w:val="0"/>
      <w:jc w:val="both"/>
    </w:pPr>
    <w:rPr>
      <w:rFonts w:ascii="Times New Roman" w:hAnsi="Times New Roman" w:eastAsia="宋体" w:cs="Times New Roman"/>
      <w:color w:val="000000"/>
      <w:szCs w:val="24"/>
      <w:lang w:val="en-US" w:eastAsia="zh-CN" w:bidi="ar-SA"/>
    </w:rPr>
  </w:style>
  <w:style w:type="paragraph" w:customStyle="1" w:styleId="7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16">
    <w:name w:val="Char111"/>
    <w:basedOn w:val="1"/>
    <w:qFormat/>
    <w:uiPriority w:val="0"/>
    <w:rPr>
      <w:rFonts w:ascii="仿宋_GB2312" w:eastAsia="仿宋_GB2312"/>
      <w:b/>
      <w:sz w:val="32"/>
      <w:szCs w:val="32"/>
    </w:rPr>
  </w:style>
  <w:style w:type="paragraph" w:customStyle="1" w:styleId="7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1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20">
    <w:name w:val="Char2 Char Char1"/>
    <w:basedOn w:val="1"/>
    <w:qFormat/>
    <w:uiPriority w:val="6"/>
    <w:pPr>
      <w:adjustRightInd/>
    </w:pPr>
    <w:rPr>
      <w:rFonts w:ascii="Tahoma" w:hAnsi="Tahoma"/>
      <w:sz w:val="24"/>
      <w:szCs w:val="20"/>
    </w:rPr>
  </w:style>
  <w:style w:type="paragraph" w:customStyle="1" w:styleId="7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72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24">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72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26">
    <w:name w:val="修订11"/>
    <w:qFormat/>
    <w:uiPriority w:val="3"/>
    <w:rPr>
      <w:rFonts w:ascii="Times New Roman" w:hAnsi="Times New Roman" w:eastAsia="宋体" w:cs="Times New Roman"/>
      <w:color w:val="000000"/>
      <w:kern w:val="1"/>
      <w:sz w:val="21"/>
      <w:lang w:val="en-US" w:eastAsia="zh-CN" w:bidi="ar-SA"/>
    </w:rPr>
  </w:style>
  <w:style w:type="paragraph" w:customStyle="1" w:styleId="727">
    <w:name w:val="列出段落5"/>
    <w:basedOn w:val="1"/>
    <w:qFormat/>
    <w:uiPriority w:val="0"/>
    <w:pPr>
      <w:spacing w:line="360" w:lineRule="auto"/>
      <w:ind w:firstLine="200" w:firstLineChars="200"/>
    </w:pPr>
    <w:rPr>
      <w:rFonts w:eastAsia="楷体_GB2312" w:cs="Lucida Sans"/>
      <w:sz w:val="24"/>
    </w:rPr>
  </w:style>
  <w:style w:type="paragraph" w:customStyle="1" w:styleId="728">
    <w:name w:val="Char Char11 Char Char Char1"/>
    <w:basedOn w:val="1"/>
    <w:qFormat/>
    <w:uiPriority w:val="6"/>
    <w:pPr>
      <w:spacing w:line="360" w:lineRule="auto"/>
    </w:pPr>
    <w:rPr>
      <w:szCs w:val="20"/>
    </w:rPr>
  </w:style>
  <w:style w:type="paragraph" w:customStyle="1" w:styleId="729">
    <w:name w:val="Char Char Char Char11"/>
    <w:basedOn w:val="1"/>
    <w:qFormat/>
    <w:uiPriority w:val="0"/>
    <w:rPr>
      <w:rFonts w:ascii="Tahoma" w:hAnsi="Tahoma"/>
      <w:sz w:val="24"/>
      <w:szCs w:val="20"/>
    </w:rPr>
  </w:style>
  <w:style w:type="paragraph" w:customStyle="1" w:styleId="73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73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3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4">
    <w:name w:val="Char Char Char Char Char Char Char Char Char Char1"/>
    <w:basedOn w:val="1"/>
    <w:qFormat/>
    <w:uiPriority w:val="0"/>
    <w:rPr>
      <w:rFonts w:ascii="仿宋_GB2312" w:eastAsia="仿宋_GB2312"/>
      <w:b/>
      <w:sz w:val="32"/>
      <w:szCs w:val="32"/>
    </w:rPr>
  </w:style>
  <w:style w:type="paragraph" w:customStyle="1" w:styleId="735">
    <w:name w:val="Char Char11 Char Char Char Char Char Char Char Char Char1"/>
    <w:basedOn w:val="1"/>
    <w:qFormat/>
    <w:uiPriority w:val="6"/>
    <w:pPr>
      <w:spacing w:line="360" w:lineRule="auto"/>
    </w:pPr>
    <w:rPr>
      <w:szCs w:val="20"/>
    </w:rPr>
  </w:style>
  <w:style w:type="paragraph" w:customStyle="1" w:styleId="736">
    <w:name w:val="Char Char110"/>
    <w:basedOn w:val="1"/>
    <w:qFormat/>
    <w:uiPriority w:val="6"/>
    <w:pPr>
      <w:spacing w:line="360" w:lineRule="auto"/>
    </w:pPr>
    <w:rPr>
      <w:rFonts w:ascii="Tahoma" w:hAnsi="Tahoma"/>
      <w:sz w:val="24"/>
      <w:szCs w:val="20"/>
    </w:rPr>
  </w:style>
  <w:style w:type="paragraph" w:customStyle="1" w:styleId="7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3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40">
    <w:name w:val="Char31"/>
    <w:basedOn w:val="1"/>
    <w:qFormat/>
    <w:uiPriority w:val="0"/>
    <w:pPr>
      <w:adjustRightInd/>
    </w:pPr>
    <w:rPr>
      <w:rFonts w:ascii="仿宋_GB2312" w:eastAsia="仿宋_GB2312"/>
      <w:b/>
      <w:sz w:val="32"/>
      <w:szCs w:val="32"/>
    </w:rPr>
  </w:style>
  <w:style w:type="paragraph" w:customStyle="1" w:styleId="74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4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44">
    <w:name w:val="修订2"/>
    <w:qFormat/>
    <w:uiPriority w:val="0"/>
    <w:rPr>
      <w:rFonts w:ascii="Times New Roman" w:hAnsi="Times New Roman" w:eastAsia="宋体" w:cs="Times New Roman"/>
      <w:kern w:val="2"/>
      <w:sz w:val="21"/>
      <w:lang w:val="en-US" w:eastAsia="zh-CN" w:bidi="ar-SA"/>
    </w:rPr>
  </w:style>
  <w:style w:type="paragraph" w:customStyle="1" w:styleId="74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46">
    <w:name w:val="Char Char112"/>
    <w:basedOn w:val="1"/>
    <w:qFormat/>
    <w:uiPriority w:val="6"/>
    <w:pPr>
      <w:widowControl/>
      <w:spacing w:after="160" w:line="240" w:lineRule="exact"/>
      <w:jc w:val="left"/>
    </w:pPr>
    <w:rPr>
      <w:rFonts w:eastAsia="仿宋_GB2312"/>
      <w:sz w:val="28"/>
    </w:rPr>
  </w:style>
  <w:style w:type="paragraph" w:customStyle="1" w:styleId="747">
    <w:name w:val="Char5"/>
    <w:basedOn w:val="1"/>
    <w:qFormat/>
    <w:uiPriority w:val="0"/>
    <w:rPr>
      <w:rFonts w:ascii="仿宋_GB2312" w:eastAsia="仿宋_GB2312"/>
      <w:b/>
      <w:sz w:val="32"/>
      <w:szCs w:val="32"/>
    </w:rPr>
  </w:style>
  <w:style w:type="paragraph" w:customStyle="1" w:styleId="74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Char Char Char Char Char Char Char Char Char Char Char Char1 Char1"/>
    <w:basedOn w:val="1"/>
    <w:qFormat/>
    <w:uiPriority w:val="6"/>
    <w:rPr>
      <w:rFonts w:ascii="Tahoma" w:hAnsi="Tahoma" w:cs="仿宋_GB2312"/>
      <w:sz w:val="24"/>
      <w:szCs w:val="20"/>
    </w:rPr>
  </w:style>
  <w:style w:type="paragraph" w:customStyle="1" w:styleId="750">
    <w:name w:val="无间隔*"/>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751">
    <w:name w:val="Body Text 2*"/>
    <w:basedOn w:val="1"/>
    <w:qFormat/>
    <w:uiPriority w:val="6"/>
    <w:pPr>
      <w:widowControl/>
      <w:adjustRightInd/>
      <w:ind w:left="720" w:hanging="720"/>
    </w:pPr>
    <w:rPr>
      <w:color w:val="000000"/>
      <w:kern w:val="0"/>
      <w:sz w:val="24"/>
      <w:szCs w:val="20"/>
      <w:lang w:val="en-GB"/>
    </w:rPr>
  </w:style>
  <w:style w:type="paragraph" w:customStyle="1" w:styleId="752">
    <w:name w:val="样式 左侧:  0.85 厘米"/>
    <w:basedOn w:val="1"/>
    <w:qFormat/>
    <w:uiPriority w:val="2"/>
    <w:pPr>
      <w:adjustRightInd/>
      <w:spacing w:line="360" w:lineRule="auto"/>
    </w:pPr>
    <w:rPr>
      <w:rFonts w:cs="宋体"/>
      <w:sz w:val="24"/>
      <w:szCs w:val="20"/>
    </w:rPr>
  </w:style>
  <w:style w:type="paragraph" w:customStyle="1" w:styleId="75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5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755">
    <w:name w:val="Char Char111"/>
    <w:basedOn w:val="1"/>
    <w:qFormat/>
    <w:uiPriority w:val="0"/>
    <w:pPr>
      <w:spacing w:line="360" w:lineRule="auto"/>
    </w:pPr>
    <w:rPr>
      <w:szCs w:val="20"/>
    </w:rPr>
  </w:style>
  <w:style w:type="paragraph" w:customStyle="1" w:styleId="75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7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5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5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6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6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62">
    <w:name w:val="Char Char1 Char Char Char1"/>
    <w:basedOn w:val="1"/>
    <w:qFormat/>
    <w:uiPriority w:val="6"/>
    <w:rPr>
      <w:rFonts w:ascii="仿宋_GB2312" w:eastAsia="仿宋_GB2312"/>
      <w:b/>
      <w:sz w:val="32"/>
      <w:szCs w:val="20"/>
    </w:rPr>
  </w:style>
  <w:style w:type="paragraph" w:customStyle="1" w:styleId="76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6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6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6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6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7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71">
    <w:name w:val="Plain Text1"/>
    <w:basedOn w:val="1"/>
    <w:qFormat/>
    <w:uiPriority w:val="7"/>
    <w:pPr>
      <w:adjustRightInd/>
    </w:pPr>
    <w:rPr>
      <w:rFonts w:ascii="宋体" w:hAnsi="Courier New"/>
    </w:rPr>
  </w:style>
  <w:style w:type="paragraph" w:customStyle="1" w:styleId="77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Char Char Char1 Char1"/>
    <w:basedOn w:val="1"/>
    <w:qFormat/>
    <w:uiPriority w:val="6"/>
    <w:rPr>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3 Char Char Char1"/>
    <w:basedOn w:val="1"/>
    <w:qFormat/>
    <w:uiPriority w:val="6"/>
    <w:pPr>
      <w:widowControl/>
      <w:adjustRightInd/>
      <w:spacing w:after="160" w:line="240" w:lineRule="exact"/>
      <w:jc w:val="left"/>
    </w:pPr>
    <w:rPr>
      <w:szCs w:val="20"/>
    </w:rPr>
  </w:style>
  <w:style w:type="paragraph" w:customStyle="1" w:styleId="778">
    <w:name w:val="Char Char Char Char Char Char Char Char1"/>
    <w:basedOn w:val="1"/>
    <w:qFormat/>
    <w:uiPriority w:val="0"/>
    <w:pPr>
      <w:tabs>
        <w:tab w:val="left" w:pos="360"/>
      </w:tabs>
    </w:pPr>
    <w:rPr>
      <w:sz w:val="24"/>
      <w:szCs w:val="20"/>
    </w:rPr>
  </w:style>
  <w:style w:type="paragraph" w:customStyle="1" w:styleId="779">
    <w:name w:val="Char2 Char Char Char1"/>
    <w:basedOn w:val="1"/>
    <w:qFormat/>
    <w:uiPriority w:val="6"/>
    <w:rPr>
      <w:rFonts w:ascii="仿宋_GB2312" w:eastAsia="仿宋_GB2312"/>
      <w:b/>
      <w:sz w:val="32"/>
      <w:szCs w:val="32"/>
    </w:rPr>
  </w:style>
  <w:style w:type="paragraph" w:customStyle="1" w:styleId="7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8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8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character" w:customStyle="1" w:styleId="784">
    <w:name w:val="正文样式 Char"/>
    <w:link w:val="785"/>
    <w:qFormat/>
    <w:uiPriority w:val="0"/>
    <w:rPr>
      <w:rFonts w:ascii="Calibri" w:hAnsi="Calibri"/>
      <w:sz w:val="24"/>
      <w:szCs w:val="24"/>
    </w:rPr>
  </w:style>
  <w:style w:type="paragraph" w:customStyle="1" w:styleId="785">
    <w:name w:val="正文样式"/>
    <w:basedOn w:val="1"/>
    <w:link w:val="784"/>
    <w:qFormat/>
    <w:uiPriority w:val="0"/>
    <w:pPr>
      <w:adjustRightInd/>
      <w:spacing w:line="360" w:lineRule="auto"/>
      <w:ind w:firstLine="480" w:firstLineChars="200"/>
    </w:pPr>
    <w:rPr>
      <w:rFonts w:ascii="Calibri" w:hAnsi="Calibri" w:eastAsiaTheme="minorEastAsia" w:cstheme="minorBidi"/>
      <w:sz w:val="24"/>
    </w:rPr>
  </w:style>
  <w:style w:type="character" w:customStyle="1" w:styleId="786">
    <w:name w:val="公文正文 Char Char"/>
    <w:link w:val="385"/>
    <w:qFormat/>
    <w:uiPriority w:val="0"/>
    <w:rPr>
      <w:rFonts w:ascii="仿宋_GB2312" w:hAnsi="Times New Roman" w:eastAsia="仿宋_GB2312" w:cs="Times New Roman"/>
      <w:sz w:val="24"/>
      <w:szCs w:val="24"/>
      <w:lang w:val="zh-CN" w:eastAsia="zh-CN"/>
    </w:rPr>
  </w:style>
  <w:style w:type="character" w:customStyle="1" w:styleId="787">
    <w:name w:val="题注 Char"/>
    <w:link w:val="19"/>
    <w:qFormat/>
    <w:uiPriority w:val="0"/>
    <w:rPr>
      <w:rFonts w:ascii="Times New Roman" w:hAnsi="Times New Roman" w:eastAsia="宋体" w:cs="Times New Roman"/>
      <w:b/>
      <w:sz w:val="28"/>
      <w:szCs w:val="20"/>
      <w:lang w:val="zh-CN" w:eastAsia="zh-CN"/>
    </w:rPr>
  </w:style>
  <w:style w:type="character" w:customStyle="1" w:styleId="788">
    <w:name w:val="表正文 Char3"/>
    <w:qFormat/>
    <w:uiPriority w:val="0"/>
    <w:rPr>
      <w:rFonts w:eastAsia="宋体"/>
    </w:rPr>
  </w:style>
  <w:style w:type="character" w:customStyle="1" w:styleId="789">
    <w:name w:val="gf正文1 Char Char"/>
    <w:link w:val="624"/>
    <w:qFormat/>
    <w:uiPriority w:val="0"/>
    <w:rPr>
      <w:rFonts w:ascii="宋体" w:hAnsi="宋体" w:eastAsia="宋体" w:cs="Times New Roman"/>
      <w:sz w:val="24"/>
      <w:szCs w:val="24"/>
      <w:lang w:val="zh-CN" w:eastAsia="zh-CN"/>
    </w:rPr>
  </w:style>
  <w:style w:type="character" w:customStyle="1" w:styleId="790">
    <w:name w:val="h Char1"/>
    <w:qFormat/>
    <w:uiPriority w:val="0"/>
    <w:rPr>
      <w:sz w:val="18"/>
      <w:szCs w:val="18"/>
    </w:rPr>
  </w:style>
  <w:style w:type="character" w:customStyle="1" w:styleId="791">
    <w:name w:val="Char Char161"/>
    <w:qFormat/>
    <w:uiPriority w:val="0"/>
    <w:rPr>
      <w:rFonts w:eastAsia="宋体"/>
      <w:b/>
      <w:kern w:val="2"/>
      <w:sz w:val="32"/>
      <w:lang w:val="en-US" w:eastAsia="zh-CN"/>
    </w:rPr>
  </w:style>
  <w:style w:type="character" w:customStyle="1" w:styleId="792">
    <w:name w:val="编号，小四 Char"/>
    <w:link w:val="793"/>
    <w:qFormat/>
    <w:uiPriority w:val="0"/>
    <w:rPr>
      <w:rFonts w:ascii="Arial" w:hAnsi="Arial"/>
      <w:sz w:val="24"/>
    </w:rPr>
  </w:style>
  <w:style w:type="paragraph" w:customStyle="1" w:styleId="793">
    <w:name w:val="编号，小四"/>
    <w:basedOn w:val="1"/>
    <w:link w:val="79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794">
    <w:name w:val="段落 Char Char"/>
    <w:link w:val="795"/>
    <w:qFormat/>
    <w:uiPriority w:val="0"/>
    <w:rPr>
      <w:rFonts w:ascii="宋体" w:hAnsi="宋体"/>
      <w:sz w:val="24"/>
    </w:rPr>
  </w:style>
  <w:style w:type="paragraph" w:customStyle="1" w:styleId="795">
    <w:name w:val="段落"/>
    <w:basedOn w:val="1"/>
    <w:link w:val="79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796">
    <w:name w:val="maywed421"/>
    <w:qFormat/>
    <w:uiPriority w:val="0"/>
    <w:rPr>
      <w:color w:val="366FB6"/>
      <w:u w:val="none"/>
    </w:rPr>
  </w:style>
  <w:style w:type="character" w:customStyle="1" w:styleId="797">
    <w:name w:val="哈哈正文 Char Char"/>
    <w:qFormat/>
    <w:uiPriority w:val="0"/>
    <w:rPr>
      <w:rFonts w:ascii="宋体" w:hAnsi="宋体" w:eastAsia="宋体" w:cs="宋体"/>
      <w:kern w:val="2"/>
      <w:sz w:val="24"/>
      <w:lang w:val="en-US" w:eastAsia="zh-CN" w:bidi="ar-SA"/>
    </w:rPr>
  </w:style>
  <w:style w:type="character" w:customStyle="1" w:styleId="798">
    <w:name w:val="font11"/>
    <w:qFormat/>
    <w:uiPriority w:val="0"/>
    <w:rPr>
      <w:rFonts w:hint="default" w:ascii="Times New Roman" w:hAnsi="Times New Roman" w:cs="Times New Roman"/>
      <w:color w:val="000000"/>
      <w:sz w:val="22"/>
      <w:szCs w:val="22"/>
      <w:u w:val="none"/>
    </w:rPr>
  </w:style>
  <w:style w:type="character" w:customStyle="1" w:styleId="799">
    <w:name w:val="font41"/>
    <w:qFormat/>
    <w:uiPriority w:val="0"/>
    <w:rPr>
      <w:rFonts w:hint="eastAsia" w:ascii="仿宋_GB2312" w:eastAsia="仿宋_GB2312" w:cs="仿宋_GB2312"/>
      <w:color w:val="000000"/>
      <w:sz w:val="22"/>
      <w:szCs w:val="22"/>
      <w:u w:val="none"/>
    </w:rPr>
  </w:style>
  <w:style w:type="character" w:customStyle="1" w:styleId="800">
    <w:name w:val="5正文 Char"/>
    <w:link w:val="801"/>
    <w:qFormat/>
    <w:uiPriority w:val="0"/>
    <w:rPr>
      <w:rFonts w:ascii="仿宋_GB2312" w:hAnsi="微软雅黑" w:eastAsia="仿宋_GB2312"/>
      <w:sz w:val="28"/>
      <w:szCs w:val="21"/>
    </w:rPr>
  </w:style>
  <w:style w:type="paragraph" w:customStyle="1" w:styleId="801">
    <w:name w:val="5正文"/>
    <w:basedOn w:val="1"/>
    <w:link w:val="800"/>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802">
    <w:name w:val="正文缩进 字符"/>
    <w:qFormat/>
    <w:uiPriority w:val="0"/>
    <w:rPr>
      <w:rFonts w:ascii="宋体" w:eastAsia="宋体"/>
      <w:snapToGrid w:val="0"/>
      <w:color w:val="000000"/>
      <w:kern w:val="28"/>
      <w:sz w:val="28"/>
      <w:lang w:val="en-US" w:eastAsia="zh-CN" w:bidi="ar-SA"/>
    </w:rPr>
  </w:style>
  <w:style w:type="character" w:customStyle="1" w:styleId="803">
    <w:name w:val="U_正文 Char"/>
    <w:link w:val="804"/>
    <w:qFormat/>
    <w:uiPriority w:val="0"/>
    <w:rPr>
      <w:sz w:val="24"/>
      <w:szCs w:val="24"/>
    </w:rPr>
  </w:style>
  <w:style w:type="paragraph" w:customStyle="1" w:styleId="804">
    <w:name w:val="U_正文"/>
    <w:basedOn w:val="1"/>
    <w:link w:val="803"/>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paragraph" w:customStyle="1" w:styleId="805">
    <w:name w:val="标题2"/>
    <w:basedOn w:val="6"/>
    <w:next w:val="1"/>
    <w:qFormat/>
    <w:uiPriority w:val="0"/>
    <w:pPr>
      <w:numPr>
        <w:numId w:val="0"/>
      </w:numPr>
      <w:tabs>
        <w:tab w:val="left" w:pos="578"/>
        <w:tab w:val="left" w:pos="900"/>
        <w:tab w:val="left" w:pos="1440"/>
      </w:tabs>
      <w:ind w:left="1440" w:hanging="360"/>
    </w:pPr>
    <w:rPr>
      <w:rFonts w:ascii="仿宋" w:eastAsia="仿宋" w:cs="宋体"/>
      <w:bCs w:val="0"/>
      <w:szCs w:val="28"/>
    </w:rPr>
  </w:style>
  <w:style w:type="paragraph" w:customStyle="1" w:styleId="806">
    <w:name w:val="_Style 8"/>
    <w:basedOn w:val="1"/>
    <w:qFormat/>
    <w:uiPriority w:val="34"/>
    <w:pPr>
      <w:adjustRightInd/>
      <w:ind w:firstLine="420" w:firstLineChars="200"/>
    </w:pPr>
    <w:rPr>
      <w:rFonts w:eastAsia="仿宋_GB2312"/>
      <w:sz w:val="28"/>
    </w:rPr>
  </w:style>
  <w:style w:type="paragraph" w:customStyle="1" w:styleId="80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0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09">
    <w:name w:val="批注框文本 Char Char"/>
    <w:basedOn w:val="1"/>
    <w:qFormat/>
    <w:uiPriority w:val="0"/>
    <w:pPr>
      <w:adjustRightInd/>
    </w:pPr>
    <w:rPr>
      <w:sz w:val="18"/>
      <w:szCs w:val="20"/>
    </w:rPr>
  </w:style>
  <w:style w:type="paragraph" w:customStyle="1" w:styleId="810">
    <w:name w:val="_Style 11"/>
    <w:basedOn w:val="1"/>
    <w:qFormat/>
    <w:uiPriority w:val="34"/>
    <w:pPr>
      <w:adjustRightInd/>
      <w:ind w:firstLine="420" w:firstLineChars="200"/>
    </w:pPr>
    <w:rPr>
      <w:rFonts w:eastAsia="仿宋_GB2312"/>
      <w:sz w:val="28"/>
    </w:rPr>
  </w:style>
  <w:style w:type="paragraph" w:customStyle="1" w:styleId="81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812">
    <w:name w:val="标题3"/>
    <w:basedOn w:val="7"/>
    <w:next w:val="52"/>
    <w:qFormat/>
    <w:uiPriority w:val="0"/>
    <w:pPr>
      <w:tabs>
        <w:tab w:val="clear" w:pos="900"/>
      </w:tabs>
      <w:spacing w:after="0" w:line="360" w:lineRule="auto"/>
    </w:pPr>
    <w:rPr>
      <w:rFonts w:ascii="仿宋" w:hAnsi="仿宋" w:eastAsia="仿宋" w:cs="仿宋"/>
    </w:rPr>
  </w:style>
  <w:style w:type="paragraph" w:customStyle="1" w:styleId="813">
    <w:name w:val="_正文段落"/>
    <w:basedOn w:val="1"/>
    <w:qFormat/>
    <w:uiPriority w:val="0"/>
    <w:pPr>
      <w:adjustRightInd/>
      <w:ind w:firstLine="560"/>
    </w:pPr>
    <w:rPr>
      <w:rFonts w:ascii="仿宋_GB2312" w:hAnsi="仿宋" w:eastAsia="仿宋_GB2312"/>
      <w:kern w:val="0"/>
      <w:sz w:val="28"/>
      <w:szCs w:val="28"/>
    </w:rPr>
  </w:style>
  <w:style w:type="paragraph" w:customStyle="1" w:styleId="81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15">
    <w:name w:val="_Style 5"/>
    <w:basedOn w:val="1"/>
    <w:qFormat/>
    <w:uiPriority w:val="34"/>
    <w:pPr>
      <w:adjustRightInd/>
      <w:ind w:firstLine="420" w:firstLineChars="200"/>
    </w:pPr>
    <w:rPr>
      <w:rFonts w:eastAsia="仿宋_GB2312"/>
      <w:sz w:val="28"/>
    </w:rPr>
  </w:style>
  <w:style w:type="paragraph" w:customStyle="1" w:styleId="816">
    <w:name w:val="_Style 3"/>
    <w:basedOn w:val="1"/>
    <w:qFormat/>
    <w:uiPriority w:val="34"/>
    <w:pPr>
      <w:adjustRightInd/>
      <w:ind w:firstLine="420" w:firstLineChars="200"/>
    </w:pPr>
    <w:rPr>
      <w:rFonts w:eastAsia="仿宋_GB2312"/>
      <w:sz w:val="28"/>
    </w:rPr>
  </w:style>
  <w:style w:type="paragraph" w:customStyle="1" w:styleId="817">
    <w:name w:val="_Style 6"/>
    <w:basedOn w:val="1"/>
    <w:qFormat/>
    <w:uiPriority w:val="34"/>
    <w:pPr>
      <w:adjustRightInd/>
      <w:ind w:firstLine="420" w:firstLineChars="200"/>
    </w:pPr>
    <w:rPr>
      <w:rFonts w:eastAsia="仿宋_GB2312"/>
      <w:sz w:val="28"/>
    </w:rPr>
  </w:style>
  <w:style w:type="paragraph" w:customStyle="1" w:styleId="818">
    <w:name w:val="_Style 1"/>
    <w:basedOn w:val="1"/>
    <w:qFormat/>
    <w:uiPriority w:val="34"/>
    <w:pPr>
      <w:adjustRightInd/>
      <w:ind w:firstLine="420" w:firstLineChars="200"/>
    </w:pPr>
    <w:rPr>
      <w:rFonts w:eastAsia="仿宋_GB2312"/>
      <w:sz w:val="28"/>
    </w:rPr>
  </w:style>
  <w:style w:type="paragraph" w:customStyle="1" w:styleId="819">
    <w:name w:val="样式 标题 2 + 四号"/>
    <w:basedOn w:val="6"/>
    <w:qFormat/>
    <w:uiPriority w:val="0"/>
    <w:pPr>
      <w:numPr>
        <w:numId w:val="0"/>
      </w:numPr>
      <w:spacing w:before="120" w:after="120"/>
      <w:jc w:val="both"/>
    </w:pPr>
    <w:rPr>
      <w:rFonts w:ascii="宋体" w:hAnsi="Arial" w:eastAsia="宋体"/>
      <w:sz w:val="28"/>
      <w:lang w:val="en-US"/>
    </w:rPr>
  </w:style>
  <w:style w:type="paragraph" w:customStyle="1" w:styleId="82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2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22">
    <w:name w:val="正文1.25"/>
    <w:basedOn w:val="1"/>
    <w:qFormat/>
    <w:uiPriority w:val="0"/>
    <w:pPr>
      <w:adjustRightInd/>
      <w:spacing w:line="300" w:lineRule="auto"/>
      <w:ind w:firstLine="480" w:firstLineChars="200"/>
    </w:pPr>
    <w:rPr>
      <w:sz w:val="24"/>
      <w:szCs w:val="20"/>
    </w:rPr>
  </w:style>
  <w:style w:type="paragraph" w:customStyle="1" w:styleId="823">
    <w:name w:val="U_编号2"/>
    <w:basedOn w:val="1"/>
    <w:qFormat/>
    <w:uiPriority w:val="0"/>
    <w:pPr>
      <w:tabs>
        <w:tab w:val="left" w:pos="785"/>
      </w:tabs>
      <w:adjustRightInd/>
      <w:spacing w:beforeLines="10" w:afterLines="10" w:line="300" w:lineRule="auto"/>
    </w:pPr>
    <w:rPr>
      <w:sz w:val="24"/>
    </w:rPr>
  </w:style>
  <w:style w:type="paragraph" w:customStyle="1" w:styleId="824">
    <w:name w:val="列表1"/>
    <w:basedOn w:val="1"/>
    <w:next w:val="532"/>
    <w:link w:val="831"/>
    <w:qFormat/>
    <w:uiPriority w:val="0"/>
    <w:pPr>
      <w:widowControl/>
      <w:adjustRightInd/>
      <w:spacing w:after="200" w:line="360" w:lineRule="auto"/>
      <w:ind w:left="720" w:firstLine="200" w:firstLineChars="200"/>
      <w:jc w:val="left"/>
    </w:pPr>
    <w:rPr>
      <w:rFonts w:ascii="Calibri" w:hAnsi="Calibri"/>
      <w:kern w:val="0"/>
      <w:sz w:val="24"/>
      <w:szCs w:val="20"/>
      <w:lang w:val="zh-CN" w:eastAsia="en-US"/>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正文首行缩进 Char Char Char Char Char"/>
    <w:qFormat/>
    <w:uiPriority w:val="0"/>
    <w:rPr>
      <w:rFonts w:ascii="宋体"/>
      <w:kern w:val="2"/>
      <w:sz w:val="24"/>
      <w:lang w:val="zh-CN"/>
    </w:rPr>
  </w:style>
  <w:style w:type="character" w:customStyle="1" w:styleId="827">
    <w:name w:val="Used by Word for text of Help footnotes Char Char1"/>
    <w:qFormat/>
    <w:uiPriority w:val="0"/>
    <w:rPr>
      <w:color w:val="0000FF"/>
      <w:sz w:val="21"/>
    </w:rPr>
  </w:style>
  <w:style w:type="character" w:customStyle="1" w:styleId="828">
    <w:name w:val="H5 Char"/>
    <w:qFormat/>
    <w:uiPriority w:val="0"/>
    <w:rPr>
      <w:b/>
      <w:bCs/>
      <w:kern w:val="2"/>
      <w:sz w:val="28"/>
      <w:szCs w:val="28"/>
    </w:rPr>
  </w:style>
  <w:style w:type="character" w:customStyle="1" w:styleId="829">
    <w:name w:val="正文缩进 Char3"/>
    <w:qFormat/>
    <w:uiPriority w:val="0"/>
    <w:rPr>
      <w:rFonts w:ascii="宋体" w:eastAsia="宋体"/>
      <w:snapToGrid w:val="0"/>
      <w:color w:val="000000"/>
      <w:kern w:val="28"/>
      <w:sz w:val="28"/>
      <w:lang w:val="en-US" w:eastAsia="zh-CN" w:bidi="ar-SA"/>
    </w:rPr>
  </w:style>
  <w:style w:type="character" w:customStyle="1" w:styleId="830">
    <w:name w:val="表名 Char"/>
    <w:qFormat/>
    <w:uiPriority w:val="0"/>
    <w:rPr>
      <w:rFonts w:eastAsia="宋体"/>
      <w:b/>
      <w:bCs/>
      <w:kern w:val="2"/>
      <w:sz w:val="24"/>
      <w:szCs w:val="24"/>
      <w:lang w:val="en-US" w:eastAsia="zh-CN" w:bidi="ar-SA"/>
    </w:rPr>
  </w:style>
  <w:style w:type="character" w:customStyle="1" w:styleId="831">
    <w:name w:val="列出段落 Char1"/>
    <w:link w:val="824"/>
    <w:qFormat/>
    <w:uiPriority w:val="0"/>
    <w:rPr>
      <w:rFonts w:ascii="Calibri" w:hAnsi="Calibri" w:eastAsia="宋体" w:cs="Times New Roman"/>
      <w:kern w:val="0"/>
      <w:sz w:val="24"/>
      <w:szCs w:val="20"/>
      <w:lang w:val="zh-CN" w:eastAsia="en-US"/>
    </w:rPr>
  </w:style>
  <w:style w:type="character" w:customStyle="1" w:styleId="832">
    <w:name w:val="图名 Char"/>
    <w:qFormat/>
    <w:uiPriority w:val="0"/>
    <w:rPr>
      <w:rFonts w:ascii="Arial" w:hAnsi="Arial" w:eastAsia="黑体"/>
      <w:kern w:val="2"/>
      <w:sz w:val="24"/>
      <w:szCs w:val="24"/>
      <w:lang w:val="en-US" w:eastAsia="zh-CN" w:bidi="ar-SA"/>
    </w:rPr>
  </w:style>
  <w:style w:type="character" w:customStyle="1" w:styleId="833">
    <w:name w:val="PI Char1"/>
    <w:qFormat/>
    <w:uiPriority w:val="0"/>
    <w:rPr>
      <w:rFonts w:ascii="宋体" w:hAnsi="宋体"/>
      <w:kern w:val="2"/>
      <w:sz w:val="24"/>
      <w:szCs w:val="24"/>
    </w:rPr>
  </w:style>
  <w:style w:type="character" w:customStyle="1" w:styleId="834">
    <w:name w:val="H6 Char"/>
    <w:qFormat/>
    <w:uiPriority w:val="0"/>
    <w:rPr>
      <w:rFonts w:ascii="Arial" w:hAnsi="Arial" w:eastAsia="黑体"/>
      <w:b/>
      <w:bCs/>
      <w:kern w:val="2"/>
      <w:sz w:val="24"/>
      <w:szCs w:val="24"/>
    </w:rPr>
  </w:style>
  <w:style w:type="character" w:customStyle="1" w:styleId="835">
    <w:name w:val="Default Char"/>
    <w:link w:val="450"/>
    <w:qFormat/>
    <w:uiPriority w:val="0"/>
    <w:rPr>
      <w:rFonts w:ascii="仿宋_GB2312" w:hAnsi="Times New Roman" w:eastAsia="仿宋_GB2312" w:cs="Times New Roman"/>
      <w:color w:val="000000"/>
      <w:kern w:val="0"/>
      <w:sz w:val="24"/>
      <w:szCs w:val="24"/>
    </w:rPr>
  </w:style>
  <w:style w:type="character" w:customStyle="1" w:styleId="836">
    <w:name w:val="标书1 Char1"/>
    <w:qFormat/>
    <w:uiPriority w:val="0"/>
    <w:rPr>
      <w:rFonts w:eastAsia="宋体"/>
      <w:b/>
      <w:bCs/>
      <w:kern w:val="44"/>
      <w:sz w:val="44"/>
      <w:szCs w:val="44"/>
      <w:lang w:val="en-US" w:eastAsia="zh-CN" w:bidi="ar-SA"/>
    </w:rPr>
  </w:style>
  <w:style w:type="character" w:customStyle="1" w:styleId="837">
    <w:name w:val="h4 Char"/>
    <w:qFormat/>
    <w:uiPriority w:val="0"/>
    <w:rPr>
      <w:rFonts w:ascii="Arial" w:hAnsi="Arial" w:eastAsia="黑体"/>
      <w:b/>
      <w:bCs/>
      <w:kern w:val="2"/>
      <w:sz w:val="28"/>
      <w:szCs w:val="28"/>
      <w:lang w:val="zh-CN" w:eastAsia="zh-CN" w:bidi="ar-SA"/>
    </w:rPr>
  </w:style>
  <w:style w:type="character" w:customStyle="1" w:styleId="8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839">
    <w:name w:val="未用 Char"/>
    <w:qFormat/>
    <w:uiPriority w:val="0"/>
    <w:rPr>
      <w:rFonts w:ascii="Arial" w:hAnsi="Arial" w:eastAsia="黑体"/>
      <w:kern w:val="2"/>
      <w:sz w:val="21"/>
      <w:szCs w:val="21"/>
      <w:lang w:val="en-US" w:eastAsia="zh-CN" w:bidi="ar-SA"/>
    </w:rPr>
  </w:style>
  <w:style w:type="character" w:customStyle="1" w:styleId="840">
    <w:name w:val="正文文字缩进 2 Char Char"/>
    <w:qFormat/>
    <w:uiPriority w:val="0"/>
    <w:rPr>
      <w:rFonts w:ascii="宋体"/>
      <w:sz w:val="28"/>
    </w:rPr>
  </w:style>
  <w:style w:type="paragraph" w:customStyle="1" w:styleId="84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42">
    <w:name w:val="Char Char Char 字元 字元"/>
    <w:basedOn w:val="1"/>
    <w:qFormat/>
    <w:uiPriority w:val="0"/>
    <w:pPr>
      <w:adjustRightInd/>
      <w:spacing w:line="360" w:lineRule="auto"/>
      <w:ind w:firstLine="200" w:firstLineChars="200"/>
    </w:pPr>
    <w:rPr>
      <w:szCs w:val="20"/>
    </w:rPr>
  </w:style>
  <w:style w:type="paragraph" w:customStyle="1" w:styleId="843">
    <w:name w:val="五级无标题条"/>
    <w:basedOn w:val="1"/>
    <w:qFormat/>
    <w:uiPriority w:val="0"/>
    <w:pPr>
      <w:adjustRightInd/>
    </w:pPr>
  </w:style>
  <w:style w:type="paragraph" w:customStyle="1" w:styleId="84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4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46">
    <w:name w:val="中文标题 3"/>
    <w:basedOn w:val="26"/>
    <w:qFormat/>
    <w:uiPriority w:val="0"/>
    <w:pPr>
      <w:adjustRightInd/>
      <w:spacing w:before="100" w:beforeAutospacing="1" w:after="100" w:afterAutospacing="1" w:line="360" w:lineRule="auto"/>
      <w:ind w:left="0" w:leftChars="0" w:firstLine="482"/>
    </w:pPr>
    <w:rPr>
      <w:rFonts w:eastAsia="楷体_GB2312"/>
      <w:kern w:val="28"/>
      <w:sz w:val="24"/>
      <w:lang w:val="zh-CN"/>
    </w:rPr>
  </w:style>
  <w:style w:type="paragraph" w:customStyle="1" w:styleId="84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848">
    <w:name w:val="方案正文无缩进"/>
    <w:qFormat/>
    <w:uiPriority w:val="0"/>
    <w:pPr>
      <w:spacing w:line="360" w:lineRule="auto"/>
    </w:pPr>
    <w:rPr>
      <w:rFonts w:ascii="Calibri" w:hAnsi="Calibri" w:eastAsia="宋体" w:cs="Times New Roman"/>
      <w:kern w:val="2"/>
      <w:sz w:val="24"/>
      <w:szCs w:val="24"/>
      <w:lang w:val="en-US" w:eastAsia="zh-CN" w:bidi="ar-SA"/>
    </w:rPr>
  </w:style>
  <w:style w:type="paragraph" w:customStyle="1" w:styleId="849">
    <w:name w:val="表格非标题文字"/>
    <w:link w:val="85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0">
    <w:name w:val="表格非标题文字 Char"/>
    <w:link w:val="849"/>
    <w:qFormat/>
    <w:uiPriority w:val="0"/>
    <w:rPr>
      <w:rFonts w:ascii="Futura Bk" w:hAnsi="Futura Bk" w:eastAsia="宋体" w:cs="Times New Roman"/>
      <w:sz w:val="18"/>
      <w:szCs w:val="21"/>
    </w:rPr>
  </w:style>
  <w:style w:type="character" w:customStyle="1" w:styleId="851">
    <w:name w:val="Table Text Char"/>
    <w:link w:val="529"/>
    <w:qFormat/>
    <w:uiPriority w:val="0"/>
    <w:rPr>
      <w:rFonts w:ascii="Times New Roman" w:hAnsi="Times New Roman" w:eastAsia="宋体" w:cs="Times New Roman"/>
      <w:kern w:val="0"/>
      <w:sz w:val="24"/>
      <w:szCs w:val="24"/>
      <w:lang w:val="zh-CN" w:eastAsia="zh-CN"/>
    </w:rPr>
  </w:style>
  <w:style w:type="character" w:customStyle="1" w:styleId="852">
    <w:name w:val="页眉 字符"/>
    <w:qFormat/>
    <w:uiPriority w:val="99"/>
    <w:rPr>
      <w:kern w:val="2"/>
      <w:sz w:val="18"/>
      <w:szCs w:val="18"/>
    </w:rPr>
  </w:style>
  <w:style w:type="character" w:customStyle="1" w:styleId="853">
    <w:name w:val="页脚 字符"/>
    <w:qFormat/>
    <w:uiPriority w:val="99"/>
    <w:rPr>
      <w:kern w:val="2"/>
      <w:sz w:val="18"/>
      <w:szCs w:val="18"/>
    </w:rPr>
  </w:style>
  <w:style w:type="character" w:customStyle="1" w:styleId="854">
    <w:name w:val="列表段落 字符"/>
    <w:qFormat/>
    <w:uiPriority w:val="34"/>
  </w:style>
  <w:style w:type="paragraph" w:customStyle="1" w:styleId="855">
    <w:name w:val="列表段落1"/>
    <w:basedOn w:val="1"/>
    <w:qFormat/>
    <w:uiPriority w:val="34"/>
    <w:pPr>
      <w:adjustRightInd/>
      <w:ind w:right="238" w:firstLine="420"/>
    </w:pPr>
    <w:rPr>
      <w:rFonts w:ascii="Calibri" w:hAnsi="Calibri"/>
      <w:sz w:val="24"/>
    </w:rPr>
  </w:style>
  <w:style w:type="character" w:customStyle="1" w:styleId="856">
    <w:name w:val="标题 2 字符"/>
    <w:qFormat/>
    <w:uiPriority w:val="9"/>
    <w:rPr>
      <w:rFonts w:ascii="仿宋_GB2312" w:hAnsi="Times New Roman" w:eastAsia="仿宋_GB2312" w:cs="Times New Roman"/>
      <w:b/>
      <w:kern w:val="2"/>
      <w:sz w:val="24"/>
      <w:lang w:val="zh-CN"/>
    </w:rPr>
  </w:style>
  <w:style w:type="paragraph" w:customStyle="1" w:styleId="857">
    <w:name w:val="样式 标题 3h33rd level3BOD 0H3l3CTHeading 3 - oldLevel 3 He..."/>
    <w:basedOn w:val="7"/>
    <w:qFormat/>
    <w:uiPriority w:val="99"/>
    <w:pPr>
      <w:keepLines w:val="0"/>
      <w:widowControl/>
      <w:numPr>
        <w:ilvl w:val="0"/>
        <w:numId w:val="8"/>
      </w:numPr>
      <w:tabs>
        <w:tab w:val="clear" w:pos="900"/>
      </w:tabs>
      <w:adjustRightInd/>
      <w:spacing w:before="240" w:after="240" w:line="360" w:lineRule="auto"/>
      <w:ind w:left="851" w:right="407" w:rightChars="194" w:hanging="851"/>
      <w:jc w:val="left"/>
    </w:pPr>
    <w:rPr>
      <w:rFonts w:ascii="宋体" w:hAnsi="Arial"/>
      <w:snapToGrid w:val="0"/>
      <w:kern w:val="0"/>
      <w:sz w:val="28"/>
      <w:szCs w:val="20"/>
      <w:lang w:val="zh-CN"/>
    </w:rPr>
  </w:style>
  <w:style w:type="paragraph" w:customStyle="1" w:styleId="858">
    <w:name w:val="4级标题"/>
    <w:basedOn w:val="532"/>
    <w:qFormat/>
    <w:uiPriority w:val="0"/>
    <w:pPr>
      <w:keepLines/>
      <w:numPr>
        <w:ilvl w:val="3"/>
        <w:numId w:val="8"/>
      </w:numPr>
      <w:adjustRightInd/>
      <w:ind w:firstLineChars="0"/>
      <w:jc w:val="left"/>
      <w:outlineLvl w:val="3"/>
    </w:pPr>
    <w:rPr>
      <w:rFonts w:ascii="黑体" w:hAnsi="黑体" w:eastAsia="黑体" w:cs="Times New Roman"/>
      <w:kern w:val="0"/>
      <w:sz w:val="28"/>
      <w:lang w:val="zh-CN" w:eastAsia="en-US" w:bidi="en-US"/>
    </w:rPr>
  </w:style>
  <w:style w:type="paragraph" w:customStyle="1" w:styleId="859">
    <w:name w:val="3级"/>
    <w:basedOn w:val="857"/>
    <w:link w:val="860"/>
    <w:qFormat/>
    <w:uiPriority w:val="0"/>
    <w:pPr>
      <w:ind w:left="0" w:right="466" w:firstLine="288"/>
    </w:pPr>
    <w:rPr>
      <w:rFonts w:hAnsi="宋体"/>
    </w:rPr>
  </w:style>
  <w:style w:type="character" w:customStyle="1" w:styleId="860">
    <w:name w:val="3级 Char"/>
    <w:link w:val="859"/>
    <w:qFormat/>
    <w:uiPriority w:val="0"/>
    <w:rPr>
      <w:rFonts w:ascii="宋体" w:hAnsi="宋体" w:eastAsia="宋体" w:cs="Times New Roman"/>
      <w:b/>
      <w:bCs/>
      <w:snapToGrid w:val="0"/>
      <w:kern w:val="0"/>
      <w:sz w:val="28"/>
      <w:szCs w:val="20"/>
      <w:lang w:val="zh-CN" w:eastAsia="zh-CN"/>
    </w:rPr>
  </w:style>
  <w:style w:type="character" w:customStyle="1" w:styleId="861">
    <w:name w:val="标题 3 字符"/>
    <w:qFormat/>
    <w:uiPriority w:val="9"/>
    <w:rPr>
      <w:b/>
      <w:bCs/>
      <w:kern w:val="2"/>
      <w:sz w:val="32"/>
      <w:szCs w:val="32"/>
    </w:rPr>
  </w:style>
  <w:style w:type="character" w:customStyle="1" w:styleId="862">
    <w:name w:val="标题 4 字符"/>
    <w:qFormat/>
    <w:uiPriority w:val="9"/>
    <w:rPr>
      <w:rFonts w:ascii="等线 Light" w:hAnsi="等线 Light" w:eastAsia="等线 Light" w:cs="Times New Roman"/>
      <w:b/>
      <w:bCs/>
      <w:snapToGrid/>
      <w:kern w:val="0"/>
      <w:sz w:val="28"/>
      <w:szCs w:val="28"/>
    </w:rPr>
  </w:style>
  <w:style w:type="character" w:customStyle="1" w:styleId="863">
    <w:name w:val="标题 1 字符"/>
    <w:qFormat/>
    <w:uiPriority w:val="9"/>
    <w:rPr>
      <w:rFonts w:ascii="Arial" w:hAnsi="Arial" w:eastAsia="黑体" w:cs="Arial"/>
      <w:b/>
      <w:bCs/>
      <w:snapToGrid/>
      <w:kern w:val="44"/>
      <w:sz w:val="44"/>
      <w:szCs w:val="44"/>
    </w:rPr>
  </w:style>
  <w:style w:type="character" w:customStyle="1" w:styleId="864">
    <w:name w:val="批注文字 字符"/>
    <w:qFormat/>
    <w:uiPriority w:val="0"/>
    <w:rPr>
      <w:rFonts w:ascii="Arial" w:hAnsi="Arial" w:eastAsia="黑体" w:cs="Arial"/>
      <w:snapToGrid/>
      <w:kern w:val="0"/>
      <w:szCs w:val="21"/>
    </w:rPr>
  </w:style>
  <w:style w:type="character" w:customStyle="1" w:styleId="865">
    <w:name w:val="批注框文本 字符"/>
    <w:semiHidden/>
    <w:qFormat/>
    <w:uiPriority w:val="99"/>
    <w:rPr>
      <w:rFonts w:ascii="Arial" w:hAnsi="Arial" w:eastAsia="黑体" w:cs="Arial"/>
      <w:snapToGrid/>
      <w:kern w:val="0"/>
      <w:sz w:val="18"/>
      <w:szCs w:val="18"/>
    </w:rPr>
  </w:style>
  <w:style w:type="paragraph" w:customStyle="1" w:styleId="86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867">
    <w:name w:val="纯文本 字符"/>
    <w:qFormat/>
    <w:uiPriority w:val="0"/>
    <w:rPr>
      <w:rFonts w:ascii="宋体" w:hAnsi="Courier New" w:eastAsia="宋体" w:cs="Arial"/>
      <w:snapToGrid w:val="0"/>
      <w:kern w:val="2"/>
      <w:sz w:val="21"/>
      <w:szCs w:val="21"/>
      <w:lang w:val="en-US" w:eastAsia="zh-CN" w:bidi="ar-SA"/>
    </w:rPr>
  </w:style>
  <w:style w:type="paragraph" w:customStyle="1" w:styleId="868">
    <w:name w:val="_标题2"/>
    <w:basedOn w:val="869"/>
    <w:next w:val="869"/>
    <w:qFormat/>
    <w:uiPriority w:val="0"/>
    <w:pPr>
      <w:widowControl w:val="0"/>
      <w:tabs>
        <w:tab w:val="left" w:pos="480"/>
      </w:tabs>
      <w:spacing w:beforeLines="50" w:afterLines="50"/>
      <w:ind w:left="50" w:leftChars="50" w:hanging="420" w:firstLineChars="0"/>
      <w:outlineLvl w:val="1"/>
    </w:pPr>
    <w:rPr>
      <w:b/>
      <w:sz w:val="36"/>
    </w:rPr>
  </w:style>
  <w:style w:type="paragraph" w:customStyle="1" w:styleId="869">
    <w:name w:val="__正文"/>
    <w:link w:val="870"/>
    <w:qFormat/>
    <w:uiPriority w:val="0"/>
    <w:pPr>
      <w:spacing w:line="360" w:lineRule="auto"/>
      <w:ind w:firstLine="200" w:firstLineChars="200"/>
    </w:pPr>
    <w:rPr>
      <w:rFonts w:ascii="Calibri" w:hAnsi="Calibri" w:eastAsia="等线" w:cs="Times New Roman"/>
      <w:kern w:val="2"/>
      <w:sz w:val="24"/>
      <w:szCs w:val="21"/>
      <w:lang w:val="en-US" w:eastAsia="zh-CN" w:bidi="ar-SA"/>
    </w:rPr>
  </w:style>
  <w:style w:type="character" w:customStyle="1" w:styleId="870">
    <w:name w:val="__正文 Char"/>
    <w:link w:val="869"/>
    <w:qFormat/>
    <w:uiPriority w:val="0"/>
    <w:rPr>
      <w:rFonts w:ascii="Calibri" w:hAnsi="Calibri" w:eastAsia="等线" w:cs="Times New Roman"/>
      <w:sz w:val="24"/>
      <w:szCs w:val="21"/>
    </w:rPr>
  </w:style>
  <w:style w:type="paragraph" w:customStyle="1" w:styleId="871">
    <w:name w:val="l正文"/>
    <w:basedOn w:val="1"/>
    <w:qFormat/>
    <w:uiPriority w:val="0"/>
    <w:pPr>
      <w:spacing w:line="360" w:lineRule="auto"/>
      <w:ind w:firstLine="200" w:firstLineChars="200"/>
    </w:pPr>
    <w:rPr>
      <w:rFonts w:ascii="宋体" w:hAnsi="宋体"/>
      <w:sz w:val="24"/>
    </w:rPr>
  </w:style>
  <w:style w:type="paragraph" w:customStyle="1" w:styleId="872">
    <w:name w:val="_标题3"/>
    <w:basedOn w:val="869"/>
    <w:next w:val="869"/>
    <w:qFormat/>
    <w:uiPriority w:val="0"/>
    <w:pPr>
      <w:widowControl w:val="0"/>
      <w:spacing w:beforeLines="50" w:afterLines="50"/>
      <w:ind w:firstLine="0" w:firstLineChars="0"/>
      <w:outlineLvl w:val="2"/>
    </w:pPr>
    <w:rPr>
      <w:rFonts w:eastAsia="宋体"/>
      <w:b/>
      <w:sz w:val="32"/>
    </w:rPr>
  </w:style>
  <w:style w:type="paragraph" w:customStyle="1" w:styleId="873">
    <w:name w:val="_标题1"/>
    <w:basedOn w:val="869"/>
    <w:next w:val="869"/>
    <w:qFormat/>
    <w:uiPriority w:val="0"/>
    <w:pPr>
      <w:widowControl w:val="0"/>
      <w:spacing w:beforeLines="50" w:afterLines="50"/>
      <w:ind w:firstLine="0" w:firstLineChars="0"/>
      <w:outlineLvl w:val="0"/>
    </w:pPr>
    <w:rPr>
      <w:rFonts w:eastAsia="黑体"/>
      <w:b/>
      <w:sz w:val="32"/>
    </w:rPr>
  </w:style>
  <w:style w:type="paragraph" w:customStyle="1" w:styleId="874">
    <w:name w:val="_标题5"/>
    <w:basedOn w:val="869"/>
    <w:next w:val="869"/>
    <w:qFormat/>
    <w:uiPriority w:val="0"/>
    <w:pPr>
      <w:spacing w:before="120" w:after="120"/>
      <w:ind w:left="4679" w:firstLine="0" w:firstLineChars="0"/>
      <w:outlineLvl w:val="4"/>
    </w:pPr>
    <w:rPr>
      <w:rFonts w:ascii="仿宋" w:hAnsi="仿宋" w:eastAsia="仿宋"/>
      <w:b/>
      <w:sz w:val="28"/>
    </w:rPr>
  </w:style>
  <w:style w:type="character" w:customStyle="1" w:styleId="875">
    <w:name w:val="标准正文 Char"/>
    <w:link w:val="634"/>
    <w:qFormat/>
    <w:uiPriority w:val="0"/>
    <w:rPr>
      <w:rFonts w:ascii="Times New Roman" w:hAnsi="Times New Roman" w:eastAsia="宋体" w:cs="Times New Roman"/>
      <w:sz w:val="24"/>
      <w:szCs w:val="24"/>
    </w:rPr>
  </w:style>
  <w:style w:type="paragraph" w:customStyle="1" w:styleId="876">
    <w:name w:val="样式_杭州市局"/>
    <w:basedOn w:val="1"/>
    <w:qFormat/>
    <w:uiPriority w:val="0"/>
    <w:pPr>
      <w:ind w:firstLine="200" w:firstLineChars="200"/>
    </w:pPr>
    <w:rPr>
      <w:rFonts w:ascii="仿宋" w:hAnsi="仿宋" w:eastAsia="仿宋" w:cs="黑体"/>
      <w:sz w:val="28"/>
      <w:szCs w:val="28"/>
    </w:rPr>
  </w:style>
  <w:style w:type="paragraph" w:customStyle="1" w:styleId="877">
    <w:name w:val="！正文（四号字）"/>
    <w:link w:val="878"/>
    <w:qFormat/>
    <w:uiPriority w:val="0"/>
    <w:pPr>
      <w:snapToGrid w:val="0"/>
      <w:spacing w:beforeLines="50" w:line="360" w:lineRule="auto"/>
      <w:ind w:firstLine="480" w:firstLineChars="200"/>
      <w:jc w:val="both"/>
    </w:pPr>
    <w:rPr>
      <w:rFonts w:ascii="等线" w:hAnsi="等线" w:eastAsia="仿宋_GB2312" w:cs="黑体"/>
      <w:kern w:val="2"/>
      <w:sz w:val="24"/>
      <w:szCs w:val="28"/>
      <w:lang w:val="en-US" w:eastAsia="zh-CN" w:bidi="ar-SA"/>
    </w:rPr>
  </w:style>
  <w:style w:type="character" w:customStyle="1" w:styleId="878">
    <w:name w:val="！正文（四号字） Char"/>
    <w:link w:val="877"/>
    <w:qFormat/>
    <w:uiPriority w:val="0"/>
    <w:rPr>
      <w:rFonts w:ascii="等线" w:hAnsi="等线" w:eastAsia="仿宋_GB2312" w:cs="黑体"/>
      <w:sz w:val="24"/>
      <w:szCs w:val="28"/>
    </w:rPr>
  </w:style>
  <w:style w:type="table" w:customStyle="1" w:styleId="879">
    <w:name w:val="Table Normal"/>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880">
    <w:name w:val="正文1 Char Char"/>
    <w:link w:val="374"/>
    <w:qFormat/>
    <w:locked/>
    <w:uiPriority w:val="0"/>
    <w:rPr>
      <w:rFonts w:ascii="仿宋_GB2312" w:hAnsi="Courier New" w:eastAsia="仿宋_GB2312" w:cs="Times New Roman"/>
      <w:kern w:val="28"/>
      <w:sz w:val="24"/>
      <w:szCs w:val="24"/>
    </w:rPr>
  </w:style>
  <w:style w:type="character" w:customStyle="1" w:styleId="881">
    <w:name w:val="段 Char"/>
    <w:link w:val="376"/>
    <w:qFormat/>
    <w:locked/>
    <w:uiPriority w:val="0"/>
    <w:rPr>
      <w:rFonts w:ascii="宋体" w:hAnsi="Times New Roman" w:eastAsia="宋体" w:cs="Times New Roman"/>
      <w:kern w:val="0"/>
      <w:szCs w:val="20"/>
    </w:rPr>
  </w:style>
  <w:style w:type="paragraph" w:customStyle="1" w:styleId="882">
    <w:name w:val="Char Char Char Char Char Char2 Char Char Char Char"/>
    <w:basedOn w:val="1"/>
    <w:qFormat/>
    <w:uiPriority w:val="0"/>
    <w:pPr>
      <w:adjustRightInd/>
    </w:pPr>
  </w:style>
  <w:style w:type="character" w:customStyle="1" w:styleId="883">
    <w:name w:val="正文(首行缩进) Char"/>
    <w:link w:val="884"/>
    <w:qFormat/>
    <w:locked/>
    <w:uiPriority w:val="0"/>
    <w:rPr>
      <w:rFonts w:ascii="Arial" w:hAnsi="Arial" w:cs="Arial"/>
      <w:szCs w:val="24"/>
    </w:rPr>
  </w:style>
  <w:style w:type="paragraph" w:customStyle="1" w:styleId="884">
    <w:name w:val="正文(首行缩进)"/>
    <w:basedOn w:val="1"/>
    <w:next w:val="1"/>
    <w:link w:val="883"/>
    <w:qFormat/>
    <w:uiPriority w:val="0"/>
    <w:pPr>
      <w:adjustRightInd/>
      <w:snapToGrid w:val="0"/>
      <w:spacing w:before="10" w:line="360" w:lineRule="auto"/>
      <w:ind w:firstLine="482"/>
    </w:pPr>
    <w:rPr>
      <w:rFonts w:ascii="Arial" w:hAnsi="Arial" w:cs="Arial" w:eastAsiaTheme="minorEastAsia"/>
    </w:rPr>
  </w:style>
  <w:style w:type="paragraph" w:customStyle="1" w:styleId="885">
    <w:name w:val="条目2"/>
    <w:basedOn w:val="34"/>
    <w:qFormat/>
    <w:uiPriority w:val="0"/>
    <w:pPr>
      <w:tabs>
        <w:tab w:val="left" w:pos="420"/>
      </w:tabs>
      <w:adjustRightInd/>
      <w:spacing w:line="360" w:lineRule="auto"/>
      <w:ind w:left="420" w:hanging="420"/>
    </w:pPr>
    <w:rPr>
      <w:rFonts w:cs="Courier New"/>
      <w:snapToGrid/>
      <w:color w:val="000000"/>
      <w:sz w:val="24"/>
    </w:rPr>
  </w:style>
  <w:style w:type="character" w:customStyle="1" w:styleId="886">
    <w:name w:val="样式1 Char"/>
    <w:link w:val="513"/>
    <w:qFormat/>
    <w:locked/>
    <w:uiPriority w:val="0"/>
    <w:rPr>
      <w:rFonts w:ascii="宋体" w:hAnsi="宋体" w:eastAsia="宋体" w:cs="Times New Roman"/>
      <w:kern w:val="0"/>
      <w:sz w:val="24"/>
      <w:szCs w:val="20"/>
    </w:rPr>
  </w:style>
  <w:style w:type="paragraph" w:customStyle="1" w:styleId="887">
    <w:name w:val="HD正文1"/>
    <w:basedOn w:val="1"/>
    <w:next w:val="26"/>
    <w:qFormat/>
    <w:uiPriority w:val="0"/>
    <w:pPr>
      <w:adjustRightInd/>
      <w:spacing w:line="360" w:lineRule="auto"/>
      <w:ind w:firstLine="480" w:firstLineChars="200"/>
    </w:pPr>
    <w:rPr>
      <w:rFonts w:ascii="宋体" w:hAnsi="宋体"/>
      <w:sz w:val="24"/>
      <w:szCs w:val="21"/>
    </w:rPr>
  </w:style>
  <w:style w:type="paragraph" w:customStyle="1" w:styleId="888">
    <w:name w:val="正文00"/>
    <w:basedOn w:val="1"/>
    <w:qFormat/>
    <w:uiPriority w:val="0"/>
    <w:pPr>
      <w:tabs>
        <w:tab w:val="left" w:pos="0"/>
      </w:tabs>
      <w:adjustRightInd/>
      <w:spacing w:line="360" w:lineRule="auto"/>
      <w:ind w:firstLine="480" w:firstLineChars="200"/>
    </w:pPr>
    <w:rPr>
      <w:rFonts w:ascii="宋体" w:hAnsi="宋体"/>
      <w:kern w:val="28"/>
      <w:sz w:val="24"/>
    </w:rPr>
  </w:style>
  <w:style w:type="paragraph" w:customStyle="1" w:styleId="889">
    <w:name w:val="注×："/>
    <w:qFormat/>
    <w:uiPriority w:val="0"/>
    <w:pPr>
      <w:widowControl w:val="0"/>
      <w:tabs>
        <w:tab w:val="left" w:pos="791"/>
      </w:tabs>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890">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jc w:val="center"/>
    </w:pPr>
    <w:rPr>
      <w:rFonts w:ascii="Arial Unicode MS" w:hAnsi="Arial Unicode MS" w:eastAsia="Arial Unicode MS" w:cs="Arial Unicode MS"/>
      <w:kern w:val="0"/>
      <w:sz w:val="24"/>
    </w:rPr>
  </w:style>
  <w:style w:type="paragraph" w:customStyle="1" w:styleId="891">
    <w:name w:val="Char Char Char Char Char Char Char Char Char Char Char"/>
    <w:basedOn w:val="1"/>
    <w:qFormat/>
    <w:uiPriority w:val="0"/>
    <w:pPr>
      <w:adjustRightInd/>
    </w:pPr>
    <w:rPr>
      <w:rFonts w:ascii="Tahoma" w:hAnsi="Tahoma"/>
      <w:sz w:val="24"/>
      <w:szCs w:val="20"/>
    </w:rPr>
  </w:style>
  <w:style w:type="paragraph" w:customStyle="1" w:styleId="892">
    <w:name w:val="Char Char Char Char Char Char Char Char Char Char Char Char Char Char Char Char Char Char Char Char Char Char Char Char Char"/>
    <w:basedOn w:val="1"/>
    <w:qFormat/>
    <w:uiPriority w:val="0"/>
    <w:pPr>
      <w:adjustRightInd/>
    </w:pPr>
    <w:rPr>
      <w:rFonts w:ascii="Tahoma" w:hAnsi="Tahoma"/>
      <w:sz w:val="24"/>
      <w:szCs w:val="20"/>
    </w:rPr>
  </w:style>
  <w:style w:type="paragraph" w:customStyle="1" w:styleId="893">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94">
    <w:name w:val="条目3"/>
    <w:basedOn w:val="34"/>
    <w:qFormat/>
    <w:uiPriority w:val="0"/>
    <w:pPr>
      <w:adjustRightInd/>
      <w:spacing w:line="360" w:lineRule="auto"/>
    </w:pPr>
    <w:rPr>
      <w:rFonts w:cs="Courier New"/>
      <w:snapToGrid/>
      <w:color w:val="000000"/>
      <w:sz w:val="24"/>
    </w:rPr>
  </w:style>
  <w:style w:type="paragraph" w:customStyle="1" w:styleId="895">
    <w:name w:val="标准段落"/>
    <w:basedOn w:val="1"/>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896">
    <w:name w:val="列出段落6"/>
    <w:basedOn w:val="1"/>
    <w:qFormat/>
    <w:uiPriority w:val="0"/>
    <w:pPr>
      <w:adjustRightInd/>
      <w:spacing w:line="360" w:lineRule="auto"/>
      <w:ind w:firstLine="420" w:firstLineChars="200"/>
    </w:pPr>
    <w:rPr>
      <w:rFonts w:ascii="Calibri" w:hAnsi="Calibri"/>
      <w:sz w:val="24"/>
      <w:szCs w:val="22"/>
    </w:rPr>
  </w:style>
  <w:style w:type="paragraph" w:customStyle="1" w:styleId="897">
    <w:name w:val="No Spacing1"/>
    <w:qFormat/>
    <w:uiPriority w:val="1"/>
    <w:pPr>
      <w:widowControl w:val="0"/>
      <w:jc w:val="both"/>
    </w:pPr>
    <w:rPr>
      <w:rFonts w:ascii="Calibri" w:hAnsi="Calibri" w:eastAsia="宋体" w:cs="Times New Roman"/>
      <w:kern w:val="2"/>
      <w:sz w:val="21"/>
      <w:szCs w:val="22"/>
      <w:lang w:val="en-US" w:eastAsia="zh-CN" w:bidi="ar-SA"/>
    </w:rPr>
  </w:style>
  <w:style w:type="character" w:customStyle="1" w:styleId="898">
    <w:name w:val="DN-正文 Char"/>
    <w:link w:val="899"/>
    <w:qFormat/>
    <w:locked/>
    <w:uiPriority w:val="0"/>
    <w:rPr>
      <w:rFonts w:ascii="Arial" w:hAnsi="Arial" w:cs="Arial"/>
      <w:szCs w:val="24"/>
    </w:rPr>
  </w:style>
  <w:style w:type="paragraph" w:customStyle="1" w:styleId="899">
    <w:name w:val="DN-正文"/>
    <w:basedOn w:val="18"/>
    <w:link w:val="898"/>
    <w:qFormat/>
    <w:uiPriority w:val="0"/>
    <w:pPr>
      <w:widowControl w:val="0"/>
      <w:adjustRightInd/>
      <w:spacing w:line="400" w:lineRule="exact"/>
      <w:ind w:firstLine="200" w:firstLineChars="200"/>
    </w:pPr>
    <w:rPr>
      <w:rFonts w:ascii="Arial" w:hAnsi="Arial" w:cs="Arial" w:eastAsiaTheme="minorEastAsia"/>
      <w:snapToGrid/>
      <w:color w:val="auto"/>
      <w:kern w:val="2"/>
      <w:sz w:val="21"/>
      <w:szCs w:val="24"/>
    </w:rPr>
  </w:style>
  <w:style w:type="paragraph" w:customStyle="1" w:styleId="900">
    <w:name w:val="Char Char1 Char Char Char Char Char Char Char Char"/>
    <w:basedOn w:val="1"/>
    <w:qFormat/>
    <w:uiPriority w:val="0"/>
    <w:pPr>
      <w:widowControl/>
      <w:adjustRightInd/>
      <w:spacing w:after="160" w:line="240" w:lineRule="exact"/>
      <w:jc w:val="left"/>
    </w:pPr>
    <w:rPr>
      <w:rFonts w:ascii="Verdana" w:hAnsi="Verdana"/>
      <w:kern w:val="0"/>
      <w:sz w:val="20"/>
      <w:szCs w:val="20"/>
      <w:lang w:eastAsia="en-US"/>
    </w:rPr>
  </w:style>
  <w:style w:type="paragraph" w:customStyle="1" w:styleId="901">
    <w:name w:val="文字列表"/>
    <w:basedOn w:val="3"/>
    <w:qFormat/>
    <w:uiPriority w:val="0"/>
    <w:pPr>
      <w:tabs>
        <w:tab w:val="left" w:pos="840"/>
      </w:tabs>
      <w:autoSpaceDE/>
      <w:autoSpaceDN/>
      <w:adjustRightInd/>
      <w:ind w:left="900" w:leftChars="200" w:hanging="432"/>
    </w:pPr>
    <w:rPr>
      <w:rFonts w:hAnsi="宋体" w:eastAsia="宋体" w:cs="Arial"/>
      <w:szCs w:val="24"/>
      <w:lang w:val="en-US"/>
    </w:rPr>
  </w:style>
  <w:style w:type="paragraph" w:customStyle="1" w:styleId="902">
    <w:name w:val="批注主题 Char Char"/>
    <w:basedOn w:val="22"/>
    <w:next w:val="22"/>
    <w:qFormat/>
    <w:uiPriority w:val="0"/>
    <w:pPr>
      <w:adjustRightInd/>
    </w:pPr>
    <w:rPr>
      <w:rFonts w:ascii="仿宋_GB2312"/>
      <w:b/>
      <w:bCs/>
      <w:sz w:val="32"/>
      <w:szCs w:val="32"/>
    </w:rPr>
  </w:style>
  <w:style w:type="character" w:customStyle="1" w:styleId="903">
    <w:name w:val="普通正文 Char Char"/>
    <w:link w:val="497"/>
    <w:qFormat/>
    <w:locked/>
    <w:uiPriority w:val="0"/>
    <w:rPr>
      <w:rFonts w:ascii="Arial" w:hAnsi="Arial" w:eastAsia="宋体" w:cs="Times New Roman"/>
      <w:kern w:val="0"/>
      <w:sz w:val="24"/>
      <w:szCs w:val="24"/>
    </w:rPr>
  </w:style>
  <w:style w:type="paragraph" w:customStyle="1" w:styleId="904">
    <w:name w:val="无间隔3"/>
    <w:qFormat/>
    <w:uiPriority w:val="0"/>
    <w:rPr>
      <w:rFonts w:ascii="Calibri" w:hAnsi="Calibri" w:eastAsia="宋体" w:cs="Times New Roman"/>
      <w:sz w:val="22"/>
      <w:szCs w:val="22"/>
      <w:lang w:val="en-US" w:eastAsia="en-US" w:bidi="ar-SA"/>
    </w:rPr>
  </w:style>
  <w:style w:type="character" w:customStyle="1" w:styleId="905">
    <w:name w:val="Body Text(ch) Char Char1"/>
    <w:qFormat/>
    <w:uiPriority w:val="0"/>
    <w:rPr>
      <w:rFonts w:hint="eastAsia" w:ascii="宋体" w:hAnsi="Arial" w:eastAsia="宋体" w:cs="Arial"/>
      <w:snapToGrid w:val="0"/>
      <w:kern w:val="2"/>
      <w:sz w:val="24"/>
      <w:szCs w:val="21"/>
      <w:lang w:val="zh-CN" w:eastAsia="zh-CN" w:bidi="ar-SA"/>
    </w:rPr>
  </w:style>
  <w:style w:type="character" w:customStyle="1" w:styleId="906">
    <w:name w:val="c1"/>
    <w:qFormat/>
    <w:uiPriority w:val="0"/>
    <w:rPr>
      <w:rFonts w:hint="eastAsia" w:ascii="仿宋_GB2312" w:hAnsi="Arial" w:eastAsia="宋体" w:cs="Arial"/>
      <w:b/>
      <w:snapToGrid w:val="0"/>
      <w:kern w:val="2"/>
      <w:sz w:val="21"/>
      <w:szCs w:val="21"/>
      <w:lang w:val="en-US" w:eastAsia="zh-CN" w:bidi="ar-SA"/>
    </w:rPr>
  </w:style>
  <w:style w:type="character" w:customStyle="1" w:styleId="907">
    <w:name w:val="H6 Char1"/>
    <w:qFormat/>
    <w:uiPriority w:val="0"/>
    <w:rPr>
      <w:rFonts w:hint="default" w:ascii="Arial" w:hAnsi="Arial" w:eastAsia="黑体" w:cs="Arial"/>
      <w:b/>
      <w:bCs/>
      <w:snapToGrid w:val="0"/>
      <w:kern w:val="2"/>
      <w:sz w:val="24"/>
      <w:szCs w:val="24"/>
      <w:lang w:val="en-US" w:eastAsia="zh-CN" w:bidi="ar-SA"/>
    </w:rPr>
  </w:style>
  <w:style w:type="character" w:customStyle="1" w:styleId="908">
    <w:name w:val="l151"/>
    <w:qFormat/>
    <w:uiPriority w:val="0"/>
    <w:rPr>
      <w:rFonts w:hint="eastAsia" w:ascii="仿宋_GB2312" w:hAnsi="Arial" w:eastAsia="宋体" w:cs="Arial"/>
      <w:b/>
      <w:snapToGrid w:val="0"/>
      <w:kern w:val="2"/>
      <w:sz w:val="24"/>
      <w:szCs w:val="24"/>
      <w:lang w:val="en-US" w:eastAsia="zh-CN" w:bidi="ar-SA"/>
    </w:rPr>
  </w:style>
  <w:style w:type="character" w:customStyle="1" w:styleId="909">
    <w:name w:val="Heading sql Char2"/>
    <w:qFormat/>
    <w:uiPriority w:val="0"/>
    <w:rPr>
      <w:rFonts w:hint="default" w:ascii="Arial" w:hAnsi="Arial" w:eastAsia="黑体" w:cs="Arial"/>
      <w:b/>
      <w:bCs/>
      <w:snapToGrid w:val="0"/>
      <w:kern w:val="2"/>
      <w:sz w:val="28"/>
      <w:szCs w:val="28"/>
      <w:lang w:val="zh-CN" w:eastAsia="zh-CN" w:bidi="ar-SA"/>
    </w:rPr>
  </w:style>
  <w:style w:type="character" w:customStyle="1" w:styleId="910">
    <w:name w:val="标题 8 Char1"/>
    <w:qFormat/>
    <w:uiPriority w:val="0"/>
    <w:rPr>
      <w:rFonts w:hint="default" w:ascii="Cambria" w:hAnsi="Cambria" w:eastAsia="宋体" w:cs="Times New Roman"/>
      <w:snapToGrid w:val="0"/>
      <w:kern w:val="2"/>
      <w:sz w:val="24"/>
      <w:szCs w:val="24"/>
    </w:rPr>
  </w:style>
  <w:style w:type="character" w:customStyle="1" w:styleId="911">
    <w:name w:val="标题 7 Char1"/>
    <w:qFormat/>
    <w:uiPriority w:val="0"/>
    <w:rPr>
      <w:rFonts w:hint="default" w:ascii="Times New Roman" w:hAnsi="Times New Roman" w:eastAsia="黑体" w:cs="Arial"/>
      <w:b/>
      <w:bCs/>
      <w:snapToGrid w:val="0"/>
      <w:kern w:val="2"/>
      <w:sz w:val="24"/>
      <w:szCs w:val="24"/>
    </w:rPr>
  </w:style>
  <w:style w:type="character" w:customStyle="1" w:styleId="912">
    <w:name w:val="表名 Char Char"/>
    <w:qFormat/>
    <w:uiPriority w:val="0"/>
    <w:rPr>
      <w:rFonts w:hint="default" w:ascii="Arial" w:hAnsi="Arial" w:eastAsia="宋体" w:cs="Arial"/>
      <w:b/>
      <w:bCs/>
      <w:snapToGrid w:val="0"/>
      <w:kern w:val="2"/>
      <w:sz w:val="24"/>
      <w:szCs w:val="24"/>
      <w:lang w:val="en-US" w:eastAsia="zh-CN" w:bidi="ar-SA"/>
    </w:rPr>
  </w:style>
  <w:style w:type="character" w:customStyle="1" w:styleId="913">
    <w:name w:val="标题 9 Char1"/>
    <w:qFormat/>
    <w:uiPriority w:val="0"/>
    <w:rPr>
      <w:rFonts w:hint="default" w:ascii="Cambria" w:hAnsi="Cambria" w:eastAsia="宋体" w:cs="Times New Roman"/>
      <w:snapToGrid w:val="0"/>
      <w:kern w:val="2"/>
      <w:sz w:val="21"/>
      <w:szCs w:val="21"/>
    </w:rPr>
  </w:style>
  <w:style w:type="character" w:customStyle="1" w:styleId="914">
    <w:name w:val="未用 Char Char"/>
    <w:qFormat/>
    <w:uiPriority w:val="0"/>
    <w:rPr>
      <w:rFonts w:hint="default" w:ascii="Arial" w:hAnsi="Arial" w:eastAsia="黑体" w:cs="Arial"/>
      <w:snapToGrid w:val="0"/>
      <w:kern w:val="2"/>
      <w:sz w:val="21"/>
      <w:szCs w:val="21"/>
      <w:lang w:val="en-US" w:eastAsia="zh-CN" w:bidi="ar-SA"/>
    </w:rPr>
  </w:style>
  <w:style w:type="character" w:customStyle="1" w:styleId="915">
    <w:name w:val="图名 Char Char"/>
    <w:qFormat/>
    <w:uiPriority w:val="0"/>
    <w:rPr>
      <w:rFonts w:hint="default" w:ascii="Arial" w:hAnsi="Arial" w:eastAsia="黑体" w:cs="Arial"/>
      <w:snapToGrid w:val="0"/>
      <w:kern w:val="2"/>
      <w:sz w:val="24"/>
      <w:szCs w:val="24"/>
      <w:lang w:val="en-US" w:eastAsia="zh-CN" w:bidi="ar-SA"/>
    </w:rPr>
  </w:style>
  <w:style w:type="character" w:customStyle="1" w:styleId="916">
    <w:name w:val="标题 3 Char1"/>
    <w:semiHidden/>
    <w:qFormat/>
    <w:locked/>
    <w:uiPriority w:val="0"/>
    <w:rPr>
      <w:rFonts w:ascii="Times New Roman" w:hAnsi="Times New Roman" w:eastAsia="宋体" w:cs="Times New Roman"/>
      <w:b/>
      <w:bCs/>
      <w:sz w:val="32"/>
      <w:szCs w:val="32"/>
    </w:rPr>
  </w:style>
  <w:style w:type="character" w:customStyle="1" w:styleId="917">
    <w:name w:val="标题 5 Char1"/>
    <w:qFormat/>
    <w:uiPriority w:val="0"/>
    <w:rPr>
      <w:rFonts w:hint="default" w:ascii="Times New Roman" w:hAnsi="Times New Roman" w:eastAsia="黑体" w:cs="Arial"/>
      <w:b/>
      <w:bCs/>
      <w:snapToGrid w:val="0"/>
      <w:kern w:val="2"/>
      <w:sz w:val="28"/>
      <w:szCs w:val="28"/>
    </w:rPr>
  </w:style>
  <w:style w:type="character" w:customStyle="1" w:styleId="918">
    <w:name w:val="未用 Char3"/>
    <w:qFormat/>
    <w:uiPriority w:val="0"/>
    <w:rPr>
      <w:rFonts w:hint="default" w:ascii="Arial" w:hAnsi="Arial" w:eastAsia="黑体" w:cs="Arial"/>
      <w:kern w:val="2"/>
      <w:sz w:val="21"/>
      <w:szCs w:val="21"/>
      <w:lang w:bidi="ar-SA"/>
    </w:rPr>
  </w:style>
  <w:style w:type="character" w:customStyle="1" w:styleId="919">
    <w:name w:val="PI Char3"/>
    <w:qFormat/>
    <w:uiPriority w:val="0"/>
    <w:rPr>
      <w:rFonts w:hint="eastAsia" w:ascii="宋体" w:hAnsi="宋体" w:eastAsia="宋体"/>
      <w:kern w:val="2"/>
      <w:sz w:val="24"/>
      <w:szCs w:val="24"/>
    </w:rPr>
  </w:style>
  <w:style w:type="character" w:customStyle="1" w:styleId="920">
    <w:name w:val="图名 Char3"/>
    <w:qFormat/>
    <w:uiPriority w:val="0"/>
    <w:rPr>
      <w:rFonts w:hint="default" w:ascii="Arial" w:hAnsi="Arial" w:eastAsia="黑体" w:cs="Arial"/>
      <w:kern w:val="2"/>
      <w:sz w:val="24"/>
      <w:szCs w:val="24"/>
      <w:lang w:bidi="ar-SA"/>
    </w:rPr>
  </w:style>
  <w:style w:type="character" w:customStyle="1" w:styleId="921">
    <w:name w:val="表名 Char3"/>
    <w:qFormat/>
    <w:uiPriority w:val="0"/>
    <w:rPr>
      <w:rFonts w:hint="eastAsia" w:ascii="宋体" w:hAnsi="宋体" w:eastAsia="宋体"/>
      <w:b/>
      <w:bCs/>
      <w:kern w:val="2"/>
      <w:sz w:val="24"/>
      <w:szCs w:val="24"/>
      <w:lang w:bidi="ar-SA"/>
    </w:rPr>
  </w:style>
  <w:style w:type="character" w:customStyle="1" w:styleId="922">
    <w:name w:val="Heading sql Char3"/>
    <w:qFormat/>
    <w:uiPriority w:val="0"/>
    <w:rPr>
      <w:rFonts w:hint="default" w:ascii="Arial" w:hAnsi="Arial" w:eastAsia="黑体" w:cs="Arial"/>
      <w:b/>
      <w:bCs/>
      <w:kern w:val="2"/>
      <w:sz w:val="28"/>
      <w:szCs w:val="28"/>
      <w:lang w:val="zh-CN" w:bidi="ar-SA"/>
    </w:rPr>
  </w:style>
  <w:style w:type="character" w:customStyle="1" w:styleId="923">
    <w:name w:val="H6 Char3"/>
    <w:qFormat/>
    <w:uiPriority w:val="0"/>
    <w:rPr>
      <w:rFonts w:hint="default" w:ascii="Arial" w:hAnsi="Arial" w:eastAsia="黑体" w:cs="Arial"/>
      <w:b/>
      <w:bCs/>
      <w:kern w:val="2"/>
      <w:sz w:val="24"/>
      <w:szCs w:val="24"/>
      <w:lang w:bidi="ar-SA"/>
    </w:rPr>
  </w:style>
  <w:style w:type="character" w:customStyle="1" w:styleId="924">
    <w:name w:val="正文首行缩进 Char Char"/>
    <w:qFormat/>
    <w:uiPriority w:val="0"/>
    <w:rPr>
      <w:rFonts w:hint="eastAsia" w:ascii="宋体" w:hAnsi="宋体" w:eastAsia="宋体"/>
      <w:kern w:val="2"/>
      <w:sz w:val="21"/>
      <w:szCs w:val="24"/>
      <w:lang w:val="en-US" w:eastAsia="zh-CN" w:bidi="ar-SA"/>
    </w:rPr>
  </w:style>
  <w:style w:type="character" w:customStyle="1" w:styleId="925">
    <w:name w:val="签名 Char Char"/>
    <w:qFormat/>
    <w:uiPriority w:val="0"/>
    <w:rPr>
      <w:rFonts w:hint="default" w:ascii="Arial" w:hAnsi="Arial" w:eastAsia="宋体" w:cs="Arial"/>
      <w:snapToGrid w:val="0"/>
      <w:kern w:val="0"/>
      <w:szCs w:val="24"/>
      <w:lang w:bidi="ar-SA"/>
    </w:rPr>
  </w:style>
  <w:style w:type="character" w:customStyle="1" w:styleId="926">
    <w:name w:val="正文(首行缩进) Char Char"/>
    <w:qFormat/>
    <w:uiPriority w:val="0"/>
    <w:rPr>
      <w:rFonts w:hint="default" w:ascii="Arial" w:hAnsi="Arial" w:eastAsia="宋体" w:cs="Arial"/>
      <w:snapToGrid w:val="0"/>
      <w:kern w:val="2"/>
      <w:sz w:val="21"/>
      <w:szCs w:val="24"/>
      <w:lang w:val="en-US" w:eastAsia="zh-CN" w:bidi="ar-SA"/>
    </w:rPr>
  </w:style>
  <w:style w:type="character" w:customStyle="1" w:styleId="927">
    <w:name w:val="DN-正文 Char Char"/>
    <w:qFormat/>
    <w:uiPriority w:val="0"/>
    <w:rPr>
      <w:rFonts w:hint="default" w:ascii="Arial" w:hAnsi="Arial" w:eastAsia="宋体" w:cs="Arial"/>
      <w:snapToGrid w:val="0"/>
      <w:kern w:val="2"/>
      <w:sz w:val="21"/>
      <w:szCs w:val="24"/>
      <w:lang w:val="en-US" w:eastAsia="zh-CN" w:bidi="ar-SA"/>
    </w:rPr>
  </w:style>
  <w:style w:type="character" w:customStyle="1" w:styleId="928">
    <w:name w:val="称呼 Char Char"/>
    <w:qFormat/>
    <w:uiPriority w:val="0"/>
    <w:rPr>
      <w:rFonts w:hint="default" w:ascii="Arial" w:hAnsi="Arial" w:eastAsia="宋体" w:cs="Arial"/>
      <w:b/>
      <w:bCs/>
      <w:snapToGrid w:val="0"/>
      <w:kern w:val="0"/>
      <w:szCs w:val="24"/>
      <w:lang w:bidi="ar-SA"/>
    </w:rPr>
  </w:style>
  <w:style w:type="character" w:customStyle="1" w:styleId="929">
    <w:name w:val="正文文本缩进 Char3"/>
    <w:basedOn w:val="69"/>
    <w:semiHidden/>
    <w:qFormat/>
    <w:uiPriority w:val="99"/>
    <w:rPr>
      <w:rFonts w:hint="default" w:ascii="Arial" w:hAnsi="Arial" w:eastAsia="黑体" w:cs="Arial"/>
      <w:snapToGrid w:val="0"/>
      <w:kern w:val="2"/>
      <w:sz w:val="21"/>
      <w:szCs w:val="24"/>
    </w:rPr>
  </w:style>
  <w:style w:type="character" w:customStyle="1" w:styleId="930">
    <w:name w:val="正文文本 Char3"/>
    <w:basedOn w:val="69"/>
    <w:semiHidden/>
    <w:qFormat/>
    <w:uiPriority w:val="99"/>
    <w:rPr>
      <w:rFonts w:hint="default" w:ascii="Arial" w:hAnsi="Arial" w:eastAsia="黑体" w:cs="Arial"/>
      <w:snapToGrid w:val="0"/>
      <w:kern w:val="2"/>
      <w:sz w:val="21"/>
      <w:szCs w:val="24"/>
    </w:rPr>
  </w:style>
  <w:style w:type="character" w:customStyle="1" w:styleId="931">
    <w:name w:val="标题 Char2"/>
    <w:basedOn w:val="69"/>
    <w:qFormat/>
    <w:uiPriority w:val="10"/>
    <w:rPr>
      <w:rFonts w:hint="default" w:eastAsia="黑体" w:asciiTheme="majorHAnsi" w:hAnsiTheme="majorHAnsi" w:cstheme="majorBidi"/>
      <w:b/>
      <w:bCs/>
      <w:snapToGrid w:val="0"/>
      <w:kern w:val="2"/>
      <w:sz w:val="32"/>
      <w:szCs w:val="32"/>
    </w:rPr>
  </w:style>
  <w:style w:type="character" w:customStyle="1" w:styleId="932">
    <w:name w:val="列表段落 字符1"/>
    <w:qFormat/>
    <w:locked/>
    <w:uiPriority w:val="99"/>
    <w:rPr>
      <w:rFonts w:ascii="Calibri" w:hAnsi="Calibri" w:eastAsia="宋体" w:cs="Times New Roman"/>
      <w:kern w:val="0"/>
      <w:sz w:val="22"/>
      <w:lang w:eastAsia="en-US" w:bidi="en-US"/>
    </w:rPr>
  </w:style>
  <w:style w:type="paragraph" w:customStyle="1" w:styleId="933">
    <w:name w:val="正文_0_1_0"/>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8F62-E171-478A-9DE9-7A36B8A1B4A6}">
  <ds:schemaRefs/>
</ds:datastoreItem>
</file>

<file path=docProps/app.xml><?xml version="1.0" encoding="utf-8"?>
<Properties xmlns="http://schemas.openxmlformats.org/officeDocument/2006/extended-properties" xmlns:vt="http://schemas.openxmlformats.org/officeDocument/2006/docPropsVTypes">
  <Template>Normal</Template>
  <Company>Opium-Tec</Company>
  <Pages>68</Pages>
  <Words>43239</Words>
  <Characters>45524</Characters>
  <Lines>274</Lines>
  <Paragraphs>77</Paragraphs>
  <TotalTime>52</TotalTime>
  <ScaleCrop>false</ScaleCrop>
  <LinksUpToDate>false</LinksUpToDate>
  <CharactersWithSpaces>49002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2022-01-18T06:35:00Z</dcterms:created>
  <dc:creator>mb</dc:creator>
  <cp:lastModifiedBy>wyy</cp:lastModifiedBy>
  <cp:lastPrinted>2022-03-22T13:58:00Z</cp:lastPrinted>
  <dcterms:modified xsi:type="dcterms:W3CDTF">2022-05-31T23:03:22Z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17998E312D8D43849438D58B013B658D</vt:lpwstr>
  </property>
  <property fmtid="{D5CDD505-2E9C-101B-9397-08002B2CF9AE}" pid="4" name="commondata">
    <vt:lpwstr>eyJoZGlkIjoiYWYyNDM4MjNhNzlmODRjOGE5ODFmMmU4NzFhMTEzYjkifQ==</vt:lpwstr>
  </property>
</Properties>
</file>