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标段编号：HZZFCG-202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202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浙大城市学院台式计算机（高性能工作站）采购项目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杭州五洋公共服务有限公司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95.57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 xml:space="preserve">杭州奥杰后勤服务有限公司 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94.51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浙江盛世物业管理有限公司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93.91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绍兴市梁氏保洁服务有限公司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90.51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01163B0E"/>
    <w:rsid w:val="13DB06BA"/>
    <w:rsid w:val="1A2906D3"/>
    <w:rsid w:val="29837F1B"/>
    <w:rsid w:val="2DE043DB"/>
    <w:rsid w:val="3A3910DF"/>
    <w:rsid w:val="5220373F"/>
    <w:rsid w:val="56141819"/>
    <w:rsid w:val="568E5036"/>
    <w:rsid w:val="5F6011DB"/>
    <w:rsid w:val="62D86C35"/>
    <w:rsid w:val="6B8D0A48"/>
    <w:rsid w:val="767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137</Characters>
  <Lines>1</Lines>
  <Paragraphs>1</Paragraphs>
  <TotalTime>1</TotalTime>
  <ScaleCrop>false</ScaleCrop>
  <LinksUpToDate>false</LinksUpToDate>
  <CharactersWithSpaces>140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甜甜</cp:lastModifiedBy>
  <dcterms:modified xsi:type="dcterms:W3CDTF">2022-11-16T05:44:44Z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E211C7D6D01742BE94380673533B9395</vt:lpwstr>
  </property>
</Properties>
</file>