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sz w:val="24"/>
        </w:rPr>
      </w:pPr>
    </w:p>
    <w:p>
      <w:pPr>
        <w:jc w:val="center"/>
        <w:outlineLvl w:val="0"/>
        <w:rPr>
          <w:rFonts w:hint="eastAsia" w:ascii="仿宋" w:hAnsi="仿宋" w:eastAsia="仿宋" w:cs="仿宋"/>
          <w:b/>
          <w:bCs/>
          <w:sz w:val="56"/>
          <w:szCs w:val="56"/>
          <w:lang w:eastAsia="zh-CN"/>
        </w:rPr>
      </w:pPr>
      <w:bookmarkStart w:id="0" w:name="_Hlt67893495"/>
      <w:bookmarkEnd w:id="0"/>
      <w:r>
        <w:rPr>
          <w:rFonts w:hint="eastAsia" w:ascii="仿宋" w:hAnsi="仿宋" w:eastAsia="仿宋" w:cs="仿宋"/>
          <w:b/>
          <w:bCs/>
          <w:sz w:val="52"/>
          <w:szCs w:val="52"/>
          <w:lang w:eastAsia="zh-CN"/>
        </w:rPr>
        <w:t>绍兴市疾病预防控制中心实验大楼整体搬迁服务项目</w:t>
      </w:r>
    </w:p>
    <w:p>
      <w:pPr>
        <w:tabs>
          <w:tab w:val="left" w:pos="6788"/>
        </w:tabs>
        <w:jc w:val="left"/>
        <w:outlineLvl w:val="0"/>
        <w:rPr>
          <w:rFonts w:hint="eastAsia" w:ascii="仿宋" w:hAnsi="仿宋" w:eastAsia="仿宋" w:cs="仿宋"/>
          <w:b/>
          <w:sz w:val="72"/>
          <w:szCs w:val="72"/>
          <w:lang w:eastAsia="zh-CN"/>
        </w:rPr>
      </w:pPr>
      <w:r>
        <w:rPr>
          <w:rFonts w:hint="eastAsia" w:ascii="仿宋" w:hAnsi="仿宋" w:eastAsia="仿宋" w:cs="仿宋"/>
          <w:b/>
          <w:sz w:val="72"/>
          <w:szCs w:val="72"/>
          <w:lang w:eastAsia="zh-CN"/>
        </w:rPr>
        <w:tab/>
      </w: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pPr>
        <w:spacing w:line="360" w:lineRule="auto"/>
        <w:rPr>
          <w:rFonts w:ascii="仿宋" w:hAnsi="仿宋" w:eastAsia="仿宋" w:cs="仿宋"/>
          <w:b/>
          <w:sz w:val="44"/>
          <w:szCs w:val="44"/>
        </w:rPr>
      </w:pPr>
    </w:p>
    <w:p>
      <w:pPr>
        <w:jc w:val="center"/>
        <w:rPr>
          <w:rFonts w:hint="default" w:ascii="仿宋" w:hAnsi="仿宋" w:eastAsia="仿宋" w:cs="仿宋"/>
          <w:b/>
          <w:sz w:val="28"/>
          <w:szCs w:val="28"/>
          <w:lang w:val="en-US"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YH2024-</w:t>
      </w:r>
      <w:r>
        <w:rPr>
          <w:rFonts w:hint="eastAsia" w:ascii="仿宋" w:hAnsi="仿宋" w:eastAsia="仿宋" w:cs="仿宋"/>
          <w:b/>
          <w:sz w:val="28"/>
          <w:szCs w:val="28"/>
          <w:lang w:val="en-US" w:eastAsia="zh-CN"/>
        </w:rPr>
        <w:t>04031</w:t>
      </w:r>
    </w:p>
    <w:tbl>
      <w:tblPr>
        <w:tblStyle w:val="64"/>
        <w:tblW w:w="6596" w:type="dxa"/>
        <w:jc w:val="center"/>
        <w:tblLayout w:type="fixed"/>
        <w:tblCellMar>
          <w:top w:w="0" w:type="dxa"/>
          <w:left w:w="108" w:type="dxa"/>
          <w:bottom w:w="0" w:type="dxa"/>
          <w:right w:w="108" w:type="dxa"/>
        </w:tblCellMar>
      </w:tblPr>
      <w:tblGrid>
        <w:gridCol w:w="2356"/>
        <w:gridCol w:w="4240"/>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4240" w:type="dxa"/>
            <w:vAlign w:val="center"/>
          </w:tcPr>
          <w:p>
            <w:pPr>
              <w:spacing w:line="320" w:lineRule="exact"/>
              <w:outlineLvl w:val="0"/>
              <w:rPr>
                <w:rFonts w:hint="eastAsia" w:ascii="仿宋" w:hAnsi="仿宋" w:eastAsia="仿宋" w:cs="仿宋"/>
                <w:sz w:val="28"/>
                <w:szCs w:val="28"/>
                <w:lang w:eastAsia="zh-CN"/>
              </w:rPr>
            </w:pPr>
            <w:r>
              <w:rPr>
                <w:rFonts w:hint="eastAsia" w:ascii="仿宋" w:hAnsi="仿宋" w:eastAsia="仿宋" w:cs="仿宋"/>
                <w:sz w:val="28"/>
                <w:szCs w:val="28"/>
                <w:lang w:eastAsia="zh-CN"/>
              </w:rPr>
              <w:t>绍兴市疾病预防控制中心</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1340961171"/>
              </w:rPr>
              <w:t>采购代理机构</w:t>
            </w:r>
            <w:r>
              <w:rPr>
                <w:rFonts w:hint="eastAsia" w:ascii="仿宋" w:hAnsi="仿宋" w:eastAsia="仿宋" w:cs="仿宋"/>
                <w:sz w:val="28"/>
                <w:szCs w:val="28"/>
              </w:rPr>
              <w:t>：</w:t>
            </w:r>
          </w:p>
        </w:tc>
        <w:tc>
          <w:tcPr>
            <w:tcW w:w="4240" w:type="dxa"/>
          </w:tcPr>
          <w:p>
            <w:pPr>
              <w:spacing w:after="100" w:afterAutospacing="1" w:line="440" w:lineRule="exact"/>
              <w:rPr>
                <w:rFonts w:hint="eastAsia" w:ascii="仿宋" w:hAnsi="仿宋" w:eastAsia="仿宋" w:cs="仿宋"/>
                <w:sz w:val="28"/>
                <w:szCs w:val="28"/>
                <w:lang w:eastAsia="zh-CN"/>
              </w:rPr>
            </w:pPr>
            <w:r>
              <w:rPr>
                <w:rFonts w:hint="eastAsia" w:ascii="仿宋" w:hAnsi="仿宋" w:eastAsia="仿宋" w:cs="仿宋"/>
                <w:sz w:val="28"/>
                <w:szCs w:val="28"/>
                <w:lang w:eastAsia="zh-CN"/>
              </w:rPr>
              <w:t>耀华建设管理有限公司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4240"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333" w:hRule="atLeast"/>
          <w:jc w:val="center"/>
        </w:trPr>
        <w:tc>
          <w:tcPr>
            <w:tcW w:w="6596" w:type="dxa"/>
            <w:gridSpan w:val="2"/>
          </w:tcPr>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四</w:t>
            </w:r>
            <w:r>
              <w:rPr>
                <w:rFonts w:hint="eastAsia" w:ascii="仿宋" w:hAnsi="仿宋" w:eastAsia="仿宋" w:cs="仿宋"/>
                <w:sz w:val="28"/>
                <w:szCs w:val="28"/>
              </w:rPr>
              <w:t>年</w:t>
            </w:r>
            <w:r>
              <w:rPr>
                <w:rFonts w:hint="eastAsia" w:ascii="仿宋" w:hAnsi="仿宋" w:eastAsia="仿宋" w:cs="仿宋"/>
                <w:sz w:val="28"/>
                <w:szCs w:val="28"/>
                <w:lang w:val="en-US" w:eastAsia="zh-CN"/>
              </w:rPr>
              <w:t>四</w:t>
            </w:r>
            <w:r>
              <w:rPr>
                <w:rFonts w:hint="eastAsia" w:ascii="仿宋" w:hAnsi="仿宋" w:eastAsia="仿宋" w:cs="仿宋"/>
                <w:sz w:val="28"/>
                <w:szCs w:val="28"/>
              </w:rPr>
              <w:t>月</w:t>
            </w:r>
          </w:p>
        </w:tc>
      </w:tr>
    </w:tbl>
    <w:p>
      <w:pPr>
        <w:pStyle w:val="639"/>
        <w:rPr>
          <w:rFonts w:ascii="仿宋" w:hAnsi="仿宋" w:eastAsia="仿宋" w:cs="仿宋"/>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cols w:space="720" w:num="1"/>
          <w:titlePg/>
          <w:docGrid w:linePitch="312" w:charSpace="0"/>
        </w:sectPr>
      </w:pPr>
    </w:p>
    <w:p>
      <w:pPr>
        <w:spacing w:line="360" w:lineRule="auto"/>
        <w:jc w:val="center"/>
        <w:rPr>
          <w:rFonts w:ascii="仿宋" w:hAnsi="仿宋" w:eastAsia="仿宋" w:cs="仿宋"/>
          <w:sz w:val="24"/>
        </w:rPr>
      </w:pPr>
    </w:p>
    <w:p>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pPr>
        <w:spacing w:line="360" w:lineRule="auto"/>
        <w:jc w:val="center"/>
        <w:rPr>
          <w:rFonts w:ascii="仿宋" w:hAnsi="仿宋" w:eastAsia="仿宋" w:cs="仿宋"/>
          <w:b/>
          <w:sz w:val="44"/>
          <w:szCs w:val="44"/>
        </w:rPr>
      </w:pPr>
    </w:p>
    <w:p>
      <w:pPr>
        <w:spacing w:line="360" w:lineRule="auto"/>
        <w:jc w:val="center"/>
        <w:rPr>
          <w:rFonts w:ascii="仿宋" w:hAnsi="仿宋" w:eastAsia="仿宋" w:cs="仿宋"/>
        </w:rPr>
      </w:pP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rPr>
          <w:rFonts w:ascii="仿宋" w:hAnsi="仿宋" w:eastAsia="仿宋" w:cs="仿宋"/>
          <w:sz w:val="24"/>
        </w:rPr>
      </w:pPr>
    </w:p>
    <w:bookmarkEnd w:id="2"/>
    <w:p>
      <w:pPr>
        <w:adjustRightInd/>
        <w:spacing w:line="360" w:lineRule="auto"/>
        <w:jc w:val="center"/>
        <w:outlineLvl w:val="0"/>
        <w:rPr>
          <w:rFonts w:ascii="仿宋" w:hAnsi="仿宋" w:eastAsia="仿宋" w:cs="仿宋"/>
          <w:b/>
          <w:sz w:val="36"/>
          <w:szCs w:val="20"/>
        </w:rPr>
        <w:sectPr>
          <w:footerReference r:id="rId11" w:type="first"/>
          <w:headerReference r:id="rId8" w:type="default"/>
          <w:footerReference r:id="rId9" w:type="default"/>
          <w:footerReference r:id="rId10" w:type="even"/>
          <w:pgSz w:w="11906" w:h="16838"/>
          <w:pgMar w:top="1440" w:right="1800" w:bottom="1440" w:left="1800" w:header="851" w:footer="992" w:gutter="0"/>
          <w:cols w:space="720" w:num="1"/>
          <w:titlePg/>
          <w:docGrid w:linePitch="312" w:charSpace="0"/>
        </w:sectPr>
      </w:pPr>
      <w:bookmarkStart w:id="3" w:name="_Hlt74729822"/>
      <w:bookmarkEnd w:id="3"/>
      <w:bookmarkStart w:id="4" w:name="_Hlt74649545"/>
      <w:bookmarkEnd w:id="4"/>
      <w:bookmarkStart w:id="5" w:name="_Hlt74707423"/>
      <w:bookmarkEnd w:id="5"/>
      <w:bookmarkStart w:id="6" w:name="_Hlt74728647"/>
      <w:bookmarkEnd w:id="6"/>
      <w:bookmarkStart w:id="7" w:name="_Toc91899870"/>
      <w:bookmarkStart w:id="8" w:name="第二部分"/>
      <w:bookmarkStart w:id="9" w:name="_Toc91899871"/>
    </w:p>
    <w:p>
      <w:pPr>
        <w:adjustRightInd/>
        <w:spacing w:line="288"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color w:val="auto"/>
          <w:sz w:val="24"/>
          <w:u w:val="single"/>
        </w:rPr>
      </w:pPr>
      <w:r>
        <w:rPr>
          <w:rFonts w:hint="eastAsia" w:ascii="仿宋" w:hAnsi="仿宋" w:eastAsia="仿宋" w:cs="仿宋"/>
          <w:sz w:val="24"/>
          <w:u w:val="single"/>
          <w:lang w:eastAsia="zh-CN"/>
        </w:rPr>
        <w:t>绍兴市疾病预防控制中心实验大楼整体搬迁服务项目</w:t>
      </w:r>
      <w:r>
        <w:rPr>
          <w:rFonts w:hint="eastAsia" w:ascii="仿宋" w:hAnsi="仿宋" w:eastAsia="仿宋" w:cs="仿宋"/>
          <w:sz w:val="24"/>
        </w:rPr>
        <w:t>招标项目的潜在投标人应在政采云平台（</w:t>
      </w:r>
      <w:r>
        <w:rPr>
          <w:color w:val="auto"/>
        </w:rPr>
        <w:fldChar w:fldCharType="begin"/>
      </w:r>
      <w:r>
        <w:rPr>
          <w:color w:val="auto"/>
        </w:rPr>
        <w:instrText xml:space="preserve"> HYPERLINK "https://www.zcygov.cn/）获取（下载）招标文件，并于202%20年%20月%20日%20点%20分00秒" </w:instrText>
      </w:r>
      <w:r>
        <w:rPr>
          <w:color w:val="auto"/>
        </w:rPr>
        <w:fldChar w:fldCharType="separate"/>
      </w:r>
      <w:r>
        <w:rPr>
          <w:rStyle w:val="78"/>
          <w:rFonts w:hint="eastAsia" w:ascii="仿宋" w:hAnsi="仿宋" w:eastAsia="仿宋" w:cs="仿宋"/>
          <w:snapToGrid/>
          <w:color w:val="auto"/>
          <w:kern w:val="2"/>
          <w:sz w:val="24"/>
          <w:szCs w:val="24"/>
        </w:rPr>
        <w:t>https://www.zcygov.cn/）获取（下载）招标文件，并于202</w:t>
      </w:r>
      <w:r>
        <w:rPr>
          <w:rStyle w:val="78"/>
          <w:rFonts w:hint="eastAsia" w:ascii="仿宋" w:hAnsi="仿宋" w:eastAsia="仿宋" w:cs="仿宋"/>
          <w:snapToGrid/>
          <w:color w:val="auto"/>
          <w:kern w:val="2"/>
          <w:sz w:val="24"/>
          <w:szCs w:val="24"/>
          <w:lang w:val="en-US" w:eastAsia="zh-CN"/>
        </w:rPr>
        <w:t>4</w:t>
      </w:r>
      <w:r>
        <w:rPr>
          <w:rStyle w:val="78"/>
          <w:rFonts w:hint="eastAsia" w:ascii="仿宋" w:hAnsi="仿宋" w:eastAsia="仿宋" w:cs="仿宋"/>
          <w:snapToGrid/>
          <w:color w:val="auto"/>
          <w:kern w:val="2"/>
          <w:sz w:val="24"/>
          <w:szCs w:val="24"/>
        </w:rPr>
        <w:t>年月日点分</w:t>
      </w:r>
      <w:r>
        <w:rPr>
          <w:rStyle w:val="78"/>
          <w:rFonts w:hint="eastAsia" w:ascii="仿宋" w:hAnsi="仿宋" w:eastAsia="仿宋" w:cs="仿宋"/>
          <w:bCs/>
          <w:snapToGrid/>
          <w:color w:val="auto"/>
          <w:kern w:val="2"/>
          <w:sz w:val="24"/>
          <w:szCs w:val="24"/>
        </w:rPr>
        <w:t>00秒</w:t>
      </w:r>
      <w:r>
        <w:rPr>
          <w:rStyle w:val="78"/>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pPr>
        <w:spacing w:line="288" w:lineRule="auto"/>
        <w:rPr>
          <w:rFonts w:ascii="仿宋" w:hAnsi="仿宋" w:eastAsia="仿宋" w:cs="仿宋"/>
          <w:b/>
          <w:sz w:val="24"/>
        </w:rPr>
      </w:pPr>
      <w:r>
        <w:rPr>
          <w:rFonts w:hint="eastAsia" w:ascii="仿宋" w:hAnsi="仿宋" w:eastAsia="仿宋" w:cs="仿宋"/>
          <w:b/>
          <w:sz w:val="24"/>
        </w:rPr>
        <w:t xml:space="preserve">一、项目基本情况                                            </w:t>
      </w:r>
    </w:p>
    <w:p>
      <w:pPr>
        <w:spacing w:line="288" w:lineRule="auto"/>
        <w:ind w:firstLine="482" w:firstLineChars="200"/>
        <w:rPr>
          <w:rFonts w:hint="eastAsia" w:ascii="仿宋" w:hAnsi="仿宋" w:eastAsia="仿宋" w:cs="仿宋"/>
          <w:sz w:val="24"/>
          <w:lang w:eastAsia="zh-CN"/>
        </w:rPr>
      </w:pPr>
      <w:r>
        <w:rPr>
          <w:rFonts w:hint="eastAsia" w:ascii="仿宋" w:hAnsi="仿宋" w:eastAsia="仿宋" w:cs="仿宋"/>
          <w:b/>
          <w:sz w:val="24"/>
        </w:rPr>
        <w:t>项目编号：</w:t>
      </w:r>
      <w:r>
        <w:rPr>
          <w:rFonts w:hint="eastAsia" w:ascii="仿宋" w:hAnsi="仿宋" w:eastAsia="仿宋" w:cs="仿宋"/>
          <w:sz w:val="24"/>
          <w:lang w:eastAsia="zh-CN"/>
        </w:rPr>
        <w:t>YH2024-</w:t>
      </w:r>
    </w:p>
    <w:p>
      <w:pPr>
        <w:spacing w:line="288" w:lineRule="auto"/>
        <w:ind w:firstLine="482" w:firstLineChars="200"/>
        <w:rPr>
          <w:rFonts w:hint="eastAsia" w:ascii="仿宋" w:hAnsi="仿宋" w:eastAsia="仿宋" w:cs="仿宋"/>
          <w:sz w:val="24"/>
          <w:lang w:eastAsia="zh-CN"/>
        </w:rPr>
      </w:pPr>
      <w:r>
        <w:rPr>
          <w:rFonts w:hint="eastAsia" w:ascii="仿宋" w:hAnsi="仿宋" w:eastAsia="仿宋" w:cs="仿宋"/>
          <w:b/>
          <w:sz w:val="24"/>
        </w:rPr>
        <w:t>项目名称：</w:t>
      </w:r>
      <w:r>
        <w:rPr>
          <w:rFonts w:hint="eastAsia" w:ascii="仿宋" w:hAnsi="仿宋" w:eastAsia="仿宋" w:cs="仿宋"/>
          <w:b/>
          <w:sz w:val="24"/>
          <w:lang w:eastAsia="zh-CN"/>
        </w:rPr>
        <w:t>绍兴市疾病预防控制中心实验大楼整体搬迁服务项目</w:t>
      </w:r>
    </w:p>
    <w:p>
      <w:pPr>
        <w:spacing w:line="288" w:lineRule="auto"/>
        <w:ind w:firstLine="482" w:firstLineChars="200"/>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eastAsia="zh-CN"/>
        </w:rPr>
        <w:t>1000000</w:t>
      </w:r>
    </w:p>
    <w:p>
      <w:pPr>
        <w:spacing w:line="288" w:lineRule="auto"/>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eastAsia="zh-CN"/>
        </w:rPr>
        <w:t>1000000</w:t>
      </w:r>
    </w:p>
    <w:p>
      <w:pPr>
        <w:spacing w:line="288"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采购需求：详见招标文件。</w:t>
      </w:r>
    </w:p>
    <w:p>
      <w:pPr>
        <w:spacing w:line="288"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pPr>
        <w:spacing w:line="288"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绍兴市疾病预防控制中心实验大楼整体搬迁服务项目</w:t>
      </w:r>
    </w:p>
    <w:p>
      <w:pPr>
        <w:spacing w:line="288"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w:t>
      </w:r>
      <w:r>
        <w:rPr>
          <w:rFonts w:hint="eastAsia" w:ascii="仿宋" w:hAnsi="仿宋" w:eastAsia="仿宋" w:cs="仿宋"/>
          <w:color w:val="auto"/>
          <w:highlight w:val="none"/>
        </w:rPr>
        <w:t>1</w:t>
      </w:r>
    </w:p>
    <w:p>
      <w:pPr>
        <w:spacing w:line="288" w:lineRule="auto"/>
        <w:ind w:firstLine="480" w:firstLineChars="200"/>
        <w:rPr>
          <w:rFonts w:hint="eastAsia" w:ascii="仿宋" w:hAnsi="仿宋" w:eastAsia="仿宋" w:cs="仿宋"/>
          <w:b w:val="0"/>
          <w:bCs/>
          <w:color w:val="auto"/>
          <w:sz w:val="24"/>
          <w:highlight w:val="none"/>
          <w:lang w:eastAsia="zh-CN"/>
        </w:rPr>
      </w:pPr>
      <w:r>
        <w:rPr>
          <w:rFonts w:hint="eastAsia" w:ascii="仿宋" w:hAnsi="仿宋" w:eastAsia="仿宋" w:cs="仿宋"/>
          <w:bCs/>
          <w:color w:val="auto"/>
          <w:sz w:val="24"/>
          <w:highlight w:val="none"/>
        </w:rPr>
        <w:t>预算金额：</w:t>
      </w:r>
      <w:r>
        <w:rPr>
          <w:rFonts w:hint="eastAsia" w:ascii="仿宋" w:hAnsi="仿宋" w:eastAsia="仿宋" w:cs="仿宋"/>
          <w:b w:val="0"/>
          <w:bCs/>
          <w:color w:val="auto"/>
          <w:sz w:val="24"/>
          <w:highlight w:val="none"/>
          <w:lang w:eastAsia="zh-CN"/>
        </w:rPr>
        <w:t>1000000</w:t>
      </w:r>
    </w:p>
    <w:p>
      <w:pPr>
        <w:spacing w:line="288" w:lineRule="auto"/>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pPr>
        <w:spacing w:line="288" w:lineRule="auto"/>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pPr>
        <w:spacing w:line="288" w:lineRule="auto"/>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是，☐否。</w:t>
      </w:r>
    </w:p>
    <w:p>
      <w:pPr>
        <w:spacing w:line="288" w:lineRule="auto"/>
        <w:rPr>
          <w:rFonts w:ascii="仿宋" w:hAnsi="仿宋" w:eastAsia="仿宋" w:cs="仿宋"/>
          <w:b/>
          <w:sz w:val="24"/>
        </w:rPr>
      </w:pPr>
      <w:r>
        <w:rPr>
          <w:rFonts w:hint="eastAsia" w:ascii="仿宋" w:hAnsi="仿宋" w:eastAsia="仿宋" w:cs="仿宋"/>
          <w:b/>
          <w:sz w:val="24"/>
        </w:rPr>
        <w:t>二、申请人的资格要求：</w:t>
      </w:r>
    </w:p>
    <w:p>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288" w:lineRule="auto"/>
        <w:ind w:firstLine="480" w:firstLineChars="200"/>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sz w:val="24"/>
        </w:rPr>
        <w:t>无；</w:t>
      </w:r>
    </w:p>
    <w:p>
      <w:pPr>
        <w:spacing w:line="288" w:lineRule="auto"/>
        <w:ind w:firstLine="480" w:firstLineChars="2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kern w:val="0"/>
          <w:sz w:val="24"/>
        </w:rPr>
        <w:t>专</w:t>
      </w:r>
      <w:r>
        <w:rPr>
          <w:rFonts w:hint="eastAsia" w:ascii="仿宋" w:hAnsi="仿宋" w:eastAsia="仿宋" w:cs="仿宋"/>
          <w:sz w:val="24"/>
        </w:rPr>
        <w:t>门面向中小企业</w:t>
      </w:r>
    </w:p>
    <w:p>
      <w:pPr>
        <w:spacing w:line="288"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sz w:val="24"/>
        </w:rPr>
        <w:t>服务全部由符合政策要求的中小企业承接，提供中小企业声明函；</w:t>
      </w:r>
    </w:p>
    <w:p>
      <w:pPr>
        <w:spacing w:line="288"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sz w:val="24"/>
        </w:rPr>
        <w:t>服务全部由符合政策要求的小微企业承接，提供中小企业声明函；</w:t>
      </w:r>
    </w:p>
    <w:p>
      <w:pPr>
        <w:spacing w:line="288" w:lineRule="auto"/>
        <w:ind w:firstLine="720" w:firstLineChars="300"/>
        <w:rPr>
          <w:rFonts w:ascii="仿宋" w:hAnsi="仿宋" w:eastAsia="仿宋" w:cs="仿宋"/>
          <w:sz w:val="24"/>
        </w:rPr>
      </w:pPr>
      <w:bookmarkStart w:id="10" w:name="_Hlk101132524"/>
      <w:r>
        <w:rPr>
          <w:rFonts w:hint="eastAsia" w:ascii="仿宋" w:hAnsi="仿宋" w:eastAsia="仿宋" w:cs="仿宋"/>
          <w:kern w:val="0"/>
          <w:sz w:val="24"/>
        </w:rPr>
        <w:sym w:font="Wingdings" w:char="00A8"/>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lang w:val="en-US" w:eastAsia="zh-CN"/>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lang w:val="en-US" w:eastAsia="zh-CN"/>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pPr>
        <w:spacing w:line="288" w:lineRule="auto"/>
        <w:ind w:firstLine="720" w:firstLineChars="3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lang w:val="en-US" w:eastAsia="zh-CN"/>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lang w:val="en-US" w:eastAsia="zh-CN"/>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 xml:space="preserve"> 无 </w:t>
      </w:r>
      <w:r>
        <w:rPr>
          <w:rFonts w:hint="eastAsia" w:ascii="仿宋" w:hAnsi="仿宋" w:eastAsia="仿宋" w:cs="仿宋"/>
          <w:sz w:val="24"/>
        </w:rPr>
        <w:t>；</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288" w:lineRule="auto"/>
        <w:rPr>
          <w:rFonts w:ascii="仿宋" w:hAnsi="仿宋" w:eastAsia="仿宋" w:cs="仿宋"/>
          <w:b/>
          <w:sz w:val="24"/>
        </w:rPr>
      </w:pPr>
      <w:r>
        <w:rPr>
          <w:rFonts w:hint="eastAsia" w:ascii="仿宋" w:hAnsi="仿宋" w:eastAsia="仿宋" w:cs="仿宋"/>
          <w:b/>
          <w:sz w:val="24"/>
        </w:rPr>
        <w:t xml:space="preserve">三、获取招标文件 </w:t>
      </w:r>
    </w:p>
    <w:p>
      <w:pPr>
        <w:spacing w:line="288" w:lineRule="auto"/>
        <w:ind w:firstLine="482" w:firstLineChars="200"/>
        <w:rPr>
          <w:rFonts w:ascii="仿宋" w:hAnsi="仿宋" w:eastAsia="仿宋" w:cs="仿宋"/>
          <w:color w:val="auto"/>
          <w:sz w:val="24"/>
        </w:rPr>
      </w:pPr>
      <w:r>
        <w:rPr>
          <w:rFonts w:hint="eastAsia" w:ascii="仿宋" w:hAnsi="仿宋" w:eastAsia="仿宋" w:cs="仿宋"/>
          <w:b/>
          <w:sz w:val="24"/>
        </w:rPr>
        <w:t>时间：</w:t>
      </w:r>
      <w:r>
        <w:rPr>
          <w:rFonts w:hint="eastAsia" w:ascii="仿宋" w:hAnsi="仿宋" w:eastAsia="仿宋" w:cs="仿宋"/>
          <w:sz w:val="24"/>
        </w:rPr>
        <w:t>/至</w:t>
      </w:r>
      <w:r>
        <w:rPr>
          <w:rStyle w:val="78"/>
          <w:rFonts w:hint="eastAsia" w:ascii="仿宋" w:hAnsi="仿宋" w:eastAsia="仿宋" w:cs="仿宋"/>
          <w:snapToGrid/>
          <w:color w:val="auto"/>
          <w:kern w:val="2"/>
          <w:sz w:val="24"/>
          <w:szCs w:val="24"/>
          <w:u w:val="single"/>
        </w:rPr>
        <w:t>202</w:t>
      </w:r>
      <w:r>
        <w:rPr>
          <w:rStyle w:val="78"/>
          <w:rFonts w:hint="eastAsia" w:ascii="仿宋" w:hAnsi="仿宋" w:eastAsia="仿宋" w:cs="仿宋"/>
          <w:snapToGrid/>
          <w:color w:val="auto"/>
          <w:kern w:val="2"/>
          <w:sz w:val="24"/>
          <w:szCs w:val="24"/>
          <w:u w:val="single"/>
          <w:lang w:val="en-US" w:eastAsia="zh-CN"/>
        </w:rPr>
        <w:t>4</w:t>
      </w:r>
      <w:r>
        <w:rPr>
          <w:rStyle w:val="78"/>
          <w:rFonts w:hint="eastAsia" w:ascii="仿宋" w:hAnsi="仿宋" w:eastAsia="仿宋" w:cs="仿宋"/>
          <w:snapToGrid/>
          <w:color w:val="auto"/>
          <w:kern w:val="2"/>
          <w:sz w:val="24"/>
          <w:szCs w:val="24"/>
          <w:u w:val="single"/>
        </w:rPr>
        <w:t>年月日</w:t>
      </w:r>
      <w:r>
        <w:rPr>
          <w:rFonts w:hint="eastAsia" w:ascii="仿宋" w:hAnsi="仿宋" w:eastAsia="仿宋" w:cs="仿宋"/>
          <w:color w:val="auto"/>
          <w:sz w:val="24"/>
        </w:rPr>
        <w:t>，每天上午00:00至12:00 ，下午12:00至23:59（北京时间，线上获取法定节假日均可，线下获取文件法定节假日除外）</w:t>
      </w:r>
    </w:p>
    <w:p>
      <w:pPr>
        <w:spacing w:line="288" w:lineRule="auto"/>
        <w:ind w:firstLine="482" w:firstLineChars="200"/>
        <w:rPr>
          <w:rFonts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pPr>
        <w:spacing w:line="288" w:lineRule="auto"/>
        <w:ind w:firstLine="482" w:firstLineChars="200"/>
        <w:rPr>
          <w:rFonts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pPr>
        <w:spacing w:line="288" w:lineRule="auto"/>
        <w:ind w:firstLine="482" w:firstLineChars="200"/>
        <w:rPr>
          <w:rFonts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pPr>
        <w:spacing w:line="288" w:lineRule="auto"/>
        <w:rPr>
          <w:rFonts w:ascii="仿宋" w:hAnsi="仿宋" w:eastAsia="仿宋" w:cs="仿宋"/>
          <w:b/>
          <w:color w:val="auto"/>
          <w:sz w:val="24"/>
        </w:rPr>
      </w:pPr>
      <w:r>
        <w:rPr>
          <w:rFonts w:hint="eastAsia" w:ascii="仿宋" w:hAnsi="仿宋" w:eastAsia="仿宋" w:cs="仿宋"/>
          <w:b/>
          <w:color w:val="auto"/>
          <w:sz w:val="24"/>
        </w:rPr>
        <w:t>四、提交投标文件截止时间、开标时间和地点</w:t>
      </w:r>
    </w:p>
    <w:p>
      <w:pPr>
        <w:spacing w:line="288" w:lineRule="auto"/>
        <w:ind w:firstLine="482" w:firstLineChars="200"/>
        <w:rPr>
          <w:rFonts w:ascii="仿宋" w:hAnsi="仿宋" w:eastAsia="仿宋" w:cs="仿宋"/>
          <w:color w:val="auto"/>
          <w:sz w:val="24"/>
        </w:rPr>
      </w:pPr>
      <w:r>
        <w:rPr>
          <w:rFonts w:hint="eastAsia" w:ascii="仿宋" w:hAnsi="仿宋" w:eastAsia="仿宋" w:cs="仿宋"/>
          <w:b/>
          <w:color w:val="auto"/>
          <w:sz w:val="24"/>
        </w:rPr>
        <w:t>提交投标文件截止时间：</w:t>
      </w:r>
      <w:r>
        <w:rPr>
          <w:rStyle w:val="78"/>
          <w:rFonts w:hint="eastAsia" w:ascii="仿宋" w:hAnsi="仿宋" w:eastAsia="仿宋" w:cs="仿宋"/>
          <w:snapToGrid/>
          <w:color w:val="auto"/>
          <w:kern w:val="2"/>
          <w:sz w:val="24"/>
          <w:szCs w:val="24"/>
          <w:u w:val="single"/>
        </w:rPr>
        <w:t>202</w:t>
      </w:r>
      <w:r>
        <w:rPr>
          <w:rStyle w:val="78"/>
          <w:rFonts w:hint="eastAsia" w:ascii="仿宋" w:hAnsi="仿宋" w:eastAsia="仿宋" w:cs="仿宋"/>
          <w:snapToGrid/>
          <w:color w:val="auto"/>
          <w:kern w:val="2"/>
          <w:sz w:val="24"/>
          <w:szCs w:val="24"/>
          <w:u w:val="single"/>
          <w:lang w:val="en-US" w:eastAsia="zh-CN"/>
        </w:rPr>
        <w:t>4</w:t>
      </w:r>
      <w:r>
        <w:rPr>
          <w:rStyle w:val="78"/>
          <w:rFonts w:hint="eastAsia" w:ascii="仿宋" w:hAnsi="仿宋" w:eastAsia="仿宋" w:cs="仿宋"/>
          <w:snapToGrid/>
          <w:color w:val="auto"/>
          <w:kern w:val="2"/>
          <w:sz w:val="24"/>
          <w:szCs w:val="24"/>
          <w:u w:val="single"/>
        </w:rPr>
        <w:t>年月日点分</w:t>
      </w:r>
      <w:r>
        <w:rPr>
          <w:rStyle w:val="78"/>
          <w:rFonts w:hint="eastAsia" w:ascii="仿宋" w:hAnsi="仿宋" w:eastAsia="仿宋" w:cs="仿宋"/>
          <w:bCs/>
          <w:snapToGrid/>
          <w:color w:val="auto"/>
          <w:kern w:val="2"/>
          <w:sz w:val="24"/>
          <w:szCs w:val="24"/>
          <w:u w:val="single"/>
        </w:rPr>
        <w:t>00秒</w:t>
      </w:r>
      <w:r>
        <w:rPr>
          <w:rFonts w:hint="eastAsia" w:ascii="仿宋" w:hAnsi="仿宋" w:eastAsia="仿宋" w:cs="仿宋"/>
          <w:color w:val="auto"/>
          <w:sz w:val="24"/>
        </w:rPr>
        <w:t>（北京时间）</w:t>
      </w:r>
    </w:p>
    <w:p>
      <w:pPr>
        <w:spacing w:line="288" w:lineRule="auto"/>
        <w:ind w:firstLine="482" w:firstLineChars="200"/>
        <w:rPr>
          <w:rFonts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pPr>
        <w:spacing w:line="288" w:lineRule="auto"/>
        <w:ind w:firstLine="482" w:firstLineChars="200"/>
        <w:rPr>
          <w:rFonts w:ascii="仿宋" w:hAnsi="仿宋" w:eastAsia="仿宋" w:cs="仿宋"/>
          <w:bCs/>
          <w:color w:val="auto"/>
          <w:sz w:val="24"/>
          <w:u w:val="single"/>
        </w:rPr>
      </w:pPr>
      <w:r>
        <w:rPr>
          <w:rFonts w:hint="eastAsia" w:ascii="仿宋" w:hAnsi="仿宋" w:eastAsia="仿宋" w:cs="仿宋"/>
          <w:b/>
          <w:color w:val="auto"/>
          <w:sz w:val="24"/>
        </w:rPr>
        <w:t>开标时间：</w:t>
      </w:r>
      <w:r>
        <w:rPr>
          <w:rStyle w:val="78"/>
          <w:rFonts w:hint="eastAsia" w:ascii="仿宋" w:hAnsi="仿宋" w:eastAsia="仿宋" w:cs="仿宋"/>
          <w:snapToGrid/>
          <w:color w:val="auto"/>
          <w:kern w:val="2"/>
          <w:sz w:val="24"/>
          <w:szCs w:val="24"/>
          <w:u w:val="single"/>
        </w:rPr>
        <w:t>202</w:t>
      </w:r>
      <w:r>
        <w:rPr>
          <w:rStyle w:val="78"/>
          <w:rFonts w:hint="eastAsia" w:ascii="仿宋" w:hAnsi="仿宋" w:eastAsia="仿宋" w:cs="仿宋"/>
          <w:snapToGrid/>
          <w:color w:val="auto"/>
          <w:kern w:val="2"/>
          <w:sz w:val="24"/>
          <w:szCs w:val="24"/>
          <w:u w:val="single"/>
          <w:lang w:val="en-US" w:eastAsia="zh-CN"/>
        </w:rPr>
        <w:t>4</w:t>
      </w:r>
      <w:r>
        <w:rPr>
          <w:rStyle w:val="78"/>
          <w:rFonts w:hint="eastAsia" w:ascii="仿宋" w:hAnsi="仿宋" w:eastAsia="仿宋" w:cs="仿宋"/>
          <w:snapToGrid/>
          <w:color w:val="auto"/>
          <w:kern w:val="2"/>
          <w:sz w:val="24"/>
          <w:szCs w:val="24"/>
          <w:u w:val="single"/>
        </w:rPr>
        <w:t>年月日点分</w:t>
      </w:r>
      <w:r>
        <w:rPr>
          <w:rStyle w:val="78"/>
          <w:rFonts w:hint="eastAsia" w:ascii="仿宋" w:hAnsi="仿宋" w:eastAsia="仿宋" w:cs="仿宋"/>
          <w:bCs/>
          <w:snapToGrid/>
          <w:color w:val="auto"/>
          <w:kern w:val="2"/>
          <w:sz w:val="24"/>
          <w:szCs w:val="24"/>
          <w:u w:val="single"/>
        </w:rPr>
        <w:t>00秒</w:t>
      </w:r>
    </w:p>
    <w:p>
      <w:pPr>
        <w:spacing w:line="288" w:lineRule="auto"/>
        <w:ind w:firstLine="482" w:firstLineChars="200"/>
        <w:rPr>
          <w:rFonts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pPr>
        <w:spacing w:line="288" w:lineRule="auto"/>
        <w:rPr>
          <w:rFonts w:ascii="仿宋" w:hAnsi="仿宋" w:eastAsia="仿宋" w:cs="仿宋"/>
          <w:color w:val="auto"/>
          <w:sz w:val="24"/>
        </w:rPr>
      </w:pPr>
      <w:r>
        <w:rPr>
          <w:rFonts w:hint="eastAsia" w:ascii="仿宋" w:hAnsi="仿宋" w:eastAsia="仿宋" w:cs="仿宋"/>
          <w:b/>
          <w:color w:val="auto"/>
          <w:sz w:val="24"/>
        </w:rPr>
        <w:t xml:space="preserve">五、公告期限 </w:t>
      </w:r>
    </w:p>
    <w:p>
      <w:pPr>
        <w:spacing w:line="288"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pPr>
        <w:spacing w:line="288" w:lineRule="auto"/>
        <w:rPr>
          <w:rFonts w:ascii="仿宋" w:hAnsi="仿宋" w:eastAsia="仿宋" w:cs="仿宋"/>
          <w:b/>
          <w:sz w:val="24"/>
        </w:rPr>
      </w:pPr>
      <w:r>
        <w:rPr>
          <w:rFonts w:hint="eastAsia" w:ascii="仿宋" w:hAnsi="仿宋" w:eastAsia="仿宋" w:cs="仿宋"/>
          <w:b/>
          <w:sz w:val="24"/>
        </w:rPr>
        <w:t>六、其他补充事宜</w:t>
      </w:r>
    </w:p>
    <w:p>
      <w:pPr>
        <w:spacing w:line="288" w:lineRule="auto"/>
        <w:ind w:firstLine="480" w:firstLineChars="200"/>
        <w:rPr>
          <w:rFonts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288" w:lineRule="auto"/>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具体操作指南：详见政采云平台“服务中心-帮助文档-项目采购-操作流程-电子招投标-政府采购项目电子交易管理操作指南-供应商”。（3）招标文件公告期限与招标公告的公告期限一致。</w:t>
      </w:r>
    </w:p>
    <w:p>
      <w:pPr>
        <w:spacing w:line="288" w:lineRule="auto"/>
        <w:rPr>
          <w:rFonts w:ascii="仿宋" w:hAnsi="仿宋" w:eastAsia="仿宋" w:cs="仿宋"/>
          <w:b/>
          <w:sz w:val="24"/>
        </w:rPr>
      </w:pPr>
      <w:r>
        <w:rPr>
          <w:rFonts w:hint="eastAsia" w:ascii="仿宋" w:hAnsi="仿宋" w:eastAsia="仿宋" w:cs="仿宋"/>
          <w:b/>
          <w:sz w:val="24"/>
        </w:rPr>
        <w:t>七、对本次采购提出询问、质疑、投诉，请按以下方式联系</w:t>
      </w:r>
    </w:p>
    <w:p>
      <w:pPr>
        <w:pStyle w:val="3"/>
        <w:spacing w:line="288" w:lineRule="auto"/>
        <w:ind w:left="0" w:firstLine="482" w:firstLineChars="200"/>
        <w:rPr>
          <w:rFonts w:ascii="仿宋" w:eastAsia="仿宋" w:cs="仿宋"/>
          <w:sz w:val="24"/>
          <w:szCs w:val="24"/>
        </w:rPr>
      </w:pPr>
      <w:bookmarkStart w:id="11" w:name="_Toc28359019"/>
      <w:bookmarkStart w:id="12" w:name="_Toc28359096"/>
      <w:bookmarkStart w:id="13" w:name="_Toc35393806"/>
      <w:bookmarkStart w:id="14" w:name="_Toc35393637"/>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pPr>
        <w:widowControl/>
        <w:snapToGrid w:val="0"/>
        <w:spacing w:line="288" w:lineRule="auto"/>
        <w:ind w:firstLine="480" w:firstLineChars="200"/>
        <w:rPr>
          <w:rFonts w:hint="eastAsia" w:ascii="仿宋" w:hAnsi="仿宋" w:eastAsia="仿宋" w:cs="仿宋"/>
          <w:kern w:val="0"/>
          <w:sz w:val="24"/>
        </w:rPr>
      </w:pPr>
      <w:bookmarkStart w:id="15" w:name="_Toc35393638"/>
      <w:bookmarkStart w:id="16" w:name="_Toc35393807"/>
      <w:bookmarkStart w:id="17" w:name="_Toc28359097"/>
      <w:bookmarkStart w:id="18" w:name="_Toc28359020"/>
      <w:r>
        <w:rPr>
          <w:rFonts w:hint="eastAsia" w:ascii="仿宋" w:hAnsi="仿宋" w:eastAsia="仿宋" w:cs="仿宋"/>
          <w:kern w:val="0"/>
          <w:sz w:val="24"/>
        </w:rPr>
        <w:t>名称：</w:t>
      </w:r>
      <w:r>
        <w:rPr>
          <w:rFonts w:hint="eastAsia" w:ascii="仿宋" w:hAnsi="仿宋" w:eastAsia="仿宋" w:cs="仿宋"/>
          <w:kern w:val="0"/>
          <w:sz w:val="24"/>
          <w:lang w:eastAsia="zh-CN"/>
        </w:rPr>
        <w:t>绍兴市疾病预防控制中心</w:t>
      </w:r>
      <w:r>
        <w:rPr>
          <w:rFonts w:hint="eastAsia" w:ascii="仿宋" w:hAnsi="仿宋" w:eastAsia="仿宋" w:cs="仿宋"/>
          <w:kern w:val="0"/>
          <w:sz w:val="24"/>
        </w:rPr>
        <w:t xml:space="preserve"> </w:t>
      </w:r>
    </w:p>
    <w:p>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地址：绍兴市越城区世纪东街276号</w:t>
      </w:r>
    </w:p>
    <w:p>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传真：/ </w:t>
      </w:r>
    </w:p>
    <w:p>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项目联系人（询问）：</w:t>
      </w:r>
      <w:r>
        <w:rPr>
          <w:rFonts w:hint="eastAsia" w:ascii="仿宋" w:hAnsi="仿宋" w:eastAsia="仿宋" w:cs="仿宋"/>
          <w:color w:val="000000"/>
          <w:sz w:val="24"/>
        </w:rPr>
        <w:t xml:space="preserve">赵焱凌 </w:t>
      </w:r>
      <w:r>
        <w:rPr>
          <w:rFonts w:hint="eastAsia" w:ascii="仿宋" w:hAnsi="仿宋" w:eastAsia="仿宋" w:cs="仿宋"/>
          <w:color w:val="000000"/>
          <w:sz w:val="24"/>
          <w:lang w:val="en-US" w:eastAsia="zh-CN"/>
        </w:rPr>
        <w:t xml:space="preserve"> </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项目联系方式（询问）：0575-88137391</w:t>
      </w:r>
    </w:p>
    <w:p>
      <w:pPr>
        <w:spacing w:line="288" w:lineRule="auto"/>
        <w:ind w:firstLine="480" w:firstLineChars="200"/>
        <w:rPr>
          <w:rFonts w:ascii="仿宋" w:hAnsi="仿宋" w:eastAsia="仿宋" w:cs="仿宋"/>
          <w:kern w:val="0"/>
          <w:sz w:val="24"/>
        </w:rPr>
      </w:pPr>
      <w:r>
        <w:rPr>
          <w:rFonts w:hint="eastAsia" w:ascii="仿宋" w:hAnsi="仿宋" w:eastAsia="仿宋" w:cs="仿宋"/>
          <w:sz w:val="24"/>
        </w:rPr>
        <w:t>质疑联系人：高何刚</w:t>
      </w:r>
    </w:p>
    <w:p>
      <w:pPr>
        <w:spacing w:line="288" w:lineRule="auto"/>
        <w:ind w:firstLine="480" w:firstLineChars="200"/>
        <w:rPr>
          <w:rFonts w:ascii="仿宋" w:hAnsi="仿宋" w:eastAsia="仿宋" w:cs="仿宋"/>
          <w:sz w:val="24"/>
        </w:rPr>
      </w:pPr>
      <w:r>
        <w:rPr>
          <w:rFonts w:hint="eastAsia" w:ascii="仿宋" w:hAnsi="仿宋" w:eastAsia="仿宋" w:cs="仿宋"/>
          <w:kern w:val="0"/>
          <w:sz w:val="24"/>
        </w:rPr>
        <w:t>质疑联系方式：0575-88137371</w:t>
      </w:r>
    </w:p>
    <w:p>
      <w:pPr>
        <w:pStyle w:val="3"/>
        <w:spacing w:line="288" w:lineRule="auto"/>
        <w:ind w:left="0" w:firstLine="482" w:firstLineChars="200"/>
        <w:rPr>
          <w:rFonts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pPr>
        <w:spacing w:line="288" w:lineRule="auto"/>
        <w:ind w:firstLine="480" w:firstLineChars="200"/>
        <w:rPr>
          <w:rFonts w:ascii="仿宋" w:hAnsi="仿宋" w:eastAsia="仿宋" w:cs="仿宋"/>
          <w:sz w:val="24"/>
        </w:rPr>
      </w:pPr>
      <w:bookmarkStart w:id="19" w:name="_Toc28359098"/>
      <w:bookmarkStart w:id="20" w:name="_Toc35393808"/>
      <w:bookmarkStart w:id="21" w:name="_Toc35393639"/>
      <w:bookmarkStart w:id="22" w:name="_Toc28359021"/>
      <w:r>
        <w:rPr>
          <w:rFonts w:hint="eastAsia" w:ascii="仿宋" w:hAnsi="仿宋" w:eastAsia="仿宋" w:cs="仿宋"/>
          <w:sz w:val="24"/>
        </w:rPr>
        <w:t>名称：</w:t>
      </w:r>
      <w:r>
        <w:rPr>
          <w:rFonts w:hint="eastAsia" w:ascii="仿宋" w:hAnsi="仿宋" w:eastAsia="仿宋" w:cs="仿宋"/>
          <w:sz w:val="24"/>
          <w:lang w:eastAsia="zh-CN"/>
        </w:rPr>
        <w:t>耀华建设管理有限公司</w:t>
      </w:r>
      <w:r>
        <w:rPr>
          <w:rFonts w:hint="eastAsia" w:ascii="仿宋" w:hAnsi="仿宋" w:eastAsia="仿宋" w:cs="仿宋"/>
          <w:sz w:val="24"/>
        </w:rPr>
        <w:t>      </w:t>
      </w:r>
    </w:p>
    <w:p>
      <w:pPr>
        <w:spacing w:line="288" w:lineRule="auto"/>
        <w:ind w:firstLine="480" w:firstLineChars="200"/>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kern w:val="0"/>
          <w:sz w:val="24"/>
        </w:rPr>
        <w:t>绍兴市越城区阳明北路80号滨江大厦C楼3楼</w:t>
      </w:r>
      <w:r>
        <w:rPr>
          <w:rFonts w:hint="eastAsia" w:ascii="仿宋" w:hAnsi="仿宋" w:eastAsia="仿宋" w:cs="仿宋"/>
          <w:kern w:val="0"/>
          <w:sz w:val="24"/>
          <w:lang w:val="en-US" w:eastAsia="zh-CN"/>
        </w:rPr>
        <w:t>309</w:t>
      </w:r>
      <w:r>
        <w:rPr>
          <w:rFonts w:hint="eastAsia" w:ascii="仿宋" w:hAnsi="仿宋" w:eastAsia="仿宋" w:cs="仿宋"/>
          <w:kern w:val="0"/>
          <w:sz w:val="24"/>
        </w:rPr>
        <w:t>号</w:t>
      </w:r>
    </w:p>
    <w:p>
      <w:pPr>
        <w:spacing w:line="288" w:lineRule="auto"/>
        <w:ind w:firstLine="480" w:firstLineChars="200"/>
        <w:rPr>
          <w:rFonts w:ascii="仿宋" w:hAnsi="仿宋" w:eastAsia="仿宋" w:cs="仿宋"/>
          <w:sz w:val="24"/>
        </w:rPr>
      </w:pPr>
      <w:r>
        <w:rPr>
          <w:rFonts w:hint="eastAsia" w:ascii="仿宋" w:hAnsi="仿宋" w:eastAsia="仿宋" w:cs="仿宋"/>
          <w:sz w:val="24"/>
        </w:rPr>
        <w:t>传真：/        </w:t>
      </w:r>
    </w:p>
    <w:p>
      <w:pPr>
        <w:spacing w:line="288" w:lineRule="auto"/>
        <w:ind w:firstLine="480" w:firstLineChars="200"/>
        <w:rPr>
          <w:rFonts w:hint="default" w:ascii="仿宋" w:hAnsi="仿宋" w:eastAsia="仿宋" w:cs="仿宋"/>
          <w:sz w:val="24"/>
          <w:lang w:val="en-US"/>
        </w:rPr>
      </w:pPr>
      <w:r>
        <w:rPr>
          <w:rFonts w:hint="eastAsia" w:ascii="仿宋" w:hAnsi="仿宋" w:eastAsia="仿宋" w:cs="仿宋"/>
          <w:sz w:val="24"/>
        </w:rPr>
        <w:t>项目联系人（询问）：</w:t>
      </w:r>
      <w:r>
        <w:rPr>
          <w:rFonts w:hint="eastAsia" w:ascii="仿宋" w:hAnsi="仿宋" w:eastAsia="仿宋" w:cs="仿宋"/>
          <w:kern w:val="0"/>
          <w:sz w:val="24"/>
          <w:lang w:val="en-US" w:eastAsia="zh-CN"/>
        </w:rPr>
        <w:t>凌静、阮建宏</w:t>
      </w:r>
    </w:p>
    <w:p>
      <w:pPr>
        <w:spacing w:line="288" w:lineRule="auto"/>
        <w:ind w:firstLine="480" w:firstLineChars="200"/>
        <w:rPr>
          <w:rFonts w:hint="default" w:ascii="仿宋" w:hAnsi="仿宋" w:eastAsia="仿宋" w:cs="仿宋"/>
          <w:sz w:val="24"/>
          <w:lang w:val="en-US" w:eastAsia="zh-CN"/>
        </w:rPr>
      </w:pPr>
      <w:r>
        <w:rPr>
          <w:rFonts w:hint="eastAsia" w:ascii="仿宋" w:hAnsi="仿宋" w:eastAsia="仿宋" w:cs="仿宋"/>
          <w:sz w:val="24"/>
        </w:rPr>
        <w:t>项目联系方式（询问）：</w:t>
      </w:r>
      <w:r>
        <w:rPr>
          <w:rFonts w:hint="eastAsia" w:ascii="仿宋" w:hAnsi="仿宋" w:eastAsia="仿宋" w:cs="仿宋"/>
          <w:sz w:val="24"/>
          <w:lang w:val="en-US" w:eastAsia="zh-CN"/>
        </w:rPr>
        <w:t>0575-</w:t>
      </w:r>
      <w:r>
        <w:rPr>
          <w:rFonts w:hint="eastAsia" w:ascii="仿宋" w:hAnsi="仿宋" w:eastAsia="仿宋" w:cs="仿宋"/>
          <w:kern w:val="0"/>
          <w:sz w:val="24"/>
          <w:lang w:val="en-US" w:eastAsia="zh-CN"/>
        </w:rPr>
        <w:t>88776697</w:t>
      </w:r>
    </w:p>
    <w:p>
      <w:pPr>
        <w:spacing w:line="288" w:lineRule="auto"/>
        <w:ind w:firstLine="480" w:firstLineChars="200"/>
        <w:rPr>
          <w:rFonts w:hint="default" w:ascii="仿宋" w:hAnsi="仿宋" w:eastAsia="仿宋" w:cs="仿宋"/>
          <w:sz w:val="24"/>
          <w:lang w:val="en-US" w:eastAsia="zh-CN"/>
        </w:rPr>
      </w:pPr>
      <w:r>
        <w:rPr>
          <w:rFonts w:hint="eastAsia" w:ascii="仿宋" w:hAnsi="仿宋" w:eastAsia="仿宋" w:cs="仿宋"/>
          <w:sz w:val="24"/>
        </w:rPr>
        <w:t>质疑联系人：</w:t>
      </w:r>
      <w:r>
        <w:rPr>
          <w:rFonts w:hint="eastAsia" w:ascii="仿宋" w:hAnsi="仿宋" w:eastAsia="仿宋" w:cs="仿宋"/>
          <w:color w:val="auto"/>
          <w:kern w:val="0"/>
          <w:sz w:val="24"/>
          <w:highlight w:val="none"/>
          <w:lang w:val="en-US" w:eastAsia="zh-CN"/>
        </w:rPr>
        <w:t>郭虹</w:t>
      </w:r>
    </w:p>
    <w:p>
      <w:pPr>
        <w:spacing w:line="288" w:lineRule="auto"/>
        <w:ind w:firstLine="480" w:firstLineChars="200"/>
        <w:rPr>
          <w:rFonts w:ascii="仿宋" w:hAnsi="仿宋" w:eastAsia="仿宋" w:cs="仿宋"/>
        </w:rPr>
      </w:pPr>
      <w:r>
        <w:rPr>
          <w:rFonts w:hint="eastAsia" w:ascii="仿宋" w:hAnsi="仿宋" w:eastAsia="仿宋" w:cs="仿宋"/>
          <w:sz w:val="24"/>
        </w:rPr>
        <w:t>质疑联系方式：</w:t>
      </w:r>
      <w:r>
        <w:rPr>
          <w:rFonts w:hint="eastAsia" w:ascii="仿宋" w:hAnsi="仿宋" w:eastAsia="仿宋" w:cs="仿宋"/>
          <w:sz w:val="24"/>
          <w:lang w:val="en-US" w:eastAsia="zh-CN"/>
        </w:rPr>
        <w:t>0575-</w:t>
      </w:r>
      <w:r>
        <w:rPr>
          <w:rFonts w:hint="eastAsia" w:ascii="仿宋" w:hAnsi="仿宋" w:eastAsia="仿宋" w:cs="仿宋"/>
          <w:kern w:val="0"/>
          <w:sz w:val="24"/>
          <w:lang w:val="en-US" w:eastAsia="zh-CN"/>
        </w:rPr>
        <w:t>88336881</w:t>
      </w:r>
      <w:r>
        <w:rPr>
          <w:rFonts w:hint="eastAsia" w:ascii="仿宋" w:hAnsi="仿宋" w:eastAsia="仿宋" w:cs="仿宋"/>
          <w:sz w:val="24"/>
        </w:rPr>
        <w:t>　</w:t>
      </w:r>
      <w:r>
        <w:rPr>
          <w:rFonts w:hint="eastAsia" w:ascii="仿宋" w:hAnsi="仿宋" w:eastAsia="仿宋" w:cs="仿宋"/>
        </w:rPr>
        <w:t>　　</w:t>
      </w:r>
    </w:p>
    <w:p>
      <w:pPr>
        <w:spacing w:line="288" w:lineRule="auto"/>
        <w:ind w:firstLine="482" w:firstLineChars="200"/>
        <w:rPr>
          <w:rFonts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9"/>
    <w:bookmarkEnd w:id="20"/>
    <w:bookmarkEnd w:id="21"/>
    <w:bookmarkEnd w:id="22"/>
    <w:p>
      <w:pPr>
        <w:spacing w:line="288" w:lineRule="auto"/>
        <w:ind w:firstLine="480" w:firstLineChars="200"/>
        <w:rPr>
          <w:rFonts w:ascii="仿宋" w:hAnsi="仿宋" w:eastAsia="仿宋" w:cs="仿宋"/>
          <w:sz w:val="24"/>
        </w:rPr>
      </w:pPr>
      <w:r>
        <w:rPr>
          <w:rFonts w:hint="eastAsia" w:ascii="仿宋" w:hAnsi="仿宋" w:eastAsia="仿宋" w:cs="仿宋"/>
          <w:sz w:val="24"/>
        </w:rPr>
        <w:t>名称：绍兴市财政局       </w:t>
      </w:r>
    </w:p>
    <w:p>
      <w:pPr>
        <w:spacing w:line="288" w:lineRule="auto"/>
        <w:ind w:firstLine="480" w:firstLineChars="200"/>
        <w:rPr>
          <w:rFonts w:ascii="仿宋" w:hAnsi="仿宋" w:eastAsia="仿宋" w:cs="仿宋"/>
          <w:sz w:val="24"/>
        </w:rPr>
      </w:pPr>
      <w:r>
        <w:rPr>
          <w:rFonts w:hint="eastAsia" w:ascii="仿宋" w:hAnsi="仿宋" w:eastAsia="仿宋" w:cs="仿宋"/>
          <w:sz w:val="24"/>
        </w:rPr>
        <w:t>地址：绍兴市越城区凤林西路151号       </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传真：0575-85209697       </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 xml:space="preserve">联系人：张婷婷    </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监督投诉电话：0575-85209697 </w:t>
      </w:r>
    </w:p>
    <w:p>
      <w:pPr>
        <w:spacing w:line="288" w:lineRule="auto"/>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pPr>
        <w:spacing w:line="288" w:lineRule="auto"/>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pPr>
        <w:adjustRightInd/>
        <w:spacing w:line="288" w:lineRule="auto"/>
        <w:jc w:val="center"/>
        <w:outlineLvl w:val="0"/>
        <w:rPr>
          <w:rFonts w:ascii="仿宋" w:hAnsi="仿宋" w:eastAsia="仿宋" w:cs="仿宋"/>
          <w:b/>
          <w:sz w:val="36"/>
          <w:szCs w:val="20"/>
        </w:rPr>
      </w:pPr>
      <w:r>
        <w:rPr>
          <w:rFonts w:hint="eastAsia" w:ascii="仿宋" w:hAnsi="仿宋" w:eastAsia="仿宋" w:cs="仿宋"/>
          <w:b/>
          <w:sz w:val="36"/>
          <w:szCs w:val="20"/>
        </w:rPr>
        <w:t>第二部分 投标须知</w:t>
      </w:r>
    </w:p>
    <w:p>
      <w:pPr>
        <w:adjustRightInd/>
        <w:spacing w:line="288"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684"/>
        <w:gridCol w:w="6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288" w:lineRule="auto"/>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288" w:lineRule="auto"/>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288" w:lineRule="auto"/>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288" w:lineRule="auto"/>
              <w:rPr>
                <w:rFonts w:ascii="仿宋" w:hAnsi="仿宋" w:eastAsia="仿宋" w:cs="仿宋"/>
                <w:b/>
                <w:sz w:val="24"/>
              </w:rPr>
            </w:pPr>
            <w:r>
              <w:rPr>
                <w:rFonts w:hint="eastAsia" w:ascii="仿宋" w:hAnsi="仿宋" w:eastAsia="仿宋" w:cs="仿宋"/>
                <w:b/>
                <w:sz w:val="24"/>
              </w:rPr>
              <w:t>资格审查方式：</w:t>
            </w:r>
          </w:p>
          <w:p>
            <w:pPr>
              <w:snapToGrid w:val="0"/>
              <w:spacing w:line="288" w:lineRule="auto"/>
              <w:rPr>
                <w:rFonts w:ascii="仿宋" w:hAnsi="仿宋" w:eastAsia="仿宋" w:cs="仿宋"/>
                <w:b/>
                <w:sz w:val="24"/>
              </w:rPr>
            </w:pPr>
            <w:r>
              <w:rPr>
                <w:rFonts w:hint="eastAsia" w:ascii="仿宋" w:hAnsi="仿宋" w:eastAsia="仿宋" w:cs="仿宋"/>
                <w:b/>
                <w:sz w:val="24"/>
              </w:rPr>
              <w:t>1.资格后审。</w:t>
            </w:r>
          </w:p>
          <w:p>
            <w:pPr>
              <w:snapToGrid w:val="0"/>
              <w:spacing w:line="288" w:lineRule="auto"/>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288" w:lineRule="auto"/>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同意将非主体、非关键性的工作分包。</w:t>
            </w:r>
          </w:p>
          <w:p>
            <w:pPr>
              <w:spacing w:line="288" w:lineRule="auto"/>
              <w:ind w:firstLine="720" w:firstLineChars="300"/>
              <w:rPr>
                <w:rFonts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288" w:lineRule="auto"/>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288" w:lineRule="auto"/>
              <w:textAlignment w:val="bottom"/>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lang w:val="en-US" w:eastAsia="zh-CN"/>
              </w:rPr>
              <w:t xml:space="preserve">  /  </w:t>
            </w:r>
            <w:r>
              <w:rPr>
                <w:rFonts w:hint="eastAsia" w:ascii="仿宋" w:hAnsi="仿宋" w:eastAsia="仿宋" w:cs="仿宋"/>
                <w:sz w:val="24"/>
              </w:rPr>
              <w:t>,地点：</w:t>
            </w:r>
            <w:r>
              <w:rPr>
                <w:rFonts w:hint="eastAsia" w:ascii="仿宋" w:hAnsi="仿宋" w:eastAsia="仿宋" w:cs="仿宋"/>
                <w:sz w:val="24"/>
                <w:u w:val="single"/>
                <w:lang w:val="en-US" w:eastAsia="zh-CN"/>
              </w:rPr>
              <w:t xml:space="preserve">  /  </w:t>
            </w:r>
            <w:r>
              <w:rPr>
                <w:rFonts w:hint="eastAsia" w:ascii="仿宋" w:hAnsi="仿宋" w:eastAsia="仿宋" w:cs="仿宋"/>
                <w:sz w:val="24"/>
              </w:rPr>
              <w:t>，联系人：</w:t>
            </w:r>
            <w:r>
              <w:rPr>
                <w:rFonts w:hint="eastAsia" w:ascii="仿宋" w:hAnsi="仿宋" w:eastAsia="仿宋" w:cs="仿宋"/>
                <w:sz w:val="24"/>
                <w:u w:val="single"/>
                <w:lang w:val="en-US" w:eastAsia="zh-CN"/>
              </w:rPr>
              <w:t xml:space="preserve">  /  </w:t>
            </w:r>
            <w:r>
              <w:rPr>
                <w:rFonts w:hint="eastAsia" w:ascii="仿宋" w:hAnsi="仿宋" w:eastAsia="仿宋" w:cs="仿宋"/>
                <w:sz w:val="24"/>
              </w:rPr>
              <w:t>，联系方式：</w:t>
            </w:r>
            <w:r>
              <w:rPr>
                <w:rFonts w:hint="eastAsia" w:ascii="仿宋" w:hAnsi="仿宋" w:eastAsia="仿宋" w:cs="仿宋"/>
                <w:sz w:val="24"/>
                <w:u w:val="single"/>
                <w:lang w:val="en-US" w:eastAsia="zh-CN"/>
              </w:rPr>
              <w:t xml:space="preserve">  /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pacing w:line="288"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B要求提供，</w:t>
            </w:r>
          </w:p>
          <w:p>
            <w:pPr>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snapToGrid w:val="0"/>
                <w:color w:val="auto"/>
                <w:kern w:val="28"/>
                <w:sz w:val="24"/>
                <w:highlight w:val="none"/>
                <w:u w:val="single"/>
                <w:lang w:val="en-US" w:eastAsia="zh-CN"/>
              </w:rPr>
              <w:t xml:space="preserve">      </w:t>
            </w:r>
            <w:r>
              <w:rPr>
                <w:rFonts w:hint="eastAsia" w:ascii="仿宋" w:hAnsi="仿宋" w:eastAsia="仿宋" w:cs="仿宋"/>
                <w:color w:val="auto"/>
                <w:kern w:val="0"/>
                <w:sz w:val="24"/>
                <w:highlight w:val="none"/>
              </w:rPr>
              <w:t>；</w:t>
            </w:r>
          </w:p>
          <w:p>
            <w:pPr>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详见招标项目范围及要求和评标办法</w:t>
            </w:r>
            <w:r>
              <w:rPr>
                <w:rFonts w:hint="eastAsia" w:ascii="仿宋" w:hAnsi="仿宋" w:eastAsia="仿宋" w:cs="仿宋"/>
                <w:color w:val="auto"/>
                <w:kern w:val="0"/>
                <w:sz w:val="24"/>
                <w:highlight w:val="none"/>
              </w:rPr>
              <w:t>；</w:t>
            </w:r>
          </w:p>
          <w:p>
            <w:pPr>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 xml:space="preserve">  /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 xml:space="preserve">  /  </w:t>
            </w:r>
            <w:r>
              <w:rPr>
                <w:rFonts w:hint="eastAsia" w:ascii="仿宋" w:hAnsi="仿宋" w:eastAsia="仿宋" w:cs="仿宋"/>
                <w:color w:val="auto"/>
                <w:kern w:val="0"/>
                <w:sz w:val="24"/>
                <w:highlight w:val="none"/>
              </w:rPr>
              <w:t>。</w:t>
            </w:r>
          </w:p>
          <w:p>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snapToGrid w:val="0"/>
                <w:color w:val="auto"/>
                <w:kern w:val="28"/>
                <w:sz w:val="24"/>
                <w:highlight w:val="none"/>
                <w:u w:val="single"/>
                <w:lang w:val="en-US" w:eastAsia="zh-CN"/>
              </w:rPr>
              <w:t xml:space="preserve">      </w:t>
            </w:r>
            <w:r>
              <w:rPr>
                <w:rFonts w:hint="eastAsia" w:ascii="仿宋" w:hAnsi="仿宋" w:eastAsia="仿宋" w:cs="仿宋"/>
                <w:color w:val="auto"/>
                <w:kern w:val="0"/>
                <w:sz w:val="24"/>
                <w:highlight w:val="none"/>
              </w:rPr>
              <w:t>；地点：</w:t>
            </w:r>
            <w:r>
              <w:rPr>
                <w:rFonts w:hint="eastAsia" w:ascii="仿宋" w:hAnsi="仿宋" w:eastAsia="仿宋" w:cs="仿宋"/>
                <w:snapToGrid w:val="0"/>
                <w:color w:val="auto"/>
                <w:kern w:val="28"/>
                <w:sz w:val="24"/>
                <w:highlight w:val="none"/>
                <w:u w:val="single"/>
                <w:lang w:val="en-US" w:eastAsia="zh-CN"/>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snapToGrid w:val="0"/>
                <w:color w:val="auto"/>
                <w:kern w:val="28"/>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snapToGrid w:val="0"/>
                <w:color w:val="auto"/>
                <w:kern w:val="28"/>
                <w:sz w:val="24"/>
                <w:highlight w:val="none"/>
                <w:u w:val="single"/>
                <w:lang w:val="en-US" w:eastAsia="zh-CN"/>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pPr>
              <w:autoSpaceDE w:val="0"/>
              <w:autoSpaceDN w:val="0"/>
              <w:spacing w:line="288" w:lineRule="auto"/>
              <w:jc w:val="left"/>
              <w:rPr>
                <w:rFonts w:ascii="仿宋" w:hAnsi="仿宋" w:eastAsia="仿宋" w:cs="仿宋"/>
                <w:b/>
                <w:color w:val="auto"/>
                <w:sz w:val="24"/>
                <w:highlight w:val="green"/>
              </w:rPr>
            </w:pPr>
            <w:r>
              <w:rPr>
                <w:rFonts w:hint="eastAsia" w:ascii="仿宋" w:hAnsi="仿宋" w:eastAsia="仿宋"/>
                <w:color w:val="auto"/>
                <w:sz w:val="24"/>
                <w:highlight w:val="none"/>
                <w:lang w:val="en-US" w:eastAsia="zh-CN"/>
              </w:rPr>
              <w:t>★</w:t>
            </w:r>
            <w:r>
              <w:rPr>
                <w:rFonts w:hint="eastAsia" w:ascii="仿宋" w:hAnsi="仿宋" w:eastAsia="仿宋"/>
                <w:b/>
                <w:snapToGrid w:val="0"/>
                <w:color w:val="auto"/>
                <w:kern w:val="28"/>
                <w:sz w:val="24"/>
                <w:highlight w:val="none"/>
              </w:rPr>
              <w:t>对未提供样品或提供样品不满足采购需求实质性条件</w:t>
            </w:r>
            <w:r>
              <w:rPr>
                <w:rFonts w:hint="eastAsia" w:ascii="仿宋" w:hAnsi="仿宋" w:eastAsia="仿宋"/>
                <w:b/>
                <w:snapToGrid w:val="0"/>
                <w:color w:val="auto"/>
                <w:kern w:val="28"/>
                <w:sz w:val="24"/>
                <w:highlight w:val="none"/>
                <w:lang w:val="en-US" w:eastAsia="zh-CN"/>
              </w:rPr>
              <w:t>的</w:t>
            </w:r>
            <w:r>
              <w:rPr>
                <w:rFonts w:hint="eastAsia" w:ascii="仿宋" w:hAnsi="仿宋" w:eastAsia="仿宋"/>
                <w:b/>
                <w:snapToGrid w:val="0"/>
                <w:color w:val="auto"/>
                <w:kern w:val="28"/>
                <w:sz w:val="24"/>
                <w:highlight w:val="none"/>
              </w:rPr>
              <w:t>，</w:t>
            </w:r>
            <w:r>
              <w:rPr>
                <w:rFonts w:hint="eastAsia" w:ascii="仿宋" w:hAnsi="仿宋" w:eastAsia="仿宋"/>
                <w:b/>
                <w:snapToGrid w:val="0"/>
                <w:color w:val="auto"/>
                <w:kern w:val="28"/>
                <w:sz w:val="24"/>
                <w:highlight w:val="none"/>
                <w:lang w:val="en-US" w:eastAsia="zh-CN"/>
              </w:rPr>
              <w:t>作</w:t>
            </w:r>
            <w:r>
              <w:rPr>
                <w:rFonts w:hint="eastAsia" w:ascii="仿宋" w:hAnsi="仿宋" w:eastAsia="仿宋"/>
                <w:b/>
                <w:snapToGrid w:val="0"/>
                <w:color w:val="auto"/>
                <w:kern w:val="28"/>
                <w:sz w:val="24"/>
                <w:highlight w:val="none"/>
              </w:rPr>
              <w:t>无效投标</w:t>
            </w:r>
            <w:r>
              <w:rPr>
                <w:rFonts w:hint="eastAsia" w:ascii="仿宋" w:hAnsi="仿宋" w:eastAsia="仿宋"/>
                <w:b/>
                <w:snapToGrid w:val="0"/>
                <w:color w:val="auto"/>
                <w:kern w:val="28"/>
                <w:sz w:val="24"/>
                <w:highlight w:val="none"/>
                <w:lang w:val="en-US" w:eastAsia="zh-CN"/>
              </w:rPr>
              <w:t>处理</w:t>
            </w:r>
            <w:r>
              <w:rPr>
                <w:rFonts w:hint="eastAsia" w:ascii="仿宋" w:hAnsi="仿宋" w:eastAsia="仿宋"/>
                <w:b/>
                <w:snapToGrid w:val="0"/>
                <w:color w:val="auto"/>
                <w:kern w:val="28"/>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pPr>
              <w:spacing w:line="288"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A无方案演示。</w:t>
            </w:r>
          </w:p>
          <w:p>
            <w:pPr>
              <w:spacing w:line="288" w:lineRule="auto"/>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B有方案演示：</w:t>
            </w:r>
          </w:p>
          <w:p>
            <w:pPr>
              <w:spacing w:line="288" w:lineRule="auto"/>
              <w:rPr>
                <w:rFonts w:ascii="仿宋" w:hAnsi="仿宋" w:eastAsia="仿宋" w:cs="仿宋"/>
                <w:strike/>
                <w:dstrike w:val="0"/>
                <w:color w:val="auto"/>
                <w:sz w:val="24"/>
                <w:highlight w:val="none"/>
                <w:lang w:val="zh-CN"/>
              </w:rPr>
            </w:pPr>
            <w:r>
              <w:rPr>
                <w:rFonts w:hint="eastAsia" w:ascii="仿宋" w:hAnsi="仿宋" w:eastAsia="仿宋" w:cs="仿宋"/>
                <w:color w:val="auto"/>
                <w:sz w:val="24"/>
                <w:highlight w:val="none"/>
                <w:lang w:val="zh-CN"/>
              </w:rPr>
              <w:t>（1）在评标时安排每个供应商进行方案演示。每个供应商时间不超过</w:t>
            </w:r>
            <w:r>
              <w:rPr>
                <w:rFonts w:hint="eastAsia" w:ascii="仿宋" w:hAnsi="仿宋" w:eastAsia="仿宋" w:cs="仿宋"/>
                <w:color w:val="auto"/>
                <w:sz w:val="24"/>
                <w:highlight w:val="none"/>
                <w:u w:val="single"/>
              </w:rPr>
              <w:t>15</w:t>
            </w:r>
            <w:r>
              <w:rPr>
                <w:rFonts w:hint="eastAsia" w:ascii="仿宋" w:hAnsi="仿宋" w:eastAsia="仿宋" w:cs="仿宋"/>
                <w:color w:val="auto"/>
                <w:sz w:val="24"/>
                <w:highlight w:val="none"/>
                <w:lang w:val="zh-CN"/>
              </w:rPr>
              <w:t>分钟，次序以投标文件解密时间先后次序为准。</w:t>
            </w:r>
          </w:p>
          <w:p>
            <w:pPr>
              <w:spacing w:line="288"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（2）方案演示可选择以下其中一种方式：</w:t>
            </w:r>
          </w:p>
          <w:p>
            <w:pPr>
              <w:spacing w:line="288" w:lineRule="auto"/>
              <w:rPr>
                <w:rFonts w:ascii="仿宋" w:hAnsi="仿宋" w:eastAsia="仿宋" w:cs="仿宋"/>
                <w:color w:val="auto"/>
                <w:sz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lang w:val="zh-CN"/>
              </w:rPr>
              <w:t>方式一：政采云平台在线演示。政采云平台在线讲解需供应商根据政采云平台操作要求做好准备工作，提前完善软硬件配置环境。</w:t>
            </w:r>
          </w:p>
          <w:p>
            <w:pPr>
              <w:keepNext w:val="0"/>
              <w:keepLines w:val="0"/>
              <w:pageBreakBefore w:val="0"/>
              <w:widowControl w:val="0"/>
              <w:kinsoku/>
              <w:wordWrap/>
              <w:overflowPunct/>
              <w:topLinePunct w:val="0"/>
              <w:bidi w:val="0"/>
              <w:snapToGrid/>
              <w:spacing w:beforeLines="0" w:afterLines="0" w:line="288" w:lineRule="auto"/>
              <w:textAlignment w:val="auto"/>
              <w:rPr>
                <w:rFonts w:hint="eastAsia" w:ascii="仿宋" w:hAnsi="仿宋" w:eastAsia="仿宋" w:cs="仿宋"/>
                <w:sz w:val="24"/>
                <w:szCs w:val="24"/>
                <w:lang w:val="zh-CN"/>
              </w:rPr>
            </w:pPr>
            <w:r>
              <w:rPr>
                <w:rFonts w:hint="eastAsia" w:ascii="仿宋" w:hAnsi="仿宋" w:eastAsia="仿宋" w:cs="仿宋"/>
                <w:sz w:val="24"/>
                <w:szCs w:val="24"/>
              </w:rPr>
              <w:sym w:font="Wingdings" w:char="00A8"/>
            </w:r>
            <w:r>
              <w:rPr>
                <w:rFonts w:hint="eastAsia" w:ascii="仿宋" w:hAnsi="仿宋" w:eastAsia="仿宋" w:cs="仿宋"/>
                <w:sz w:val="24"/>
                <w:szCs w:val="24"/>
                <w:lang w:val="zh-CN"/>
              </w:rPr>
              <w:t>方式二：现场讲解演示。现场讲解地点为</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lang w:val="en-US" w:eastAsia="zh-CN"/>
              </w:rPr>
              <w:t xml:space="preserve"> 3 </w:t>
            </w:r>
            <w:r>
              <w:rPr>
                <w:rFonts w:hint="eastAsia" w:ascii="仿宋" w:hAnsi="仿宋" w:eastAsia="仿宋" w:cs="仿宋"/>
                <w:kern w:val="0"/>
                <w:sz w:val="24"/>
                <w:highlight w:val="none"/>
                <w:lang w:val="zh-CN"/>
              </w:rPr>
              <w:t>人。</w:t>
            </w:r>
            <w:r>
              <w:rPr>
                <w:rFonts w:hint="eastAsia" w:ascii="仿宋" w:hAnsi="仿宋" w:eastAsia="仿宋" w:cs="仿宋"/>
                <w:sz w:val="24"/>
                <w:szCs w:val="24"/>
                <w:lang w:val="zh-CN"/>
              </w:rPr>
              <w:t>讲解演示所用电脑等设备由供应商自备。现场讲解演示人员进场时提供讲解人员名单（加盖公章或授权代表签名）及身份证明，否则不得讲解演示。</w:t>
            </w:r>
          </w:p>
          <w:p>
            <w:pPr>
              <w:spacing w:line="288" w:lineRule="auto"/>
              <w:rPr>
                <w:rFonts w:ascii="仿宋" w:hAnsi="仿宋" w:eastAsia="仿宋" w:cs="仿宋"/>
                <w:color w:val="auto"/>
                <w:sz w:val="24"/>
                <w:highlight w:val="green"/>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10</w:t>
            </w:r>
          </w:p>
        </w:tc>
        <w:tc>
          <w:tcPr>
            <w:tcW w:w="1684"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进口产品</w:t>
            </w:r>
          </w:p>
        </w:tc>
        <w:tc>
          <w:tcPr>
            <w:tcW w:w="6686" w:type="dxa"/>
            <w:vAlign w:val="center"/>
          </w:tcPr>
          <w:p>
            <w:pPr>
              <w:spacing w:line="288" w:lineRule="auto"/>
              <w:rPr>
                <w:rFonts w:ascii="仿宋" w:hAnsi="仿宋" w:eastAsia="仿宋" w:cs="仿宋"/>
                <w:kern w:val="0"/>
                <w:sz w:val="24"/>
              </w:rPr>
            </w:pPr>
            <w:r>
              <w:rPr>
                <w:rFonts w:hint="eastAsia" w:ascii="仿宋" w:hAnsi="仿宋" w:eastAsia="仿宋" w:cs="仿宋"/>
                <w:kern w:val="0"/>
                <w:sz w:val="24"/>
              </w:rPr>
              <w:sym w:font="Wingdings" w:char="00FE"/>
            </w:r>
            <w:r>
              <w:rPr>
                <w:rFonts w:hint="eastAsia" w:ascii="仿宋" w:hAnsi="仿宋" w:eastAsia="仿宋" w:cs="仿宋"/>
                <w:kern w:val="0"/>
                <w:sz w:val="24"/>
              </w:rPr>
              <w:t>本项目不允许采购进口产品。</w:t>
            </w:r>
          </w:p>
          <w:p>
            <w:pPr>
              <w:snapToGrid w:val="0"/>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 xml:space="preserve"> 11</w:t>
            </w:r>
          </w:p>
        </w:tc>
        <w:tc>
          <w:tcPr>
            <w:tcW w:w="1684" w:type="dxa"/>
            <w:vAlign w:val="center"/>
          </w:tcPr>
          <w:p>
            <w:pPr>
              <w:snapToGrid w:val="0"/>
              <w:spacing w:line="288" w:lineRule="auto"/>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6686" w:type="dxa"/>
            <w:vAlign w:val="center"/>
          </w:tcPr>
          <w:p>
            <w:pPr>
              <w:keepNext w:val="0"/>
              <w:keepLines w:val="0"/>
              <w:pageBreakBefore w:val="0"/>
              <w:widowControl/>
              <w:suppressLineNumbers w:val="0"/>
              <w:kinsoku/>
              <w:wordWrap/>
              <w:overflowPunct/>
              <w:topLinePunct w:val="0"/>
              <w:autoSpaceDE/>
              <w:autoSpaceDN/>
              <w:bidi w:val="0"/>
              <w:snapToGrid/>
              <w:spacing w:line="288" w:lineRule="auto"/>
              <w:jc w:val="left"/>
              <w:textAlignment w:val="center"/>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lang w:eastAsia="zh-CN"/>
              </w:rPr>
              <w:t xml:space="preserve">      </w:t>
            </w:r>
            <w:r>
              <w:rPr>
                <w:rFonts w:hint="eastAsia" w:ascii="仿宋" w:hAnsi="仿宋" w:eastAsia="仿宋" w:cs="仿宋"/>
                <w:sz w:val="24"/>
                <w:highlight w:val="none"/>
              </w:rPr>
              <w:t>。</w:t>
            </w:r>
          </w:p>
          <w:p>
            <w:pPr>
              <w:snapToGrid w:val="0"/>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12</w:t>
            </w:r>
          </w:p>
        </w:tc>
        <w:tc>
          <w:tcPr>
            <w:tcW w:w="1684" w:type="dxa"/>
            <w:vAlign w:val="center"/>
          </w:tcPr>
          <w:p>
            <w:pPr>
              <w:snapToGrid w:val="0"/>
              <w:spacing w:line="288" w:lineRule="auto"/>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6686" w:type="dxa"/>
            <w:vAlign w:val="center"/>
          </w:tcPr>
          <w:p>
            <w:pPr>
              <w:snapToGrid w:val="0"/>
              <w:spacing w:line="288" w:lineRule="auto"/>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 </w:t>
            </w:r>
            <w:r>
              <w:rPr>
                <w:rFonts w:hint="eastAsia" w:ascii="仿宋" w:hAnsi="仿宋" w:eastAsia="仿宋" w:cs="仿宋"/>
                <w:kern w:val="0"/>
                <w:sz w:val="24"/>
              </w:rPr>
              <w:t>，属于</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szCs w:val="24"/>
                <w:u w:val="single"/>
                <w:lang w:val="en-US" w:eastAsia="zh-CN"/>
              </w:rPr>
              <w:t xml:space="preserve">租赁和商务服务业 </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288" w:lineRule="auto"/>
              <w:jc w:val="center"/>
              <w:rPr>
                <w:rFonts w:ascii="仿宋" w:hAnsi="仿宋" w:eastAsia="仿宋" w:cs="仿宋"/>
                <w:sz w:val="24"/>
              </w:rPr>
            </w:pPr>
            <w:r>
              <w:rPr>
                <w:rFonts w:hint="eastAsia" w:ascii="仿宋" w:hAnsi="仿宋" w:eastAsia="仿宋" w:cs="仿宋"/>
                <w:sz w:val="24"/>
              </w:rPr>
              <w:t>13</w:t>
            </w:r>
          </w:p>
        </w:tc>
        <w:tc>
          <w:tcPr>
            <w:tcW w:w="1684" w:type="dxa"/>
            <w:vMerge w:val="restart"/>
            <w:vAlign w:val="center"/>
          </w:tcPr>
          <w:p>
            <w:pPr>
              <w:snapToGrid w:val="0"/>
              <w:spacing w:line="288" w:lineRule="auto"/>
              <w:rPr>
                <w:rFonts w:ascii="仿宋" w:hAnsi="仿宋" w:eastAsia="仿宋" w:cs="仿宋"/>
                <w:b/>
                <w:sz w:val="24"/>
              </w:rPr>
            </w:pPr>
            <w:r>
              <w:rPr>
                <w:rFonts w:hint="eastAsia" w:ascii="仿宋" w:hAnsi="仿宋" w:eastAsia="仿宋" w:cs="仿宋"/>
                <w:b/>
                <w:sz w:val="24"/>
              </w:rPr>
              <w:t>投标人信用信息事项</w:t>
            </w:r>
          </w:p>
        </w:tc>
        <w:tc>
          <w:tcPr>
            <w:tcW w:w="668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288" w:lineRule="auto"/>
              <w:jc w:val="center"/>
              <w:rPr>
                <w:rFonts w:ascii="仿宋" w:hAnsi="仿宋" w:eastAsia="仿宋" w:cs="仿宋"/>
                <w:sz w:val="24"/>
              </w:rPr>
            </w:pPr>
          </w:p>
        </w:tc>
        <w:tc>
          <w:tcPr>
            <w:tcW w:w="1684" w:type="dxa"/>
            <w:vMerge w:val="continue"/>
            <w:vAlign w:val="center"/>
          </w:tcPr>
          <w:p>
            <w:pPr>
              <w:snapToGrid w:val="0"/>
              <w:spacing w:line="288" w:lineRule="auto"/>
              <w:rPr>
                <w:rFonts w:ascii="仿宋" w:hAnsi="仿宋" w:eastAsia="仿宋" w:cs="仿宋"/>
                <w:b/>
                <w:sz w:val="24"/>
              </w:rPr>
            </w:pPr>
          </w:p>
        </w:tc>
        <w:tc>
          <w:tcPr>
            <w:tcW w:w="668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288" w:lineRule="auto"/>
              <w:jc w:val="center"/>
              <w:rPr>
                <w:rFonts w:ascii="仿宋" w:hAnsi="仿宋" w:eastAsia="仿宋" w:cs="仿宋"/>
                <w:sz w:val="24"/>
              </w:rPr>
            </w:pPr>
          </w:p>
        </w:tc>
        <w:tc>
          <w:tcPr>
            <w:tcW w:w="1684" w:type="dxa"/>
            <w:vMerge w:val="continue"/>
            <w:vAlign w:val="center"/>
          </w:tcPr>
          <w:p>
            <w:pPr>
              <w:snapToGrid w:val="0"/>
              <w:spacing w:line="288" w:lineRule="auto"/>
              <w:rPr>
                <w:rFonts w:ascii="仿宋" w:hAnsi="仿宋" w:eastAsia="仿宋" w:cs="仿宋"/>
                <w:b/>
                <w:sz w:val="24"/>
              </w:rPr>
            </w:pPr>
          </w:p>
        </w:tc>
        <w:tc>
          <w:tcPr>
            <w:tcW w:w="6686" w:type="dxa"/>
            <w:vAlign w:val="center"/>
          </w:tcPr>
          <w:p>
            <w:pPr>
              <w:snapToGrid w:val="0"/>
              <w:spacing w:line="288" w:lineRule="auto"/>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288" w:lineRule="auto"/>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288"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4</w:t>
            </w:r>
          </w:p>
        </w:tc>
        <w:tc>
          <w:tcPr>
            <w:tcW w:w="8370"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288"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5</w:t>
            </w:r>
          </w:p>
        </w:tc>
        <w:tc>
          <w:tcPr>
            <w:tcW w:w="8370"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6</w:t>
            </w:r>
            <w:r>
              <w:rPr>
                <w:rFonts w:hint="eastAsia" w:ascii="仿宋" w:hAnsi="仿宋" w:eastAsia="仿宋" w:cs="仿宋"/>
                <w:sz w:val="24"/>
              </w:rPr>
              <w:t xml:space="preserve">                                                                                                                                                                                                                                                                                                                                                                                                                                                                                                                                                                                                                                                                                                                                                                                                                                                                                                                                                                                                                                                                                                                                                                                                                                                                                                                                        </w:t>
            </w:r>
          </w:p>
        </w:tc>
        <w:tc>
          <w:tcPr>
            <w:tcW w:w="8370"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投标与开标注意事项：</w:t>
            </w:r>
          </w:p>
          <w:p>
            <w:pPr>
              <w:snapToGrid w:val="0"/>
              <w:spacing w:line="288" w:lineRule="auto"/>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288" w:lineRule="auto"/>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288" w:lineRule="auto"/>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snapToGrid w:val="0"/>
              <w:spacing w:line="288" w:lineRule="auto"/>
              <w:rPr>
                <w:rFonts w:ascii="仿宋" w:hAnsi="仿宋" w:eastAsia="仿宋" w:cs="仿宋"/>
                <w:sz w:val="24"/>
              </w:rPr>
            </w:pPr>
            <w:r>
              <w:rPr>
                <w:rFonts w:hint="eastAsia" w:ascii="仿宋" w:hAnsi="仿宋" w:eastAsia="仿宋" w:cs="仿宋"/>
                <w:sz w:val="24"/>
              </w:rPr>
              <w:t>3.投标文件制作、递交、解密：</w:t>
            </w:r>
          </w:p>
          <w:p>
            <w:pPr>
              <w:snapToGrid w:val="0"/>
              <w:spacing w:line="288" w:lineRule="auto"/>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288" w:lineRule="auto"/>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snapToGrid w:val="0"/>
              <w:spacing w:line="288" w:lineRule="auto"/>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288"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7</w:t>
            </w:r>
          </w:p>
        </w:tc>
        <w:tc>
          <w:tcPr>
            <w:tcW w:w="8370" w:type="dxa"/>
            <w:gridSpan w:val="2"/>
            <w:vAlign w:val="center"/>
          </w:tcPr>
          <w:p>
            <w:pPr>
              <w:spacing w:line="288" w:lineRule="auto"/>
              <w:rPr>
                <w:rFonts w:ascii="仿宋" w:hAnsi="仿宋" w:eastAsia="仿宋" w:cs="仿宋"/>
                <w:b/>
                <w:sz w:val="24"/>
              </w:rPr>
            </w:pPr>
            <w:r>
              <w:rPr>
                <w:rFonts w:hint="eastAsia" w:ascii="仿宋" w:hAnsi="仿宋" w:eastAsia="仿宋" w:cs="仿宋"/>
                <w:b/>
                <w:sz w:val="24"/>
              </w:rPr>
              <w:t>特别说明：</w:t>
            </w:r>
          </w:p>
          <w:p>
            <w:pPr>
              <w:spacing w:line="288" w:lineRule="auto"/>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288" w:lineRule="auto"/>
              <w:rPr>
                <w:rFonts w:ascii="仿宋" w:hAnsi="仿宋" w:eastAsia="仿宋" w:cs="仿宋"/>
                <w:sz w:val="24"/>
              </w:rPr>
            </w:pPr>
          </w:p>
        </w:tc>
        <w:tc>
          <w:tcPr>
            <w:tcW w:w="8370" w:type="dxa"/>
            <w:gridSpan w:val="2"/>
            <w:vAlign w:val="center"/>
          </w:tcPr>
          <w:p>
            <w:pPr>
              <w:spacing w:line="288" w:lineRule="auto"/>
              <w:rPr>
                <w:rFonts w:ascii="仿宋" w:hAnsi="仿宋" w:eastAsia="仿宋" w:cs="仿宋"/>
                <w:snapToGrid w:val="0"/>
                <w:kern w:val="28"/>
                <w:sz w:val="24"/>
              </w:rPr>
            </w:pPr>
            <w:r>
              <w:rPr>
                <w:rFonts w:hint="eastAsia" w:ascii="仿宋" w:hAnsi="仿宋" w:eastAsia="仿宋" w:cs="仿宋"/>
                <w:kern w:val="0"/>
                <w:sz w:val="24"/>
              </w:rPr>
              <w:sym w:font="Wingdings" w:char="00FE"/>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288"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8</w:t>
            </w:r>
          </w:p>
        </w:tc>
        <w:tc>
          <w:tcPr>
            <w:tcW w:w="8370" w:type="dxa"/>
            <w:gridSpan w:val="2"/>
            <w:vAlign w:val="center"/>
          </w:tcPr>
          <w:p>
            <w:pPr>
              <w:keepNext w:val="0"/>
              <w:keepLines w:val="0"/>
              <w:pageBreakBefore w:val="0"/>
              <w:widowControl w:val="0"/>
              <w:kinsoku/>
              <w:wordWrap/>
              <w:overflowPunct/>
              <w:topLinePunct w:val="0"/>
              <w:bidi w:val="0"/>
              <w:spacing w:line="288" w:lineRule="auto"/>
              <w:rPr>
                <w:rFonts w:hint="eastAsia" w:ascii="仿宋" w:hAnsi="仿宋" w:eastAsia="仿宋" w:cs="仿宋"/>
                <w:b/>
                <w:sz w:val="24"/>
              </w:rPr>
            </w:pPr>
            <w:r>
              <w:rPr>
                <w:rFonts w:hint="eastAsia" w:ascii="仿宋" w:hAnsi="仿宋" w:eastAsia="仿宋" w:cs="仿宋"/>
                <w:b/>
                <w:sz w:val="24"/>
              </w:rPr>
              <w:t>采购代理服务费：</w:t>
            </w:r>
          </w:p>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sz w:val="24"/>
              </w:rPr>
              <w:t>（1）以中标通知书中确定的中标金额作为服务费的计算基数，具体比例参照《国家计委关于印发&lt;招标代理服务收费管理暂行办法&gt;的通知》（计价格[2002]1980号）文件收费标准的50%执行；代理服务费用低于3000元的按3000元收取，超过15000元的按15000元收取。</w:t>
            </w:r>
          </w:p>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sz w:val="24"/>
              </w:rPr>
              <w:t>（2）代理服务费的交纳方式：</w:t>
            </w:r>
          </w:p>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sz w:val="24"/>
              </w:rPr>
              <w:t>用银行支票、汇票、电汇、现金等付款方式直接交纳代理服务费。</w:t>
            </w:r>
          </w:p>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sz w:val="24"/>
              </w:rPr>
              <w:t>公司名称：耀华建设管理有限公司绍兴迪荡分公司</w:t>
            </w:r>
          </w:p>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sz w:val="24"/>
              </w:rPr>
              <w:t>账    号：336006190018819003083</w:t>
            </w:r>
          </w:p>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sz w:val="24"/>
              </w:rPr>
              <w:t>开 户 行：交通银行股份有限公司绍兴迪荡支行</w:t>
            </w:r>
          </w:p>
          <w:p>
            <w:pPr>
              <w:spacing w:line="288" w:lineRule="auto"/>
              <w:rPr>
                <w:rFonts w:ascii="仿宋" w:hAnsi="仿宋" w:eastAsia="仿宋" w:cs="仿宋"/>
                <w:kern w:val="0"/>
                <w:sz w:val="24"/>
                <w:szCs w:val="21"/>
              </w:rPr>
            </w:pPr>
            <w:r>
              <w:rPr>
                <w:rFonts w:hint="eastAsia" w:ascii="仿宋" w:hAnsi="仿宋" w:eastAsia="仿宋" w:cs="仿宋"/>
                <w:sz w:val="24"/>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288" w:lineRule="auto"/>
              <w:rPr>
                <w:rFonts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288" w:lineRule="auto"/>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9"/>
    </w:tbl>
    <w:p>
      <w:pPr>
        <w:adjustRightInd/>
        <w:spacing w:line="288" w:lineRule="auto"/>
        <w:outlineLvl w:val="0"/>
        <w:rPr>
          <w:rFonts w:ascii="仿宋" w:hAnsi="仿宋" w:eastAsia="仿宋" w:cs="仿宋"/>
          <w:b/>
          <w:sz w:val="32"/>
          <w:szCs w:val="32"/>
        </w:rPr>
      </w:pPr>
      <w:bookmarkStart w:id="23" w:name="第三部分"/>
      <w:bookmarkStart w:id="24" w:name="_Toc164416483"/>
    </w:p>
    <w:p>
      <w:pPr>
        <w:adjustRightInd/>
        <w:spacing w:line="288" w:lineRule="auto"/>
        <w:jc w:val="center"/>
        <w:outlineLvl w:val="0"/>
        <w:rPr>
          <w:rFonts w:ascii="仿宋" w:hAnsi="仿宋" w:eastAsia="仿宋" w:cs="仿宋"/>
          <w:b/>
          <w:sz w:val="32"/>
          <w:szCs w:val="32"/>
        </w:rPr>
      </w:pPr>
    </w:p>
    <w:p>
      <w:pPr>
        <w:adjustRightInd/>
        <w:spacing w:line="288" w:lineRule="auto"/>
        <w:jc w:val="both"/>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both"/>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pPr>
        <w:snapToGrid w:val="0"/>
        <w:spacing w:line="288" w:lineRule="auto"/>
        <w:jc w:val="left"/>
        <w:outlineLvl w:val="1"/>
        <w:rPr>
          <w:rFonts w:ascii="仿宋" w:hAnsi="仿宋" w:eastAsia="仿宋" w:cs="仿宋"/>
          <w:b/>
          <w:sz w:val="24"/>
        </w:rPr>
      </w:pPr>
      <w:r>
        <w:rPr>
          <w:rFonts w:hint="eastAsia" w:ascii="仿宋" w:hAnsi="仿宋" w:eastAsia="仿宋" w:cs="仿宋"/>
          <w:b/>
          <w:sz w:val="24"/>
        </w:rPr>
        <w:t>1.适用范围</w:t>
      </w:r>
    </w:p>
    <w:p>
      <w:pPr>
        <w:spacing w:line="288" w:lineRule="auto"/>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288" w:lineRule="auto"/>
        <w:outlineLvl w:val="0"/>
        <w:rPr>
          <w:rFonts w:ascii="仿宋" w:hAnsi="仿宋" w:eastAsia="仿宋" w:cs="仿宋"/>
          <w:b/>
          <w:sz w:val="24"/>
        </w:rPr>
      </w:pPr>
      <w:r>
        <w:rPr>
          <w:rFonts w:hint="eastAsia" w:ascii="仿宋" w:hAnsi="仿宋" w:eastAsia="仿宋" w:cs="仿宋"/>
          <w:b/>
          <w:sz w:val="24"/>
        </w:rPr>
        <w:t>2.定义</w:t>
      </w:r>
    </w:p>
    <w:p>
      <w:pPr>
        <w:spacing w:line="288" w:lineRule="auto"/>
        <w:ind w:firstLine="480" w:firstLineChars="200"/>
        <w:rPr>
          <w:rFonts w:ascii="仿宋" w:hAnsi="仿宋" w:eastAsia="仿宋" w:cs="仿宋"/>
          <w:sz w:val="24"/>
        </w:rPr>
      </w:pPr>
      <w:r>
        <w:rPr>
          <w:rFonts w:hint="eastAsia" w:ascii="仿宋" w:hAnsi="仿宋" w:eastAsia="仿宋" w:cs="仿宋"/>
          <w:sz w:val="24"/>
        </w:rPr>
        <w:t>2.1“采购人”系指招标公告中载明的本项目的采购人。</w:t>
      </w:r>
    </w:p>
    <w:p>
      <w:pPr>
        <w:spacing w:line="288" w:lineRule="auto"/>
        <w:ind w:firstLine="480" w:firstLineChars="200"/>
        <w:rPr>
          <w:rFonts w:ascii="仿宋" w:hAnsi="仿宋" w:eastAsia="仿宋" w:cs="仿宋"/>
          <w:sz w:val="24"/>
        </w:rPr>
      </w:pPr>
      <w:r>
        <w:rPr>
          <w:rFonts w:hint="eastAsia" w:ascii="仿宋" w:hAnsi="仿宋" w:eastAsia="仿宋" w:cs="仿宋"/>
          <w:sz w:val="24"/>
        </w:rPr>
        <w:t>2.2“采购代理机构”系指招标公告中载明的本项目的采购代理机构。</w:t>
      </w:r>
    </w:p>
    <w:p>
      <w:pPr>
        <w:spacing w:line="288" w:lineRule="auto"/>
        <w:ind w:firstLine="480" w:firstLineChars="200"/>
        <w:rPr>
          <w:rFonts w:ascii="仿宋" w:hAnsi="仿宋" w:eastAsia="仿宋" w:cs="仿宋"/>
          <w:sz w:val="24"/>
        </w:rPr>
      </w:pPr>
      <w:r>
        <w:rPr>
          <w:rFonts w:hint="eastAsia" w:ascii="仿宋" w:hAnsi="仿宋" w:eastAsia="仿宋" w:cs="仿宋"/>
          <w:sz w:val="24"/>
        </w:rPr>
        <w:t>2.3“投标人”“供应商”系指是指响应招标、参加投标竞争的法人、其他组织或者自然人。</w:t>
      </w:r>
    </w:p>
    <w:p>
      <w:pPr>
        <w:spacing w:line="288" w:lineRule="auto"/>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pPr>
        <w:spacing w:line="288" w:lineRule="auto"/>
        <w:ind w:firstLine="480" w:firstLineChars="200"/>
        <w:rPr>
          <w:rFonts w:ascii="仿宋" w:hAnsi="仿宋" w:eastAsia="仿宋" w:cs="仿宋"/>
          <w:sz w:val="24"/>
        </w:rPr>
      </w:pPr>
      <w:r>
        <w:rPr>
          <w:rFonts w:hint="eastAsia" w:ascii="仿宋" w:hAnsi="仿宋" w:eastAsia="仿宋" w:cs="仿宋"/>
          <w:sz w:val="24"/>
        </w:rPr>
        <w:t>2.5“负责人”系指法人企业的法定负责人，或其他组织为法律、行政法规规定代表单位行使职权的主要负责人，或自然人本人。</w:t>
      </w:r>
    </w:p>
    <w:p>
      <w:pPr>
        <w:spacing w:line="288" w:lineRule="auto"/>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288" w:lineRule="auto"/>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pPr>
        <w:spacing w:line="288" w:lineRule="auto"/>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sym w:font="Wingdings" w:char="00FE"/>
      </w:r>
      <w:r>
        <w:rPr>
          <w:rFonts w:hint="eastAsia" w:ascii="仿宋" w:hAnsi="仿宋" w:eastAsia="仿宋" w:cs="仿宋"/>
          <w:sz w:val="24"/>
        </w:rPr>
        <w:t>” 系指适用本项目的要求，“</w:t>
      </w:r>
      <w:r>
        <w:rPr>
          <w:rFonts w:hint="eastAsia" w:ascii="仿宋" w:hAnsi="仿宋" w:eastAsia="仿宋" w:cs="仿宋"/>
          <w:kern w:val="0"/>
          <w:sz w:val="24"/>
        </w:rPr>
        <w:sym w:font="Wingdings" w:char="00A8"/>
      </w:r>
      <w:r>
        <w:rPr>
          <w:rFonts w:hint="eastAsia" w:ascii="仿宋" w:hAnsi="仿宋" w:eastAsia="仿宋" w:cs="仿宋"/>
          <w:sz w:val="24"/>
        </w:rPr>
        <w:t>” 系指不适用本项目的要求。</w:t>
      </w:r>
    </w:p>
    <w:p>
      <w:pPr>
        <w:spacing w:line="288" w:lineRule="auto"/>
        <w:rPr>
          <w:rFonts w:ascii="仿宋" w:hAnsi="仿宋" w:eastAsia="仿宋" w:cs="仿宋"/>
          <w:b/>
          <w:sz w:val="24"/>
        </w:rPr>
      </w:pPr>
      <w:r>
        <w:rPr>
          <w:rFonts w:hint="eastAsia" w:ascii="仿宋" w:hAnsi="仿宋" w:eastAsia="仿宋" w:cs="仿宋"/>
          <w:b/>
          <w:sz w:val="24"/>
        </w:rPr>
        <w:t>3.采购项目需要落实的政府采购政策</w:t>
      </w:r>
    </w:p>
    <w:p>
      <w:pPr>
        <w:spacing w:line="288" w:lineRule="auto"/>
        <w:rPr>
          <w:rFonts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288" w:lineRule="auto"/>
        <w:rPr>
          <w:rFonts w:ascii="仿宋" w:hAnsi="仿宋" w:eastAsia="仿宋" w:cs="仿宋"/>
          <w:sz w:val="24"/>
        </w:rPr>
      </w:pPr>
      <w:r>
        <w:rPr>
          <w:rFonts w:hint="eastAsia" w:ascii="仿宋" w:hAnsi="仿宋" w:eastAsia="仿宋" w:cs="仿宋"/>
          <w:sz w:val="24"/>
        </w:rPr>
        <w:t>3.2支持绿色发展</w:t>
      </w:r>
    </w:p>
    <w:p>
      <w:pPr>
        <w:spacing w:line="288" w:lineRule="auto"/>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288" w:lineRule="auto"/>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288" w:lineRule="auto"/>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pPr>
        <w:spacing w:line="288" w:lineRule="auto"/>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288" w:lineRule="auto"/>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288" w:lineRule="auto"/>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spacing w:line="288" w:lineRule="auto"/>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288" w:lineRule="auto"/>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288" w:lineRule="auto"/>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288" w:lineRule="auto"/>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288" w:lineRule="auto"/>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288" w:lineRule="auto"/>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288" w:lineRule="auto"/>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288" w:lineRule="auto"/>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288" w:lineRule="auto"/>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pPr>
        <w:spacing w:line="288" w:lineRule="auto"/>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288" w:lineRule="auto"/>
        <w:rPr>
          <w:rFonts w:ascii="仿宋" w:hAnsi="仿宋" w:eastAsia="仿宋" w:cs="仿宋"/>
          <w:sz w:val="24"/>
        </w:rPr>
      </w:pPr>
      <w:r>
        <w:rPr>
          <w:rFonts w:hint="eastAsia" w:ascii="仿宋" w:hAnsi="仿宋" w:eastAsia="仿宋" w:cs="仿宋"/>
          <w:sz w:val="24"/>
        </w:rPr>
        <w:t>3.4支持科技创新发展</w:t>
      </w:r>
    </w:p>
    <w:p>
      <w:pPr>
        <w:spacing w:line="288" w:lineRule="auto"/>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288" w:lineRule="auto"/>
        <w:rPr>
          <w:rFonts w:ascii="仿宋" w:hAnsi="仿宋" w:eastAsia="仿宋" w:cs="仿宋"/>
          <w:sz w:val="24"/>
        </w:rPr>
      </w:pPr>
      <w:r>
        <w:rPr>
          <w:rFonts w:hint="eastAsia" w:ascii="仿宋" w:hAnsi="仿宋" w:eastAsia="仿宋" w:cs="仿宋"/>
          <w:sz w:val="24"/>
        </w:rPr>
        <w:t>3.5平等对待内外资企业和符合条件的破产重整企业</w:t>
      </w:r>
    </w:p>
    <w:p>
      <w:pPr>
        <w:spacing w:line="288"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288" w:lineRule="auto"/>
        <w:rPr>
          <w:rFonts w:ascii="仿宋" w:hAnsi="仿宋" w:eastAsia="仿宋" w:cs="仿宋"/>
          <w:sz w:val="24"/>
        </w:rPr>
      </w:pPr>
      <w:r>
        <w:rPr>
          <w:rFonts w:hint="eastAsia" w:ascii="仿宋" w:hAnsi="仿宋" w:eastAsia="仿宋" w:cs="仿宋"/>
          <w:sz w:val="24"/>
        </w:rPr>
        <w:t>4.特别说明：</w:t>
      </w:r>
    </w:p>
    <w:p>
      <w:pPr>
        <w:spacing w:line="288" w:lineRule="auto"/>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288" w:lineRule="auto"/>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288" w:lineRule="auto"/>
        <w:rPr>
          <w:rFonts w:ascii="仿宋" w:hAnsi="仿宋" w:eastAsia="仿宋" w:cs="仿宋"/>
          <w:sz w:val="32"/>
          <w:szCs w:val="32"/>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pPr>
        <w:snapToGrid w:val="0"/>
        <w:spacing w:line="288" w:lineRule="auto"/>
        <w:jc w:val="left"/>
        <w:rPr>
          <w:rFonts w:ascii="仿宋" w:hAnsi="仿宋" w:eastAsia="仿宋" w:cs="仿宋"/>
          <w:b/>
          <w:sz w:val="24"/>
        </w:rPr>
      </w:pPr>
      <w:r>
        <w:rPr>
          <w:rFonts w:hint="eastAsia" w:ascii="仿宋" w:hAnsi="仿宋" w:eastAsia="仿宋" w:cs="仿宋"/>
          <w:b/>
          <w:sz w:val="24"/>
        </w:rPr>
        <w:t>1.招标方式</w:t>
      </w:r>
    </w:p>
    <w:p>
      <w:pPr>
        <w:spacing w:line="288" w:lineRule="auto"/>
        <w:ind w:firstLine="480" w:firstLineChars="200"/>
        <w:rPr>
          <w:rFonts w:ascii="仿宋" w:hAnsi="仿宋" w:eastAsia="仿宋" w:cs="仿宋"/>
          <w:sz w:val="24"/>
        </w:rPr>
      </w:pPr>
      <w:r>
        <w:rPr>
          <w:rFonts w:hint="eastAsia" w:ascii="仿宋" w:hAnsi="仿宋" w:eastAsia="仿宋" w:cs="仿宋"/>
          <w:sz w:val="24"/>
        </w:rPr>
        <w:t>1.1本次招标采用公开招标方式进行。</w:t>
      </w:r>
    </w:p>
    <w:p>
      <w:pPr>
        <w:spacing w:line="288" w:lineRule="auto"/>
        <w:ind w:firstLine="480" w:firstLineChars="200"/>
        <w:rPr>
          <w:rFonts w:ascii="仿宋" w:hAnsi="仿宋" w:eastAsia="仿宋" w:cs="仿宋"/>
          <w:sz w:val="24"/>
        </w:rPr>
      </w:pPr>
      <w:r>
        <w:rPr>
          <w:rFonts w:hint="eastAsia" w:ascii="仿宋" w:hAnsi="仿宋" w:eastAsia="仿宋" w:cs="仿宋"/>
          <w:sz w:val="24"/>
        </w:rPr>
        <w:t>1.2如某一标项投标人或实质性响应招标文件的投标人不足三家时，由采购人重新组织招标或按有关规定实施。</w:t>
      </w:r>
    </w:p>
    <w:p>
      <w:pPr>
        <w:spacing w:line="288" w:lineRule="auto"/>
        <w:ind w:firstLine="480" w:firstLineChars="200"/>
        <w:rPr>
          <w:rFonts w:ascii="仿宋" w:hAnsi="仿宋" w:eastAsia="仿宋" w:cs="仿宋"/>
          <w:sz w:val="24"/>
        </w:rPr>
      </w:pPr>
      <w:r>
        <w:rPr>
          <w:rFonts w:hint="eastAsia" w:ascii="仿宋" w:hAnsi="仿宋" w:eastAsia="仿宋" w:cs="仿宋"/>
          <w:sz w:val="24"/>
        </w:rPr>
        <w:t>1.3本次招标设定限价，即招标公告中公布的各标项预算金额或最高限价（各标项之间的预算金额不能互相调整）。</w:t>
      </w:r>
    </w:p>
    <w:p>
      <w:pPr>
        <w:pStyle w:val="25"/>
        <w:snapToGrid w:val="0"/>
        <w:spacing w:line="288" w:lineRule="auto"/>
        <w:ind w:firstLine="0" w:firstLineChars="0"/>
        <w:jc w:val="left"/>
        <w:rPr>
          <w:rFonts w:ascii="仿宋" w:hAnsi="仿宋" w:eastAsia="仿宋" w:cs="仿宋"/>
          <w:b/>
        </w:rPr>
      </w:pPr>
      <w:r>
        <w:rPr>
          <w:rFonts w:hint="eastAsia" w:ascii="仿宋" w:hAnsi="仿宋" w:eastAsia="仿宋" w:cs="仿宋"/>
          <w:b/>
        </w:rPr>
        <w:t>2.授权委托</w:t>
      </w:r>
    </w:p>
    <w:p>
      <w:pPr>
        <w:spacing w:line="288" w:lineRule="auto"/>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288" w:lineRule="auto"/>
        <w:jc w:val="left"/>
        <w:rPr>
          <w:rFonts w:ascii="仿宋" w:hAnsi="仿宋" w:eastAsia="仿宋" w:cs="仿宋"/>
          <w:b/>
          <w:sz w:val="24"/>
        </w:rPr>
      </w:pPr>
      <w:r>
        <w:rPr>
          <w:rFonts w:hint="eastAsia" w:ascii="仿宋" w:hAnsi="仿宋" w:eastAsia="仿宋" w:cs="仿宋"/>
          <w:b/>
          <w:sz w:val="24"/>
        </w:rPr>
        <w:t>3.投标费用</w:t>
      </w:r>
    </w:p>
    <w:p>
      <w:pPr>
        <w:pStyle w:val="15"/>
        <w:tabs>
          <w:tab w:val="clear" w:pos="390"/>
          <w:tab w:val="clear" w:pos="454"/>
        </w:tabs>
        <w:spacing w:afterLines="0" w:line="288" w:lineRule="auto"/>
        <w:ind w:left="0" w:firstLine="480" w:firstLineChars="200"/>
        <w:rPr>
          <w:rFonts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p>
    <w:p>
      <w:pPr>
        <w:snapToGrid w:val="0"/>
        <w:spacing w:line="288" w:lineRule="auto"/>
        <w:jc w:val="left"/>
        <w:rPr>
          <w:rFonts w:ascii="仿宋" w:hAnsi="仿宋" w:eastAsia="仿宋" w:cs="仿宋"/>
          <w:b/>
          <w:sz w:val="24"/>
        </w:rPr>
      </w:pPr>
      <w:r>
        <w:rPr>
          <w:rFonts w:hint="eastAsia" w:ascii="仿宋" w:hAnsi="仿宋" w:eastAsia="仿宋" w:cs="仿宋"/>
          <w:b/>
          <w:sz w:val="24"/>
        </w:rPr>
        <w:t>4.招标文件的修改</w:t>
      </w:r>
    </w:p>
    <w:p>
      <w:pPr>
        <w:spacing w:line="288" w:lineRule="auto"/>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4.2招标文件的澄清 </w:t>
      </w:r>
    </w:p>
    <w:p>
      <w:pPr>
        <w:spacing w:line="288" w:lineRule="auto"/>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288" w:lineRule="auto"/>
        <w:ind w:firstLine="480" w:firstLineChars="200"/>
        <w:rPr>
          <w:rFonts w:ascii="仿宋" w:hAnsi="仿宋" w:eastAsia="仿宋" w:cs="仿宋"/>
          <w:sz w:val="24"/>
        </w:rPr>
      </w:pPr>
      <w:r>
        <w:rPr>
          <w:rFonts w:hint="eastAsia" w:ascii="仿宋" w:hAnsi="仿宋" w:eastAsia="仿宋" w:cs="仿宋"/>
          <w:sz w:val="24"/>
        </w:rPr>
        <w:t>4.3招标文件的修改</w:t>
      </w:r>
    </w:p>
    <w:p>
      <w:pPr>
        <w:spacing w:line="288" w:lineRule="auto"/>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288" w:lineRule="auto"/>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288" w:lineRule="auto"/>
        <w:jc w:val="left"/>
        <w:rPr>
          <w:rFonts w:ascii="仿宋" w:hAnsi="仿宋" w:eastAsia="仿宋" w:cs="仿宋"/>
          <w:b/>
          <w:sz w:val="24"/>
        </w:rPr>
      </w:pPr>
      <w:r>
        <w:rPr>
          <w:rFonts w:hint="eastAsia" w:ascii="仿宋" w:hAnsi="仿宋" w:eastAsia="仿宋" w:cs="仿宋"/>
          <w:b/>
          <w:sz w:val="24"/>
        </w:rPr>
        <w:t>5.参考品牌</w:t>
      </w:r>
    </w:p>
    <w:p>
      <w:pPr>
        <w:spacing w:line="288" w:lineRule="auto"/>
        <w:ind w:firstLine="480" w:firstLineChars="200"/>
        <w:rPr>
          <w:rFonts w:ascii="仿宋" w:hAnsi="仿宋" w:eastAsia="仿宋" w:cs="仿宋"/>
          <w:sz w:val="32"/>
          <w:szCs w:val="32"/>
          <w:lang w:val="en-US"/>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pPr>
        <w:snapToGrid w:val="0"/>
        <w:spacing w:line="288" w:lineRule="auto"/>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snapToGrid w:val="0"/>
        <w:spacing w:line="288" w:lineRule="auto"/>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288" w:lineRule="auto"/>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3"/>
        <w:spacing w:line="288" w:lineRule="auto"/>
        <w:rPr>
          <w:rFonts w:ascii="仿宋" w:hAnsi="仿宋" w:eastAsia="仿宋" w:cs="仿宋"/>
          <w:b/>
          <w:sz w:val="24"/>
          <w:szCs w:val="24"/>
        </w:rPr>
      </w:pPr>
      <w:r>
        <w:rPr>
          <w:rFonts w:hint="eastAsia" w:ascii="仿宋" w:hAnsi="仿宋" w:eastAsia="仿宋" w:cs="仿宋"/>
          <w:b/>
          <w:sz w:val="24"/>
          <w:szCs w:val="24"/>
        </w:rPr>
        <w:t>2.投标文件的组成</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2.1.2联合协议（如果有)；</w:t>
      </w:r>
    </w:p>
    <w:p>
      <w:pPr>
        <w:snapToGrid w:val="0"/>
        <w:spacing w:line="288" w:lineRule="auto"/>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pPr>
        <w:snapToGrid w:val="0"/>
        <w:spacing w:line="288" w:lineRule="auto"/>
        <w:ind w:firstLine="720" w:firstLineChars="300"/>
        <w:rPr>
          <w:rFonts w:ascii="仿宋" w:hAnsi="仿宋" w:eastAsia="仿宋" w:cs="仿宋"/>
          <w:sz w:val="24"/>
          <w:lang w:val="zh-CN"/>
        </w:rPr>
      </w:pPr>
      <w:r>
        <w:rPr>
          <w:rFonts w:hint="eastAsia" w:ascii="仿宋" w:hAnsi="仿宋" w:eastAsia="仿宋" w:cs="仿宋"/>
          <w:sz w:val="24"/>
        </w:rPr>
        <w:t>2.1.5本项目的特定资格要求（如果有)。</w:t>
      </w:r>
    </w:p>
    <w:p>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2.2.1投标函；</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2.2.3授权代表社保证明；</w:t>
      </w:r>
    </w:p>
    <w:p>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lang w:eastAsia="zh-CN"/>
        </w:rPr>
        <w:t>2.2.</w:t>
      </w:r>
      <w:r>
        <w:rPr>
          <w:rFonts w:hint="eastAsia" w:ascii="仿宋" w:hAnsi="仿宋" w:eastAsia="仿宋" w:cs="仿宋"/>
          <w:sz w:val="24"/>
          <w:lang w:val="en-US" w:eastAsia="zh-CN"/>
        </w:rPr>
        <w:t>4</w:t>
      </w:r>
      <w:r>
        <w:rPr>
          <w:rFonts w:hint="eastAsia" w:ascii="仿宋" w:hAnsi="仿宋" w:eastAsia="仿宋" w:cs="仿宋"/>
          <w:sz w:val="24"/>
          <w:lang w:eastAsia="zh-CN"/>
        </w:rPr>
        <w:t>法定代表人及其授权代表身份证复印件;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5</w:t>
      </w:r>
      <w:r>
        <w:rPr>
          <w:rFonts w:hint="eastAsia" w:ascii="仿宋" w:hAnsi="仿宋" w:eastAsia="仿宋" w:cs="仿宋"/>
          <w:sz w:val="24"/>
        </w:rPr>
        <w:t>法定代表人身份证明书；</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6</w:t>
      </w:r>
      <w:r>
        <w:rPr>
          <w:rFonts w:hint="eastAsia" w:ascii="仿宋" w:hAnsi="仿宋" w:eastAsia="仿宋" w:cs="仿宋"/>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7</w:t>
      </w:r>
      <w:r>
        <w:rPr>
          <w:rFonts w:hint="eastAsia" w:ascii="仿宋" w:hAnsi="仿宋" w:eastAsia="仿宋" w:cs="仿宋"/>
          <w:sz w:val="24"/>
        </w:rPr>
        <w:t>廉政承诺书（格式见第六部分附件）；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8</w:t>
      </w:r>
      <w:r>
        <w:rPr>
          <w:rFonts w:hint="eastAsia" w:ascii="仿宋" w:hAnsi="仿宋" w:eastAsia="仿宋" w:cs="仿宋"/>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9</w:t>
      </w:r>
      <w:r>
        <w:rPr>
          <w:rFonts w:hint="eastAsia" w:ascii="仿宋" w:hAnsi="仿宋" w:eastAsia="仿宋" w:cs="仿宋"/>
          <w:sz w:val="24"/>
        </w:rPr>
        <w:t>供应商应提供针对项目的完整技术解决方案：</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10</w:t>
      </w:r>
      <w:r>
        <w:rPr>
          <w:rFonts w:hint="eastAsia" w:ascii="仿宋" w:hAnsi="仿宋" w:eastAsia="仿宋" w:cs="仿宋"/>
          <w:sz w:val="24"/>
        </w:rPr>
        <w:t>针对本项目建设的详细实施计划。本项目详细工作实施组织方案，包括(但不限于)以下内容：组织机构、工作时间进度表、工作程序和步骤、管理和协调方法、关键步骤的思路和要点。</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1</w:t>
      </w:r>
      <w:r>
        <w:rPr>
          <w:rFonts w:hint="eastAsia" w:ascii="仿宋" w:hAnsi="仿宋" w:eastAsia="仿宋" w:cs="仿宋"/>
          <w:sz w:val="24"/>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2</w:t>
      </w:r>
      <w:r>
        <w:rPr>
          <w:rFonts w:hint="eastAsia" w:ascii="仿宋" w:hAnsi="仿宋" w:eastAsia="仿宋" w:cs="仿宋"/>
          <w:sz w:val="24"/>
        </w:rPr>
        <w:t>供应商售后服务证明材料：合作单位营业执照或供应商在本地（绍兴市行政区域范围内）设立的项目部、办公室、办事处等机构的证明材料或供应商作出的成交后提供本地化服务的承诺；</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3</w:t>
      </w:r>
      <w:r>
        <w:rPr>
          <w:rFonts w:hint="eastAsia" w:ascii="仿宋" w:hAnsi="仿宋" w:eastAsia="仿宋" w:cs="仿宋"/>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4</w:t>
      </w:r>
      <w:r>
        <w:rPr>
          <w:rFonts w:hint="eastAsia" w:ascii="仿宋" w:hAnsi="仿宋" w:eastAsia="仿宋" w:cs="仿宋"/>
          <w:sz w:val="24"/>
        </w:rPr>
        <w:t>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5</w:t>
      </w:r>
      <w:r>
        <w:rPr>
          <w:rFonts w:hint="eastAsia" w:ascii="仿宋" w:hAnsi="仿宋" w:eastAsia="仿宋" w:cs="仿宋"/>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6</w:t>
      </w:r>
      <w:r>
        <w:rPr>
          <w:rFonts w:hint="eastAsia" w:ascii="仿宋" w:hAnsi="仿宋" w:eastAsia="仿宋" w:cs="仿宋"/>
          <w:sz w:val="24"/>
        </w:rPr>
        <w:t>培训计划（如有）；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7</w:t>
      </w:r>
      <w:r>
        <w:rPr>
          <w:rFonts w:hint="eastAsia" w:ascii="仿宋" w:hAnsi="仿宋" w:eastAsia="仿宋" w:cs="仿宋"/>
          <w:sz w:val="24"/>
        </w:rPr>
        <w:t>验收方案；</w:t>
      </w:r>
    </w:p>
    <w:p>
      <w:pPr>
        <w:snapToGrid w:val="0"/>
        <w:spacing w:line="288" w:lineRule="auto"/>
        <w:ind w:firstLine="720" w:firstLineChars="300"/>
        <w:rPr>
          <w:rFonts w:ascii="仿宋" w:hAnsi="仿宋" w:eastAsia="仿宋" w:cs="仿宋"/>
          <w:sz w:val="24"/>
          <w:u w:val="wave"/>
        </w:rPr>
      </w:pPr>
      <w:r>
        <w:rPr>
          <w:rFonts w:hint="eastAsia" w:ascii="仿宋" w:hAnsi="仿宋" w:eastAsia="仿宋" w:cs="仿宋"/>
          <w:sz w:val="24"/>
        </w:rPr>
        <w:t>2.2.1</w:t>
      </w:r>
      <w:r>
        <w:rPr>
          <w:rFonts w:hint="eastAsia" w:ascii="仿宋" w:hAnsi="仿宋" w:eastAsia="仿宋" w:cs="仿宋"/>
          <w:sz w:val="24"/>
          <w:lang w:val="en-US" w:eastAsia="zh-CN"/>
        </w:rPr>
        <w:t>8</w:t>
      </w:r>
      <w:r>
        <w:rPr>
          <w:rFonts w:hint="eastAsia" w:ascii="仿宋" w:hAnsi="仿宋" w:eastAsia="仿宋" w:cs="仿宋"/>
          <w:sz w:val="24"/>
          <w:u w:val="wave"/>
        </w:rPr>
        <w:t>未尽事宜请各投标单位按评分标准和相对应标项相关要求制作；</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9</w:t>
      </w:r>
      <w:r>
        <w:rPr>
          <w:rFonts w:hint="eastAsia" w:ascii="仿宋" w:hAnsi="仿宋" w:eastAsia="仿宋" w:cs="仿宋"/>
          <w:sz w:val="24"/>
        </w:rPr>
        <w:t>投标人需要说明的其他文件和说明（格式自拟）。</w:t>
      </w:r>
    </w:p>
    <w:p>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2.3.1开标一览表（报价表）；</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2.3.2中小企业声明函（如果有）。</w:t>
      </w:r>
    </w:p>
    <w:p>
      <w:pPr>
        <w:snapToGrid w:val="0"/>
        <w:spacing w:line="288" w:lineRule="auto"/>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pPr>
        <w:snapToGrid w:val="0"/>
        <w:spacing w:line="288" w:lineRule="auto"/>
        <w:rPr>
          <w:rFonts w:ascii="仿宋" w:hAnsi="仿宋" w:eastAsia="仿宋" w:cs="仿宋"/>
          <w:b/>
          <w:bCs/>
          <w:sz w:val="32"/>
        </w:rPr>
      </w:pPr>
      <w:r>
        <w:rPr>
          <w:rFonts w:hint="eastAsia" w:ascii="仿宋" w:hAnsi="仿宋" w:eastAsia="仿宋" w:cs="仿宋"/>
          <w:b/>
          <w:bCs/>
          <w:sz w:val="24"/>
          <w:szCs w:val="20"/>
        </w:rPr>
        <w:t>3.投标报价</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3.2招标文件未列明，而投标人认为必需的费用也需列入报价。</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3.4投标人提供虚假材料投标的，投标无效。</w:t>
      </w:r>
    </w:p>
    <w:p>
      <w:pPr>
        <w:pStyle w:val="133"/>
        <w:snapToGrid w:val="0"/>
        <w:spacing w:before="0" w:line="288" w:lineRule="auto"/>
        <w:ind w:firstLine="0" w:firstLineChars="0"/>
        <w:outlineLvl w:val="0"/>
        <w:rPr>
          <w:rFonts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pPr>
        <w:pStyle w:val="133"/>
        <w:spacing w:before="0" w:line="288" w:lineRule="auto"/>
        <w:ind w:firstLine="0" w:firstLineChars="0"/>
        <w:rPr>
          <w:rFonts w:ascii="仿宋" w:hAnsi="仿宋" w:eastAsia="仿宋" w:cs="仿宋"/>
          <w:b/>
          <w:szCs w:val="24"/>
        </w:rPr>
      </w:pPr>
      <w:r>
        <w:rPr>
          <w:rFonts w:hint="eastAsia" w:ascii="仿宋" w:hAnsi="仿宋" w:eastAsia="仿宋" w:cs="仿宋"/>
          <w:b/>
          <w:szCs w:val="24"/>
        </w:rPr>
        <w:t>5.投标文件的提交、补充、修改、撤回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288" w:lineRule="auto"/>
        <w:rPr>
          <w:rFonts w:ascii="仿宋" w:hAnsi="仿宋" w:eastAsia="仿宋" w:cs="仿宋"/>
          <w:b/>
          <w:sz w:val="32"/>
        </w:rPr>
      </w:pPr>
      <w:r>
        <w:rPr>
          <w:rFonts w:hint="eastAsia" w:ascii="仿宋" w:hAnsi="仿宋" w:eastAsia="仿宋" w:cs="仿宋"/>
          <w:b/>
          <w:bCs/>
          <w:sz w:val="24"/>
        </w:rPr>
        <w:t>6.投标有效期</w:t>
      </w:r>
    </w:p>
    <w:p>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pPr>
        <w:pStyle w:val="133"/>
        <w:spacing w:before="0" w:line="288" w:lineRule="auto"/>
        <w:ind w:firstLine="480"/>
        <w:rPr>
          <w:rFonts w:ascii="仿宋" w:hAnsi="仿宋" w:eastAsia="仿宋" w:cs="仿宋"/>
          <w:b/>
          <w:sz w:val="32"/>
          <w:szCs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bookmarkStart w:id="25" w:name="_Toc91899903"/>
    </w:p>
    <w:p>
      <w:pPr>
        <w:spacing w:line="288" w:lineRule="auto"/>
        <w:jc w:val="center"/>
        <w:rPr>
          <w:rFonts w:hint="eastAsia" w:ascii="仿宋" w:hAnsi="仿宋" w:eastAsia="仿宋" w:cs="仿宋"/>
          <w:b/>
          <w:sz w:val="32"/>
          <w:szCs w:val="32"/>
        </w:rPr>
      </w:pPr>
    </w:p>
    <w:p>
      <w:pPr>
        <w:spacing w:line="288" w:lineRule="auto"/>
        <w:jc w:val="center"/>
        <w:rPr>
          <w:rFonts w:ascii="仿宋" w:hAnsi="仿宋" w:eastAsia="仿宋" w:cs="仿宋"/>
          <w:b/>
          <w:sz w:val="32"/>
          <w:szCs w:val="32"/>
        </w:rPr>
      </w:pPr>
      <w:r>
        <w:rPr>
          <w:rFonts w:hint="eastAsia" w:ascii="仿宋" w:hAnsi="仿宋" w:eastAsia="仿宋" w:cs="仿宋"/>
          <w:b/>
          <w:sz w:val="32"/>
          <w:szCs w:val="32"/>
        </w:rPr>
        <w:t>四、开标和评标</w:t>
      </w:r>
    </w:p>
    <w:p>
      <w:pPr>
        <w:snapToGrid w:val="0"/>
        <w:spacing w:line="288" w:lineRule="auto"/>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288" w:lineRule="auto"/>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288" w:lineRule="auto"/>
        <w:jc w:val="left"/>
        <w:rPr>
          <w:rFonts w:ascii="仿宋" w:hAnsi="仿宋" w:eastAsia="仿宋" w:cs="仿宋"/>
          <w:b/>
          <w:sz w:val="24"/>
        </w:rPr>
      </w:pPr>
      <w:r>
        <w:rPr>
          <w:rFonts w:hint="eastAsia" w:ascii="仿宋" w:hAnsi="仿宋" w:eastAsia="仿宋" w:cs="仿宋"/>
          <w:b/>
          <w:sz w:val="24"/>
        </w:rPr>
        <w:t>3.评标</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pPr>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pPr>
        <w:snapToGrid w:val="0"/>
        <w:spacing w:line="288" w:lineRule="auto"/>
        <w:jc w:val="left"/>
        <w:rPr>
          <w:rFonts w:ascii="仿宋" w:hAnsi="仿宋" w:eastAsia="仿宋" w:cs="仿宋"/>
          <w:b/>
          <w:sz w:val="24"/>
        </w:rPr>
      </w:pPr>
      <w:r>
        <w:rPr>
          <w:rFonts w:hint="eastAsia" w:ascii="仿宋" w:hAnsi="仿宋" w:eastAsia="仿宋" w:cs="仿宋"/>
          <w:b/>
          <w:sz w:val="24"/>
        </w:rPr>
        <w:t>4.投标文件的初审鉴定</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4.1资格性审查</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4.2符合性审查</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288" w:lineRule="auto"/>
        <w:jc w:val="left"/>
        <w:rPr>
          <w:rFonts w:ascii="仿宋" w:hAnsi="仿宋" w:eastAsia="仿宋" w:cs="仿宋"/>
          <w:b/>
          <w:sz w:val="24"/>
        </w:rPr>
      </w:pPr>
      <w:r>
        <w:rPr>
          <w:rFonts w:hint="eastAsia" w:ascii="仿宋" w:hAnsi="仿宋" w:eastAsia="仿宋" w:cs="仿宋"/>
          <w:b/>
          <w:kern w:val="0"/>
          <w:sz w:val="24"/>
        </w:rPr>
        <w:t>5.</w:t>
      </w:r>
      <w:r>
        <w:rPr>
          <w:rFonts w:hint="eastAsia" w:ascii="仿宋" w:hAnsi="仿宋" w:eastAsia="仿宋" w:cs="仿宋"/>
          <w:b/>
          <w:sz w:val="24"/>
        </w:rPr>
        <w:t>投标文件报价出现前后不一致的，按照下列规定修正：</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288" w:lineRule="auto"/>
        <w:jc w:val="left"/>
        <w:rPr>
          <w:rFonts w:ascii="仿宋" w:hAnsi="仿宋" w:eastAsia="仿宋" w:cs="仿宋"/>
          <w:b/>
          <w:sz w:val="24"/>
        </w:rPr>
      </w:pPr>
      <w:r>
        <w:rPr>
          <w:rFonts w:hint="eastAsia" w:ascii="仿宋" w:hAnsi="仿宋" w:eastAsia="仿宋" w:cs="仿宋"/>
          <w:b/>
          <w:sz w:val="24"/>
        </w:rPr>
        <w:t>6.投标文件的评审、比较和否决</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390"/>
          <w:tab w:val="clear" w:pos="454"/>
        </w:tabs>
        <w:spacing w:after="120" w:line="288" w:lineRule="auto"/>
        <w:ind w:left="0" w:firstLine="0"/>
        <w:rPr>
          <w:rFonts w:ascii="仿宋" w:hAnsi="仿宋" w:eastAsia="仿宋" w:cs="仿宋"/>
          <w:b/>
        </w:rPr>
      </w:pPr>
      <w:r>
        <w:rPr>
          <w:rFonts w:hint="eastAsia" w:ascii="仿宋" w:hAnsi="仿宋" w:eastAsia="仿宋" w:cs="仿宋"/>
          <w:b/>
        </w:rPr>
        <w:t>7.投标文件的澄清</w:t>
      </w:r>
    </w:p>
    <w:p>
      <w:pPr>
        <w:pStyle w:val="15"/>
        <w:widowControl w:val="0"/>
        <w:tabs>
          <w:tab w:val="clear" w:pos="390"/>
          <w:tab w:val="clear" w:pos="454"/>
        </w:tabs>
        <w:spacing w:after="120" w:line="288" w:lineRule="auto"/>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pPr>
        <w:snapToGrid w:val="0"/>
        <w:spacing w:line="288" w:lineRule="auto"/>
        <w:ind w:firstLine="482" w:firstLineChars="200"/>
        <w:jc w:val="left"/>
        <w:rPr>
          <w:rFonts w:ascii="仿宋" w:hAnsi="仿宋" w:eastAsia="仿宋" w:cs="仿宋"/>
        </w:rPr>
      </w:pPr>
      <w:r>
        <w:rPr>
          <w:rFonts w:hint="eastAsia" w:ascii="仿宋" w:hAnsi="仿宋" w:eastAsia="仿宋" w:cs="仿宋"/>
          <w:b/>
          <w:sz w:val="24"/>
        </w:rPr>
        <w:t>8.25其他违反法律、法规的情形。</w:t>
      </w:r>
    </w:p>
    <w:p>
      <w:pPr>
        <w:snapToGrid w:val="0"/>
        <w:spacing w:line="288" w:lineRule="auto"/>
        <w:rPr>
          <w:rFonts w:ascii="仿宋" w:hAnsi="仿宋" w:eastAsia="仿宋" w:cs="仿宋"/>
          <w:b/>
          <w:kern w:val="0"/>
          <w:sz w:val="24"/>
        </w:rPr>
      </w:pPr>
      <w:r>
        <w:rPr>
          <w:rFonts w:hint="eastAsia" w:ascii="仿宋" w:hAnsi="仿宋" w:eastAsia="仿宋" w:cs="仿宋"/>
          <w:b/>
          <w:kern w:val="0"/>
          <w:sz w:val="24"/>
        </w:rPr>
        <w:t>9.评标过程保密</w:t>
      </w:r>
    </w:p>
    <w:p>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288" w:lineRule="auto"/>
        <w:ind w:firstLine="480" w:firstLineChars="200"/>
        <w:rPr>
          <w:rFonts w:ascii="仿宋" w:hAnsi="仿宋" w:eastAsia="仿宋" w:cs="仿宋"/>
          <w:b/>
          <w:sz w:val="32"/>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bookmarkEnd w:id="25"/>
    <w:p>
      <w:pPr>
        <w:pStyle w:val="33"/>
        <w:spacing w:line="288" w:lineRule="auto"/>
        <w:ind w:firstLine="726"/>
        <w:jc w:val="center"/>
        <w:rPr>
          <w:rFonts w:hint="eastAsia" w:ascii="仿宋" w:hAnsi="仿宋" w:eastAsia="仿宋" w:cs="仿宋"/>
          <w:b/>
          <w:sz w:val="32"/>
          <w:szCs w:val="32"/>
        </w:rPr>
      </w:pPr>
      <w:bookmarkStart w:id="26" w:name="_Toc81372776"/>
      <w:bookmarkStart w:id="27" w:name="_Toc81372953"/>
      <w:bookmarkStart w:id="28" w:name="_Toc84325929"/>
    </w:p>
    <w:p>
      <w:pPr>
        <w:pStyle w:val="33"/>
        <w:spacing w:line="288" w:lineRule="auto"/>
        <w:ind w:firstLine="726"/>
        <w:jc w:val="center"/>
        <w:rPr>
          <w:rFonts w:ascii="仿宋" w:hAnsi="仿宋" w:eastAsia="仿宋" w:cs="仿宋"/>
          <w:b/>
          <w:sz w:val="32"/>
          <w:szCs w:val="32"/>
        </w:rPr>
      </w:pPr>
      <w:r>
        <w:rPr>
          <w:rFonts w:hint="eastAsia" w:ascii="仿宋" w:hAnsi="仿宋" w:eastAsia="仿宋" w:cs="仿宋"/>
          <w:b/>
          <w:sz w:val="32"/>
          <w:szCs w:val="32"/>
        </w:rPr>
        <w:t>五、授予合同</w:t>
      </w:r>
    </w:p>
    <w:bookmarkEnd w:id="26"/>
    <w:bookmarkEnd w:id="27"/>
    <w:bookmarkEnd w:id="28"/>
    <w:p>
      <w:pPr>
        <w:pStyle w:val="15"/>
        <w:tabs>
          <w:tab w:val="clear" w:pos="390"/>
          <w:tab w:val="clear" w:pos="454"/>
        </w:tabs>
        <w:spacing w:after="120" w:line="288" w:lineRule="auto"/>
        <w:ind w:left="0" w:firstLine="0"/>
        <w:rPr>
          <w:rFonts w:ascii="仿宋" w:hAnsi="仿宋" w:eastAsia="仿宋" w:cs="仿宋"/>
          <w:b/>
          <w:szCs w:val="24"/>
        </w:rPr>
      </w:pPr>
      <w:r>
        <w:rPr>
          <w:rFonts w:hint="eastAsia" w:ascii="仿宋" w:hAnsi="仿宋" w:eastAsia="仿宋" w:cs="仿宋"/>
          <w:b/>
          <w:szCs w:val="24"/>
        </w:rPr>
        <w:t>1.中标条件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288" w:lineRule="auto"/>
        <w:jc w:val="left"/>
        <w:rPr>
          <w:rFonts w:ascii="仿宋" w:hAnsi="仿宋" w:eastAsia="仿宋" w:cs="仿宋"/>
          <w:b/>
          <w:sz w:val="24"/>
        </w:rPr>
      </w:pPr>
      <w:r>
        <w:rPr>
          <w:rFonts w:hint="eastAsia" w:ascii="仿宋" w:hAnsi="仿宋" w:eastAsia="仿宋" w:cs="仿宋"/>
          <w:b/>
          <w:sz w:val="24"/>
        </w:rPr>
        <w:t>2.中标确认</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288" w:lineRule="auto"/>
        <w:jc w:val="left"/>
        <w:rPr>
          <w:rFonts w:ascii="仿宋" w:hAnsi="仿宋" w:eastAsia="仿宋" w:cs="仿宋"/>
          <w:b/>
          <w:sz w:val="24"/>
        </w:rPr>
      </w:pPr>
      <w:r>
        <w:rPr>
          <w:rFonts w:hint="eastAsia" w:ascii="仿宋" w:hAnsi="仿宋" w:eastAsia="仿宋" w:cs="仿宋"/>
          <w:b/>
          <w:sz w:val="24"/>
        </w:rPr>
        <w:t>3.中标通知</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snapToGrid w:val="0"/>
        <w:spacing w:line="288" w:lineRule="auto"/>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288" w:lineRule="auto"/>
        <w:jc w:val="left"/>
        <w:rPr>
          <w:rFonts w:ascii="仿宋" w:hAnsi="仿宋" w:eastAsia="仿宋" w:cs="仿宋"/>
          <w:b/>
          <w:sz w:val="24"/>
        </w:rPr>
      </w:pPr>
      <w:r>
        <w:rPr>
          <w:rFonts w:hint="eastAsia" w:ascii="仿宋" w:hAnsi="仿宋" w:eastAsia="仿宋" w:cs="仿宋"/>
          <w:b/>
          <w:sz w:val="24"/>
        </w:rPr>
        <w:t>4.履约保证金</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288" w:lineRule="auto"/>
        <w:jc w:val="left"/>
        <w:rPr>
          <w:rFonts w:ascii="仿宋" w:hAnsi="仿宋" w:eastAsia="仿宋" w:cs="仿宋"/>
          <w:b/>
          <w:sz w:val="24"/>
        </w:rPr>
      </w:pPr>
      <w:r>
        <w:rPr>
          <w:rFonts w:hint="eastAsia" w:ascii="仿宋" w:hAnsi="仿宋" w:eastAsia="仿宋" w:cs="仿宋"/>
          <w:b/>
          <w:sz w:val="24"/>
        </w:rPr>
        <w:t>5.合同签订及备案</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288" w:lineRule="auto"/>
        <w:jc w:val="left"/>
        <w:rPr>
          <w:rFonts w:ascii="仿宋" w:hAnsi="仿宋" w:eastAsia="仿宋" w:cs="仿宋"/>
          <w:b/>
          <w:sz w:val="24"/>
        </w:rPr>
      </w:pPr>
      <w:r>
        <w:rPr>
          <w:rFonts w:hint="eastAsia" w:ascii="仿宋" w:hAnsi="仿宋" w:eastAsia="仿宋" w:cs="仿宋"/>
          <w:b/>
          <w:sz w:val="24"/>
        </w:rPr>
        <w:t>6.验收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288" w:lineRule="auto"/>
        <w:jc w:val="left"/>
        <w:rPr>
          <w:rFonts w:ascii="仿宋" w:hAnsi="仿宋" w:eastAsia="仿宋" w:cs="仿宋"/>
          <w:b/>
          <w:sz w:val="24"/>
        </w:rPr>
      </w:pPr>
      <w:r>
        <w:rPr>
          <w:rFonts w:hint="eastAsia" w:ascii="仿宋" w:hAnsi="仿宋" w:eastAsia="仿宋" w:cs="仿宋"/>
          <w:b/>
          <w:sz w:val="24"/>
        </w:rPr>
        <w:t>7.售后服务考核</w:t>
      </w:r>
    </w:p>
    <w:p>
      <w:pPr>
        <w:snapToGrid w:val="0"/>
        <w:spacing w:line="288" w:lineRule="auto"/>
        <w:ind w:firstLine="480" w:firstLineChars="200"/>
        <w:rPr>
          <w:rFonts w:ascii="仿宋" w:hAnsi="仿宋" w:eastAsia="仿宋" w:cs="仿宋"/>
          <w:kern w:val="0"/>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pPr>
        <w:spacing w:line="288" w:lineRule="auto"/>
        <w:rPr>
          <w:rFonts w:ascii="仿宋" w:hAnsi="仿宋" w:eastAsia="仿宋" w:cs="仿宋"/>
          <w:b/>
          <w:sz w:val="32"/>
          <w:szCs w:val="32"/>
        </w:rPr>
      </w:pPr>
      <w:r>
        <w:rPr>
          <w:rFonts w:hint="eastAsia" w:ascii="仿宋" w:hAnsi="仿宋" w:eastAsia="仿宋" w:cs="仿宋"/>
          <w:b/>
          <w:bCs/>
          <w:sz w:val="24"/>
          <w:szCs w:val="20"/>
        </w:rPr>
        <w:t>1.在线询问、质疑、投诉</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288" w:lineRule="auto"/>
        <w:rPr>
          <w:rFonts w:ascii="仿宋" w:hAnsi="仿宋" w:eastAsia="仿宋" w:cs="仿宋"/>
          <w:b/>
          <w:sz w:val="32"/>
          <w:szCs w:val="32"/>
        </w:rPr>
      </w:pPr>
      <w:r>
        <w:rPr>
          <w:rFonts w:hint="eastAsia" w:ascii="仿宋" w:hAnsi="仿宋" w:eastAsia="仿宋" w:cs="仿宋"/>
          <w:b/>
          <w:bCs/>
          <w:sz w:val="24"/>
        </w:rPr>
        <w:t>2.供应商询问</w:t>
      </w:r>
    </w:p>
    <w:p>
      <w:pPr>
        <w:autoSpaceDE w:val="0"/>
        <w:autoSpaceDN w:val="0"/>
        <w:spacing w:line="288"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288" w:lineRule="auto"/>
        <w:rPr>
          <w:rFonts w:ascii="仿宋" w:hAnsi="仿宋" w:eastAsia="仿宋" w:cs="仿宋"/>
          <w:b/>
          <w:sz w:val="32"/>
          <w:szCs w:val="32"/>
        </w:rPr>
      </w:pPr>
      <w:r>
        <w:rPr>
          <w:rFonts w:hint="eastAsia" w:ascii="仿宋" w:hAnsi="仿宋" w:eastAsia="仿宋" w:cs="仿宋"/>
          <w:b/>
          <w:bCs/>
          <w:sz w:val="24"/>
        </w:rPr>
        <w:t>3.供应商质疑</w:t>
      </w:r>
    </w:p>
    <w:p>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pPr>
        <w:spacing w:line="288"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288"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288"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pPr>
        <w:spacing w:line="288" w:lineRule="auto"/>
        <w:rPr>
          <w:rFonts w:ascii="仿宋" w:hAnsi="仿宋" w:eastAsia="仿宋" w:cs="仿宋"/>
          <w:b/>
          <w:sz w:val="32"/>
          <w:szCs w:val="32"/>
        </w:rPr>
      </w:pPr>
      <w:r>
        <w:rPr>
          <w:rFonts w:hint="eastAsia" w:ascii="仿宋" w:hAnsi="仿宋" w:eastAsia="仿宋" w:cs="仿宋"/>
          <w:b/>
          <w:bCs/>
          <w:sz w:val="24"/>
        </w:rPr>
        <w:t>4.供应商投诉</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pPr>
        <w:snapToGrid w:val="0"/>
        <w:spacing w:line="288" w:lineRule="auto"/>
        <w:outlineLvl w:val="0"/>
        <w:rPr>
          <w:rFonts w:ascii="仿宋" w:hAnsi="仿宋" w:eastAsia="仿宋" w:cs="仿宋"/>
          <w:kern w:val="0"/>
          <w:sz w:val="24"/>
        </w:rPr>
        <w:sectPr>
          <w:footerReference r:id="rId13" w:type="first"/>
          <w:footerReference r:id="rId12" w:type="default"/>
          <w:pgSz w:w="11906" w:h="16838"/>
          <w:pgMar w:top="1440" w:right="1800" w:bottom="1440" w:left="1800" w:header="851" w:footer="992" w:gutter="0"/>
          <w:pgNumType w:start="3"/>
          <w:cols w:space="720" w:num="1"/>
          <w:docGrid w:linePitch="312" w:charSpace="0"/>
        </w:sectPr>
      </w:pPr>
      <w:r>
        <w:rPr>
          <w:rFonts w:hint="eastAsia" w:ascii="仿宋" w:hAnsi="仿宋" w:eastAsia="仿宋" w:cs="仿宋"/>
          <w:b/>
          <w:bCs/>
          <w:sz w:val="24"/>
          <w:szCs w:val="20"/>
        </w:rPr>
        <w:t>投诉书范本及制作说明详见附件2。</w:t>
      </w:r>
    </w:p>
    <w:bookmarkEnd w:id="23"/>
    <w:bookmarkEnd w:id="24"/>
    <w:p>
      <w:pPr>
        <w:spacing w:line="288" w:lineRule="auto"/>
        <w:jc w:val="center"/>
        <w:outlineLvl w:val="0"/>
        <w:rPr>
          <w:rFonts w:ascii="仿宋" w:hAnsi="仿宋" w:eastAsia="仿宋" w:cs="仿宋"/>
          <w:b/>
          <w:sz w:val="36"/>
          <w:szCs w:val="36"/>
        </w:rPr>
      </w:pPr>
      <w:bookmarkStart w:id="29" w:name="_Toc86217003"/>
      <w:bookmarkStart w:id="30" w:name="第五部分"/>
      <w:r>
        <w:rPr>
          <w:rFonts w:hint="eastAsia" w:ascii="仿宋" w:hAnsi="仿宋" w:eastAsia="仿宋" w:cs="仿宋"/>
          <w:b/>
          <w:sz w:val="36"/>
          <w:szCs w:val="36"/>
        </w:rPr>
        <w:t>第三部分   招标项目范围及要求</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一、招标项目简要说明</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1、项目名称：实验大楼整体搬迁服务</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2、采购需求：本项目为精密仪器、实验设备（包括配套设备设施）、实验试剂、标准样品、实验办公家具、玻璃器皿等实验室整体搬迁。具体物品清单详见附件仪器设备清单。</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 xml:space="preserve"> 二、服务要求</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一）本项目为职能型实验室仪器设备（包括精密仪器设备、配套设备设施）与物资的整体搬迁，包括对仪器设备的拆装、运输、调试、性能验证以及实验试剂耗材、办公资料、家具、危险化学品、生物制品等物资的盘点、搬运、防控等工作。</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二）本项目为“交钥匙工程”，供应商需按采购要求提供仪器设备及其配套设施的搬迁前仪器设备的状态确认、性能测试、拆卸、仪器及耗材的清点装箱、运输、安装恢复、调试、搬迁后仪器设备的状态确认、性能测试、检定/校准、购买保险等以及危险化学品、生物制品等清点、打包、运输、防控等服务，同时做好采购方实验室内其他资产的拆装、运输等业务工作，提供所有搬迁用包装材料（包括易损仪器的单独包装），确保整个搬迁过程所有资产的安全及搬迁工作完成后设备能恢复到原使用状态。若有辅件、附件和辅助系统，应包含在内一起搬迁。</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三）实验室新址设施条件不满足仪器安装条件的，由供应商一并负责完成设施改造或配套（包含但不限于水、电、气和排风等的二次连接改造费用），以及实验室搬迁前的精保洁与搬迁后的保洁工作，费用包含在本次采购范围内。本项目所需的一切费用均计入报价，采购方不再另行支付成交价以外的其他款项。</w:t>
      </w:r>
    </w:p>
    <w:p>
      <w:pPr>
        <w:pStyle w:val="802"/>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（四）搬迁地址</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迁出地址：浙江省绍兴市袍江世纪街276号</w:t>
      </w:r>
      <w:r>
        <w:rPr>
          <w:rFonts w:hint="eastAsia" w:ascii="仿宋" w:hAnsi="仿宋" w:eastAsia="仿宋" w:cs="仿宋"/>
          <w:b w:val="0"/>
          <w:bCs w:val="0"/>
          <w:i w:val="0"/>
          <w:iCs w:val="0"/>
          <w:color w:val="auto"/>
          <w:kern w:val="2"/>
          <w:sz w:val="24"/>
          <w:szCs w:val="20"/>
          <w:highlight w:val="none"/>
          <w:vertAlign w:val="baseline"/>
          <w:lang w:val="en-US" w:eastAsia="zh-CN" w:bidi="ar-SA"/>
        </w:rPr>
        <w:t>（绍兴市疾病预防控制中心)</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迁入地址：浙江省绍兴市袍江世纪街276号</w:t>
      </w:r>
      <w:r>
        <w:rPr>
          <w:rFonts w:hint="eastAsia" w:ascii="仿宋" w:hAnsi="仿宋" w:eastAsia="仿宋" w:cs="仿宋"/>
          <w:b w:val="0"/>
          <w:bCs w:val="0"/>
          <w:i w:val="0"/>
          <w:iCs w:val="0"/>
          <w:color w:val="auto"/>
          <w:kern w:val="2"/>
          <w:sz w:val="24"/>
          <w:szCs w:val="20"/>
          <w:highlight w:val="none"/>
          <w:vertAlign w:val="baseline"/>
          <w:lang w:val="en-US" w:eastAsia="zh-CN" w:bidi="ar-SA"/>
        </w:rPr>
        <w:t>（实验楼）</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项目总体要求</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采购方承担着疾病预防监测与检验的重要任务，为保证实验室尽快恢复运行，减少搬迁带来的业务影响，需要以最短的时间、最安全的方案、最快的速度恢复实验室的运行。供应商需按采购人要求完成 “搬迁服务清单”所有物品的拆卸、装箱、运输、安装恢复调试等工作，提供所有搬迁用包装材料（包括易损仪器的单独包装），并确保整个搬迁过程所有资产的安全，供应商需按采购要求完成上述工作，确保搬迁后设备精度、准确度等级不变，确保整个搬迁过程所有资产的安全及搬迁工作完成后设备能恢复到原使用状态。</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（1）确保中心平台实验室在搬迁过程中工作中断最小化，搬迁完成后，立刻恢复实验室检测能力；</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（2）确保搬迁过程中所有仪器设备、各个组件的完整性，不得遗失、损毁，状态、性能前后一致；</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（3）确保试剂、样品的运输过程中，保证相关生物样品的活性不下降、不遗失、泄露；在运输过程中做好全面的防控与消杀工作；</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4）整个搬迁项目必须遵守安全第一的原则，遵守工程建设安全生产有关管理规定、交通运输安全及其他相关安全管理制度，严格按安全操作规程进行施工，并随时接受行业安全检查人员依法实施的监督检查，采取必要的安全防护措施，消除事故隐患。</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搬迁物资明细</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（六）各类仪器设备配套设备设施、试剂、样品等，详细内容详见附件和采购人的要求为准。</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三、技术要求</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（1）搬迁内容</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1.1仪器设备（含耗材）</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搬迁服务应包括搬迁前仪器设备的状态确认、性能测试、拆卸、仪器及耗材的清点装箱、运输、安装恢复调试、搬迁后仪器设备的状态确认、性能测试、检定/校准等，仪器设备清单见附件，具体清单以现场踏勘为准。除附件仪器设备清单外，仪器的搬迁内容还包括清单中所列设备附属的电脑、打印机和辅助仪器（如自动进样器、氮气发生器、真空泵、循环水冷机等）、仪器配件耗材等，具体清单以现场踏勘为准。</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1.2样品、标准样品/标准溶液、标准气体</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冷链物品搬迁需全过程温度控制，供应商应提供温度监控记录报告。</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此类样品搬迁需满足其运输、储存条件（如温湿度、遮光等）进行运输，并形成可追溯的报告。标准气体的搬迁需有资质的专业车辆运输，确保不遗漏、不丢失或损坏。</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▲1.3试剂及危化品</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试剂及危化品转移及处理需相关资质，试剂搬迁过程中需具有相关运输资质公司进行处理。使用具有危化品道路运输资质物流服务公司的车辆完成运输。过期试剂的转运及处置，需具有相关处理资质的公司进行转运、处理，并完成相关报批工作。</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1.4供应商需完成采购方资产系统资产信息更新。</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搬迁服务供应商需协助完成仪器物资盘点，并完成采购方资产信息更新。</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（2）搬迁要求</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1.迁移前规划</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本项目不集中组织各供应商前往搬迁地点看现场，供应商自行前往搬迁地点查看并测算路程。供应商需根据采购方新实验室情况（包括但不限于电压电流、气路、水路、通风管线、温湿度等），并对采购方新址和旧址进行踏勘，提供现场勘察报告、详细的书面搬迁规划方案，经采购方确认后方可实施。方案包括但不限于：</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1.1方案中明确搬迁各阶段时间节点、优化搬迁流程、压缩搬迁时间、加快搬迁进度。</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1.2 拟定项目负责人及技术负责人，提供参与搬迁工作的人员配置方案及相关专业资质证明。</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1.3明确车辆配置、路线规划、仪器迁移顺序及定位、仪器设备搬迁安装调试要求（通电测试、安装调试、安装通网调试等）。</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1.4由供应商提供小型精密仪器及大型分析仪器安装条件说明书,并根据安装说明进行相应整改直至符合要求，并提供整改报告。</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1.5由供应商提供客户要求原厂搬迁的大型分析仪器安装条件说明书，并根据安装说明进行相应整改直至符合要求，并提供整改报告。</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1.6仪器设备清单对仪器设备的搬迁要求进行按搬迁等级进行分类，对需要检定/校准、原厂工程师搬迁的仪器设备有特别标注，供应商需分类实施搬迁调试验收等服务。</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1.7编制各类专业表格：场地确认、仪器状态确认、包装规格、装箱清单等。</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1.8编制风险控制、安全责任、应急预案与人机保障措施。</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2.拆迁前确认</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仪器设备拆卸前，由采购方设备管理人员与供应商技术人员现场对仪器设备进行主机及零配件等逐一核对、列出清单，开机并进行性能测试【注：小型精密仪器指的是电子天平等，大型分析仪器指的是色谱类、质谱类及光谱类仪器等，指标测试包括但不限于准确度和重复性（电子天平）、定性和定量重复性（色谱、质谱及光谱类仪器）与调谐（液质、气质）等测试，具体测试方案由双方协商确定】并出具测试报告和图谱，双方签字认可后方可进行拆卸（设备状态确认方案及确认单由供应商提供，采购方实验室认可后方可实施）。供应商应协助采购人做好搬运物品数量的清点及造册登记。</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实验室生物制品及其他试剂耗材，供应商必须与各实验室相关人员，确认种类、性质、数量，明确搬迁要求，包括必要的冷链（干冰与温度监控等措施）以及需要消杀的实验室或物品，由供应商与各实验室负责人协商，进行必要的环境消杀与防控。</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3.仪器设备拆机</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仪器状态确认后，供应商须针对不同仪器类型，指定专业仪器工程师负责对全部待迁仪器的拆装工作，拆机后须对仪器及相关配件进行详细标注及登记，精密仪器、分析仪器的拆装须由具有相应仪器类别安装维修资质的工程师进行。如有需原厂工程师提供拆装调试的设备，由供应商协调原厂工程师或有资质的工程师上门提供服务。</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4.仪器设备、生物制品及其他试剂耗材的包装</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4.1供应商需对全部待迁仪器进行包装保护，确保仪器在运输过程中不因未包装引起破损及刮擦。包装材料选用环保可回收材料，包括但不限于使用弹性材料、防震材料、膜材料、纸箱、各类包装带及胶带。打包时应对所有搬迁物品进行统计，并提供清晰的装箱单；采购方指定人员对供应商提供的装箱单（装箱单放在包装箱内）、包装箱外张贴物品标识单进行确认。</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4.2供应商应根据生物制品（标准菌株、生物标本等）的存储、运输要求提供相应的保温保冷、防渗防漏、减震防压等包装工作，并张贴明显标识（生物安全标识、样品相关信息、运输存储条件），确保标准菌株不下降，生物标本不变性，样品不遗失、泄露。</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5.仪器设备、生物制品及其他试剂耗材的运输</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5.1供应商合作的物流公司应具有精密设备搬迁管理证书（ISO）及相关专业资质，并提供道路运输许可证。物流运输车辆应为符合交通管理条例的箱式封闭货物运输车辆，须确保车辆状况良好，并具有搬运资质和通行许可，且保险有效、年检合格。可采用拖车，液压车、移动平台车、叉车、吊车等辅助运输。对可能需要用到的各种特种设备，由供应商安排提供，所有现场作业需用到的特种设备须保证干净且具备检验合格证书，操作人员应具备相应的操作证书。</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5.2供应商应具备实验室安全及危险化学处理能力及相关合作供应商应具备实验室过期化学试剂处理相关专业资质。并提供相关危化品搬迁和过期试剂处理方案方案。</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6.供应商应协助采购方完成搬运计划的细化和现场管理，专门安排经验丰富的车辆调度人员进行现场调度，相关负责人现场办公，搬运高峰期增加调度和现场管理人员。供应商需确保随车配备足够的搬运工人，在采购方指定人员及仪器专业工程师的指导下，完成仪器装车工作。</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7.根据仪器搬运的要求，运输过程须做好对搬运物品的防雨、防水、防火、防压、防碰、防震、防倾斜、防腐等保护措施。仪器在车厢需摆放合理，全部仪器单层放置，不得堆叠。</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8.运输车辆应由供应商及采购方同时派人监管押运。</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9.对无法正常从实验室迁出或迁进的设备，供应商与采购方协商后可采用专业、合理措施迁移，所产生的费用供应商承担。</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环境保护</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10.供应商需采用环保材料对迁进实验室地面、墙面进行保护，防止墙地面的划伤、碰伤，特别是重型设备的搬运要对实验室地面进行特殊防护，如用木板等材料进行保护。备装运过程中需要拆墙的，供应商需与物业协商解决并制定相应的可行性方案。</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11.对无法正常从实验室迁出或迁进的仪器设备等物资，供应商与各实验室负责人协商后可采用专业、合理措施迁移，相关拆除产生的垃圾由供应商负责清理、拆除后的复原工作由供应商免费提供。</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12.搬迁后仪器、危化品及生物制品清点和试剂入库协助。</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 xml:space="preserve">12.1仪器、生物制品送达指定位置后，逐项清点，确保数量和发运前保持一致。到达新实验室的仪器设备须和装箱单所标明的名称、品牌、型号、数量、固定资产编号一致。 </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12.2搬迁前后对仪器设备做资料存档，确保搬迁后仪器及附件外观与搬迁前相比，无新增破损、锈蚀、碰伤等。</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12.3 搬迁前后应协助处理试剂出入库工作，协助完成试剂存储及登记工作。</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13.仪器设备安装调试</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13.1仪器设备迁移至新址实验室后，供应商须根据迁移规划规定的时间节点进行包装拆除，定位至采购方各实验室负责人指定位置，并及时回收包装材料。</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13.2仪器安装调试后由供应商会同采购方指定人员对仪器状态进行确认，一般仪器对设备进行通电确认及功能确认，小型精密仪器及大型分析仪器需完成与迁移前相同的安装调试指标测试（具体仪器设备清单见附件），确保仪器恢复到拆卸前状态后，由双方指定人员签字确认验收。搬迁后若需增加电线电缆、气体管线及连接件等辅助配件，由供应商一并负责免费提供。网络版设备系统，应负责服务器等及网络的搬迁、安装并调试正常。</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14.仪器设备的检定/校准</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14.1仪器安装调试后应尽快开展检定/校准工作，尽快恢复检测工作。供应商应委托具备计量校准资质的第三方完成相应仪器设备的检定/校准工作，并出具检定证书/校准报告，检定/校准服务商资质应由采购人确认并同意。</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14.2需要检定/校准或自校的仪器设备须优先搬迁，以尽快恢复检测能力。</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▲14.3搬迁后需第三方校准维护或功能性验证明细要求：其中</w:t>
      </w:r>
      <w:r>
        <w:rPr>
          <w:rFonts w:hint="default" w:ascii="仿宋" w:hAnsi="仿宋" w:eastAsia="仿宋" w:cs="仿宋"/>
          <w:b w:val="0"/>
          <w:bCs w:val="0"/>
          <w:i w:val="0"/>
          <w:iCs w:val="0"/>
          <w:color w:val="FF0000"/>
          <w:kern w:val="2"/>
          <w:sz w:val="24"/>
          <w:szCs w:val="20"/>
          <w:highlight w:val="none"/>
          <w:vertAlign w:val="baseline"/>
          <w:lang w:val="en-US" w:eastAsia="zh" w:bidi="ar-SA"/>
        </w:rPr>
        <w:t>至少</w:t>
      </w:r>
      <w:r>
        <w:rPr>
          <w:rFonts w:hint="eastAsia" w:ascii="仿宋" w:hAnsi="仿宋" w:eastAsia="仿宋" w:cs="仿宋"/>
          <w:b w:val="0"/>
          <w:bCs w:val="0"/>
          <w:i w:val="0"/>
          <w:iCs w:val="0"/>
          <w:color w:val="FF0000"/>
          <w:kern w:val="2"/>
          <w:sz w:val="24"/>
          <w:szCs w:val="20"/>
          <w:highlight w:val="none"/>
          <w:vertAlign w:val="baseline"/>
          <w:lang w:val="en-US" w:eastAsia="zh-CN" w:bidi="ar-SA"/>
        </w:rPr>
        <w:t>40</w:t>
      </w:r>
      <w:r>
        <w:rPr>
          <w:rFonts w:hint="default" w:ascii="仿宋" w:hAnsi="仿宋" w:eastAsia="仿宋" w:cs="仿宋"/>
          <w:b w:val="0"/>
          <w:bCs w:val="0"/>
          <w:i w:val="0"/>
          <w:iCs w:val="0"/>
          <w:color w:val="FF0000"/>
          <w:kern w:val="2"/>
          <w:sz w:val="24"/>
          <w:szCs w:val="20"/>
          <w:highlight w:val="none"/>
          <w:vertAlign w:val="baseline"/>
          <w:lang w:val="en-US" w:eastAsia="zh" w:bidi="ar-SA"/>
        </w:rPr>
        <w:t>台设备</w:t>
      </w:r>
      <w:r>
        <w:rPr>
          <w:rFonts w:hint="default" w:ascii="仿宋" w:hAnsi="仿宋" w:eastAsia="仿宋" w:cs="仿宋"/>
          <w:b w:val="0"/>
          <w:bCs w:val="0"/>
          <w:i w:val="0"/>
          <w:iCs w:val="0"/>
          <w:color w:val="auto"/>
          <w:kern w:val="2"/>
          <w:sz w:val="24"/>
          <w:szCs w:val="20"/>
          <w:highlight w:val="none"/>
          <w:vertAlign w:val="baseline"/>
          <w:lang w:val="en-US" w:eastAsia="zh" w:bidi="ar-SA"/>
        </w:rPr>
        <w:t>在搬迁后依操作规范需第三方校准维护或功能性验证，因此供应商需对此承诺签订合同后根据要求进行原厂校准或功能性验证。并有专业工作人员驻点进行保障，确保复评审工作顺利进行。</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15.验收方式及标准</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▲15.1 仪器安装调试后，由供应商会同采购方按照约定对所有仪器进行安装验收（具体仪器设备清单见附件），普通仪器确认通电后功能正常即视为验收合格；小型精密仪器及大型分析仪器经指标测试合格后签订单台仪器验收报告，双方签字确认；若因搬迁原因造成的仪器未达到搬迁前状态或国家计量检定规程/校准规范的，供应商必须提供维修或更换服务。仪器附属设备及耗材物资，保证搬迁前后数量一致，外观无新增破损、锈蚀、碰伤，保证物品功能不丧失否则应进行相应维修或更换。供应商应在全部仪器及所属设备验收完成后编制仪器设备搬迁验收报告，并及时联系计量检测机构对需要检定/校准的仪器进行量值溯源。采购方在收到仪器设备搬迁验收报告、仪器检定/校准报告，并确认无误后视作搬迁验收完成。</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15.2搬迁验收完成后，10个日历天内供应商应对在搬迁过程中损坏的实验场地及设施进行及时修复，并编制实验室搬迁整体验收报告给采购方。</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15.3采购方将重点根据搬迁的效率、供应商的执行能力、技术保障能力以及承担风险的能力对供应商的整体搬迁完成情况进行验收，并提出整改要求。供应商需尽快认真落实整改工作，整改需在5个日历天内完成，因客观原因造成的且经采购方认可的除外。</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16.搬迁项目过程管理要求</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16.1具备项目过程管理系统，能够提供实现搬迁项目全流程的电子化追溯，追溯内容包含对精密仪器的设备搬运状态（包含但不限于拆装工程师信息、装箱物流人员信息、物流车辆信息等）、拆装机测试报告、搬迁前照片、搬迁后照片等动态信息的即时查询等。</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16.2系统可实现基础的资产管理功能，对采购方的仪器清单进行分类管理。</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17.搬迁项目管理文件的电子版文档需随同纸质文档同时移交给采购方，以保证采购人能及时了解项目进展，确保国有资产安全。</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18.供应商应及时与采购方对接项目进展，采购方应有权能通过浏览器和移动设备端进行搬迁状态的实时查看，了解项目进展，进行有效沟通。</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19.搬迁项目管理文件及追溯要求</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19.1搬迁项目管理文件应包括：项目的整体搬迁方案、实施计划、人员名单、人员组织结构图、各项资质证明、仪器设备流转单、拆机前的测试报告、安装后的测试报告、装箱单、装车单、检定校准测试报告、项目验收报告等。</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19.2搬迁项目管理文件应结合搬迁项目过程管理要求，提供可供追溯的电子版文档。</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19.3搬迁项目管理文件的电子版文档需随同纸质文档同时移交给采购方，以保证采购人能及时了解项目进展，确保国有资产安全。</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20.搬迁项目风险管控</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 xml:space="preserve">供应商在投标文件中应提供具有可行性的应急处置方案，包括但不限于以下内容； </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20.1提供具有可行性的应急处置和风险管控方案，包括但不仅限于生物安全事故，实验室火灾、爆炸、中毒、触电、化学灼伤的应急处理及管控；</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20.2中标后全程监控搬迁过程、为所有搬迁服务人员购买人身保险等，保证各环节安全；</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20.3提供24小时电话响应服务。</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21.事故及损害赔偿</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21.1因供应商原因造成搬迁过程中的仪器设备等物资损坏应由供应商进行免费维修或更换，为保障故障仪器的保质保量快速修复，维修服务需由采购方认可及确认，且所更换的配件须为原厂全新配件；维修需在15个日历天内完成，未能在15个日历天内完成维修工作的需提供应急方案，因客观原因造成的且经采购方认可的除外。</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21.2因供应商原因造成仪器设备等物资丢失的应由供应商进行赔偿，由采购方进行服务项目的监督和验收。</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21.3供应商应做好搬运现场的保护工作，采购方仅能提供现有的通行条件，对于搬迁过程中涉及到的实施现场（如电梯、地面、墙面、道路、楼梯、门窗、家具等）做到有效保护，如有损坏，由供应商负责免费修复。搬迁服务过程如出现的仪器设备跌落、交通事故、物品丢失、重新安装失败、失火、水淹、触电、中毒、灼伤及其他各种工作人员的身体损伤、死亡等事故，均由供应商承担责任，并赔偿采购方损失。</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22.售后服务</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供应商应具备足够专业化服务能力，并拥有足够的机构及工程师资源可供调配。</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22.1供应商应能及时提供相关仪器配件在国内设有配件仓库，确保搬迁过程中出现的仪器设备故障及时得到解决。</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22.2供应商能够持续提供专业化服务，保证现场技术支持服务及时，确保24小时内提供服务。</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22.3供应商需具备足够的仪器设备维修工程师资源可供调配。</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23.保密条款</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采购方对疾控监测活动中获得或产生的信息，或与客户有约定的其他信息，都视为专有信息，为之保密并承担管理责任。因此，按照《中华人民共和国保守国家秘密法》、《中华人民共和国保守国家秘密法实施办法》、《计算机信息系统保密管理暂行规定》、《国家秘密载体保密管理的规定》等相关法律法规及管理文件的要求，供应商需承诺在受采购方委托开展实验室搬迁过程中，遵守以下保密规定，并签署保密承诺书提供给采购方：</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23.1所有赴采购方实验室内开展仪器设备搬迁调试的人员，必须严格保密，未经许可，不将采购方仪器设备及配套计算机内的所有监测报告及原始记录、技术资料、电子数据，随意查阅、拷贝、复印、刻录、拍照、扫描、带出。</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23.2未经许可，不将相关报告、数据和成果对外发布和提供，或在非涉密计算机、互联网（包括微博、微信、QQ等）上传输、登载。</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23.3未经许可，不使用相关数据开发和生成其他产品。</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23.4如供应商委托其他单位人员（包含但不限于仪器原厂工程师）对采购方仪器设备进行搬迁调试，需与委托的第三方单位进行保密约定，签署保密承诺书并提供给采购方。</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24.保险</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供应商需为搬迁仪器设备等物资投保（含运输过程）并提供相应的保险方案。</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25.服务团队</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25.1项目总负责人及技术负责人：本科及以上学历且仪器设备等物资搬迁经验丰富；</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25.2管理团队人员：具有项目管理相关认证证书及仪器设备等物资搬迁经验；</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25.3技术团队人员：具有工程师培训证书或资质证明（维修/安装/培训等）及仪器设备等物资搬迁经验，按照客户需求配备足够数量的技术人员。</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25.4此次搬迁项目时间紧任务重，因此搬迁实施过程中应动态保证整体实施团队人员数。</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26.其他要求</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▲26.1项目执行过程中发现的少量未列入清单的仪器设备等物资（含配套设备设施、试剂耗材、备品配件、设备货架等）由供应商提供搬迁服务包含在本次报价中。</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 xml:space="preserve">26.2采购方有权在签订合同时对项目方案做适当调整或对服务内容做适量增加或减少。 </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26.3供应商承包及负责招标文件中对供应商要求的一切事宜及责任，包括装卸运输费、税金、组装就位调试费、仪器设备安装验收、仪器设备检定/校准、实验场地及设施修复、购买保险等各项全部费用。</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26.4做好场地内车辆行驶路线规划和人员搬运路线安排，服从各门岗的管理。</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26.5车辆和工作人员有统一企业标志、标识，工作人员统一着装、认真负责、态度好、言行文明，严格遵守采购人各项工作制度。</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 xml:space="preserve"> </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三、付款方式：</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合同签订</w:t>
      </w:r>
      <w:r>
        <w:rPr>
          <w:rFonts w:hint="eastAsia" w:ascii="仿宋" w:hAnsi="仿宋" w:eastAsia="仿宋" w:cs="仿宋"/>
          <w:b w:val="0"/>
          <w:bCs w:val="0"/>
          <w:i w:val="0"/>
          <w:iCs w:val="0"/>
          <w:color w:val="auto"/>
          <w:kern w:val="2"/>
          <w:sz w:val="24"/>
          <w:szCs w:val="20"/>
          <w:highlight w:val="none"/>
          <w:vertAlign w:val="baseline"/>
          <w:lang w:val="en-US" w:eastAsia="zh-CN" w:bidi="ar-SA"/>
        </w:rPr>
        <w:t>在</w:t>
      </w:r>
      <w:r>
        <w:rPr>
          <w:rFonts w:hint="default" w:ascii="仿宋" w:hAnsi="仿宋" w:eastAsia="仿宋" w:cs="仿宋"/>
          <w:b w:val="0"/>
          <w:bCs w:val="0"/>
          <w:i w:val="0"/>
          <w:iCs w:val="0"/>
          <w:color w:val="auto"/>
          <w:kern w:val="2"/>
          <w:sz w:val="24"/>
          <w:szCs w:val="20"/>
          <w:highlight w:val="none"/>
          <w:vertAlign w:val="baseline"/>
          <w:lang w:val="en-US" w:eastAsia="zh" w:bidi="ar-SA"/>
        </w:rPr>
        <w:t>专项资金下拨到位后7个工作日支付合同价70%，整体验收并整改完成后支付合同余款。</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四、 服务期及服务地点</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1、合同履行期限：</w:t>
      </w:r>
      <w:r>
        <w:rPr>
          <w:rFonts w:hint="default" w:ascii="仿宋" w:hAnsi="仿宋" w:eastAsia="仿宋" w:cs="仿宋"/>
          <w:b w:val="0"/>
          <w:bCs w:val="0"/>
          <w:i w:val="0"/>
          <w:iCs w:val="0"/>
          <w:color w:val="auto"/>
          <w:kern w:val="2"/>
          <w:sz w:val="24"/>
          <w:szCs w:val="20"/>
          <w:highlight w:val="none"/>
          <w:vertAlign w:val="baseline"/>
          <w:lang w:eastAsia="zh" w:bidi="ar-SA"/>
        </w:rPr>
        <w:t>自通知搬迁启动之日起45天内完成搬迁服务</w:t>
      </w:r>
      <w:r>
        <w:rPr>
          <w:rFonts w:hint="default" w:ascii="仿宋" w:hAnsi="仿宋" w:eastAsia="仿宋" w:cs="仿宋"/>
          <w:b w:val="0"/>
          <w:bCs w:val="0"/>
          <w:i w:val="0"/>
          <w:iCs w:val="0"/>
          <w:color w:val="auto"/>
          <w:kern w:val="2"/>
          <w:sz w:val="24"/>
          <w:szCs w:val="20"/>
          <w:highlight w:val="none"/>
          <w:vertAlign w:val="baseline"/>
          <w:lang w:val="en-US" w:eastAsia="zh" w:bidi="ar-SA"/>
        </w:rPr>
        <w:t>。</w:t>
      </w:r>
    </w:p>
    <w:p>
      <w:pPr>
        <w:pStyle w:val="802"/>
        <w:rPr>
          <w:rFonts w:hint="default" w:ascii="仿宋" w:hAnsi="仿宋" w:eastAsia="仿宋" w:cs="仿宋"/>
          <w:b w:val="0"/>
          <w:bCs w:val="0"/>
          <w:i w:val="0"/>
          <w:iCs w:val="0"/>
          <w:color w:val="auto"/>
          <w:kern w:val="2"/>
          <w:sz w:val="24"/>
          <w:szCs w:val="20"/>
          <w:highlight w:val="none"/>
          <w:vertAlign w:val="baseline"/>
          <w:lang w:val="en-US" w:eastAsia="zh" w:bidi="ar-SA"/>
        </w:rPr>
      </w:pPr>
      <w:r>
        <w:rPr>
          <w:rFonts w:hint="default" w:ascii="仿宋" w:hAnsi="仿宋" w:eastAsia="仿宋" w:cs="仿宋"/>
          <w:b w:val="0"/>
          <w:bCs w:val="0"/>
          <w:i w:val="0"/>
          <w:iCs w:val="0"/>
          <w:color w:val="auto"/>
          <w:kern w:val="2"/>
          <w:sz w:val="24"/>
          <w:szCs w:val="20"/>
          <w:highlight w:val="none"/>
          <w:vertAlign w:val="baseline"/>
          <w:lang w:val="en-US" w:eastAsia="zh" w:bidi="ar-SA"/>
        </w:rPr>
        <w:t>2、服务地点：</w:t>
      </w:r>
      <w:r>
        <w:rPr>
          <w:rFonts w:hint="eastAsia" w:ascii="仿宋" w:hAnsi="仿宋" w:eastAsia="仿宋" w:cs="仿宋"/>
          <w:b w:val="0"/>
          <w:bCs w:val="0"/>
          <w:i w:val="0"/>
          <w:iCs w:val="0"/>
          <w:color w:val="auto"/>
          <w:kern w:val="2"/>
          <w:sz w:val="24"/>
          <w:szCs w:val="20"/>
          <w:highlight w:val="none"/>
          <w:vertAlign w:val="baseline"/>
          <w:lang w:val="en-US" w:eastAsia="zh-CN" w:bidi="ar-SA"/>
        </w:rPr>
        <w:t>采购人</w:t>
      </w:r>
      <w:r>
        <w:rPr>
          <w:rFonts w:hint="default" w:ascii="仿宋" w:hAnsi="仿宋" w:eastAsia="仿宋" w:cs="仿宋"/>
          <w:b w:val="0"/>
          <w:bCs w:val="0"/>
          <w:i w:val="0"/>
          <w:iCs w:val="0"/>
          <w:color w:val="auto"/>
          <w:kern w:val="2"/>
          <w:sz w:val="24"/>
          <w:szCs w:val="20"/>
          <w:highlight w:val="none"/>
          <w:vertAlign w:val="baseline"/>
          <w:lang w:val="en-US" w:eastAsia="zh" w:bidi="ar-SA"/>
        </w:rPr>
        <w:t>指定地点。</w:t>
      </w:r>
    </w:p>
    <w:p>
      <w:pPr>
        <w:pStyle w:val="23"/>
        <w:rPr>
          <w:rFonts w:hint="default" w:ascii="仿宋" w:hAnsi="仿宋" w:eastAsia="仿宋" w:cs="仿宋"/>
          <w:b w:val="0"/>
          <w:bCs w:val="0"/>
          <w:i w:val="0"/>
          <w:iCs w:val="0"/>
          <w:color w:val="auto"/>
          <w:kern w:val="2"/>
          <w:sz w:val="24"/>
          <w:szCs w:val="20"/>
          <w:highlight w:val="none"/>
          <w:vertAlign w:val="baseline"/>
          <w:lang w:val="en-US" w:eastAsia="zh" w:bidi="ar-SA"/>
        </w:rPr>
      </w:pPr>
    </w:p>
    <w:p>
      <w:pPr>
        <w:pStyle w:val="24"/>
        <w:rPr>
          <w:rFonts w:hint="default" w:ascii="仿宋" w:hAnsi="仿宋" w:eastAsia="仿宋" w:cs="仿宋"/>
          <w:b w:val="0"/>
          <w:bCs w:val="0"/>
          <w:i w:val="0"/>
          <w:iCs w:val="0"/>
          <w:color w:val="auto"/>
          <w:kern w:val="2"/>
          <w:sz w:val="24"/>
          <w:szCs w:val="20"/>
          <w:highlight w:val="none"/>
          <w:vertAlign w:val="baseline"/>
          <w:lang w:val="en-US" w:eastAsia="zh" w:bidi="ar-SA"/>
        </w:rPr>
      </w:pPr>
    </w:p>
    <w:p>
      <w:pPr>
        <w:rPr>
          <w:rFonts w:hint="default" w:ascii="仿宋" w:hAnsi="仿宋" w:eastAsia="仿宋" w:cs="仿宋"/>
          <w:b w:val="0"/>
          <w:bCs w:val="0"/>
          <w:i w:val="0"/>
          <w:iCs w:val="0"/>
          <w:color w:val="auto"/>
          <w:kern w:val="2"/>
          <w:sz w:val="24"/>
          <w:szCs w:val="20"/>
          <w:highlight w:val="none"/>
          <w:vertAlign w:val="baseline"/>
          <w:lang w:val="en-US" w:eastAsia="zh" w:bidi="ar-SA"/>
        </w:rPr>
      </w:pPr>
    </w:p>
    <w:p>
      <w:pPr>
        <w:pStyle w:val="81"/>
        <w:rPr>
          <w:rFonts w:hint="default" w:ascii="仿宋" w:hAnsi="仿宋" w:eastAsia="仿宋" w:cs="仿宋"/>
          <w:b w:val="0"/>
          <w:bCs w:val="0"/>
          <w:i w:val="0"/>
          <w:iCs w:val="0"/>
          <w:color w:val="auto"/>
          <w:kern w:val="2"/>
          <w:sz w:val="24"/>
          <w:szCs w:val="20"/>
          <w:highlight w:val="none"/>
          <w:vertAlign w:val="baseline"/>
          <w:lang w:val="en-US" w:eastAsia="zh" w:bidi="ar-SA"/>
        </w:rPr>
      </w:pPr>
    </w:p>
    <w:p>
      <w:pPr>
        <w:pStyle w:val="81"/>
        <w:rPr>
          <w:rFonts w:hint="default" w:ascii="仿宋" w:hAnsi="仿宋" w:eastAsia="仿宋" w:cs="仿宋"/>
          <w:b w:val="0"/>
          <w:bCs w:val="0"/>
          <w:i w:val="0"/>
          <w:iCs w:val="0"/>
          <w:color w:val="auto"/>
          <w:kern w:val="2"/>
          <w:sz w:val="24"/>
          <w:szCs w:val="20"/>
          <w:highlight w:val="none"/>
          <w:vertAlign w:val="baseline"/>
          <w:lang w:val="en-US" w:eastAsia="zh" w:bidi="ar-SA"/>
        </w:rPr>
      </w:pPr>
    </w:p>
    <w:p>
      <w:pPr>
        <w:pStyle w:val="81"/>
        <w:rPr>
          <w:rFonts w:hint="default" w:ascii="仿宋" w:hAnsi="仿宋" w:eastAsia="仿宋" w:cs="仿宋"/>
          <w:b w:val="0"/>
          <w:bCs w:val="0"/>
          <w:i w:val="0"/>
          <w:iCs w:val="0"/>
          <w:color w:val="auto"/>
          <w:kern w:val="2"/>
          <w:sz w:val="24"/>
          <w:szCs w:val="20"/>
          <w:highlight w:val="none"/>
          <w:vertAlign w:val="baseline"/>
          <w:lang w:val="en-US" w:eastAsia="zh" w:bidi="ar-SA"/>
        </w:rPr>
      </w:pPr>
    </w:p>
    <w:p>
      <w:pPr>
        <w:pStyle w:val="81"/>
        <w:rPr>
          <w:rFonts w:hint="default" w:ascii="仿宋" w:hAnsi="仿宋" w:eastAsia="仿宋" w:cs="仿宋"/>
          <w:b w:val="0"/>
          <w:bCs w:val="0"/>
          <w:i w:val="0"/>
          <w:iCs w:val="0"/>
          <w:color w:val="auto"/>
          <w:kern w:val="2"/>
          <w:sz w:val="24"/>
          <w:szCs w:val="20"/>
          <w:highlight w:val="none"/>
          <w:vertAlign w:val="baseline"/>
          <w:lang w:val="en-US" w:eastAsia="zh" w:bidi="ar-SA"/>
        </w:rPr>
      </w:pPr>
    </w:p>
    <w:p>
      <w:pPr>
        <w:pStyle w:val="81"/>
        <w:rPr>
          <w:rFonts w:hint="default" w:ascii="仿宋" w:hAnsi="仿宋" w:eastAsia="仿宋" w:cs="仿宋"/>
          <w:b w:val="0"/>
          <w:bCs w:val="0"/>
          <w:i w:val="0"/>
          <w:iCs w:val="0"/>
          <w:color w:val="auto"/>
          <w:kern w:val="2"/>
          <w:sz w:val="24"/>
          <w:szCs w:val="20"/>
          <w:highlight w:val="none"/>
          <w:vertAlign w:val="baseline"/>
          <w:lang w:val="en-US" w:eastAsia="zh" w:bidi="ar-SA"/>
        </w:rPr>
      </w:pPr>
    </w:p>
    <w:p>
      <w:pPr>
        <w:pStyle w:val="81"/>
        <w:rPr>
          <w:rFonts w:hint="default" w:ascii="仿宋" w:hAnsi="仿宋" w:eastAsia="仿宋" w:cs="仿宋"/>
          <w:b w:val="0"/>
          <w:bCs w:val="0"/>
          <w:i w:val="0"/>
          <w:iCs w:val="0"/>
          <w:color w:val="auto"/>
          <w:kern w:val="2"/>
          <w:sz w:val="24"/>
          <w:szCs w:val="20"/>
          <w:highlight w:val="none"/>
          <w:vertAlign w:val="baseline"/>
          <w:lang w:val="en-US" w:eastAsia="zh" w:bidi="ar-SA"/>
        </w:rPr>
      </w:pPr>
    </w:p>
    <w:p>
      <w:pPr>
        <w:pStyle w:val="3"/>
        <w:rPr>
          <w:rFonts w:hint="eastAsia"/>
          <w:highlight w:val="yellow"/>
        </w:rPr>
      </w:pPr>
    </w:p>
    <w:p>
      <w:pPr>
        <w:pStyle w:val="3"/>
        <w:rPr>
          <w:rFonts w:hint="eastAsia"/>
          <w:highlight w:val="yellow"/>
        </w:rPr>
      </w:pPr>
    </w:p>
    <w:p>
      <w:pPr>
        <w:pStyle w:val="3"/>
        <w:ind w:left="0" w:leftChars="0" w:firstLine="0" w:firstLineChars="0"/>
        <w:rPr>
          <w:rFonts w:hint="eastAsia"/>
          <w:highlight w:val="yellow"/>
        </w:rPr>
      </w:pPr>
    </w:p>
    <w:p>
      <w:pPr>
        <w:pStyle w:val="3"/>
        <w:ind w:left="0" w:leftChars="0" w:firstLine="0" w:firstLineChars="0"/>
        <w:rPr>
          <w:rFonts w:hint="eastAsia"/>
          <w:highlight w:val="yellow"/>
        </w:rPr>
        <w:sectPr>
          <w:pgSz w:w="11907" w:h="16840"/>
          <w:pgMar w:top="1440" w:right="1800" w:bottom="1440" w:left="1800" w:header="851" w:footer="851" w:gutter="0"/>
          <w:cols w:space="720" w:num="1"/>
        </w:sectPr>
      </w:pPr>
    </w:p>
    <w:p>
      <w:pPr>
        <w:pStyle w:val="3"/>
        <w:ind w:left="0" w:leftChars="0" w:firstLine="0" w:firstLineChars="0"/>
        <w:rPr>
          <w:highlight w:val="none"/>
        </w:rPr>
      </w:pPr>
      <w:r>
        <w:rPr>
          <w:rFonts w:hint="eastAsia"/>
          <w:highlight w:val="none"/>
        </w:rPr>
        <w:t>附件：仪器设备清单</w:t>
      </w:r>
    </w:p>
    <w:p>
      <w:r>
        <w:rPr>
          <w:rFonts w:hint="eastAsia"/>
        </w:rPr>
        <w:t>精密仪器清单：</w:t>
      </w:r>
    </w:p>
    <w:tbl>
      <w:tblPr>
        <w:tblStyle w:val="64"/>
        <w:tblW w:w="8523" w:type="dxa"/>
        <w:tblInd w:w="0" w:type="dxa"/>
        <w:tblLayout w:type="fixed"/>
        <w:tblCellMar>
          <w:top w:w="0" w:type="dxa"/>
          <w:left w:w="108" w:type="dxa"/>
          <w:bottom w:w="0" w:type="dxa"/>
          <w:right w:w="108" w:type="dxa"/>
        </w:tblCellMar>
      </w:tblPr>
      <w:tblGrid>
        <w:gridCol w:w="450"/>
        <w:gridCol w:w="1019"/>
        <w:gridCol w:w="1942"/>
        <w:gridCol w:w="1138"/>
        <w:gridCol w:w="451"/>
        <w:gridCol w:w="451"/>
        <w:gridCol w:w="1016"/>
        <w:gridCol w:w="520"/>
        <w:gridCol w:w="520"/>
        <w:gridCol w:w="1016"/>
      </w:tblGrid>
      <w:tr>
        <w:tblPrEx>
          <w:tblCellMar>
            <w:top w:w="0" w:type="dxa"/>
            <w:left w:w="108" w:type="dxa"/>
            <w:bottom w:w="0" w:type="dxa"/>
            <w:right w:w="108" w:type="dxa"/>
          </w:tblCellMar>
        </w:tblPrEx>
        <w:trPr>
          <w:trHeight w:val="276" w:hRule="atLeast"/>
        </w:trPr>
        <w:tc>
          <w:tcPr>
            <w:tcW w:w="45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序号</w:t>
            </w:r>
          </w:p>
        </w:tc>
        <w:tc>
          <w:tcPr>
            <w:tcW w:w="1019"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仪器名称</w:t>
            </w:r>
          </w:p>
        </w:tc>
        <w:tc>
          <w:tcPr>
            <w:tcW w:w="1942"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型号规格</w:t>
            </w:r>
          </w:p>
        </w:tc>
        <w:tc>
          <w:tcPr>
            <w:tcW w:w="1138"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制造单位</w:t>
            </w:r>
          </w:p>
        </w:tc>
        <w:tc>
          <w:tcPr>
            <w:tcW w:w="451"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单位</w:t>
            </w:r>
          </w:p>
        </w:tc>
        <w:tc>
          <w:tcPr>
            <w:tcW w:w="451"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数量</w:t>
            </w:r>
          </w:p>
        </w:tc>
        <w:tc>
          <w:tcPr>
            <w:tcW w:w="1016"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需要计量</w:t>
            </w:r>
          </w:p>
        </w:tc>
        <w:tc>
          <w:tcPr>
            <w:tcW w:w="520"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原厂检定</w:t>
            </w:r>
          </w:p>
        </w:tc>
        <w:tc>
          <w:tcPr>
            <w:tcW w:w="520"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原厂校准</w:t>
            </w:r>
          </w:p>
        </w:tc>
        <w:tc>
          <w:tcPr>
            <w:tcW w:w="1016"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原厂调试</w:t>
            </w:r>
          </w:p>
        </w:tc>
      </w:tr>
      <w:tr>
        <w:tblPrEx>
          <w:tblCellMar>
            <w:top w:w="0" w:type="dxa"/>
            <w:left w:w="108" w:type="dxa"/>
            <w:bottom w:w="0" w:type="dxa"/>
            <w:right w:w="108" w:type="dxa"/>
          </w:tblCellMar>
        </w:tblPrEx>
        <w:trPr>
          <w:trHeight w:val="456" w:hRule="atLeast"/>
        </w:trPr>
        <w:tc>
          <w:tcPr>
            <w:tcW w:w="45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101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原子吸收分光光度计</w:t>
            </w:r>
          </w:p>
        </w:tc>
        <w:tc>
          <w:tcPr>
            <w:tcW w:w="1942"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900T</w:t>
            </w:r>
          </w:p>
        </w:tc>
        <w:tc>
          <w:tcPr>
            <w:tcW w:w="113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美国PE公司</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是</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r>
      <w:tr>
        <w:tblPrEx>
          <w:tblCellMar>
            <w:top w:w="0" w:type="dxa"/>
            <w:left w:w="108" w:type="dxa"/>
            <w:bottom w:w="0" w:type="dxa"/>
            <w:right w:w="108" w:type="dxa"/>
          </w:tblCellMar>
        </w:tblPrEx>
        <w:trPr>
          <w:trHeight w:val="684" w:hRule="atLeast"/>
        </w:trPr>
        <w:tc>
          <w:tcPr>
            <w:tcW w:w="45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w:t>
            </w:r>
          </w:p>
        </w:tc>
        <w:tc>
          <w:tcPr>
            <w:tcW w:w="101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超高效液相色谱仪</w:t>
            </w:r>
          </w:p>
        </w:tc>
        <w:tc>
          <w:tcPr>
            <w:tcW w:w="1942"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ACQUITY UPLC    I -CLASS</w:t>
            </w:r>
          </w:p>
        </w:tc>
        <w:tc>
          <w:tcPr>
            <w:tcW w:w="113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美国Waters公司</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套</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是</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r>
      <w:tr>
        <w:tblPrEx>
          <w:tblCellMar>
            <w:top w:w="0" w:type="dxa"/>
            <w:left w:w="108" w:type="dxa"/>
            <w:bottom w:w="0" w:type="dxa"/>
            <w:right w:w="108" w:type="dxa"/>
          </w:tblCellMar>
        </w:tblPrEx>
        <w:trPr>
          <w:trHeight w:val="456" w:hRule="atLeast"/>
        </w:trPr>
        <w:tc>
          <w:tcPr>
            <w:tcW w:w="45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w:t>
            </w:r>
          </w:p>
        </w:tc>
        <w:tc>
          <w:tcPr>
            <w:tcW w:w="101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液相色谱-质谱联用仪</w:t>
            </w:r>
          </w:p>
        </w:tc>
        <w:tc>
          <w:tcPr>
            <w:tcW w:w="1942"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6460</w:t>
            </w:r>
          </w:p>
        </w:tc>
        <w:tc>
          <w:tcPr>
            <w:tcW w:w="113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美国安捷仑公司</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套</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是</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是</w:t>
            </w:r>
          </w:p>
        </w:tc>
      </w:tr>
      <w:tr>
        <w:tblPrEx>
          <w:tblCellMar>
            <w:top w:w="0" w:type="dxa"/>
            <w:left w:w="108" w:type="dxa"/>
            <w:bottom w:w="0" w:type="dxa"/>
            <w:right w:w="108" w:type="dxa"/>
          </w:tblCellMar>
        </w:tblPrEx>
        <w:trPr>
          <w:trHeight w:val="456" w:hRule="atLeast"/>
        </w:trPr>
        <w:tc>
          <w:tcPr>
            <w:tcW w:w="45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4</w:t>
            </w:r>
          </w:p>
        </w:tc>
        <w:tc>
          <w:tcPr>
            <w:tcW w:w="101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气相色谱仪</w:t>
            </w:r>
          </w:p>
        </w:tc>
        <w:tc>
          <w:tcPr>
            <w:tcW w:w="1942"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HP6890N</w:t>
            </w:r>
          </w:p>
        </w:tc>
        <w:tc>
          <w:tcPr>
            <w:tcW w:w="113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美国安捷仑公司</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套</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是</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r>
      <w:tr>
        <w:tblPrEx>
          <w:tblCellMar>
            <w:top w:w="0" w:type="dxa"/>
            <w:left w:w="108" w:type="dxa"/>
            <w:bottom w:w="0" w:type="dxa"/>
            <w:right w:w="108" w:type="dxa"/>
          </w:tblCellMar>
        </w:tblPrEx>
        <w:trPr>
          <w:trHeight w:val="456" w:hRule="atLeast"/>
        </w:trPr>
        <w:tc>
          <w:tcPr>
            <w:tcW w:w="45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5</w:t>
            </w:r>
          </w:p>
        </w:tc>
        <w:tc>
          <w:tcPr>
            <w:tcW w:w="101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气相色谱仪</w:t>
            </w:r>
          </w:p>
        </w:tc>
        <w:tc>
          <w:tcPr>
            <w:tcW w:w="1942"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7890B</w:t>
            </w:r>
          </w:p>
        </w:tc>
        <w:tc>
          <w:tcPr>
            <w:tcW w:w="113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美国安捷伦公司</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套</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是</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r>
      <w:tr>
        <w:tblPrEx>
          <w:tblCellMar>
            <w:top w:w="0" w:type="dxa"/>
            <w:left w:w="108" w:type="dxa"/>
            <w:bottom w:w="0" w:type="dxa"/>
            <w:right w:w="108" w:type="dxa"/>
          </w:tblCellMar>
        </w:tblPrEx>
        <w:trPr>
          <w:trHeight w:val="456" w:hRule="atLeast"/>
        </w:trPr>
        <w:tc>
          <w:tcPr>
            <w:tcW w:w="45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6</w:t>
            </w:r>
          </w:p>
        </w:tc>
        <w:tc>
          <w:tcPr>
            <w:tcW w:w="101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气相色谱仪</w:t>
            </w:r>
          </w:p>
        </w:tc>
        <w:tc>
          <w:tcPr>
            <w:tcW w:w="1942"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8890</w:t>
            </w:r>
          </w:p>
        </w:tc>
        <w:tc>
          <w:tcPr>
            <w:tcW w:w="113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美国安捷仑公司</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套</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是</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r>
      <w:tr>
        <w:tblPrEx>
          <w:tblCellMar>
            <w:top w:w="0" w:type="dxa"/>
            <w:left w:w="108" w:type="dxa"/>
            <w:bottom w:w="0" w:type="dxa"/>
            <w:right w:w="108" w:type="dxa"/>
          </w:tblCellMar>
        </w:tblPrEx>
        <w:trPr>
          <w:trHeight w:val="276" w:hRule="atLeast"/>
        </w:trPr>
        <w:tc>
          <w:tcPr>
            <w:tcW w:w="45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7</w:t>
            </w:r>
          </w:p>
        </w:tc>
        <w:tc>
          <w:tcPr>
            <w:tcW w:w="101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气相色谱-质谱联用仪</w:t>
            </w:r>
          </w:p>
        </w:tc>
        <w:tc>
          <w:tcPr>
            <w:tcW w:w="1942"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6890N-5975</w:t>
            </w:r>
          </w:p>
        </w:tc>
        <w:tc>
          <w:tcPr>
            <w:tcW w:w="113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美国安捷仑公司</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套</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是</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是</w:t>
            </w:r>
          </w:p>
        </w:tc>
      </w:tr>
      <w:tr>
        <w:tblPrEx>
          <w:tblCellMar>
            <w:top w:w="0" w:type="dxa"/>
            <w:left w:w="108" w:type="dxa"/>
            <w:bottom w:w="0" w:type="dxa"/>
            <w:right w:w="108" w:type="dxa"/>
          </w:tblCellMar>
        </w:tblPrEx>
        <w:trPr>
          <w:trHeight w:val="456" w:hRule="atLeast"/>
        </w:trPr>
        <w:tc>
          <w:tcPr>
            <w:tcW w:w="45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8</w:t>
            </w:r>
          </w:p>
        </w:tc>
        <w:tc>
          <w:tcPr>
            <w:tcW w:w="101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气相色谱质谱联用仪</w:t>
            </w:r>
          </w:p>
        </w:tc>
        <w:tc>
          <w:tcPr>
            <w:tcW w:w="1942"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7890B-7000D</w:t>
            </w:r>
          </w:p>
        </w:tc>
        <w:tc>
          <w:tcPr>
            <w:tcW w:w="113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安捷仑公司</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是</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是</w:t>
            </w:r>
          </w:p>
        </w:tc>
      </w:tr>
      <w:tr>
        <w:tblPrEx>
          <w:tblCellMar>
            <w:top w:w="0" w:type="dxa"/>
            <w:left w:w="108" w:type="dxa"/>
            <w:bottom w:w="0" w:type="dxa"/>
            <w:right w:w="108" w:type="dxa"/>
          </w:tblCellMar>
        </w:tblPrEx>
        <w:trPr>
          <w:trHeight w:val="456" w:hRule="atLeast"/>
        </w:trPr>
        <w:tc>
          <w:tcPr>
            <w:tcW w:w="45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9</w:t>
            </w:r>
          </w:p>
        </w:tc>
        <w:tc>
          <w:tcPr>
            <w:tcW w:w="101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气相色谱-质谱联用仪</w:t>
            </w:r>
          </w:p>
        </w:tc>
        <w:tc>
          <w:tcPr>
            <w:tcW w:w="1942"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8890-7010C</w:t>
            </w:r>
          </w:p>
        </w:tc>
        <w:tc>
          <w:tcPr>
            <w:tcW w:w="113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美国安捷伦公司</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套</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是</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是</w:t>
            </w:r>
          </w:p>
        </w:tc>
      </w:tr>
      <w:tr>
        <w:tblPrEx>
          <w:tblCellMar>
            <w:top w:w="0" w:type="dxa"/>
            <w:left w:w="108" w:type="dxa"/>
            <w:bottom w:w="0" w:type="dxa"/>
            <w:right w:w="108" w:type="dxa"/>
          </w:tblCellMar>
        </w:tblPrEx>
        <w:trPr>
          <w:trHeight w:val="459" w:hRule="atLeast"/>
        </w:trPr>
        <w:tc>
          <w:tcPr>
            <w:tcW w:w="45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10</w:t>
            </w:r>
          </w:p>
        </w:tc>
        <w:tc>
          <w:tcPr>
            <w:tcW w:w="101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流动注射分析仪</w:t>
            </w:r>
          </w:p>
        </w:tc>
        <w:tc>
          <w:tcPr>
            <w:tcW w:w="1942"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FLOWSYS</w:t>
            </w:r>
          </w:p>
        </w:tc>
        <w:tc>
          <w:tcPr>
            <w:tcW w:w="113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希思迪</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是</w:t>
            </w:r>
          </w:p>
        </w:tc>
      </w:tr>
      <w:tr>
        <w:tblPrEx>
          <w:tblCellMar>
            <w:top w:w="0" w:type="dxa"/>
            <w:left w:w="108" w:type="dxa"/>
            <w:bottom w:w="0" w:type="dxa"/>
            <w:right w:w="108" w:type="dxa"/>
          </w:tblCellMar>
        </w:tblPrEx>
        <w:trPr>
          <w:trHeight w:val="420" w:hRule="atLeast"/>
        </w:trPr>
        <w:tc>
          <w:tcPr>
            <w:tcW w:w="45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11</w:t>
            </w:r>
          </w:p>
        </w:tc>
        <w:tc>
          <w:tcPr>
            <w:tcW w:w="101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电感耦合等离子体质谱仪</w:t>
            </w:r>
          </w:p>
        </w:tc>
        <w:tc>
          <w:tcPr>
            <w:tcW w:w="1942"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7700X</w:t>
            </w:r>
          </w:p>
        </w:tc>
        <w:tc>
          <w:tcPr>
            <w:tcW w:w="113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美国安捷伦公司</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套</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是</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是</w:t>
            </w:r>
          </w:p>
        </w:tc>
      </w:tr>
      <w:tr>
        <w:tblPrEx>
          <w:tblCellMar>
            <w:top w:w="0" w:type="dxa"/>
            <w:left w:w="108" w:type="dxa"/>
            <w:bottom w:w="0" w:type="dxa"/>
            <w:right w:w="108" w:type="dxa"/>
          </w:tblCellMar>
        </w:tblPrEx>
        <w:trPr>
          <w:trHeight w:val="420" w:hRule="atLeast"/>
        </w:trPr>
        <w:tc>
          <w:tcPr>
            <w:tcW w:w="45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12</w:t>
            </w:r>
          </w:p>
        </w:tc>
        <w:tc>
          <w:tcPr>
            <w:tcW w:w="101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超高效液相色谱质谱仪</w:t>
            </w:r>
          </w:p>
        </w:tc>
        <w:tc>
          <w:tcPr>
            <w:tcW w:w="1942"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AB6500+</w:t>
            </w:r>
          </w:p>
        </w:tc>
        <w:tc>
          <w:tcPr>
            <w:tcW w:w="113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AB SCIEX</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套</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是</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是</w:t>
            </w:r>
          </w:p>
        </w:tc>
      </w:tr>
      <w:tr>
        <w:tblPrEx>
          <w:tblCellMar>
            <w:top w:w="0" w:type="dxa"/>
            <w:left w:w="108" w:type="dxa"/>
            <w:bottom w:w="0" w:type="dxa"/>
            <w:right w:w="108" w:type="dxa"/>
          </w:tblCellMar>
        </w:tblPrEx>
        <w:trPr>
          <w:trHeight w:val="456" w:hRule="atLeast"/>
        </w:trPr>
        <w:tc>
          <w:tcPr>
            <w:tcW w:w="45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13</w:t>
            </w:r>
          </w:p>
        </w:tc>
        <w:tc>
          <w:tcPr>
            <w:tcW w:w="101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96微孔板发光检测仪</w:t>
            </w:r>
          </w:p>
        </w:tc>
        <w:tc>
          <w:tcPr>
            <w:tcW w:w="1942"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varioskan  Flash</w:t>
            </w:r>
          </w:p>
        </w:tc>
        <w:tc>
          <w:tcPr>
            <w:tcW w:w="113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是</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r>
      <w:tr>
        <w:tblPrEx>
          <w:tblCellMar>
            <w:top w:w="0" w:type="dxa"/>
            <w:left w:w="108" w:type="dxa"/>
            <w:bottom w:w="0" w:type="dxa"/>
            <w:right w:w="108" w:type="dxa"/>
          </w:tblCellMar>
        </w:tblPrEx>
        <w:trPr>
          <w:trHeight w:val="684" w:hRule="atLeast"/>
        </w:trPr>
        <w:tc>
          <w:tcPr>
            <w:tcW w:w="45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14</w:t>
            </w:r>
          </w:p>
        </w:tc>
        <w:tc>
          <w:tcPr>
            <w:tcW w:w="101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贝克曼.库尔特流式细胞仪</w:t>
            </w:r>
          </w:p>
        </w:tc>
        <w:tc>
          <w:tcPr>
            <w:tcW w:w="1942"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FC-500</w:t>
            </w:r>
          </w:p>
        </w:tc>
        <w:tc>
          <w:tcPr>
            <w:tcW w:w="113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是</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r>
      <w:tr>
        <w:tblPrEx>
          <w:tblCellMar>
            <w:top w:w="0" w:type="dxa"/>
            <w:left w:w="108" w:type="dxa"/>
            <w:bottom w:w="0" w:type="dxa"/>
            <w:right w:w="108" w:type="dxa"/>
          </w:tblCellMar>
        </w:tblPrEx>
        <w:trPr>
          <w:trHeight w:val="912" w:hRule="atLeast"/>
        </w:trPr>
        <w:tc>
          <w:tcPr>
            <w:tcW w:w="45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15</w:t>
            </w:r>
          </w:p>
        </w:tc>
        <w:tc>
          <w:tcPr>
            <w:tcW w:w="101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全自动病毒载量检测系统</w:t>
            </w:r>
          </w:p>
        </w:tc>
        <w:tc>
          <w:tcPr>
            <w:tcW w:w="1942"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COBAS AmpliPrep/COBAS taqman</w:t>
            </w:r>
          </w:p>
        </w:tc>
        <w:tc>
          <w:tcPr>
            <w:tcW w:w="113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罗氏</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是</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r>
      <w:tr>
        <w:tblPrEx>
          <w:tblCellMar>
            <w:top w:w="0" w:type="dxa"/>
            <w:left w:w="108" w:type="dxa"/>
            <w:bottom w:w="0" w:type="dxa"/>
            <w:right w:w="108" w:type="dxa"/>
          </w:tblCellMar>
        </w:tblPrEx>
        <w:trPr>
          <w:trHeight w:val="456" w:hRule="atLeast"/>
        </w:trPr>
        <w:tc>
          <w:tcPr>
            <w:tcW w:w="45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16</w:t>
            </w:r>
          </w:p>
        </w:tc>
        <w:tc>
          <w:tcPr>
            <w:tcW w:w="101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液态悬浮芯片系统</w:t>
            </w:r>
          </w:p>
        </w:tc>
        <w:tc>
          <w:tcPr>
            <w:tcW w:w="1942"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Luminex 200</w:t>
            </w:r>
          </w:p>
        </w:tc>
        <w:tc>
          <w:tcPr>
            <w:tcW w:w="113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Luminex</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是</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r>
      <w:tr>
        <w:tblPrEx>
          <w:tblCellMar>
            <w:top w:w="0" w:type="dxa"/>
            <w:left w:w="108" w:type="dxa"/>
            <w:bottom w:w="0" w:type="dxa"/>
            <w:right w:w="108" w:type="dxa"/>
          </w:tblCellMar>
        </w:tblPrEx>
        <w:trPr>
          <w:trHeight w:val="684" w:hRule="atLeast"/>
        </w:trPr>
        <w:tc>
          <w:tcPr>
            <w:tcW w:w="45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17</w:t>
            </w:r>
          </w:p>
        </w:tc>
        <w:tc>
          <w:tcPr>
            <w:tcW w:w="101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全自动药敏试验菌液接种判读仪</w:t>
            </w:r>
          </w:p>
        </w:tc>
        <w:tc>
          <w:tcPr>
            <w:tcW w:w="1942"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AIM+ Vizion</w:t>
            </w:r>
          </w:p>
        </w:tc>
        <w:tc>
          <w:tcPr>
            <w:tcW w:w="113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Thermo</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是</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r>
      <w:tr>
        <w:tblPrEx>
          <w:tblCellMar>
            <w:top w:w="0" w:type="dxa"/>
            <w:left w:w="108" w:type="dxa"/>
            <w:bottom w:w="0" w:type="dxa"/>
            <w:right w:w="108" w:type="dxa"/>
          </w:tblCellMar>
        </w:tblPrEx>
        <w:trPr>
          <w:trHeight w:val="912" w:hRule="atLeast"/>
        </w:trPr>
        <w:tc>
          <w:tcPr>
            <w:tcW w:w="45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18</w:t>
            </w:r>
          </w:p>
        </w:tc>
        <w:tc>
          <w:tcPr>
            <w:tcW w:w="101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全自动核酸提纯及荧光PCR分析系统</w:t>
            </w:r>
          </w:p>
        </w:tc>
        <w:tc>
          <w:tcPr>
            <w:tcW w:w="1942"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BD MAX Clinical</w:t>
            </w:r>
          </w:p>
        </w:tc>
        <w:tc>
          <w:tcPr>
            <w:tcW w:w="113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BD（碧迪）</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是</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r>
      <w:tr>
        <w:tblPrEx>
          <w:tblCellMar>
            <w:top w:w="0" w:type="dxa"/>
            <w:left w:w="108" w:type="dxa"/>
            <w:bottom w:w="0" w:type="dxa"/>
            <w:right w:w="108" w:type="dxa"/>
          </w:tblCellMar>
        </w:tblPrEx>
        <w:trPr>
          <w:trHeight w:val="684" w:hRule="atLeast"/>
        </w:trPr>
        <w:tc>
          <w:tcPr>
            <w:tcW w:w="45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19</w:t>
            </w:r>
          </w:p>
        </w:tc>
        <w:tc>
          <w:tcPr>
            <w:tcW w:w="101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全自动微生物质谱鉴定仪</w:t>
            </w:r>
          </w:p>
        </w:tc>
        <w:tc>
          <w:tcPr>
            <w:tcW w:w="1942"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microflex LT/SH</w:t>
            </w:r>
          </w:p>
        </w:tc>
        <w:tc>
          <w:tcPr>
            <w:tcW w:w="113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德国布鲁克</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是</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r>
      <w:tr>
        <w:tblPrEx>
          <w:tblCellMar>
            <w:top w:w="0" w:type="dxa"/>
            <w:left w:w="108" w:type="dxa"/>
            <w:bottom w:w="0" w:type="dxa"/>
            <w:right w:w="108" w:type="dxa"/>
          </w:tblCellMar>
        </w:tblPrEx>
        <w:trPr>
          <w:trHeight w:val="276" w:hRule="atLeast"/>
        </w:trPr>
        <w:tc>
          <w:tcPr>
            <w:tcW w:w="45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20</w:t>
            </w:r>
          </w:p>
        </w:tc>
        <w:tc>
          <w:tcPr>
            <w:tcW w:w="101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蛋白印迹仪</w:t>
            </w:r>
          </w:p>
        </w:tc>
        <w:tc>
          <w:tcPr>
            <w:tcW w:w="1942"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xml:space="preserve">Profinlot </w:t>
            </w:r>
          </w:p>
        </w:tc>
        <w:tc>
          <w:tcPr>
            <w:tcW w:w="113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帝肯</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是</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r>
      <w:tr>
        <w:tblPrEx>
          <w:tblCellMar>
            <w:top w:w="0" w:type="dxa"/>
            <w:left w:w="108" w:type="dxa"/>
            <w:bottom w:w="0" w:type="dxa"/>
            <w:right w:w="108" w:type="dxa"/>
          </w:tblCellMar>
        </w:tblPrEx>
        <w:trPr>
          <w:trHeight w:val="276" w:hRule="atLeast"/>
        </w:trPr>
        <w:tc>
          <w:tcPr>
            <w:tcW w:w="45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21</w:t>
            </w:r>
          </w:p>
        </w:tc>
        <w:tc>
          <w:tcPr>
            <w:tcW w:w="101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基因测序仪</w:t>
            </w:r>
          </w:p>
        </w:tc>
        <w:tc>
          <w:tcPr>
            <w:tcW w:w="1942"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MiniSeq</w:t>
            </w:r>
          </w:p>
        </w:tc>
        <w:tc>
          <w:tcPr>
            <w:tcW w:w="113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illumina</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是</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r>
      <w:tr>
        <w:tblPrEx>
          <w:tblCellMar>
            <w:top w:w="0" w:type="dxa"/>
            <w:left w:w="108" w:type="dxa"/>
            <w:bottom w:w="0" w:type="dxa"/>
            <w:right w:w="108" w:type="dxa"/>
          </w:tblCellMar>
        </w:tblPrEx>
        <w:trPr>
          <w:trHeight w:val="456" w:hRule="atLeast"/>
        </w:trPr>
        <w:tc>
          <w:tcPr>
            <w:tcW w:w="45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22</w:t>
            </w:r>
          </w:p>
        </w:tc>
        <w:tc>
          <w:tcPr>
            <w:tcW w:w="101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实时荧光定量PCR仪</w:t>
            </w:r>
          </w:p>
        </w:tc>
        <w:tc>
          <w:tcPr>
            <w:tcW w:w="1942"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CFX 96 Touch</w:t>
            </w:r>
          </w:p>
        </w:tc>
        <w:tc>
          <w:tcPr>
            <w:tcW w:w="113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美国伯乐</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是</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r>
      <w:tr>
        <w:tblPrEx>
          <w:tblCellMar>
            <w:top w:w="0" w:type="dxa"/>
            <w:left w:w="108" w:type="dxa"/>
            <w:bottom w:w="0" w:type="dxa"/>
            <w:right w:w="108" w:type="dxa"/>
          </w:tblCellMar>
        </w:tblPrEx>
        <w:trPr>
          <w:trHeight w:val="456" w:hRule="atLeast"/>
        </w:trPr>
        <w:tc>
          <w:tcPr>
            <w:tcW w:w="45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23</w:t>
            </w:r>
          </w:p>
        </w:tc>
        <w:tc>
          <w:tcPr>
            <w:tcW w:w="101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全自动核酸提取仪</w:t>
            </w:r>
          </w:p>
        </w:tc>
        <w:tc>
          <w:tcPr>
            <w:tcW w:w="1942"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NP968-C</w:t>
            </w:r>
          </w:p>
        </w:tc>
        <w:tc>
          <w:tcPr>
            <w:tcW w:w="113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西安天隆</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是</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r>
      <w:tr>
        <w:tblPrEx>
          <w:tblCellMar>
            <w:top w:w="0" w:type="dxa"/>
            <w:left w:w="108" w:type="dxa"/>
            <w:bottom w:w="0" w:type="dxa"/>
            <w:right w:w="108" w:type="dxa"/>
          </w:tblCellMar>
        </w:tblPrEx>
        <w:trPr>
          <w:trHeight w:val="456" w:hRule="atLeast"/>
        </w:trPr>
        <w:tc>
          <w:tcPr>
            <w:tcW w:w="45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24</w:t>
            </w:r>
          </w:p>
        </w:tc>
        <w:tc>
          <w:tcPr>
            <w:tcW w:w="101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化学发光仪</w:t>
            </w:r>
          </w:p>
        </w:tc>
        <w:tc>
          <w:tcPr>
            <w:tcW w:w="1942"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iFlash 3000H</w:t>
            </w:r>
          </w:p>
        </w:tc>
        <w:tc>
          <w:tcPr>
            <w:tcW w:w="113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深圳亚辉龙</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是</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r>
      <w:tr>
        <w:tblPrEx>
          <w:tblCellMar>
            <w:top w:w="0" w:type="dxa"/>
            <w:left w:w="108" w:type="dxa"/>
            <w:bottom w:w="0" w:type="dxa"/>
            <w:right w:w="108" w:type="dxa"/>
          </w:tblCellMar>
        </w:tblPrEx>
        <w:trPr>
          <w:trHeight w:val="456" w:hRule="atLeast"/>
        </w:trPr>
        <w:tc>
          <w:tcPr>
            <w:tcW w:w="45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25</w:t>
            </w:r>
          </w:p>
        </w:tc>
        <w:tc>
          <w:tcPr>
            <w:tcW w:w="101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实时荧光定量PCR仪</w:t>
            </w:r>
          </w:p>
        </w:tc>
        <w:tc>
          <w:tcPr>
            <w:tcW w:w="1942"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7500</w:t>
            </w:r>
          </w:p>
        </w:tc>
        <w:tc>
          <w:tcPr>
            <w:tcW w:w="113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ABI</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是</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r>
      <w:tr>
        <w:tblPrEx>
          <w:tblCellMar>
            <w:top w:w="0" w:type="dxa"/>
            <w:left w:w="108" w:type="dxa"/>
            <w:bottom w:w="0" w:type="dxa"/>
            <w:right w:w="108" w:type="dxa"/>
          </w:tblCellMar>
        </w:tblPrEx>
        <w:trPr>
          <w:trHeight w:val="456" w:hRule="atLeast"/>
        </w:trPr>
        <w:tc>
          <w:tcPr>
            <w:tcW w:w="45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26</w:t>
            </w:r>
          </w:p>
        </w:tc>
        <w:tc>
          <w:tcPr>
            <w:tcW w:w="101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实时荧光定量PCR仪</w:t>
            </w:r>
          </w:p>
        </w:tc>
        <w:tc>
          <w:tcPr>
            <w:tcW w:w="1942"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7500</w:t>
            </w:r>
          </w:p>
        </w:tc>
        <w:tc>
          <w:tcPr>
            <w:tcW w:w="113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ABI</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是</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r>
      <w:tr>
        <w:tblPrEx>
          <w:tblCellMar>
            <w:top w:w="0" w:type="dxa"/>
            <w:left w:w="108" w:type="dxa"/>
            <w:bottom w:w="0" w:type="dxa"/>
            <w:right w:w="108" w:type="dxa"/>
          </w:tblCellMar>
        </w:tblPrEx>
        <w:trPr>
          <w:trHeight w:val="456" w:hRule="atLeast"/>
        </w:trPr>
        <w:tc>
          <w:tcPr>
            <w:tcW w:w="45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27</w:t>
            </w:r>
          </w:p>
        </w:tc>
        <w:tc>
          <w:tcPr>
            <w:tcW w:w="101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实时荧光定量PCR仪</w:t>
            </w:r>
          </w:p>
        </w:tc>
        <w:tc>
          <w:tcPr>
            <w:tcW w:w="1942"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7500</w:t>
            </w:r>
          </w:p>
        </w:tc>
        <w:tc>
          <w:tcPr>
            <w:tcW w:w="113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ABI</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是</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r>
      <w:tr>
        <w:tblPrEx>
          <w:tblCellMar>
            <w:top w:w="0" w:type="dxa"/>
            <w:left w:w="108" w:type="dxa"/>
            <w:bottom w:w="0" w:type="dxa"/>
            <w:right w:w="108" w:type="dxa"/>
          </w:tblCellMar>
        </w:tblPrEx>
        <w:trPr>
          <w:trHeight w:val="456" w:hRule="atLeast"/>
        </w:trPr>
        <w:tc>
          <w:tcPr>
            <w:tcW w:w="45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28</w:t>
            </w:r>
          </w:p>
        </w:tc>
        <w:tc>
          <w:tcPr>
            <w:tcW w:w="101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实时荧光定量PCR仪</w:t>
            </w:r>
          </w:p>
        </w:tc>
        <w:tc>
          <w:tcPr>
            <w:tcW w:w="1942"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7500</w:t>
            </w:r>
          </w:p>
        </w:tc>
        <w:tc>
          <w:tcPr>
            <w:tcW w:w="113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ABI</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是</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r>
      <w:tr>
        <w:tblPrEx>
          <w:tblCellMar>
            <w:top w:w="0" w:type="dxa"/>
            <w:left w:w="108" w:type="dxa"/>
            <w:bottom w:w="0" w:type="dxa"/>
            <w:right w:w="108" w:type="dxa"/>
          </w:tblCellMar>
        </w:tblPrEx>
        <w:trPr>
          <w:trHeight w:val="456" w:hRule="atLeast"/>
        </w:trPr>
        <w:tc>
          <w:tcPr>
            <w:tcW w:w="45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29</w:t>
            </w:r>
          </w:p>
        </w:tc>
        <w:tc>
          <w:tcPr>
            <w:tcW w:w="101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全自动核酸提取仪</w:t>
            </w:r>
          </w:p>
        </w:tc>
        <w:tc>
          <w:tcPr>
            <w:tcW w:w="1942"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SMPE-960</w:t>
            </w:r>
          </w:p>
        </w:tc>
        <w:tc>
          <w:tcPr>
            <w:tcW w:w="113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江苏硕世</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是</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r>
      <w:tr>
        <w:tblPrEx>
          <w:tblCellMar>
            <w:top w:w="0" w:type="dxa"/>
            <w:left w:w="108" w:type="dxa"/>
            <w:bottom w:w="0" w:type="dxa"/>
            <w:right w:w="108" w:type="dxa"/>
          </w:tblCellMar>
        </w:tblPrEx>
        <w:trPr>
          <w:trHeight w:val="456" w:hRule="atLeast"/>
        </w:trPr>
        <w:tc>
          <w:tcPr>
            <w:tcW w:w="45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30</w:t>
            </w:r>
          </w:p>
        </w:tc>
        <w:tc>
          <w:tcPr>
            <w:tcW w:w="101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全自动核酸提取仪</w:t>
            </w:r>
          </w:p>
        </w:tc>
        <w:tc>
          <w:tcPr>
            <w:tcW w:w="1942"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SMPE-960</w:t>
            </w:r>
          </w:p>
        </w:tc>
        <w:tc>
          <w:tcPr>
            <w:tcW w:w="113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江苏硕世</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是</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r>
      <w:tr>
        <w:tblPrEx>
          <w:tblCellMar>
            <w:top w:w="0" w:type="dxa"/>
            <w:left w:w="108" w:type="dxa"/>
            <w:bottom w:w="0" w:type="dxa"/>
            <w:right w:w="108" w:type="dxa"/>
          </w:tblCellMar>
        </w:tblPrEx>
        <w:trPr>
          <w:trHeight w:val="456" w:hRule="atLeast"/>
        </w:trPr>
        <w:tc>
          <w:tcPr>
            <w:tcW w:w="45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31</w:t>
            </w:r>
          </w:p>
        </w:tc>
        <w:tc>
          <w:tcPr>
            <w:tcW w:w="101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全自动核酸提取仪</w:t>
            </w:r>
          </w:p>
        </w:tc>
        <w:tc>
          <w:tcPr>
            <w:tcW w:w="1942"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SMPE-960</w:t>
            </w:r>
          </w:p>
        </w:tc>
        <w:tc>
          <w:tcPr>
            <w:tcW w:w="113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江苏硕世</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是</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r>
      <w:tr>
        <w:tblPrEx>
          <w:tblCellMar>
            <w:top w:w="0" w:type="dxa"/>
            <w:left w:w="108" w:type="dxa"/>
            <w:bottom w:w="0" w:type="dxa"/>
            <w:right w:w="108" w:type="dxa"/>
          </w:tblCellMar>
        </w:tblPrEx>
        <w:trPr>
          <w:trHeight w:val="456" w:hRule="atLeast"/>
        </w:trPr>
        <w:tc>
          <w:tcPr>
            <w:tcW w:w="45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32</w:t>
            </w:r>
          </w:p>
        </w:tc>
        <w:tc>
          <w:tcPr>
            <w:tcW w:w="101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全自动核酸提取仪</w:t>
            </w:r>
          </w:p>
        </w:tc>
        <w:tc>
          <w:tcPr>
            <w:tcW w:w="1942"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SMPE-960</w:t>
            </w:r>
          </w:p>
        </w:tc>
        <w:tc>
          <w:tcPr>
            <w:tcW w:w="113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江苏硕世</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是</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r>
      <w:tr>
        <w:tblPrEx>
          <w:tblCellMar>
            <w:top w:w="0" w:type="dxa"/>
            <w:left w:w="108" w:type="dxa"/>
            <w:bottom w:w="0" w:type="dxa"/>
            <w:right w:w="108" w:type="dxa"/>
          </w:tblCellMar>
        </w:tblPrEx>
        <w:trPr>
          <w:trHeight w:val="456" w:hRule="atLeast"/>
        </w:trPr>
        <w:tc>
          <w:tcPr>
            <w:tcW w:w="45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33</w:t>
            </w:r>
          </w:p>
        </w:tc>
        <w:tc>
          <w:tcPr>
            <w:tcW w:w="101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核酸制备系统</w:t>
            </w:r>
          </w:p>
        </w:tc>
        <w:tc>
          <w:tcPr>
            <w:tcW w:w="1942"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SSNP-2000B</w:t>
            </w:r>
          </w:p>
        </w:tc>
        <w:tc>
          <w:tcPr>
            <w:tcW w:w="113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江苏硕世</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是</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r>
      <w:tr>
        <w:tblPrEx>
          <w:tblCellMar>
            <w:top w:w="0" w:type="dxa"/>
            <w:left w:w="108" w:type="dxa"/>
            <w:bottom w:w="0" w:type="dxa"/>
            <w:right w:w="108" w:type="dxa"/>
          </w:tblCellMar>
        </w:tblPrEx>
        <w:trPr>
          <w:trHeight w:val="456" w:hRule="atLeast"/>
        </w:trPr>
        <w:tc>
          <w:tcPr>
            <w:tcW w:w="45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34</w:t>
            </w:r>
          </w:p>
        </w:tc>
        <w:tc>
          <w:tcPr>
            <w:tcW w:w="101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全自动建库仪</w:t>
            </w:r>
          </w:p>
        </w:tc>
        <w:tc>
          <w:tcPr>
            <w:tcW w:w="1942"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NGSmarter</w:t>
            </w:r>
          </w:p>
        </w:tc>
        <w:tc>
          <w:tcPr>
            <w:tcW w:w="113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杭州杰毅</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是</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r>
      <w:tr>
        <w:tblPrEx>
          <w:tblCellMar>
            <w:top w:w="0" w:type="dxa"/>
            <w:left w:w="108" w:type="dxa"/>
            <w:bottom w:w="0" w:type="dxa"/>
            <w:right w:w="108" w:type="dxa"/>
          </w:tblCellMar>
        </w:tblPrEx>
        <w:trPr>
          <w:trHeight w:val="456" w:hRule="atLeast"/>
        </w:trPr>
        <w:tc>
          <w:tcPr>
            <w:tcW w:w="45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35</w:t>
            </w:r>
          </w:p>
        </w:tc>
        <w:tc>
          <w:tcPr>
            <w:tcW w:w="101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自动核酸分析系统</w:t>
            </w:r>
          </w:p>
        </w:tc>
        <w:tc>
          <w:tcPr>
            <w:tcW w:w="1942"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Q-SEP100</w:t>
            </w:r>
          </w:p>
        </w:tc>
        <w:tc>
          <w:tcPr>
            <w:tcW w:w="113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台湾光鼎</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是</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r>
      <w:tr>
        <w:tblPrEx>
          <w:tblCellMar>
            <w:top w:w="0" w:type="dxa"/>
            <w:left w:w="108" w:type="dxa"/>
            <w:bottom w:w="0" w:type="dxa"/>
            <w:right w:w="108" w:type="dxa"/>
          </w:tblCellMar>
        </w:tblPrEx>
        <w:trPr>
          <w:trHeight w:val="456" w:hRule="atLeast"/>
        </w:trPr>
        <w:tc>
          <w:tcPr>
            <w:tcW w:w="45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36</w:t>
            </w:r>
          </w:p>
        </w:tc>
        <w:tc>
          <w:tcPr>
            <w:tcW w:w="101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荧光定量PCR仪</w:t>
            </w:r>
          </w:p>
        </w:tc>
        <w:tc>
          <w:tcPr>
            <w:tcW w:w="1942"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7500Fast</w:t>
            </w:r>
          </w:p>
        </w:tc>
        <w:tc>
          <w:tcPr>
            <w:tcW w:w="1138"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ABI</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c>
          <w:tcPr>
            <w:tcW w:w="45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52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是</w:t>
            </w:r>
          </w:p>
        </w:tc>
        <w:tc>
          <w:tcPr>
            <w:tcW w:w="101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r>
    </w:tbl>
    <w:p>
      <w:pPr>
        <w:pStyle w:val="979"/>
      </w:pPr>
    </w:p>
    <w:p>
      <w:pPr>
        <w:pStyle w:val="979"/>
        <w:rPr>
          <w:rFonts w:hint="eastAsia"/>
        </w:rPr>
      </w:pPr>
      <w:r>
        <w:rPr>
          <w:rFonts w:hint="eastAsia"/>
        </w:rPr>
        <w:t>整体清单：</w:t>
      </w:r>
    </w:p>
    <w:tbl>
      <w:tblPr>
        <w:tblStyle w:val="64"/>
        <w:tblW w:w="91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3123"/>
        <w:gridCol w:w="2219"/>
        <w:gridCol w:w="2239"/>
        <w:gridCol w:w="427"/>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序号</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仪器名称</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型号规格</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制造单位</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数量</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原子吸收分光光度计</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SOLAARM6</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美国热电公司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原子吸收分光光度计</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900T</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美国PE公司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超高效液相色谱仪</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ACQUITY UPLC    I -CLASS</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美国Waters公司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4</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液相色谱-质谱联用仪</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6460</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美国安捷仑公司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5</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气相色谱仪</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HP6890N</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美国安捷仑公司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6</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气相色谱仪</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7890B</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美国安捷伦公司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7</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气相色谱仪</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8890</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美国安捷仑公司</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8</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气相色谱-质谱联用仪</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6890N-5975</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美国安捷仑公司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9</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气相色谱质谱联用仪</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7890B-7000D</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安捷仑公司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10</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气相色谱-质谱联用仪</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8890-7010C</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美国安捷伦公司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11</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酸逆流清洗系统</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ETC EVO Ⅱ(S35)</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法国ANALAB公司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12</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洗瓶机</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　</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13</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纯水机</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　</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14</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浊度仪</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TL2350</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哈希</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15</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酸度计</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SD50</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梅特勒</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16</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流动注射分析仪</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FLOWSYS</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希思迪</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17</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自动样制备系统</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SIO-6512</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本立科技</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18</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αβ测定仪</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PAB-600双通道</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武汉谱晰</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19</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紫外可见分光光度计</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UV-2600</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日本岛津公司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20</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分光光度计</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V1800PC</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上海美普达仪器有限公司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21</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紫外可见分光光度计</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UH5300</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日本HITACHI公司</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22</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荧光分光光度计</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960CRT</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上海分析仪器总厂</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23</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阿贝氏折射仪</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2W型</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上海光学仪器厂</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24</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自动旋光仪</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AUTOPCL-I</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美国鲁道夫</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25</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电子天平</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JA12002</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上海天平仪器厂</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26</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电子天平</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AG245</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梅特勒-托利多仪器公司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27</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电子天平</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AL204</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上海舜宇</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28</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电子天平</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DV215CD</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w:t>
            </w:r>
            <w:r>
              <w:rPr>
                <w:rFonts w:hint="default" w:ascii="宋体" w:hAnsi="宋体" w:eastAsia="宋体" w:cs="宋体"/>
                <w:color w:val="000000"/>
                <w:kern w:val="0"/>
                <w:sz w:val="20"/>
                <w:lang w:val="en"/>
              </w:rPr>
              <w:t>拟投入本项目的项目负责人具备仪器设备物资搬迁经验的，负责过5个及以上案例得5分，负责过3个案例的得3分，没有负责案例的不得分，本项满分为5分（响应文件中提供人员的证书复印件及证明其搬迁经验的证明材料及在本单位缴纳社保的证明资料）。</w:t>
            </w:r>
            <w:r>
              <w:rPr>
                <w:rFonts w:hint="eastAsia" w:ascii="宋体" w:hAnsi="宋体" w:eastAsia="宋体" w:cs="宋体"/>
                <w:color w:val="000000"/>
                <w:kern w:val="0"/>
                <w:sz w:val="20"/>
              </w:rPr>
              <w:t>OHAUS仪器公司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29</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电子天平</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FA2004</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上海舜宇恒平科学仪器有限公司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30</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电子天平</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JA5003</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上海舜宇恒平科学仪器有限公司</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31</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电子天平</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JA5003</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上海舜宇恒平科学仪器有限公司</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32</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旋转蒸发仪</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R-215</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美国buchi公司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33</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紫外点样分析仪</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UV-8</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上海分析仪器厂</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34</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标准酒精计</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9支组</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上海医药</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35</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超声波清洗器</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CQ250</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上海超声波仪器厂</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36</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超声波清洗器</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UC-23</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浙江浙科仪器设备有限公司</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37</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超声波清洗器</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UC-23</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浙江浙科仪器设备有限公司</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38</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哈希浊度仪</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2100N</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美国哈希公司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39</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数显电导率仪</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DDC-307</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上海精密科学仪器有限公司雷磁仪器厂</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40</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低温冰柜</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长城-日立</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沈阳冰箱厂</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41</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电冰箱</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BCD-2575C</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海尔电冰箱厂</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42</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电冰箱</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BCD-2575C</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海尔电冰箱厂</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43</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电冰箱</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BCD-2575C</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海尔电冰箱厂</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44</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全自动定量浓缩仪</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TurbovapII</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美国Biotig公司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45</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干燥箱</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101-2型</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上海飞宇实验设备有限公司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46</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超级恒温箱</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SC-15</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宁波海曙天恒仪器厂</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47</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恒温水浴箱</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S648</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上海医疗器械厂</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48</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电热恒温水浴锅</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DK-600B</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上海森信实验仪器有限公司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49</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恒温水浴锅</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ZK5030</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浙江浙科仪器设备有限公司</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50</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恒温水浴锅</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ZK5030</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浙江浙科仪器设备有限公司</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51</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电感耦合等离子体质谱仪</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7700X</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美国安捷伦公司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52</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低速离心机</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LDL-60B</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上海安亭科学仪器厂</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53</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低速离心机</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LD4-2</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北京医用离心机厂</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54</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高速台式离心机</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TGL-16G</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上海安亭科学仪器厂</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55</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低温高速冷冻离心机</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Sorvall-ST 16R</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美国赛默飞公司</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56</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多参数水质监测仪</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Hydrolab DS5</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美国哈希公司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57</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固相萃取装置</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Fotector Plus</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美国Reeko公司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58</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显微镜</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NiKon-YS100</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上海千欣仪器有限公司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59</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微量加液器</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10-100ul</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瑞士SoCoRex公司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60</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微量加液器</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100-1000ul</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瑞士SoCoRex公司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61</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顶空进样装置</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7694E</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安捷仑公司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62</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氮吹仪</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5065</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Organomation公司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63</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恒温氮吹仪</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MFV24</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Detelogy</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64</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固相萃取仪</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10位</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安捷仑公司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65</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离子色谱仪</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ICS-2000</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美国戴安公司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66</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离子色谱仪</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ICS-6000</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美国赛默飞公司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67</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电热板</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EH-35APLUS</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北京莱伯泰科实验室技术应用有限公司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68</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数显恒温水浴锅</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HH-6</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常州国华电器有限公司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69</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西门子冰箱</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174L</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安徽博西华家用电器有限公司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70</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智能控温电加热器</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DKQ-3C</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上海屹饶分析仪器有限公司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71</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纯水、超纯水系统</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MILLI-Q INTEGRAL-5</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美国密理博公司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72</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薄层色谱仪</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SCANNER3</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瑞士卡玛仪器公司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73</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高效液相色谱荧光检测器</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2475</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美国Waters公司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74</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离子色谱仪自动进样器</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AS40</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美国戴安公司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75</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全自动电位滴定仪</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T50A</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梅特勒-托利多分析仪器公司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76</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原子荧光光度计</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AFS-9230</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北京吉天仪器有限公司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77</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吹扫捕集</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TMR-9800</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安捷仑公司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78</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酸度计</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PHS-3C</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上海精密科学仪器有限公司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79</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酸度计</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310P-06</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美国热电仪器公司</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80</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粉尘粒度分析仪</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MD-1</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中国重庆煤炭科学研究总院重庆研究院</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81</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超高效液相色谱质谱仪</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AB6500+</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AB SCIEX</w:t>
            </w:r>
          </w:p>
        </w:tc>
        <w:tc>
          <w:tcPr>
            <w:tcW w:w="427"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82</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固体测汞仪</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HydrallC</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TELEDYNE</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83</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气相色谱液体进样器</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G4514A</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TELEDYNE TEKMAR</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84</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液相色谱和软件系统</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1260</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美国安捷伦公司</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85</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自动液液萃取系统</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STC-302B</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山东济南盛泰电子科技有限公司</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86</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电热恒温水浴锅</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DK-S26</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上海森信实验仪器有限公司</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87</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智能一体化蒸馏系统</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ST106-1RW</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山东济南盛泰电子科技有限公司</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88</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台式时控电热煮沸消毒器</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YXR-420</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上海汇丰医疗器械有限公司</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89</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石墨智能回流消解仪</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ST106B1</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山东济南盛泰电子科技有限公司</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90</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多管旋涡混合器</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VM800</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群安实验仪器有限公司</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91</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数显酸度计</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PHS-3C</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上海精密科学仪器有限公司</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92</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紫外可见分光光度计</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UH5300</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日本HITACHI公司</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93</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电热恒温鼓风干燥箱</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DGG-9230AD</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上海森信实验仪器有限公司</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94</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电热恒温鼓风干燥箱</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DGG-9203A型</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上海森信实验仪器有限公司</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95</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全自动石墨消解仪</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DEENA2</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美国DEENA公司</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96</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微波消解仪</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MARS6</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美国CEM公司</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97</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石墨赶酸</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EGD-24</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北京东航科仪仪器有限公司</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98</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智能电热板</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SD34-1</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天津拓至明实验仪器设备有限公司</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99</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程控式电炉</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SX2-4-10TP</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济南精密科学仪器仪表有限公司</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100</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高温电阻炉</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SX-4-10</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上海实验电炉厂</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101</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调压电热板</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TD345</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天津拓至明实验仪器设备有限公司</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102</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自动打标仪</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SuperlabTDS600</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上海朋环测控技术股份有限公司</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103</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老化仪</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SuperlabSC-10</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上海磐合科学仪器股份有限公司</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104</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均质器</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IKA-T25</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广州IKA公司</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105</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多功能振荡器</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HY-2</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中外合资深圳天南海北有限公司</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106</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医用冷藏冷冻箱</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YCD-EL450</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中科美菱低温科技股份有限公司</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107</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医用冷藏冷冻箱</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YCD-EL450</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中科美菱低温科技股份有限公司</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108</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医用冷藏冷冻箱</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YCD-EL450</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中科美菱低温科技股份有限公司</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109</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医用冷藏冷冻箱</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YC-300L</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中科美菱低温科技股份有限公司</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110</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生化培养箱</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SHP-360</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上海森信实验仪器有限公司</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111</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磁力加热搅拌器</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78-1型</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中国南汇电讯器材厂</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112</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旋涡混合器</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XW-80A</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江苏金怡仪器科技有限公司</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113</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高速组织捣碎机</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DS-1</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九阳股份有限公司</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114</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破壁机</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MJ-BL1061A</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美的</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115</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压力泵</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PS-10</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116</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数显酸度计</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PHS-3C</w:t>
            </w:r>
          </w:p>
        </w:tc>
        <w:tc>
          <w:tcPr>
            <w:tcW w:w="223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上海精密科学仪器有限公司</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117</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药品保存箱</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HYC-326A</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青岛海尔特种电器有限公司</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118</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真空泵</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RockER400</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119</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24位固体萃取装置</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PKG24</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120</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混合器</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VM500pro</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121</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净气型储药柜</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Captair 834 Sm</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依拉勃</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122</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净气型储药柜</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Captair 834 Sm</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依拉勃</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123</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净气型储药柜</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Captair 834 Sm</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依拉勃</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124</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净气型储药柜</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Captair 834 Sm</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依拉勃</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125</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净气型储药柜</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Captair 834 Sm</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依拉勃</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126</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净气型储药柜</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Captair 834 Sm</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依拉勃</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127</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电冰箱</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232L</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128</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酒精计</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0-100九支组</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129</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砝码</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200g</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130</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酒精计</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0-100三支组</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131</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可调移液器进样器</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10-100μl</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132</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可调移液器进样器</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20-200μl</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133</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可调移液器进样器</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100-1000μl</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134</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移液管</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5mL</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135</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移液管</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10mL</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136</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单标线吸量管</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20mL</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137</w:t>
            </w:r>
          </w:p>
        </w:tc>
        <w:tc>
          <w:tcPr>
            <w:tcW w:w="3123"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单标线吸量管</w:t>
            </w:r>
          </w:p>
        </w:tc>
        <w:tc>
          <w:tcPr>
            <w:tcW w:w="2219" w:type="dxa"/>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25mL</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138</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单标线容量瓶</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50mL</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139</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单标线容量瓶</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100mL</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140</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单标线容量瓶</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250mL</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141</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单标线容量瓶</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500mL</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142</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单标线容量瓶</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1000mL</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143</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酸式滴定管</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25mL</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144</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碱式滴定管</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25mL</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145</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酸式滴定管</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50mL</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146</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碱式滴定管</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50mL</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20</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147</w:t>
            </w:r>
          </w:p>
        </w:tc>
        <w:tc>
          <w:tcPr>
            <w:tcW w:w="3123"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温湿度计</w:t>
            </w:r>
          </w:p>
        </w:tc>
        <w:tc>
          <w:tcPr>
            <w:tcW w:w="221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2239"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若干</w:t>
            </w:r>
          </w:p>
        </w:tc>
        <w:tc>
          <w:tcPr>
            <w:tcW w:w="427" w:type="dxa"/>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148</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上转发光微生物免疫分析仪</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UPT-3A型</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北京热景</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149</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冷冻干燥机</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Alpha1-2LDPLUS</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德国CHRIST</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150</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手动式两虫淘洗装置</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Filta Max</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爱德士</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151</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恒温摇床培养箱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ZDP-150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上海精宏</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152</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恒温摇床培养箱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ZDP-150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上海精宏</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153</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恒温金属浴</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MG-2200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日本</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154</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液氮罐</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8036</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155</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生化培养箱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SHP-250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上海森信</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156</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均质器</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BAGMIXER400P</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BAGMIXER400P</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157</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生化培养箱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SHP-250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上海森信</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158</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低温冰箱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BD-198E</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青岛海尔</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159</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低温冰箱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BD-198E</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青岛海尔</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160</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低温冰箱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BD-198E</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青岛海尔</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161</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超低温冰箱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DW-86L288</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青岛海尔</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162</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冰箱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GR-B2074FBC</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LG</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163</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冰箱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GR-B2074FBC</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LG</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164</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冰箱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KA62NV00TI</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西门子</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165</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医用低温冰箱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DW-UW258</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166</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医用低温箱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MDF-U33865</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日本三洋</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167</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医用低温箱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MDF-U33865</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日本三洋</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168</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-80℃超低温冰箱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Uxf30086V</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169</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-80℃超低温冰箱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88300U</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Thermo</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170</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洗衣机</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XQG75-WD14H4601W</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西门子</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171</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荧光显微镜</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Axiosko P40德国产</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Axiosko</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172</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倒置显微镜</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Axiovert40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ZEISS</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173</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暗视野显微镜</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BX51</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奥林巴斯</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174</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生物显微镜</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OLYMPUSCX-21</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奥林巴斯</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175</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生物显微镜</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CX21</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日本</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176</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生物显微镜</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CX21</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日本</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177</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倒置显微镜</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DMI3000B</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178</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LED荧光显微镜</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奥特</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179</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电子天平</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JA12002</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JA12002</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180</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电子天平</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JA12002</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JA12002</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181</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恒温金属浴博日</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CHB-100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博日</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182</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电热恒温培养箱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GRP-9270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上海淼信</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183</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生化培养箱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SHP-250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上海淼信</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184</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生化培养箱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SHP-250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上海淼信</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185</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隔水恒温培养箱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GRP-9270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上海淼信</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186</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隔水恒温培养箱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GRP-9270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上海淼信</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187</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隔水恒温培养箱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GRP-9270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上海淼信</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188</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隔水恒温培养箱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GRP-9270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上海淼信</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189</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隔水恒温培养箱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GRP-9270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上海淼信</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190</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电热恒温水浴箱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DK-600B</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上海森信</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191</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电热恒温水浴箱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DK-600B</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上海森信</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192</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电热恒温水浴箱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DK-600B</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上海森信</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193</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电热恒温水浴箱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DK-600B</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上海森信</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194</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生化培养箱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SHP-250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上海森信</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195</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恒温培养箱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GRP-9270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上海森信</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196</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霉菌培养箱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KB115</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宾德</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197</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恒温培养箱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GRP-9270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上海森信</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198</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恒温摇床培养箱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HZQ-X100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江苏国华</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199</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恒温摇床培养箱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HZQ-X100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江苏国华</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200</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恒温培养箱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GRP-9270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上海森信</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201</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恒温摇床培养箱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HZQ-X100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江苏国华</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202</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二氧化碳培养箱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MCO175</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203</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二氧化碳培养箱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C150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204</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恒温培养箱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205</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恒温培养箱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206</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离心机</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TDL-5-A</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上海安亭</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207</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台式高速冷冻离心机</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贺立氏</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贺立氏</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208</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离心机</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TDL-5-A</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上海安亭</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209</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台式冷冻离心机</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MultifugelR</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贺利氏</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210</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低温高速离心机</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PRIMOR</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Thermo Primor</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211</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离心机</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TDL-5-A</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上海安亭</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212</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离心机</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TDL-5-A</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上海安亭</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213</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低温高速离心机</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PRIMOR</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Thermo Primor</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214</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落地式超速冷冻离心机</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CS120GXII（L）</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215</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研磨粉碎机</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All-basic</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216</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96微孔板发光检测仪</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varioskan  Flash</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217</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摇床 Up and  down</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TS-2000A</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218</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脉冲场凝胶电泳系统</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CHEF-MapperXA</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美国Bio-Rad</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219</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贝克曼.库尔特流式细胞仪</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FC-500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220</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化学发光仪(成像分析系统)</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FluorChem FC3</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221</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均质器</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BAGMIXER400P</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BAGMIXER400P</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222</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全自动细菌培养检测系统</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BACT/ALERT 3D-120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伯乐</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223</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微生物过滤系统</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MILLIFLEX PLUS</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MILLIFLEX</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224</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全自动细菌鉴定药敏分析仪</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VITEK2 Compact</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法国梅里埃</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225</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凝胶成像仪</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美国伯乐Gel.Doc.xR</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美国伯乐</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226</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电泳仪</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powerpac basic</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伯乐</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227</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水平电泳槽</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wide-mini-sub</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伯乐</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228</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定性PCR仪</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Veriti PCR</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ABI</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229</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电泳仪+电泳槽</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ELITE 300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ELITE</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230</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酶标仪、洗板机</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伯乐680，1575</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伯乐</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231</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酶标仪、洗板机</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伯乐680，1575</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伯乐</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232</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细胞计数仪</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CT10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233</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微流体芯片检测系统</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ViiA7</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ABI</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234</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PCR仪</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9,700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ABI</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235</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全自动病毒载量检测系统</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COBAS AmpliPrep/COBAS taqman</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罗氏</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236</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电热恒温培养箱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GRP-9270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上海培因</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237</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电热恒温培养箱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GRP-9270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上海培因</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238</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电热恒温培养箱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GRP-9270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上海培因</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239</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电热恒温培养箱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GRP-9270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上海培因</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240</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纯水机</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HB-RO/40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惠邦</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241</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水浴摇床</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SHZ-C</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博讯</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242</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冷藏陈列柜</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SC-340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海尔</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243</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无霜冷藏冷冻冰箱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BCD-328WDPT</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海尔</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244</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梅毒水平摇床</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WZR-H6000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苏州爱林</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245</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快速多重病原基因检测系统</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Filmarray</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生物梅里埃</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246</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液态悬浮芯片系统</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Luminex 200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Luminex</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247</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-86度超低温冰箱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MDF-U3386S</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松下</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248</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-86度超低温冰箱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MDF-U3386S</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松下</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249</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-86度超低温冰箱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MDF-U3386S</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松下</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250</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立式空调（3匹）</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KFR-72LW</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格力</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251</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全自动药敏试验菌液接种判读仪</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AIM+ Vizion</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Thermo</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252</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台式高速离心机</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CK2160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百泰克</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253</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冷藏柜</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SC-340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海尔</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254</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厌氧微需氧工作系统</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DG250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英国DWS</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255</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UPS</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EA903H</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易事特</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256</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UPS</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EA903H</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易事特</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257</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UPS</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EA903H</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易事特</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258</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UPS</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EA903H</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易事特</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259</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UPS</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EA903H</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易事特</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260</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UPS</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EA9010H</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易事特</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261</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超纯水装置</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Milli-Q Advantage A10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Millipore</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262</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恒温恒湿培养箱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HPP260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德国美墨尔特Memmert</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263</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连接桥</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Docking Station</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罗氏诊断产品（上海）有限公司</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264</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实时荧光定量PCR仪</w:t>
            </w:r>
          </w:p>
        </w:tc>
        <w:tc>
          <w:tcPr>
            <w:tcW w:w="2219" w:type="dxa"/>
            <w:shd w:val="clear" w:color="000000" w:fill="FFFFFF"/>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CFX 96 Touch</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美国伯乐</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265</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过氧化氢空间灭菌器</w:t>
            </w:r>
          </w:p>
        </w:tc>
        <w:tc>
          <w:tcPr>
            <w:tcW w:w="2219" w:type="dxa"/>
            <w:shd w:val="clear" w:color="000000" w:fill="FFFFFF"/>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Mini</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瑞士 CLEAN Cube</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266</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高压灭菌器</w:t>
            </w:r>
          </w:p>
        </w:tc>
        <w:tc>
          <w:tcPr>
            <w:tcW w:w="2219" w:type="dxa"/>
            <w:shd w:val="clear" w:color="000000" w:fill="FFFFFF"/>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GR60DR</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致微</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267</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全自动核酸提取仪</w:t>
            </w:r>
          </w:p>
        </w:tc>
        <w:tc>
          <w:tcPr>
            <w:tcW w:w="2219" w:type="dxa"/>
            <w:shd w:val="clear" w:color="000000" w:fill="FFFFFF"/>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NP968-C</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西安天隆</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268</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医用冷藏箱</w:t>
            </w:r>
          </w:p>
        </w:tc>
        <w:tc>
          <w:tcPr>
            <w:tcW w:w="2219" w:type="dxa"/>
            <w:shd w:val="clear" w:color="000000" w:fill="FFFFFF"/>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YC-330L</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美菱生物医疗</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269</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医用冷藏箱</w:t>
            </w:r>
          </w:p>
        </w:tc>
        <w:tc>
          <w:tcPr>
            <w:tcW w:w="2219" w:type="dxa"/>
            <w:shd w:val="clear" w:color="000000" w:fill="FFFFFF"/>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YC-330L</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美菱生物医疗</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270</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医用冷藏箱</w:t>
            </w:r>
          </w:p>
        </w:tc>
        <w:tc>
          <w:tcPr>
            <w:tcW w:w="2219" w:type="dxa"/>
            <w:shd w:val="clear" w:color="000000" w:fill="FFFFFF"/>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YC-330L</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美菱生物医疗</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271</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医用冷藏箱</w:t>
            </w:r>
          </w:p>
        </w:tc>
        <w:tc>
          <w:tcPr>
            <w:tcW w:w="2219" w:type="dxa"/>
            <w:shd w:val="clear" w:color="000000" w:fill="FFFFFF"/>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YC-330L</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美菱生物医疗</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272</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﹣80℃超低温</w:t>
            </w:r>
          </w:p>
        </w:tc>
        <w:tc>
          <w:tcPr>
            <w:tcW w:w="2219" w:type="dxa"/>
            <w:shd w:val="clear" w:color="000000" w:fill="FFFFFF"/>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DW-HL678</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美菱生物医疗</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273</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﹣80℃超低温</w:t>
            </w:r>
          </w:p>
        </w:tc>
        <w:tc>
          <w:tcPr>
            <w:tcW w:w="2219" w:type="dxa"/>
            <w:shd w:val="clear" w:color="000000" w:fill="FFFFFF"/>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DW-HL678</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美菱生物医疗</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274</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医用冷藏箱</w:t>
            </w:r>
          </w:p>
        </w:tc>
        <w:tc>
          <w:tcPr>
            <w:tcW w:w="2219" w:type="dxa"/>
            <w:shd w:val="clear" w:color="000000" w:fill="FFFFFF"/>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YC-330GL</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美菱生物医疗</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275</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医用冷藏箱</w:t>
            </w:r>
          </w:p>
        </w:tc>
        <w:tc>
          <w:tcPr>
            <w:tcW w:w="2219" w:type="dxa"/>
            <w:shd w:val="clear" w:color="000000" w:fill="FFFFFF"/>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YC-330GL</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美菱生物医疗</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276</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医用冷藏箱</w:t>
            </w:r>
          </w:p>
        </w:tc>
        <w:tc>
          <w:tcPr>
            <w:tcW w:w="2219" w:type="dxa"/>
            <w:shd w:val="clear" w:color="000000" w:fill="FFFFFF"/>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YC-330GL</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美菱生物医疗</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277</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医用冷藏箱</w:t>
            </w:r>
          </w:p>
        </w:tc>
        <w:tc>
          <w:tcPr>
            <w:tcW w:w="2219" w:type="dxa"/>
            <w:shd w:val="clear" w:color="000000" w:fill="FFFFFF"/>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YC-330GL</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美菱生物医疗</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278</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医用低温箱</w:t>
            </w:r>
          </w:p>
        </w:tc>
        <w:tc>
          <w:tcPr>
            <w:tcW w:w="2219" w:type="dxa"/>
            <w:shd w:val="clear" w:color="000000" w:fill="FFFFFF"/>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DW-YL270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美菱生物医疗</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279</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医用低温箱</w:t>
            </w:r>
          </w:p>
        </w:tc>
        <w:tc>
          <w:tcPr>
            <w:tcW w:w="2219" w:type="dxa"/>
            <w:shd w:val="clear" w:color="000000" w:fill="FFFFFF"/>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DW-YL270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美菱生物医疗</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280</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医用低温箱</w:t>
            </w:r>
          </w:p>
        </w:tc>
        <w:tc>
          <w:tcPr>
            <w:tcW w:w="2219" w:type="dxa"/>
            <w:shd w:val="clear" w:color="000000" w:fill="FFFFFF"/>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DW-YL270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美菱生物医疗</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281</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医用冷藏箱</w:t>
            </w:r>
          </w:p>
        </w:tc>
        <w:tc>
          <w:tcPr>
            <w:tcW w:w="2219" w:type="dxa"/>
            <w:shd w:val="clear" w:color="000000" w:fill="FFFFFF"/>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YC-985L</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美菱生物医疗</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282</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医用冷藏箱</w:t>
            </w:r>
          </w:p>
        </w:tc>
        <w:tc>
          <w:tcPr>
            <w:tcW w:w="2219" w:type="dxa"/>
            <w:shd w:val="clear" w:color="000000" w:fill="FFFFFF"/>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YC-985L</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美菱生物医疗</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283</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医用冷藏箱</w:t>
            </w:r>
          </w:p>
        </w:tc>
        <w:tc>
          <w:tcPr>
            <w:tcW w:w="2219" w:type="dxa"/>
            <w:shd w:val="clear" w:color="000000" w:fill="FFFFFF"/>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YC-395L</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美菱生物医疗</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284</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医用冷藏箱</w:t>
            </w:r>
          </w:p>
        </w:tc>
        <w:tc>
          <w:tcPr>
            <w:tcW w:w="2219" w:type="dxa"/>
            <w:shd w:val="clear" w:color="000000" w:fill="FFFFFF"/>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YC-395L</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美菱生物医疗</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285</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医用冷藏箱</w:t>
            </w:r>
          </w:p>
        </w:tc>
        <w:tc>
          <w:tcPr>
            <w:tcW w:w="2219" w:type="dxa"/>
            <w:shd w:val="clear" w:color="000000" w:fill="FFFFFF"/>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YC-395L</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美菱生物医疗</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286</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医用冷藏箱</w:t>
            </w:r>
          </w:p>
        </w:tc>
        <w:tc>
          <w:tcPr>
            <w:tcW w:w="2219" w:type="dxa"/>
            <w:shd w:val="clear" w:color="000000" w:fill="FFFFFF"/>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YC-395L</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美菱生物医疗</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287</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医用冷藏箱</w:t>
            </w:r>
          </w:p>
        </w:tc>
        <w:tc>
          <w:tcPr>
            <w:tcW w:w="2219" w:type="dxa"/>
            <w:shd w:val="clear" w:color="000000" w:fill="FFFFFF"/>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DW-YL270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美菱生物医疗</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288</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医用冷藏箱</w:t>
            </w:r>
          </w:p>
        </w:tc>
        <w:tc>
          <w:tcPr>
            <w:tcW w:w="2219" w:type="dxa"/>
            <w:shd w:val="clear" w:color="000000" w:fill="FFFFFF"/>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DW-YL270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美菱生物医疗</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289</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医用冷藏箱</w:t>
            </w:r>
          </w:p>
        </w:tc>
        <w:tc>
          <w:tcPr>
            <w:tcW w:w="2219" w:type="dxa"/>
            <w:shd w:val="clear" w:color="000000" w:fill="FFFFFF"/>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DW-YL270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美菱生物医疗</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290</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雪花制冰机</w:t>
            </w:r>
          </w:p>
        </w:tc>
        <w:tc>
          <w:tcPr>
            <w:tcW w:w="2219" w:type="dxa"/>
            <w:shd w:val="clear" w:color="000000" w:fill="FFFFFF"/>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IMS-30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浩博</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291</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台式低速离心机</w:t>
            </w:r>
          </w:p>
        </w:tc>
        <w:tc>
          <w:tcPr>
            <w:tcW w:w="2219" w:type="dxa"/>
            <w:shd w:val="clear" w:color="000000" w:fill="FFFFFF"/>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L3-5K</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湖南可成</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292</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全自动核酸提纯及荧光PCR分析系统</w:t>
            </w:r>
          </w:p>
        </w:tc>
        <w:tc>
          <w:tcPr>
            <w:tcW w:w="2219" w:type="dxa"/>
            <w:shd w:val="clear" w:color="000000" w:fill="FFFFFF"/>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BD MAX Clinical</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BD（碧迪）</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293</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正置显微镜成像系统</w:t>
            </w:r>
          </w:p>
        </w:tc>
        <w:tc>
          <w:tcPr>
            <w:tcW w:w="2219" w:type="dxa"/>
            <w:shd w:val="clear" w:color="000000" w:fill="FFFFFF"/>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YG20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振禹</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294</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全自动荧光定量PCR仪</w:t>
            </w:r>
          </w:p>
        </w:tc>
        <w:tc>
          <w:tcPr>
            <w:tcW w:w="2219" w:type="dxa"/>
            <w:shd w:val="clear" w:color="000000" w:fill="FFFFFF"/>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LightCycler480II</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罗氏</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295</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立式压力蒸汽灭菌器</w:t>
            </w:r>
          </w:p>
        </w:tc>
        <w:tc>
          <w:tcPr>
            <w:tcW w:w="2219" w:type="dxa"/>
            <w:shd w:val="clear" w:color="000000" w:fill="FFFFFF"/>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MVS-83</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松下</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296</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立式压力蒸汽灭菌器</w:t>
            </w:r>
          </w:p>
        </w:tc>
        <w:tc>
          <w:tcPr>
            <w:tcW w:w="2219" w:type="dxa"/>
            <w:shd w:val="clear" w:color="000000" w:fill="FFFFFF"/>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MVS-83</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松下</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297</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立式压力蒸汽灭菌器</w:t>
            </w:r>
          </w:p>
        </w:tc>
        <w:tc>
          <w:tcPr>
            <w:tcW w:w="2219" w:type="dxa"/>
            <w:shd w:val="clear" w:color="000000" w:fill="FFFFFF"/>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MVS-83</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松下</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298</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全自动微生物质谱鉴定仪</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microflex LT/SH</w:t>
            </w:r>
          </w:p>
        </w:tc>
        <w:tc>
          <w:tcPr>
            <w:tcW w:w="2239" w:type="dxa"/>
            <w:shd w:val="clear" w:color="000000" w:fill="FFFFFF"/>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德国布鲁克</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299</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细菌真菌恒温恒湿培养系统</w:t>
            </w:r>
          </w:p>
        </w:tc>
        <w:tc>
          <w:tcPr>
            <w:tcW w:w="2219" w:type="dxa"/>
            <w:shd w:val="clear" w:color="000000" w:fill="FFFFFF"/>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HPP260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memmert</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300</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超净工作台</w:t>
            </w:r>
          </w:p>
        </w:tc>
        <w:tc>
          <w:tcPr>
            <w:tcW w:w="2219" w:type="dxa"/>
            <w:shd w:val="clear" w:color="000000" w:fill="FFFFFF"/>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BBS-V800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鑫贝西</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301</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超净工作台</w:t>
            </w:r>
          </w:p>
        </w:tc>
        <w:tc>
          <w:tcPr>
            <w:tcW w:w="2219" w:type="dxa"/>
            <w:shd w:val="clear" w:color="000000" w:fill="FFFFFF"/>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BBS-V800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鑫贝西</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302</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冷冻研磨仪</w:t>
            </w:r>
          </w:p>
        </w:tc>
        <w:tc>
          <w:tcPr>
            <w:tcW w:w="2219" w:type="dxa"/>
            <w:shd w:val="clear" w:color="000000" w:fill="FFFFFF"/>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JXFSTPRP-CLN</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上海净信</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303</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蛋白印迹仪</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xml:space="preserve">Profinlot </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帝肯</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304</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化学发光仪</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iFlash 3000H</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深圳亚辉龙</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305</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实时荧光定量PCR仪</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7500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ABI</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306</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实时荧光定量PCR仪</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7500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ABI</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307</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实时荧光定量PCR仪</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7500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ABI</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308</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实时荧光定量PCR仪</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7500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ABI</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309</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全自动核酸提取仪</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SMPE-960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江苏硕世</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310</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全自动核酸提取仪</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SMPE-960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江苏硕世</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311</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全自动核酸提取仪</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SMPE-960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江苏硕世</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312</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全自动核酸提取仪</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SMPE-960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江苏硕世</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313</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血吸虫毛蚴动态识别系统</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GY-MZSX-1型</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南京泽原</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314</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多通道核酸快速检测仪（实时荧光定量PCR仪）</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AGS8830-16</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安誉科技</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315</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自动孵蛋器</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BSS160(8104MP)</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德国Grumbach</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316</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多功能酶标仪</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iMark、1575</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美国伯乐</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317</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多功能酶标仪</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iMark、1575</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美国伯乐</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318</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脉冲场凝胶电泳仪（含成像仪）</w:t>
            </w:r>
          </w:p>
        </w:tc>
        <w:tc>
          <w:tcPr>
            <w:tcW w:w="2219" w:type="dxa"/>
            <w:shd w:val="clear" w:color="000000" w:fill="FFFFFF"/>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CHEF MAPPER</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美国伯乐</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319</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超微量分光光度计</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Danodrop One</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赛默飞世尔</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320</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基因测序仪</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MiniSeq</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illumina</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321</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三代测序仪</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MinION-M1KC</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Nanapore</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322</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样本研磨仪</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MM400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德国莱驰</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323</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DNA浓缩仪</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CentriVap DNA</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Labconco</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324</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核酸制备系统</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SSNP-2000B</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江苏硕世</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325</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恒温金属浴</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MK-20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杭州奥盛</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326</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全自动建库仪</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NGSmarter</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杭州杰毅</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327</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进口PCR仪</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C1000 Touch w 96D</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美国伯乐</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328</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自动核酸分析系统</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Q-SEP100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台湾光鼎</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329</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高压灭菌器</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VE-75</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德国Systec</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330</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高压灭菌器</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VE-75</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德国Systec</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331</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过氧化氢空间灭菌器</w:t>
            </w:r>
          </w:p>
        </w:tc>
        <w:tc>
          <w:tcPr>
            <w:tcW w:w="2219" w:type="dxa"/>
            <w:shd w:val="clear" w:color="000000" w:fill="FFFFFF"/>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Mini</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瑞士 CLEAN Cube</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332</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全自动荧光定量PCR仪</w:t>
            </w:r>
          </w:p>
        </w:tc>
        <w:tc>
          <w:tcPr>
            <w:tcW w:w="2219" w:type="dxa"/>
            <w:shd w:val="clear" w:color="000000" w:fill="FFFFFF"/>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LightCycler480II</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罗氏</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　</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333</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全自动荧光定量PCR仪</w:t>
            </w:r>
          </w:p>
        </w:tc>
        <w:tc>
          <w:tcPr>
            <w:tcW w:w="2219" w:type="dxa"/>
            <w:shd w:val="clear" w:color="000000" w:fill="FFFFFF"/>
            <w:noWrap w:val="0"/>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LightCycler480II</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罗氏</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　</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334</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全自动医用PCR分析系统</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GX-XVI R2</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赛沛</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　</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335</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微生物快速富集系统</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CP Select </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InnovaPrep</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　</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336</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其林贝尔旋转培养混合器</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QB-128</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其林贝尔</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337</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伯乐半干转印槽</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BIO-RAD</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伯乐</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338</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其林贝尔水平脱色摇床</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TS-2</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其林贝尔</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339</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其林贝尔垂直脱色摇床</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TS-3D</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其林贝尔</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340</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其林贝尔-GL800-白光透射仪</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GL800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其林贝尔</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341</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其林贝尔紫外透射切胶台</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WD9403B</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其林贝尔</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342</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脱色摇床</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TS-2</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其林贝尔</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343</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化学发光成像仪</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IMAGEQUANT800</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Cytiva</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344</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96道全自动液体工作站</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N96-2004S</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耐优</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345</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超声波细胞粉碎机（非接触）</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SCIENTZ08-111C</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新芝</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346</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超声波细胞粉碎机（接触）</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SCIENTZ-950E</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新芝</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347</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层析柜</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TSX2305CV</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赛默飞世尔</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348</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自动细胞计数仪</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COUNTESS3</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赛默飞世尔</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349</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格力空调</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KFR-72LW</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　</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350</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荧光定量PCR仪</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7500Fast</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ABI</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351</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低温冰箱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MDF-382E</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三洋</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352</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超低温冰箱</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三洋 MDF-192</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三洋</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353</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干烤灭菌器</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DGG-9203A</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上海森信</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354</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干烤灭菌器</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DGG-9203A</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上海淼信</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355</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干烤灭菌器</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DGG-9203A</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上海森信</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356</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放射免疫仪</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SN-684A</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上海核所日光</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357</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多功能免疫检测仪</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RELIA SSJ-2</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RELIA</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358</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干烤灭菌器</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DGG-9203A</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上海森信</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359</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干烤灭菌器</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DGG-9203A</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上海森信</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360</w:t>
            </w: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原装解剖显微镜</w:t>
            </w: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Leica</w:t>
            </w: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LEICA</w:t>
            </w: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1</w:t>
            </w: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r>
              <w:rPr>
                <w:rFonts w:hint="eastAsia" w:ascii="宋体" w:hAnsi="宋体" w:eastAsia="宋体" w:cs="宋体"/>
                <w:color w:val="000000"/>
                <w:kern w:val="0"/>
                <w:sz w:val="2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4" w:type="dxa"/>
            <w:shd w:val="clear" w:color="auto" w:fill="auto"/>
            <w:noWrap/>
            <w:vAlign w:val="center"/>
          </w:tcPr>
          <w:p>
            <w:pPr>
              <w:widowControl/>
              <w:jc w:val="center"/>
              <w:rPr>
                <w:rFonts w:hint="eastAsia" w:ascii="宋体" w:hAnsi="宋体" w:eastAsia="宋体" w:cs="宋体"/>
                <w:color w:val="000000"/>
                <w:kern w:val="0"/>
                <w:sz w:val="20"/>
              </w:rPr>
            </w:pPr>
          </w:p>
        </w:tc>
        <w:tc>
          <w:tcPr>
            <w:tcW w:w="3123" w:type="dxa"/>
            <w:shd w:val="clear" w:color="000000" w:fill="FFFFFF"/>
            <w:noWrap/>
            <w:vAlign w:val="center"/>
          </w:tcPr>
          <w:p>
            <w:pPr>
              <w:widowControl/>
              <w:jc w:val="center"/>
              <w:rPr>
                <w:rFonts w:hint="eastAsia" w:ascii="宋体" w:hAnsi="宋体" w:eastAsia="宋体" w:cs="宋体"/>
                <w:color w:val="000000"/>
                <w:kern w:val="0"/>
                <w:sz w:val="20"/>
              </w:rPr>
            </w:pPr>
          </w:p>
        </w:tc>
        <w:tc>
          <w:tcPr>
            <w:tcW w:w="2219" w:type="dxa"/>
            <w:shd w:val="clear" w:color="000000" w:fill="FFFFFF"/>
            <w:noWrap/>
            <w:vAlign w:val="center"/>
          </w:tcPr>
          <w:p>
            <w:pPr>
              <w:widowControl/>
              <w:jc w:val="center"/>
              <w:rPr>
                <w:rFonts w:hint="eastAsia" w:ascii="宋体" w:hAnsi="宋体" w:eastAsia="宋体" w:cs="宋体"/>
                <w:color w:val="000000"/>
                <w:kern w:val="0"/>
                <w:sz w:val="20"/>
              </w:rPr>
            </w:pPr>
          </w:p>
        </w:tc>
        <w:tc>
          <w:tcPr>
            <w:tcW w:w="2239" w:type="dxa"/>
            <w:shd w:val="clear" w:color="000000" w:fill="FFFFFF"/>
            <w:noWrap/>
            <w:vAlign w:val="center"/>
          </w:tcPr>
          <w:p>
            <w:pPr>
              <w:widowControl/>
              <w:jc w:val="center"/>
              <w:rPr>
                <w:rFonts w:hint="eastAsia" w:ascii="宋体" w:hAnsi="宋体" w:eastAsia="宋体" w:cs="宋体"/>
                <w:color w:val="000000"/>
                <w:kern w:val="0"/>
                <w:sz w:val="20"/>
              </w:rPr>
            </w:pPr>
          </w:p>
        </w:tc>
        <w:tc>
          <w:tcPr>
            <w:tcW w:w="427" w:type="dxa"/>
            <w:shd w:val="clear" w:color="000000" w:fill="FFFFFF"/>
            <w:noWrap/>
            <w:vAlign w:val="center"/>
          </w:tcPr>
          <w:p>
            <w:pPr>
              <w:widowControl/>
              <w:jc w:val="center"/>
              <w:rPr>
                <w:rFonts w:hint="eastAsia" w:ascii="宋体" w:hAnsi="宋体" w:eastAsia="宋体" w:cs="宋体"/>
                <w:color w:val="000000"/>
                <w:kern w:val="0"/>
                <w:sz w:val="20"/>
              </w:rPr>
            </w:pPr>
          </w:p>
        </w:tc>
        <w:tc>
          <w:tcPr>
            <w:tcW w:w="427" w:type="dxa"/>
            <w:shd w:val="clear" w:color="000000" w:fill="FFFFFF"/>
            <w:noWrap w:val="0"/>
            <w:vAlign w:val="top"/>
          </w:tcPr>
          <w:p>
            <w:pPr>
              <w:widowControl/>
              <w:jc w:val="center"/>
              <w:rPr>
                <w:rFonts w:hint="eastAsia" w:ascii="宋体" w:hAnsi="宋体" w:eastAsia="宋体" w:cs="宋体"/>
                <w:color w:val="000000"/>
                <w:kern w:val="0"/>
                <w:sz w:val="20"/>
              </w:rPr>
            </w:pPr>
          </w:p>
        </w:tc>
      </w:tr>
    </w:tbl>
    <w:p>
      <w:pPr>
        <w:keepNext w:val="0"/>
        <w:keepLines w:val="0"/>
        <w:pageBreakBefore w:val="0"/>
        <w:kinsoku/>
        <w:wordWrap/>
        <w:overflowPunct/>
        <w:topLinePunct w:val="0"/>
        <w:autoSpaceDE/>
        <w:autoSpaceDN/>
        <w:bidi w:val="0"/>
        <w:adjustRightInd w:val="0"/>
        <w:snapToGrid/>
        <w:spacing w:line="360" w:lineRule="auto"/>
        <w:textAlignment w:val="auto"/>
        <w:rPr>
          <w:rFonts w:hint="eastAsia" w:ascii="仿宋" w:hAnsi="仿宋" w:eastAsia="仿宋" w:cs="仿宋"/>
          <w:b w:val="0"/>
          <w:bCs/>
          <w:color w:val="000000"/>
          <w:kern w:val="44"/>
          <w:sz w:val="24"/>
          <w:szCs w:val="24"/>
          <w:u w:val="single"/>
          <w:lang w:val="en-US" w:eastAsia="zh-CN" w:bidi="ar-SA"/>
        </w:rPr>
        <w:sectPr>
          <w:pgSz w:w="11907" w:h="16840"/>
          <w:pgMar w:top="1440" w:right="1800" w:bottom="1440" w:left="1800" w:header="851" w:footer="851" w:gutter="0"/>
          <w:cols w:space="720" w:num="1"/>
        </w:sect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pPr>
        <w:pageBreakBefore w:val="0"/>
        <w:kinsoku/>
        <w:wordWrap/>
        <w:overflowPunct/>
        <w:topLinePunct w:val="0"/>
        <w:bidi w:val="0"/>
        <w:spacing w:line="288" w:lineRule="auto"/>
        <w:textAlignment w:val="auto"/>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pageBreakBefore w:val="0"/>
        <w:kinsoku/>
        <w:wordWrap/>
        <w:overflowPunct/>
        <w:topLinePunct w:val="0"/>
        <w:bidi w:val="0"/>
        <w:spacing w:line="288" w:lineRule="auto"/>
        <w:jc w:val="center"/>
        <w:textAlignment w:val="auto"/>
        <w:rPr>
          <w:rFonts w:hint="eastAsia" w:ascii="仿宋" w:hAnsi="仿宋" w:eastAsia="仿宋" w:cs="仿宋"/>
          <w:b/>
          <w:sz w:val="28"/>
          <w:szCs w:val="28"/>
        </w:rPr>
      </w:pPr>
    </w:p>
    <w:p>
      <w:pPr>
        <w:pageBreakBefore w:val="0"/>
        <w:kinsoku/>
        <w:wordWrap/>
        <w:overflowPunct/>
        <w:topLinePunct w:val="0"/>
        <w:bidi w:val="0"/>
        <w:spacing w:line="288" w:lineRule="auto"/>
        <w:jc w:val="center"/>
        <w:textAlignment w:val="auto"/>
        <w:rPr>
          <w:rFonts w:hint="eastAsia" w:ascii="仿宋" w:hAnsi="仿宋" w:eastAsia="仿宋" w:cs="仿宋"/>
          <w:b/>
          <w:sz w:val="24"/>
        </w:rPr>
      </w:pPr>
    </w:p>
    <w:p>
      <w:pPr>
        <w:pageBreakBefore w:val="0"/>
        <w:kinsoku/>
        <w:wordWrap/>
        <w:overflowPunct/>
        <w:topLinePunct w:val="0"/>
        <w:bidi w:val="0"/>
        <w:spacing w:line="288" w:lineRule="auto"/>
        <w:jc w:val="center"/>
        <w:textAlignment w:val="auto"/>
        <w:rPr>
          <w:rFonts w:hint="eastAsia" w:ascii="仿宋" w:hAnsi="仿宋" w:eastAsia="仿宋" w:cs="仿宋"/>
          <w:b/>
          <w:sz w:val="24"/>
        </w:rPr>
      </w:pPr>
    </w:p>
    <w:p>
      <w:pPr>
        <w:pageBreakBefore w:val="0"/>
        <w:kinsoku/>
        <w:wordWrap/>
        <w:overflowPunct/>
        <w:topLinePunct w:val="0"/>
        <w:bidi w:val="0"/>
        <w:spacing w:line="288"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政府采购合同参考范本</w:t>
      </w:r>
    </w:p>
    <w:p>
      <w:pPr>
        <w:pageBreakBefore w:val="0"/>
        <w:kinsoku/>
        <w:wordWrap/>
        <w:overflowPunct/>
        <w:topLinePunct w:val="0"/>
        <w:bidi w:val="0"/>
        <w:spacing w:line="288"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（服务类）</w:t>
      </w:r>
    </w:p>
    <w:p>
      <w:pPr>
        <w:pStyle w:val="704"/>
        <w:pageBreakBefore w:val="0"/>
        <w:kinsoku/>
        <w:wordWrap/>
        <w:overflowPunct/>
        <w:topLinePunct w:val="0"/>
        <w:bidi w:val="0"/>
        <w:spacing w:line="288" w:lineRule="auto"/>
        <w:ind w:left="0" w:leftChars="0" w:firstLine="0" w:firstLineChars="0"/>
        <w:jc w:val="center"/>
        <w:textAlignment w:val="auto"/>
        <w:rPr>
          <w:rFonts w:hint="eastAsia" w:ascii="仿宋" w:hAnsi="仿宋" w:eastAsia="仿宋" w:cs="仿宋"/>
          <w:b/>
          <w:szCs w:val="24"/>
        </w:rPr>
      </w:pPr>
      <w:r>
        <w:rPr>
          <w:rFonts w:hint="eastAsia" w:ascii="仿宋" w:hAnsi="仿宋" w:eastAsia="仿宋" w:cs="仿宋"/>
          <w:b/>
          <w:sz w:val="28"/>
          <w:szCs w:val="28"/>
        </w:rPr>
        <w:t>第一部分 合同书</w:t>
      </w:r>
    </w:p>
    <w:p>
      <w:pPr>
        <w:pageBreakBefore w:val="0"/>
        <w:kinsoku/>
        <w:wordWrap/>
        <w:overflowPunct/>
        <w:topLinePunct w:val="0"/>
        <w:bidi w:val="0"/>
        <w:spacing w:before="120" w:line="288" w:lineRule="auto"/>
        <w:textAlignment w:val="auto"/>
        <w:rPr>
          <w:rFonts w:hint="eastAsia" w:ascii="仿宋" w:hAnsi="仿宋" w:eastAsia="仿宋" w:cs="仿宋"/>
          <w:sz w:val="24"/>
        </w:rPr>
      </w:pPr>
    </w:p>
    <w:p>
      <w:pPr>
        <w:pStyle w:val="3"/>
        <w:pageBreakBefore w:val="0"/>
        <w:kinsoku/>
        <w:wordWrap/>
        <w:overflowPunct/>
        <w:topLinePunct w:val="0"/>
        <w:bidi w:val="0"/>
        <w:spacing w:line="288" w:lineRule="auto"/>
        <w:textAlignment w:val="auto"/>
        <w:rPr>
          <w:rFonts w:hint="eastAsia" w:ascii="仿宋" w:hAnsi="仿宋" w:eastAsia="仿宋" w:cs="仿宋"/>
        </w:rPr>
      </w:pPr>
    </w:p>
    <w:p>
      <w:pPr>
        <w:pageBreakBefore w:val="0"/>
        <w:kinsoku/>
        <w:wordWrap/>
        <w:overflowPunct/>
        <w:topLinePunct w:val="0"/>
        <w:bidi w:val="0"/>
        <w:spacing w:before="120" w:line="288" w:lineRule="auto"/>
        <w:ind w:left="960" w:firstLine="480" w:firstLineChars="200"/>
        <w:textAlignment w:val="auto"/>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601"/>
        <w:pageBreakBefore w:val="0"/>
        <w:kinsoku/>
        <w:wordWrap/>
        <w:overflowPunct/>
        <w:topLinePunct w:val="0"/>
        <w:bidi w:val="0"/>
        <w:spacing w:before="120" w:line="288" w:lineRule="auto"/>
        <w:textAlignment w:val="auto"/>
        <w:rPr>
          <w:rFonts w:hint="eastAsia" w:ascii="仿宋" w:hAnsi="仿宋" w:eastAsia="仿宋" w:cs="仿宋"/>
          <w:szCs w:val="24"/>
        </w:rPr>
      </w:pPr>
    </w:p>
    <w:p>
      <w:pPr>
        <w:pStyle w:val="601"/>
        <w:pageBreakBefore w:val="0"/>
        <w:kinsoku/>
        <w:wordWrap/>
        <w:overflowPunct/>
        <w:topLinePunct w:val="0"/>
        <w:bidi w:val="0"/>
        <w:spacing w:before="120" w:line="288" w:lineRule="auto"/>
        <w:textAlignment w:val="auto"/>
        <w:rPr>
          <w:rFonts w:hint="eastAsia" w:ascii="仿宋" w:hAnsi="仿宋" w:eastAsia="仿宋" w:cs="仿宋"/>
          <w:szCs w:val="24"/>
        </w:rPr>
      </w:pPr>
    </w:p>
    <w:p>
      <w:pPr>
        <w:pageBreakBefore w:val="0"/>
        <w:kinsoku/>
        <w:wordWrap/>
        <w:overflowPunct/>
        <w:topLinePunct w:val="0"/>
        <w:bidi w:val="0"/>
        <w:spacing w:line="288" w:lineRule="auto"/>
        <w:textAlignment w:val="auto"/>
        <w:rPr>
          <w:rFonts w:hint="eastAsia" w:ascii="仿宋" w:hAnsi="仿宋" w:eastAsia="仿宋" w:cs="仿宋"/>
          <w:sz w:val="24"/>
        </w:rPr>
      </w:pPr>
    </w:p>
    <w:p>
      <w:pPr>
        <w:pageBreakBefore w:val="0"/>
        <w:kinsoku/>
        <w:wordWrap/>
        <w:overflowPunct/>
        <w:topLinePunct w:val="0"/>
        <w:bidi w:val="0"/>
        <w:spacing w:before="120" w:line="288" w:lineRule="auto"/>
        <w:ind w:left="960" w:firstLine="480" w:firstLineChars="200"/>
        <w:textAlignment w:val="auto"/>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pageBreakBefore w:val="0"/>
        <w:kinsoku/>
        <w:wordWrap/>
        <w:overflowPunct/>
        <w:topLinePunct w:val="0"/>
        <w:bidi w:val="0"/>
        <w:spacing w:before="120" w:line="288" w:lineRule="auto"/>
        <w:textAlignment w:val="auto"/>
        <w:rPr>
          <w:rFonts w:hint="eastAsia" w:ascii="仿宋" w:hAnsi="仿宋" w:eastAsia="仿宋" w:cs="仿宋"/>
          <w:sz w:val="24"/>
        </w:rPr>
      </w:pPr>
    </w:p>
    <w:p>
      <w:pPr>
        <w:pageBreakBefore w:val="0"/>
        <w:kinsoku/>
        <w:wordWrap/>
        <w:overflowPunct/>
        <w:topLinePunct w:val="0"/>
        <w:bidi w:val="0"/>
        <w:spacing w:before="120" w:line="288" w:lineRule="auto"/>
        <w:ind w:left="960" w:firstLine="480" w:firstLineChars="200"/>
        <w:textAlignment w:val="auto"/>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pageBreakBefore w:val="0"/>
        <w:kinsoku/>
        <w:wordWrap/>
        <w:overflowPunct/>
        <w:topLinePunct w:val="0"/>
        <w:bidi w:val="0"/>
        <w:spacing w:before="120" w:line="288" w:lineRule="auto"/>
        <w:textAlignment w:val="auto"/>
        <w:rPr>
          <w:rFonts w:hint="eastAsia" w:ascii="仿宋" w:hAnsi="仿宋" w:eastAsia="仿宋" w:cs="仿宋"/>
          <w:sz w:val="24"/>
        </w:rPr>
      </w:pPr>
    </w:p>
    <w:p>
      <w:pPr>
        <w:pageBreakBefore w:val="0"/>
        <w:kinsoku/>
        <w:wordWrap/>
        <w:overflowPunct/>
        <w:topLinePunct w:val="0"/>
        <w:bidi w:val="0"/>
        <w:spacing w:before="120" w:line="288" w:lineRule="auto"/>
        <w:ind w:firstLine="1440" w:firstLineChars="600"/>
        <w:textAlignment w:val="auto"/>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pageBreakBefore w:val="0"/>
        <w:kinsoku/>
        <w:wordWrap/>
        <w:overflowPunct/>
        <w:topLinePunct w:val="0"/>
        <w:bidi w:val="0"/>
        <w:spacing w:before="120" w:line="288" w:lineRule="auto"/>
        <w:textAlignment w:val="auto"/>
        <w:rPr>
          <w:rFonts w:hint="eastAsia" w:ascii="仿宋" w:hAnsi="仿宋" w:eastAsia="仿宋" w:cs="仿宋"/>
          <w:sz w:val="24"/>
        </w:rPr>
      </w:pPr>
    </w:p>
    <w:p>
      <w:pPr>
        <w:pageBreakBefore w:val="0"/>
        <w:kinsoku/>
        <w:wordWrap/>
        <w:overflowPunct/>
        <w:topLinePunct w:val="0"/>
        <w:bidi w:val="0"/>
        <w:spacing w:before="120" w:line="288" w:lineRule="auto"/>
        <w:ind w:firstLine="1440" w:firstLineChars="600"/>
        <w:textAlignment w:val="auto"/>
        <w:rPr>
          <w:rFonts w:hint="eastAsia" w:ascii="仿宋" w:hAnsi="仿宋" w:eastAsia="仿宋" w:cs="仿宋"/>
          <w:kern w:val="0"/>
          <w:sz w:val="24"/>
        </w:rPr>
        <w:sectPr>
          <w:pgSz w:w="11907" w:h="16840"/>
          <w:pgMar w:top="1440" w:right="1800" w:bottom="1440" w:left="1800" w:header="851" w:footer="851" w:gutter="0"/>
          <w:cols w:space="720" w:num="1"/>
        </w:sect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pageBreakBefore w:val="0"/>
        <w:kinsoku/>
        <w:wordWrap/>
        <w:overflowPunct/>
        <w:topLinePunct w:val="0"/>
        <w:autoSpaceDE/>
        <w:autoSpaceDN/>
        <w:bidi w:val="0"/>
        <w:snapToGrid/>
        <w:spacing w:line="288" w:lineRule="auto"/>
        <w:ind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sz w:val="24"/>
        </w:rPr>
      </w:pPr>
      <w:bookmarkStart w:id="31" w:name="_Toc19273"/>
      <w:bookmarkStart w:id="32" w:name="_Toc22967"/>
      <w:bookmarkStart w:id="33" w:name="_Toc20421"/>
      <w:bookmarkStart w:id="34" w:name="_Toc15367"/>
      <w:bookmarkStart w:id="35" w:name="_Toc28855"/>
      <w:r>
        <w:rPr>
          <w:rFonts w:hint="eastAsia" w:ascii="仿宋" w:hAnsi="仿宋" w:eastAsia="仿宋" w:cs="仿宋"/>
          <w:b/>
          <w:sz w:val="24"/>
        </w:rPr>
        <w:t>1.1 合同组成部分</w:t>
      </w:r>
      <w:bookmarkEnd w:id="31"/>
      <w:bookmarkEnd w:id="32"/>
      <w:bookmarkEnd w:id="33"/>
      <w:bookmarkEnd w:id="34"/>
      <w:bookmarkEnd w:id="35"/>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36" w:name="_Toc2918"/>
      <w:bookmarkStart w:id="37" w:name="_Toc6773"/>
      <w:bookmarkStart w:id="38" w:name="_Toc22185"/>
      <w:bookmarkStart w:id="39" w:name="_Toc18585"/>
      <w:bookmarkStart w:id="40" w:name="_Toc6311"/>
      <w:r>
        <w:rPr>
          <w:rFonts w:hint="eastAsia" w:ascii="仿宋" w:hAnsi="仿宋" w:eastAsia="仿宋" w:cs="仿宋"/>
          <w:b/>
          <w:sz w:val="24"/>
        </w:rPr>
        <w:t>1.2 标的</w:t>
      </w:r>
      <w:bookmarkEnd w:id="36"/>
      <w:bookmarkEnd w:id="37"/>
      <w:bookmarkEnd w:id="38"/>
      <w:bookmarkEnd w:id="39"/>
      <w:bookmarkEnd w:id="40"/>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（是/否）涉及货物。若涉及货物的的，则：</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bookmarkStart w:id="41" w:name="_Toc1386"/>
      <w:bookmarkStart w:id="42" w:name="_Toc13918"/>
      <w:bookmarkStart w:id="43" w:name="_Toc5635"/>
      <w:bookmarkStart w:id="44" w:name="_Toc4929"/>
      <w:bookmarkStart w:id="45" w:name="_Toc21124"/>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41"/>
      <w:bookmarkEnd w:id="42"/>
      <w:bookmarkEnd w:id="43"/>
      <w:bookmarkEnd w:id="44"/>
      <w:bookmarkEnd w:id="45"/>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pPr>
        <w:pageBreakBefore w:val="0"/>
        <w:kinsoku/>
        <w:wordWrap/>
        <w:overflowPunct/>
        <w:topLinePunct w:val="0"/>
        <w:autoSpaceDE/>
        <w:autoSpaceDN/>
        <w:bidi w:val="0"/>
        <w:snapToGrid/>
        <w:spacing w:line="288" w:lineRule="auto"/>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元人民币）。</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1"/>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pPr>
              <w:pStyle w:val="321"/>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pPr>
              <w:pStyle w:val="321"/>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1"/>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21"/>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21"/>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1"/>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21"/>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21"/>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1"/>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21"/>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21"/>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1"/>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21"/>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21"/>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21"/>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pPr>
              <w:pStyle w:val="321"/>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bl>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bookmarkStart w:id="46" w:name="_Toc3654"/>
      <w:bookmarkStart w:id="47" w:name="_Toc14993"/>
      <w:bookmarkStart w:id="48" w:name="_Toc30506"/>
      <w:bookmarkStart w:id="49" w:name="_Toc30158"/>
      <w:bookmarkStart w:id="50" w:name="_Toc26916"/>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Style w:val="3"/>
        <w:pageBreakBefore w:val="0"/>
        <w:kinsoku/>
        <w:wordWrap/>
        <w:overflowPunct/>
        <w:topLinePunct w:val="0"/>
        <w:autoSpaceDE/>
        <w:autoSpaceDN/>
        <w:bidi w:val="0"/>
        <w:snapToGrid/>
        <w:spacing w:line="288" w:lineRule="auto"/>
        <w:ind w:left="0" w:leftChars="0" w:right="0" w:rightChars="0" w:firstLine="482" w:firstLineChars="200"/>
        <w:textAlignment w:val="auto"/>
        <w:rPr>
          <w:rFonts w:hint="eastAsia" w:ascii="仿宋" w:hAnsi="仿宋" w:eastAsia="仿宋" w:cs="仿宋"/>
          <w:lang w:val="en-US"/>
        </w:rPr>
      </w:pPr>
      <w:r>
        <w:rPr>
          <w:rFonts w:hint="eastAsia" w:ascii="仿宋" w:hAnsi="仿宋" w:eastAsia="仿宋" w:cs="仿宋"/>
          <w:sz w:val="24"/>
          <w:lang w:val="en-US"/>
        </w:rPr>
        <w:t xml:space="preserve">    </w:t>
      </w: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46"/>
    <w:bookmarkEnd w:id="47"/>
    <w:bookmarkEnd w:id="48"/>
    <w:bookmarkEnd w:id="49"/>
    <w:bookmarkEnd w:id="50"/>
    <w:p>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2" w:firstLineChars="200"/>
        <w:textAlignment w:val="auto"/>
        <w:rPr>
          <w:rFonts w:hint="eastAsia" w:ascii="仿宋" w:hAnsi="仿宋" w:eastAsia="仿宋" w:cs="仿宋"/>
          <w:b/>
        </w:rPr>
      </w:pPr>
      <w:bookmarkStart w:id="51" w:name="_Toc1814"/>
      <w:bookmarkStart w:id="52" w:name="_Toc22618"/>
      <w:bookmarkStart w:id="53" w:name="_Toc10340"/>
      <w:bookmarkStart w:id="54" w:name="_Toc4760"/>
      <w:bookmarkStart w:id="55" w:name="_Toc3625"/>
      <w:bookmarkStart w:id="56" w:name="_Toc31421"/>
      <w:bookmarkStart w:id="57" w:name="_Toc11108"/>
      <w:bookmarkStart w:id="58" w:name="_Toc8772"/>
      <w:r>
        <w:rPr>
          <w:rFonts w:hint="eastAsia" w:ascii="仿宋" w:hAnsi="仿宋" w:eastAsia="仿宋" w:cs="仿宋"/>
          <w:b/>
        </w:rPr>
        <w:t>1.4履约保证金</w:t>
      </w:r>
    </w:p>
    <w:p>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3"/>
        <w:pageBreakBefore w:val="0"/>
        <w:tabs>
          <w:tab w:val="left" w:pos="0"/>
        </w:tabs>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51"/>
      <w:bookmarkEnd w:id="52"/>
      <w:bookmarkEnd w:id="53"/>
      <w:r>
        <w:rPr>
          <w:rFonts w:hint="eastAsia" w:ascii="仿宋" w:hAnsi="仿宋" w:eastAsia="仿宋" w:cs="仿宋"/>
          <w:b/>
          <w:sz w:val="24"/>
        </w:rPr>
        <w:t>预付款</w:t>
      </w:r>
    </w:p>
    <w:p>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54"/>
      <w:bookmarkEnd w:id="55"/>
      <w:bookmarkEnd w:id="56"/>
      <w:bookmarkEnd w:id="57"/>
      <w:bookmarkEnd w:id="58"/>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bCs/>
          <w:sz w:val="24"/>
        </w:rPr>
      </w:pPr>
      <w:bookmarkStart w:id="59" w:name="_Toc24662"/>
      <w:bookmarkStart w:id="60" w:name="_Toc3079"/>
      <w:bookmarkStart w:id="61" w:name="_Toc5698"/>
      <w:bookmarkStart w:id="62" w:name="_Toc8586"/>
      <w:bookmarkStart w:id="63" w:name="_Toc2375"/>
      <w:r>
        <w:rPr>
          <w:rFonts w:hint="eastAsia" w:ascii="仿宋" w:hAnsi="仿宋" w:eastAsia="仿宋" w:cs="仿宋"/>
          <w:bCs/>
          <w:sz w:val="24"/>
        </w:rPr>
        <w:t>1.7.4若服务涉及货物的，则货物的：</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59"/>
      <w:bookmarkEnd w:id="60"/>
      <w:bookmarkEnd w:id="61"/>
      <w:bookmarkEnd w:id="62"/>
      <w:bookmarkEnd w:id="63"/>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pPr>
        <w:pStyle w:val="3"/>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bookmarkStart w:id="64" w:name="_Toc26807"/>
      <w:bookmarkStart w:id="65" w:name="_Toc30329"/>
      <w:bookmarkStart w:id="66" w:name="_Toc9497"/>
      <w:bookmarkStart w:id="67" w:name="_Toc32454"/>
      <w:bookmarkStart w:id="68" w:name="_Toc18683"/>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64"/>
    <w:bookmarkEnd w:id="65"/>
    <w:bookmarkEnd w:id="66"/>
    <w:bookmarkEnd w:id="67"/>
    <w:bookmarkEnd w:id="68"/>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69" w:name="_Toc15583"/>
      <w:bookmarkStart w:id="70" w:name="_Toc28375"/>
      <w:bookmarkStart w:id="71" w:name="_Toc16021"/>
      <w:r>
        <w:rPr>
          <w:rFonts w:hint="eastAsia" w:ascii="仿宋" w:hAnsi="仿宋" w:eastAsia="仿宋" w:cs="仿宋"/>
          <w:b/>
          <w:sz w:val="24"/>
        </w:rPr>
        <w:t>1.9合同争议的解决</w:t>
      </w:r>
      <w:bookmarkEnd w:id="69"/>
      <w:bookmarkEnd w:id="70"/>
      <w:bookmarkEnd w:id="71"/>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72" w:name="_Toc11173"/>
      <w:bookmarkStart w:id="73" w:name="_Toc15322"/>
      <w:bookmarkStart w:id="74" w:name="_Toc7245"/>
      <w:r>
        <w:rPr>
          <w:rFonts w:hint="eastAsia" w:ascii="仿宋" w:hAnsi="仿宋" w:eastAsia="仿宋" w:cs="仿宋"/>
          <w:b/>
          <w:sz w:val="24"/>
        </w:rPr>
        <w:t>2.0 合同生效</w:t>
      </w:r>
      <w:bookmarkEnd w:id="72"/>
      <w:bookmarkEnd w:id="73"/>
      <w:bookmarkEnd w:id="74"/>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pageBreakBefore w:val="0"/>
        <w:widowControl/>
        <w:kinsoku/>
        <w:wordWrap/>
        <w:overflowPunct/>
        <w:topLinePunct w:val="0"/>
        <w:bidi w:val="0"/>
        <w:adjustRightInd/>
        <w:spacing w:line="288" w:lineRule="auto"/>
        <w:jc w:val="left"/>
        <w:textAlignment w:val="auto"/>
        <w:rPr>
          <w:rFonts w:hint="eastAsia" w:ascii="仿宋" w:hAnsi="仿宋" w:eastAsia="仿宋" w:cs="仿宋"/>
          <w:b/>
          <w:sz w:val="24"/>
        </w:rPr>
      </w:pPr>
      <w:r>
        <w:rPr>
          <w:rFonts w:hint="eastAsia" w:ascii="仿宋" w:hAnsi="仿宋" w:eastAsia="仿宋" w:cs="仿宋"/>
          <w:b/>
        </w:rPr>
        <w:br w:type="page"/>
      </w:r>
    </w:p>
    <w:p>
      <w:pPr>
        <w:pStyle w:val="704"/>
        <w:pageBreakBefore w:val="0"/>
        <w:kinsoku/>
        <w:wordWrap/>
        <w:overflowPunct/>
        <w:topLinePunct w:val="0"/>
        <w:bidi w:val="0"/>
        <w:spacing w:line="288" w:lineRule="auto"/>
        <w:ind w:left="0" w:leftChars="0" w:firstLine="0" w:firstLineChars="0"/>
        <w:jc w:val="center"/>
        <w:textAlignment w:val="auto"/>
        <w:rPr>
          <w:rFonts w:hint="eastAsia" w:ascii="仿宋" w:hAnsi="仿宋" w:eastAsia="仿宋" w:cs="仿宋"/>
          <w:b/>
          <w:sz w:val="28"/>
          <w:szCs w:val="28"/>
        </w:rPr>
      </w:pPr>
      <w:r>
        <w:rPr>
          <w:rFonts w:hint="eastAsia" w:ascii="仿宋" w:hAnsi="仿宋" w:eastAsia="仿宋" w:cs="仿宋"/>
          <w:b/>
          <w:sz w:val="28"/>
          <w:szCs w:val="28"/>
        </w:rPr>
        <w:t>第二部分 合同一般条款</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75" w:name="_Toc5228"/>
      <w:bookmarkStart w:id="76" w:name="_Toc19680"/>
      <w:bookmarkStart w:id="77" w:name="_Toc25079"/>
      <w:bookmarkStart w:id="78" w:name="_Toc14021"/>
      <w:bookmarkStart w:id="79" w:name="_Toc31297"/>
      <w:r>
        <w:rPr>
          <w:rFonts w:hint="eastAsia" w:ascii="仿宋" w:hAnsi="仿宋" w:eastAsia="仿宋" w:cs="仿宋"/>
          <w:b/>
          <w:sz w:val="24"/>
        </w:rPr>
        <w:t>2.1 定义</w:t>
      </w:r>
      <w:bookmarkEnd w:id="75"/>
      <w:bookmarkEnd w:id="76"/>
      <w:bookmarkEnd w:id="77"/>
      <w:bookmarkEnd w:id="78"/>
      <w:bookmarkEnd w:id="79"/>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本合同中的下列词语应按以下内容进行解释：</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2.1.6 “现场”系指合同约定提供服务的地点。</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80" w:name="_Toc19539"/>
      <w:bookmarkStart w:id="81" w:name="_Toc16752"/>
      <w:bookmarkStart w:id="82" w:name="_Toc3769"/>
      <w:bookmarkStart w:id="83" w:name="_Toc31402"/>
      <w:bookmarkStart w:id="84" w:name="_Toc23289"/>
      <w:r>
        <w:rPr>
          <w:rFonts w:hint="eastAsia" w:ascii="仿宋" w:hAnsi="仿宋" w:eastAsia="仿宋" w:cs="仿宋"/>
          <w:b/>
          <w:sz w:val="24"/>
        </w:rPr>
        <w:t>2.2 技术规范</w:t>
      </w:r>
      <w:bookmarkEnd w:id="80"/>
      <w:bookmarkEnd w:id="81"/>
      <w:bookmarkEnd w:id="82"/>
      <w:bookmarkEnd w:id="83"/>
      <w:bookmarkEnd w:id="84"/>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85" w:name="_Toc12412"/>
      <w:bookmarkStart w:id="86" w:name="_Toc9161"/>
      <w:bookmarkStart w:id="87" w:name="_Toc13673"/>
      <w:bookmarkStart w:id="88" w:name="_Toc27945"/>
      <w:bookmarkStart w:id="89" w:name="_Toc4133"/>
      <w:r>
        <w:rPr>
          <w:rFonts w:hint="eastAsia" w:ascii="仿宋" w:hAnsi="仿宋" w:eastAsia="仿宋" w:cs="仿宋"/>
          <w:b/>
          <w:sz w:val="24"/>
        </w:rPr>
        <w:t>2.3 知识产权</w:t>
      </w:r>
      <w:bookmarkEnd w:id="85"/>
      <w:bookmarkEnd w:id="86"/>
      <w:bookmarkEnd w:id="87"/>
      <w:bookmarkEnd w:id="88"/>
      <w:bookmarkEnd w:id="89"/>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2.4 履约检查和问题反馈</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90" w:name="_Toc15447"/>
      <w:bookmarkStart w:id="91" w:name="_Toc22011"/>
      <w:bookmarkStart w:id="92" w:name="_Toc26555"/>
      <w:bookmarkStart w:id="93" w:name="_Toc31233"/>
      <w:bookmarkStart w:id="94" w:name="_Toc32670"/>
      <w:r>
        <w:rPr>
          <w:rFonts w:hint="eastAsia" w:ascii="仿宋" w:hAnsi="仿宋" w:eastAsia="仿宋" w:cs="仿宋"/>
          <w:b/>
          <w:sz w:val="24"/>
        </w:rPr>
        <w:t>2.5 结算方式和付款条件</w:t>
      </w:r>
      <w:bookmarkEnd w:id="90"/>
      <w:bookmarkEnd w:id="91"/>
      <w:bookmarkEnd w:id="92"/>
      <w:bookmarkEnd w:id="93"/>
      <w:bookmarkEnd w:id="94"/>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95" w:name="_Toc13154"/>
      <w:bookmarkStart w:id="96" w:name="_Toc13467"/>
      <w:bookmarkStart w:id="97" w:name="_Toc16163"/>
      <w:bookmarkStart w:id="98" w:name="_Toc18990"/>
      <w:bookmarkStart w:id="99" w:name="_Toc30507"/>
      <w:r>
        <w:rPr>
          <w:rFonts w:hint="eastAsia" w:ascii="仿宋" w:hAnsi="仿宋" w:eastAsia="仿宋" w:cs="仿宋"/>
          <w:b/>
          <w:sz w:val="24"/>
        </w:rPr>
        <w:t>2.6 技术资料和保密义务</w:t>
      </w:r>
      <w:bookmarkEnd w:id="95"/>
      <w:bookmarkEnd w:id="96"/>
      <w:bookmarkEnd w:id="97"/>
      <w:bookmarkEnd w:id="98"/>
      <w:bookmarkEnd w:id="99"/>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0" w:name="_Toc19069"/>
      <w:r>
        <w:rPr>
          <w:rFonts w:hint="eastAsia" w:ascii="仿宋" w:hAnsi="仿宋" w:eastAsia="仿宋" w:cs="仿宋"/>
          <w:b/>
          <w:sz w:val="24"/>
        </w:rPr>
        <w:t>2.7 质量保证</w:t>
      </w:r>
      <w:bookmarkEnd w:id="100"/>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1" w:name="_Toc22267"/>
      <w:r>
        <w:rPr>
          <w:rFonts w:hint="eastAsia" w:ascii="仿宋" w:hAnsi="仿宋" w:eastAsia="仿宋" w:cs="仿宋"/>
          <w:b/>
          <w:sz w:val="24"/>
        </w:rPr>
        <w:t>2.8 延迟履行</w:t>
      </w:r>
      <w:bookmarkEnd w:id="101"/>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2" w:name="_Toc10611"/>
      <w:r>
        <w:rPr>
          <w:rFonts w:hint="eastAsia" w:ascii="仿宋" w:hAnsi="仿宋" w:eastAsia="仿宋" w:cs="仿宋"/>
          <w:b/>
          <w:sz w:val="24"/>
        </w:rPr>
        <w:t>2.9 合同变更</w:t>
      </w:r>
      <w:bookmarkEnd w:id="102"/>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3" w:name="_Toc23368"/>
      <w:bookmarkStart w:id="104" w:name="_Toc10663"/>
      <w:bookmarkStart w:id="105" w:name="_Toc42"/>
      <w:bookmarkStart w:id="106" w:name="_Toc21830"/>
      <w:bookmarkStart w:id="107" w:name="_Toc26689"/>
      <w:r>
        <w:rPr>
          <w:rFonts w:hint="eastAsia" w:ascii="仿宋" w:hAnsi="仿宋" w:eastAsia="仿宋" w:cs="仿宋"/>
          <w:b/>
          <w:sz w:val="24"/>
        </w:rPr>
        <w:t>2.10 合同转让和分包</w:t>
      </w:r>
      <w:bookmarkEnd w:id="103"/>
      <w:bookmarkEnd w:id="104"/>
      <w:bookmarkEnd w:id="105"/>
      <w:bookmarkEnd w:id="106"/>
      <w:bookmarkEnd w:id="107"/>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8" w:name="_Toc25571"/>
      <w:bookmarkStart w:id="109" w:name="_Toc32494"/>
      <w:bookmarkStart w:id="110" w:name="_Toc4720"/>
      <w:bookmarkStart w:id="111" w:name="_Toc26633"/>
      <w:bookmarkStart w:id="112" w:name="_Toc14371"/>
      <w:r>
        <w:rPr>
          <w:rFonts w:hint="eastAsia" w:ascii="仿宋" w:hAnsi="仿宋" w:eastAsia="仿宋" w:cs="仿宋"/>
          <w:b/>
          <w:sz w:val="24"/>
        </w:rPr>
        <w:t>2.11 不可抗力</w:t>
      </w:r>
      <w:bookmarkEnd w:id="108"/>
      <w:bookmarkEnd w:id="109"/>
      <w:bookmarkEnd w:id="110"/>
      <w:bookmarkEnd w:id="111"/>
      <w:bookmarkEnd w:id="112"/>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13" w:name="_Toc14115"/>
      <w:bookmarkStart w:id="114" w:name="_Toc3638"/>
      <w:bookmarkStart w:id="115" w:name="_Toc23854"/>
      <w:bookmarkStart w:id="116" w:name="_Toc24465"/>
      <w:bookmarkStart w:id="117" w:name="_Toc25783"/>
      <w:r>
        <w:rPr>
          <w:rFonts w:hint="eastAsia" w:ascii="仿宋" w:hAnsi="仿宋" w:eastAsia="仿宋" w:cs="仿宋"/>
          <w:b/>
          <w:sz w:val="24"/>
        </w:rPr>
        <w:t>2.12 税费</w:t>
      </w:r>
      <w:bookmarkEnd w:id="113"/>
      <w:bookmarkEnd w:id="114"/>
      <w:bookmarkEnd w:id="115"/>
      <w:bookmarkEnd w:id="116"/>
      <w:bookmarkEnd w:id="117"/>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18" w:name="_Toc26883"/>
      <w:bookmarkStart w:id="119" w:name="_Toc14814"/>
      <w:bookmarkStart w:id="120" w:name="_Toc30105"/>
      <w:bookmarkStart w:id="121" w:name="_Toc25525"/>
      <w:bookmarkStart w:id="122" w:name="_Toc7315"/>
      <w:r>
        <w:rPr>
          <w:rFonts w:hint="eastAsia" w:ascii="仿宋" w:hAnsi="仿宋" w:eastAsia="仿宋" w:cs="仿宋"/>
          <w:b/>
          <w:sz w:val="24"/>
        </w:rPr>
        <w:t>2.13 乙方破产</w:t>
      </w:r>
      <w:bookmarkEnd w:id="118"/>
      <w:bookmarkEnd w:id="119"/>
      <w:bookmarkEnd w:id="120"/>
      <w:bookmarkEnd w:id="121"/>
      <w:bookmarkEnd w:id="122"/>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23" w:name="_Toc1123"/>
      <w:bookmarkStart w:id="124" w:name="_Toc23323"/>
      <w:bookmarkStart w:id="125" w:name="_Toc2016"/>
      <w:r>
        <w:rPr>
          <w:rFonts w:hint="eastAsia" w:ascii="仿宋" w:hAnsi="仿宋" w:eastAsia="仿宋" w:cs="仿宋"/>
          <w:b/>
          <w:sz w:val="24"/>
        </w:rPr>
        <w:t>2.14 合同中止、终止</w:t>
      </w:r>
      <w:bookmarkEnd w:id="123"/>
      <w:bookmarkEnd w:id="124"/>
      <w:bookmarkEnd w:id="125"/>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2.14.1 双方当事人不得擅自中止或者终止合同；</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26" w:name="_Toc1969"/>
      <w:bookmarkStart w:id="127" w:name="_Toc14525"/>
      <w:bookmarkStart w:id="128" w:name="_Toc17363"/>
      <w:r>
        <w:rPr>
          <w:rFonts w:hint="eastAsia" w:ascii="仿宋" w:hAnsi="仿宋" w:eastAsia="仿宋" w:cs="仿宋"/>
          <w:b/>
          <w:sz w:val="24"/>
        </w:rPr>
        <w:t>2.15 检验和验收</w:t>
      </w:r>
      <w:bookmarkEnd w:id="126"/>
      <w:bookmarkEnd w:id="127"/>
      <w:bookmarkEnd w:id="128"/>
    </w:p>
    <w:p>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29" w:name="_Toc2308"/>
      <w:bookmarkStart w:id="130" w:name="_Toc25198"/>
      <w:bookmarkStart w:id="131" w:name="_Toc31892"/>
      <w:bookmarkStart w:id="132" w:name="_Toc9808"/>
      <w:bookmarkStart w:id="133" w:name="_Toc12666"/>
      <w:r>
        <w:rPr>
          <w:rFonts w:hint="eastAsia" w:ascii="仿宋" w:hAnsi="仿宋" w:eastAsia="仿宋" w:cs="仿宋"/>
          <w:b/>
          <w:sz w:val="24"/>
        </w:rPr>
        <w:t>2.16 通知和送达</w:t>
      </w:r>
      <w:bookmarkEnd w:id="129"/>
      <w:bookmarkEnd w:id="130"/>
      <w:bookmarkEnd w:id="131"/>
      <w:bookmarkEnd w:id="132"/>
      <w:bookmarkEnd w:id="133"/>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bookmarkStart w:id="134" w:name="_Toc18401"/>
      <w:bookmarkStart w:id="135" w:name="_Toc27674"/>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34"/>
      <w:bookmarkEnd w:id="135"/>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6" w:name="_Toc5063"/>
      <w:bookmarkStart w:id="137" w:name="_Toc27644"/>
      <w:bookmarkStart w:id="138" w:name="_Toc12254"/>
      <w:bookmarkStart w:id="139" w:name="_Toc28906"/>
      <w:bookmarkStart w:id="140" w:name="_Toc20808"/>
      <w:r>
        <w:rPr>
          <w:rFonts w:hint="eastAsia" w:ascii="仿宋" w:hAnsi="仿宋" w:eastAsia="仿宋" w:cs="仿宋"/>
          <w:b/>
          <w:sz w:val="24"/>
        </w:rPr>
        <w:t>2.17 合同使用的文字和适用的法律</w:t>
      </w:r>
      <w:bookmarkEnd w:id="136"/>
      <w:bookmarkEnd w:id="137"/>
      <w:bookmarkEnd w:id="138"/>
      <w:bookmarkEnd w:id="139"/>
      <w:bookmarkEnd w:id="140"/>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2.17.1 合同使用汉语书就、变更和解释；</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2.17.2 合同适用中华人民共和国法律。</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41" w:name="_Toc4355"/>
      <w:bookmarkStart w:id="142" w:name="_Toc30599"/>
      <w:bookmarkStart w:id="143" w:name="_Toc18540"/>
      <w:r>
        <w:rPr>
          <w:rFonts w:hint="eastAsia" w:ascii="仿宋" w:hAnsi="仿宋" w:eastAsia="仿宋" w:cs="仿宋"/>
          <w:b/>
          <w:sz w:val="24"/>
        </w:rPr>
        <w:t>2.18 计量单位</w:t>
      </w:r>
      <w:bookmarkEnd w:id="141"/>
      <w:bookmarkEnd w:id="142"/>
      <w:bookmarkEnd w:id="143"/>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44" w:name="_Toc279701263"/>
      <w:bookmarkStart w:id="145" w:name="_Toc10330"/>
      <w:bookmarkStart w:id="146" w:name="_Toc18567"/>
      <w:bookmarkStart w:id="147" w:name="_Toc487900373"/>
      <w:bookmarkStart w:id="148" w:name="_Toc259093692"/>
      <w:bookmarkStart w:id="149" w:name="_Toc12773"/>
      <w:r>
        <w:rPr>
          <w:rFonts w:hint="eastAsia" w:ascii="仿宋" w:hAnsi="仿宋" w:eastAsia="仿宋" w:cs="仿宋"/>
          <w:b/>
          <w:sz w:val="24"/>
        </w:rPr>
        <w:t>2.19 合同使用的文字和适用的法律</w:t>
      </w:r>
      <w:bookmarkEnd w:id="144"/>
      <w:bookmarkEnd w:id="145"/>
      <w:bookmarkEnd w:id="146"/>
      <w:bookmarkEnd w:id="147"/>
      <w:bookmarkEnd w:id="148"/>
      <w:bookmarkEnd w:id="149"/>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2.19.1 合同使用汉语书就、变更和解释；</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2.19.2 合同适用中华人民共和国法律。</w:t>
      </w:r>
    </w:p>
    <w:p>
      <w:pPr>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keepNext w:val="0"/>
        <w:keepLines w:val="0"/>
        <w:pageBreakBefore w:val="0"/>
        <w:widowControl w:val="0"/>
        <w:kinsoku/>
        <w:wordWrap/>
        <w:overflowPunct/>
        <w:topLinePunct w:val="0"/>
        <w:autoSpaceDE/>
        <w:autoSpaceDN/>
        <w:bidi w:val="0"/>
        <w:adjustRightInd w:val="0"/>
        <w:snapToGrid/>
        <w:spacing w:line="288" w:lineRule="auto"/>
        <w:ind w:firstLine="420" w:firstLineChars="200"/>
        <w:jc w:val="center"/>
        <w:textAlignment w:val="auto"/>
        <w:outlineLvl w:val="0"/>
        <w:rPr>
          <w:rFonts w:hint="eastAsia" w:ascii="仿宋" w:hAnsi="仿宋" w:eastAsia="仿宋" w:cs="仿宋"/>
          <w:b/>
          <w:kern w:val="2"/>
          <w:sz w:val="28"/>
          <w:szCs w:val="28"/>
          <w:lang w:val="en-US" w:eastAsia="zh-CN" w:bidi="ar-SA"/>
        </w:rPr>
      </w:pPr>
      <w:r>
        <w:rPr>
          <w:rFonts w:hint="eastAsia" w:ascii="仿宋" w:hAnsi="仿宋" w:eastAsia="仿宋" w:cs="仿宋"/>
          <w:kern w:val="0"/>
        </w:rPr>
        <w:br w:type="page"/>
      </w:r>
      <w:bookmarkStart w:id="150" w:name="_Toc331685784"/>
      <w:r>
        <w:rPr>
          <w:rFonts w:hint="eastAsia" w:ascii="仿宋" w:hAnsi="仿宋" w:eastAsia="仿宋" w:cs="仿宋"/>
          <w:b/>
          <w:kern w:val="2"/>
          <w:sz w:val="28"/>
          <w:szCs w:val="28"/>
          <w:lang w:val="en-US" w:eastAsia="zh-CN" w:bidi="ar-SA"/>
        </w:rPr>
        <w:t xml:space="preserve"> </w:t>
      </w:r>
      <w:bookmarkEnd w:id="150"/>
      <w:r>
        <w:rPr>
          <w:rFonts w:hint="eastAsia" w:ascii="仿宋" w:hAnsi="仿宋" w:eastAsia="仿宋" w:cs="仿宋"/>
          <w:b/>
          <w:kern w:val="2"/>
          <w:sz w:val="28"/>
          <w:szCs w:val="28"/>
          <w:lang w:val="en-US" w:eastAsia="zh-CN" w:bidi="ar-SA"/>
        </w:rPr>
        <w:t>第三部分  合同专用条款</w:t>
      </w:r>
    </w:p>
    <w:p>
      <w:pPr>
        <w:keepNext w:val="0"/>
        <w:keepLines w:val="0"/>
        <w:pageBreakBefore w:val="0"/>
        <w:widowControl w:val="0"/>
        <w:kinsoku/>
        <w:wordWrap/>
        <w:overflowPunct/>
        <w:topLinePunct w:val="0"/>
        <w:autoSpaceDE/>
        <w:autoSpaceDN/>
        <w:bidi w:val="0"/>
        <w:adjustRightInd w:val="0"/>
        <w:snapToGrid/>
        <w:spacing w:line="288" w:lineRule="auto"/>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jc w:val="center"/>
              <w:textAlignment w:val="auto"/>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pPr>
              <w:pageBreakBefore w:val="0"/>
              <w:kinsoku/>
              <w:wordWrap/>
              <w:overflowPunct/>
              <w:topLinePunct w:val="0"/>
              <w:bidi w:val="0"/>
              <w:spacing w:line="288" w:lineRule="auto"/>
              <w:jc w:val="center"/>
              <w:textAlignment w:val="auto"/>
              <w:rPr>
                <w:rFonts w:hint="eastAsia"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1.3.2</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1.4.2</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1.5.2</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1.6.2</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1.7.1</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1.7.2</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1.7.3</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1.7.4.1</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1.7.4.2</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1.7.4.3</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1.8.7</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1.9.1</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1.9.2</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2.3.2</w:t>
            </w:r>
          </w:p>
        </w:tc>
        <w:tc>
          <w:tcPr>
            <w:tcW w:w="8149" w:type="dxa"/>
            <w:vAlign w:val="center"/>
          </w:tcPr>
          <w:p>
            <w:pPr>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2.5</w:t>
            </w:r>
          </w:p>
        </w:tc>
        <w:tc>
          <w:tcPr>
            <w:tcW w:w="8149" w:type="dxa"/>
            <w:vAlign w:val="center"/>
          </w:tcPr>
          <w:p>
            <w:pPr>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2.11.3</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2.11.4 </w:t>
            </w:r>
          </w:p>
        </w:tc>
        <w:tc>
          <w:tcPr>
            <w:tcW w:w="8149" w:type="dxa"/>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2.15.1</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2.15.3</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2.19</w:t>
            </w:r>
          </w:p>
        </w:tc>
        <w:tc>
          <w:tcPr>
            <w:tcW w:w="8149" w:type="dxa"/>
          </w:tcPr>
          <w:p>
            <w:pPr>
              <w:pageBreakBefore w:val="0"/>
              <w:kinsoku/>
              <w:wordWrap/>
              <w:overflowPunct/>
              <w:topLinePunct w:val="0"/>
              <w:bidi w:val="0"/>
              <w:spacing w:line="288" w:lineRule="auto"/>
              <w:textAlignment w:val="auto"/>
              <w:rPr>
                <w:rFonts w:hint="eastAsia" w:ascii="仿宋" w:hAnsi="仿宋" w:eastAsia="仿宋" w:cs="仿宋"/>
                <w:sz w:val="24"/>
              </w:rPr>
            </w:pPr>
          </w:p>
        </w:tc>
      </w:tr>
    </w:tbl>
    <w:p>
      <w:pPr>
        <w:spacing w:line="288" w:lineRule="auto"/>
        <w:rPr>
          <w:rFonts w:ascii="仿宋" w:hAnsi="仿宋" w:eastAsia="仿宋" w:cs="仿宋"/>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p>
    <w:p>
      <w:pPr>
        <w:spacing w:line="288" w:lineRule="auto"/>
        <w:jc w:val="both"/>
        <w:rPr>
          <w:rFonts w:ascii="仿宋" w:hAnsi="仿宋" w:eastAsia="仿宋" w:cs="仿宋"/>
          <w:b/>
          <w:sz w:val="36"/>
          <w:szCs w:val="36"/>
        </w:rPr>
      </w:pPr>
      <w:bookmarkStart w:id="164" w:name="_GoBack"/>
      <w:bookmarkEnd w:id="164"/>
    </w:p>
    <w:p>
      <w:pPr>
        <w:spacing w:line="288" w:lineRule="auto"/>
        <w:jc w:val="center"/>
        <w:rPr>
          <w:rFonts w:hint="eastAsia" w:ascii="仿宋" w:hAnsi="仿宋" w:eastAsia="仿宋" w:cs="仿宋"/>
          <w:b/>
          <w:color w:val="auto"/>
          <w:sz w:val="36"/>
          <w:szCs w:val="36"/>
        </w:rPr>
      </w:pPr>
    </w:p>
    <w:p>
      <w:pPr>
        <w:spacing w:line="288"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pacing w:line="288" w:lineRule="auto"/>
        <w:jc w:val="left"/>
        <w:rPr>
          <w:rFonts w:ascii="仿宋" w:hAnsi="仿宋" w:eastAsia="仿宋" w:cs="仿宋"/>
          <w:b/>
          <w:color w:val="auto"/>
          <w:sz w:val="24"/>
        </w:rPr>
      </w:pPr>
      <w:r>
        <w:rPr>
          <w:rFonts w:hint="eastAsia" w:ascii="仿宋" w:hAnsi="仿宋" w:eastAsia="仿宋" w:cs="仿宋"/>
          <w:b/>
          <w:color w:val="auto"/>
          <w:sz w:val="24"/>
        </w:rPr>
        <w:t>1、评标方法：</w:t>
      </w:r>
    </w:p>
    <w:p>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288" w:lineRule="auto"/>
        <w:ind w:firstLine="472" w:firstLineChars="196"/>
        <w:jc w:val="left"/>
        <w:rPr>
          <w:rFonts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288" w:lineRule="auto"/>
        <w:ind w:firstLine="482" w:firstLineChars="200"/>
        <w:jc w:val="left"/>
        <w:rPr>
          <w:rFonts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pPr>
        <w:spacing w:line="288" w:lineRule="auto"/>
        <w:jc w:val="left"/>
        <w:rPr>
          <w:rFonts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lang w:val="en-US" w:eastAsia="zh-CN"/>
        </w:rPr>
        <w:t xml:space="preserve"> 90 </w:t>
      </w:r>
      <w:r>
        <w:rPr>
          <w:rFonts w:hint="eastAsia" w:ascii="仿宋" w:hAnsi="仿宋" w:eastAsia="仿宋" w:cs="仿宋"/>
          <w:color w:val="auto"/>
          <w:sz w:val="24"/>
        </w:rPr>
        <w:t>分，价格分</w:t>
      </w:r>
      <w:r>
        <w:rPr>
          <w:rFonts w:hint="eastAsia" w:ascii="仿宋" w:hAnsi="仿宋" w:eastAsia="仿宋" w:cs="仿宋"/>
          <w:color w:val="auto"/>
          <w:sz w:val="24"/>
          <w:u w:val="single"/>
          <w:lang w:val="en-US" w:eastAsia="zh-CN"/>
        </w:rPr>
        <w:t xml:space="preserve"> 10 </w:t>
      </w:r>
      <w:r>
        <w:rPr>
          <w:rFonts w:hint="eastAsia" w:ascii="仿宋" w:hAnsi="仿宋" w:eastAsia="仿宋" w:cs="仿宋"/>
          <w:color w:val="auto"/>
          <w:sz w:val="24"/>
        </w:rPr>
        <w:t>分。评分依下述所列为评标打分依据，分值如下（计算分值时，按其算术平均值保留小数2位）。</w:t>
      </w:r>
    </w:p>
    <w:p>
      <w:pPr>
        <w:spacing w:line="288" w:lineRule="auto"/>
        <w:rPr>
          <w:rFonts w:hint="eastAsia" w:ascii="仿宋" w:hAnsi="仿宋" w:eastAsia="仿宋" w:cs="仿宋"/>
          <w:b/>
          <w:color w:val="auto"/>
          <w:sz w:val="24"/>
          <w:szCs w:val="24"/>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lang w:val="en-US" w:eastAsia="zh-CN"/>
        </w:rPr>
        <w:t xml:space="preserve"> 90 </w:t>
      </w:r>
      <w:r>
        <w:rPr>
          <w:rFonts w:hint="eastAsia" w:ascii="仿宋" w:hAnsi="仿宋" w:eastAsia="仿宋" w:cs="仿宋"/>
          <w:b/>
          <w:bCs/>
          <w:iCs/>
          <w:color w:val="auto"/>
          <w:sz w:val="24"/>
        </w:rPr>
        <w:t>分）</w:t>
      </w:r>
    </w:p>
    <w:tbl>
      <w:tblPr>
        <w:tblStyle w:val="64"/>
        <w:tblW w:w="9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584"/>
        <w:gridCol w:w="6274"/>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43" w:type="dxa"/>
            <w:noWrap w:val="0"/>
            <w:vAlign w:val="center"/>
          </w:tcPr>
          <w:p>
            <w:pPr>
              <w:pageBreakBefore w:val="0"/>
              <w:widowControl/>
              <w:kinsoku/>
              <w:wordWrap/>
              <w:overflowPunct/>
              <w:topLinePunct w:val="0"/>
              <w:bidi w:val="0"/>
              <w:snapToGrid w:val="0"/>
              <w:spacing w:line="288" w:lineRule="auto"/>
              <w:jc w:val="center"/>
              <w:textAlignment w:val="auto"/>
              <w:rPr>
                <w:rFonts w:hint="eastAsia" w:ascii="仿宋" w:hAnsi="仿宋" w:eastAsia="仿宋" w:cs="仿宋"/>
                <w:bCs/>
                <w:iCs/>
                <w:color w:val="auto"/>
                <w:sz w:val="24"/>
                <w:szCs w:val="24"/>
                <w:lang w:val="en-US" w:eastAsia="zh-CN"/>
              </w:rPr>
            </w:pPr>
            <w:bookmarkStart w:id="151" w:name="_Toc2043"/>
            <w:bookmarkStart w:id="152" w:name="_Toc20692"/>
            <w:bookmarkStart w:id="153" w:name="_Toc21275"/>
            <w:r>
              <w:rPr>
                <w:rFonts w:hint="eastAsia" w:ascii="仿宋" w:hAnsi="仿宋" w:eastAsia="仿宋" w:cs="仿宋"/>
                <w:b/>
                <w:bCs/>
                <w:color w:val="auto"/>
                <w:kern w:val="0"/>
                <w:sz w:val="24"/>
              </w:rPr>
              <w:t>序号</w:t>
            </w:r>
          </w:p>
        </w:tc>
        <w:tc>
          <w:tcPr>
            <w:tcW w:w="1584" w:type="dxa"/>
            <w:noWrap w:val="0"/>
            <w:vAlign w:val="center"/>
          </w:tcPr>
          <w:p>
            <w:pPr>
              <w:pageBreakBefore w:val="0"/>
              <w:widowControl/>
              <w:kinsoku/>
              <w:wordWrap/>
              <w:overflowPunct/>
              <w:topLinePunct w:val="0"/>
              <w:bidi w:val="0"/>
              <w:snapToGrid w:val="0"/>
              <w:spacing w:line="288" w:lineRule="auto"/>
              <w:jc w:val="center"/>
              <w:textAlignment w:val="auto"/>
              <w:rPr>
                <w:rFonts w:hint="eastAsia" w:ascii="仿宋" w:hAnsi="仿宋" w:eastAsia="仿宋" w:cs="仿宋"/>
                <w:bCs/>
                <w:iCs/>
                <w:color w:val="auto"/>
                <w:sz w:val="24"/>
                <w:szCs w:val="24"/>
                <w:lang w:val="en-US" w:eastAsia="zh-CN"/>
              </w:rPr>
            </w:pPr>
            <w:r>
              <w:rPr>
                <w:rFonts w:hint="eastAsia" w:ascii="仿宋" w:hAnsi="仿宋" w:eastAsia="仿宋" w:cs="仿宋"/>
                <w:b/>
                <w:bCs/>
                <w:color w:val="auto"/>
                <w:kern w:val="0"/>
                <w:sz w:val="24"/>
              </w:rPr>
              <w:t>评分项</w:t>
            </w:r>
          </w:p>
        </w:tc>
        <w:tc>
          <w:tcPr>
            <w:tcW w:w="6274" w:type="dxa"/>
            <w:noWrap w:val="0"/>
            <w:vAlign w:val="center"/>
          </w:tcPr>
          <w:p>
            <w:pPr>
              <w:keepNext w:val="0"/>
              <w:keepLines w:val="0"/>
              <w:pageBreakBefore w:val="0"/>
              <w:widowControl/>
              <w:kinsoku/>
              <w:wordWrap/>
              <w:overflowPunct/>
              <w:topLinePunct w:val="0"/>
              <w:autoSpaceDE/>
              <w:autoSpaceDN/>
              <w:bidi w:val="0"/>
              <w:adjustRightInd/>
              <w:snapToGrid w:val="0"/>
              <w:spacing w:line="288" w:lineRule="auto"/>
              <w:jc w:val="center"/>
              <w:textAlignment w:val="auto"/>
              <w:rPr>
                <w:rFonts w:hint="eastAsia" w:ascii="仿宋" w:hAnsi="仿宋" w:eastAsia="仿宋" w:cs="仿宋"/>
                <w:bCs/>
                <w:iCs/>
                <w:color w:val="auto"/>
                <w:sz w:val="24"/>
                <w:szCs w:val="24"/>
                <w:lang w:val="en-US" w:eastAsia="zh-CN"/>
              </w:rPr>
            </w:pPr>
            <w:r>
              <w:rPr>
                <w:rFonts w:hint="eastAsia" w:ascii="仿宋" w:hAnsi="仿宋" w:eastAsia="仿宋" w:cs="仿宋"/>
                <w:b/>
                <w:bCs/>
                <w:color w:val="auto"/>
                <w:kern w:val="0"/>
                <w:sz w:val="24"/>
              </w:rPr>
              <w:t>评审依据及标准</w:t>
            </w:r>
          </w:p>
        </w:tc>
        <w:tc>
          <w:tcPr>
            <w:tcW w:w="859" w:type="dxa"/>
            <w:noWrap w:val="0"/>
            <w:vAlign w:val="center"/>
          </w:tcPr>
          <w:p>
            <w:pPr>
              <w:pageBreakBefore w:val="0"/>
              <w:widowControl/>
              <w:kinsoku/>
              <w:wordWrap/>
              <w:overflowPunct/>
              <w:topLinePunct w:val="0"/>
              <w:bidi w:val="0"/>
              <w:snapToGrid w:val="0"/>
              <w:spacing w:line="288" w:lineRule="auto"/>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b/>
                <w:bCs/>
                <w:color w:val="auto"/>
                <w:kern w:val="0"/>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743"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1</w:t>
            </w:r>
          </w:p>
        </w:tc>
        <w:tc>
          <w:tcPr>
            <w:tcW w:w="1584"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采购需求响应性</w:t>
            </w: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（20分）</w:t>
            </w:r>
          </w:p>
        </w:tc>
        <w:tc>
          <w:tcPr>
            <w:tcW w:w="6274"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完全满足招标文件要求的最高得20分，打“★”指标出现负偏离，做无效投标处理，打“▲”号的性能指标每有一项负偏离的扣4分，其他一般性能指标每有一项负偏离的扣2分，扣完为止。</w:t>
            </w:r>
          </w:p>
        </w:tc>
        <w:tc>
          <w:tcPr>
            <w:tcW w:w="859" w:type="dxa"/>
            <w:noWrap w:val="0"/>
            <w:vAlign w:val="center"/>
          </w:tcPr>
          <w:p>
            <w:pPr>
              <w:tabs>
                <w:tab w:val="left" w:pos="0"/>
              </w:tabs>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74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2</w:t>
            </w:r>
          </w:p>
        </w:tc>
        <w:tc>
          <w:tcPr>
            <w:tcW w:w="158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搬迁方案</w:t>
            </w: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（32分）</w:t>
            </w:r>
          </w:p>
        </w:tc>
        <w:tc>
          <w:tcPr>
            <w:tcW w:w="7133" w:type="dxa"/>
            <w:gridSpan w:val="2"/>
            <w:noWrap w:val="0"/>
            <w:vAlign w:val="center"/>
          </w:tcPr>
          <w:p>
            <w:pPr>
              <w:spacing w:line="288" w:lineRule="auto"/>
              <w:jc w:val="left"/>
              <w:rPr>
                <w:rFonts w:hint="eastAsia" w:ascii="仿宋" w:hAnsi="仿宋" w:eastAsia="仿宋" w:cs="仿宋"/>
                <w:color w:val="auto"/>
                <w:kern w:val="2"/>
                <w:sz w:val="24"/>
                <w:szCs w:val="24"/>
                <w:lang w:val="en-US" w:eastAsia="zh-CN" w:bidi="ar-SA"/>
              </w:rPr>
            </w:pPr>
            <w:r>
              <w:rPr>
                <w:rFonts w:hint="eastAsia" w:ascii="仿宋" w:hAnsi="仿宋" w:eastAsia="仿宋" w:cs="仿宋"/>
                <w:bCs/>
                <w:iCs/>
                <w:color w:val="auto"/>
                <w:sz w:val="24"/>
                <w:szCs w:val="24"/>
                <w:lang w:val="en-US" w:eastAsia="zh-CN"/>
              </w:rPr>
              <w:t>对供应商根据采购人仪器设备等物资特点拟定的具体搬迁实施方案评议：供应商根据项目实际情况，编制搬迁规划方案（包括但不限于搬迁流程方案及各阶段时间节点、车辆配置方案、路线规划方案、包装及拆机方案、仪器迁移顺序及定位规划方案、仪器安装条件说明书、验收实施管理办法和措施、各类专业表格人机保障措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74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p>
        </w:tc>
        <w:tc>
          <w:tcPr>
            <w:tcW w:w="158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p>
        </w:tc>
        <w:tc>
          <w:tcPr>
            <w:tcW w:w="6274"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1.时间进度计划完整、时间节点规划。（0-3分）</w:t>
            </w:r>
          </w:p>
        </w:tc>
        <w:tc>
          <w:tcPr>
            <w:tcW w:w="859" w:type="dxa"/>
            <w:noWrap w:val="0"/>
            <w:vAlign w:val="center"/>
          </w:tcPr>
          <w:p>
            <w:pPr>
              <w:tabs>
                <w:tab w:val="left" w:pos="0"/>
              </w:tabs>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bCs/>
                <w:iCs/>
                <w:color w:val="auto"/>
                <w:sz w:val="24"/>
                <w:szCs w:val="24"/>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74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p>
        </w:tc>
        <w:tc>
          <w:tcPr>
            <w:tcW w:w="158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p>
        </w:tc>
        <w:tc>
          <w:tcPr>
            <w:tcW w:w="6274"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2.提供场地查勘报告内容。（0-3分）</w:t>
            </w:r>
          </w:p>
        </w:tc>
        <w:tc>
          <w:tcPr>
            <w:tcW w:w="859" w:type="dxa"/>
            <w:noWrap w:val="0"/>
            <w:vAlign w:val="center"/>
          </w:tcPr>
          <w:p>
            <w:pPr>
              <w:tabs>
                <w:tab w:val="left" w:pos="0"/>
              </w:tabs>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bCs/>
                <w:iCs/>
                <w:color w:val="auto"/>
                <w:sz w:val="24"/>
                <w:szCs w:val="24"/>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74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p>
        </w:tc>
        <w:tc>
          <w:tcPr>
            <w:tcW w:w="158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p>
        </w:tc>
        <w:tc>
          <w:tcPr>
            <w:tcW w:w="6274"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3. 投标人针对本项目提供的重点难点分析、应对措施方案（包含但不限于：关键工序的关键点、项目重点难点分析、应对解决方案（涉及水、电、气、环境震动、磁场、管网等的保障性设施能否满足精密分析仪器安装的条件）。（0-3分）</w:t>
            </w:r>
          </w:p>
        </w:tc>
        <w:tc>
          <w:tcPr>
            <w:tcW w:w="859" w:type="dxa"/>
            <w:noWrap w:val="0"/>
            <w:vAlign w:val="center"/>
          </w:tcPr>
          <w:p>
            <w:pPr>
              <w:tabs>
                <w:tab w:val="left" w:pos="0"/>
              </w:tabs>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bCs/>
                <w:iCs/>
                <w:color w:val="auto"/>
                <w:sz w:val="24"/>
                <w:szCs w:val="24"/>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74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p>
        </w:tc>
        <w:tc>
          <w:tcPr>
            <w:tcW w:w="158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p>
        </w:tc>
        <w:tc>
          <w:tcPr>
            <w:tcW w:w="6274"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4.车辆配置种类。（0-3分）</w:t>
            </w:r>
          </w:p>
        </w:tc>
        <w:tc>
          <w:tcPr>
            <w:tcW w:w="859" w:type="dxa"/>
            <w:noWrap w:val="0"/>
            <w:vAlign w:val="center"/>
          </w:tcPr>
          <w:p>
            <w:pPr>
              <w:tabs>
                <w:tab w:val="left" w:pos="0"/>
              </w:tabs>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bCs/>
                <w:iCs/>
                <w:color w:val="auto"/>
                <w:sz w:val="24"/>
                <w:szCs w:val="24"/>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74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p>
        </w:tc>
        <w:tc>
          <w:tcPr>
            <w:tcW w:w="158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p>
        </w:tc>
        <w:tc>
          <w:tcPr>
            <w:tcW w:w="6274"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5.包装及拆机方案。（0-3分）</w:t>
            </w:r>
          </w:p>
        </w:tc>
        <w:tc>
          <w:tcPr>
            <w:tcW w:w="859" w:type="dxa"/>
            <w:noWrap w:val="0"/>
            <w:vAlign w:val="center"/>
          </w:tcPr>
          <w:p>
            <w:pPr>
              <w:tabs>
                <w:tab w:val="left" w:pos="0"/>
              </w:tabs>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bCs/>
                <w:iCs/>
                <w:color w:val="auto"/>
                <w:sz w:val="24"/>
                <w:szCs w:val="24"/>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74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p>
        </w:tc>
        <w:tc>
          <w:tcPr>
            <w:tcW w:w="158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p>
        </w:tc>
        <w:tc>
          <w:tcPr>
            <w:tcW w:w="6274"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6.仪器迁移顺序及定位规划方案。（0-3分）</w:t>
            </w:r>
          </w:p>
        </w:tc>
        <w:tc>
          <w:tcPr>
            <w:tcW w:w="859" w:type="dxa"/>
            <w:noWrap w:val="0"/>
            <w:vAlign w:val="center"/>
          </w:tcPr>
          <w:p>
            <w:pPr>
              <w:tabs>
                <w:tab w:val="left" w:pos="0"/>
              </w:tabs>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bCs/>
                <w:iCs/>
                <w:color w:val="auto"/>
                <w:sz w:val="24"/>
                <w:szCs w:val="24"/>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74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p>
        </w:tc>
        <w:tc>
          <w:tcPr>
            <w:tcW w:w="158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p>
        </w:tc>
        <w:tc>
          <w:tcPr>
            <w:tcW w:w="6274"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7.各类仪器安装条件说明书。（0-3分）</w:t>
            </w:r>
          </w:p>
        </w:tc>
        <w:tc>
          <w:tcPr>
            <w:tcW w:w="859" w:type="dxa"/>
            <w:noWrap w:val="0"/>
            <w:vAlign w:val="center"/>
          </w:tcPr>
          <w:p>
            <w:pPr>
              <w:tabs>
                <w:tab w:val="left" w:pos="0"/>
              </w:tabs>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bCs/>
                <w:iCs/>
                <w:color w:val="auto"/>
                <w:sz w:val="24"/>
                <w:szCs w:val="24"/>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74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p>
        </w:tc>
        <w:tc>
          <w:tcPr>
            <w:tcW w:w="158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p>
        </w:tc>
        <w:tc>
          <w:tcPr>
            <w:tcW w:w="6274"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8.验收实施管理办法和措施完整、有效。（0-3分）</w:t>
            </w:r>
          </w:p>
        </w:tc>
        <w:tc>
          <w:tcPr>
            <w:tcW w:w="859" w:type="dxa"/>
            <w:noWrap w:val="0"/>
            <w:vAlign w:val="center"/>
          </w:tcPr>
          <w:p>
            <w:pPr>
              <w:tabs>
                <w:tab w:val="left" w:pos="0"/>
              </w:tabs>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bCs/>
                <w:iCs/>
                <w:color w:val="auto"/>
                <w:sz w:val="24"/>
                <w:szCs w:val="24"/>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74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p>
        </w:tc>
        <w:tc>
          <w:tcPr>
            <w:tcW w:w="158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p>
        </w:tc>
        <w:tc>
          <w:tcPr>
            <w:tcW w:w="6274"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9.各类专业表格人机保障措施完整、有效。（0-3分）</w:t>
            </w:r>
          </w:p>
        </w:tc>
        <w:tc>
          <w:tcPr>
            <w:tcW w:w="859" w:type="dxa"/>
            <w:noWrap w:val="0"/>
            <w:vAlign w:val="center"/>
          </w:tcPr>
          <w:p>
            <w:pPr>
              <w:tabs>
                <w:tab w:val="left" w:pos="0"/>
              </w:tabs>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bCs/>
                <w:iCs/>
                <w:color w:val="auto"/>
                <w:sz w:val="24"/>
                <w:szCs w:val="24"/>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74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p>
        </w:tc>
        <w:tc>
          <w:tcPr>
            <w:tcW w:w="158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p>
        </w:tc>
        <w:tc>
          <w:tcPr>
            <w:tcW w:w="6274"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10.提供危化品搬迁方案及危废处理方案。（0-5分）</w:t>
            </w:r>
          </w:p>
        </w:tc>
        <w:tc>
          <w:tcPr>
            <w:tcW w:w="859" w:type="dxa"/>
            <w:noWrap w:val="0"/>
            <w:vAlign w:val="center"/>
          </w:tcPr>
          <w:p>
            <w:pPr>
              <w:tabs>
                <w:tab w:val="left" w:pos="0"/>
              </w:tabs>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bCs/>
                <w:iCs/>
                <w:color w:val="auto"/>
                <w:sz w:val="24"/>
                <w:szCs w:val="24"/>
                <w:lang w:val="en-US" w:eastAsia="zh-CN"/>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743"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3</w:t>
            </w:r>
          </w:p>
        </w:tc>
        <w:tc>
          <w:tcPr>
            <w:tcW w:w="1584"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项目团队配置</w:t>
            </w: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(10分）</w:t>
            </w:r>
          </w:p>
        </w:tc>
        <w:tc>
          <w:tcPr>
            <w:tcW w:w="6274" w:type="dxa"/>
            <w:noWrap w:val="0"/>
            <w:vAlign w:val="top"/>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拟投入本项目的项目团队配置及执行能力：</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1.项目负责人（5分）：拟投入本项目的项目负责人具备</w:t>
            </w:r>
            <w:r>
              <w:rPr>
                <w:rFonts w:hint="eastAsia" w:ascii="仿宋" w:hAnsi="仿宋" w:eastAsia="仿宋" w:cs="仿宋"/>
                <w:color w:val="auto"/>
                <w:sz w:val="24"/>
                <w:szCs w:val="24"/>
                <w:highlight w:val="none"/>
                <w:lang w:val="en-US" w:eastAsia="zh-CN"/>
              </w:rPr>
              <w:t>同类项目仪器设备搬迁</w:t>
            </w:r>
            <w:r>
              <w:rPr>
                <w:rFonts w:hint="eastAsia" w:ascii="仿宋" w:hAnsi="仿宋" w:eastAsia="仿宋" w:cs="仿宋"/>
                <w:bCs/>
                <w:iCs/>
                <w:color w:val="auto"/>
                <w:sz w:val="24"/>
                <w:szCs w:val="24"/>
                <w:lang w:val="en-US" w:eastAsia="zh-CN"/>
              </w:rPr>
              <w:t>经验的，每有一份经验证明得1分，最高得5分。（响应文件中提供经验证明材料及人员在本单位缴纳社保的证明资料）。</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2.技术人员（5分）：除采购方要求原厂搬迁的仪器设备外，本项目执行均需供应商自有技术人员完成，拟投入的技术人员持有仪器维修或安装的培训证书或资质证书，每有1人的0.25分，最高得5分。（响应文件中提供以上人员的人员配备清单、证书及在本单位缴纳社保的证明资料）。</w:t>
            </w:r>
          </w:p>
        </w:tc>
        <w:tc>
          <w:tcPr>
            <w:tcW w:w="859" w:type="dxa"/>
            <w:noWrap w:val="0"/>
            <w:vAlign w:val="center"/>
          </w:tcPr>
          <w:p>
            <w:pPr>
              <w:tabs>
                <w:tab w:val="left" w:pos="0"/>
              </w:tabs>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743"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4</w:t>
            </w:r>
          </w:p>
        </w:tc>
        <w:tc>
          <w:tcPr>
            <w:tcW w:w="1584"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过程管理及追溯</w:t>
            </w: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（6分）</w:t>
            </w:r>
          </w:p>
        </w:tc>
        <w:tc>
          <w:tcPr>
            <w:tcW w:w="6274"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供应商有高效信息沟通机制，能够实现旧址内部调整及旧址到新址点对点的智能查询对应，同时对过程文件（包括对仪器设备、耗材、用品等物资搬运状态、搬运人员等动态信息的实时智能查询）进行系统管理及查询，采购人也能够及时了解项目进展，实现有效沟通。（0-6分）</w:t>
            </w:r>
          </w:p>
        </w:tc>
        <w:tc>
          <w:tcPr>
            <w:tcW w:w="859" w:type="dxa"/>
            <w:noWrap w:val="0"/>
            <w:vAlign w:val="center"/>
          </w:tcPr>
          <w:p>
            <w:pPr>
              <w:tabs>
                <w:tab w:val="left" w:pos="0"/>
              </w:tabs>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743"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5</w:t>
            </w:r>
          </w:p>
        </w:tc>
        <w:tc>
          <w:tcPr>
            <w:tcW w:w="1584"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应急及风险控制</w:t>
            </w: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（6分）</w:t>
            </w:r>
          </w:p>
        </w:tc>
        <w:tc>
          <w:tcPr>
            <w:tcW w:w="6274"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供应商需提供全面，可行的应急处理及风险控制方案（包括但不限于、实验室火灾、实验室爆炸、实验室中毒、实验室触电、实验室化学灼伤等内容）。（0-6分）</w:t>
            </w:r>
          </w:p>
        </w:tc>
        <w:tc>
          <w:tcPr>
            <w:tcW w:w="859" w:type="dxa"/>
            <w:noWrap w:val="0"/>
            <w:vAlign w:val="center"/>
          </w:tcPr>
          <w:p>
            <w:pPr>
              <w:tabs>
                <w:tab w:val="left" w:pos="0"/>
              </w:tabs>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743"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6</w:t>
            </w:r>
          </w:p>
        </w:tc>
        <w:tc>
          <w:tcPr>
            <w:tcW w:w="1584"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物流服务</w:t>
            </w: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（5分）</w:t>
            </w:r>
          </w:p>
        </w:tc>
        <w:tc>
          <w:tcPr>
            <w:tcW w:w="6274"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1.供应商所使用的物流服务商具有专业搬运、装卸、运输相应配套能力，需要物流供应商提供道路运输许可证、</w:t>
            </w:r>
            <w:r>
              <w:rPr>
                <w:rFonts w:hint="eastAsia" w:ascii="仿宋" w:hAnsi="仿宋" w:eastAsia="仿宋" w:cs="仿宋"/>
                <w:color w:val="auto"/>
                <w:kern w:val="2"/>
                <w:sz w:val="24"/>
                <w:szCs w:val="24"/>
                <w:lang w:val="en-US" w:eastAsia="zh-CN" w:bidi="ar-SA"/>
              </w:rPr>
              <w:t>质量管理体系认证证书</w:t>
            </w:r>
            <w:r>
              <w:rPr>
                <w:rFonts w:hint="eastAsia" w:ascii="仿宋" w:hAnsi="仿宋" w:eastAsia="仿宋" w:cs="仿宋"/>
                <w:bCs/>
                <w:iCs/>
                <w:color w:val="auto"/>
                <w:sz w:val="24"/>
                <w:szCs w:val="24"/>
                <w:lang w:val="en-US" w:eastAsia="zh-CN"/>
              </w:rPr>
              <w:t>（认证范围描述包括与“精密仪器设备的搬运服务”同类别的范围认证），每提供以上一个证书得1分，本项满分为2分（提供许可证证书、认证证书复印件）。</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2.供应商提供危险化学品、冷链物品、运输车辆需具有相关资质并提供对应的运输方案，每提供一类运输资质及方案得1.5分，本项满分为3分（提供车辆的相关资质及运输方案）。</w:t>
            </w:r>
          </w:p>
        </w:tc>
        <w:tc>
          <w:tcPr>
            <w:tcW w:w="859" w:type="dxa"/>
            <w:noWrap w:val="0"/>
            <w:vAlign w:val="center"/>
          </w:tcPr>
          <w:p>
            <w:pPr>
              <w:tabs>
                <w:tab w:val="left" w:pos="0"/>
              </w:tabs>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74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7</w:t>
            </w:r>
          </w:p>
        </w:tc>
        <w:tc>
          <w:tcPr>
            <w:tcW w:w="158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售后服务能力</w:t>
            </w: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（6分）</w:t>
            </w:r>
          </w:p>
        </w:tc>
        <w:tc>
          <w:tcPr>
            <w:tcW w:w="6274"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1.根据供应商提供的售后服务方案（如服务体系、服务内容、故障解决方案、响应时间、专业技术人员保障及服务电话等）。（0-3分）</w:t>
            </w:r>
          </w:p>
        </w:tc>
        <w:tc>
          <w:tcPr>
            <w:tcW w:w="859" w:type="dxa"/>
            <w:noWrap w:val="0"/>
            <w:vAlign w:val="center"/>
          </w:tcPr>
          <w:p>
            <w:pPr>
              <w:tabs>
                <w:tab w:val="left" w:pos="0"/>
              </w:tabs>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74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p>
        </w:tc>
        <w:tc>
          <w:tcPr>
            <w:tcW w:w="158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p>
        </w:tc>
        <w:tc>
          <w:tcPr>
            <w:tcW w:w="6274"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2.供应商设有配件仓库，提供数量、地址、及清晰实景图片进行展示。（0-3分）</w:t>
            </w:r>
          </w:p>
        </w:tc>
        <w:tc>
          <w:tcPr>
            <w:tcW w:w="859" w:type="dxa"/>
            <w:noWrap w:val="0"/>
            <w:vAlign w:val="center"/>
          </w:tcPr>
          <w:p>
            <w:pPr>
              <w:tabs>
                <w:tab w:val="left" w:pos="0"/>
              </w:tabs>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43"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8</w:t>
            </w:r>
          </w:p>
        </w:tc>
        <w:tc>
          <w:tcPr>
            <w:tcW w:w="1584"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业绩</w:t>
            </w: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（1分）</w:t>
            </w:r>
          </w:p>
        </w:tc>
        <w:tc>
          <w:tcPr>
            <w:tcW w:w="6274"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供应商自2019年1月1日至今（以合同签订日期为准），供应商承接过的同类项目案例的，每提供一个合同得0.5分，满分为1分（提供合同复印件加盖投标人公章、验收报告）。</w:t>
            </w:r>
          </w:p>
        </w:tc>
        <w:tc>
          <w:tcPr>
            <w:tcW w:w="859" w:type="dxa"/>
            <w:noWrap w:val="0"/>
            <w:vAlign w:val="center"/>
          </w:tcPr>
          <w:p>
            <w:pPr>
              <w:tabs>
                <w:tab w:val="left" w:pos="0"/>
              </w:tabs>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43"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9</w:t>
            </w:r>
          </w:p>
        </w:tc>
        <w:tc>
          <w:tcPr>
            <w:tcW w:w="1584"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优惠及增值服务</w:t>
            </w: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（4分）</w:t>
            </w:r>
          </w:p>
        </w:tc>
        <w:tc>
          <w:tcPr>
            <w:tcW w:w="6274" w:type="dxa"/>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Cs/>
                <w:iCs/>
                <w:color w:val="auto"/>
                <w:sz w:val="24"/>
                <w:szCs w:val="24"/>
                <w:lang w:val="en-US" w:eastAsia="zh-CN"/>
              </w:rPr>
            </w:pPr>
            <w:r>
              <w:rPr>
                <w:rFonts w:hint="eastAsia" w:ascii="仿宋" w:hAnsi="仿宋" w:eastAsia="仿宋" w:cs="仿宋"/>
                <w:bCs/>
                <w:iCs/>
                <w:color w:val="auto"/>
                <w:sz w:val="24"/>
                <w:szCs w:val="24"/>
                <w:lang w:val="en-US" w:eastAsia="zh-CN"/>
              </w:rPr>
              <w:t>针对本项目的增值服务方案，有效提高中心运行效率，保障工作环境。（0-4分）</w:t>
            </w:r>
          </w:p>
        </w:tc>
        <w:tc>
          <w:tcPr>
            <w:tcW w:w="859" w:type="dxa"/>
            <w:noWrap w:val="0"/>
            <w:vAlign w:val="center"/>
          </w:tcPr>
          <w:p>
            <w:pPr>
              <w:tabs>
                <w:tab w:val="left" w:pos="0"/>
              </w:tabs>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4分</w:t>
            </w:r>
          </w:p>
        </w:tc>
      </w:tr>
      <w:bookmarkEnd w:id="151"/>
      <w:bookmarkEnd w:id="152"/>
      <w:bookmarkEnd w:id="153"/>
    </w:tbl>
    <w:p>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备注：</w:t>
      </w:r>
      <w:r>
        <w:rPr>
          <w:rFonts w:hint="eastAsia" w:ascii="仿宋" w:hAnsi="仿宋" w:eastAsia="仿宋" w:cs="仿宋"/>
          <w:color w:val="auto"/>
          <w:sz w:val="24"/>
          <w:szCs w:val="24"/>
        </w:rPr>
        <w:t>投标人编制投标文件（商务技术文件部分）时，建议按此目录（序号和内容）提供评标标准相应的商务技术资料。 </w:t>
      </w:r>
    </w:p>
    <w:p>
      <w:pPr>
        <w:spacing w:line="288" w:lineRule="auto"/>
        <w:rPr>
          <w:rFonts w:hint="eastAsia" w:ascii="仿宋" w:hAnsi="仿宋" w:eastAsia="仿宋" w:cs="仿宋"/>
          <w:b/>
          <w:bCs/>
          <w:iCs/>
          <w:color w:val="auto"/>
          <w:sz w:val="24"/>
          <w:szCs w:val="24"/>
        </w:rPr>
      </w:pPr>
      <w:r>
        <w:rPr>
          <w:rFonts w:hint="eastAsia" w:ascii="仿宋" w:hAnsi="仿宋" w:eastAsia="仿宋" w:cs="仿宋"/>
          <w:b/>
          <w:bCs/>
          <w:iCs/>
          <w:color w:val="auto"/>
          <w:sz w:val="24"/>
          <w:szCs w:val="24"/>
        </w:rPr>
        <w:t>2.2价格分（</w:t>
      </w:r>
      <w:r>
        <w:rPr>
          <w:rFonts w:hint="eastAsia" w:ascii="仿宋" w:hAnsi="仿宋" w:eastAsia="仿宋" w:cs="仿宋"/>
          <w:b/>
          <w:bCs/>
          <w:color w:val="auto"/>
          <w:sz w:val="24"/>
          <w:u w:val="single"/>
          <w:lang w:val="en-US" w:eastAsia="zh-CN"/>
        </w:rPr>
        <w:t xml:space="preserve"> 10 </w:t>
      </w:r>
      <w:r>
        <w:rPr>
          <w:rFonts w:hint="eastAsia" w:ascii="仿宋" w:hAnsi="仿宋" w:eastAsia="仿宋" w:cs="仿宋"/>
          <w:b/>
          <w:bCs/>
          <w:iCs/>
          <w:color w:val="auto"/>
          <w:sz w:val="24"/>
          <w:szCs w:val="24"/>
        </w:rPr>
        <w:t>分）</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Cs/>
          <w:iCs/>
          <w:color w:val="auto"/>
          <w:sz w:val="24"/>
          <w:szCs w:val="24"/>
        </w:rPr>
      </w:pPr>
      <w:r>
        <w:rPr>
          <w:rFonts w:hint="eastAsia" w:ascii="仿宋" w:hAnsi="仿宋" w:eastAsia="仿宋" w:cs="仿宋"/>
          <w:bCs/>
          <w:iCs/>
          <w:color w:val="auto"/>
          <w:sz w:val="24"/>
          <w:szCs w:val="24"/>
        </w:rPr>
        <w:t>2.2.1评标基准价：即满足招标文件要求且投标价格最低的投标报价为评标基准价，其价格分为满分。</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Cs/>
          <w:iCs/>
          <w:sz w:val="24"/>
          <w:szCs w:val="24"/>
        </w:rPr>
      </w:pPr>
      <w:r>
        <w:rPr>
          <w:rFonts w:hint="eastAsia" w:ascii="仿宋" w:hAnsi="仿宋" w:eastAsia="仿宋" w:cs="仿宋"/>
          <w:bCs/>
          <w:iCs/>
          <w:color w:val="auto"/>
          <w:sz w:val="24"/>
          <w:szCs w:val="24"/>
        </w:rPr>
        <w:t>2.2.2其他投标人的价格分统一按照下列公式计算：</w:t>
      </w:r>
    </w:p>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spacing w:line="288" w:lineRule="auto"/>
        <w:textAlignment w:val="auto"/>
        <w:rPr>
          <w:rFonts w:ascii="仿宋" w:hAnsi="仿宋" w:eastAsia="仿宋" w:cs="仿宋"/>
          <w:bCs/>
          <w:iCs/>
          <w:sz w:val="24"/>
        </w:rPr>
      </w:pPr>
      <w:r>
        <w:rPr>
          <w:rFonts w:hint="eastAsia" w:ascii="仿宋" w:hAnsi="仿宋" w:eastAsia="仿宋" w:cs="仿宋"/>
          <w:bCs/>
          <w:iCs/>
          <w:sz w:val="24"/>
          <w:szCs w:val="24"/>
        </w:rPr>
        <w:t>投标报价得分=(评标基准价／投</w:t>
      </w:r>
      <w:r>
        <w:rPr>
          <w:rFonts w:hint="eastAsia" w:ascii="仿宋" w:hAnsi="仿宋" w:eastAsia="仿宋" w:cs="仿宋"/>
          <w:bCs/>
          <w:iCs/>
          <w:sz w:val="24"/>
        </w:rPr>
        <w:t>标报价)×价格权值×100</w:t>
      </w:r>
    </w:p>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spacing w:line="288" w:lineRule="auto"/>
        <w:textAlignment w:val="auto"/>
        <w:rPr>
          <w:rFonts w:hint="default" w:ascii="仿宋" w:hAnsi="仿宋" w:eastAsia="仿宋" w:cs="仿宋"/>
          <w:b/>
          <w:sz w:val="36"/>
          <w:szCs w:val="20"/>
          <w:lang w:val="en-US"/>
        </w:rPr>
      </w:pPr>
      <w:r>
        <w:rPr>
          <w:rFonts w:hint="eastAsia" w:ascii="仿宋" w:hAnsi="仿宋" w:eastAsia="仿宋" w:cs="仿宋"/>
          <w:bCs/>
          <w:iCs/>
          <w:sz w:val="24"/>
        </w:rPr>
        <w:t>即：投标报价得分=(评标基准价／投标报价)×</w:t>
      </w:r>
      <w:bookmarkEnd w:id="29"/>
      <w:bookmarkEnd w:id="30"/>
      <w:r>
        <w:rPr>
          <w:rFonts w:hint="eastAsia" w:ascii="仿宋" w:hAnsi="仿宋" w:eastAsia="仿宋" w:cs="仿宋"/>
          <w:color w:val="auto"/>
          <w:sz w:val="24"/>
          <w:u w:val="single"/>
          <w:lang w:val="en-US" w:eastAsia="zh-CN"/>
        </w:rPr>
        <w:t xml:space="preserve"> 10</w:t>
      </w:r>
    </w:p>
    <w:p>
      <w:pPr>
        <w:widowControl/>
        <w:adjustRightInd/>
        <w:jc w:val="center"/>
        <w:rPr>
          <w:rFonts w:hint="eastAsia" w:ascii="仿宋" w:hAnsi="仿宋" w:eastAsia="仿宋" w:cs="仿宋"/>
          <w:b/>
          <w:sz w:val="36"/>
          <w:szCs w:val="20"/>
        </w:rPr>
      </w:pPr>
    </w:p>
    <w:p>
      <w:pPr>
        <w:widowControl/>
        <w:adjustRightInd/>
        <w:jc w:val="both"/>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sectPr>
          <w:headerReference r:id="rId15" w:type="first"/>
          <w:footerReference r:id="rId17" w:type="first"/>
          <w:headerReference r:id="rId14" w:type="default"/>
          <w:footerReference r:id="rId16" w:type="default"/>
          <w:pgSz w:w="11906" w:h="16838"/>
          <w:pgMar w:top="1440" w:right="1800" w:bottom="1440" w:left="1800" w:header="851" w:footer="992" w:gutter="0"/>
          <w:cols w:space="720" w:num="1"/>
          <w:titlePg/>
          <w:docGrid w:linePitch="312" w:charSpace="0"/>
        </w:sectPr>
      </w:pPr>
    </w:p>
    <w:p>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pPr>
        <w:spacing w:line="360" w:lineRule="auto"/>
        <w:jc w:val="center"/>
        <w:outlineLvl w:val="0"/>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3"/>
        <w:rPr>
          <w:rFonts w:ascii="仿宋" w:hAnsi="仿宋" w:eastAsia="仿宋" w:cs="仿宋"/>
        </w:rPr>
      </w:pPr>
      <w:r>
        <w:rPr>
          <w:rFonts w:hint="eastAsia" w:ascii="仿宋" w:hAnsi="仿宋" w:eastAsia="仿宋" w:cs="仿宋"/>
        </w:rPr>
        <w:t>（3）分包协议………………………………………………………………（页码）</w:t>
      </w:r>
    </w:p>
    <w:p>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pPr>
        <w:snapToGrid w:val="0"/>
        <w:spacing w:line="360" w:lineRule="auto"/>
        <w:rPr>
          <w:rFonts w:ascii="仿宋" w:hAnsi="仿宋" w:eastAsia="仿宋" w:cs="仿宋"/>
          <w:sz w:val="24"/>
        </w:rPr>
      </w:pPr>
    </w:p>
    <w:p>
      <w:pPr>
        <w:snapToGrid w:val="0"/>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日</w:t>
      </w:r>
    </w:p>
    <w:p>
      <w:pPr>
        <w:snapToGrid w:val="0"/>
        <w:spacing w:line="360" w:lineRule="auto"/>
        <w:ind w:right="480"/>
        <w:jc w:val="center"/>
        <w:rPr>
          <w:rFonts w:ascii="仿宋" w:hAnsi="仿宋" w:eastAsia="仿宋" w:cs="仿宋"/>
          <w:b/>
          <w:kern w:val="0"/>
          <w:sz w:val="32"/>
          <w:szCs w:val="32"/>
        </w:rPr>
      </w:pPr>
    </w:p>
    <w:p>
      <w:pPr>
        <w:widowControl/>
        <w:spacing w:line="360" w:lineRule="auto"/>
        <w:jc w:val="both"/>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pStyle w:val="82"/>
        <w:rPr>
          <w:rFonts w:ascii="仿宋" w:hAnsi="仿宋" w:eastAsia="仿宋" w:cs="仿宋"/>
        </w:rPr>
      </w:pPr>
    </w:p>
    <w:p>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8"/>
        <w:spacing w:line="336" w:lineRule="auto"/>
        <w:ind w:left="0" w:firstLine="0" w:firstLineChars="0"/>
        <w:rPr>
          <w:rFonts w:ascii="仿宋" w:eastAsia="仿宋" w:cs="仿宋"/>
        </w:rPr>
      </w:pPr>
      <w:r>
        <w:rPr>
          <w:rFonts w:hint="eastAsia" w:ascii="仿宋" w:eastAsia="仿宋" w:cs="仿宋"/>
        </w:rPr>
        <w:t>（1）投标函……………………………………………………………………（页码）</w:t>
      </w:r>
    </w:p>
    <w:p>
      <w:pPr>
        <w:pStyle w:val="908"/>
        <w:spacing w:line="336" w:lineRule="auto"/>
        <w:ind w:left="0" w:firstLine="0" w:firstLineChars="0"/>
        <w:rPr>
          <w:rFonts w:ascii="仿宋" w:eastAsia="仿宋" w:cs="仿宋"/>
        </w:rPr>
      </w:pPr>
      <w:r>
        <w:rPr>
          <w:rFonts w:hint="eastAsia" w:ascii="仿宋" w:eastAsia="仿宋" w:cs="仿宋"/>
        </w:rPr>
        <w:t>（2）法定代表人授权书 ……………………………………………………（页码）</w:t>
      </w:r>
    </w:p>
    <w:p>
      <w:pPr>
        <w:pStyle w:val="908"/>
        <w:spacing w:line="336" w:lineRule="auto"/>
        <w:ind w:left="0" w:firstLine="0" w:firstLineChars="0"/>
        <w:rPr>
          <w:rFonts w:ascii="仿宋" w:eastAsia="仿宋" w:cs="仿宋"/>
        </w:rPr>
      </w:pPr>
      <w:r>
        <w:rPr>
          <w:rFonts w:hint="eastAsia" w:ascii="仿宋" w:eastAsia="仿宋" w:cs="仿宋"/>
        </w:rPr>
        <w:t>（3）授权代表社保证明………………………………………………………（页码）</w:t>
      </w:r>
    </w:p>
    <w:p>
      <w:pPr>
        <w:pStyle w:val="908"/>
        <w:spacing w:line="336" w:lineRule="auto"/>
        <w:ind w:left="0" w:firstLine="0" w:firstLineChars="0"/>
        <w:rPr>
          <w:rFonts w:ascii="仿宋" w:eastAsia="仿宋" w:cs="仿宋"/>
        </w:rPr>
      </w:pPr>
      <w:r>
        <w:rPr>
          <w:rFonts w:hint="eastAsia" w:ascii="仿宋" w:eastAsia="仿宋" w:cs="仿宋"/>
        </w:rPr>
        <w:t>（4）法定代表人及其授权代表身份证复印件（复印件）…………………（页码）</w:t>
      </w:r>
    </w:p>
    <w:p>
      <w:pPr>
        <w:pStyle w:val="908"/>
        <w:spacing w:line="336" w:lineRule="auto"/>
        <w:ind w:left="0" w:firstLine="0" w:firstLineChars="0"/>
        <w:rPr>
          <w:rFonts w:ascii="仿宋" w:eastAsia="仿宋" w:cs="仿宋"/>
        </w:rPr>
      </w:pPr>
      <w:r>
        <w:rPr>
          <w:rFonts w:hint="eastAsia" w:ascii="仿宋" w:eastAsia="仿宋" w:cs="仿宋"/>
        </w:rPr>
        <w:t>（5）法定代表人身份证明书…………………………………………………（页码）</w:t>
      </w:r>
    </w:p>
    <w:p>
      <w:pPr>
        <w:pStyle w:val="908"/>
        <w:spacing w:line="336" w:lineRule="auto"/>
        <w:ind w:left="0" w:firstLine="0" w:firstLineChars="0"/>
        <w:rPr>
          <w:rFonts w:ascii="仿宋" w:eastAsia="仿宋" w:cs="仿宋"/>
        </w:rPr>
      </w:pPr>
      <w:r>
        <w:rPr>
          <w:rFonts w:hint="eastAsia" w:ascii="仿宋" w:eastAsia="仿宋" w:cs="仿宋"/>
        </w:rPr>
        <w:t>（6）商务技术偏离表…………………………………………………………（页码）</w:t>
      </w:r>
    </w:p>
    <w:p>
      <w:pPr>
        <w:pStyle w:val="908"/>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（8）</w:t>
      </w:r>
      <w:r>
        <w:rPr>
          <w:rFonts w:hint="eastAsia" w:ascii="仿宋" w:eastAsia="仿宋" w:cs="仿宋"/>
          <w:lang w:val="zh-CN"/>
        </w:rPr>
        <w:t>主要业绩证明……………………………………………</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（9）技术解决方案……………</w:t>
      </w:r>
      <w:r>
        <w:rPr>
          <w:rFonts w:hint="eastAsia" w:ascii="仿宋" w:eastAsia="仿宋" w:cs="仿宋"/>
          <w:lang w:val="zh-CN"/>
        </w:rPr>
        <w:t>………………………………………………</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（10）组织实施方案………………………………</w:t>
      </w:r>
      <w:r>
        <w:rPr>
          <w:rFonts w:hint="eastAsia" w:ascii="仿宋" w:eastAsia="仿宋" w:cs="仿宋"/>
          <w:lang w:val="zh-CN"/>
        </w:rPr>
        <w:t>…………………………</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（11）售后服务方案……………………</w:t>
      </w:r>
      <w:r>
        <w:rPr>
          <w:rFonts w:hint="eastAsia" w:ascii="仿宋" w:eastAsia="仿宋" w:cs="仿宋"/>
          <w:lang w:val="zh-CN"/>
        </w:rPr>
        <w:t>……………………………………</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（12）供应商售后服务证明材料………………</w:t>
      </w:r>
      <w:r>
        <w:rPr>
          <w:rFonts w:hint="eastAsia" w:ascii="仿宋" w:eastAsia="仿宋" w:cs="仿宋"/>
          <w:lang w:val="zh-CN"/>
        </w:rPr>
        <w:t>……………………………</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（13）项目小组人员名单………………</w:t>
      </w:r>
      <w:r>
        <w:rPr>
          <w:rFonts w:hint="eastAsia" w:ascii="仿宋" w:eastAsia="仿宋" w:cs="仿宋"/>
          <w:lang w:val="zh-CN"/>
        </w:rPr>
        <w:t>……………………………………</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（14）</w:t>
      </w:r>
      <w:r>
        <w:rPr>
          <w:rFonts w:hint="eastAsia" w:ascii="仿宋" w:eastAsia="仿宋" w:cs="仿宋"/>
          <w:lang w:val="zh-CN"/>
        </w:rPr>
        <w:t>优惠条件及特殊承诺…………………………………………………</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（15）</w:t>
      </w:r>
      <w:r>
        <w:rPr>
          <w:rFonts w:hint="eastAsia" w:ascii="仿宋" w:eastAsia="仿宋" w:cs="仿宋"/>
          <w:lang w:val="zh-CN"/>
        </w:rPr>
        <w:t>备品备件及供选择的配套零部件清单………………………………</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（16）</w:t>
      </w:r>
      <w:r>
        <w:rPr>
          <w:rFonts w:hint="eastAsia" w:ascii="仿宋" w:eastAsia="仿宋" w:cs="仿宋"/>
          <w:lang w:val="zh-CN"/>
        </w:rPr>
        <w:t>培训计划………………………………………………………………</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（17）</w:t>
      </w:r>
      <w:r>
        <w:rPr>
          <w:rFonts w:hint="eastAsia" w:ascii="仿宋" w:eastAsia="仿宋" w:cs="仿宋"/>
          <w:lang w:val="zh-CN"/>
        </w:rPr>
        <w:t>验收方案………………………………………………………………</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（18）</w:t>
      </w:r>
      <w:r>
        <w:rPr>
          <w:rFonts w:hint="eastAsia" w:ascii="仿宋" w:eastAsia="仿宋" w:cs="仿宋"/>
          <w:lang w:val="zh-CN"/>
        </w:rPr>
        <w:t>认为需要的其他商务技术（资信）文件或说明……………………</w:t>
      </w:r>
      <w:r>
        <w:rPr>
          <w:rFonts w:hint="eastAsia" w:ascii="仿宋" w:eastAsia="仿宋" w:cs="仿宋"/>
        </w:rPr>
        <w:t>（页码）</w:t>
      </w: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288" w:lineRule="auto"/>
        <w:ind w:firstLine="3855" w:firstLineChars="1200"/>
        <w:outlineLvl w:val="0"/>
        <w:rPr>
          <w:rFonts w:hint="eastAsia" w:ascii="仿宋" w:hAnsi="仿宋" w:eastAsia="仿宋" w:cs="仿宋"/>
          <w:b/>
          <w:kern w:val="0"/>
          <w:sz w:val="32"/>
          <w:szCs w:val="32"/>
        </w:rPr>
      </w:pPr>
    </w:p>
    <w:p>
      <w:pPr>
        <w:snapToGrid w:val="0"/>
        <w:spacing w:line="288"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8"/>
        <w:spacing w:after="120" w:line="288" w:lineRule="auto"/>
        <w:ind w:firstLine="0" w:firstLineChars="0"/>
        <w:rPr>
          <w:rFonts w:ascii="仿宋" w:hAnsi="仿宋" w:eastAsia="仿宋" w:cs="仿宋"/>
          <w:szCs w:val="24"/>
        </w:rPr>
      </w:pPr>
      <w:r>
        <w:rPr>
          <w:rFonts w:hint="eastAsia" w:ascii="仿宋" w:hAnsi="仿宋" w:eastAsia="仿宋" w:cs="仿宋"/>
          <w:szCs w:val="24"/>
        </w:rPr>
        <w:t>致：</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3"/>
        <w:tabs>
          <w:tab w:val="clear" w:pos="1697"/>
        </w:tabs>
        <w:spacing w:after="120" w:line="288"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3"/>
        <w:tabs>
          <w:tab w:val="clear" w:pos="1697"/>
        </w:tabs>
        <w:spacing w:after="120" w:line="288"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地址：　　　　　　　　　　　　　　　邮政编码：</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电话：                              传真：</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开户银行：                          账号：</w:t>
      </w:r>
    </w:p>
    <w:p>
      <w:pPr>
        <w:pStyle w:val="398"/>
        <w:spacing w:after="120" w:line="288" w:lineRule="auto"/>
        <w:ind w:firstLine="480"/>
        <w:rPr>
          <w:rFonts w:ascii="仿宋" w:hAnsi="仿宋" w:eastAsia="仿宋" w:cs="仿宋"/>
          <w:sz w:val="24"/>
        </w:rPr>
      </w:pPr>
      <w:r>
        <w:rPr>
          <w:rFonts w:hint="eastAsia" w:ascii="仿宋" w:hAnsi="仿宋" w:eastAsia="仿宋" w:cs="仿宋"/>
          <w:szCs w:val="24"/>
        </w:rPr>
        <w:t>法定代表人或其授权代表(签字或盖章)：</w:t>
      </w:r>
    </w:p>
    <w:p>
      <w:pPr>
        <w:snapToGrid w:val="0"/>
        <w:spacing w:line="288" w:lineRule="auto"/>
        <w:ind w:firstLine="480" w:firstLineChars="200"/>
        <w:jc w:val="left"/>
        <w:rPr>
          <w:rFonts w:ascii="仿宋" w:hAnsi="仿宋" w:eastAsia="仿宋" w:cs="仿宋"/>
          <w:b/>
          <w:sz w:val="30"/>
          <w:szCs w:val="30"/>
        </w:rPr>
      </w:pPr>
      <w:r>
        <w:rPr>
          <w:rFonts w:hint="eastAsia" w:ascii="仿宋" w:hAnsi="仿宋" w:eastAsia="仿宋" w:cs="仿宋"/>
          <w:sz w:val="24"/>
        </w:rPr>
        <w:t xml:space="preserve">投标人(电子签章)：　　　　　　　　　日期：  </w:t>
      </w:r>
    </w:p>
    <w:p>
      <w:pPr>
        <w:widowControl/>
        <w:adjustRightInd/>
        <w:jc w:val="center"/>
        <w:rPr>
          <w:rFonts w:hint="eastAsia" w:ascii="仿宋" w:hAnsi="仿宋" w:eastAsia="仿宋" w:cs="仿宋"/>
          <w:b/>
          <w:sz w:val="30"/>
          <w:szCs w:val="30"/>
        </w:rPr>
      </w:pPr>
    </w:p>
    <w:p>
      <w:pPr>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投标人（电子签章）：</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ascii="仿宋" w:hAnsi="仿宋" w:eastAsia="仿宋" w:cs="仿宋"/>
          <w:b/>
          <w:kern w:val="0"/>
          <w:sz w:val="32"/>
          <w:szCs w:val="32"/>
          <w:lang w:val="zh-CN"/>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三、授权代表社保证明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Style w:val="81"/>
        <w:rPr>
          <w:rFonts w:ascii="仿宋" w:hAnsi="仿宋" w:eastAsia="仿宋" w:cs="仿宋"/>
          <w:b/>
        </w:rPr>
      </w:pPr>
    </w:p>
    <w:p>
      <w:pPr>
        <w:pStyle w:val="81"/>
        <w:rPr>
          <w:rFonts w:ascii="仿宋" w:hAnsi="仿宋" w:eastAsia="仿宋" w:cs="仿宋"/>
          <w:b/>
        </w:rPr>
      </w:pPr>
    </w:p>
    <w:p>
      <w:pPr>
        <w:spacing w:line="800" w:lineRule="exact"/>
        <w:ind w:firstLine="904" w:firstLineChars="300"/>
        <w:rPr>
          <w:rFonts w:ascii="仿宋" w:hAnsi="仿宋" w:eastAsia="仿宋" w:cs="仿宋"/>
          <w:b/>
          <w:sz w:val="24"/>
        </w:rPr>
      </w:pPr>
      <w:r>
        <w:rPr>
          <w:rFonts w:hint="eastAsia" w:ascii="仿宋" w:hAnsi="仿宋" w:eastAsia="仿宋" w:cs="仿宋"/>
          <w:b/>
          <w:sz w:val="30"/>
          <w:szCs w:val="30"/>
        </w:rPr>
        <w:t>四、法定代表人及其授权代表身份证复印件（正反面）</w:t>
      </w:r>
    </w:p>
    <w:p>
      <w:pPr>
        <w:spacing w:line="800" w:lineRule="exact"/>
        <w:jc w:val="center"/>
        <w:rPr>
          <w:rFonts w:ascii="仿宋" w:hAnsi="仿宋" w:eastAsia="仿宋" w:cs="仿宋"/>
          <w:b/>
          <w:sz w:val="30"/>
          <w:szCs w:val="30"/>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p>
    <w:p>
      <w:pPr>
        <w:spacing w:line="440" w:lineRule="exact"/>
        <w:rPr>
          <w:rFonts w:ascii="仿宋" w:hAnsi="仿宋" w:eastAsia="仿宋" w:cs="仿宋"/>
          <w:sz w:val="24"/>
        </w:rPr>
      </w:pPr>
      <w:r>
        <w:rPr>
          <w:rFonts w:hint="eastAsia" w:ascii="仿宋" w:hAnsi="仿宋" w:eastAsia="仿宋" w:cs="仿宋"/>
          <w:sz w:val="24"/>
        </w:rPr>
        <w:t>地    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投标人名称：                             （电子签章）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b/>
          <w:kern w:val="0"/>
          <w:sz w:val="32"/>
          <w:szCs w:val="32"/>
        </w:rPr>
      </w:pPr>
      <w:r>
        <w:rPr>
          <w:rFonts w:hint="eastAsia" w:ascii="仿宋" w:hAnsi="仿宋" w:eastAsia="仿宋" w:cs="仿宋"/>
          <w:sz w:val="24"/>
        </w:rPr>
        <w:t>年   月   日</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bl>
    <w:p>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ascii="仿宋" w:hAnsi="仿宋" w:eastAsia="仿宋" w:cs="仿宋"/>
          <w:b/>
          <w:kern w:val="0"/>
          <w:sz w:val="32"/>
          <w:szCs w:val="32"/>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ind w:firstLine="1911" w:firstLineChars="595"/>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hint="eastAsia" w:ascii="仿宋" w:hAnsi="仿宋" w:eastAsia="仿宋" w:cs="仿宋"/>
          <w:b/>
          <w:bCs/>
          <w:sz w:val="32"/>
          <w:szCs w:val="32"/>
        </w:rPr>
      </w:pPr>
    </w:p>
    <w:p>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firstLine="4560" w:firstLineChars="19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pPr>
        <w:autoSpaceDE w:val="0"/>
        <w:autoSpaceDN w:val="0"/>
        <w:spacing w:line="360" w:lineRule="auto"/>
        <w:rPr>
          <w:rFonts w:ascii="仿宋" w:hAnsi="仿宋" w:eastAsia="仿宋" w:cs="仿宋"/>
          <w:b/>
          <w:sz w:val="24"/>
        </w:rPr>
      </w:pPr>
    </w:p>
    <w:p>
      <w:pPr>
        <w:autoSpaceDE w:val="0"/>
        <w:autoSpaceDN w:val="0"/>
        <w:spacing w:line="360" w:lineRule="auto"/>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pStyle w:val="651"/>
        <w:ind w:firstLine="0"/>
        <w:jc w:val="both"/>
        <w:rPr>
          <w:rFonts w:ascii="仿宋" w:eastAsia="仿宋" w:cs="仿宋"/>
        </w:rPr>
      </w:pP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1pt;width:443.55pt;" o:ole="t" filled="f" o:preferrelative="t" stroked="f" coordsize="21600,21600">
            <v:path/>
            <v:fill on="f" focussize="0,0"/>
            <v:stroke on="f" joinstyle="miter"/>
            <v:imagedata r:id="rId29" o:title=""/>
            <o:lock v:ext="edit" aspectratio="t"/>
            <w10:wrap type="none"/>
            <w10:anchorlock/>
          </v:shape>
          <o:OLEObject Type="Embed" ProgID="Package" ShapeID="_x0000_i1025" DrawAspect="Content" ObjectID="_1468075725" r:id="rId28">
            <o:LockedField>false</o:LockedField>
          </o:OLEObject>
        </w:object>
      </w:r>
      <w:r>
        <w:rPr>
          <w:rFonts w:hint="eastAsia" w:ascii="仿宋" w:hAnsi="仿宋" w:eastAsia="仿宋" w:cs="仿宋"/>
          <w:b/>
          <w:kern w:val="0"/>
          <w:sz w:val="28"/>
          <w:szCs w:val="28"/>
        </w:rPr>
        <w:object>
          <v:shape id="_x0000_i1026" o:spt="75" type="#_x0000_t75" style="height:42.1pt;width:440.85pt;" o:ole="t" filled="f" o:preferrelative="t" stroked="f" coordsize="21600,21600">
            <v:path/>
            <v:fill on="f" focussize="0,0"/>
            <v:stroke on="f" joinstyle="miter"/>
            <v:imagedata r:id="rId31" o:title=""/>
            <o:lock v:ext="edit" aspectratio="t"/>
            <w10:wrap type="none"/>
            <w10:anchorlock/>
          </v:shape>
          <o:OLEObject Type="Embed" ProgID="Package" ShapeID="_x0000_i1026" DrawAspect="Content" ObjectID="_1468075726" r:id="rId30">
            <o:LockedField>false</o:LockedField>
          </o:OLEObject>
        </w:object>
      </w:r>
    </w:p>
    <w:p>
      <w:pPr>
        <w:autoSpaceDE w:val="0"/>
        <w:autoSpaceDN w:val="0"/>
        <w:spacing w:line="360" w:lineRule="auto"/>
        <w:ind w:firstLine="4560" w:firstLineChars="1900"/>
        <w:rPr>
          <w:rFonts w:ascii="仿宋" w:hAnsi="仿宋" w:eastAsia="仿宋" w:cs="仿宋"/>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82"/>
        <w:rPr>
          <w:rFonts w:ascii="仿宋" w:hAnsi="仿宋" w:eastAsia="仿宋" w:cs="仿宋"/>
        </w:rPr>
      </w:pPr>
    </w:p>
    <w:p>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4"/>
        <w:tblW w:w="9632"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518"/>
        <w:gridCol w:w="518"/>
        <w:gridCol w:w="518"/>
        <w:gridCol w:w="518"/>
        <w:gridCol w:w="518"/>
        <w:gridCol w:w="518"/>
        <w:gridCol w:w="519"/>
        <w:gridCol w:w="519"/>
        <w:gridCol w:w="519"/>
        <w:gridCol w:w="519"/>
        <w:gridCol w:w="519"/>
        <w:gridCol w:w="519"/>
        <w:gridCol w:w="519"/>
        <w:gridCol w:w="519"/>
        <w:gridCol w:w="519"/>
        <w:gridCol w:w="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334" w:type="dxa"/>
            <w:tcBorders>
              <w:tl2br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工作日</w:t>
            </w:r>
          </w:p>
          <w:p>
            <w:pPr>
              <w:rPr>
                <w:rFonts w:ascii="仿宋" w:hAnsi="仿宋" w:eastAsia="仿宋" w:cs="仿宋"/>
                <w:sz w:val="24"/>
              </w:rPr>
            </w:pPr>
            <w:r>
              <w:rPr>
                <w:rFonts w:hint="eastAsia" w:ascii="仿宋" w:hAnsi="仿宋" w:eastAsia="仿宋" w:cs="仿宋"/>
                <w:sz w:val="24"/>
              </w:rPr>
              <w:t>内容</w:t>
            </w:r>
          </w:p>
        </w:tc>
        <w:tc>
          <w:tcPr>
            <w:tcW w:w="518" w:type="dxa"/>
            <w:vAlign w:val="center"/>
          </w:tcPr>
          <w:p>
            <w:pPr>
              <w:rPr>
                <w:rFonts w:ascii="仿宋" w:hAnsi="仿宋" w:eastAsia="仿宋" w:cs="仿宋"/>
                <w:sz w:val="24"/>
              </w:rPr>
            </w:pPr>
            <w:r>
              <w:rPr>
                <w:rFonts w:hint="eastAsia" w:ascii="仿宋" w:hAnsi="仿宋" w:eastAsia="仿宋" w:cs="仿宋"/>
                <w:sz w:val="24"/>
              </w:rPr>
              <w:t>1</w:t>
            </w:r>
          </w:p>
        </w:tc>
        <w:tc>
          <w:tcPr>
            <w:tcW w:w="518" w:type="dxa"/>
            <w:vAlign w:val="center"/>
          </w:tcPr>
          <w:p>
            <w:pPr>
              <w:rPr>
                <w:rFonts w:ascii="仿宋" w:hAnsi="仿宋" w:eastAsia="仿宋" w:cs="仿宋"/>
                <w:sz w:val="24"/>
              </w:rPr>
            </w:pPr>
            <w:r>
              <w:rPr>
                <w:rFonts w:hint="eastAsia" w:ascii="仿宋" w:hAnsi="仿宋" w:eastAsia="仿宋" w:cs="仿宋"/>
                <w:sz w:val="24"/>
              </w:rPr>
              <w:t>2</w:t>
            </w:r>
          </w:p>
        </w:tc>
        <w:tc>
          <w:tcPr>
            <w:tcW w:w="518" w:type="dxa"/>
            <w:vAlign w:val="center"/>
          </w:tcPr>
          <w:p>
            <w:pPr>
              <w:rPr>
                <w:rFonts w:ascii="仿宋" w:hAnsi="仿宋" w:eastAsia="仿宋" w:cs="仿宋"/>
                <w:sz w:val="24"/>
              </w:rPr>
            </w:pPr>
            <w:r>
              <w:rPr>
                <w:rFonts w:hint="eastAsia" w:ascii="仿宋" w:hAnsi="仿宋" w:eastAsia="仿宋" w:cs="仿宋"/>
                <w:sz w:val="24"/>
              </w:rPr>
              <w:t>3</w:t>
            </w:r>
          </w:p>
        </w:tc>
        <w:tc>
          <w:tcPr>
            <w:tcW w:w="518" w:type="dxa"/>
            <w:vAlign w:val="center"/>
          </w:tcPr>
          <w:p>
            <w:pPr>
              <w:rPr>
                <w:rFonts w:ascii="仿宋" w:hAnsi="仿宋" w:eastAsia="仿宋" w:cs="仿宋"/>
                <w:sz w:val="24"/>
              </w:rPr>
            </w:pPr>
            <w:r>
              <w:rPr>
                <w:rFonts w:hint="eastAsia" w:ascii="仿宋" w:hAnsi="仿宋" w:eastAsia="仿宋" w:cs="仿宋"/>
                <w:sz w:val="24"/>
              </w:rPr>
              <w:t>4</w:t>
            </w:r>
          </w:p>
        </w:tc>
        <w:tc>
          <w:tcPr>
            <w:tcW w:w="518" w:type="dxa"/>
            <w:vAlign w:val="center"/>
          </w:tcPr>
          <w:p>
            <w:pPr>
              <w:rPr>
                <w:rFonts w:ascii="仿宋" w:hAnsi="仿宋" w:eastAsia="仿宋" w:cs="仿宋"/>
                <w:sz w:val="24"/>
              </w:rPr>
            </w:pPr>
            <w:r>
              <w:rPr>
                <w:rFonts w:hint="eastAsia" w:ascii="仿宋" w:hAnsi="仿宋" w:eastAsia="仿宋" w:cs="仿宋"/>
                <w:sz w:val="24"/>
              </w:rPr>
              <w:t>5</w:t>
            </w:r>
          </w:p>
        </w:tc>
        <w:tc>
          <w:tcPr>
            <w:tcW w:w="518" w:type="dxa"/>
            <w:vAlign w:val="center"/>
          </w:tcPr>
          <w:p>
            <w:pPr>
              <w:rPr>
                <w:rFonts w:ascii="仿宋" w:hAnsi="仿宋" w:eastAsia="仿宋" w:cs="仿宋"/>
                <w:sz w:val="24"/>
              </w:rPr>
            </w:pPr>
            <w:r>
              <w:rPr>
                <w:rFonts w:hint="eastAsia" w:ascii="仿宋" w:hAnsi="仿宋" w:eastAsia="仿宋" w:cs="仿宋"/>
                <w:sz w:val="24"/>
              </w:rPr>
              <w:t>6</w:t>
            </w:r>
          </w:p>
        </w:tc>
        <w:tc>
          <w:tcPr>
            <w:tcW w:w="519" w:type="dxa"/>
            <w:vAlign w:val="center"/>
          </w:tcPr>
          <w:p>
            <w:pPr>
              <w:rPr>
                <w:rFonts w:ascii="仿宋" w:hAnsi="仿宋" w:eastAsia="仿宋" w:cs="仿宋"/>
                <w:sz w:val="24"/>
              </w:rPr>
            </w:pPr>
            <w:r>
              <w:rPr>
                <w:rFonts w:hint="eastAsia" w:ascii="仿宋" w:hAnsi="仿宋" w:eastAsia="仿宋" w:cs="仿宋"/>
                <w:sz w:val="24"/>
              </w:rPr>
              <w:t>7</w:t>
            </w:r>
          </w:p>
        </w:tc>
        <w:tc>
          <w:tcPr>
            <w:tcW w:w="519" w:type="dxa"/>
            <w:vAlign w:val="center"/>
          </w:tcPr>
          <w:p>
            <w:pPr>
              <w:rPr>
                <w:rFonts w:ascii="仿宋" w:hAnsi="仿宋" w:eastAsia="仿宋" w:cs="仿宋"/>
                <w:sz w:val="24"/>
              </w:rPr>
            </w:pPr>
            <w:r>
              <w:rPr>
                <w:rFonts w:hint="eastAsia" w:ascii="仿宋" w:hAnsi="仿宋" w:eastAsia="仿宋" w:cs="仿宋"/>
                <w:sz w:val="24"/>
              </w:rPr>
              <w:t>8</w:t>
            </w:r>
          </w:p>
        </w:tc>
        <w:tc>
          <w:tcPr>
            <w:tcW w:w="519" w:type="dxa"/>
            <w:vAlign w:val="center"/>
          </w:tcPr>
          <w:p>
            <w:pPr>
              <w:rPr>
                <w:rFonts w:ascii="仿宋" w:hAnsi="仿宋" w:eastAsia="仿宋" w:cs="仿宋"/>
                <w:sz w:val="24"/>
              </w:rPr>
            </w:pPr>
            <w:r>
              <w:rPr>
                <w:rFonts w:hint="eastAsia" w:ascii="仿宋" w:hAnsi="仿宋" w:eastAsia="仿宋" w:cs="仿宋"/>
                <w:sz w:val="24"/>
              </w:rPr>
              <w:t>9</w:t>
            </w:r>
          </w:p>
        </w:tc>
        <w:tc>
          <w:tcPr>
            <w:tcW w:w="519" w:type="dxa"/>
            <w:vAlign w:val="center"/>
          </w:tcPr>
          <w:p>
            <w:pPr>
              <w:rPr>
                <w:rFonts w:ascii="仿宋" w:hAnsi="仿宋" w:eastAsia="仿宋" w:cs="仿宋"/>
                <w:sz w:val="24"/>
              </w:rPr>
            </w:pPr>
            <w:r>
              <w:rPr>
                <w:rFonts w:hint="eastAsia" w:ascii="仿宋" w:hAnsi="仿宋" w:eastAsia="仿宋" w:cs="仿宋"/>
                <w:sz w:val="24"/>
              </w:rPr>
              <w:t>10</w:t>
            </w:r>
          </w:p>
        </w:tc>
        <w:tc>
          <w:tcPr>
            <w:tcW w:w="519" w:type="dxa"/>
            <w:vAlign w:val="center"/>
          </w:tcPr>
          <w:p>
            <w:pPr>
              <w:rPr>
                <w:rFonts w:ascii="仿宋" w:hAnsi="仿宋" w:eastAsia="仿宋" w:cs="仿宋"/>
                <w:sz w:val="24"/>
              </w:rPr>
            </w:pPr>
            <w:r>
              <w:rPr>
                <w:rFonts w:hint="eastAsia" w:ascii="仿宋" w:hAnsi="仿宋" w:eastAsia="仿宋" w:cs="仿宋"/>
                <w:sz w:val="24"/>
              </w:rPr>
              <w:t>11</w:t>
            </w:r>
          </w:p>
        </w:tc>
        <w:tc>
          <w:tcPr>
            <w:tcW w:w="519" w:type="dxa"/>
            <w:vAlign w:val="center"/>
          </w:tcPr>
          <w:p>
            <w:pPr>
              <w:rPr>
                <w:rFonts w:ascii="仿宋" w:hAnsi="仿宋" w:eastAsia="仿宋" w:cs="仿宋"/>
                <w:sz w:val="24"/>
              </w:rPr>
            </w:pPr>
            <w:r>
              <w:rPr>
                <w:rFonts w:hint="eastAsia" w:ascii="仿宋" w:hAnsi="仿宋" w:eastAsia="仿宋" w:cs="仿宋"/>
                <w:sz w:val="24"/>
              </w:rPr>
              <w:t>12</w:t>
            </w:r>
          </w:p>
        </w:tc>
        <w:tc>
          <w:tcPr>
            <w:tcW w:w="519" w:type="dxa"/>
            <w:vAlign w:val="center"/>
          </w:tcPr>
          <w:p>
            <w:pPr>
              <w:rPr>
                <w:rFonts w:ascii="仿宋" w:hAnsi="仿宋" w:eastAsia="仿宋" w:cs="仿宋"/>
                <w:sz w:val="24"/>
              </w:rPr>
            </w:pPr>
            <w:r>
              <w:rPr>
                <w:rFonts w:hint="eastAsia" w:ascii="仿宋" w:hAnsi="仿宋" w:eastAsia="仿宋" w:cs="仿宋"/>
                <w:sz w:val="24"/>
              </w:rPr>
              <w:t>13</w:t>
            </w:r>
          </w:p>
        </w:tc>
        <w:tc>
          <w:tcPr>
            <w:tcW w:w="519" w:type="dxa"/>
            <w:vAlign w:val="center"/>
          </w:tcPr>
          <w:p>
            <w:pPr>
              <w:rPr>
                <w:rFonts w:ascii="仿宋" w:hAnsi="仿宋" w:eastAsia="仿宋" w:cs="仿宋"/>
                <w:sz w:val="24"/>
              </w:rPr>
            </w:pPr>
            <w:r>
              <w:rPr>
                <w:rFonts w:hint="eastAsia" w:ascii="仿宋" w:hAnsi="仿宋" w:eastAsia="仿宋" w:cs="仿宋"/>
                <w:sz w:val="24"/>
              </w:rPr>
              <w:t>14</w:t>
            </w:r>
          </w:p>
        </w:tc>
        <w:tc>
          <w:tcPr>
            <w:tcW w:w="519" w:type="dxa"/>
            <w:vAlign w:val="center"/>
          </w:tcPr>
          <w:p>
            <w:pPr>
              <w:rPr>
                <w:rFonts w:ascii="仿宋" w:hAnsi="仿宋" w:eastAsia="仿宋" w:cs="仿宋"/>
                <w:sz w:val="24"/>
              </w:rPr>
            </w:pPr>
            <w:r>
              <w:rPr>
                <w:rFonts w:hint="eastAsia" w:ascii="仿宋" w:hAnsi="仿宋" w:eastAsia="仿宋" w:cs="仿宋"/>
                <w:sz w:val="24"/>
              </w:rPr>
              <w:t>15</w:t>
            </w:r>
          </w:p>
        </w:tc>
        <w:tc>
          <w:tcPr>
            <w:tcW w:w="519" w:type="dxa"/>
            <w:vAlign w:val="center"/>
          </w:tcPr>
          <w:p>
            <w:pPr>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334" w:type="dxa"/>
            <w:vAlign w:val="center"/>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334" w:type="dxa"/>
            <w:vAlign w:val="center"/>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334" w:type="dxa"/>
            <w:vAlign w:val="center"/>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r>
    </w:tbl>
    <w:p>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pacing w:line="336" w:lineRule="auto"/>
        <w:ind w:firstLine="3600" w:firstLineChars="1500"/>
        <w:rPr>
          <w:rFonts w:hint="eastAsia"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spacing w:line="360" w:lineRule="auto"/>
        <w:rPr>
          <w:rFonts w:ascii="仿宋" w:hAnsi="仿宋" w:eastAsia="仿宋" w:cs="仿宋"/>
          <w:kern w:val="0"/>
          <w:sz w:val="24"/>
        </w:rPr>
      </w:pPr>
    </w:p>
    <w:p>
      <w:pPr>
        <w:spacing w:line="360" w:lineRule="auto"/>
        <w:jc w:val="center"/>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82"/>
        <w:rPr>
          <w:rFonts w:ascii="仿宋" w:hAnsi="仿宋" w:eastAsia="仿宋" w:cs="仿宋"/>
        </w:rPr>
      </w:pP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bl>
    <w:p>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bl>
    <w:p>
      <w:pPr>
        <w:spacing w:line="360" w:lineRule="auto"/>
        <w:ind w:firstLine="480" w:firstLineChars="200"/>
        <w:rPr>
          <w:rFonts w:ascii="仿宋" w:hAnsi="仿宋" w:eastAsia="仿宋" w:cs="仿宋"/>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pPr>
        <w:spacing w:line="336" w:lineRule="auto"/>
        <w:ind w:firstLine="3600" w:firstLineChars="1500"/>
        <w:rPr>
          <w:rFonts w:ascii="仿宋" w:hAnsi="仿宋" w:eastAsia="仿宋" w:cs="仿宋"/>
          <w:sz w:val="24"/>
        </w:rPr>
      </w:pPr>
    </w:p>
    <w:p>
      <w:pPr>
        <w:pStyle w:val="82"/>
        <w:rPr>
          <w:rFonts w:ascii="仿宋" w:hAnsi="仿宋" w:eastAsia="仿宋" w:cs="仿宋"/>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pageBreakBefore/>
        <w:spacing w:line="288"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pPr>
        <w:spacing w:line="288"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288"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bl>
    <w:p>
      <w:pPr>
        <w:autoSpaceDE w:val="0"/>
        <w:autoSpaceDN w:val="0"/>
        <w:spacing w:line="288"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pStyle w:val="82"/>
        <w:spacing w:line="288" w:lineRule="auto"/>
        <w:rPr>
          <w:rFonts w:ascii="仿宋" w:hAnsi="仿宋" w:eastAsia="仿宋" w:cs="仿宋"/>
        </w:rPr>
      </w:pPr>
    </w:p>
    <w:p>
      <w:pPr>
        <w:autoSpaceDE w:val="0"/>
        <w:autoSpaceDN w:val="0"/>
        <w:spacing w:line="288"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bl>
    <w:p>
      <w:pPr>
        <w:spacing w:line="288"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pPr>
        <w:pStyle w:val="82"/>
        <w:spacing w:line="288" w:lineRule="auto"/>
        <w:rPr>
          <w:rFonts w:ascii="仿宋" w:hAnsi="仿宋" w:eastAsia="仿宋" w:cs="仿宋"/>
        </w:rPr>
      </w:pPr>
    </w:p>
    <w:p>
      <w:pPr>
        <w:spacing w:line="288"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288" w:lineRule="auto"/>
        <w:ind w:firstLine="480" w:firstLineChars="200"/>
        <w:rPr>
          <w:rFonts w:ascii="仿宋" w:hAnsi="仿宋" w:eastAsia="仿宋" w:cs="仿宋"/>
          <w:sz w:val="24"/>
          <w:szCs w:val="20"/>
        </w:rPr>
      </w:pPr>
    </w:p>
    <w:p>
      <w:pPr>
        <w:spacing w:line="288" w:lineRule="auto"/>
        <w:jc w:val="center"/>
        <w:rPr>
          <w:rFonts w:ascii="仿宋" w:hAnsi="仿宋" w:eastAsia="仿宋" w:cs="仿宋"/>
          <w:sz w:val="24"/>
        </w:rPr>
      </w:pPr>
      <w:r>
        <w:rPr>
          <w:rFonts w:hint="eastAsia" w:ascii="仿宋" w:hAnsi="仿宋" w:eastAsia="仿宋" w:cs="仿宋"/>
          <w:sz w:val="24"/>
        </w:rPr>
        <w:t xml:space="preserve">         投标人名称（电子签名）：</w:t>
      </w:r>
    </w:p>
    <w:p>
      <w:pPr>
        <w:spacing w:line="288"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firstLine="6907" w:firstLineChars="2150"/>
        <w:rPr>
          <w:rFonts w:ascii="仿宋" w:hAnsi="仿宋" w:eastAsia="仿宋" w:cs="仿宋"/>
          <w:b/>
          <w:bCs/>
          <w:sz w:val="32"/>
          <w:szCs w:val="32"/>
        </w:rPr>
      </w:pPr>
    </w:p>
    <w:p>
      <w:pPr>
        <w:snapToGrid w:val="0"/>
        <w:spacing w:line="360" w:lineRule="auto"/>
        <w:ind w:right="960"/>
        <w:rPr>
          <w:rFonts w:ascii="仿宋" w:hAnsi="仿宋" w:eastAsia="仿宋" w:cs="仿宋"/>
          <w:kern w:val="0"/>
          <w:sz w:val="24"/>
          <w:lang w:val="zh-CN"/>
        </w:rPr>
      </w:pPr>
    </w:p>
    <w:p>
      <w:pPr>
        <w:snapToGrid w:val="0"/>
        <w:spacing w:line="360" w:lineRule="auto"/>
        <w:ind w:right="960"/>
        <w:jc w:val="center"/>
        <w:rPr>
          <w:rFonts w:hint="eastAsia" w:ascii="仿宋" w:hAnsi="仿宋" w:eastAsia="仿宋" w:cs="仿宋"/>
          <w:b/>
          <w:bCs/>
          <w:sz w:val="32"/>
          <w:szCs w:val="32"/>
        </w:rPr>
      </w:pPr>
    </w:p>
    <w:p>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18"/>
          <w:szCs w:val="18"/>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spacing w:line="360" w:lineRule="auto"/>
        <w:rPr>
          <w:rFonts w:ascii="仿宋" w:hAnsi="仿宋" w:eastAsia="仿宋" w:cs="仿宋"/>
          <w:b/>
          <w:bCs/>
          <w:sz w:val="18"/>
          <w:szCs w:val="18"/>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ascii="仿宋" w:hAnsi="仿宋" w:eastAsia="仿宋" w:cs="仿宋"/>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pStyle w:val="82"/>
        <w:rPr>
          <w:rFonts w:ascii="仿宋" w:hAnsi="仿宋" w:eastAsia="仿宋" w:cs="仿宋"/>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pStyle w:val="83"/>
        <w:rPr>
          <w:rFonts w:ascii="仿宋" w:hAnsi="仿宋" w:eastAsia="仿宋" w:cs="仿宋"/>
        </w:rPr>
        <w:sectPr>
          <w:pgSz w:w="11906" w:h="16838"/>
          <w:pgMar w:top="1440" w:right="1800" w:bottom="1440" w:left="1800" w:header="851" w:footer="992" w:gutter="0"/>
          <w:cols w:space="720" w:num="1"/>
          <w:titlePg/>
          <w:docGrid w:linePitch="312" w:charSpace="0"/>
        </w:sect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9" w:type="first"/>
          <w:footerReference r:id="rId21" w:type="first"/>
          <w:headerReference r:id="rId18" w:type="default"/>
          <w:footerReference r:id="rId20" w:type="default"/>
          <w:pgSz w:w="11906" w:h="16838"/>
          <w:pgMar w:top="1440" w:right="1800" w:bottom="1440" w:left="1800" w:header="851" w:footer="992" w:gutter="0"/>
          <w:cols w:space="720" w:num="1"/>
          <w:titlePg/>
          <w:docGrid w:linePitch="312" w:charSpace="0"/>
        </w:sectPr>
      </w:pPr>
    </w:p>
    <w:p>
      <w:pPr>
        <w:pStyle w:val="695"/>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4"/>
        <w:tblW w:w="144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206"/>
        <w:gridCol w:w="1719"/>
        <w:gridCol w:w="1461"/>
        <w:gridCol w:w="258"/>
        <w:gridCol w:w="1719"/>
        <w:gridCol w:w="1719"/>
        <w:gridCol w:w="1722"/>
        <w:gridCol w:w="1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817"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3206"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1719" w:type="dxa"/>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服务范围</w:t>
            </w:r>
          </w:p>
        </w:tc>
        <w:tc>
          <w:tcPr>
            <w:tcW w:w="1719" w:type="dxa"/>
            <w:gridSpan w:val="2"/>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服务要求</w:t>
            </w:r>
          </w:p>
        </w:tc>
        <w:tc>
          <w:tcPr>
            <w:tcW w:w="1719"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服务时间</w:t>
            </w:r>
          </w:p>
        </w:tc>
        <w:tc>
          <w:tcPr>
            <w:tcW w:w="1719"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服务标准</w:t>
            </w:r>
          </w:p>
        </w:tc>
        <w:tc>
          <w:tcPr>
            <w:tcW w:w="1722" w:type="dxa"/>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服务人数</w:t>
            </w:r>
          </w:p>
        </w:tc>
        <w:tc>
          <w:tcPr>
            <w:tcW w:w="1806" w:type="dxa"/>
            <w:vAlign w:val="center"/>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pPr>
              <w:spacing w:line="360" w:lineRule="auto"/>
              <w:jc w:val="center"/>
              <w:rPr>
                <w:rFonts w:hint="eastAsia" w:ascii="仿宋" w:hAnsi="仿宋" w:eastAsia="仿宋" w:cs="仿宋"/>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hint="eastAsia" w:ascii="仿宋" w:hAnsi="仿宋" w:eastAsia="仿宋" w:cs="仿宋"/>
                <w:color w:val="auto"/>
                <w:sz w:val="24"/>
              </w:rPr>
            </w:pPr>
          </w:p>
        </w:tc>
        <w:tc>
          <w:tcPr>
            <w:tcW w:w="3206" w:type="dxa"/>
            <w:vAlign w:val="center"/>
          </w:tcPr>
          <w:p>
            <w:pPr>
              <w:spacing w:line="360" w:lineRule="auto"/>
              <w:jc w:val="center"/>
              <w:rPr>
                <w:rFonts w:hint="eastAsia" w:ascii="仿宋" w:hAnsi="仿宋" w:eastAsia="仿宋" w:cs="仿宋"/>
                <w:color w:val="auto"/>
                <w:sz w:val="24"/>
              </w:rPr>
            </w:pPr>
          </w:p>
        </w:tc>
        <w:tc>
          <w:tcPr>
            <w:tcW w:w="1719" w:type="dxa"/>
            <w:vAlign w:val="center"/>
          </w:tcPr>
          <w:p>
            <w:pPr>
              <w:snapToGrid w:val="0"/>
              <w:spacing w:line="360" w:lineRule="auto"/>
              <w:jc w:val="center"/>
              <w:rPr>
                <w:rFonts w:hint="eastAsia" w:ascii="仿宋" w:hAnsi="仿宋" w:eastAsia="仿宋" w:cs="仿宋"/>
                <w:color w:val="auto"/>
                <w:sz w:val="24"/>
              </w:rPr>
            </w:pPr>
          </w:p>
        </w:tc>
        <w:tc>
          <w:tcPr>
            <w:tcW w:w="1719" w:type="dxa"/>
            <w:gridSpan w:val="2"/>
            <w:vAlign w:val="center"/>
          </w:tcPr>
          <w:p>
            <w:pPr>
              <w:snapToGrid w:val="0"/>
              <w:spacing w:line="360" w:lineRule="auto"/>
              <w:jc w:val="center"/>
              <w:rPr>
                <w:rFonts w:hint="eastAsia" w:ascii="仿宋" w:hAnsi="仿宋" w:eastAsia="仿宋" w:cs="仿宋"/>
                <w:color w:val="auto"/>
                <w:sz w:val="24"/>
              </w:rPr>
            </w:pPr>
          </w:p>
        </w:tc>
        <w:tc>
          <w:tcPr>
            <w:tcW w:w="1719" w:type="dxa"/>
            <w:vAlign w:val="center"/>
          </w:tcPr>
          <w:p>
            <w:pPr>
              <w:snapToGrid w:val="0"/>
              <w:spacing w:line="360" w:lineRule="auto"/>
              <w:jc w:val="center"/>
              <w:rPr>
                <w:rFonts w:hint="eastAsia" w:ascii="仿宋" w:hAnsi="仿宋" w:eastAsia="仿宋" w:cs="仿宋"/>
                <w:color w:val="auto"/>
                <w:sz w:val="24"/>
              </w:rPr>
            </w:pPr>
          </w:p>
        </w:tc>
        <w:tc>
          <w:tcPr>
            <w:tcW w:w="1719" w:type="dxa"/>
            <w:vAlign w:val="center"/>
          </w:tcPr>
          <w:p>
            <w:pPr>
              <w:spacing w:line="360" w:lineRule="auto"/>
              <w:jc w:val="center"/>
              <w:rPr>
                <w:rFonts w:hint="eastAsia" w:ascii="仿宋" w:hAnsi="仿宋" w:eastAsia="仿宋" w:cs="仿宋"/>
                <w:color w:val="auto"/>
                <w:sz w:val="24"/>
              </w:rPr>
            </w:pPr>
          </w:p>
        </w:tc>
        <w:tc>
          <w:tcPr>
            <w:tcW w:w="1722" w:type="dxa"/>
          </w:tcPr>
          <w:p>
            <w:pPr>
              <w:spacing w:line="360" w:lineRule="auto"/>
              <w:jc w:val="center"/>
              <w:rPr>
                <w:rFonts w:hint="eastAsia" w:ascii="仿宋" w:hAnsi="仿宋" w:eastAsia="仿宋" w:cs="仿宋"/>
                <w:color w:val="auto"/>
                <w:sz w:val="24"/>
              </w:rPr>
            </w:pPr>
          </w:p>
        </w:tc>
        <w:tc>
          <w:tcPr>
            <w:tcW w:w="1806"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rPr>
            </w:pPr>
          </w:p>
        </w:tc>
        <w:tc>
          <w:tcPr>
            <w:tcW w:w="3206" w:type="dxa"/>
            <w:vAlign w:val="center"/>
          </w:tcPr>
          <w:p>
            <w:pPr>
              <w:spacing w:line="360" w:lineRule="auto"/>
              <w:jc w:val="center"/>
              <w:rPr>
                <w:rFonts w:hint="eastAsia" w:ascii="仿宋" w:hAnsi="仿宋" w:eastAsia="仿宋" w:cs="仿宋"/>
                <w:color w:val="auto"/>
                <w:sz w:val="24"/>
              </w:rPr>
            </w:pPr>
          </w:p>
        </w:tc>
        <w:tc>
          <w:tcPr>
            <w:tcW w:w="1719" w:type="dxa"/>
            <w:vAlign w:val="center"/>
          </w:tcPr>
          <w:p>
            <w:pPr>
              <w:snapToGrid w:val="0"/>
              <w:spacing w:line="360" w:lineRule="auto"/>
              <w:jc w:val="center"/>
              <w:rPr>
                <w:rFonts w:hint="eastAsia" w:ascii="仿宋" w:hAnsi="仿宋" w:eastAsia="仿宋" w:cs="仿宋"/>
                <w:color w:val="auto"/>
                <w:sz w:val="24"/>
              </w:rPr>
            </w:pPr>
          </w:p>
        </w:tc>
        <w:tc>
          <w:tcPr>
            <w:tcW w:w="1719" w:type="dxa"/>
            <w:gridSpan w:val="2"/>
            <w:vAlign w:val="center"/>
          </w:tcPr>
          <w:p>
            <w:pPr>
              <w:snapToGrid w:val="0"/>
              <w:spacing w:line="360" w:lineRule="auto"/>
              <w:jc w:val="center"/>
              <w:rPr>
                <w:rFonts w:hint="eastAsia" w:ascii="仿宋" w:hAnsi="仿宋" w:eastAsia="仿宋" w:cs="仿宋"/>
                <w:color w:val="auto"/>
                <w:sz w:val="24"/>
              </w:rPr>
            </w:pPr>
          </w:p>
        </w:tc>
        <w:tc>
          <w:tcPr>
            <w:tcW w:w="1719" w:type="dxa"/>
            <w:vAlign w:val="center"/>
          </w:tcPr>
          <w:p>
            <w:pPr>
              <w:snapToGrid w:val="0"/>
              <w:spacing w:line="360" w:lineRule="auto"/>
              <w:jc w:val="center"/>
              <w:rPr>
                <w:rFonts w:hint="eastAsia" w:ascii="仿宋" w:hAnsi="仿宋" w:eastAsia="仿宋" w:cs="仿宋"/>
                <w:color w:val="auto"/>
                <w:sz w:val="24"/>
              </w:rPr>
            </w:pPr>
          </w:p>
        </w:tc>
        <w:tc>
          <w:tcPr>
            <w:tcW w:w="1719" w:type="dxa"/>
            <w:vAlign w:val="center"/>
          </w:tcPr>
          <w:p>
            <w:pPr>
              <w:spacing w:line="360" w:lineRule="auto"/>
              <w:jc w:val="center"/>
              <w:rPr>
                <w:rFonts w:hint="eastAsia" w:ascii="仿宋" w:hAnsi="仿宋" w:eastAsia="仿宋" w:cs="仿宋"/>
                <w:color w:val="auto"/>
                <w:sz w:val="24"/>
              </w:rPr>
            </w:pPr>
          </w:p>
        </w:tc>
        <w:tc>
          <w:tcPr>
            <w:tcW w:w="1722" w:type="dxa"/>
          </w:tcPr>
          <w:p>
            <w:pPr>
              <w:spacing w:line="360" w:lineRule="auto"/>
              <w:jc w:val="center"/>
              <w:rPr>
                <w:rFonts w:hint="eastAsia" w:ascii="仿宋" w:hAnsi="仿宋" w:eastAsia="仿宋" w:cs="仿宋"/>
                <w:color w:val="auto"/>
                <w:sz w:val="24"/>
              </w:rPr>
            </w:pPr>
          </w:p>
        </w:tc>
        <w:tc>
          <w:tcPr>
            <w:tcW w:w="1806"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lang w:eastAsia="zh-CN"/>
              </w:rPr>
            </w:pPr>
          </w:p>
        </w:tc>
        <w:tc>
          <w:tcPr>
            <w:tcW w:w="3206" w:type="dxa"/>
            <w:vAlign w:val="center"/>
          </w:tcPr>
          <w:p>
            <w:pPr>
              <w:spacing w:line="360" w:lineRule="auto"/>
              <w:jc w:val="center"/>
              <w:rPr>
                <w:rFonts w:hint="eastAsia" w:ascii="仿宋" w:hAnsi="仿宋" w:eastAsia="仿宋" w:cs="仿宋"/>
                <w:color w:val="auto"/>
                <w:sz w:val="24"/>
              </w:rPr>
            </w:pPr>
          </w:p>
        </w:tc>
        <w:tc>
          <w:tcPr>
            <w:tcW w:w="1719" w:type="dxa"/>
            <w:vAlign w:val="center"/>
          </w:tcPr>
          <w:p>
            <w:pPr>
              <w:snapToGrid w:val="0"/>
              <w:spacing w:line="360" w:lineRule="auto"/>
              <w:jc w:val="center"/>
              <w:rPr>
                <w:rFonts w:hint="eastAsia" w:ascii="仿宋" w:hAnsi="仿宋" w:eastAsia="仿宋" w:cs="仿宋"/>
                <w:color w:val="auto"/>
                <w:sz w:val="24"/>
              </w:rPr>
            </w:pPr>
          </w:p>
        </w:tc>
        <w:tc>
          <w:tcPr>
            <w:tcW w:w="1719" w:type="dxa"/>
            <w:gridSpan w:val="2"/>
            <w:vAlign w:val="center"/>
          </w:tcPr>
          <w:p>
            <w:pPr>
              <w:snapToGrid w:val="0"/>
              <w:spacing w:line="360" w:lineRule="auto"/>
              <w:jc w:val="center"/>
              <w:rPr>
                <w:rFonts w:hint="eastAsia" w:ascii="仿宋" w:hAnsi="仿宋" w:eastAsia="仿宋" w:cs="仿宋"/>
                <w:color w:val="auto"/>
                <w:sz w:val="24"/>
              </w:rPr>
            </w:pPr>
          </w:p>
        </w:tc>
        <w:tc>
          <w:tcPr>
            <w:tcW w:w="1719" w:type="dxa"/>
            <w:vAlign w:val="center"/>
          </w:tcPr>
          <w:p>
            <w:pPr>
              <w:snapToGrid w:val="0"/>
              <w:spacing w:line="360" w:lineRule="auto"/>
              <w:jc w:val="center"/>
              <w:rPr>
                <w:rFonts w:hint="eastAsia" w:ascii="仿宋" w:hAnsi="仿宋" w:eastAsia="仿宋" w:cs="仿宋"/>
                <w:color w:val="auto"/>
                <w:sz w:val="24"/>
              </w:rPr>
            </w:pPr>
          </w:p>
        </w:tc>
        <w:tc>
          <w:tcPr>
            <w:tcW w:w="1719" w:type="dxa"/>
            <w:vAlign w:val="center"/>
          </w:tcPr>
          <w:p>
            <w:pPr>
              <w:spacing w:line="360" w:lineRule="auto"/>
              <w:jc w:val="center"/>
              <w:rPr>
                <w:rFonts w:hint="eastAsia" w:ascii="仿宋" w:hAnsi="仿宋" w:eastAsia="仿宋" w:cs="仿宋"/>
                <w:color w:val="auto"/>
                <w:sz w:val="24"/>
              </w:rPr>
            </w:pPr>
          </w:p>
        </w:tc>
        <w:tc>
          <w:tcPr>
            <w:tcW w:w="1722" w:type="dxa"/>
          </w:tcPr>
          <w:p>
            <w:pPr>
              <w:spacing w:line="360" w:lineRule="auto"/>
              <w:jc w:val="center"/>
              <w:rPr>
                <w:rFonts w:hint="eastAsia" w:ascii="仿宋" w:hAnsi="仿宋" w:eastAsia="仿宋" w:cs="仿宋"/>
                <w:color w:val="auto"/>
                <w:sz w:val="24"/>
              </w:rPr>
            </w:pPr>
          </w:p>
        </w:tc>
        <w:tc>
          <w:tcPr>
            <w:tcW w:w="1806"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7203"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7224" w:type="dxa"/>
            <w:gridSpan w:val="5"/>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7203"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7224" w:type="dxa"/>
            <w:gridSpan w:val="5"/>
          </w:tcPr>
          <w:p>
            <w:pPr>
              <w:spacing w:line="360" w:lineRule="auto"/>
              <w:jc w:val="center"/>
              <w:rPr>
                <w:rFonts w:hint="eastAsia" w:ascii="仿宋" w:hAnsi="仿宋" w:eastAsia="仿宋" w:cs="仿宋"/>
                <w:sz w:val="24"/>
              </w:rPr>
            </w:pPr>
          </w:p>
        </w:tc>
      </w:tr>
    </w:tbl>
    <w:p>
      <w:pPr>
        <w:snapToGrid w:val="0"/>
        <w:spacing w:line="360" w:lineRule="auto"/>
        <w:rPr>
          <w:rFonts w:hint="eastAsia"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kern w:val="0"/>
          <w:sz w:val="24"/>
        </w:rPr>
      </w:pPr>
    </w:p>
    <w:p>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440" w:right="1800" w:bottom="1440" w:left="1800" w:header="851" w:footer="992" w:gutter="0"/>
          <w:cols w:space="720" w:num="1"/>
          <w:titlePg/>
          <w:docGrid w:linePitch="312" w:charSpace="0"/>
        </w:sectPr>
      </w:pPr>
    </w:p>
    <w:p>
      <w:pPr>
        <w:pStyle w:val="695"/>
        <w:keepNext w:val="0"/>
        <w:pageBreakBefore w:val="0"/>
        <w:tabs>
          <w:tab w:val="clear" w:pos="720"/>
        </w:tabs>
        <w:snapToGrid w:val="0"/>
        <w:spacing w:before="120" w:after="120"/>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54" w:name="_Hlk101259491"/>
      <w:r>
        <w:rPr>
          <w:rFonts w:hint="eastAsia" w:ascii="仿宋" w:hAnsi="仿宋" w:eastAsia="仿宋" w:cs="仿宋"/>
          <w:sz w:val="32"/>
          <w:szCs w:val="32"/>
        </w:rPr>
        <w:t>（如果有）</w:t>
      </w:r>
      <w:bookmarkEnd w:id="154"/>
    </w:p>
    <w:p>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2"/>
        <w:rPr>
          <w:rFonts w:ascii="仿宋" w:hAnsi="仿宋" w:eastAsia="仿宋" w:cs="仿宋"/>
          <w:b/>
          <w:color w:val="auto"/>
        </w:rPr>
      </w:pPr>
    </w:p>
    <w:p>
      <w:pPr>
        <w:pStyle w:val="83"/>
        <w:rPr>
          <w:rFonts w:ascii="仿宋" w:hAnsi="仿宋" w:eastAsia="仿宋" w:cs="仿宋"/>
          <w:b/>
          <w:sz w:val="24"/>
        </w:rPr>
      </w:pPr>
    </w:p>
    <w:p>
      <w:pPr>
        <w:rPr>
          <w:rFonts w:ascii="仿宋" w:hAnsi="仿宋" w:eastAsia="仿宋" w:cs="仿宋"/>
          <w:b/>
          <w:sz w:val="24"/>
        </w:rPr>
      </w:pPr>
    </w:p>
    <w:p>
      <w:pPr>
        <w:pStyle w:val="82"/>
        <w:rPr>
          <w:rFonts w:ascii="仿宋" w:hAnsi="仿宋" w:eastAsia="仿宋" w:cs="仿宋"/>
          <w:b/>
          <w:color w:val="auto"/>
        </w:rPr>
      </w:pPr>
    </w:p>
    <w:p>
      <w:pPr>
        <w:pStyle w:val="83"/>
        <w:rPr>
          <w:rFonts w:ascii="仿宋" w:hAnsi="仿宋" w:eastAsia="仿宋" w:cs="仿宋"/>
        </w:rPr>
      </w:pPr>
    </w:p>
    <w:p>
      <w:pPr>
        <w:pStyle w:val="83"/>
        <w:rPr>
          <w:rFonts w:ascii="仿宋" w:hAnsi="仿宋" w:eastAsia="仿宋" w:cs="仿宋"/>
        </w:rPr>
      </w:pPr>
    </w:p>
    <w:p>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pPr>
        <w:pStyle w:val="82"/>
        <w:widowControl/>
        <w:spacing w:line="360" w:lineRule="auto"/>
        <w:ind w:firstLine="120" w:firstLineChars="50"/>
        <w:rPr>
          <w:rFonts w:ascii="仿宋" w:hAnsi="仿宋" w:eastAsia="仿宋" w:cs="仿宋"/>
          <w:b/>
          <w:color w:val="FF0000"/>
        </w:rPr>
      </w:pPr>
    </w:p>
    <w:p>
      <w:pPr>
        <w:pStyle w:val="83"/>
        <w:spacing w:line="360" w:lineRule="auto"/>
        <w:ind w:left="0" w:firstLine="120" w:firstLineChars="50"/>
        <w:jc w:val="left"/>
        <w:rPr>
          <w:rFonts w:ascii="仿宋" w:hAnsi="仿宋" w:eastAsia="仿宋" w:cs="仿宋"/>
          <w:b/>
          <w:color w:val="FF0000"/>
          <w:sz w:val="24"/>
        </w:rPr>
      </w:pPr>
    </w:p>
    <w:p>
      <w:pPr>
        <w:pStyle w:val="695"/>
        <w:keepNext w:val="0"/>
        <w:pageBreakBefore w:val="0"/>
        <w:tabs>
          <w:tab w:val="clear" w:pos="720"/>
        </w:tabs>
        <w:snapToGrid w:val="0"/>
        <w:spacing w:before="120" w:after="120"/>
        <w:ind w:firstLine="643"/>
        <w:outlineLvl w:val="9"/>
        <w:rPr>
          <w:rFonts w:ascii="仿宋" w:hAnsi="仿宋" w:eastAsia="仿宋" w:cs="仿宋"/>
          <w:b w:val="0"/>
          <w:color w:val="FF0000"/>
          <w:sz w:val="32"/>
          <w:szCs w:val="32"/>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pStyle w:val="2"/>
        <w:keepNext w:val="0"/>
        <w:keepLines w:val="0"/>
        <w:pageBreakBefore/>
        <w:widowControl/>
        <w:spacing w:before="100" w:beforeAutospacing="1" w:after="100" w:afterAutospacing="1" w:line="360" w:lineRule="auto"/>
        <w:jc w:val="center"/>
        <w:rPr>
          <w:rFonts w:ascii="仿宋" w:hAnsi="仿宋" w:eastAsia="仿宋" w:cs="仿宋"/>
        </w:rPr>
      </w:pPr>
      <w:bookmarkStart w:id="155" w:name="_Toc465665161"/>
      <w:r>
        <w:rPr>
          <w:rFonts w:hint="eastAsia" w:ascii="仿宋" w:hAnsi="仿宋" w:eastAsia="仿宋" w:cs="仿宋"/>
        </w:rPr>
        <w:t>附件</w:t>
      </w:r>
      <w:bookmarkEnd w:id="155"/>
    </w:p>
    <w:p>
      <w:pPr>
        <w:spacing w:line="360" w:lineRule="auto"/>
        <w:rPr>
          <w:rFonts w:ascii="仿宋" w:hAnsi="仿宋" w:eastAsia="仿宋" w:cs="仿宋"/>
          <w:b/>
          <w:sz w:val="24"/>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Lines="100" w:line="360"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pPr>
        <w:snapToGrid w:val="0"/>
        <w:spacing w:line="360" w:lineRule="auto"/>
        <w:rPr>
          <w:rFonts w:ascii="仿宋" w:hAnsi="仿宋" w:eastAsia="仿宋" w:cs="仿宋"/>
          <w:sz w:val="24"/>
        </w:rPr>
      </w:pPr>
      <w:r>
        <w:rPr>
          <w:rFonts w:hint="eastAsia" w:ascii="仿宋" w:hAnsi="仿宋" w:eastAsia="仿宋" w:cs="仿宋"/>
          <w:sz w:val="24"/>
        </w:rPr>
        <w:t>地址：邮编：</w:t>
      </w:r>
    </w:p>
    <w:p>
      <w:pPr>
        <w:snapToGrid w:val="0"/>
        <w:spacing w:line="360" w:lineRule="auto"/>
        <w:rPr>
          <w:rFonts w:ascii="仿宋" w:hAnsi="仿宋" w:eastAsia="仿宋" w:cs="仿宋"/>
          <w:sz w:val="24"/>
        </w:rPr>
      </w:pPr>
      <w:r>
        <w:rPr>
          <w:rFonts w:hint="eastAsia" w:ascii="仿宋" w:hAnsi="仿宋" w:eastAsia="仿宋" w:cs="仿宋"/>
          <w:sz w:val="24"/>
        </w:rPr>
        <w:t>联系人：联系电话：</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pPr>
        <w:snapToGrid w:val="0"/>
        <w:spacing w:line="360" w:lineRule="auto"/>
        <w:rPr>
          <w:rFonts w:ascii="仿宋" w:hAnsi="仿宋" w:eastAsia="仿宋" w:cs="仿宋"/>
          <w:sz w:val="24"/>
        </w:rPr>
      </w:pPr>
      <w:r>
        <w:rPr>
          <w:rFonts w:hint="eastAsia" w:ascii="仿宋" w:hAnsi="仿宋" w:eastAsia="仿宋" w:cs="仿宋"/>
          <w:sz w:val="24"/>
        </w:rPr>
        <w:t>联系电话：</w:t>
      </w:r>
    </w:p>
    <w:p>
      <w:pPr>
        <w:snapToGrid w:val="0"/>
        <w:spacing w:line="360" w:lineRule="auto"/>
        <w:rPr>
          <w:rFonts w:ascii="仿宋" w:hAnsi="仿宋" w:eastAsia="仿宋" w:cs="仿宋"/>
          <w:sz w:val="24"/>
        </w:rPr>
      </w:pPr>
      <w:r>
        <w:rPr>
          <w:rFonts w:hint="eastAsia" w:ascii="仿宋" w:hAnsi="仿宋" w:eastAsia="仿宋" w:cs="仿宋"/>
          <w:sz w:val="24"/>
        </w:rPr>
        <w:t>地址： 邮编：</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p>
    <w:p>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pPr>
        <w:snapToGrid w:val="0"/>
        <w:spacing w:line="360" w:lineRule="auto"/>
        <w:rPr>
          <w:rFonts w:ascii="仿宋" w:hAnsi="仿宋" w:eastAsia="仿宋" w:cs="仿宋"/>
          <w:sz w:val="24"/>
        </w:rPr>
      </w:pPr>
      <w:r>
        <w:rPr>
          <w:rFonts w:hint="eastAsia" w:ascii="仿宋" w:hAnsi="仿宋" w:eastAsia="仿宋" w:cs="仿宋"/>
          <w:sz w:val="24"/>
        </w:rPr>
        <w:t>事实依据：</w:t>
      </w: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pPr>
        <w:snapToGrid w:val="0"/>
        <w:spacing w:line="360" w:lineRule="auto"/>
        <w:rPr>
          <w:rFonts w:ascii="仿宋" w:hAnsi="仿宋" w:eastAsia="仿宋" w:cs="仿宋"/>
          <w:sz w:val="24"/>
          <w:u w:val="dotted"/>
        </w:rPr>
      </w:pP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ascii="仿宋" w:hAnsi="仿宋" w:eastAsia="仿宋" w:cs="仿宋"/>
          <w:b/>
          <w:sz w:val="24"/>
        </w:rPr>
      </w:pPr>
    </w:p>
    <w:p>
      <w:pPr>
        <w:spacing w:line="288"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288" w:lineRule="auto"/>
        <w:rPr>
          <w:rFonts w:ascii="仿宋" w:hAnsi="仿宋" w:eastAsia="仿宋" w:cs="仿宋"/>
          <w:sz w:val="24"/>
        </w:rPr>
      </w:pPr>
      <w:r>
        <w:rPr>
          <w:rFonts w:hint="eastAsia" w:ascii="仿宋" w:hAnsi="仿宋" w:eastAsia="仿宋" w:cs="仿宋"/>
          <w:sz w:val="24"/>
        </w:rPr>
        <w:t>一、投诉相关主体基本情况</w:t>
      </w:r>
    </w:p>
    <w:p>
      <w:pPr>
        <w:spacing w:line="288" w:lineRule="auto"/>
        <w:rPr>
          <w:rFonts w:ascii="仿宋" w:hAnsi="仿宋" w:eastAsia="仿宋" w:cs="仿宋"/>
          <w:sz w:val="24"/>
          <w:u w:val="dotted"/>
        </w:rPr>
      </w:pPr>
      <w:r>
        <w:rPr>
          <w:rFonts w:hint="eastAsia" w:ascii="仿宋" w:hAnsi="仿宋" w:eastAsia="仿宋" w:cs="仿宋"/>
          <w:sz w:val="24"/>
        </w:rPr>
        <w:t>投诉人：</w:t>
      </w:r>
    </w:p>
    <w:p>
      <w:pPr>
        <w:spacing w:line="288" w:lineRule="auto"/>
        <w:rPr>
          <w:rFonts w:ascii="仿宋" w:hAnsi="仿宋" w:eastAsia="仿宋" w:cs="仿宋"/>
          <w:sz w:val="24"/>
          <w:u w:val="single"/>
        </w:rPr>
      </w:pPr>
      <w:r>
        <w:rPr>
          <w:rFonts w:hint="eastAsia" w:ascii="仿宋" w:hAnsi="仿宋" w:eastAsia="仿宋" w:cs="仿宋"/>
          <w:sz w:val="24"/>
        </w:rPr>
        <w:t>地     址：邮编：</w:t>
      </w:r>
    </w:p>
    <w:p>
      <w:pPr>
        <w:tabs>
          <w:tab w:val="left" w:pos="6510"/>
        </w:tabs>
        <w:spacing w:line="288" w:lineRule="auto"/>
        <w:jc w:val="left"/>
        <w:rPr>
          <w:rFonts w:ascii="仿宋" w:hAnsi="仿宋" w:eastAsia="仿宋" w:cs="仿宋"/>
          <w:sz w:val="24"/>
        </w:rPr>
      </w:pPr>
      <w:r>
        <w:rPr>
          <w:rFonts w:hint="eastAsia" w:ascii="仿宋" w:hAnsi="仿宋" w:eastAsia="仿宋" w:cs="仿宋"/>
          <w:sz w:val="24"/>
        </w:rPr>
        <w:t>法定代表人/主要负责人：</w:t>
      </w:r>
    </w:p>
    <w:p>
      <w:pPr>
        <w:tabs>
          <w:tab w:val="left" w:pos="6510"/>
        </w:tabs>
        <w:spacing w:line="288" w:lineRule="auto"/>
        <w:rPr>
          <w:rFonts w:ascii="仿宋" w:hAnsi="仿宋" w:eastAsia="仿宋" w:cs="仿宋"/>
          <w:sz w:val="24"/>
          <w:u w:val="dotted"/>
        </w:rPr>
      </w:pPr>
      <w:r>
        <w:rPr>
          <w:rFonts w:hint="eastAsia" w:ascii="仿宋" w:hAnsi="仿宋" w:eastAsia="仿宋" w:cs="仿宋"/>
          <w:sz w:val="24"/>
        </w:rPr>
        <w:t>联系电话：</w:t>
      </w:r>
    </w:p>
    <w:p>
      <w:pPr>
        <w:spacing w:line="288"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pPr>
        <w:spacing w:line="288" w:lineRule="auto"/>
        <w:rPr>
          <w:rFonts w:ascii="仿宋" w:hAnsi="仿宋" w:eastAsia="仿宋" w:cs="仿宋"/>
          <w:sz w:val="24"/>
          <w:u w:val="dotted"/>
        </w:rPr>
      </w:pPr>
      <w:r>
        <w:rPr>
          <w:rFonts w:hint="eastAsia" w:ascii="仿宋" w:hAnsi="仿宋" w:eastAsia="仿宋" w:cs="仿宋"/>
          <w:sz w:val="24"/>
        </w:rPr>
        <w:t>地     址：邮编：</w:t>
      </w:r>
    </w:p>
    <w:p>
      <w:pPr>
        <w:spacing w:line="288" w:lineRule="auto"/>
        <w:rPr>
          <w:rFonts w:ascii="仿宋" w:hAnsi="仿宋" w:eastAsia="仿宋" w:cs="仿宋"/>
          <w:sz w:val="24"/>
          <w:u w:val="single"/>
        </w:rPr>
      </w:pPr>
      <w:r>
        <w:rPr>
          <w:rFonts w:hint="eastAsia" w:ascii="仿宋" w:hAnsi="仿宋" w:eastAsia="仿宋" w:cs="仿宋"/>
          <w:sz w:val="24"/>
        </w:rPr>
        <w:t>被投诉人1：</w:t>
      </w:r>
    </w:p>
    <w:p>
      <w:pPr>
        <w:spacing w:line="288" w:lineRule="auto"/>
        <w:rPr>
          <w:rFonts w:ascii="仿宋" w:hAnsi="仿宋" w:eastAsia="仿宋" w:cs="仿宋"/>
          <w:sz w:val="24"/>
          <w:u w:val="single"/>
        </w:rPr>
      </w:pPr>
      <w:r>
        <w:rPr>
          <w:rFonts w:hint="eastAsia" w:ascii="仿宋" w:hAnsi="仿宋" w:eastAsia="仿宋" w:cs="仿宋"/>
          <w:sz w:val="24"/>
        </w:rPr>
        <w:t>地     址：邮编：</w:t>
      </w:r>
    </w:p>
    <w:p>
      <w:pPr>
        <w:spacing w:line="288" w:lineRule="auto"/>
        <w:rPr>
          <w:rFonts w:ascii="仿宋" w:hAnsi="仿宋" w:eastAsia="仿宋" w:cs="仿宋"/>
          <w:sz w:val="24"/>
          <w:u w:val="single"/>
        </w:rPr>
      </w:pPr>
      <w:r>
        <w:rPr>
          <w:rFonts w:hint="eastAsia" w:ascii="仿宋" w:hAnsi="仿宋" w:eastAsia="仿宋" w:cs="仿宋"/>
          <w:sz w:val="24"/>
        </w:rPr>
        <w:t>联系人：联系电话：</w:t>
      </w:r>
    </w:p>
    <w:p>
      <w:pPr>
        <w:spacing w:line="288" w:lineRule="auto"/>
        <w:rPr>
          <w:rFonts w:ascii="仿宋" w:hAnsi="仿宋" w:eastAsia="仿宋" w:cs="仿宋"/>
          <w:sz w:val="24"/>
        </w:rPr>
      </w:pPr>
      <w:r>
        <w:rPr>
          <w:rFonts w:hint="eastAsia" w:ascii="仿宋" w:hAnsi="仿宋" w:eastAsia="仿宋" w:cs="仿宋"/>
          <w:sz w:val="24"/>
        </w:rPr>
        <w:t>被投诉人2</w:t>
      </w:r>
    </w:p>
    <w:p>
      <w:pPr>
        <w:spacing w:line="288" w:lineRule="auto"/>
        <w:rPr>
          <w:rFonts w:ascii="仿宋" w:hAnsi="仿宋" w:eastAsia="仿宋" w:cs="仿宋"/>
          <w:sz w:val="24"/>
          <w:u w:val="dotted"/>
        </w:rPr>
      </w:pPr>
      <w:r>
        <w:rPr>
          <w:rFonts w:hint="eastAsia" w:ascii="仿宋" w:hAnsi="仿宋" w:eastAsia="仿宋" w:cs="仿宋"/>
          <w:sz w:val="24"/>
        </w:rPr>
        <w:t>……</w:t>
      </w:r>
    </w:p>
    <w:p>
      <w:pPr>
        <w:spacing w:line="288" w:lineRule="auto"/>
        <w:rPr>
          <w:rFonts w:ascii="仿宋" w:hAnsi="仿宋" w:eastAsia="仿宋" w:cs="仿宋"/>
          <w:sz w:val="24"/>
          <w:u w:val="single"/>
        </w:rPr>
      </w:pPr>
      <w:r>
        <w:rPr>
          <w:rFonts w:hint="eastAsia" w:ascii="仿宋" w:hAnsi="仿宋" w:eastAsia="仿宋" w:cs="仿宋"/>
          <w:sz w:val="24"/>
        </w:rPr>
        <w:t>相关供应商：</w:t>
      </w:r>
    </w:p>
    <w:p>
      <w:pPr>
        <w:spacing w:line="288" w:lineRule="auto"/>
        <w:rPr>
          <w:rFonts w:ascii="仿宋" w:hAnsi="仿宋" w:eastAsia="仿宋" w:cs="仿宋"/>
          <w:sz w:val="24"/>
          <w:u w:val="single"/>
        </w:rPr>
      </w:pPr>
      <w:r>
        <w:rPr>
          <w:rFonts w:hint="eastAsia" w:ascii="仿宋" w:hAnsi="仿宋" w:eastAsia="仿宋" w:cs="仿宋"/>
          <w:sz w:val="24"/>
        </w:rPr>
        <w:t>地     址：邮编：</w:t>
      </w:r>
    </w:p>
    <w:p>
      <w:pPr>
        <w:spacing w:line="288" w:lineRule="auto"/>
        <w:rPr>
          <w:rFonts w:ascii="仿宋" w:hAnsi="仿宋" w:eastAsia="仿宋" w:cs="仿宋"/>
          <w:sz w:val="24"/>
          <w:u w:val="single"/>
        </w:rPr>
      </w:pPr>
      <w:r>
        <w:rPr>
          <w:rFonts w:hint="eastAsia" w:ascii="仿宋" w:hAnsi="仿宋" w:eastAsia="仿宋" w:cs="仿宋"/>
          <w:sz w:val="24"/>
        </w:rPr>
        <w:t>联系人：联系电话：</w:t>
      </w:r>
    </w:p>
    <w:p>
      <w:pPr>
        <w:spacing w:line="288" w:lineRule="auto"/>
        <w:rPr>
          <w:rFonts w:ascii="仿宋" w:hAnsi="仿宋" w:eastAsia="仿宋" w:cs="仿宋"/>
          <w:sz w:val="24"/>
        </w:rPr>
      </w:pPr>
      <w:r>
        <w:rPr>
          <w:rFonts w:hint="eastAsia" w:ascii="仿宋" w:hAnsi="仿宋" w:eastAsia="仿宋" w:cs="仿宋"/>
          <w:sz w:val="24"/>
        </w:rPr>
        <w:t>二、投诉项目基本情况</w:t>
      </w:r>
    </w:p>
    <w:p>
      <w:pPr>
        <w:spacing w:line="288" w:lineRule="auto"/>
        <w:rPr>
          <w:rFonts w:ascii="仿宋" w:hAnsi="仿宋" w:eastAsia="仿宋" w:cs="仿宋"/>
          <w:sz w:val="24"/>
          <w:u w:val="dotted"/>
        </w:rPr>
      </w:pPr>
      <w:r>
        <w:rPr>
          <w:rFonts w:hint="eastAsia" w:ascii="仿宋" w:hAnsi="仿宋" w:eastAsia="仿宋" w:cs="仿宋"/>
          <w:sz w:val="24"/>
        </w:rPr>
        <w:t>采购项目名称：</w:t>
      </w:r>
    </w:p>
    <w:p>
      <w:pPr>
        <w:spacing w:line="288" w:lineRule="auto"/>
        <w:rPr>
          <w:rFonts w:ascii="仿宋" w:hAnsi="仿宋" w:eastAsia="仿宋" w:cs="仿宋"/>
          <w:sz w:val="24"/>
          <w:u w:val="single"/>
        </w:rPr>
      </w:pPr>
      <w:r>
        <w:rPr>
          <w:rFonts w:hint="eastAsia" w:ascii="仿宋" w:hAnsi="仿宋" w:eastAsia="仿宋" w:cs="仿宋"/>
          <w:sz w:val="24"/>
        </w:rPr>
        <w:t>采购项目编号：包号：</w:t>
      </w:r>
    </w:p>
    <w:p>
      <w:pPr>
        <w:spacing w:line="288" w:lineRule="auto"/>
        <w:rPr>
          <w:rFonts w:ascii="仿宋" w:hAnsi="仿宋" w:eastAsia="仿宋" w:cs="仿宋"/>
          <w:sz w:val="24"/>
        </w:rPr>
      </w:pPr>
      <w:r>
        <w:rPr>
          <w:rFonts w:hint="eastAsia" w:ascii="仿宋" w:hAnsi="仿宋" w:eastAsia="仿宋" w:cs="仿宋"/>
          <w:sz w:val="24"/>
        </w:rPr>
        <w:t>采购人名称：</w:t>
      </w:r>
    </w:p>
    <w:p>
      <w:pPr>
        <w:spacing w:line="288" w:lineRule="auto"/>
        <w:rPr>
          <w:rFonts w:ascii="仿宋" w:hAnsi="仿宋" w:eastAsia="仿宋" w:cs="仿宋"/>
          <w:sz w:val="24"/>
          <w:u w:val="single"/>
        </w:rPr>
      </w:pPr>
      <w:r>
        <w:rPr>
          <w:rFonts w:hint="eastAsia" w:ascii="仿宋" w:hAnsi="仿宋" w:eastAsia="仿宋" w:cs="仿宋"/>
          <w:sz w:val="24"/>
        </w:rPr>
        <w:t>代理机构名称：</w:t>
      </w:r>
    </w:p>
    <w:p>
      <w:pPr>
        <w:spacing w:line="288"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pPr>
        <w:spacing w:line="288"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pPr>
        <w:spacing w:line="288" w:lineRule="auto"/>
        <w:rPr>
          <w:rFonts w:ascii="仿宋" w:hAnsi="仿宋" w:eastAsia="仿宋" w:cs="仿宋"/>
          <w:sz w:val="24"/>
        </w:rPr>
      </w:pPr>
      <w:r>
        <w:rPr>
          <w:rFonts w:hint="eastAsia" w:ascii="仿宋" w:hAnsi="仿宋" w:eastAsia="仿宋" w:cs="仿宋"/>
          <w:sz w:val="24"/>
        </w:rPr>
        <w:t>三、质疑基本情况</w:t>
      </w:r>
    </w:p>
    <w:p>
      <w:pPr>
        <w:spacing w:line="288"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pPr>
        <w:spacing w:line="288" w:lineRule="auto"/>
        <w:rPr>
          <w:rFonts w:ascii="仿宋" w:hAnsi="仿宋" w:eastAsia="仿宋" w:cs="仿宋"/>
          <w:sz w:val="24"/>
          <w:u w:val="dotted"/>
        </w:rPr>
      </w:pPr>
    </w:p>
    <w:p>
      <w:pPr>
        <w:spacing w:line="288"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pPr>
        <w:spacing w:line="288" w:lineRule="auto"/>
        <w:rPr>
          <w:rFonts w:ascii="仿宋" w:hAnsi="仿宋" w:eastAsia="仿宋" w:cs="仿宋"/>
          <w:sz w:val="24"/>
        </w:rPr>
      </w:pPr>
      <w:r>
        <w:rPr>
          <w:rFonts w:hint="eastAsia" w:ascii="仿宋" w:hAnsi="仿宋" w:eastAsia="仿宋" w:cs="仿宋"/>
          <w:sz w:val="24"/>
        </w:rPr>
        <w:t>四、投诉事项具体内容</w:t>
      </w:r>
    </w:p>
    <w:p>
      <w:pPr>
        <w:spacing w:line="288" w:lineRule="auto"/>
        <w:rPr>
          <w:rFonts w:ascii="仿宋" w:hAnsi="仿宋" w:eastAsia="仿宋" w:cs="仿宋"/>
          <w:sz w:val="24"/>
          <w:u w:val="single"/>
        </w:rPr>
      </w:pPr>
      <w:r>
        <w:rPr>
          <w:rFonts w:hint="eastAsia" w:ascii="仿宋" w:hAnsi="仿宋" w:eastAsia="仿宋" w:cs="仿宋"/>
          <w:sz w:val="24"/>
        </w:rPr>
        <w:t>投诉事项 1：</w:t>
      </w:r>
    </w:p>
    <w:p>
      <w:pPr>
        <w:spacing w:line="288" w:lineRule="auto"/>
        <w:rPr>
          <w:rFonts w:ascii="仿宋" w:hAnsi="仿宋" w:eastAsia="仿宋" w:cs="仿宋"/>
          <w:sz w:val="24"/>
        </w:rPr>
      </w:pPr>
      <w:r>
        <w:rPr>
          <w:rFonts w:hint="eastAsia" w:ascii="仿宋" w:hAnsi="仿宋" w:eastAsia="仿宋" w:cs="仿宋"/>
          <w:sz w:val="24"/>
        </w:rPr>
        <w:t>事实依据：</w:t>
      </w:r>
    </w:p>
    <w:p>
      <w:pPr>
        <w:spacing w:line="288" w:lineRule="auto"/>
        <w:rPr>
          <w:rFonts w:ascii="仿宋" w:hAnsi="仿宋" w:eastAsia="仿宋" w:cs="仿宋"/>
          <w:sz w:val="24"/>
          <w:u w:val="dotted"/>
        </w:rPr>
      </w:pPr>
    </w:p>
    <w:p>
      <w:pPr>
        <w:spacing w:line="288" w:lineRule="auto"/>
        <w:rPr>
          <w:rFonts w:ascii="仿宋" w:hAnsi="仿宋" w:eastAsia="仿宋" w:cs="仿宋"/>
          <w:sz w:val="24"/>
          <w:u w:val="single"/>
        </w:rPr>
      </w:pPr>
      <w:r>
        <w:rPr>
          <w:rFonts w:hint="eastAsia" w:ascii="仿宋" w:hAnsi="仿宋" w:eastAsia="仿宋" w:cs="仿宋"/>
          <w:sz w:val="24"/>
        </w:rPr>
        <w:t>法律依据：</w:t>
      </w:r>
    </w:p>
    <w:p>
      <w:pPr>
        <w:spacing w:line="288" w:lineRule="auto"/>
        <w:rPr>
          <w:rFonts w:ascii="仿宋" w:hAnsi="仿宋" w:eastAsia="仿宋" w:cs="仿宋"/>
          <w:sz w:val="24"/>
          <w:u w:val="dotted"/>
        </w:rPr>
      </w:pPr>
    </w:p>
    <w:p>
      <w:pPr>
        <w:spacing w:line="288" w:lineRule="auto"/>
        <w:rPr>
          <w:rFonts w:ascii="仿宋" w:hAnsi="仿宋" w:eastAsia="仿宋" w:cs="仿宋"/>
          <w:sz w:val="24"/>
        </w:rPr>
      </w:pPr>
      <w:r>
        <w:rPr>
          <w:rFonts w:hint="eastAsia" w:ascii="仿宋" w:hAnsi="仿宋" w:eastAsia="仿宋" w:cs="仿宋"/>
          <w:sz w:val="24"/>
        </w:rPr>
        <w:t>投诉事项2</w:t>
      </w:r>
    </w:p>
    <w:p>
      <w:pPr>
        <w:spacing w:line="288" w:lineRule="auto"/>
        <w:rPr>
          <w:rFonts w:ascii="仿宋" w:hAnsi="仿宋" w:eastAsia="仿宋" w:cs="仿宋"/>
          <w:sz w:val="24"/>
          <w:u w:val="dotted"/>
        </w:rPr>
      </w:pPr>
      <w:r>
        <w:rPr>
          <w:rFonts w:hint="eastAsia" w:ascii="仿宋" w:hAnsi="仿宋" w:eastAsia="仿宋" w:cs="仿宋"/>
          <w:sz w:val="24"/>
        </w:rPr>
        <w:t>……</w:t>
      </w:r>
    </w:p>
    <w:p>
      <w:pPr>
        <w:spacing w:line="288" w:lineRule="auto"/>
        <w:rPr>
          <w:rFonts w:ascii="仿宋" w:hAnsi="仿宋" w:eastAsia="仿宋" w:cs="仿宋"/>
          <w:sz w:val="24"/>
        </w:rPr>
      </w:pPr>
      <w:r>
        <w:rPr>
          <w:rFonts w:hint="eastAsia" w:ascii="仿宋" w:hAnsi="仿宋" w:eastAsia="仿宋" w:cs="仿宋"/>
          <w:sz w:val="24"/>
        </w:rPr>
        <w:t>五、与投诉事项相关的投诉请求</w:t>
      </w:r>
    </w:p>
    <w:p>
      <w:pPr>
        <w:spacing w:line="288" w:lineRule="auto"/>
        <w:rPr>
          <w:rFonts w:ascii="仿宋" w:hAnsi="仿宋" w:eastAsia="仿宋" w:cs="仿宋"/>
          <w:sz w:val="24"/>
        </w:rPr>
      </w:pPr>
      <w:r>
        <w:rPr>
          <w:rFonts w:hint="eastAsia" w:ascii="仿宋" w:hAnsi="仿宋" w:eastAsia="仿宋" w:cs="仿宋"/>
          <w:sz w:val="24"/>
        </w:rPr>
        <w:t>请求：</w:t>
      </w:r>
    </w:p>
    <w:p>
      <w:pPr>
        <w:spacing w:line="288" w:lineRule="auto"/>
        <w:rPr>
          <w:rFonts w:ascii="仿宋" w:hAnsi="仿宋" w:eastAsia="仿宋" w:cs="仿宋"/>
          <w:sz w:val="24"/>
          <w:u w:val="single"/>
        </w:rPr>
      </w:pPr>
    </w:p>
    <w:p>
      <w:pPr>
        <w:spacing w:line="288" w:lineRule="auto"/>
        <w:rPr>
          <w:rFonts w:ascii="仿宋" w:hAnsi="仿宋" w:eastAsia="仿宋" w:cs="仿宋"/>
          <w:sz w:val="24"/>
        </w:rPr>
      </w:pPr>
      <w:r>
        <w:rPr>
          <w:rFonts w:hint="eastAsia" w:ascii="仿宋" w:hAnsi="仿宋" w:eastAsia="仿宋" w:cs="仿宋"/>
          <w:sz w:val="24"/>
        </w:rPr>
        <w:t xml:space="preserve">签字(签章)：                   公章：                      </w:t>
      </w:r>
    </w:p>
    <w:p>
      <w:pPr>
        <w:spacing w:line="288" w:lineRule="auto"/>
        <w:rPr>
          <w:rFonts w:ascii="仿宋" w:hAnsi="仿宋" w:eastAsia="仿宋" w:cs="仿宋"/>
          <w:sz w:val="24"/>
        </w:rPr>
      </w:pPr>
      <w:r>
        <w:rPr>
          <w:rFonts w:hint="eastAsia" w:ascii="仿宋" w:hAnsi="仿宋" w:eastAsia="仿宋" w:cs="仿宋"/>
          <w:sz w:val="24"/>
        </w:rPr>
        <w:t xml:space="preserve">日期：    </w:t>
      </w:r>
    </w:p>
    <w:p>
      <w:pPr>
        <w:spacing w:line="288" w:lineRule="auto"/>
        <w:rPr>
          <w:rFonts w:ascii="仿宋" w:hAnsi="仿宋" w:eastAsia="仿宋" w:cs="仿宋"/>
          <w:b/>
          <w:sz w:val="24"/>
        </w:rPr>
      </w:pPr>
    </w:p>
    <w:p>
      <w:pPr>
        <w:spacing w:line="288" w:lineRule="auto"/>
        <w:rPr>
          <w:rFonts w:ascii="仿宋" w:hAnsi="仿宋" w:eastAsia="仿宋" w:cs="仿宋"/>
          <w:b/>
          <w:sz w:val="24"/>
        </w:rPr>
      </w:pPr>
    </w:p>
    <w:p>
      <w:pPr>
        <w:spacing w:line="288" w:lineRule="auto"/>
        <w:rPr>
          <w:rFonts w:ascii="仿宋" w:hAnsi="仿宋" w:eastAsia="仿宋" w:cs="仿宋"/>
          <w:b/>
          <w:sz w:val="24"/>
        </w:rPr>
      </w:pPr>
      <w:r>
        <w:rPr>
          <w:rFonts w:hint="eastAsia" w:ascii="仿宋" w:hAnsi="仿宋" w:eastAsia="仿宋" w:cs="仿宋"/>
          <w:b/>
          <w:sz w:val="24"/>
        </w:rPr>
        <w:t>投诉书制作说明：</w:t>
      </w:r>
    </w:p>
    <w:p>
      <w:pPr>
        <w:widowControl/>
        <w:spacing w:line="288"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  </w:t>
      </w:r>
      <w:r>
        <w:rPr>
          <w:rFonts w:hint="eastAsia" w:ascii="仿宋" w:hAnsi="仿宋" w:eastAsia="仿宋" w:cs="仿宋"/>
          <w:sz w:val="24"/>
          <w:lang w:val="en-US" w:eastAsia="zh-CN"/>
        </w:rPr>
        <w:t xml:space="preserve">  </w:t>
      </w:r>
      <w:r>
        <w:rPr>
          <w:rFonts w:hint="eastAsia" w:ascii="仿宋" w:hAnsi="仿宋" w:eastAsia="仿宋" w:cs="仿宋"/>
          <w:sz w:val="24"/>
        </w:rPr>
        <w:t>年  月  日</w:t>
      </w:r>
    </w:p>
    <w:p>
      <w:pPr>
        <w:pStyle w:val="82"/>
        <w:rPr>
          <w:rFonts w:ascii="仿宋" w:hAnsi="仿宋" w:eastAsia="仿宋" w:cs="仿宋"/>
        </w:rPr>
      </w:pP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24"/>
        <w:ind w:firstLine="0"/>
        <w:rPr>
          <w:rFonts w:ascii="仿宋" w:hAnsi="仿宋" w:eastAsia="仿宋" w:cs="仿宋"/>
        </w:rPr>
      </w:pPr>
    </w:p>
    <w:p>
      <w:pPr>
        <w:rPr>
          <w:rFonts w:ascii="仿宋" w:hAnsi="仿宋" w:eastAsia="仿宋" w:cs="仿宋"/>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outlineLvl w:val="0"/>
        <w:rPr>
          <w:rFonts w:ascii="仿宋" w:hAnsi="仿宋" w:eastAsia="仿宋" w:cs="仿宋"/>
          <w:b/>
          <w:kern w:val="0"/>
          <w:sz w:val="32"/>
          <w:szCs w:val="32"/>
        </w:rPr>
      </w:pPr>
    </w:p>
    <w:p>
      <w:pPr>
        <w:snapToGrid w:val="0"/>
        <w:spacing w:line="264" w:lineRule="auto"/>
        <w:jc w:val="center"/>
        <w:outlineLvl w:val="0"/>
        <w:rPr>
          <w:rFonts w:hint="eastAsia" w:ascii="仿宋" w:hAnsi="仿宋" w:eastAsia="仿宋" w:cs="仿宋"/>
          <w:b/>
          <w:kern w:val="0"/>
          <w:sz w:val="32"/>
          <w:szCs w:val="32"/>
        </w:rPr>
      </w:pPr>
    </w:p>
    <w:p>
      <w:pPr>
        <w:snapToGrid w:val="0"/>
        <w:spacing w:line="264" w:lineRule="auto"/>
        <w:jc w:val="center"/>
        <w:outlineLvl w:val="0"/>
        <w:rPr>
          <w:rFonts w:hint="eastAsia" w:ascii="仿宋" w:hAnsi="仿宋" w:eastAsia="仿宋" w:cs="仿宋"/>
          <w:b/>
          <w:kern w:val="0"/>
          <w:sz w:val="32"/>
          <w:szCs w:val="32"/>
        </w:rPr>
      </w:pPr>
    </w:p>
    <w:p>
      <w:pPr>
        <w:snapToGrid w:val="0"/>
        <w:spacing w:line="264"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pPr>
        <w:widowControl/>
        <w:spacing w:line="264"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264" w:lineRule="auto"/>
        <w:ind w:firstLine="576"/>
        <w:rPr>
          <w:rFonts w:ascii="仿宋" w:hAnsi="仿宋" w:eastAsia="仿宋" w:cs="仿宋"/>
          <w:kern w:val="0"/>
          <w:sz w:val="24"/>
          <w:lang w:val="zh-CN"/>
        </w:rPr>
      </w:pPr>
      <w:bookmarkStart w:id="156"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156"/>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264"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264"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264"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264"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264"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pPr>
        <w:spacing w:line="264" w:lineRule="auto"/>
        <w:ind w:right="420"/>
        <w:rPr>
          <w:rFonts w:ascii="仿宋" w:hAnsi="仿宋" w:eastAsia="仿宋" w:cs="仿宋"/>
          <w:sz w:val="24"/>
        </w:rPr>
      </w:pPr>
      <w:r>
        <w:rPr>
          <w:rFonts w:hint="eastAsia" w:ascii="仿宋" w:hAnsi="仿宋" w:eastAsia="仿宋" w:cs="仿宋"/>
          <w:sz w:val="24"/>
        </w:rPr>
        <w:t>注：按本格式和要求提供。</w:t>
      </w:r>
    </w:p>
    <w:p>
      <w:pPr>
        <w:snapToGrid w:val="0"/>
        <w:spacing w:line="264" w:lineRule="auto"/>
        <w:outlineLvl w:val="0"/>
        <w:rPr>
          <w:rFonts w:ascii="仿宋" w:hAnsi="仿宋" w:eastAsia="仿宋" w:cs="仿宋"/>
          <w:b/>
          <w:kern w:val="0"/>
          <w:sz w:val="32"/>
          <w:szCs w:val="32"/>
        </w:rPr>
      </w:pPr>
    </w:p>
    <w:p>
      <w:pPr>
        <w:snapToGrid w:val="0"/>
        <w:spacing w:line="264"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pPr>
        <w:widowControl/>
        <w:spacing w:line="264"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3"/>
        <w:spacing w:line="264" w:lineRule="auto"/>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264"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264"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157"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157"/>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264" w:lineRule="auto"/>
        <w:ind w:firstLine="576"/>
        <w:rPr>
          <w:rFonts w:ascii="仿宋" w:hAnsi="仿宋" w:eastAsia="仿宋" w:cs="仿宋"/>
          <w:u w:val="single"/>
        </w:rPr>
      </w:pP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264" w:lineRule="auto"/>
        <w:ind w:firstLine="576"/>
        <w:rPr>
          <w:rFonts w:ascii="仿宋" w:hAnsi="仿宋" w:eastAsia="仿宋" w:cs="仿宋"/>
          <w:kern w:val="0"/>
          <w:sz w:val="24"/>
          <w:lang w:val="zh-CN"/>
        </w:rPr>
      </w:pP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264" w:lineRule="auto"/>
        <w:ind w:left="573" w:leftChars="273"/>
        <w:rPr>
          <w:rFonts w:ascii="仿宋" w:hAnsi="仿宋" w:eastAsia="仿宋" w:cs="仿宋"/>
          <w:kern w:val="0"/>
          <w:sz w:val="24"/>
          <w:lang w:val="zh-CN"/>
        </w:rPr>
      </w:pPr>
    </w:p>
    <w:p>
      <w:pPr>
        <w:snapToGrid w:val="0"/>
        <w:spacing w:line="264"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264" w:lineRule="auto"/>
        <w:ind w:firstLine="576"/>
        <w:rPr>
          <w:rFonts w:ascii="仿宋" w:hAnsi="仿宋" w:eastAsia="仿宋" w:cs="仿宋"/>
          <w:kern w:val="0"/>
          <w:sz w:val="24"/>
          <w:lang w:val="zh-CN"/>
        </w:rPr>
      </w:pP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264" w:lineRule="auto"/>
        <w:ind w:firstLine="576"/>
        <w:rPr>
          <w:rFonts w:ascii="仿宋" w:hAnsi="仿宋" w:eastAsia="仿宋" w:cs="仿宋"/>
          <w:kern w:val="0"/>
          <w:sz w:val="24"/>
          <w:lang w:val="zh-CN"/>
        </w:rPr>
      </w:pPr>
    </w:p>
    <w:p>
      <w:pPr>
        <w:snapToGrid w:val="0"/>
        <w:spacing w:line="264"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pPr>
        <w:snapToGrid w:val="0"/>
        <w:spacing w:line="264"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264" w:lineRule="auto"/>
        <w:ind w:firstLine="5760" w:firstLineChars="2400"/>
        <w:rPr>
          <w:rFonts w:ascii="仿宋" w:hAnsi="仿宋" w:eastAsia="仿宋" w:cs="仿宋"/>
        </w:rPr>
      </w:pPr>
      <w:r>
        <w:rPr>
          <w:rFonts w:hint="eastAsia" w:ascii="仿宋" w:hAnsi="仿宋" w:eastAsia="仿宋" w:cs="仿宋"/>
          <w:kern w:val="0"/>
          <w:sz w:val="24"/>
          <w:lang w:val="zh-CN"/>
        </w:rPr>
        <w:t>……</w:t>
      </w:r>
    </w:p>
    <w:p>
      <w:pPr>
        <w:spacing w:line="264"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264"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rPr>
          <w:rFonts w:ascii="仿宋" w:hAnsi="仿宋" w:eastAsia="仿宋" w:cs="仿宋"/>
          <w:b/>
          <w:spacing w:val="6"/>
          <w:sz w:val="32"/>
          <w:szCs w:val="32"/>
        </w:rPr>
      </w:pPr>
      <w:bookmarkStart w:id="158" w:name="OLE_LINK14"/>
      <w:bookmarkStart w:id="159" w:name="OLE_LINK13"/>
      <w:r>
        <w:rPr>
          <w:rFonts w:hint="eastAsia" w:ascii="仿宋" w:hAnsi="仿宋" w:eastAsia="仿宋" w:cs="仿宋"/>
          <w:b/>
          <w:spacing w:val="6"/>
          <w:sz w:val="32"/>
          <w:szCs w:val="32"/>
        </w:rPr>
        <w:t>附件6：</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158"/>
    <w:bookmarkEnd w:id="159"/>
    <w:p>
      <w:pPr>
        <w:spacing w:line="360" w:lineRule="auto"/>
        <w:rPr>
          <w:rFonts w:ascii="仿宋" w:hAnsi="仿宋" w:eastAsia="仿宋" w:cs="仿宋"/>
          <w:b/>
          <w:spacing w:val="6"/>
          <w:sz w:val="30"/>
          <w:szCs w:val="30"/>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288" w:lineRule="auto"/>
        <w:rPr>
          <w:rFonts w:hint="eastAsia" w:ascii="仿宋" w:hAnsi="仿宋" w:eastAsia="仿宋" w:cs="仿宋"/>
          <w:b/>
          <w:spacing w:val="6"/>
          <w:sz w:val="32"/>
          <w:szCs w:val="32"/>
        </w:rPr>
      </w:pPr>
    </w:p>
    <w:p>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仿宋" w:hAnsi="仿宋" w:eastAsia="仿宋" w:cs="仿宋"/>
          <w:sz w:val="24"/>
          <w:u w:val="single"/>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b/>
          <w:sz w:val="32"/>
          <w:szCs w:val="32"/>
        </w:rPr>
      </w:pPr>
      <w:r>
        <w:rPr>
          <w:rFonts w:hint="eastAsia" w:ascii="仿宋" w:hAnsi="仿宋" w:eastAsia="仿宋" w:cs="仿宋"/>
          <w:b/>
          <w:sz w:val="32"/>
          <w:szCs w:val="32"/>
        </w:rPr>
        <w:t>中小企业声明函（服务）</w:t>
      </w:r>
    </w:p>
    <w:p>
      <w:pPr>
        <w:keepNext w:val="0"/>
        <w:keepLines w:val="0"/>
        <w:pageBreakBefore w:val="0"/>
        <w:widowControl w:val="0"/>
        <w:kinsoku/>
        <w:wordWrap/>
        <w:overflowPunct/>
        <w:topLinePunct w:val="0"/>
        <w:autoSpaceDE/>
        <w:autoSpaceDN/>
        <w:bidi w:val="0"/>
        <w:adjustRightInd w:val="0"/>
        <w:spacing w:line="288" w:lineRule="auto"/>
        <w:ind w:firstLine="360" w:firstLineChars="150"/>
        <w:jc w:val="left"/>
        <w:textAlignment w:val="auto"/>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val="0"/>
        <w:spacing w:line="288" w:lineRule="auto"/>
        <w:ind w:right="1760"/>
        <w:jc w:val="right"/>
        <w:textAlignment w:val="auto"/>
        <w:rPr>
          <w:rFonts w:hint="eastAsia"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rPr>
        <w:t>投标人名称（电子签名）：</w:t>
      </w:r>
    </w:p>
    <w:p>
      <w:pPr>
        <w:keepNext w:val="0"/>
        <w:keepLines w:val="0"/>
        <w:pageBreakBefore w:val="0"/>
        <w:widowControl w:val="0"/>
        <w:kinsoku/>
        <w:wordWrap/>
        <w:overflowPunct/>
        <w:topLinePunct w:val="0"/>
        <w:autoSpaceDE/>
        <w:autoSpaceDN/>
        <w:bidi w:val="0"/>
        <w:adjustRightInd w:val="0"/>
        <w:spacing w:line="288" w:lineRule="auto"/>
        <w:ind w:right="1120" w:firstLine="4680" w:firstLineChars="1950"/>
        <w:textAlignment w:val="auto"/>
        <w:rPr>
          <w:rFonts w:hint="eastAsia" w:ascii="仿宋" w:hAnsi="仿宋" w:eastAsia="仿宋" w:cs="仿宋"/>
          <w:sz w:val="24"/>
        </w:rPr>
      </w:pPr>
      <w:r>
        <w:rPr>
          <w:rFonts w:hint="eastAsia" w:ascii="仿宋" w:hAnsi="仿宋" w:eastAsia="仿宋" w:cs="仿宋"/>
          <w:sz w:val="24"/>
        </w:rPr>
        <w:t>日 期：</w:t>
      </w:r>
    </w:p>
    <w:p>
      <w:pPr>
        <w:keepNext w:val="0"/>
        <w:keepLines w:val="0"/>
        <w:pageBreakBefore w:val="0"/>
        <w:widowControl w:val="0"/>
        <w:kinsoku/>
        <w:wordWrap/>
        <w:overflowPunct/>
        <w:topLinePunct w:val="0"/>
        <w:autoSpaceDE/>
        <w:autoSpaceDN/>
        <w:bidi w:val="0"/>
        <w:adjustRightInd w:val="0"/>
        <w:spacing w:line="288" w:lineRule="auto"/>
        <w:ind w:firstLine="310" w:firstLineChars="147"/>
        <w:jc w:val="left"/>
        <w:textAlignment w:val="auto"/>
        <w:rPr>
          <w:rFonts w:hint="eastAsia" w:ascii="仿宋" w:hAnsi="仿宋" w:eastAsia="仿宋" w:cs="仿宋"/>
          <w:sz w:val="24"/>
        </w:rPr>
      </w:pPr>
      <w:r>
        <w:rPr>
          <w:rFonts w:hint="eastAsia" w:ascii="仿宋" w:hAnsi="仿宋" w:eastAsia="仿宋" w:cs="仿宋"/>
          <w:b/>
          <w:szCs w:val="21"/>
        </w:rPr>
        <w:t>从业人员、营业收入、资产总额填报上一年度数据，无上一年度数据的新成立企业可不填报。</w:t>
      </w:r>
    </w:p>
    <w:p>
      <w:pPr>
        <w:keepNext w:val="0"/>
        <w:keepLines w:val="0"/>
        <w:pageBreakBefore w:val="0"/>
        <w:widowControl w:val="0"/>
        <w:kinsoku/>
        <w:wordWrap/>
        <w:overflowPunct/>
        <w:topLinePunct w:val="0"/>
        <w:autoSpaceDE/>
        <w:autoSpaceDN/>
        <w:bidi w:val="0"/>
        <w:adjustRightInd w:val="0"/>
        <w:spacing w:line="288" w:lineRule="auto"/>
        <w:ind w:right="420"/>
        <w:textAlignment w:val="auto"/>
        <w:rPr>
          <w:rFonts w:hint="eastAsia" w:ascii="仿宋" w:hAnsi="仿宋" w:eastAsia="仿宋" w:cs="仿宋"/>
          <w:sz w:val="24"/>
        </w:rPr>
      </w:pPr>
      <w:r>
        <w:rPr>
          <w:rFonts w:hint="eastAsia" w:ascii="仿宋" w:hAnsi="仿宋" w:eastAsia="仿宋" w:cs="仿宋"/>
          <w:sz w:val="24"/>
        </w:rPr>
        <w:t xml:space="preserve">   注：</w:t>
      </w:r>
    </w:p>
    <w:p>
      <w:pPr>
        <w:keepNext w:val="0"/>
        <w:keepLines w:val="0"/>
        <w:pageBreakBefore w:val="0"/>
        <w:widowControl w:val="0"/>
        <w:kinsoku/>
        <w:wordWrap/>
        <w:overflowPunct/>
        <w:topLinePunct w:val="0"/>
        <w:autoSpaceDE/>
        <w:autoSpaceDN/>
        <w:bidi w:val="0"/>
        <w:adjustRightInd w:val="0"/>
        <w:spacing w:line="288" w:lineRule="auto"/>
        <w:ind w:right="420" w:firstLine="480" w:firstLineChars="200"/>
        <w:textAlignment w:val="auto"/>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288"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23"/>
        <w:rPr>
          <w:rFonts w:ascii="仿宋" w:hAnsi="仿宋" w:eastAsia="仿宋" w:cs="仿宋"/>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rPr>
          <w:rFonts w:ascii="仿宋" w:hAnsi="仿宋" w:eastAsia="仿宋" w:cs="仿宋"/>
          <w:sz w:val="24"/>
        </w:rPr>
      </w:pPr>
    </w:p>
    <w:p>
      <w:pPr>
        <w:ind w:firstLine="420" w:firstLineChars="200"/>
        <w:rPr>
          <w:rFonts w:ascii="仿宋" w:hAnsi="仿宋" w:eastAsia="仿宋" w:cs="仿宋"/>
        </w:rPr>
      </w:pPr>
    </w:p>
    <w:p>
      <w:pPr>
        <w:spacing w:line="360" w:lineRule="auto"/>
        <w:ind w:right="420"/>
        <w:rPr>
          <w:rFonts w:ascii="仿宋" w:hAnsi="仿宋" w:eastAsia="仿宋" w:cs="仿宋"/>
        </w:rPr>
      </w:pPr>
    </w:p>
    <w:p>
      <w:pPr>
        <w:spacing w:line="360" w:lineRule="auto"/>
        <w:rPr>
          <w:rFonts w:ascii="仿宋" w:hAnsi="仿宋" w:eastAsia="仿宋" w:cs="仿宋"/>
          <w:bCs/>
          <w:sz w:val="24"/>
        </w:rPr>
      </w:pPr>
    </w:p>
    <w:p>
      <w:pPr>
        <w:spacing w:line="360" w:lineRule="auto"/>
        <w:jc w:val="center"/>
        <w:rPr>
          <w:rFonts w:ascii="仿宋" w:hAnsi="仿宋" w:eastAsia="仿宋" w:cs="仿宋"/>
          <w:b/>
          <w:sz w:val="32"/>
          <w:szCs w:val="32"/>
        </w:rPr>
      </w:pPr>
    </w:p>
    <w:p>
      <w:pPr>
        <w:spacing w:line="360" w:lineRule="auto"/>
        <w:rPr>
          <w:rFonts w:ascii="仿宋" w:hAnsi="仿宋" w:eastAsia="仿宋" w:cs="仿宋"/>
          <w:bCs/>
          <w:sz w:val="24"/>
        </w:rPr>
      </w:pPr>
    </w:p>
    <w:sectPr>
      <w:headerReference r:id="rId23" w:type="first"/>
      <w:footerReference r:id="rId26" w:type="first"/>
      <w:headerReference r:id="rId22" w:type="default"/>
      <w:footerReference r:id="rId24" w:type="default"/>
      <w:footerReference r:id="rId25" w:type="even"/>
      <w:pgSz w:w="11906" w:h="16838"/>
      <w:pgMar w:top="1440" w:right="1800" w:bottom="1440" w:left="1800"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FangSong_GB2312">
    <w:altName w:val="仿宋_GB2312"/>
    <w:panose1 w:val="02010609060101010101"/>
    <w:charset w:val="00"/>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KaiTi_GB2312">
    <w:altName w:val="Times New Roman"/>
    <w:panose1 w:val="02010609060101010101"/>
    <w:charset w:val="00"/>
    <w:family w:val="roman"/>
    <w:pitch w:val="default"/>
    <w:sig w:usb0="00000000" w:usb1="00000000" w:usb2="00000000" w:usb3="00000000" w:csb0="00000000"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hakuyoxingshu7000"/>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Times New Roman"/>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hakuyoxingshu7000"/>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Arial"/>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hakuyoxingshu7000"/>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仿宋_GB2312">
    <w:panose1 w:val="02010609030101010101"/>
    <w:charset w:val="86"/>
    <w:family w:val="auto"/>
    <w:pitch w:val="default"/>
    <w:sig w:usb0="00000001" w:usb1="080E0000" w:usb2="00000000" w:usb3="00000000" w:csb0="00040000" w:csb1="00000000"/>
  </w:font>
  <w:font w:name="hakuyoxingshu7000">
    <w:panose1 w:val="02000600000000000000"/>
    <w:charset w:val="86"/>
    <w:family w:val="auto"/>
    <w:pitch w:val="default"/>
    <w:sig w:usb0="FFFFFFFF" w:usb1="E9FFFFFF" w:usb2="0000003F" w:usb3="00000000" w:csb0="603F00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FangSong_GB2312" w:eastAsia="FangSong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0"/>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37</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pPr>
                      <w:pStyle w:val="40"/>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37</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txbxContent>
              </v:textbox>
            </v:shape>
          </w:pict>
        </mc:Fallback>
      </mc:AlternateContent>
    </w:r>
  </w:p>
  <w:p>
    <w:pPr>
      <w:rPr>
        <w:rFonts w:ascii="FangSong_GB2312" w:eastAsia="FangSong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FangSong_GB2312" w:eastAsia="FangSong_GB2312"/>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0"/>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67</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67</w:t>
                          </w:r>
                          <w:r>
                            <w:rPr>
                              <w:rFonts w:hint="eastAsia" w:ascii="FangSong_GB2312" w:eastAsia="FangSong_GB2312"/>
                              <w:kern w:val="0"/>
                            </w:rPr>
                            <w:fldChar w:fldCharType="end"/>
                          </w:r>
                          <w:r>
                            <w:rPr>
                              <w:rFonts w:hint="eastAsia" w:ascii="FangSong_GB2312" w:eastAsia="FangSong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pPr>
                      <w:pStyle w:val="40"/>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67</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67</w:t>
                    </w:r>
                    <w:r>
                      <w:rPr>
                        <w:rFonts w:hint="eastAsia" w:ascii="FangSong_GB2312" w:eastAsia="FangSong_GB2312"/>
                        <w:kern w:val="0"/>
                      </w:rPr>
                      <w:fldChar w:fldCharType="end"/>
                    </w:r>
                    <w:r>
                      <w:rPr>
                        <w:rFonts w:hint="eastAsia" w:ascii="FangSong_GB2312" w:eastAsia="FangSong_GB2312"/>
                        <w:kern w:val="0"/>
                      </w:rPr>
                      <w:t xml:space="preserve"> 页</w:t>
                    </w:r>
                  </w:p>
                </w:txbxContent>
              </v:textbox>
            </v:shape>
          </w:pict>
        </mc:Fallback>
      </mc:AlternateContent>
    </w:r>
  </w:p>
  <w:p>
    <w:pPr>
      <w:rPr>
        <w:rFonts w:ascii="FangSong_GB2312" w:eastAsia="FangSong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FangSong_GB2312" w:eastAsia="FangSong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0"/>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66</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66</w:t>
                          </w:r>
                          <w:r>
                            <w:rPr>
                              <w:rFonts w:hint="eastAsia" w:ascii="FangSong_GB2312" w:eastAsia="FangSong_GB2312"/>
                              <w:kern w:val="0"/>
                            </w:rPr>
                            <w:fldChar w:fldCharType="end"/>
                          </w:r>
                          <w:r>
                            <w:rPr>
                              <w:rFonts w:hint="eastAsia" w:ascii="FangSong_GB2312" w:eastAsia="FangSong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pPr>
                      <w:pStyle w:val="40"/>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66</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66</w:t>
                    </w:r>
                    <w:r>
                      <w:rPr>
                        <w:rFonts w:hint="eastAsia" w:ascii="FangSong_GB2312" w:eastAsia="FangSong_GB2312"/>
                        <w:kern w:val="0"/>
                      </w:rPr>
                      <w:fldChar w:fldCharType="end"/>
                    </w:r>
                    <w:r>
                      <w:rPr>
                        <w:rFonts w:hint="eastAsia" w:ascii="FangSong_GB2312" w:eastAsia="FangSong_GB2312"/>
                        <w:kern w:val="0"/>
                      </w:rPr>
                      <w:t xml:space="preserve"> 页</w:t>
                    </w:r>
                  </w:p>
                </w:txbxContent>
              </v:textbox>
            </v:shape>
          </w:pict>
        </mc:Fallback>
      </mc:AlternateContent>
    </w:r>
  </w:p>
  <w:p>
    <w:pPr>
      <w:rPr>
        <w:rFonts w:ascii="FangSong_GB2312" w:eastAsia="FangSong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FangSong_GB2312" w:eastAsia="FangSong_GB2312"/>
        <w:szCs w:val="24"/>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0"/>
                            <w:jc w:val="center"/>
                          </w:pPr>
                          <w:r>
                            <w:rPr>
                              <w:rFonts w:hint="eastAsia" w:ascii="FangSong_GB2312" w:eastAsia="FangSong_GB2312"/>
                              <w:kern w:val="0"/>
                              <w:szCs w:val="21"/>
                            </w:rPr>
                            <w:t xml:space="preserve">第 </w:t>
                          </w:r>
                          <w:r>
                            <w:rPr>
                              <w:rFonts w:hint="eastAsia" w:ascii="FangSong_GB2312" w:eastAsia="FangSong_GB2312"/>
                              <w:kern w:val="0"/>
                              <w:szCs w:val="21"/>
                            </w:rPr>
                            <w:fldChar w:fldCharType="begin"/>
                          </w:r>
                          <w:r>
                            <w:rPr>
                              <w:rFonts w:hint="eastAsia" w:ascii="FangSong_GB2312" w:eastAsia="FangSong_GB2312"/>
                              <w:kern w:val="0"/>
                              <w:szCs w:val="21"/>
                            </w:rPr>
                            <w:instrText xml:space="preserve"> PAGE </w:instrText>
                          </w:r>
                          <w:r>
                            <w:rPr>
                              <w:rFonts w:hint="eastAsia" w:ascii="FangSong_GB2312" w:eastAsia="FangSong_GB2312"/>
                              <w:kern w:val="0"/>
                              <w:szCs w:val="21"/>
                            </w:rPr>
                            <w:fldChar w:fldCharType="separate"/>
                          </w:r>
                          <w:r>
                            <w:rPr>
                              <w:rFonts w:ascii="FangSong_GB2312" w:eastAsia="FangSong_GB2312"/>
                              <w:kern w:val="0"/>
                              <w:szCs w:val="21"/>
                            </w:rPr>
                            <w:t>84</w:t>
                          </w:r>
                          <w:r>
                            <w:rPr>
                              <w:rFonts w:hint="eastAsia" w:ascii="FangSong_GB2312" w:eastAsia="FangSong_GB2312"/>
                              <w:kern w:val="0"/>
                              <w:szCs w:val="21"/>
                            </w:rPr>
                            <w:fldChar w:fldCharType="end"/>
                          </w:r>
                          <w:r>
                            <w:rPr>
                              <w:rFonts w:hint="eastAsia" w:ascii="FangSong_GB2312" w:eastAsia="FangSong_GB2312"/>
                              <w:kern w:val="0"/>
                              <w:szCs w:val="21"/>
                            </w:rPr>
                            <w:t xml:space="preserve"> 页 共 </w:t>
                          </w:r>
                          <w:r>
                            <w:rPr>
                              <w:rFonts w:hint="eastAsia" w:ascii="FangSong_GB2312" w:eastAsia="FangSong_GB2312"/>
                              <w:kern w:val="0"/>
                              <w:szCs w:val="21"/>
                            </w:rPr>
                            <w:fldChar w:fldCharType="begin"/>
                          </w:r>
                          <w:r>
                            <w:rPr>
                              <w:rFonts w:hint="eastAsia" w:ascii="FangSong_GB2312" w:eastAsia="FangSong_GB2312"/>
                              <w:kern w:val="0"/>
                              <w:szCs w:val="21"/>
                            </w:rPr>
                            <w:instrText xml:space="preserve"> NUMPAGES </w:instrText>
                          </w:r>
                          <w:r>
                            <w:rPr>
                              <w:rFonts w:hint="eastAsia" w:ascii="FangSong_GB2312" w:eastAsia="FangSong_GB2312"/>
                              <w:kern w:val="0"/>
                              <w:szCs w:val="21"/>
                            </w:rPr>
                            <w:fldChar w:fldCharType="separate"/>
                          </w:r>
                          <w:r>
                            <w:rPr>
                              <w:rFonts w:ascii="FangSong_GB2312" w:eastAsia="FangSong_GB2312"/>
                              <w:kern w:val="0"/>
                              <w:szCs w:val="21"/>
                            </w:rPr>
                            <w:t>84</w:t>
                          </w:r>
                          <w:r>
                            <w:rPr>
                              <w:rFonts w:hint="eastAsia" w:ascii="FangSong_GB2312" w:eastAsia="FangSong_GB2312"/>
                              <w:kern w:val="0"/>
                              <w:szCs w:val="21"/>
                            </w:rPr>
                            <w:fldChar w:fldCharType="end"/>
                          </w:r>
                          <w:r>
                            <w:rPr>
                              <w:rFonts w:hint="eastAsia" w:ascii="FangSong_GB2312" w:eastAsia="FangSong_GB2312"/>
                              <w:kern w:val="0"/>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pPr>
                      <w:pStyle w:val="40"/>
                      <w:jc w:val="center"/>
                    </w:pPr>
                    <w:r>
                      <w:rPr>
                        <w:rFonts w:hint="eastAsia" w:ascii="FangSong_GB2312" w:eastAsia="FangSong_GB2312"/>
                        <w:kern w:val="0"/>
                        <w:szCs w:val="21"/>
                      </w:rPr>
                      <w:t xml:space="preserve">第 </w:t>
                    </w:r>
                    <w:r>
                      <w:rPr>
                        <w:rFonts w:hint="eastAsia" w:ascii="FangSong_GB2312" w:eastAsia="FangSong_GB2312"/>
                        <w:kern w:val="0"/>
                        <w:szCs w:val="21"/>
                      </w:rPr>
                      <w:fldChar w:fldCharType="begin"/>
                    </w:r>
                    <w:r>
                      <w:rPr>
                        <w:rFonts w:hint="eastAsia" w:ascii="FangSong_GB2312" w:eastAsia="FangSong_GB2312"/>
                        <w:kern w:val="0"/>
                        <w:szCs w:val="21"/>
                      </w:rPr>
                      <w:instrText xml:space="preserve"> PAGE </w:instrText>
                    </w:r>
                    <w:r>
                      <w:rPr>
                        <w:rFonts w:hint="eastAsia" w:ascii="FangSong_GB2312" w:eastAsia="FangSong_GB2312"/>
                        <w:kern w:val="0"/>
                        <w:szCs w:val="21"/>
                      </w:rPr>
                      <w:fldChar w:fldCharType="separate"/>
                    </w:r>
                    <w:r>
                      <w:rPr>
                        <w:rFonts w:ascii="FangSong_GB2312" w:eastAsia="FangSong_GB2312"/>
                        <w:kern w:val="0"/>
                        <w:szCs w:val="21"/>
                      </w:rPr>
                      <w:t>84</w:t>
                    </w:r>
                    <w:r>
                      <w:rPr>
                        <w:rFonts w:hint="eastAsia" w:ascii="FangSong_GB2312" w:eastAsia="FangSong_GB2312"/>
                        <w:kern w:val="0"/>
                        <w:szCs w:val="21"/>
                      </w:rPr>
                      <w:fldChar w:fldCharType="end"/>
                    </w:r>
                    <w:r>
                      <w:rPr>
                        <w:rFonts w:hint="eastAsia" w:ascii="FangSong_GB2312" w:eastAsia="FangSong_GB2312"/>
                        <w:kern w:val="0"/>
                        <w:szCs w:val="21"/>
                      </w:rPr>
                      <w:t xml:space="preserve"> 页 共 </w:t>
                    </w:r>
                    <w:r>
                      <w:rPr>
                        <w:rFonts w:hint="eastAsia" w:ascii="FangSong_GB2312" w:eastAsia="FangSong_GB2312"/>
                        <w:kern w:val="0"/>
                        <w:szCs w:val="21"/>
                      </w:rPr>
                      <w:fldChar w:fldCharType="begin"/>
                    </w:r>
                    <w:r>
                      <w:rPr>
                        <w:rFonts w:hint="eastAsia" w:ascii="FangSong_GB2312" w:eastAsia="FangSong_GB2312"/>
                        <w:kern w:val="0"/>
                        <w:szCs w:val="21"/>
                      </w:rPr>
                      <w:instrText xml:space="preserve"> NUMPAGES </w:instrText>
                    </w:r>
                    <w:r>
                      <w:rPr>
                        <w:rFonts w:hint="eastAsia" w:ascii="FangSong_GB2312" w:eastAsia="FangSong_GB2312"/>
                        <w:kern w:val="0"/>
                        <w:szCs w:val="21"/>
                      </w:rPr>
                      <w:fldChar w:fldCharType="separate"/>
                    </w:r>
                    <w:r>
                      <w:rPr>
                        <w:rFonts w:ascii="FangSong_GB2312" w:eastAsia="FangSong_GB2312"/>
                        <w:kern w:val="0"/>
                        <w:szCs w:val="21"/>
                      </w:rPr>
                      <w:t>84</w:t>
                    </w:r>
                    <w:r>
                      <w:rPr>
                        <w:rFonts w:hint="eastAsia" w:ascii="FangSong_GB2312" w:eastAsia="FangSong_GB2312"/>
                        <w:kern w:val="0"/>
                        <w:szCs w:val="21"/>
                      </w:rPr>
                      <w:fldChar w:fldCharType="end"/>
                    </w:r>
                    <w:r>
                      <w:rPr>
                        <w:rFonts w:hint="eastAsia" w:ascii="FangSong_GB2312" w:eastAsia="FangSong_GB2312"/>
                        <w:kern w:val="0"/>
                        <w:szCs w:val="21"/>
                      </w:rP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4"/>
      </w:rPr>
    </w:pPr>
    <w:r>
      <w:fldChar w:fldCharType="begin"/>
    </w:r>
    <w:r>
      <w:rPr>
        <w:rStyle w:val="74"/>
      </w:rPr>
      <w:instrText xml:space="preserve">PAGE  </w:instrText>
    </w:r>
    <w:r>
      <w:fldChar w:fldCharType="end"/>
    </w:r>
  </w:p>
  <w:p>
    <w:pPr>
      <w:pStyle w:val="40"/>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FangSong_GB2312" w:eastAsia="FangSong_GB2312"/>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0"/>
                            <w:jc w:val="center"/>
                          </w:pPr>
                          <w:r>
                            <w:rPr>
                              <w:rFonts w:hint="eastAsia" w:ascii="FangSong_GB2312" w:eastAsia="FangSong_GB2312"/>
                              <w:kern w:val="0"/>
                              <w:szCs w:val="21"/>
                            </w:rPr>
                            <w:t xml:space="preserve">第 </w:t>
                          </w:r>
                          <w:r>
                            <w:rPr>
                              <w:rFonts w:hint="eastAsia" w:ascii="FangSong_GB2312" w:eastAsia="FangSong_GB2312"/>
                              <w:kern w:val="0"/>
                              <w:szCs w:val="21"/>
                            </w:rPr>
                            <w:fldChar w:fldCharType="begin"/>
                          </w:r>
                          <w:r>
                            <w:rPr>
                              <w:rFonts w:hint="eastAsia" w:ascii="FangSong_GB2312" w:eastAsia="FangSong_GB2312"/>
                              <w:kern w:val="0"/>
                              <w:szCs w:val="21"/>
                            </w:rPr>
                            <w:instrText xml:space="preserve"> PAGE </w:instrText>
                          </w:r>
                          <w:r>
                            <w:rPr>
                              <w:rFonts w:hint="eastAsia" w:ascii="FangSong_GB2312" w:eastAsia="FangSong_GB2312"/>
                              <w:kern w:val="0"/>
                              <w:szCs w:val="21"/>
                            </w:rPr>
                            <w:fldChar w:fldCharType="separate"/>
                          </w:r>
                          <w:r>
                            <w:rPr>
                              <w:rFonts w:ascii="FangSong_GB2312" w:eastAsia="FangSong_GB2312"/>
                              <w:kern w:val="0"/>
                              <w:szCs w:val="21"/>
                            </w:rPr>
                            <w:t>68</w:t>
                          </w:r>
                          <w:r>
                            <w:rPr>
                              <w:rFonts w:hint="eastAsia" w:ascii="FangSong_GB2312" w:eastAsia="FangSong_GB2312"/>
                              <w:kern w:val="0"/>
                              <w:szCs w:val="21"/>
                            </w:rPr>
                            <w:fldChar w:fldCharType="end"/>
                          </w:r>
                          <w:r>
                            <w:rPr>
                              <w:rFonts w:hint="eastAsia" w:ascii="FangSong_GB2312" w:eastAsia="FangSong_GB2312"/>
                              <w:kern w:val="0"/>
                              <w:szCs w:val="21"/>
                            </w:rPr>
                            <w:t xml:space="preserve"> 页 共 </w:t>
                          </w:r>
                          <w:r>
                            <w:rPr>
                              <w:rFonts w:hint="eastAsia" w:ascii="FangSong_GB2312" w:eastAsia="FangSong_GB2312"/>
                              <w:kern w:val="0"/>
                              <w:szCs w:val="21"/>
                            </w:rPr>
                            <w:fldChar w:fldCharType="begin"/>
                          </w:r>
                          <w:r>
                            <w:rPr>
                              <w:rFonts w:hint="eastAsia" w:ascii="FangSong_GB2312" w:eastAsia="FangSong_GB2312"/>
                              <w:kern w:val="0"/>
                              <w:szCs w:val="21"/>
                            </w:rPr>
                            <w:instrText xml:space="preserve"> NUMPAGES </w:instrText>
                          </w:r>
                          <w:r>
                            <w:rPr>
                              <w:rFonts w:hint="eastAsia" w:ascii="FangSong_GB2312" w:eastAsia="FangSong_GB2312"/>
                              <w:kern w:val="0"/>
                              <w:szCs w:val="21"/>
                            </w:rPr>
                            <w:fldChar w:fldCharType="separate"/>
                          </w:r>
                          <w:r>
                            <w:rPr>
                              <w:rFonts w:ascii="FangSong_GB2312" w:eastAsia="FangSong_GB2312"/>
                              <w:kern w:val="0"/>
                              <w:szCs w:val="21"/>
                            </w:rPr>
                            <w:t>68</w:t>
                          </w:r>
                          <w:r>
                            <w:rPr>
                              <w:rFonts w:hint="eastAsia" w:ascii="FangSong_GB2312" w:eastAsia="FangSong_GB2312"/>
                              <w:kern w:val="0"/>
                              <w:szCs w:val="21"/>
                            </w:rPr>
                            <w:fldChar w:fldCharType="end"/>
                          </w:r>
                          <w:bookmarkStart w:id="160" w:name="_Toc131845147"/>
                          <w:bookmarkStart w:id="161" w:name="_Toc91899912"/>
                          <w:bookmarkStart w:id="162" w:name="_Toc164085800"/>
                          <w:bookmarkStart w:id="163" w:name="_Toc36110187"/>
                          <w:r>
                            <w:rPr>
                              <w:rFonts w:hint="eastAsia" w:ascii="FangSong_GB2312" w:eastAsia="FangSong_GB2312"/>
                              <w:kern w:val="0"/>
                              <w:szCs w:val="21"/>
                            </w:rPr>
                            <w:t xml:space="preserve"> 页</w:t>
                          </w:r>
                          <w:bookmarkEnd w:id="160"/>
                          <w:bookmarkEnd w:id="161"/>
                          <w:bookmarkEnd w:id="162"/>
                          <w:bookmarkEnd w:id="163"/>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pPr>
                      <w:pStyle w:val="40"/>
                      <w:jc w:val="center"/>
                    </w:pPr>
                    <w:r>
                      <w:rPr>
                        <w:rFonts w:hint="eastAsia" w:ascii="FangSong_GB2312" w:eastAsia="FangSong_GB2312"/>
                        <w:kern w:val="0"/>
                        <w:szCs w:val="21"/>
                      </w:rPr>
                      <w:t xml:space="preserve">第 </w:t>
                    </w:r>
                    <w:r>
                      <w:rPr>
                        <w:rFonts w:hint="eastAsia" w:ascii="FangSong_GB2312" w:eastAsia="FangSong_GB2312"/>
                        <w:kern w:val="0"/>
                        <w:szCs w:val="21"/>
                      </w:rPr>
                      <w:fldChar w:fldCharType="begin"/>
                    </w:r>
                    <w:r>
                      <w:rPr>
                        <w:rFonts w:hint="eastAsia" w:ascii="FangSong_GB2312" w:eastAsia="FangSong_GB2312"/>
                        <w:kern w:val="0"/>
                        <w:szCs w:val="21"/>
                      </w:rPr>
                      <w:instrText xml:space="preserve"> PAGE </w:instrText>
                    </w:r>
                    <w:r>
                      <w:rPr>
                        <w:rFonts w:hint="eastAsia" w:ascii="FangSong_GB2312" w:eastAsia="FangSong_GB2312"/>
                        <w:kern w:val="0"/>
                        <w:szCs w:val="21"/>
                      </w:rPr>
                      <w:fldChar w:fldCharType="separate"/>
                    </w:r>
                    <w:r>
                      <w:rPr>
                        <w:rFonts w:ascii="FangSong_GB2312" w:eastAsia="FangSong_GB2312"/>
                        <w:kern w:val="0"/>
                        <w:szCs w:val="21"/>
                      </w:rPr>
                      <w:t>68</w:t>
                    </w:r>
                    <w:r>
                      <w:rPr>
                        <w:rFonts w:hint="eastAsia" w:ascii="FangSong_GB2312" w:eastAsia="FangSong_GB2312"/>
                        <w:kern w:val="0"/>
                        <w:szCs w:val="21"/>
                      </w:rPr>
                      <w:fldChar w:fldCharType="end"/>
                    </w:r>
                    <w:r>
                      <w:rPr>
                        <w:rFonts w:hint="eastAsia" w:ascii="FangSong_GB2312" w:eastAsia="FangSong_GB2312"/>
                        <w:kern w:val="0"/>
                        <w:szCs w:val="21"/>
                      </w:rPr>
                      <w:t xml:space="preserve"> 页 共 </w:t>
                    </w:r>
                    <w:r>
                      <w:rPr>
                        <w:rFonts w:hint="eastAsia" w:ascii="FangSong_GB2312" w:eastAsia="FangSong_GB2312"/>
                        <w:kern w:val="0"/>
                        <w:szCs w:val="21"/>
                      </w:rPr>
                      <w:fldChar w:fldCharType="begin"/>
                    </w:r>
                    <w:r>
                      <w:rPr>
                        <w:rFonts w:hint="eastAsia" w:ascii="FangSong_GB2312" w:eastAsia="FangSong_GB2312"/>
                        <w:kern w:val="0"/>
                        <w:szCs w:val="21"/>
                      </w:rPr>
                      <w:instrText xml:space="preserve"> NUMPAGES </w:instrText>
                    </w:r>
                    <w:r>
                      <w:rPr>
                        <w:rFonts w:hint="eastAsia" w:ascii="FangSong_GB2312" w:eastAsia="FangSong_GB2312"/>
                        <w:kern w:val="0"/>
                        <w:szCs w:val="21"/>
                      </w:rPr>
                      <w:fldChar w:fldCharType="separate"/>
                    </w:r>
                    <w:r>
                      <w:rPr>
                        <w:rFonts w:ascii="FangSong_GB2312" w:eastAsia="FangSong_GB2312"/>
                        <w:kern w:val="0"/>
                        <w:szCs w:val="21"/>
                      </w:rPr>
                      <w:t>68</w:t>
                    </w:r>
                    <w:r>
                      <w:rPr>
                        <w:rFonts w:hint="eastAsia" w:ascii="FangSong_GB2312" w:eastAsia="FangSong_GB2312"/>
                        <w:kern w:val="0"/>
                        <w:szCs w:val="21"/>
                      </w:rPr>
                      <w:fldChar w:fldCharType="end"/>
                    </w:r>
                    <w:bookmarkStart w:id="160" w:name="_Toc131845147"/>
                    <w:bookmarkStart w:id="161" w:name="_Toc91899912"/>
                    <w:bookmarkStart w:id="162" w:name="_Toc164085800"/>
                    <w:bookmarkStart w:id="163" w:name="_Toc36110187"/>
                    <w:r>
                      <w:rPr>
                        <w:rFonts w:hint="eastAsia" w:ascii="FangSong_GB2312" w:eastAsia="FangSong_GB2312"/>
                        <w:kern w:val="0"/>
                        <w:szCs w:val="21"/>
                      </w:rPr>
                      <w:t xml:space="preserve"> 页</w:t>
                    </w:r>
                    <w:bookmarkEnd w:id="160"/>
                    <w:bookmarkEnd w:id="161"/>
                    <w:bookmarkEnd w:id="162"/>
                    <w:bookmarkEnd w:id="163"/>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4"/>
      </w:rPr>
    </w:pPr>
    <w:r>
      <w:fldChar w:fldCharType="begin"/>
    </w:r>
    <w:r>
      <w:rPr>
        <w:rStyle w:val="74"/>
      </w:rPr>
      <w:instrText xml:space="preserve">PAGE  </w:instrText>
    </w:r>
    <w:r>
      <w:fldChar w:fldCharType="end"/>
    </w:r>
  </w:p>
  <w:p>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0"/>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34</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pPr>
                      <w:pStyle w:val="40"/>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34</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FangSong_GB2312" w:eastAsia="FangSong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4"/>
      </w:rPr>
    </w:pPr>
    <w:r>
      <w:fldChar w:fldCharType="begin"/>
    </w:r>
    <w:r>
      <w:rPr>
        <w:rStyle w:val="74"/>
      </w:rPr>
      <w:instrText xml:space="preserve">PAGE  </w:instrText>
    </w:r>
    <w:r>
      <w:fldChar w:fldCharType="end"/>
    </w:r>
  </w:p>
  <w:p>
    <w:pPr>
      <w:pStyle w:val="40"/>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FangSong_GB2312" w:eastAsia="FangSong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0"/>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2</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74</w:t>
                          </w:r>
                          <w:r>
                            <w:rPr>
                              <w:rFonts w:hint="eastAsia" w:ascii="FangSong_GB2312" w:eastAsia="FangSong_GB2312"/>
                              <w:kern w:val="0"/>
                            </w:rPr>
                            <w:fldChar w:fldCharType="end"/>
                          </w:r>
                          <w:r>
                            <w:rPr>
                              <w:rFonts w:hint="eastAsia" w:ascii="FangSong_GB2312" w:eastAsia="FangSong_GB2312"/>
                              <w:kern w:val="0"/>
                            </w:rPr>
                            <w:t xml:space="preserve"> 页</w:t>
                          </w: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40"/>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2</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74</w:t>
                    </w:r>
                    <w:r>
                      <w:rPr>
                        <w:rFonts w:hint="eastAsia" w:ascii="FangSong_GB2312" w:eastAsia="FangSong_GB2312"/>
                        <w:kern w:val="0"/>
                      </w:rPr>
                      <w:fldChar w:fldCharType="end"/>
                    </w:r>
                    <w:r>
                      <w:rPr>
                        <w:rFonts w:hint="eastAsia" w:ascii="FangSong_GB2312" w:eastAsia="FangSong_GB2312"/>
                        <w:kern w:val="0"/>
                      </w:rPr>
                      <w:t xml:space="preserve"> 页</w:t>
                    </w:r>
                  </w:p>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FangSong_GB2312" w:eastAsia="FangSong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0"/>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36</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页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pPr>
                      <w:pStyle w:val="40"/>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36</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页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FangSong_GB2312" w:eastAsia="FangSong_GB2312"/>
      </w:rP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1</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69</w:t>
    </w:r>
    <w:r>
      <w:rPr>
        <w:rFonts w:hint="eastAsia" w:ascii="FangSong_GB2312" w:eastAsia="FangSong_GB2312"/>
        <w:kern w:val="0"/>
      </w:rPr>
      <w:fldChar w:fldCharType="end"/>
    </w:r>
    <w:r>
      <w:rPr>
        <w:rFonts w:hint="eastAsia" w:ascii="FangSong_GB2312" w:eastAsia="FangSong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FangSong_GB2312" w:eastAsia="FangSong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0"/>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43</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v:fill on="f" focussize="0,0"/>
              <v:stroke on="f" weight="0.5pt"/>
              <v:imagedata o:title=""/>
              <o:lock v:ext="edit" aspectratio="f"/>
              <v:textbox inset="0mm,0mm,0mm,0mm" style="mso-fit-shape-to-text:t;">
                <w:txbxContent>
                  <w:p>
                    <w:pPr>
                      <w:pStyle w:val="40"/>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43</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txbxContent>
              </v:textbox>
            </v:shape>
          </w:pict>
        </mc:Fallback>
      </mc:AlternateContent>
    </w:r>
  </w:p>
  <w:p>
    <w:pPr>
      <w:rPr>
        <w:rFonts w:ascii="FangSong_GB2312" w:eastAsia="FangSong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tabs>
        <w:tab w:val="center" w:pos="4535"/>
        <w:tab w:val="right" w:pos="9070"/>
      </w:tabs>
      <w:ind w:firstLine="180" w:firstLineChars="100"/>
      <w:jc w:val="both"/>
      <w:rPr>
        <w:rFonts w:ascii="FangSong_GB2312" w:eastAsia="FangSong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hint="default" w:ascii="仿宋" w:hAnsi="仿宋" w:eastAsia="仿宋" w:cs="仿宋"/>
        <w:i/>
        <w:u w:val="single"/>
        <w:lang w:val="en-US" w:eastAsia="zh-CN"/>
      </w:rPr>
    </w:pPr>
    <w:r>
      <w:t></w:t>
    </w:r>
    <w:r>
      <w:rPr>
        <w:rFonts w:hint="eastAsia" w:ascii="仿宋" w:hAnsi="仿宋" w:eastAsia="仿宋" w:cs="仿宋"/>
        <w:lang w:eastAsia="zh-CN"/>
      </w:rPr>
      <w:t>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YH2024-</w:t>
    </w:r>
    <w:r>
      <w:rPr>
        <w:rFonts w:hint="eastAsia" w:ascii="仿宋" w:hAnsi="仿宋" w:eastAsia="仿宋" w:cs="仿宋"/>
        <w:lang w:val="en-US" w:eastAsia="zh-CN"/>
      </w:rPr>
      <w:t>04031</w:t>
    </w:r>
  </w:p>
  <w:p>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hint="default" w:ascii="FangSong_GB2312" w:eastAsia="仿宋"/>
        <w:i/>
        <w:u w:val="single"/>
        <w:lang w:val="en-US" w:eastAsia="zh-CN"/>
      </w:rPr>
    </w:pPr>
    <w:r>
      <w:t></w:t>
    </w:r>
    <w:r>
      <w:rPr>
        <w:rFonts w:hint="eastAsia" w:ascii="仿宋" w:hAnsi="仿宋" w:eastAsia="仿宋" w:cs="仿宋"/>
      </w:rPr>
      <w:t></w:t>
    </w:r>
    <w:r>
      <w:rPr>
        <w:rFonts w:hint="eastAsia" w:ascii="仿宋" w:hAnsi="仿宋" w:eastAsia="仿宋" w:cs="仿宋"/>
        <w:lang w:eastAsia="zh-CN"/>
      </w:rPr>
      <w:t>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YH2024-</w:t>
    </w:r>
    <w:r>
      <w:rPr>
        <w:rFonts w:hint="eastAsia" w:ascii="仿宋" w:hAnsi="仿宋" w:eastAsia="仿宋" w:cs="仿宋"/>
        <w:lang w:val="en-US" w:eastAsia="zh-CN"/>
      </w:rPr>
      <w:t>04031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hint="default" w:ascii="FangSong_GB2312" w:eastAsia="仿宋"/>
        <w:i/>
        <w:u w:val="single"/>
        <w:lang w:val="en-US" w:eastAsia="zh-CN"/>
      </w:rPr>
    </w:pPr>
    <w:r>
      <w:t></w:t>
    </w:r>
    <w:r>
      <w:rPr>
        <w:rFonts w:hint="eastAsia" w:ascii="仿宋" w:hAnsi="仿宋" w:eastAsia="仿宋" w:cs="仿宋"/>
      </w:rPr>
      <w:t></w:t>
    </w:r>
    <w:r>
      <w:rPr>
        <w:rFonts w:hint="eastAsia" w:ascii="仿宋" w:hAnsi="仿宋" w:eastAsia="仿宋" w:cs="仿宋"/>
        <w:lang w:eastAsia="zh-CN"/>
      </w:rPr>
      <w:t>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YH2024-</w:t>
    </w:r>
    <w:r>
      <w:rPr>
        <w:rFonts w:hint="eastAsia" w:ascii="仿宋" w:hAnsi="仿宋" w:eastAsia="仿宋" w:cs="仿宋"/>
        <w:lang w:val="en-US" w:eastAsia="zh-CN"/>
      </w:rPr>
      <w:t>04031</w:t>
    </w:r>
  </w:p>
  <w:p>
    <w:pPr>
      <w:rPr>
        <w:rFonts w:ascii="FangSong_GB2312" w:eastAsia="FangSong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hint="eastAsia" w:ascii="FangSong_GB2312" w:eastAsia="仿宋"/>
        <w:i/>
        <w:u w:val="single"/>
        <w:lang w:eastAsia="zh-CN"/>
      </w:rPr>
    </w:pPr>
    <w:r>
      <w:t></w:t>
    </w:r>
    <w:r>
      <w:rPr>
        <w:rFonts w:hint="eastAsia" w:ascii="仿宋" w:hAnsi="仿宋" w:eastAsia="仿宋" w:cs="仿宋"/>
      </w:rPr>
      <w:t></w:t>
    </w:r>
    <w:r>
      <w:rPr>
        <w:rFonts w:hint="eastAsia" w:ascii="仿宋" w:hAnsi="仿宋" w:eastAsia="仿宋" w:cs="仿宋"/>
        <w:lang w:eastAsia="zh-CN"/>
      </w:rPr>
      <w:t>耀华建设管理有限公司</w:t>
    </w:r>
    <w:r>
      <w:rPr>
        <w:rFonts w:hint="eastAsia" w:ascii="仿宋" w:hAnsi="仿宋" w:eastAsia="仿宋" w:cs="仿宋"/>
      </w:rPr>
      <w:t xml:space="preserve">                           文件编号: </w:t>
    </w:r>
    <w:r>
      <w:rPr>
        <w:rFonts w:hint="eastAsia" w:ascii="仿宋" w:hAnsi="仿宋" w:eastAsia="仿宋" w:cs="仿宋"/>
        <w:lang w:eastAsia="zh-CN"/>
      </w:rPr>
      <w:t>YH2024-</w:t>
    </w:r>
  </w:p>
  <w:p>
    <w:pPr>
      <w:rPr>
        <w:rFonts w:ascii="FangSong_GB2312" w:eastAsia="FangSong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ind w:left="5040" w:hanging="5040" w:hangingChars="2800"/>
      <w:jc w:val="left"/>
      <w:rPr>
        <w:rFonts w:hint="eastAsia" w:ascii="FangSong_GB2312" w:eastAsia="仿宋"/>
        <w:i/>
        <w:u w:val="single"/>
        <w:lang w:eastAsia="zh-CN"/>
      </w:rPr>
    </w:pPr>
    <w:r>
      <w:t></w:t>
    </w:r>
    <w:r>
      <w:rPr>
        <w:rFonts w:hint="eastAsia" w:ascii="仿宋" w:hAnsi="仿宋" w:eastAsia="仿宋" w:cs="仿宋"/>
        <w:lang w:eastAsia="zh-CN"/>
      </w:rPr>
      <w:t>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YH2024-</w:t>
    </w:r>
  </w:p>
  <w:p>
    <w:pPr>
      <w:pStyle w:val="42"/>
      <w:pBdr>
        <w:bottom w:val="none" w:color="auto" w:sz="0" w:space="1"/>
      </w:pBd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hint="eastAsia" w:ascii="FangSong_GB2312" w:eastAsia="仿宋"/>
        <w:i/>
        <w:u w:val="single"/>
        <w:lang w:eastAsia="zh-CN"/>
      </w:rPr>
    </w:pPr>
    <w:r>
      <w:t></w:t>
    </w:r>
    <w:r>
      <w:rPr>
        <w:rFonts w:hint="eastAsia" w:ascii="仿宋" w:hAnsi="仿宋" w:eastAsia="仿宋" w:cs="仿宋"/>
      </w:rPr>
      <w:t></w:t>
    </w:r>
    <w:r>
      <w:rPr>
        <w:rFonts w:hint="eastAsia" w:ascii="仿宋" w:hAnsi="仿宋" w:eastAsia="仿宋" w:cs="仿宋"/>
        <w:lang w:eastAsia="zh-CN"/>
      </w:rPr>
      <w:t>耀华建设管理有限公司</w:t>
    </w:r>
    <w:r>
      <w:rPr>
        <w:rFonts w:hint="eastAsia" w:ascii="仿宋" w:hAnsi="仿宋" w:eastAsia="仿宋" w:cs="仿宋"/>
      </w:rPr>
      <w:t xml:space="preserve">                           文件编号: </w:t>
    </w:r>
    <w:r>
      <w:rPr>
        <w:rFonts w:hint="eastAsia" w:ascii="仿宋" w:hAnsi="仿宋" w:eastAsia="仿宋" w:cs="仿宋"/>
        <w:lang w:eastAsia="zh-CN"/>
      </w:rPr>
      <w:t>YH2024-</w:t>
    </w:r>
  </w:p>
  <w:p>
    <w:pPr>
      <w:pStyle w:val="42"/>
      <w:pBdr>
        <w:bottom w:val="none" w:color="auto" w:sz="0" w:space="1"/>
      </w:pBdr>
      <w:jc w:val="right"/>
      <w:rPr>
        <w:rFonts w:ascii="FangSong_GB2312" w:eastAsia="FangSong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hint="default" w:eastAsia="仿宋"/>
        <w:lang w:val="en-US" w:eastAsia="zh-CN"/>
      </w:rPr>
    </w:pPr>
    <w:r>
      <w:t></w:t>
    </w:r>
    <w:r>
      <w:rPr>
        <w:rFonts w:hint="eastAsia" w:ascii="仿宋" w:hAnsi="仿宋" w:eastAsia="仿宋" w:cs="仿宋"/>
        <w:lang w:eastAsia="zh-CN"/>
      </w:rPr>
      <w:t>耀华建设管理有限公司</w:t>
    </w:r>
    <w:r>
      <w:rPr>
        <w:rFonts w:hint="eastAsia" w:ascii="仿宋" w:hAnsi="仿宋" w:eastAsia="仿宋" w:cs="仿宋"/>
      </w:rPr>
      <w:t xml:space="preserve">                           文件编号: </w:t>
    </w:r>
    <w:r>
      <w:rPr>
        <w:rFonts w:hint="eastAsia" w:ascii="仿宋" w:hAnsi="仿宋" w:eastAsia="仿宋" w:cs="仿宋"/>
        <w:lang w:eastAsia="zh-CN"/>
      </w:rPr>
      <w:t>YH2024-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2ZmNjN2Y0NDZjYTFlM2U5Yzg3YTQxM2ZlMjRjMzMifQ=="/>
  </w:docVars>
  <w:rsids>
    <w:rsidRoot w:val="00172A27"/>
    <w:rsid w:val="000F7F5A"/>
    <w:rsid w:val="001D678D"/>
    <w:rsid w:val="001F103F"/>
    <w:rsid w:val="002C0536"/>
    <w:rsid w:val="003F0D4F"/>
    <w:rsid w:val="005C3EC7"/>
    <w:rsid w:val="005D04D2"/>
    <w:rsid w:val="00637404"/>
    <w:rsid w:val="00646402"/>
    <w:rsid w:val="00735C09"/>
    <w:rsid w:val="00771AA8"/>
    <w:rsid w:val="0082115E"/>
    <w:rsid w:val="008E51D0"/>
    <w:rsid w:val="008F17EF"/>
    <w:rsid w:val="00937855"/>
    <w:rsid w:val="00971A9D"/>
    <w:rsid w:val="009C0629"/>
    <w:rsid w:val="00C7362E"/>
    <w:rsid w:val="00C96232"/>
    <w:rsid w:val="00D02BC3"/>
    <w:rsid w:val="00D345A5"/>
    <w:rsid w:val="00DC71F2"/>
    <w:rsid w:val="00DE3A61"/>
    <w:rsid w:val="00EC5DC8"/>
    <w:rsid w:val="00F21EF3"/>
    <w:rsid w:val="00F87744"/>
    <w:rsid w:val="01240D11"/>
    <w:rsid w:val="01422C4E"/>
    <w:rsid w:val="01537FD5"/>
    <w:rsid w:val="027A1F36"/>
    <w:rsid w:val="033E089E"/>
    <w:rsid w:val="03D03897"/>
    <w:rsid w:val="03E60CC4"/>
    <w:rsid w:val="06D74677"/>
    <w:rsid w:val="07163C07"/>
    <w:rsid w:val="07D47BAA"/>
    <w:rsid w:val="091C6B95"/>
    <w:rsid w:val="092121E3"/>
    <w:rsid w:val="096E3000"/>
    <w:rsid w:val="0983157E"/>
    <w:rsid w:val="0C277EDD"/>
    <w:rsid w:val="0C4D7C21"/>
    <w:rsid w:val="0C4F422A"/>
    <w:rsid w:val="0C811A9E"/>
    <w:rsid w:val="0DBF7F42"/>
    <w:rsid w:val="0E925AC4"/>
    <w:rsid w:val="0FA0239A"/>
    <w:rsid w:val="0FF50E46"/>
    <w:rsid w:val="10220EF8"/>
    <w:rsid w:val="117C1CD6"/>
    <w:rsid w:val="12EC7454"/>
    <w:rsid w:val="13027FA6"/>
    <w:rsid w:val="13222173"/>
    <w:rsid w:val="14127BE9"/>
    <w:rsid w:val="141715E6"/>
    <w:rsid w:val="14480789"/>
    <w:rsid w:val="14BE0BC8"/>
    <w:rsid w:val="14C04749"/>
    <w:rsid w:val="14F97ED7"/>
    <w:rsid w:val="156329BA"/>
    <w:rsid w:val="165F6EE2"/>
    <w:rsid w:val="169E17AF"/>
    <w:rsid w:val="16FA2753"/>
    <w:rsid w:val="18064A4D"/>
    <w:rsid w:val="18172A8E"/>
    <w:rsid w:val="18A0230D"/>
    <w:rsid w:val="18AA1CC1"/>
    <w:rsid w:val="19377C8F"/>
    <w:rsid w:val="195210FF"/>
    <w:rsid w:val="19904432"/>
    <w:rsid w:val="1B9735F0"/>
    <w:rsid w:val="1C5B4FC5"/>
    <w:rsid w:val="1C9B252C"/>
    <w:rsid w:val="1ED83C25"/>
    <w:rsid w:val="1F4629DA"/>
    <w:rsid w:val="1FEE0BE6"/>
    <w:rsid w:val="203705D6"/>
    <w:rsid w:val="20385881"/>
    <w:rsid w:val="205110D8"/>
    <w:rsid w:val="21B522D0"/>
    <w:rsid w:val="225601ED"/>
    <w:rsid w:val="233367EF"/>
    <w:rsid w:val="23512C83"/>
    <w:rsid w:val="244E615E"/>
    <w:rsid w:val="25E65BE7"/>
    <w:rsid w:val="26844E74"/>
    <w:rsid w:val="26871FE6"/>
    <w:rsid w:val="26973766"/>
    <w:rsid w:val="26E8231E"/>
    <w:rsid w:val="272E3463"/>
    <w:rsid w:val="2801696E"/>
    <w:rsid w:val="28261F84"/>
    <w:rsid w:val="2B8E304F"/>
    <w:rsid w:val="2BB92353"/>
    <w:rsid w:val="2BCE4801"/>
    <w:rsid w:val="2CDA6E57"/>
    <w:rsid w:val="2DA4640C"/>
    <w:rsid w:val="2DD300B2"/>
    <w:rsid w:val="2E1E7E19"/>
    <w:rsid w:val="2EA9235C"/>
    <w:rsid w:val="324A37B6"/>
    <w:rsid w:val="327053BA"/>
    <w:rsid w:val="32F33EC0"/>
    <w:rsid w:val="335332F6"/>
    <w:rsid w:val="337372D3"/>
    <w:rsid w:val="353C6946"/>
    <w:rsid w:val="3661404A"/>
    <w:rsid w:val="36854A78"/>
    <w:rsid w:val="37022870"/>
    <w:rsid w:val="37936E2D"/>
    <w:rsid w:val="38BC211A"/>
    <w:rsid w:val="38D359C2"/>
    <w:rsid w:val="39230324"/>
    <w:rsid w:val="39EA2249"/>
    <w:rsid w:val="39FC6882"/>
    <w:rsid w:val="3A4122C4"/>
    <w:rsid w:val="3B812DDB"/>
    <w:rsid w:val="3E75253C"/>
    <w:rsid w:val="3E763CBE"/>
    <w:rsid w:val="3E785043"/>
    <w:rsid w:val="3EC87E0A"/>
    <w:rsid w:val="3F2A7D78"/>
    <w:rsid w:val="3F326AC0"/>
    <w:rsid w:val="3FB8741E"/>
    <w:rsid w:val="4023487C"/>
    <w:rsid w:val="42C509BA"/>
    <w:rsid w:val="4321081C"/>
    <w:rsid w:val="43280742"/>
    <w:rsid w:val="44D530D8"/>
    <w:rsid w:val="4694489E"/>
    <w:rsid w:val="469A3396"/>
    <w:rsid w:val="46BC006F"/>
    <w:rsid w:val="480F43A7"/>
    <w:rsid w:val="49BF08BA"/>
    <w:rsid w:val="49FC231B"/>
    <w:rsid w:val="4ACE791E"/>
    <w:rsid w:val="4AF35892"/>
    <w:rsid w:val="4BC555FA"/>
    <w:rsid w:val="4D882205"/>
    <w:rsid w:val="4DE4148C"/>
    <w:rsid w:val="4DE912CD"/>
    <w:rsid w:val="4E31011A"/>
    <w:rsid w:val="4E79649D"/>
    <w:rsid w:val="4F63012A"/>
    <w:rsid w:val="4F83040B"/>
    <w:rsid w:val="4FAE554B"/>
    <w:rsid w:val="4FD05E60"/>
    <w:rsid w:val="50441571"/>
    <w:rsid w:val="50C301CB"/>
    <w:rsid w:val="51171109"/>
    <w:rsid w:val="511E065F"/>
    <w:rsid w:val="54646686"/>
    <w:rsid w:val="55E83DA2"/>
    <w:rsid w:val="56197289"/>
    <w:rsid w:val="570317EE"/>
    <w:rsid w:val="572D7451"/>
    <w:rsid w:val="57DAE6E1"/>
    <w:rsid w:val="580E138B"/>
    <w:rsid w:val="58A077F1"/>
    <w:rsid w:val="58F819AF"/>
    <w:rsid w:val="59DF1266"/>
    <w:rsid w:val="59ED7745"/>
    <w:rsid w:val="5B331A13"/>
    <w:rsid w:val="5BDF3867"/>
    <w:rsid w:val="5C2E3077"/>
    <w:rsid w:val="5C827491"/>
    <w:rsid w:val="5C9D1E36"/>
    <w:rsid w:val="5D7874FB"/>
    <w:rsid w:val="5EA70F83"/>
    <w:rsid w:val="5F4B136B"/>
    <w:rsid w:val="5F665FB3"/>
    <w:rsid w:val="5FBC150A"/>
    <w:rsid w:val="5FBD456A"/>
    <w:rsid w:val="60683CAF"/>
    <w:rsid w:val="60C63177"/>
    <w:rsid w:val="613E752B"/>
    <w:rsid w:val="626D4177"/>
    <w:rsid w:val="642152E2"/>
    <w:rsid w:val="648852AB"/>
    <w:rsid w:val="64897C1D"/>
    <w:rsid w:val="65077AE2"/>
    <w:rsid w:val="66105CC9"/>
    <w:rsid w:val="66FD2C66"/>
    <w:rsid w:val="675C7883"/>
    <w:rsid w:val="67EB1C4D"/>
    <w:rsid w:val="695D0A71"/>
    <w:rsid w:val="6973670F"/>
    <w:rsid w:val="6A266BE4"/>
    <w:rsid w:val="6AEF1016"/>
    <w:rsid w:val="6C184E1F"/>
    <w:rsid w:val="6C2A705E"/>
    <w:rsid w:val="6DA94419"/>
    <w:rsid w:val="6E742034"/>
    <w:rsid w:val="6EA34097"/>
    <w:rsid w:val="705F2832"/>
    <w:rsid w:val="70DD3DED"/>
    <w:rsid w:val="70E7788C"/>
    <w:rsid w:val="729E74BD"/>
    <w:rsid w:val="73321351"/>
    <w:rsid w:val="744933F2"/>
    <w:rsid w:val="755C71F0"/>
    <w:rsid w:val="77253BC8"/>
    <w:rsid w:val="78530372"/>
    <w:rsid w:val="7B803D71"/>
    <w:rsid w:val="7C0B664A"/>
    <w:rsid w:val="7C0D2F04"/>
    <w:rsid w:val="7C3E11E2"/>
    <w:rsid w:val="7CB15915"/>
    <w:rsid w:val="7CD750DF"/>
    <w:rsid w:val="7DDA593C"/>
    <w:rsid w:val="7E3B20FE"/>
    <w:rsid w:val="7E941F8F"/>
    <w:rsid w:val="7E951FAE"/>
    <w:rsid w:val="7EAE4A28"/>
    <w:rsid w:val="7EB7B118"/>
    <w:rsid w:val="7F4DBC21"/>
    <w:rsid w:val="7F59176C"/>
    <w:rsid w:val="B3FE8EF6"/>
    <w:rsid w:val="DD7BA43F"/>
    <w:rsid w:val="ECDF148A"/>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FangSong_GB2312" w:hAnsi="仿宋" w:eastAsia="FangSong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5"/>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1"/>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4"/>
    <w:qFormat/>
    <w:uiPriority w:val="0"/>
    <w:pPr>
      <w:shd w:val="clear" w:color="auto" w:fill="000080"/>
    </w:pPr>
  </w:style>
  <w:style w:type="paragraph" w:styleId="19">
    <w:name w:val="annotation text"/>
    <w:basedOn w:val="1"/>
    <w:link w:val="345"/>
    <w:qFormat/>
    <w:uiPriority w:val="99"/>
    <w:pPr>
      <w:jc w:val="left"/>
    </w:pPr>
  </w:style>
  <w:style w:type="paragraph" w:styleId="20">
    <w:name w:val="Salutation"/>
    <w:basedOn w:val="1"/>
    <w:next w:val="1"/>
    <w:link w:val="299"/>
    <w:qFormat/>
    <w:uiPriority w:val="0"/>
    <w:rPr>
      <w:rFonts w:ascii="FangSong_GB2312" w:eastAsia="FangSong_GB2312"/>
      <w:sz w:val="28"/>
      <w:szCs w:val="20"/>
    </w:rPr>
  </w:style>
  <w:style w:type="paragraph" w:styleId="21">
    <w:name w:val="Body Text 3"/>
    <w:basedOn w:val="1"/>
    <w:link w:val="331"/>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1"/>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2"/>
    <w:qFormat/>
    <w:uiPriority w:val="0"/>
    <w:pPr>
      <w:ind w:firstLine="420"/>
    </w:pPr>
    <w:rPr>
      <w:rFonts w:hAnsi="Calibri" w:cs="Times New Roman"/>
      <w:snapToGrid/>
      <w:szCs w:val="20"/>
    </w:rPr>
  </w:style>
  <w:style w:type="paragraph" w:styleId="25">
    <w:name w:val="Body Text Indent"/>
    <w:basedOn w:val="1"/>
    <w:link w:val="266"/>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FangSong_GB2312" w:eastAsia="FangSong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1"/>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5"/>
    <w:link w:val="127"/>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3"/>
    <w:qFormat/>
    <w:uiPriority w:val="0"/>
    <w:pPr>
      <w:ind w:left="100" w:leftChars="2500"/>
    </w:pPr>
    <w:rPr>
      <w:rFonts w:ascii="宋体"/>
      <w:sz w:val="24"/>
      <w:szCs w:val="21"/>
      <w:lang w:val="zh-CN"/>
    </w:rPr>
  </w:style>
  <w:style w:type="paragraph" w:styleId="37">
    <w:name w:val="Body Text Indent 2"/>
    <w:basedOn w:val="1"/>
    <w:link w:val="309"/>
    <w:qFormat/>
    <w:uiPriority w:val="0"/>
    <w:pPr>
      <w:spacing w:line="360" w:lineRule="auto"/>
      <w:ind w:firstLine="601"/>
      <w:textAlignment w:val="baseline"/>
    </w:pPr>
    <w:rPr>
      <w:rFonts w:ascii="宋体"/>
      <w:kern w:val="0"/>
      <w:sz w:val="28"/>
      <w:szCs w:val="20"/>
    </w:rPr>
  </w:style>
  <w:style w:type="paragraph" w:styleId="38">
    <w:name w:val="endnote text"/>
    <w:basedOn w:val="1"/>
    <w:link w:val="934"/>
    <w:qFormat/>
    <w:uiPriority w:val="0"/>
    <w:rPr>
      <w:lang w:val="zh-CN"/>
    </w:rPr>
  </w:style>
  <w:style w:type="paragraph" w:styleId="39">
    <w:name w:val="Balloon Text"/>
    <w:basedOn w:val="1"/>
    <w:link w:val="190"/>
    <w:qFormat/>
    <w:uiPriority w:val="0"/>
    <w:rPr>
      <w:sz w:val="18"/>
      <w:szCs w:val="18"/>
    </w:rPr>
  </w:style>
  <w:style w:type="paragraph" w:styleId="40">
    <w:name w:val="footer"/>
    <w:basedOn w:val="1"/>
    <w:link w:val="384"/>
    <w:qFormat/>
    <w:uiPriority w:val="99"/>
    <w:pPr>
      <w:tabs>
        <w:tab w:val="center" w:pos="4153"/>
        <w:tab w:val="right" w:pos="8306"/>
      </w:tabs>
      <w:snapToGrid w:val="0"/>
      <w:jc w:val="left"/>
    </w:pPr>
    <w:rPr>
      <w:sz w:val="18"/>
      <w:szCs w:val="18"/>
    </w:rPr>
  </w:style>
  <w:style w:type="paragraph" w:styleId="41">
    <w:name w:val="envelope return"/>
    <w:basedOn w:val="1"/>
    <w:qFormat/>
    <w:uiPriority w:val="0"/>
    <w:pPr>
      <w:snapToGrid w:val="0"/>
    </w:pPr>
    <w:rPr>
      <w:rFonts w:ascii="Arial" w:hAnsi="Arial"/>
    </w:rPr>
  </w:style>
  <w:style w:type="paragraph" w:styleId="42">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6"/>
    <w:qFormat/>
    <w:uiPriority w:val="0"/>
    <w:pPr>
      <w:spacing w:after="600" w:line="312" w:lineRule="atLeast"/>
      <w:jc w:val="center"/>
      <w:textAlignment w:val="baseline"/>
    </w:pPr>
    <w:rPr>
      <w:rFonts w:eastAsia="FangSong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11"/>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next w:val="55"/>
    <w:link w:val="376"/>
    <w:qFormat/>
    <w:uiPriority w:val="0"/>
    <w:pPr>
      <w:spacing w:line="360" w:lineRule="auto"/>
      <w:ind w:firstLine="420"/>
    </w:pPr>
    <w:rPr>
      <w:sz w:val="24"/>
      <w:szCs w:val="20"/>
    </w:rPr>
  </w:style>
  <w:style w:type="paragraph" w:customStyle="1" w:styleId="55">
    <w:name w:val="目录 92"/>
    <w:next w:val="1"/>
    <w:qFormat/>
    <w:uiPriority w:val="0"/>
    <w:pPr>
      <w:wordWrap w:val="0"/>
      <w:ind w:left="2975"/>
      <w:jc w:val="both"/>
    </w:pPr>
    <w:rPr>
      <w:rFonts w:ascii="Times New Roman" w:hAnsi="Times New Roman" w:eastAsia="宋体" w:cs="Times New Roman"/>
      <w:sz w:val="21"/>
      <w:lang w:val="en-US" w:eastAsia="zh-CN" w:bidi="ar-SA"/>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03"/>
    <w:qFormat/>
    <w:uiPriority w:val="0"/>
    <w:pPr>
      <w:spacing w:after="120" w:line="480" w:lineRule="auto"/>
    </w:pPr>
  </w:style>
  <w:style w:type="paragraph" w:styleId="59">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19"/>
    <w:next w:val="19"/>
    <w:link w:val="98"/>
    <w:qFormat/>
    <w:uiPriority w:val="0"/>
    <w:rPr>
      <w:b/>
      <w:bCs/>
    </w:rPr>
  </w:style>
  <w:style w:type="paragraph" w:styleId="63">
    <w:name w:val="Body Text First Indent 2"/>
    <w:basedOn w:val="25"/>
    <w:link w:val="123"/>
    <w:qFormat/>
    <w:uiPriority w:val="0"/>
    <w:pPr>
      <w:adjustRightInd/>
      <w:spacing w:after="120" w:line="240" w:lineRule="auto"/>
      <w:ind w:left="420" w:leftChars="200" w:firstLine="210"/>
    </w:pPr>
    <w:rPr>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KaiTi_GB2312"/>
      <w:sz w:val="20"/>
      <w:szCs w:val="20"/>
    </w:rPr>
  </w:style>
  <w:style w:type="character" w:styleId="80">
    <w:name w:val="annotation reference"/>
    <w:qFormat/>
    <w:uiPriority w:val="99"/>
    <w:rPr>
      <w:sz w:val="21"/>
      <w:szCs w:val="21"/>
    </w:rPr>
  </w:style>
  <w:style w:type="paragraph" w:customStyle="1" w:styleId="81">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2">
    <w:name w:val="Default"/>
    <w:next w:val="83"/>
    <w:link w:val="236"/>
    <w:qFormat/>
    <w:uiPriority w:val="0"/>
    <w:pPr>
      <w:widowControl w:val="0"/>
      <w:autoSpaceDE w:val="0"/>
      <w:autoSpaceDN w:val="0"/>
      <w:adjustRightInd w:val="0"/>
    </w:pPr>
    <w:rPr>
      <w:rFonts w:ascii="FangSong_GB2312" w:hAnsi="Times New Roman" w:eastAsia="FangSong_GB2312" w:cs="FangSong_GB2312"/>
      <w:color w:val="000000"/>
      <w:sz w:val="24"/>
      <w:szCs w:val="24"/>
      <w:lang w:val="en-US" w:eastAsia="zh-CN" w:bidi="ar-SA"/>
    </w:rPr>
  </w:style>
  <w:style w:type="paragraph" w:customStyle="1" w:styleId="83">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qFormat/>
    <w:uiPriority w:val="0"/>
    <w:rPr>
      <w:rFonts w:ascii="Futura Bk" w:hAnsi="Futura Bk"/>
      <w:kern w:val="2"/>
      <w:sz w:val="18"/>
      <w:szCs w:val="21"/>
      <w:lang w:val="en-US" w:eastAsia="zh-CN" w:bidi="ar-SA"/>
    </w:rPr>
  </w:style>
  <w:style w:type="paragraph" w:customStyle="1" w:styleId="85">
    <w:name w:val="表格非标题文字"/>
    <w:link w:val="8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qFormat/>
    <w:uiPriority w:val="0"/>
    <w:rPr>
      <w:rFonts w:ascii="宋体" w:hAnsi="宋体"/>
      <w:sz w:val="24"/>
    </w:rPr>
  </w:style>
  <w:style w:type="paragraph" w:customStyle="1" w:styleId="87">
    <w:name w:val="*正文"/>
    <w:basedOn w:val="1"/>
    <w:link w:val="86"/>
    <w:qFormat/>
    <w:uiPriority w:val="0"/>
    <w:pPr>
      <w:snapToGrid w:val="0"/>
      <w:spacing w:line="360" w:lineRule="auto"/>
      <w:ind w:firstLine="482"/>
      <w:jc w:val="left"/>
    </w:pPr>
    <w:rPr>
      <w:rFonts w:ascii="宋体" w:hAnsi="宋体"/>
      <w:kern w:val="0"/>
      <w:sz w:val="24"/>
      <w:szCs w:val="20"/>
    </w:rPr>
  </w:style>
  <w:style w:type="character" w:customStyle="1" w:styleId="88">
    <w:name w:val="Char Char71"/>
    <w:qFormat/>
    <w:uiPriority w:val="0"/>
    <w:rPr>
      <w:rFonts w:eastAsia="宋体"/>
      <w:kern w:val="2"/>
      <w:sz w:val="21"/>
      <w:szCs w:val="24"/>
      <w:lang w:val="en-US" w:eastAsia="zh-CN" w:bidi="ar-SA"/>
    </w:rPr>
  </w:style>
  <w:style w:type="character" w:customStyle="1" w:styleId="89">
    <w:name w:val="Char Char6"/>
    <w:qFormat/>
    <w:uiPriority w:val="0"/>
    <w:rPr>
      <w:rFonts w:eastAsia="宋体"/>
      <w:kern w:val="2"/>
      <w:sz w:val="21"/>
      <w:szCs w:val="24"/>
      <w:lang w:val="en-US" w:eastAsia="zh-CN" w:bidi="ar-SA"/>
    </w:rPr>
  </w:style>
  <w:style w:type="character" w:customStyle="1" w:styleId="90">
    <w:name w:val="正文缩进 Char"/>
    <w:qFormat/>
    <w:uiPriority w:val="0"/>
    <w:rPr>
      <w:rFonts w:eastAsia="宋体"/>
      <w:kern w:val="2"/>
      <w:sz w:val="21"/>
      <w:lang w:val="en-US" w:eastAsia="zh-CN"/>
    </w:rPr>
  </w:style>
  <w:style w:type="character" w:customStyle="1" w:styleId="91">
    <w:name w:val="正文首行缩进 Char1"/>
    <w:qFormat/>
    <w:uiPriority w:val="0"/>
    <w:rPr>
      <w:rFonts w:ascii="宋体" w:hAnsi="Times New Roman" w:eastAsia="宋体" w:cs="Times New Roman"/>
      <w:snapToGrid w:val="0"/>
      <w:kern w:val="2"/>
      <w:sz w:val="24"/>
      <w:szCs w:val="21"/>
      <w:lang w:val="zh-CN"/>
    </w:rPr>
  </w:style>
  <w:style w:type="character" w:customStyle="1" w:styleId="92">
    <w:name w:val="Char Char28"/>
    <w:qFormat/>
    <w:uiPriority w:val="6"/>
    <w:rPr>
      <w:rFonts w:ascii="FangSong_GB2312" w:hAnsi="FangSong_GB2312" w:eastAsia="FangSong_GB2312"/>
      <w:kern w:val="1"/>
      <w:sz w:val="28"/>
    </w:rPr>
  </w:style>
  <w:style w:type="character" w:customStyle="1" w:styleId="9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7bee19d-6ee1-4f59-9a95-63e8ae457081"/>
    <w:qFormat/>
    <w:uiPriority w:val="6"/>
    <w:rPr>
      <w:rFonts w:ascii="Times New Roman" w:hAnsi="Times New Roman" w:eastAsia="黑体" w:cs="Times New Roman"/>
      <w:b/>
      <w:kern w:val="0"/>
      <w:sz w:val="24"/>
      <w:szCs w:val="24"/>
    </w:rPr>
  </w:style>
  <w:style w:type="character" w:customStyle="1" w:styleId="95">
    <w:name w:val="U_正文 Char"/>
    <w:link w:val="96"/>
    <w:qFormat/>
    <w:uiPriority w:val="0"/>
    <w:rPr>
      <w:sz w:val="24"/>
      <w:szCs w:val="24"/>
    </w:rPr>
  </w:style>
  <w:style w:type="paragraph" w:customStyle="1" w:styleId="96">
    <w:name w:val="U_正文"/>
    <w:basedOn w:val="1"/>
    <w:link w:val="95"/>
    <w:qFormat/>
    <w:uiPriority w:val="0"/>
    <w:pPr>
      <w:adjustRightInd/>
      <w:spacing w:beforeLines="20" w:afterLines="20" w:line="300" w:lineRule="auto"/>
      <w:ind w:firstLine="200" w:firstLineChars="200"/>
    </w:pPr>
    <w:rPr>
      <w:kern w:val="0"/>
      <w:sz w:val="24"/>
    </w:rPr>
  </w:style>
  <w:style w:type="character" w:customStyle="1" w:styleId="97">
    <w:name w:val="HTML 地址 Char1"/>
    <w:qFormat/>
    <w:uiPriority w:val="0"/>
    <w:rPr>
      <w:rFonts w:ascii="Times New Roman" w:hAnsi="Times New Roman" w:eastAsia="宋体" w:cs="Times New Roman"/>
      <w:i/>
      <w:iCs/>
      <w:szCs w:val="24"/>
    </w:rPr>
  </w:style>
  <w:style w:type="character" w:customStyle="1" w:styleId="98">
    <w:name w:val="批注主题 Char1"/>
    <w:link w:val="62"/>
    <w:qFormat/>
    <w:uiPriority w:val="0"/>
    <w:rPr>
      <w:b/>
      <w:bCs/>
      <w:kern w:val="2"/>
      <w:sz w:val="21"/>
      <w:szCs w:val="24"/>
    </w:rPr>
  </w:style>
  <w:style w:type="character" w:customStyle="1" w:styleId="99">
    <w:name w:val="Char Char51"/>
    <w:qFormat/>
    <w:uiPriority w:val="0"/>
    <w:rPr>
      <w:rFonts w:ascii="宋体" w:hAnsi="Courier New" w:eastAsia="宋体"/>
      <w:kern w:val="2"/>
      <w:sz w:val="21"/>
      <w:lang w:val="en-US" w:eastAsia="zh-CN"/>
    </w:rPr>
  </w:style>
  <w:style w:type="character" w:customStyle="1" w:styleId="100">
    <w:name w:val="表正文 Char"/>
    <w:qFormat/>
    <w:uiPriority w:val="0"/>
    <w:rPr>
      <w:rFonts w:ascii="宋体" w:eastAsia="宋体"/>
      <w:snapToGrid w:val="0"/>
      <w:color w:val="000000"/>
      <w:kern w:val="28"/>
      <w:sz w:val="28"/>
      <w:lang w:val="en-US" w:eastAsia="zh-CN" w:bidi="ar-SA"/>
    </w:rPr>
  </w:style>
  <w:style w:type="character" w:customStyle="1" w:styleId="101">
    <w:name w:val="Char Char34"/>
    <w:qFormat/>
    <w:uiPriority w:val="6"/>
    <w:rPr>
      <w:b/>
      <w:kern w:val="1"/>
      <w:sz w:val="28"/>
      <w:szCs w:val="28"/>
    </w:rPr>
  </w:style>
  <w:style w:type="character" w:customStyle="1" w:styleId="102">
    <w:name w:val="Normal Indent Char"/>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qFormat/>
    <w:uiPriority w:val="0"/>
    <w:rPr>
      <w:rFonts w:ascii="宋体" w:hAnsi="宋体" w:eastAsia="宋体"/>
      <w:kern w:val="2"/>
      <w:sz w:val="24"/>
      <w:lang w:bidi="ar-SA"/>
    </w:rPr>
  </w:style>
  <w:style w:type="paragraph" w:customStyle="1" w:styleId="104">
    <w:name w:val="哈哈正文"/>
    <w:basedOn w:val="1"/>
    <w:link w:val="103"/>
    <w:qFormat/>
    <w:uiPriority w:val="0"/>
    <w:pPr>
      <w:adjustRightInd/>
      <w:spacing w:line="360" w:lineRule="auto"/>
      <w:ind w:firstLine="200" w:firstLineChars="200"/>
    </w:pPr>
    <w:rPr>
      <w:rFonts w:ascii="宋体" w:hAnsi="宋体"/>
      <w:sz w:val="24"/>
      <w:szCs w:val="20"/>
    </w:rPr>
  </w:style>
  <w:style w:type="character" w:customStyle="1" w:styleId="105">
    <w:name w:val="未处理的提及1"/>
    <w:qFormat/>
    <w:uiPriority w:val="0"/>
    <w:rPr>
      <w:color w:val="808080"/>
      <w:shd w:val="clear" w:color="auto" w:fill="E6E6E6"/>
    </w:rPr>
  </w:style>
  <w:style w:type="character" w:customStyle="1" w:styleId="106">
    <w:name w:val="txt"/>
    <w:qFormat/>
    <w:uiPriority w:val="0"/>
    <w:rPr>
      <w:rFonts w:ascii="FangSong_GB2312" w:eastAsia="微软雅黑"/>
      <w:b/>
      <w:kern w:val="2"/>
      <w:sz w:val="32"/>
      <w:szCs w:val="32"/>
      <w:lang w:val="en-US" w:eastAsia="zh-CN" w:bidi="ar-SA"/>
    </w:rPr>
  </w:style>
  <w:style w:type="character" w:customStyle="1" w:styleId="107">
    <w:name w:val="二级标题 Char Char"/>
    <w:qFormat/>
    <w:uiPriority w:val="0"/>
    <w:rPr>
      <w:rFonts w:ascii="宋体" w:hAnsi="宋体" w:eastAsia="宋体"/>
      <w:b/>
      <w:snapToGrid w:val="0"/>
      <w:kern w:val="2"/>
      <w:sz w:val="24"/>
      <w:szCs w:val="24"/>
      <w:lang w:val="en-US" w:eastAsia="zh-CN" w:bidi="ar-SA"/>
    </w:rPr>
  </w:style>
  <w:style w:type="character" w:customStyle="1" w:styleId="108">
    <w:name w:val="Char Char32"/>
    <w:qFormat/>
    <w:uiPriority w:val="6"/>
    <w:rPr>
      <w:b/>
      <w:kern w:val="1"/>
      <w:sz w:val="24"/>
      <w:szCs w:val="24"/>
    </w:rPr>
  </w:style>
  <w:style w:type="character" w:customStyle="1" w:styleId="109">
    <w:name w:val="PI Char1"/>
    <w:qFormat/>
    <w:uiPriority w:val="0"/>
    <w:rPr>
      <w:rFonts w:ascii="宋体" w:hAnsi="宋体"/>
      <w:kern w:val="2"/>
      <w:sz w:val="24"/>
      <w:szCs w:val="24"/>
    </w:rPr>
  </w:style>
  <w:style w:type="character" w:customStyle="1" w:styleId="110">
    <w:name w:val="tw4winTerm"/>
    <w:qFormat/>
    <w:uiPriority w:val="0"/>
    <w:rPr>
      <w:color w:val="0000FF"/>
    </w:rPr>
  </w:style>
  <w:style w:type="character" w:customStyle="1" w:styleId="111">
    <w:name w:val="Footer Char_349d8ccd-87a8-4174-b318-483ee852d82b"/>
    <w:qFormat/>
    <w:uiPriority w:val="0"/>
    <w:rPr>
      <w:rFonts w:eastAsia="宋体"/>
      <w:kern w:val="2"/>
      <w:sz w:val="18"/>
      <w:lang w:val="en-US" w:eastAsia="zh-CN" w:bidi="ar-SA"/>
    </w:rPr>
  </w:style>
  <w:style w:type="character" w:customStyle="1" w:styleId="112">
    <w:name w:val="普通文字 Char Char1"/>
    <w:qFormat/>
    <w:uiPriority w:val="0"/>
    <w:rPr>
      <w:rFonts w:ascii="宋体" w:hAnsi="Courier New"/>
      <w:kern w:val="2"/>
      <w:sz w:val="21"/>
    </w:rPr>
  </w:style>
  <w:style w:type="character" w:customStyle="1" w:styleId="113">
    <w:name w:val="Char Char101"/>
    <w:qFormat/>
    <w:uiPriority w:val="6"/>
    <w:rPr>
      <w:rFonts w:ascii="宋体" w:hAnsi="宋体"/>
      <w:kern w:val="2"/>
      <w:sz w:val="21"/>
      <w:szCs w:val="24"/>
      <w:lang w:val="en-US" w:eastAsia="zh-CN"/>
    </w:rPr>
  </w:style>
  <w:style w:type="character" w:customStyle="1" w:styleId="114">
    <w:name w:val="标题 4 Char"/>
    <w:qFormat/>
    <w:uiPriority w:val="0"/>
    <w:rPr>
      <w:rFonts w:ascii="Arial" w:hAnsi="Arial" w:eastAsia="黑体"/>
      <w:b/>
      <w:kern w:val="2"/>
      <w:sz w:val="28"/>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FangSong_GB2312" w:hAnsi="微软雅黑" w:eastAsia="FangSong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FangSong_GB2312" w:hAnsi="微软雅黑" w:eastAsia="FangSong_GB2312"/>
      <w:kern w:val="0"/>
      <w:sz w:val="28"/>
      <w:szCs w:val="21"/>
    </w:rPr>
  </w:style>
  <w:style w:type="character" w:customStyle="1" w:styleId="119">
    <w:name w:val="标题 3 字符"/>
    <w:qFormat/>
    <w:uiPriority w:val="9"/>
    <w:rPr>
      <w:b/>
      <w:bCs/>
      <w:kern w:val="2"/>
      <w:sz w:val="32"/>
      <w:szCs w:val="32"/>
    </w:rPr>
  </w:style>
  <w:style w:type="character" w:customStyle="1" w:styleId="120">
    <w:name w:val="样式6 Char"/>
    <w:qFormat/>
    <w:uiPriority w:val="0"/>
    <w:rPr>
      <w:rFonts w:ascii="FangSong_GB2312" w:hAnsi="宋体" w:eastAsia="FangSong_GB2312"/>
      <w:b/>
      <w:bCs/>
      <w:kern w:val="2"/>
      <w:sz w:val="24"/>
      <w:szCs w:val="24"/>
      <w:lang w:val="en-US" w:eastAsia="zh-CN" w:bidi="ar-SA"/>
    </w:rPr>
  </w:style>
  <w:style w:type="character" w:customStyle="1" w:styleId="121">
    <w:name w:val="Char Char14"/>
    <w:qFormat/>
    <w:uiPriority w:val="6"/>
    <w:rPr>
      <w:rFonts w:ascii="黑体" w:hAnsi="黑体" w:eastAsia="黑体"/>
    </w:rPr>
  </w:style>
  <w:style w:type="character" w:customStyle="1" w:styleId="122">
    <w:name w:val="Heading 2 Hidden Char"/>
    <w:qFormat/>
    <w:uiPriority w:val="0"/>
    <w:rPr>
      <w:rFonts w:ascii="FangSong_GB2312" w:eastAsia="FangSong_GB2312"/>
      <w:b/>
      <w:bCs/>
      <w:kern w:val="2"/>
      <w:sz w:val="24"/>
      <w:szCs w:val="24"/>
      <w:lang w:val="zh-CN" w:eastAsia="zh-CN" w:bidi="ar-SA"/>
    </w:rPr>
  </w:style>
  <w:style w:type="character" w:customStyle="1" w:styleId="123">
    <w:name w:val="正文首行缩进 2 Char"/>
    <w:link w:val="63"/>
    <w:qFormat/>
    <w:uiPriority w:val="0"/>
    <w:rPr>
      <w:rFonts w:ascii="宋体" w:hAnsi="宋体"/>
      <w:kern w:val="2"/>
      <w:sz w:val="21"/>
      <w:szCs w:val="24"/>
    </w:rPr>
  </w:style>
  <w:style w:type="character" w:customStyle="1" w:styleId="124">
    <w:name w:val="font11"/>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1"/>
    <w:qFormat/>
    <w:uiPriority w:val="0"/>
    <w:rPr>
      <w:rFonts w:ascii="Arial" w:hAnsi="Arial" w:eastAsia="黑体" w:cs="Arial"/>
      <w:snapToGrid w:val="0"/>
      <w:kern w:val="0"/>
      <w:szCs w:val="21"/>
    </w:rPr>
  </w:style>
  <w:style w:type="character" w:customStyle="1" w:styleId="127">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8">
    <w:name w:val="标书1 Char"/>
    <w:qFormat/>
    <w:uiPriority w:val="0"/>
    <w:rPr>
      <w:rFonts w:eastAsia="宋体"/>
      <w:b/>
      <w:bCs/>
      <w:kern w:val="44"/>
      <w:sz w:val="44"/>
      <w:szCs w:val="44"/>
      <w:lang w:val="en-US" w:eastAsia="zh-CN" w:bidi="ar-SA"/>
    </w:rPr>
  </w:style>
  <w:style w:type="character" w:customStyle="1" w:styleId="129">
    <w:name w:val="样式5 Char"/>
    <w:qFormat/>
    <w:uiPriority w:val="0"/>
    <w:rPr>
      <w:rFonts w:ascii="FangSong_GB2312" w:hAnsi="仿宋" w:eastAsia="FangSong_GB2312"/>
      <w:kern w:val="2"/>
      <w:sz w:val="24"/>
      <w:szCs w:val="24"/>
    </w:rPr>
  </w:style>
  <w:style w:type="character" w:customStyle="1" w:styleId="130">
    <w:name w:val="样式4 Char"/>
    <w:qFormat/>
    <w:uiPriority w:val="0"/>
    <w:rPr>
      <w:rFonts w:ascii="FangSong_GB2312" w:hAnsi="仿宋" w:eastAsia="FangSong_GB2312"/>
      <w:b/>
      <w:kern w:val="2"/>
      <w:sz w:val="32"/>
      <w:szCs w:val="32"/>
      <w:lang w:bidi="ar-SA"/>
    </w:rPr>
  </w:style>
  <w:style w:type="character" w:customStyle="1" w:styleId="131">
    <w:name w:val="插图说明 Char"/>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Char"/>
    <w:link w:val="48"/>
    <w:qFormat/>
    <w:uiPriority w:val="0"/>
    <w:rPr>
      <w:rFonts w:ascii="Arial" w:hAnsi="Arial" w:eastAsia="隶书"/>
      <w:b/>
      <w:bCs/>
      <w:kern w:val="28"/>
      <w:sz w:val="44"/>
      <w:szCs w:val="32"/>
      <w:lang w:val="en-US" w:eastAsia="zh-CN" w:bidi="ar-SA"/>
    </w:rPr>
  </w:style>
  <w:style w:type="character" w:customStyle="1" w:styleId="136">
    <w:name w:val="普通文字 Char1 Char"/>
    <w:qFormat/>
    <w:uiPriority w:val="0"/>
    <w:rPr>
      <w:rFonts w:ascii="宋体" w:hAnsi="Courier New" w:eastAsia="宋体"/>
      <w:kern w:val="2"/>
      <w:sz w:val="21"/>
      <w:szCs w:val="24"/>
      <w:lang w:val="en-US" w:eastAsia="zh-CN" w:bidi="ar-SA"/>
    </w:rPr>
  </w:style>
  <w:style w:type="character" w:customStyle="1" w:styleId="137">
    <w:name w:val="h3 Char1"/>
    <w:qFormat/>
    <w:uiPriority w:val="0"/>
    <w:rPr>
      <w:rFonts w:eastAsia="宋体"/>
      <w:b/>
      <w:bCs/>
      <w:kern w:val="2"/>
      <w:sz w:val="32"/>
      <w:szCs w:val="32"/>
      <w:lang w:bidi="ar-SA"/>
    </w:rPr>
  </w:style>
  <w:style w:type="character" w:customStyle="1" w:styleId="138">
    <w:name w:val="标题 Char1"/>
    <w:qFormat/>
    <w:uiPriority w:val="0"/>
    <w:rPr>
      <w:rFonts w:ascii="Cambria" w:hAnsi="Cambria" w:eastAsia="宋体" w:cs="Times New Roman"/>
      <w:b/>
      <w:bCs/>
      <w:sz w:val="32"/>
      <w:szCs w:val="32"/>
      <w:lang w:bidi="ar-SA"/>
    </w:rPr>
  </w:style>
  <w:style w:type="character" w:customStyle="1" w:styleId="139">
    <w:name w:val="gf正文1 Char"/>
    <w:qFormat/>
    <w:uiPriority w:val="0"/>
    <w:rPr>
      <w:rFonts w:ascii="宋体" w:hAnsi="宋体" w:eastAsia="宋体" w:cs="宋体"/>
      <w:kern w:val="2"/>
      <w:sz w:val="24"/>
      <w:szCs w:val="24"/>
      <w:lang w:val="en-US" w:eastAsia="zh-CN" w:bidi="ar-SA"/>
    </w:rPr>
  </w:style>
  <w:style w:type="character" w:customStyle="1" w:styleId="140">
    <w:name w:val="正文文本缩进 Char1"/>
    <w:qFormat/>
    <w:uiPriority w:val="0"/>
    <w:rPr>
      <w:rFonts w:ascii="Calibri" w:hAnsi="Calibri"/>
      <w:sz w:val="28"/>
    </w:rPr>
  </w:style>
  <w:style w:type="character" w:customStyle="1" w:styleId="141">
    <w:name w:val="No Spacing Char"/>
    <w:link w:val="142"/>
    <w:qFormat/>
    <w:uiPriority w:val="1"/>
    <w:rPr>
      <w:sz w:val="22"/>
      <w:szCs w:val="22"/>
      <w:lang w:val="en-US" w:eastAsia="zh-CN" w:bidi="ar-SA"/>
    </w:rPr>
  </w:style>
  <w:style w:type="paragraph" w:customStyle="1" w:styleId="142">
    <w:name w:val="无间隔1"/>
    <w:link w:val="141"/>
    <w:qFormat/>
    <w:uiPriority w:val="1"/>
    <w:rPr>
      <w:rFonts w:ascii="Times New Roman" w:hAnsi="Times New Roman" w:eastAsia="宋体" w:cs="Times New Roman"/>
      <w:sz w:val="22"/>
      <w:szCs w:val="22"/>
      <w:lang w:val="en-US" w:eastAsia="zh-CN" w:bidi="ar-SA"/>
    </w:rPr>
  </w:style>
  <w:style w:type="character" w:customStyle="1" w:styleId="143">
    <w:name w:val="样式7 Char"/>
    <w:qFormat/>
    <w:uiPriority w:val="0"/>
    <w:rPr>
      <w:rFonts w:ascii="FangSong_GB2312" w:hAnsi="仿宋" w:eastAsia="FangSong_GB2312"/>
      <w:b/>
      <w:kern w:val="2"/>
      <w:sz w:val="24"/>
      <w:szCs w:val="24"/>
    </w:rPr>
  </w:style>
  <w:style w:type="character" w:customStyle="1" w:styleId="144">
    <w:name w:val="font12gray1"/>
    <w:qFormat/>
    <w:uiPriority w:val="0"/>
    <w:rPr>
      <w:rFonts w:ascii="FangSong_GB2312" w:eastAsia="微软雅黑"/>
      <w:b/>
      <w:spacing w:val="300"/>
      <w:kern w:val="2"/>
      <w:sz w:val="18"/>
      <w:szCs w:val="18"/>
      <w:lang w:val="en-US" w:eastAsia="zh-CN" w:bidi="ar-SA"/>
    </w:rPr>
  </w:style>
  <w:style w:type="character" w:customStyle="1" w:styleId="145">
    <w:name w:val="Char Char7"/>
    <w:qFormat/>
    <w:uiPriority w:val="0"/>
    <w:rPr>
      <w:rFonts w:eastAsia="宋体"/>
      <w:kern w:val="2"/>
      <w:sz w:val="21"/>
      <w:szCs w:val="24"/>
      <w:lang w:val="en-US" w:eastAsia="zh-CN" w:bidi="ar-SA"/>
    </w:rPr>
  </w:style>
  <w:style w:type="character" w:customStyle="1" w:styleId="146">
    <w:name w:val="表名 Char"/>
    <w:qFormat/>
    <w:uiPriority w:val="0"/>
    <w:rPr>
      <w:rFonts w:eastAsia="宋体"/>
      <w:b/>
      <w:bCs/>
      <w:kern w:val="2"/>
      <w:sz w:val="24"/>
      <w:szCs w:val="24"/>
      <w:lang w:val="en-US" w:eastAsia="zh-CN" w:bidi="ar-SA"/>
    </w:rPr>
  </w:style>
  <w:style w:type="character" w:customStyle="1" w:styleId="147">
    <w:name w:val="Document Map Char"/>
    <w:qFormat/>
    <w:uiPriority w:val="0"/>
    <w:rPr>
      <w:rFonts w:eastAsia="宋体"/>
      <w:kern w:val="2"/>
      <w:sz w:val="21"/>
      <w:szCs w:val="24"/>
      <w:lang w:val="en-US" w:eastAsia="zh-CN" w:bidi="ar-SA"/>
    </w:rPr>
  </w:style>
  <w:style w:type="character" w:customStyle="1" w:styleId="148">
    <w:name w:val="font41"/>
    <w:qFormat/>
    <w:uiPriority w:val="0"/>
    <w:rPr>
      <w:rFonts w:hint="eastAsia" w:ascii="FangSong_GB2312" w:eastAsia="FangSong_GB2312" w:cs="FangSong_GB2312"/>
      <w:color w:val="000000"/>
      <w:sz w:val="22"/>
      <w:szCs w:val="22"/>
      <w:u w:val="none"/>
    </w:rPr>
  </w:style>
  <w:style w:type="character" w:customStyle="1" w:styleId="149">
    <w:name w:val="标题 6 Char"/>
    <w:link w:val="8"/>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qFormat/>
    <w:uiPriority w:val="0"/>
    <w:rPr>
      <w:rFonts w:ascii="宋体" w:hAnsi="Courier New"/>
      <w:szCs w:val="21"/>
    </w:rPr>
  </w:style>
  <w:style w:type="paragraph" w:customStyle="1" w:styleId="15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qFormat/>
    <w:uiPriority w:val="0"/>
    <w:rPr>
      <w:rFonts w:eastAsia="宋体"/>
      <w:kern w:val="2"/>
      <w:sz w:val="18"/>
      <w:szCs w:val="18"/>
      <w:lang w:val="en-US" w:eastAsia="zh-CN" w:bidi="ar-SA"/>
    </w:rPr>
  </w:style>
  <w:style w:type="character" w:customStyle="1" w:styleId="154">
    <w:name w:val="正文 项目2 Char"/>
    <w:basedOn w:val="155"/>
    <w:qFormat/>
    <w:uiPriority w:val="0"/>
    <w:rPr>
      <w:rFonts w:ascii="FangSong_GB2312" w:hAnsi="FangSong_GB2312" w:eastAsia="FangSong_GB2312"/>
      <w:kern w:val="2"/>
      <w:sz w:val="24"/>
      <w:lang w:bidi="ar-SA"/>
    </w:rPr>
  </w:style>
  <w:style w:type="character" w:customStyle="1" w:styleId="155">
    <w:name w:val="正文 项目 Char"/>
    <w:qFormat/>
    <w:uiPriority w:val="0"/>
    <w:rPr>
      <w:rFonts w:ascii="FangSong_GB2312" w:hAnsi="FangSong_GB2312" w:eastAsia="FangSong_GB2312"/>
      <w:kern w:val="2"/>
      <w:sz w:val="24"/>
      <w:lang w:bidi="ar-SA"/>
    </w:rPr>
  </w:style>
  <w:style w:type="character" w:customStyle="1" w:styleId="156">
    <w:name w:val="h Char Char1"/>
    <w:qFormat/>
    <w:uiPriority w:val="0"/>
    <w:rPr>
      <w:rFonts w:eastAsia="宋体"/>
      <w:kern w:val="2"/>
      <w:sz w:val="18"/>
      <w:szCs w:val="18"/>
      <w:lang w:val="en-US" w:eastAsia="zh-CN" w:bidi="ar-SA"/>
    </w:rPr>
  </w:style>
  <w:style w:type="character" w:customStyle="1" w:styleId="157">
    <w:name w:val="Char Char27"/>
    <w:qFormat/>
    <w:uiPriority w:val="6"/>
    <w:rPr>
      <w:rFonts w:ascii="宋体" w:hAnsi="宋体" w:eastAsia="宋体"/>
      <w:color w:val="000000"/>
      <w:kern w:val="1"/>
      <w:sz w:val="28"/>
      <w:lang w:val="en-US" w:eastAsia="zh-CN" w:bidi="ar-SA"/>
    </w:rPr>
  </w:style>
  <w:style w:type="character" w:customStyle="1" w:styleId="158">
    <w:name w:val="px14"/>
    <w:qFormat/>
    <w:uiPriority w:val="0"/>
    <w:rPr>
      <w:rFonts w:ascii="FangSong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qFormat/>
    <w:uiPriority w:val="6"/>
    <w:rPr>
      <w:rFonts w:ascii="宋体" w:hAnsi="宋体"/>
      <w:i/>
      <w:sz w:val="24"/>
      <w:szCs w:val="24"/>
    </w:rPr>
  </w:style>
  <w:style w:type="character" w:customStyle="1" w:styleId="165">
    <w:name w:val="页脚 Char"/>
    <w:qFormat/>
    <w:uiPriority w:val="0"/>
    <w:rPr>
      <w:rFonts w:eastAsia="FangSong_GB2312"/>
      <w:kern w:val="2"/>
      <w:sz w:val="18"/>
      <w:lang w:val="en-US" w:eastAsia="zh-CN"/>
    </w:rPr>
  </w:style>
  <w:style w:type="character" w:customStyle="1" w:styleId="166">
    <w:name w:val="批注主题 Char"/>
    <w:qFormat/>
    <w:uiPriority w:val="0"/>
    <w:rPr>
      <w:rFonts w:eastAsia="宋体"/>
      <w:b/>
      <w:bCs/>
      <w:kern w:val="2"/>
      <w:sz w:val="21"/>
      <w:szCs w:val="24"/>
      <w:lang w:val="en-US" w:eastAsia="zh-CN" w:bidi="ar-SA"/>
    </w:rPr>
  </w:style>
  <w:style w:type="character" w:customStyle="1" w:styleId="167">
    <w:name w:val="Comment Text Char"/>
    <w:qFormat/>
    <w:uiPriority w:val="0"/>
    <w:rPr>
      <w:rFonts w:ascii="宋体" w:hAnsi="宋体" w:eastAsia="宋体"/>
      <w:kern w:val="2"/>
      <w:sz w:val="24"/>
      <w:lang w:val="en-US" w:eastAsia="zh-CN" w:bidi="ar-SA"/>
    </w:rPr>
  </w:style>
  <w:style w:type="character" w:customStyle="1" w:styleId="168">
    <w:name w:val="标题 2 字符"/>
    <w:qFormat/>
    <w:uiPriority w:val="1"/>
    <w:rPr>
      <w:rFonts w:ascii="FangSong_GB2312" w:hAnsi="Times New Roman" w:eastAsia="FangSong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qFormat/>
    <w:uiPriority w:val="0"/>
    <w:rPr>
      <w:rFonts w:ascii="Times New Roman" w:hAnsi="Times New Roman" w:eastAsia="宋体" w:cs="Times New Roman"/>
      <w:snapToGrid w:val="0"/>
      <w:kern w:val="0"/>
      <w:szCs w:val="24"/>
    </w:rPr>
  </w:style>
  <w:style w:type="character" w:customStyle="1" w:styleId="171">
    <w:name w:val="样式2 Char"/>
    <w:qFormat/>
    <w:uiPriority w:val="0"/>
    <w:rPr>
      <w:rFonts w:ascii="FangSong_GB2312" w:hAnsi="仿宋" w:eastAsia="FangSong_GB2312" w:cs="FangSong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3"/>
    <w:link w:val="17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qFormat/>
    <w:uiPriority w:val="0"/>
    <w:rPr>
      <w:rFonts w:ascii="宋体" w:hAnsi="宋体"/>
      <w:kern w:val="2"/>
      <w:sz w:val="21"/>
      <w:szCs w:val="24"/>
      <w:lang w:val="en-US" w:eastAsia="zh-CN"/>
    </w:rPr>
  </w:style>
  <w:style w:type="character" w:customStyle="1" w:styleId="179">
    <w:name w:val="shadow11"/>
    <w:qFormat/>
    <w:uiPriority w:val="0"/>
    <w:rPr>
      <w:color w:val="000000"/>
      <w:sz w:val="21"/>
    </w:rPr>
  </w:style>
  <w:style w:type="character" w:customStyle="1" w:styleId="180">
    <w:name w:val="正文非缩进 Char3"/>
    <w:qFormat/>
    <w:uiPriority w:val="0"/>
    <w:rPr>
      <w:rFonts w:ascii="宋体" w:eastAsia="宋体"/>
      <w:snapToGrid w:val="0"/>
      <w:color w:val="000000"/>
      <w:kern w:val="28"/>
      <w:sz w:val="28"/>
      <w:lang w:val="en-US" w:eastAsia="zh-CN" w:bidi="ar-SA"/>
    </w:rPr>
  </w:style>
  <w:style w:type="character" w:customStyle="1" w:styleId="181">
    <w:name w:val="Char Char"/>
    <w:qFormat/>
    <w:uiPriority w:val="0"/>
    <w:rPr>
      <w:rFonts w:ascii="宋体" w:hAnsi="Courier New" w:eastAsia="宋体"/>
      <w:kern w:val="2"/>
      <w:sz w:val="21"/>
      <w:lang w:val="en-US" w:eastAsia="zh-CN" w:bidi="ar-SA"/>
    </w:rPr>
  </w:style>
  <w:style w:type="character" w:customStyle="1" w:styleId="182">
    <w:name w:val="签名 Char1"/>
    <w:qFormat/>
    <w:uiPriority w:val="0"/>
    <w:rPr>
      <w:rFonts w:ascii="Times New Roman" w:hAnsi="Times New Roman" w:eastAsia="宋体" w:cs="Times New Roman"/>
      <w:szCs w:val="24"/>
    </w:rPr>
  </w:style>
  <w:style w:type="character" w:customStyle="1" w:styleId="183">
    <w:name w:val="日期 Char"/>
    <w:link w:val="36"/>
    <w:qFormat/>
    <w:uiPriority w:val="0"/>
    <w:rPr>
      <w:rFonts w:ascii="宋体"/>
      <w:kern w:val="2"/>
      <w:sz w:val="24"/>
      <w:szCs w:val="21"/>
      <w:lang w:val="zh-CN"/>
    </w:rPr>
  </w:style>
  <w:style w:type="character" w:customStyle="1" w:styleId="184">
    <w:name w:val="标题 9 Char"/>
    <w:link w:val="11"/>
    <w:qFormat/>
    <w:uiPriority w:val="0"/>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0"/>
    <w:rPr>
      <w:kern w:val="2"/>
      <w:sz w:val="21"/>
      <w:szCs w:val="24"/>
    </w:rPr>
  </w:style>
  <w:style w:type="character" w:customStyle="1" w:styleId="187">
    <w:name w:val="Char Char22"/>
    <w:qFormat/>
    <w:uiPriority w:val="6"/>
    <w:rPr>
      <w:rFonts w:ascii="宋体" w:hAnsi="宋体"/>
      <w:kern w:val="1"/>
      <w:sz w:val="24"/>
      <w:szCs w:val="24"/>
    </w:rPr>
  </w:style>
  <w:style w:type="character" w:customStyle="1" w:styleId="188">
    <w:name w:val="pt141"/>
    <w:qFormat/>
    <w:uiPriority w:val="0"/>
    <w:rPr>
      <w:color w:val="330066"/>
      <w:sz w:val="22"/>
      <w:szCs w:val="22"/>
    </w:rPr>
  </w:style>
  <w:style w:type="character" w:customStyle="1" w:styleId="189">
    <w:name w:val="正文文本缩进 2 Char1"/>
    <w:qFormat/>
    <w:uiPriority w:val="99"/>
    <w:rPr>
      <w:rFonts w:ascii="Times New Roman" w:hAnsi="Times New Roman" w:eastAsia="宋体" w:cs="Times New Roman"/>
      <w:szCs w:val="24"/>
    </w:rPr>
  </w:style>
  <w:style w:type="character" w:customStyle="1" w:styleId="190">
    <w:name w:val="批注框文本 Char"/>
    <w:link w:val="39"/>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FangSong_GB2312" w:eastAsia="微软雅黑"/>
      <w:b/>
      <w:kern w:val="2"/>
      <w:sz w:val="23"/>
      <w:szCs w:val="23"/>
      <w:lang w:val="en-US" w:eastAsia="zh-CN" w:bidi="ar-SA"/>
    </w:rPr>
  </w:style>
  <w:style w:type="character" w:customStyle="1" w:styleId="193">
    <w:name w:val="my正文 Char"/>
    <w:link w:val="194"/>
    <w:qFormat/>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Char2"/>
    <w:link w:val="5"/>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页眉 Char"/>
    <w:qFormat/>
    <w:uiPriority w:val="0"/>
    <w:rPr>
      <w:rFonts w:eastAsia="FangSong_GB2312"/>
      <w:kern w:val="2"/>
      <w:sz w:val="18"/>
      <w:lang w:val="en-US" w:eastAsia="zh-CN"/>
    </w:rPr>
  </w:style>
  <w:style w:type="character" w:customStyle="1" w:styleId="198">
    <w:name w:val="FA正文 Char Char"/>
    <w:qFormat/>
    <w:uiPriority w:val="0"/>
    <w:rPr>
      <w:rFonts w:hAnsi="宋体"/>
      <w:kern w:val="2"/>
      <w:sz w:val="24"/>
      <w:lang w:bidi="ar-SA"/>
    </w:rPr>
  </w:style>
  <w:style w:type="character" w:customStyle="1" w:styleId="199">
    <w:name w:val="纯文本 字符"/>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qFormat/>
    <w:uiPriority w:val="0"/>
    <w:rPr>
      <w:rFonts w:ascii="宋体" w:hAnsi="宋体"/>
      <w:b/>
      <w:bCs/>
      <w:snapToGrid/>
      <w:sz w:val="28"/>
    </w:rPr>
  </w:style>
  <w:style w:type="paragraph" w:customStyle="1" w:styleId="201">
    <w:name w:val="3级"/>
    <w:basedOn w:val="202"/>
    <w:link w:val="200"/>
    <w:qFormat/>
    <w:uiPriority w:val="0"/>
    <w:pPr>
      <w:ind w:left="0" w:right="466" w:firstLine="288"/>
    </w:pPr>
    <w:rPr>
      <w:rFonts w:hAnsi="宋体"/>
      <w:snapToGrid/>
    </w:rPr>
  </w:style>
  <w:style w:type="paragraph" w:customStyle="1" w:styleId="202">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qFormat/>
    <w:uiPriority w:val="0"/>
    <w:rPr>
      <w:rFonts w:ascii="FangSong_GB2312" w:eastAsia="微软雅黑"/>
      <w:b/>
      <w:kern w:val="2"/>
      <w:sz w:val="32"/>
      <w:szCs w:val="32"/>
      <w:lang w:val="en-US" w:eastAsia="zh-CN" w:bidi="ar-SA"/>
    </w:rPr>
  </w:style>
  <w:style w:type="character" w:customStyle="1" w:styleId="204">
    <w:name w:val="文档结构图 Char1"/>
    <w:link w:val="18"/>
    <w:qFormat/>
    <w:uiPriority w:val="0"/>
    <w:rPr>
      <w:kern w:val="2"/>
      <w:sz w:val="21"/>
      <w:szCs w:val="24"/>
      <w:shd w:val="clear" w:color="auto" w:fill="000080"/>
    </w:rPr>
  </w:style>
  <w:style w:type="character" w:customStyle="1" w:styleId="205">
    <w:name w:val="H6 Char"/>
    <w:qFormat/>
    <w:uiPriority w:val="0"/>
    <w:rPr>
      <w:rFonts w:ascii="Arial" w:hAnsi="Arial" w:eastAsia="黑体"/>
      <w:b/>
      <w:bCs/>
      <w:kern w:val="2"/>
      <w:sz w:val="24"/>
      <w:szCs w:val="24"/>
    </w:rPr>
  </w:style>
  <w:style w:type="character" w:customStyle="1" w:styleId="206">
    <w:name w:val="Char Char91"/>
    <w:qFormat/>
    <w:uiPriority w:val="0"/>
    <w:rPr>
      <w:rFonts w:eastAsia="宋体"/>
      <w:kern w:val="2"/>
      <w:sz w:val="18"/>
      <w:szCs w:val="18"/>
      <w:lang w:val="en-US" w:eastAsia="zh-CN" w:bidi="ar-SA"/>
    </w:rPr>
  </w:style>
  <w:style w:type="character" w:customStyle="1" w:styleId="207">
    <w:name w:val="副标题 Char1"/>
    <w:qFormat/>
    <w:uiPriority w:val="0"/>
    <w:rPr>
      <w:rFonts w:ascii="Cambria" w:hAnsi="Cambria" w:eastAsia="宋体" w:cs="Times New Roman"/>
      <w:b/>
      <w:bCs/>
      <w:snapToGrid w:val="0"/>
      <w:kern w:val="28"/>
      <w:sz w:val="32"/>
      <w:szCs w:val="32"/>
    </w:rPr>
  </w:style>
  <w:style w:type="character" w:customStyle="1" w:styleId="208">
    <w:name w:val="font61"/>
    <w:qFormat/>
    <w:uiPriority w:val="0"/>
    <w:rPr>
      <w:rFonts w:hint="eastAsia" w:ascii="仿宋" w:hAnsi="仿宋" w:eastAsia="仿宋" w:cs="仿宋"/>
      <w:color w:val="000000"/>
      <w:sz w:val="20"/>
      <w:szCs w:val="20"/>
      <w:u w:val="none"/>
    </w:rPr>
  </w:style>
  <w:style w:type="character" w:customStyle="1" w:styleId="20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qFormat/>
    <w:uiPriority w:val="0"/>
    <w:rPr>
      <w:rFonts w:eastAsia="宋体"/>
      <w:b/>
      <w:bCs/>
      <w:kern w:val="2"/>
      <w:sz w:val="21"/>
      <w:szCs w:val="24"/>
      <w:lang w:val="en-US" w:eastAsia="zh-CN" w:bidi="ar-SA"/>
    </w:rPr>
  </w:style>
  <w:style w:type="character" w:customStyle="1" w:styleId="211">
    <w:name w:val="标题 2 Char"/>
    <w:qFormat/>
    <w:uiPriority w:val="0"/>
    <w:rPr>
      <w:rFonts w:ascii="Arial" w:hAnsi="Arial" w:eastAsia="黑体"/>
      <w:b/>
      <w:kern w:val="2"/>
      <w:sz w:val="32"/>
      <w:lang w:val="en-US" w:eastAsia="zh-CN"/>
    </w:rPr>
  </w:style>
  <w:style w:type="character" w:customStyle="1" w:styleId="212">
    <w:name w:val="maywed421"/>
    <w:qFormat/>
    <w:uiPriority w:val="0"/>
    <w:rPr>
      <w:color w:val="366FB6"/>
      <w:u w:val="none"/>
    </w:rPr>
  </w:style>
  <w:style w:type="character" w:customStyle="1" w:styleId="213">
    <w:name w:val="正文文本缩进 Char"/>
    <w:qFormat/>
    <w:uiPriority w:val="0"/>
    <w:rPr>
      <w:rFonts w:ascii="宋体" w:hAnsi="宋体"/>
      <w:kern w:val="2"/>
      <w:sz w:val="24"/>
      <w:szCs w:val="24"/>
    </w:rPr>
  </w:style>
  <w:style w:type="character" w:customStyle="1" w:styleId="214">
    <w:name w:val="Char Char102"/>
    <w:qFormat/>
    <w:uiPriority w:val="0"/>
    <w:rPr>
      <w:rFonts w:ascii="宋体" w:hAnsi="宋体"/>
      <w:kern w:val="2"/>
      <w:sz w:val="21"/>
      <w:szCs w:val="24"/>
      <w:lang w:val="en-US" w:eastAsia="zh-CN"/>
    </w:rPr>
  </w:style>
  <w:style w:type="character" w:customStyle="1" w:styleId="215">
    <w:name w:val="页眉 Char1"/>
    <w:qFormat/>
    <w:uiPriority w:val="0"/>
    <w:rPr>
      <w:rFonts w:eastAsia="宋体"/>
      <w:kern w:val="2"/>
      <w:sz w:val="18"/>
      <w:szCs w:val="18"/>
      <w:lang w:val="en-US" w:eastAsia="zh-CN" w:bidi="ar-SA"/>
    </w:rPr>
  </w:style>
  <w:style w:type="character" w:customStyle="1" w:styleId="216">
    <w:name w:val="md"/>
    <w:basedOn w:val="71"/>
    <w:qFormat/>
    <w:uiPriority w:val="0"/>
    <w:rPr>
      <w:rFonts w:ascii="Arial" w:hAnsi="Arial" w:eastAsia="黑体" w:cs="Arial"/>
      <w:snapToGrid w:val="0"/>
      <w:kern w:val="0"/>
      <w:szCs w:val="21"/>
    </w:rPr>
  </w:style>
  <w:style w:type="character" w:customStyle="1" w:styleId="217">
    <w:name w:val="big1"/>
    <w:qFormat/>
    <w:uiPriority w:val="0"/>
    <w:rPr>
      <w:rFonts w:hint="eastAsia" w:ascii="宋体" w:hAnsi="宋体" w:eastAsia="宋体"/>
      <w:color w:val="333333"/>
      <w:sz w:val="22"/>
      <w:szCs w:val="22"/>
    </w:rPr>
  </w:style>
  <w:style w:type="character" w:customStyle="1" w:styleId="218">
    <w:name w:val="Char Char311"/>
    <w:qFormat/>
    <w:uiPriority w:val="0"/>
    <w:rPr>
      <w:rFonts w:eastAsia="宋体"/>
      <w:kern w:val="2"/>
      <w:sz w:val="21"/>
      <w:szCs w:val="24"/>
      <w:lang w:val="en-US" w:eastAsia="zh-CN" w:bidi="ar-SA"/>
    </w:rPr>
  </w:style>
  <w:style w:type="character" w:customStyle="1" w:styleId="219">
    <w:name w:val="Char Char81"/>
    <w:qFormat/>
    <w:uiPriority w:val="6"/>
    <w:rPr>
      <w:rFonts w:eastAsia="宋体"/>
      <w:b/>
      <w:sz w:val="24"/>
      <w:lang w:val="en-GB" w:eastAsia="zh-CN"/>
    </w:rPr>
  </w:style>
  <w:style w:type="character" w:customStyle="1" w:styleId="220">
    <w:name w:val="样式3 Char"/>
    <w:basedOn w:val="171"/>
    <w:qFormat/>
    <w:uiPriority w:val="0"/>
    <w:rPr>
      <w:rFonts w:ascii="FangSong_GB2312" w:hAnsi="仿宋" w:eastAsia="FangSong_GB2312" w:cs="FangSong_GB2312"/>
      <w:sz w:val="32"/>
      <w:szCs w:val="30"/>
      <w:lang w:val="zh-CN"/>
    </w:rPr>
  </w:style>
  <w:style w:type="character" w:customStyle="1" w:styleId="221">
    <w:name w:val="HTML 地址 Char"/>
    <w:link w:val="30"/>
    <w:qFormat/>
    <w:uiPriority w:val="0"/>
    <w:rPr>
      <w:rFonts w:ascii="宋体" w:hAnsi="宋体"/>
      <w:i/>
      <w:iCs/>
      <w:sz w:val="24"/>
      <w:szCs w:val="24"/>
    </w:rPr>
  </w:style>
  <w:style w:type="character" w:customStyle="1" w:styleId="222">
    <w:name w:val="正文首行缩进 2 Char1"/>
    <w:qFormat/>
    <w:uiPriority w:val="0"/>
    <w:rPr>
      <w:rFonts w:ascii="Times New Roman" w:hAnsi="Times New Roman" w:eastAsia="宋体" w:cs="Times New Roman"/>
      <w:kern w:val="2"/>
      <w:sz w:val="24"/>
      <w:szCs w:val="24"/>
    </w:rPr>
  </w:style>
  <w:style w:type="character" w:customStyle="1" w:styleId="223">
    <w:name w:val="副标题 Char2"/>
    <w:qFormat/>
    <w:uiPriority w:val="0"/>
    <w:rPr>
      <w:rFonts w:ascii="Cambria" w:hAnsi="Cambria" w:eastAsia="宋体" w:cs="Times New Roman"/>
      <w:b/>
      <w:bCs/>
      <w:snapToGrid w:val="0"/>
      <w:kern w:val="28"/>
      <w:sz w:val="32"/>
      <w:szCs w:val="32"/>
    </w:rPr>
  </w:style>
  <w:style w:type="character" w:customStyle="1" w:styleId="224">
    <w:name w:val="标题4-dyf Char"/>
    <w:link w:val="225"/>
    <w:qFormat/>
    <w:uiPriority w:val="0"/>
    <w:rPr>
      <w:rFonts w:ascii="Cambria" w:hAnsi="Cambria"/>
      <w:b/>
      <w:bCs/>
      <w:color w:val="000000"/>
      <w:kern w:val="2"/>
      <w:sz w:val="21"/>
      <w:szCs w:val="21"/>
    </w:rPr>
  </w:style>
  <w:style w:type="paragraph" w:customStyle="1" w:styleId="225">
    <w:name w:val="标题4-dyf"/>
    <w:basedOn w:val="6"/>
    <w:link w:val="224"/>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qFormat/>
    <w:uiPriority w:val="0"/>
    <w:rPr>
      <w:rFonts w:ascii="宋体" w:hAnsi="宋体" w:eastAsia="宋体"/>
      <w:color w:val="333333"/>
      <w:sz w:val="21"/>
      <w:szCs w:val="21"/>
      <w:u w:val="none"/>
    </w:rPr>
  </w:style>
  <w:style w:type="character" w:customStyle="1" w:styleId="227">
    <w:name w:val="冯 Char"/>
    <w:link w:val="228"/>
    <w:qFormat/>
    <w:uiPriority w:val="0"/>
    <w:rPr>
      <w:rFonts w:ascii="宋体" w:hAnsi="宋体"/>
      <w:color w:val="000000"/>
      <w:sz w:val="24"/>
      <w:szCs w:val="24"/>
    </w:rPr>
  </w:style>
  <w:style w:type="paragraph" w:customStyle="1" w:styleId="228">
    <w:name w:val="冯"/>
    <w:basedOn w:val="1"/>
    <w:link w:val="227"/>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qFormat/>
    <w:uiPriority w:val="0"/>
    <w:rPr>
      <w:rFonts w:eastAsia="宋体"/>
      <w:kern w:val="2"/>
      <w:sz w:val="18"/>
      <w:szCs w:val="18"/>
      <w:lang w:val="en-US" w:eastAsia="zh-CN" w:bidi="ar-SA"/>
    </w:rPr>
  </w:style>
  <w:style w:type="character" w:customStyle="1" w:styleId="230">
    <w:name w:val="Char Char12"/>
    <w:qFormat/>
    <w:uiPriority w:val="0"/>
    <w:rPr>
      <w:rFonts w:ascii="FangSong_GB2312" w:eastAsia="FangSong_GB2312"/>
      <w:b/>
      <w:bCs/>
      <w:kern w:val="2"/>
      <w:sz w:val="24"/>
      <w:szCs w:val="24"/>
      <w:lang w:val="zh-CN" w:eastAsia="zh-CN" w:bidi="ar-SA"/>
    </w:rPr>
  </w:style>
  <w:style w:type="character" w:customStyle="1" w:styleId="231">
    <w:name w:val="题注 Char"/>
    <w:link w:val="16"/>
    <w:qFormat/>
    <w:uiPriority w:val="0"/>
    <w:rPr>
      <w:b/>
      <w:kern w:val="2"/>
      <w:sz w:val="28"/>
    </w:rPr>
  </w:style>
  <w:style w:type="character" w:customStyle="1" w:styleId="232">
    <w:name w:val="普通文字 Char3"/>
    <w:qFormat/>
    <w:uiPriority w:val="0"/>
    <w:rPr>
      <w:rFonts w:ascii="宋体" w:hAnsi="Courier New" w:eastAsia="宋体"/>
      <w:kern w:val="2"/>
      <w:sz w:val="21"/>
      <w:lang w:val="en-US" w:eastAsia="zh-CN" w:bidi="ar-SA"/>
    </w:rPr>
  </w:style>
  <w:style w:type="character" w:customStyle="1" w:styleId="233">
    <w:name w:val="公文正文 Char"/>
    <w:qFormat/>
    <w:uiPriority w:val="0"/>
    <w:rPr>
      <w:rFonts w:ascii="FangSong_GB2312" w:eastAsia="FangSong_GB2312"/>
      <w:kern w:val="2"/>
      <w:sz w:val="24"/>
      <w:szCs w:val="24"/>
      <w:lang w:val="en-US" w:eastAsia="zh-CN" w:bidi="ar-SA"/>
    </w:rPr>
  </w:style>
  <w:style w:type="character" w:customStyle="1" w:styleId="234">
    <w:name w:val="正文首行缩进 Char Char Char Char Char"/>
    <w:qFormat/>
    <w:uiPriority w:val="0"/>
    <w:rPr>
      <w:rFonts w:ascii="宋体"/>
      <w:kern w:val="2"/>
      <w:sz w:val="24"/>
      <w:lang w:val="zh-CN"/>
    </w:rPr>
  </w:style>
  <w:style w:type="character" w:customStyle="1" w:styleId="235">
    <w:name w:val="PI Char"/>
    <w:qFormat/>
    <w:uiPriority w:val="0"/>
    <w:rPr>
      <w:rFonts w:ascii="宋体" w:hAnsi="宋体" w:eastAsia="宋体"/>
      <w:kern w:val="2"/>
      <w:sz w:val="24"/>
      <w:szCs w:val="24"/>
      <w:lang w:val="en-US" w:eastAsia="zh-CN" w:bidi="ar-SA"/>
    </w:rPr>
  </w:style>
  <w:style w:type="character" w:customStyle="1" w:styleId="236">
    <w:name w:val="Default Char"/>
    <w:link w:val="82"/>
    <w:qFormat/>
    <w:uiPriority w:val="0"/>
    <w:rPr>
      <w:rFonts w:ascii="FangSong_GB2312" w:eastAsia="FangSong_GB2312" w:cs="FangSong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FangSong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KaiTi_GB2312"/>
      <w:kern w:val="2"/>
      <w:sz w:val="24"/>
      <w:szCs w:val="24"/>
      <w:lang w:bidi="ar-SA"/>
    </w:rPr>
  </w:style>
  <w:style w:type="character" w:customStyle="1" w:styleId="243">
    <w:name w:val="Char Char11"/>
    <w:qFormat/>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FangSong_GB2312" w:eastAsia="FangSong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FangSong_GB2312" w:hAnsi="FangSong_GB2312" w:eastAsia="FangSong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列表段落1"/>
    <w:basedOn w:val="1"/>
    <w:qFormat/>
    <w:uiPriority w:val="34"/>
    <w:pPr>
      <w:spacing w:line="360" w:lineRule="auto"/>
      <w:ind w:firstLine="200" w:firstLineChars="200"/>
    </w:pPr>
    <w:rPr>
      <w:rFonts w:eastAsia="KaiTi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FangSong_GB2312" w:eastAsia="FangSong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Char3"/>
    <w:link w:val="25"/>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Char"/>
    <w:link w:val="2"/>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Char2"/>
    <w:link w:val="61"/>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FangSong_GB2312" w:eastAsia="微软雅黑"/>
      <w:b/>
      <w:kern w:val="2"/>
      <w:sz w:val="23"/>
      <w:szCs w:val="23"/>
      <w:lang w:val="en-US" w:eastAsia="zh-CN" w:bidi="ar-SA"/>
    </w:rPr>
  </w:style>
  <w:style w:type="character" w:customStyle="1" w:styleId="291">
    <w:name w:val="样式8 Char"/>
    <w:qFormat/>
    <w:uiPriority w:val="0"/>
    <w:rPr>
      <w:rFonts w:ascii="FangSong_GB2312" w:hAnsi="宋体" w:eastAsia="FangSong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Char"/>
    <w:link w:val="7"/>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FangSong_GB2312" w:eastAsia="FangSong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Char"/>
    <w:link w:val="20"/>
    <w:qFormat/>
    <w:uiPriority w:val="0"/>
    <w:rPr>
      <w:rFonts w:ascii="FangSong_GB2312" w:eastAsia="FangSong_GB2312"/>
      <w:kern w:val="2"/>
      <w:sz w:val="28"/>
    </w:rPr>
  </w:style>
  <w:style w:type="character" w:customStyle="1" w:styleId="300">
    <w:name w:val="文本正文 Char Char"/>
    <w:qFormat/>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Char"/>
    <w:link w:val="59"/>
    <w:qFormat/>
    <w:uiPriority w:val="0"/>
    <w:rPr>
      <w:rFonts w:ascii="黑体" w:hAnsi="Courier New" w:eastAsia="黑体"/>
    </w:rPr>
  </w:style>
  <w:style w:type="character" w:customStyle="1" w:styleId="303">
    <w:name w:val="正文文本 2 Char1"/>
    <w:link w:val="58"/>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6"/>
    <w:link w:val="414"/>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Char"/>
    <w:link w:val="9"/>
    <w:qFormat/>
    <w:uiPriority w:val="0"/>
    <w:rPr>
      <w:b/>
      <w:bCs/>
      <w:kern w:val="2"/>
      <w:sz w:val="24"/>
      <w:szCs w:val="24"/>
    </w:rPr>
  </w:style>
  <w:style w:type="character" w:customStyle="1" w:styleId="309">
    <w:name w:val="正文文本缩进 2 Char"/>
    <w:link w:val="37"/>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Char"/>
    <w:link w:val="51"/>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basedOn w:val="7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首行缩进 Char"/>
    <w:link w:val="24"/>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Char2"/>
    <w:link w:val="6"/>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Char"/>
    <w:link w:val="21"/>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FangSong_GB2312" w:eastAsia="FangSong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FangSong_GB2312" w:hAnsi="Courier New" w:eastAsia="FangSong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Char1"/>
    <w:link w:val="19"/>
    <w:qFormat/>
    <w:uiPriority w:val="0"/>
    <w:rPr>
      <w:kern w:val="2"/>
      <w:sz w:val="21"/>
      <w:szCs w:val="24"/>
    </w:rPr>
  </w:style>
  <w:style w:type="character" w:customStyle="1" w:styleId="346">
    <w:name w:val="签名 Char"/>
    <w:link w:val="43"/>
    <w:qFormat/>
    <w:uiPriority w:val="0"/>
    <w:rPr>
      <w:rFonts w:eastAsia="FangSong_GB2312"/>
      <w:sz w:val="24"/>
    </w:rPr>
  </w:style>
  <w:style w:type="character" w:customStyle="1" w:styleId="347">
    <w:name w:val="hui3"/>
    <w:qFormat/>
    <w:uiPriority w:val="0"/>
    <w:rPr>
      <w:color w:val="333333"/>
    </w:rPr>
  </w:style>
  <w:style w:type="character" w:customStyle="1" w:styleId="348">
    <w:name w:val="Char Char17"/>
    <w:qFormat/>
    <w:uiPriority w:val="6"/>
    <w:rPr>
      <w:rFonts w:eastAsia="FangSong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KaiTi_GB2312" w:cs="Lucida Sans"/>
      <w:kern w:val="2"/>
      <w:sz w:val="24"/>
      <w:szCs w:val="24"/>
      <w:lang w:val="en-US" w:eastAsia="zh-CN" w:bidi="ar-SA"/>
    </w:rPr>
  </w:style>
  <w:style w:type="character" w:customStyle="1" w:styleId="352">
    <w:name w:val="正文文本缩进 3 Char1"/>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FangSong_GB2312" w:eastAsia="FangSong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FangSong_GB2312" w:eastAsia="FangSong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0"/>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FangSong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Char"/>
    <w:link w:val="54"/>
    <w:qFormat/>
    <w:uiPriority w:val="0"/>
    <w:rPr>
      <w:kern w:val="2"/>
      <w:sz w:val="24"/>
    </w:rPr>
  </w:style>
  <w:style w:type="character" w:customStyle="1" w:styleId="377">
    <w:name w:val="日期 Char1"/>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FangSong_GB2312" w:eastAsia="FangSong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Char2"/>
    <w:link w:val="40"/>
    <w:qFormat/>
    <w:uiPriority w:val="99"/>
    <w:rPr>
      <w:kern w:val="2"/>
      <w:sz w:val="18"/>
      <w:szCs w:val="18"/>
    </w:rPr>
  </w:style>
  <w:style w:type="character" w:customStyle="1" w:styleId="385">
    <w:name w:val="Char Char36"/>
    <w:qFormat/>
    <w:uiPriority w:val="6"/>
    <w:rPr>
      <w:rFonts w:ascii="FangSong_GB2312" w:hAnsi="FangSong_GB2312" w:eastAsia="FangSong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Char2"/>
    <w:link w:val="42"/>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KaiTi_GB2312" w:hAnsi="Arial" w:eastAsia="KaiTi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FangSong_GB2312" w:eastAsia="FangSong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FangSong_GB2312" w:eastAsia="FangSong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71"/>
    <w:qFormat/>
    <w:uiPriority w:val="0"/>
    <w:rPr>
      <w:rFonts w:ascii="Arial" w:hAnsi="Arial" w:eastAsia="黑体" w:cs="Arial"/>
      <w:snapToGrid w:val="0"/>
      <w:kern w:val="0"/>
      <w:szCs w:val="21"/>
    </w:rPr>
  </w:style>
  <w:style w:type="character" w:customStyle="1" w:styleId="423">
    <w:name w:val="pt9"/>
    <w:qFormat/>
    <w:uiPriority w:val="0"/>
    <w:rPr>
      <w:rFonts w:ascii="FangSong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5"/>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2">
    <w:name w:val="gray6"/>
    <w:basedOn w:val="71"/>
    <w:qFormat/>
    <w:uiPriority w:val="0"/>
    <w:rPr>
      <w:rFonts w:ascii="Arial" w:hAnsi="Arial" w:eastAsia="黑体" w:cs="Arial"/>
      <w:snapToGrid w:val="0"/>
      <w:kern w:val="0"/>
      <w:szCs w:val="21"/>
    </w:rPr>
  </w:style>
  <w:style w:type="character" w:customStyle="1" w:styleId="433">
    <w:name w:val="hui"/>
    <w:basedOn w:val="71"/>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FangSong_GB2312" w:hAnsi="Times New Roman" w:eastAsia="FangSong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KaiTi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FangSong_GB2312" w:hAnsi="FangSong_GB2312" w:eastAsia="FangSong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FangSong_GB2312"/>
      <w:sz w:val="28"/>
      <w:szCs w:val="20"/>
    </w:rPr>
  </w:style>
  <w:style w:type="paragraph" w:customStyle="1" w:styleId="460">
    <w:name w:val="样式3"/>
    <w:basedOn w:val="461"/>
    <w:qFormat/>
    <w:uiPriority w:val="0"/>
    <w:pPr>
      <w:tabs>
        <w:tab w:val="left" w:pos="2790"/>
        <w:tab w:val="left" w:pos="4230"/>
      </w:tabs>
      <w:spacing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FangSong_GB2312" w:hAnsi="仿宋" w:eastAsia="FangSong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FangSong_GB2312" w:eastAsia="FangSong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FangSong_GB2312" w:eastAsia="FangSong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outlineLvl w:val="5"/>
    </w:pPr>
  </w:style>
  <w:style w:type="paragraph" w:customStyle="1" w:styleId="475">
    <w:name w:val="5级标题"/>
    <w:basedOn w:val="476"/>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next w:val="480"/>
    <w:qFormat/>
    <w:uiPriority w:val="34"/>
    <w:pPr>
      <w:adjustRightInd/>
      <w:ind w:firstLine="420" w:firstLineChars="200"/>
    </w:pPr>
    <w:rPr>
      <w:rFonts w:eastAsia="FangSong_GB2312"/>
      <w:sz w:val="28"/>
    </w:rPr>
  </w:style>
  <w:style w:type="paragraph" w:styleId="480">
    <w:name w:val="List Paragraph"/>
    <w:basedOn w:val="1"/>
    <w:qFormat/>
    <w:uiPriority w:val="99"/>
    <w:pPr>
      <w:ind w:firstLine="420" w:firstLineChars="200"/>
    </w:pPr>
    <w:rPr>
      <w:rFonts w:asciiTheme="minorHAnsi" w:hAnsiTheme="minorHAnsi" w:eastAsiaTheme="minorEastAsia" w:cstheme="minorBidi"/>
    </w:rPr>
  </w:style>
  <w:style w:type="paragraph" w:customStyle="1" w:styleId="481">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2">
    <w:name w:val="Char Char Char"/>
    <w:basedOn w:val="1"/>
    <w:qFormat/>
    <w:uiPriority w:val="0"/>
    <w:rPr>
      <w:rFonts w:ascii="Tahoma" w:hAnsi="Tahoma"/>
      <w:sz w:val="24"/>
      <w:szCs w:val="20"/>
    </w:rPr>
  </w:style>
  <w:style w:type="paragraph" w:customStyle="1" w:styleId="483">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4">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5">
    <w:name w:val="无间隔2"/>
    <w:basedOn w:val="1"/>
    <w:link w:val="935"/>
    <w:qFormat/>
    <w:uiPriority w:val="99"/>
    <w:rPr>
      <w:szCs w:val="22"/>
    </w:rPr>
  </w:style>
  <w:style w:type="paragraph" w:customStyle="1" w:styleId="486">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7">
    <w:name w:val="Char Char Char Char Char Char Char Char Char Char Char Char1 Char1"/>
    <w:basedOn w:val="1"/>
    <w:qFormat/>
    <w:uiPriority w:val="6"/>
    <w:rPr>
      <w:rFonts w:ascii="Tahoma" w:hAnsi="Tahoma" w:cs="FangSong_GB2312"/>
      <w:sz w:val="24"/>
      <w:szCs w:val="20"/>
    </w:rPr>
  </w:style>
  <w:style w:type="paragraph" w:customStyle="1" w:styleId="488">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9">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0">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1">
    <w:name w:val="MM Topic 2"/>
    <w:basedOn w:val="3"/>
    <w:qFormat/>
    <w:uiPriority w:val="0"/>
    <w:pPr>
      <w:tabs>
        <w:tab w:val="left" w:pos="1260"/>
      </w:tabs>
      <w:ind w:left="1260" w:hanging="420"/>
    </w:pPr>
    <w:rPr>
      <w:rFonts w:ascii="Arial" w:hAnsi="Arial" w:eastAsia="黑体"/>
      <w:lang w:val="en-US"/>
    </w:rPr>
  </w:style>
  <w:style w:type="paragraph" w:customStyle="1" w:styleId="492">
    <w:name w:val="五级无标题条"/>
    <w:basedOn w:val="1"/>
    <w:qFormat/>
    <w:uiPriority w:val="0"/>
    <w:pPr>
      <w:adjustRightInd/>
    </w:pPr>
  </w:style>
  <w:style w:type="paragraph" w:customStyle="1" w:styleId="493">
    <w:name w:val="Char5"/>
    <w:basedOn w:val="1"/>
    <w:qFormat/>
    <w:uiPriority w:val="0"/>
    <w:rPr>
      <w:rFonts w:ascii="FangSong_GB2312" w:eastAsia="FangSong_GB2312"/>
      <w:b/>
      <w:sz w:val="32"/>
      <w:szCs w:val="32"/>
    </w:rPr>
  </w:style>
  <w:style w:type="paragraph" w:customStyle="1" w:styleId="494">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5">
    <w:name w:val="彩色列表 - 强调文字颜色 12"/>
    <w:basedOn w:val="1"/>
    <w:qFormat/>
    <w:uiPriority w:val="0"/>
    <w:pPr>
      <w:adjustRightInd/>
      <w:ind w:firstLine="420" w:firstLineChars="200"/>
    </w:pPr>
    <w:rPr>
      <w:rFonts w:ascii="Calibri" w:hAnsi="Calibri"/>
      <w:szCs w:val="22"/>
    </w:rPr>
  </w:style>
  <w:style w:type="paragraph" w:customStyle="1" w:styleId="496">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7">
    <w:name w:val="Char2"/>
    <w:basedOn w:val="1"/>
    <w:qFormat/>
    <w:uiPriority w:val="0"/>
    <w:rPr>
      <w:rFonts w:ascii="FangSong_GB2312" w:eastAsia="FangSong_GB2312"/>
      <w:b/>
      <w:sz w:val="32"/>
      <w:szCs w:val="32"/>
    </w:rPr>
  </w:style>
  <w:style w:type="paragraph" w:customStyle="1" w:styleId="498">
    <w:name w:val="数字标题3"/>
    <w:basedOn w:val="4"/>
    <w:next w:val="1"/>
    <w:qFormat/>
    <w:uiPriority w:val="0"/>
    <w:pPr>
      <w:spacing w:line="240" w:lineRule="auto"/>
    </w:pPr>
    <w:rPr>
      <w:sz w:val="28"/>
      <w:szCs w:val="28"/>
    </w:rPr>
  </w:style>
  <w:style w:type="paragraph" w:customStyle="1" w:styleId="499">
    <w:name w:val="FA正文"/>
    <w:basedOn w:val="1"/>
    <w:qFormat/>
    <w:uiPriority w:val="0"/>
    <w:pPr>
      <w:spacing w:line="360" w:lineRule="auto"/>
      <w:ind w:firstLine="480" w:firstLineChars="200"/>
    </w:pPr>
    <w:rPr>
      <w:rFonts w:hAnsi="宋体"/>
      <w:sz w:val="24"/>
      <w:szCs w:val="20"/>
    </w:rPr>
  </w:style>
  <w:style w:type="paragraph" w:customStyle="1" w:styleId="500">
    <w:name w:val="MM Topic 5"/>
    <w:basedOn w:val="7"/>
    <w:qFormat/>
    <w:uiPriority w:val="0"/>
    <w:pPr>
      <w:tabs>
        <w:tab w:val="left" w:pos="2520"/>
      </w:tabs>
      <w:adjustRightInd/>
      <w:ind w:left="2520" w:hanging="420"/>
    </w:pPr>
  </w:style>
  <w:style w:type="paragraph" w:customStyle="1" w:styleId="501">
    <w:name w:val="Char Char Char Char Char Char Char Char Char Char1"/>
    <w:basedOn w:val="1"/>
    <w:qFormat/>
    <w:uiPriority w:val="0"/>
    <w:rPr>
      <w:rFonts w:ascii="FangSong_GB2312" w:eastAsia="FangSong_GB2312"/>
      <w:b/>
      <w:sz w:val="32"/>
      <w:szCs w:val="32"/>
    </w:rPr>
  </w:style>
  <w:style w:type="paragraph" w:customStyle="1" w:styleId="50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3">
    <w:name w:val="修订1"/>
    <w:qFormat/>
    <w:uiPriority w:val="3"/>
    <w:rPr>
      <w:rFonts w:ascii="Times New Roman" w:hAnsi="Times New Roman" w:eastAsia="宋体" w:cs="Times New Roman"/>
      <w:color w:val="000000"/>
      <w:kern w:val="1"/>
      <w:sz w:val="21"/>
      <w:lang w:val="en-US" w:eastAsia="zh-CN" w:bidi="ar-SA"/>
    </w:rPr>
  </w:style>
  <w:style w:type="paragraph" w:customStyle="1" w:styleId="504">
    <w:name w:val="Char2 Char Char Char"/>
    <w:basedOn w:val="1"/>
    <w:qFormat/>
    <w:uiPriority w:val="0"/>
    <w:rPr>
      <w:rFonts w:ascii="FangSong_GB2312" w:eastAsia="FangSong_GB2312"/>
      <w:b/>
      <w:sz w:val="32"/>
      <w:szCs w:val="32"/>
    </w:rPr>
  </w:style>
  <w:style w:type="paragraph" w:customStyle="1" w:styleId="505">
    <w:name w:val="Char2 Char Char Char1"/>
    <w:basedOn w:val="1"/>
    <w:qFormat/>
    <w:uiPriority w:val="6"/>
    <w:rPr>
      <w:rFonts w:ascii="FangSong_GB2312" w:eastAsia="FangSong_GB2312"/>
      <w:b/>
      <w:sz w:val="32"/>
      <w:szCs w:val="32"/>
    </w:rPr>
  </w:style>
  <w:style w:type="paragraph" w:customStyle="1" w:styleId="506">
    <w:name w:val="默认段落样式"/>
    <w:basedOn w:val="133"/>
    <w:qFormat/>
    <w:uiPriority w:val="0"/>
    <w:pPr>
      <w:spacing w:before="0"/>
      <w:ind w:firstLine="480"/>
      <w:outlineLvl w:val="2"/>
    </w:pPr>
    <w:rPr>
      <w:rFonts w:ascii="FangSong_GB2312" w:hAnsi="宋体" w:eastAsia="FangSong_GB2312"/>
      <w:color w:val="000000"/>
      <w:szCs w:val="24"/>
    </w:rPr>
  </w:style>
  <w:style w:type="paragraph" w:customStyle="1" w:styleId="507">
    <w:name w:val="图中文字"/>
    <w:basedOn w:val="1"/>
    <w:qFormat/>
    <w:uiPriority w:val="0"/>
    <w:pPr>
      <w:snapToGrid w:val="0"/>
      <w:spacing w:line="0" w:lineRule="atLeast"/>
      <w:ind w:firstLine="200" w:firstLineChars="200"/>
      <w:jc w:val="center"/>
    </w:pPr>
    <w:rPr>
      <w:sz w:val="24"/>
      <w:szCs w:val="20"/>
    </w:rPr>
  </w:style>
  <w:style w:type="paragraph" w:customStyle="1" w:styleId="50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9">
    <w:name w:val="MM Topic 3"/>
    <w:basedOn w:val="4"/>
    <w:qFormat/>
    <w:uiPriority w:val="0"/>
    <w:pPr>
      <w:tabs>
        <w:tab w:val="left" w:pos="1680"/>
      </w:tabs>
      <w:adjustRightInd/>
      <w:ind w:left="1680" w:hanging="420"/>
    </w:pPr>
  </w:style>
  <w:style w:type="paragraph" w:customStyle="1" w:styleId="510">
    <w:name w:val="标准小四"/>
    <w:basedOn w:val="1"/>
    <w:qFormat/>
    <w:uiPriority w:val="0"/>
    <w:pPr>
      <w:spacing w:line="360" w:lineRule="auto"/>
      <w:ind w:firstLine="480" w:firstLineChars="200"/>
    </w:pPr>
    <w:rPr>
      <w:rFonts w:ascii="Arial" w:hAnsi="Arial"/>
      <w:sz w:val="24"/>
      <w:szCs w:val="21"/>
    </w:rPr>
  </w:style>
  <w:style w:type="paragraph" w:customStyle="1" w:styleId="511">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2">
    <w:name w:val="表格（小）"/>
    <w:basedOn w:val="1"/>
    <w:qFormat/>
    <w:uiPriority w:val="0"/>
    <w:pPr>
      <w:adjustRightInd/>
      <w:snapToGrid w:val="0"/>
      <w:spacing w:line="300" w:lineRule="auto"/>
    </w:pPr>
    <w:rPr>
      <w:rFonts w:eastAsia="仿宋"/>
      <w:szCs w:val="21"/>
    </w:rPr>
  </w:style>
  <w:style w:type="paragraph" w:customStyle="1" w:styleId="513">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4">
    <w:name w:val="Char2 Char Char1"/>
    <w:basedOn w:val="1"/>
    <w:qFormat/>
    <w:uiPriority w:val="6"/>
    <w:pPr>
      <w:adjustRightInd/>
    </w:pPr>
    <w:rPr>
      <w:rFonts w:ascii="Tahoma" w:hAnsi="Tahoma"/>
      <w:sz w:val="24"/>
      <w:szCs w:val="20"/>
    </w:rPr>
  </w:style>
  <w:style w:type="paragraph" w:customStyle="1" w:styleId="515">
    <w:name w:val="列出段落5"/>
    <w:basedOn w:val="1"/>
    <w:qFormat/>
    <w:uiPriority w:val="0"/>
    <w:pPr>
      <w:spacing w:line="360" w:lineRule="auto"/>
      <w:ind w:firstLine="200" w:firstLineChars="200"/>
    </w:pPr>
    <w:rPr>
      <w:rFonts w:eastAsia="KaiTi_GB2312" w:cs="Lucida Sans"/>
      <w:sz w:val="24"/>
    </w:rPr>
  </w:style>
  <w:style w:type="paragraph" w:customStyle="1" w:styleId="51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7">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9">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0">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1">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2">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3">
    <w:name w:val="_Style 3"/>
    <w:basedOn w:val="1"/>
    <w:qFormat/>
    <w:uiPriority w:val="0"/>
    <w:pPr>
      <w:adjustRightInd/>
      <w:ind w:firstLine="420" w:firstLineChars="200"/>
    </w:pPr>
    <w:rPr>
      <w:rFonts w:eastAsia="FangSong_GB2312"/>
      <w:sz w:val="28"/>
    </w:rPr>
  </w:style>
  <w:style w:type="paragraph" w:customStyle="1" w:styleId="524">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5">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6">
    <w:name w:val="左对齐表格文字"/>
    <w:basedOn w:val="1"/>
    <w:qFormat/>
    <w:uiPriority w:val="0"/>
    <w:pPr>
      <w:adjustRightInd/>
      <w:ind w:firstLine="200" w:firstLineChars="200"/>
      <w:jc w:val="right"/>
    </w:pPr>
  </w:style>
  <w:style w:type="paragraph" w:customStyle="1" w:styleId="527">
    <w:name w:val="Char Char11 Char Char Char Char Char Char Char Char Char"/>
    <w:basedOn w:val="1"/>
    <w:qFormat/>
    <w:uiPriority w:val="0"/>
    <w:pPr>
      <w:spacing w:line="360" w:lineRule="auto"/>
    </w:pPr>
    <w:rPr>
      <w:szCs w:val="20"/>
    </w:rPr>
  </w:style>
  <w:style w:type="paragraph" w:customStyle="1" w:styleId="528">
    <w:name w:val="正文1.25"/>
    <w:basedOn w:val="1"/>
    <w:qFormat/>
    <w:uiPriority w:val="0"/>
    <w:pPr>
      <w:adjustRightInd/>
      <w:spacing w:line="300" w:lineRule="auto"/>
      <w:ind w:firstLine="480" w:firstLineChars="200"/>
    </w:pPr>
    <w:rPr>
      <w:sz w:val="24"/>
      <w:szCs w:val="20"/>
    </w:rPr>
  </w:style>
  <w:style w:type="paragraph" w:customStyle="1" w:styleId="529">
    <w:name w:val="1正文"/>
    <w:basedOn w:val="1"/>
    <w:qFormat/>
    <w:uiPriority w:val="0"/>
    <w:pPr>
      <w:adjustRightInd/>
      <w:spacing w:line="360" w:lineRule="auto"/>
      <w:ind w:firstLine="200" w:firstLineChars="200"/>
    </w:pPr>
    <w:rPr>
      <w:rFonts w:ascii="FangSong_GB2312" w:hAnsi="Arial" w:eastAsia="仿宋"/>
      <w:sz w:val="28"/>
      <w:szCs w:val="28"/>
    </w:rPr>
  </w:style>
  <w:style w:type="paragraph" w:customStyle="1" w:styleId="53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1">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Char Char1 Char Char Char1"/>
    <w:basedOn w:val="1"/>
    <w:qFormat/>
    <w:uiPriority w:val="6"/>
    <w:rPr>
      <w:rFonts w:ascii="FangSong_GB2312" w:eastAsia="FangSong_GB2312"/>
      <w:b/>
      <w:sz w:val="32"/>
      <w:szCs w:val="20"/>
    </w:rPr>
  </w:style>
  <w:style w:type="paragraph" w:customStyle="1" w:styleId="533">
    <w:name w:val="列出段落2"/>
    <w:basedOn w:val="1"/>
    <w:qFormat/>
    <w:uiPriority w:val="0"/>
    <w:pPr>
      <w:adjustRightInd/>
      <w:ind w:firstLine="420" w:firstLineChars="200"/>
    </w:pPr>
    <w:rPr>
      <w:rFonts w:ascii="宋体" w:hAnsi="宋体"/>
      <w:sz w:val="24"/>
    </w:rPr>
  </w:style>
  <w:style w:type="paragraph" w:customStyle="1" w:styleId="534">
    <w:name w:val="默认段落字体 Para Char Char Char Char Char Char Char"/>
    <w:basedOn w:val="1"/>
    <w:qFormat/>
    <w:uiPriority w:val="0"/>
    <w:rPr>
      <w:rFonts w:eastAsia="FangSong_GB2312"/>
      <w:sz w:val="28"/>
      <w:szCs w:val="20"/>
    </w:rPr>
  </w:style>
  <w:style w:type="paragraph" w:customStyle="1" w:styleId="535">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6">
    <w:name w:val="样式 标题 4PIM 4H4h4bulletblbbH41H42H43H44H45H46H47H48...1"/>
    <w:basedOn w:val="6"/>
    <w:qFormat/>
    <w:uiPriority w:val="0"/>
    <w:pPr>
      <w:widowControl/>
      <w:jc w:val="left"/>
    </w:pPr>
    <w:rPr>
      <w:rFonts w:cs="宋体"/>
      <w:sz w:val="24"/>
      <w:szCs w:val="20"/>
    </w:rPr>
  </w:style>
  <w:style w:type="paragraph" w:customStyle="1" w:styleId="537">
    <w:name w:val="彩色列表 - 强调文字颜色 11"/>
    <w:basedOn w:val="1"/>
    <w:qFormat/>
    <w:uiPriority w:val="0"/>
    <w:pPr>
      <w:adjustRightInd/>
      <w:ind w:firstLine="420" w:firstLineChars="200"/>
    </w:pPr>
    <w:rPr>
      <w:rFonts w:ascii="Calibri" w:hAnsi="Calibri"/>
      <w:szCs w:val="22"/>
    </w:rPr>
  </w:style>
  <w:style w:type="paragraph" w:customStyle="1" w:styleId="538">
    <w:name w:val="加粗正文"/>
    <w:basedOn w:val="1"/>
    <w:qFormat/>
    <w:uiPriority w:val="0"/>
    <w:pPr>
      <w:adjustRightInd/>
      <w:spacing w:beforeLines="50" w:afterLines="50" w:line="360" w:lineRule="auto"/>
      <w:ind w:firstLine="422" w:firstLineChars="200"/>
    </w:pPr>
    <w:rPr>
      <w:b/>
      <w:bCs/>
      <w:szCs w:val="21"/>
    </w:rPr>
  </w:style>
  <w:style w:type="paragraph" w:customStyle="1" w:styleId="539">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0">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1">
    <w:name w:val="Char Char Char1 Char1"/>
    <w:basedOn w:val="1"/>
    <w:qFormat/>
    <w:uiPriority w:val="6"/>
    <w:rPr>
      <w:szCs w:val="20"/>
    </w:rPr>
  </w:style>
  <w:style w:type="paragraph" w:customStyle="1" w:styleId="542">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3">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4">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5">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6">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7">
    <w:name w:val="CM14"/>
    <w:basedOn w:val="82"/>
    <w:next w:val="82"/>
    <w:qFormat/>
    <w:uiPriority w:val="0"/>
    <w:pPr>
      <w:spacing w:after="68"/>
    </w:pPr>
    <w:rPr>
      <w:rFonts w:ascii="FHLHE E+ Futura Bk" w:eastAsia="FHLHE E+ Futura Bk" w:cs="Times New Roman"/>
      <w:color w:val="auto"/>
    </w:rPr>
  </w:style>
  <w:style w:type="paragraph" w:customStyle="1" w:styleId="548">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9">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0">
    <w:name w:val="Char Char Char Char1"/>
    <w:basedOn w:val="1"/>
    <w:qFormat/>
    <w:uiPriority w:val="0"/>
    <w:pPr>
      <w:tabs>
        <w:tab w:val="left" w:pos="0"/>
      </w:tabs>
      <w:adjustRightInd/>
      <w:ind w:firstLine="200" w:firstLineChars="200"/>
    </w:pPr>
    <w:rPr>
      <w:rFonts w:ascii="宋体" w:hAnsi="宋体" w:eastAsia="FangSong_GB2312"/>
      <w:sz w:val="28"/>
    </w:rPr>
  </w:style>
  <w:style w:type="paragraph" w:customStyle="1" w:styleId="551">
    <w:name w:val="正文文字 2"/>
    <w:basedOn w:val="82"/>
    <w:next w:val="82"/>
    <w:qFormat/>
    <w:uiPriority w:val="0"/>
    <w:rPr>
      <w:rFonts w:ascii="宋体" w:eastAsia="宋体" w:cs="Times New Roman"/>
      <w:color w:val="auto"/>
    </w:rPr>
  </w:style>
  <w:style w:type="paragraph" w:customStyle="1" w:styleId="552">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3">
    <w:name w:val="Char Char1 Char"/>
    <w:basedOn w:val="1"/>
    <w:qFormat/>
    <w:uiPriority w:val="0"/>
    <w:rPr>
      <w:rFonts w:ascii="FangSong_GB2312" w:eastAsia="FangSong_GB2312"/>
      <w:b/>
      <w:sz w:val="32"/>
      <w:szCs w:val="32"/>
    </w:rPr>
  </w:style>
  <w:style w:type="paragraph" w:customStyle="1" w:styleId="554">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6">
    <w:name w:val="Char Char111"/>
    <w:basedOn w:val="1"/>
    <w:qFormat/>
    <w:uiPriority w:val="0"/>
    <w:pPr>
      <w:spacing w:line="360" w:lineRule="auto"/>
    </w:pPr>
    <w:rPr>
      <w:szCs w:val="20"/>
    </w:rPr>
  </w:style>
  <w:style w:type="paragraph" w:customStyle="1" w:styleId="557">
    <w:name w:val="Char"/>
    <w:basedOn w:val="1"/>
    <w:qFormat/>
    <w:uiPriority w:val="0"/>
    <w:rPr>
      <w:rFonts w:ascii="FangSong_GB2312" w:eastAsia="FangSong_GB2312"/>
      <w:b/>
      <w:sz w:val="32"/>
      <w:szCs w:val="32"/>
    </w:rPr>
  </w:style>
  <w:style w:type="paragraph" w:customStyle="1" w:styleId="558">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0">
    <w:name w:val="Char Char Char1 Char"/>
    <w:basedOn w:val="1"/>
    <w:qFormat/>
    <w:uiPriority w:val="0"/>
    <w:rPr>
      <w:szCs w:val="20"/>
    </w:rPr>
  </w:style>
  <w:style w:type="paragraph" w:customStyle="1" w:styleId="561">
    <w:name w:val="正文标准"/>
    <w:basedOn w:val="1"/>
    <w:qFormat/>
    <w:uiPriority w:val="0"/>
    <w:pPr>
      <w:adjustRightInd/>
      <w:spacing w:line="360" w:lineRule="auto"/>
      <w:ind w:firstLine="200" w:firstLineChars="200"/>
    </w:pPr>
    <w:rPr>
      <w:rFonts w:ascii="宋体" w:hAnsi="Calibri"/>
      <w:sz w:val="24"/>
    </w:rPr>
  </w:style>
  <w:style w:type="paragraph" w:customStyle="1" w:styleId="56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3">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4">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5">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6">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8">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1">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3">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4">
    <w:name w:val="Char Char Char Char Char Char Char Char Char Char"/>
    <w:basedOn w:val="1"/>
    <w:qFormat/>
    <w:uiPriority w:val="0"/>
    <w:rPr>
      <w:rFonts w:ascii="FangSong_GB2312" w:eastAsia="FangSong_GB2312"/>
      <w:b/>
      <w:sz w:val="32"/>
      <w:szCs w:val="32"/>
    </w:rPr>
  </w:style>
  <w:style w:type="paragraph" w:customStyle="1" w:styleId="575">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6">
    <w:name w:val="_正文段落"/>
    <w:basedOn w:val="1"/>
    <w:qFormat/>
    <w:uiPriority w:val="0"/>
    <w:pPr>
      <w:adjustRightInd/>
      <w:ind w:firstLine="560"/>
    </w:pPr>
    <w:rPr>
      <w:rFonts w:ascii="FangSong_GB2312" w:hAnsi="仿宋" w:eastAsia="FangSong_GB2312"/>
      <w:kern w:val="0"/>
      <w:sz w:val="28"/>
      <w:szCs w:val="28"/>
    </w:rPr>
  </w:style>
  <w:style w:type="paragraph" w:customStyle="1" w:styleId="577">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8">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9">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0">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2">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qFormat/>
    <w:uiPriority w:val="0"/>
    <w:rPr>
      <w:szCs w:val="20"/>
    </w:rPr>
  </w:style>
  <w:style w:type="paragraph" w:customStyle="1" w:styleId="584">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5">
    <w:name w:val="默认段落字体 Para Char"/>
    <w:basedOn w:val="1"/>
    <w:qFormat/>
    <w:uiPriority w:val="0"/>
    <w:rPr>
      <w:rFonts w:ascii="Tahoma" w:hAnsi="Tahoma"/>
      <w:sz w:val="24"/>
      <w:szCs w:val="20"/>
    </w:rPr>
  </w:style>
  <w:style w:type="paragraph" w:customStyle="1" w:styleId="586">
    <w:name w:val="标题五"/>
    <w:basedOn w:val="1"/>
    <w:qFormat/>
    <w:uiPriority w:val="0"/>
    <w:pPr>
      <w:adjustRightInd/>
      <w:spacing w:beforeLines="50" w:line="360" w:lineRule="auto"/>
    </w:pPr>
    <w:rPr>
      <w:b/>
      <w:sz w:val="24"/>
    </w:rPr>
  </w:style>
  <w:style w:type="paragraph" w:customStyle="1" w:styleId="587">
    <w:name w:val="Char Char1101"/>
    <w:basedOn w:val="1"/>
    <w:qFormat/>
    <w:uiPriority w:val="0"/>
    <w:pPr>
      <w:spacing w:line="360" w:lineRule="auto"/>
    </w:pPr>
    <w:rPr>
      <w:rFonts w:ascii="Tahoma" w:hAnsi="Tahoma"/>
      <w:sz w:val="24"/>
      <w:szCs w:val="20"/>
    </w:rPr>
  </w:style>
  <w:style w:type="paragraph" w:customStyle="1" w:styleId="588">
    <w:name w:val="Char Char Char Char Char Char Char Char1"/>
    <w:basedOn w:val="1"/>
    <w:qFormat/>
    <w:uiPriority w:val="0"/>
    <w:pPr>
      <w:tabs>
        <w:tab w:val="left" w:pos="360"/>
      </w:tabs>
    </w:pPr>
    <w:rPr>
      <w:sz w:val="24"/>
      <w:szCs w:val="20"/>
    </w:rPr>
  </w:style>
  <w:style w:type="paragraph" w:customStyle="1" w:styleId="589">
    <w:name w:val="Char Char Char 字元 字元"/>
    <w:basedOn w:val="1"/>
    <w:qFormat/>
    <w:uiPriority w:val="0"/>
    <w:pPr>
      <w:adjustRightInd/>
      <w:spacing w:line="360" w:lineRule="auto"/>
      <w:ind w:firstLine="200" w:firstLineChars="200"/>
    </w:pPr>
    <w:rPr>
      <w:szCs w:val="20"/>
    </w:rPr>
  </w:style>
  <w:style w:type="paragraph" w:customStyle="1" w:styleId="590">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1">
    <w:name w:val="Char Char Char Char Char Char Char"/>
    <w:basedOn w:val="1"/>
    <w:qFormat/>
    <w:uiPriority w:val="0"/>
    <w:rPr>
      <w:rFonts w:ascii="FangSong_GB2312" w:eastAsia="FangSong_GB2312"/>
      <w:b/>
      <w:sz w:val="32"/>
      <w:szCs w:val="32"/>
    </w:rPr>
  </w:style>
  <w:style w:type="paragraph" w:customStyle="1" w:styleId="59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4">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5">
    <w:name w:val="样式6"/>
    <w:basedOn w:val="33"/>
    <w:qFormat/>
    <w:uiPriority w:val="0"/>
    <w:pPr>
      <w:spacing w:line="460" w:lineRule="exact"/>
      <w:outlineLvl w:val="2"/>
    </w:pPr>
    <w:rPr>
      <w:rFonts w:ascii="FangSong_GB2312" w:hAnsi="宋体" w:eastAsia="FangSong_GB2312"/>
      <w:b/>
      <w:bCs/>
      <w:sz w:val="24"/>
      <w:szCs w:val="24"/>
    </w:rPr>
  </w:style>
  <w:style w:type="paragraph" w:customStyle="1" w:styleId="596">
    <w:name w:val="批注框文本 Char Char"/>
    <w:basedOn w:val="1"/>
    <w:qFormat/>
    <w:uiPriority w:val="0"/>
    <w:pPr>
      <w:adjustRightInd/>
    </w:pPr>
    <w:rPr>
      <w:sz w:val="18"/>
      <w:szCs w:val="20"/>
    </w:rPr>
  </w:style>
  <w:style w:type="paragraph" w:customStyle="1" w:styleId="597">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8">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9">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0">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1">
    <w:name w:val="索引 11"/>
    <w:basedOn w:val="1"/>
    <w:next w:val="1"/>
    <w:qFormat/>
    <w:uiPriority w:val="99"/>
    <w:pPr>
      <w:adjustRightInd/>
      <w:spacing w:line="360" w:lineRule="auto"/>
    </w:pPr>
    <w:rPr>
      <w:rFonts w:ascii="FangSong_GB2312" w:eastAsia="FangSong_GB2312"/>
      <w:sz w:val="24"/>
      <w:szCs w:val="20"/>
    </w:rPr>
  </w:style>
  <w:style w:type="paragraph" w:customStyle="1" w:styleId="602">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3">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4">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5">
    <w:name w:val="文档正文"/>
    <w:basedOn w:val="1"/>
    <w:qFormat/>
    <w:uiPriority w:val="0"/>
    <w:pPr>
      <w:spacing w:line="480" w:lineRule="atLeast"/>
      <w:ind w:firstLine="567"/>
      <w:textAlignment w:val="baseline"/>
    </w:pPr>
    <w:rPr>
      <w:kern w:val="0"/>
      <w:sz w:val="24"/>
      <w:szCs w:val="20"/>
    </w:rPr>
  </w:style>
  <w:style w:type="paragraph" w:customStyle="1" w:styleId="606">
    <w:name w:val="正文文字表格居中"/>
    <w:basedOn w:val="1"/>
    <w:next w:val="58"/>
    <w:qFormat/>
    <w:uiPriority w:val="0"/>
    <w:pPr>
      <w:snapToGrid w:val="0"/>
      <w:spacing w:line="360" w:lineRule="auto"/>
    </w:pPr>
    <w:rPr>
      <w:rFonts w:ascii="宋体"/>
      <w:b/>
      <w:sz w:val="24"/>
      <w:szCs w:val="20"/>
    </w:rPr>
  </w:style>
  <w:style w:type="paragraph" w:customStyle="1" w:styleId="607">
    <w:name w:val="规划正文"/>
    <w:basedOn w:val="1"/>
    <w:qFormat/>
    <w:uiPriority w:val="0"/>
    <w:pPr>
      <w:adjustRightInd/>
      <w:spacing w:beforeLines="100" w:line="360" w:lineRule="auto"/>
      <w:jc w:val="left"/>
    </w:pPr>
    <w:rPr>
      <w:rFonts w:ascii="Arial" w:hAnsi="Arial" w:eastAsia="FangSong_GB2312"/>
      <w:bCs/>
      <w:sz w:val="28"/>
    </w:rPr>
  </w:style>
  <w:style w:type="paragraph" w:customStyle="1" w:styleId="608">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9">
    <w:name w:val="Plain Text1"/>
    <w:basedOn w:val="1"/>
    <w:qFormat/>
    <w:uiPriority w:val="7"/>
    <w:pPr>
      <w:adjustRightInd/>
    </w:pPr>
    <w:rPr>
      <w:rFonts w:ascii="宋体" w:hAnsi="Courier New"/>
    </w:rPr>
  </w:style>
  <w:style w:type="paragraph" w:customStyle="1" w:styleId="610">
    <w:name w:val="Char3"/>
    <w:basedOn w:val="1"/>
    <w:qFormat/>
    <w:uiPriority w:val="0"/>
    <w:pPr>
      <w:adjustRightInd/>
    </w:pPr>
    <w:rPr>
      <w:rFonts w:ascii="FangSong_GB2312" w:eastAsia="FangSong_GB2312"/>
      <w:b/>
      <w:sz w:val="32"/>
      <w:szCs w:val="32"/>
    </w:rPr>
  </w:style>
  <w:style w:type="paragraph" w:customStyle="1" w:styleId="611">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2">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3">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4">
    <w:name w:val="List Paragraph1"/>
    <w:basedOn w:val="1"/>
    <w:qFormat/>
    <w:uiPriority w:val="0"/>
    <w:pPr>
      <w:spacing w:line="360" w:lineRule="auto"/>
      <w:ind w:firstLine="200" w:firstLineChars="200"/>
    </w:pPr>
    <w:rPr>
      <w:rFonts w:eastAsia="KaiTi_GB2312" w:cs="Lucida Sans"/>
      <w:sz w:val="24"/>
    </w:rPr>
  </w:style>
  <w:style w:type="paragraph" w:customStyle="1" w:styleId="615">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6">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7">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8">
    <w:name w:val="Char3 Char Char Char"/>
    <w:basedOn w:val="1"/>
    <w:qFormat/>
    <w:uiPriority w:val="0"/>
    <w:pPr>
      <w:widowControl/>
      <w:adjustRightInd/>
      <w:spacing w:after="160" w:line="240" w:lineRule="exact"/>
      <w:jc w:val="left"/>
    </w:pPr>
    <w:rPr>
      <w:szCs w:val="20"/>
    </w:rPr>
  </w:style>
  <w:style w:type="paragraph" w:customStyle="1" w:styleId="619">
    <w:name w:val="表格标题2"/>
    <w:basedOn w:val="620"/>
    <w:qFormat/>
    <w:uiPriority w:val="0"/>
    <w:rPr>
      <w:b/>
    </w:rPr>
  </w:style>
  <w:style w:type="paragraph" w:customStyle="1" w:styleId="620">
    <w:name w:val="表格内文"/>
    <w:basedOn w:val="1"/>
    <w:qFormat/>
    <w:uiPriority w:val="0"/>
    <w:pPr>
      <w:adjustRightInd/>
      <w:spacing w:line="360" w:lineRule="auto"/>
    </w:pPr>
    <w:rPr>
      <w:rFonts w:ascii="宋体" w:hAnsi="宋体" w:cs="宋体"/>
      <w:color w:val="000000"/>
      <w:szCs w:val="20"/>
    </w:rPr>
  </w:style>
  <w:style w:type="paragraph" w:customStyle="1" w:styleId="621">
    <w:name w:val="Char Char Char Char Char Char Char Char Char Char2"/>
    <w:basedOn w:val="1"/>
    <w:qFormat/>
    <w:uiPriority w:val="0"/>
    <w:rPr>
      <w:rFonts w:ascii="FangSong_GB2312" w:eastAsia="FangSong_GB2312"/>
      <w:b/>
      <w:sz w:val="32"/>
      <w:szCs w:val="32"/>
    </w:rPr>
  </w:style>
  <w:style w:type="paragraph" w:customStyle="1" w:styleId="622">
    <w:name w:val="正文，首行缩进:  2 字符"/>
    <w:qFormat/>
    <w:uiPriority w:val="0"/>
    <w:pPr>
      <w:spacing w:line="360" w:lineRule="auto"/>
      <w:ind w:firstLine="480" w:firstLineChars="200"/>
    </w:pPr>
    <w:rPr>
      <w:rFonts w:ascii="Arial" w:hAnsi="Arial" w:eastAsia="FangSong_GB2312" w:cs="Times New Roman"/>
      <w:kern w:val="2"/>
      <w:sz w:val="24"/>
      <w:szCs w:val="24"/>
      <w:lang w:val="en-US" w:eastAsia="zh-CN" w:bidi="ar-SA"/>
    </w:rPr>
  </w:style>
  <w:style w:type="paragraph" w:customStyle="1" w:styleId="623">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4">
    <w:name w:val="Char Char11 Char Char Char Char Char Char Char Char Char11"/>
    <w:basedOn w:val="1"/>
    <w:qFormat/>
    <w:uiPriority w:val="0"/>
    <w:pPr>
      <w:spacing w:line="360" w:lineRule="auto"/>
    </w:pPr>
    <w:rPr>
      <w:szCs w:val="20"/>
    </w:rPr>
  </w:style>
  <w:style w:type="paragraph" w:customStyle="1" w:styleId="625">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6">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7">
    <w:name w:val="MM Topic 1"/>
    <w:basedOn w:val="2"/>
    <w:qFormat/>
    <w:uiPriority w:val="0"/>
    <w:pPr>
      <w:tabs>
        <w:tab w:val="left" w:pos="840"/>
      </w:tabs>
      <w:adjustRightInd/>
      <w:ind w:left="840" w:hanging="420"/>
    </w:pPr>
  </w:style>
  <w:style w:type="paragraph" w:customStyle="1" w:styleId="628">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9">
    <w:name w:val="文本正文 Char"/>
    <w:basedOn w:val="1"/>
    <w:qFormat/>
    <w:uiPriority w:val="0"/>
    <w:pPr>
      <w:spacing w:line="360" w:lineRule="auto"/>
      <w:ind w:firstLine="200" w:firstLineChars="200"/>
    </w:pPr>
    <w:rPr>
      <w:kern w:val="0"/>
      <w:sz w:val="24"/>
      <w:szCs w:val="20"/>
    </w:rPr>
  </w:style>
  <w:style w:type="paragraph" w:customStyle="1" w:styleId="630">
    <w:name w:val="表格"/>
    <w:basedOn w:val="1"/>
    <w:qFormat/>
    <w:uiPriority w:val="0"/>
    <w:pPr>
      <w:snapToGrid w:val="0"/>
      <w:ind w:firstLine="42" w:firstLineChars="21"/>
    </w:pPr>
    <w:rPr>
      <w:rFonts w:ascii="宋体" w:hAnsi="宋体"/>
      <w:kern w:val="0"/>
      <w:sz w:val="20"/>
      <w:szCs w:val="20"/>
    </w:rPr>
  </w:style>
  <w:style w:type="paragraph" w:customStyle="1" w:styleId="631">
    <w:name w:val="标书标题4"/>
    <w:basedOn w:val="6"/>
    <w:qFormat/>
    <w:uiPriority w:val="0"/>
    <w:pPr>
      <w:keepLines w:val="0"/>
      <w:snapToGrid w:val="0"/>
      <w:spacing w:before="0" w:after="0" w:line="300" w:lineRule="auto"/>
    </w:pPr>
    <w:rPr>
      <w:rFonts w:ascii="Arial Narrow" w:hAnsi="Arial Narrow" w:eastAsia="FangSong_GB2312"/>
      <w:bCs w:val="0"/>
      <w:color w:val="000000"/>
      <w:kern w:val="0"/>
      <w:szCs w:val="32"/>
      <w:lang w:val="en-US"/>
    </w:rPr>
  </w:style>
  <w:style w:type="paragraph" w:customStyle="1" w:styleId="632">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3">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4">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5">
    <w:name w:val="EB_表格"/>
    <w:basedOn w:val="1"/>
    <w:qFormat/>
    <w:uiPriority w:val="0"/>
    <w:pPr>
      <w:adjustRightInd/>
      <w:spacing w:line="300" w:lineRule="auto"/>
      <w:jc w:val="center"/>
    </w:pPr>
  </w:style>
  <w:style w:type="paragraph" w:customStyle="1" w:styleId="636">
    <w:name w:val="_Style 6"/>
    <w:basedOn w:val="1"/>
    <w:qFormat/>
    <w:uiPriority w:val="34"/>
    <w:pPr>
      <w:adjustRightInd/>
      <w:ind w:firstLine="420" w:firstLineChars="200"/>
    </w:pPr>
    <w:rPr>
      <w:rFonts w:eastAsia="FangSong_GB2312"/>
      <w:sz w:val="28"/>
    </w:rPr>
  </w:style>
  <w:style w:type="paragraph" w:customStyle="1" w:styleId="637">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8">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9">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40">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1">
    <w:name w:val="正文表标题"/>
    <w:next w:val="64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3">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4">
    <w:name w:val="trademark"/>
    <w:qFormat/>
    <w:uiPriority w:val="0"/>
    <w:pPr>
      <w:spacing w:after="60"/>
    </w:pPr>
    <w:rPr>
      <w:rFonts w:ascii="Futura Bk" w:hAnsi="Futura Bk" w:eastAsia="宋体" w:cs="Times New Roman"/>
      <w:sz w:val="15"/>
      <w:lang w:val="en-US" w:eastAsia="en-US" w:bidi="ar-SA"/>
    </w:rPr>
  </w:style>
  <w:style w:type="paragraph" w:customStyle="1" w:styleId="645">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6">
    <w:name w:val="Char Char1 Char Char Char Char Char Char1"/>
    <w:basedOn w:val="1"/>
    <w:qFormat/>
    <w:uiPriority w:val="0"/>
    <w:rPr>
      <w:rFonts w:ascii="FangSong_GB2312" w:eastAsia="FangSong_GB2312"/>
      <w:b/>
      <w:sz w:val="32"/>
      <w:szCs w:val="20"/>
    </w:rPr>
  </w:style>
  <w:style w:type="paragraph" w:customStyle="1" w:styleId="647">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8">
    <w:name w:val="Char1 Char Char Char1"/>
    <w:basedOn w:val="1"/>
    <w:qFormat/>
    <w:uiPriority w:val="0"/>
    <w:pPr>
      <w:adjustRightInd/>
      <w:ind w:firstLine="200" w:firstLineChars="200"/>
    </w:pPr>
    <w:rPr>
      <w:rFonts w:ascii="Tahoma" w:hAnsi="Tahoma"/>
      <w:sz w:val="24"/>
      <w:szCs w:val="20"/>
    </w:rPr>
  </w:style>
  <w:style w:type="paragraph" w:customStyle="1" w:styleId="649">
    <w:name w:val="a1"/>
    <w:basedOn w:val="1"/>
    <w:qFormat/>
    <w:uiPriority w:val="0"/>
    <w:pPr>
      <w:widowControl/>
      <w:spacing w:line="300" w:lineRule="atLeast"/>
      <w:jc w:val="left"/>
    </w:pPr>
    <w:rPr>
      <w:rFonts w:ascii="宋体" w:hAnsi="宋体"/>
      <w:kern w:val="0"/>
      <w:sz w:val="18"/>
      <w:szCs w:val="20"/>
    </w:rPr>
  </w:style>
  <w:style w:type="paragraph" w:customStyle="1" w:styleId="650">
    <w:name w:val="样式7"/>
    <w:basedOn w:val="651"/>
    <w:next w:val="1"/>
    <w:qFormat/>
    <w:uiPriority w:val="0"/>
    <w:pPr>
      <w:spacing w:afterLines="50"/>
      <w:jc w:val="left"/>
      <w:outlineLvl w:val="3"/>
    </w:pPr>
    <w:rPr>
      <w:sz w:val="24"/>
      <w:szCs w:val="24"/>
    </w:rPr>
  </w:style>
  <w:style w:type="paragraph" w:customStyle="1" w:styleId="651">
    <w:name w:val="样式4"/>
    <w:basedOn w:val="1"/>
    <w:qFormat/>
    <w:uiPriority w:val="0"/>
    <w:pPr>
      <w:spacing w:line="360" w:lineRule="auto"/>
      <w:ind w:firstLine="420"/>
      <w:jc w:val="center"/>
      <w:outlineLvl w:val="2"/>
    </w:pPr>
    <w:rPr>
      <w:rFonts w:ascii="FangSong_GB2312" w:hAnsi="仿宋" w:eastAsia="FangSong_GB2312"/>
      <w:b/>
      <w:sz w:val="32"/>
      <w:szCs w:val="32"/>
    </w:rPr>
  </w:style>
  <w:style w:type="paragraph" w:customStyle="1" w:styleId="652">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3">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4">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5">
    <w:name w:val="Char2 Char Char2"/>
    <w:basedOn w:val="1"/>
    <w:qFormat/>
    <w:uiPriority w:val="0"/>
    <w:pPr>
      <w:adjustRightInd/>
    </w:pPr>
    <w:rPr>
      <w:rFonts w:ascii="Tahoma" w:hAnsi="Tahoma"/>
      <w:sz w:val="24"/>
      <w:szCs w:val="20"/>
    </w:rPr>
  </w:style>
  <w:style w:type="paragraph" w:customStyle="1" w:styleId="656">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7">
    <w:name w:val="三级条标题"/>
    <w:basedOn w:val="658"/>
    <w:next w:val="642"/>
    <w:qFormat/>
    <w:uiPriority w:val="0"/>
    <w:pPr>
      <w:tabs>
        <w:tab w:val="left" w:pos="1260"/>
        <w:tab w:val="left" w:pos="1680"/>
        <w:tab w:val="left" w:pos="2100"/>
        <w:tab w:val="left" w:pos="2520"/>
      </w:tabs>
      <w:ind w:left="2520"/>
      <w:outlineLvl w:val="4"/>
    </w:pPr>
  </w:style>
  <w:style w:type="paragraph" w:customStyle="1" w:styleId="658">
    <w:name w:val="二级条标题"/>
    <w:basedOn w:val="659"/>
    <w:next w:val="642"/>
    <w:qFormat/>
    <w:uiPriority w:val="0"/>
    <w:pPr>
      <w:tabs>
        <w:tab w:val="left" w:pos="1260"/>
        <w:tab w:val="left" w:pos="1680"/>
        <w:tab w:val="left" w:pos="2100"/>
      </w:tabs>
      <w:ind w:left="0"/>
      <w:outlineLvl w:val="3"/>
    </w:pPr>
  </w:style>
  <w:style w:type="paragraph" w:customStyle="1" w:styleId="659">
    <w:name w:val="一级条标题"/>
    <w:basedOn w:val="660"/>
    <w:next w:val="642"/>
    <w:qFormat/>
    <w:uiPriority w:val="0"/>
    <w:pPr>
      <w:tabs>
        <w:tab w:val="left" w:pos="1260"/>
        <w:tab w:val="left" w:pos="1680"/>
      </w:tabs>
      <w:ind w:left="1680"/>
      <w:outlineLvl w:val="2"/>
    </w:pPr>
  </w:style>
  <w:style w:type="paragraph" w:customStyle="1" w:styleId="660">
    <w:name w:val="章标题"/>
    <w:next w:val="64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1">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2">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3">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4">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5">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7">
    <w:name w:val="正文 项目2"/>
    <w:basedOn w:val="668"/>
    <w:qFormat/>
    <w:uiPriority w:val="0"/>
    <w:pPr>
      <w:tabs>
        <w:tab w:val="left" w:pos="840"/>
      </w:tabs>
      <w:spacing w:after="0"/>
      <w:ind w:left="900"/>
    </w:pPr>
  </w:style>
  <w:style w:type="paragraph" w:customStyle="1" w:styleId="668">
    <w:name w:val="正文 项目"/>
    <w:basedOn w:val="1"/>
    <w:qFormat/>
    <w:uiPriority w:val="0"/>
    <w:pPr>
      <w:widowControl/>
      <w:tabs>
        <w:tab w:val="left" w:pos="840"/>
      </w:tabs>
      <w:spacing w:after="120" w:line="440" w:lineRule="exact"/>
      <w:ind w:left="840" w:hanging="420"/>
      <w:jc w:val="left"/>
    </w:pPr>
    <w:rPr>
      <w:rFonts w:ascii="FangSong_GB2312" w:hAnsi="FangSong_GB2312" w:eastAsia="FangSong_GB2312"/>
      <w:sz w:val="24"/>
      <w:szCs w:val="20"/>
    </w:rPr>
  </w:style>
  <w:style w:type="paragraph" w:customStyle="1" w:styleId="669">
    <w:name w:val="Body Text 2*"/>
    <w:basedOn w:val="1"/>
    <w:qFormat/>
    <w:uiPriority w:val="6"/>
    <w:pPr>
      <w:widowControl/>
      <w:adjustRightInd/>
      <w:ind w:left="720" w:hanging="720"/>
    </w:pPr>
    <w:rPr>
      <w:color w:val="000000"/>
      <w:kern w:val="0"/>
      <w:sz w:val="24"/>
      <w:szCs w:val="20"/>
      <w:lang w:val="en-GB"/>
    </w:rPr>
  </w:style>
  <w:style w:type="paragraph" w:customStyle="1" w:styleId="670">
    <w:name w:val="表1"/>
    <w:basedOn w:val="1"/>
    <w:qFormat/>
    <w:uiPriority w:val="0"/>
    <w:pPr>
      <w:tabs>
        <w:tab w:val="left" w:pos="703"/>
      </w:tabs>
      <w:adjustRightInd/>
      <w:spacing w:line="360" w:lineRule="auto"/>
      <w:ind w:left="703"/>
      <w:jc w:val="center"/>
    </w:pPr>
  </w:style>
  <w:style w:type="paragraph" w:customStyle="1" w:styleId="671">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2">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3">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4">
    <w:name w:val="2级标题"/>
    <w:basedOn w:val="675"/>
    <w:qFormat/>
    <w:uiPriority w:val="0"/>
    <w:pPr>
      <w:jc w:val="left"/>
      <w:outlineLvl w:val="1"/>
    </w:pPr>
    <w:rPr>
      <w:rFonts w:ascii="Times New Roman" w:hAnsi="Times New Roman" w:eastAsia="仿宋"/>
      <w:sz w:val="30"/>
    </w:rPr>
  </w:style>
  <w:style w:type="paragraph" w:customStyle="1" w:styleId="675">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6">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7">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8">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9">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0">
    <w:name w:val="bullet"/>
    <w:basedOn w:val="1"/>
    <w:qFormat/>
    <w:uiPriority w:val="0"/>
    <w:pPr>
      <w:tabs>
        <w:tab w:val="left" w:pos="840"/>
      </w:tabs>
      <w:adjustRightInd/>
      <w:ind w:left="840" w:hanging="420"/>
    </w:pPr>
  </w:style>
  <w:style w:type="paragraph" w:customStyle="1" w:styleId="681">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2">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3">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4">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5">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6">
    <w:name w:val="xl25"/>
    <w:basedOn w:val="1"/>
    <w:qFormat/>
    <w:uiPriority w:val="0"/>
    <w:pPr>
      <w:widowControl/>
      <w:spacing w:before="100" w:beforeAutospacing="1" w:after="100" w:afterAutospacing="1"/>
      <w:jc w:val="center"/>
      <w:textAlignment w:val="center"/>
    </w:pPr>
    <w:rPr>
      <w:rFonts w:hint="eastAsia" w:ascii="KaiTi_GB2312" w:hAnsi="宋体" w:eastAsia="KaiTi_GB2312"/>
      <w:kern w:val="0"/>
      <w:sz w:val="24"/>
    </w:rPr>
  </w:style>
  <w:style w:type="paragraph" w:customStyle="1" w:styleId="687">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8">
    <w:name w:val="MM Topic 4"/>
    <w:basedOn w:val="6"/>
    <w:qFormat/>
    <w:uiPriority w:val="0"/>
    <w:pPr>
      <w:tabs>
        <w:tab w:val="left" w:pos="2100"/>
      </w:tabs>
      <w:adjustRightInd/>
      <w:ind w:left="2100" w:hanging="420"/>
    </w:pPr>
    <w:rPr>
      <w:lang w:val="en-US"/>
    </w:rPr>
  </w:style>
  <w:style w:type="paragraph" w:customStyle="1" w:styleId="689">
    <w:name w:val="Char11"/>
    <w:basedOn w:val="1"/>
    <w:qFormat/>
    <w:uiPriority w:val="0"/>
    <w:pPr>
      <w:tabs>
        <w:tab w:val="left" w:pos="432"/>
      </w:tabs>
      <w:adjustRightInd/>
      <w:spacing w:beforeLines="50" w:afterLines="50"/>
      <w:ind w:left="432" w:hanging="432" w:firstLineChars="200"/>
    </w:pPr>
    <w:rPr>
      <w:sz w:val="24"/>
    </w:rPr>
  </w:style>
  <w:style w:type="paragraph" w:customStyle="1" w:styleId="690">
    <w:name w:val="gjt_正文"/>
    <w:qFormat/>
    <w:uiPriority w:val="0"/>
    <w:pPr>
      <w:widowControl w:val="0"/>
      <w:spacing w:line="360" w:lineRule="auto"/>
      <w:ind w:firstLine="420"/>
      <w:jc w:val="both"/>
    </w:pPr>
    <w:rPr>
      <w:rFonts w:ascii="Calibri" w:hAnsi="Calibri" w:eastAsia="FangSong_GB2312" w:cs="Times New Roman"/>
      <w:color w:val="000000"/>
      <w:kern w:val="2"/>
      <w:sz w:val="24"/>
      <w:szCs w:val="24"/>
      <w:u w:color="000000"/>
      <w:lang w:val="en-US" w:eastAsia="zh-CN" w:bidi="ar-SA"/>
    </w:rPr>
  </w:style>
  <w:style w:type="paragraph" w:customStyle="1" w:styleId="691">
    <w:name w:val="Char Char11 Char Char Char Char Char Char Char Char Char1"/>
    <w:basedOn w:val="1"/>
    <w:qFormat/>
    <w:uiPriority w:val="6"/>
    <w:pPr>
      <w:spacing w:line="360" w:lineRule="auto"/>
    </w:pPr>
    <w:rPr>
      <w:szCs w:val="20"/>
    </w:rPr>
  </w:style>
  <w:style w:type="paragraph" w:customStyle="1" w:styleId="692">
    <w:name w:val="金宏发行正文 Char"/>
    <w:basedOn w:val="1"/>
    <w:qFormat/>
    <w:uiPriority w:val="0"/>
    <w:pPr>
      <w:adjustRightInd/>
      <w:spacing w:line="500" w:lineRule="exact"/>
      <w:ind w:firstLine="560" w:firstLineChars="200"/>
    </w:pPr>
    <w:rPr>
      <w:rFonts w:eastAsia="FangSong_GB2312"/>
      <w:sz w:val="28"/>
      <w:szCs w:val="20"/>
    </w:rPr>
  </w:style>
  <w:style w:type="paragraph" w:customStyle="1" w:styleId="693">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4">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6">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7">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8">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9">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0">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1">
    <w:name w:val="单元格居中"/>
    <w:basedOn w:val="1"/>
    <w:qFormat/>
    <w:uiPriority w:val="0"/>
    <w:pPr>
      <w:adjustRightInd/>
      <w:spacing w:line="360" w:lineRule="auto"/>
      <w:jc w:val="center"/>
    </w:pPr>
    <w:rPr>
      <w:sz w:val="24"/>
    </w:rPr>
  </w:style>
  <w:style w:type="paragraph" w:customStyle="1" w:styleId="702">
    <w:name w:val="正文3"/>
    <w:basedOn w:val="1"/>
    <w:qFormat/>
    <w:uiPriority w:val="0"/>
    <w:pPr>
      <w:adjustRightInd/>
      <w:spacing w:beforeLines="50" w:afterLines="50" w:line="360" w:lineRule="auto"/>
      <w:outlineLvl w:val="8"/>
    </w:pPr>
    <w:rPr>
      <w:rFonts w:ascii="Segoe UI" w:hAnsi="宋体" w:eastAsia="KaiTi_GB2312" w:cs="Latha"/>
      <w:sz w:val="24"/>
      <w:szCs w:val="21"/>
    </w:rPr>
  </w:style>
  <w:style w:type="paragraph" w:customStyle="1" w:styleId="703">
    <w:name w:val="Char Char Char Char Char Char Char1"/>
    <w:basedOn w:val="1"/>
    <w:qFormat/>
    <w:uiPriority w:val="6"/>
    <w:rPr>
      <w:rFonts w:ascii="FangSong_GB2312" w:eastAsia="FangSong_GB2312"/>
      <w:b/>
      <w:sz w:val="32"/>
      <w:szCs w:val="32"/>
    </w:rPr>
  </w:style>
  <w:style w:type="paragraph" w:customStyle="1" w:styleId="704">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6">
    <w:name w:val="Char3 Char Char Char11"/>
    <w:basedOn w:val="1"/>
    <w:qFormat/>
    <w:uiPriority w:val="0"/>
    <w:pPr>
      <w:widowControl/>
      <w:adjustRightInd/>
      <w:spacing w:after="160" w:line="240" w:lineRule="exact"/>
      <w:jc w:val="left"/>
    </w:pPr>
    <w:rPr>
      <w:szCs w:val="20"/>
    </w:rPr>
  </w:style>
  <w:style w:type="paragraph" w:customStyle="1" w:styleId="707">
    <w:name w:val="Char Char1121"/>
    <w:basedOn w:val="1"/>
    <w:qFormat/>
    <w:uiPriority w:val="0"/>
    <w:pPr>
      <w:spacing w:line="360" w:lineRule="auto"/>
    </w:pPr>
    <w:rPr>
      <w:szCs w:val="20"/>
    </w:rPr>
  </w:style>
  <w:style w:type="paragraph" w:customStyle="1" w:styleId="708">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0">
    <w:name w:val="Normal0"/>
    <w:qFormat/>
    <w:uiPriority w:val="0"/>
    <w:rPr>
      <w:rFonts w:ascii="Times New Roman" w:hAnsi="Times New Roman" w:eastAsia="宋体" w:cs="Times New Roman"/>
      <w:lang w:val="en-US" w:eastAsia="en-US" w:bidi="ar-SA"/>
    </w:rPr>
  </w:style>
  <w:style w:type="paragraph" w:customStyle="1" w:styleId="711">
    <w:name w:val="带编号样式"/>
    <w:basedOn w:val="629"/>
    <w:qFormat/>
    <w:uiPriority w:val="0"/>
    <w:pPr>
      <w:tabs>
        <w:tab w:val="left" w:pos="840"/>
      </w:tabs>
      <w:snapToGrid w:val="0"/>
      <w:ind w:left="840" w:hanging="420" w:firstLineChars="0"/>
    </w:pPr>
    <w:rPr>
      <w:rFonts w:ascii="FangSong_GB2312" w:eastAsia="FangSong_GB2312"/>
      <w:color w:val="000000"/>
    </w:rPr>
  </w:style>
  <w:style w:type="paragraph" w:customStyle="1" w:styleId="712">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3">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4">
    <w:name w:val="封面"/>
    <w:basedOn w:val="1"/>
    <w:qFormat/>
    <w:uiPriority w:val="0"/>
    <w:pPr>
      <w:spacing w:line="360" w:lineRule="atLeast"/>
      <w:jc w:val="right"/>
      <w:textAlignment w:val="baseline"/>
    </w:pPr>
    <w:rPr>
      <w:rFonts w:ascii="Symbol" w:hAnsi="Symbol"/>
      <w:kern w:val="0"/>
      <w:szCs w:val="20"/>
    </w:rPr>
  </w:style>
  <w:style w:type="paragraph" w:customStyle="1" w:styleId="71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6">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7">
    <w:name w:val="默认段落字体 Para Char Char Char1 Char"/>
    <w:basedOn w:val="1"/>
    <w:qFormat/>
    <w:uiPriority w:val="0"/>
    <w:pPr>
      <w:spacing w:line="240" w:lineRule="atLeast"/>
      <w:ind w:left="420" w:firstLine="420"/>
    </w:pPr>
    <w:rPr>
      <w:sz w:val="24"/>
    </w:rPr>
  </w:style>
  <w:style w:type="paragraph" w:customStyle="1" w:styleId="718">
    <w:name w:val="WW-正文文字缩进 2"/>
    <w:basedOn w:val="1"/>
    <w:qFormat/>
    <w:uiPriority w:val="0"/>
    <w:pPr>
      <w:suppressAutoHyphens/>
      <w:adjustRightInd/>
      <w:ind w:firstLine="420"/>
    </w:pPr>
    <w:rPr>
      <w:kern w:val="1"/>
      <w:szCs w:val="20"/>
    </w:rPr>
  </w:style>
  <w:style w:type="paragraph" w:customStyle="1" w:styleId="719">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0">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1">
    <w:name w:val="有符号正文"/>
    <w:basedOn w:val="1"/>
    <w:qFormat/>
    <w:uiPriority w:val="0"/>
    <w:pPr>
      <w:adjustRightInd/>
      <w:spacing w:line="400" w:lineRule="exact"/>
      <w:ind w:firstLine="200" w:firstLineChars="200"/>
    </w:pPr>
    <w:rPr>
      <w:rFonts w:ascii="Arial" w:hAnsi="Arial"/>
    </w:rPr>
  </w:style>
  <w:style w:type="paragraph" w:customStyle="1" w:styleId="722">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3">
    <w:name w:val="样式 样式 正文文本缩进 + 仿宋_GB2312 小四 首行缩进:  0 厘米 行距: 1.5 倍行距 + (中文) 仿宋_GB... Char Char"/>
    <w:basedOn w:val="1"/>
    <w:qFormat/>
    <w:uiPriority w:val="0"/>
    <w:pPr>
      <w:spacing w:line="360" w:lineRule="auto"/>
      <w:ind w:firstLine="480" w:firstLineChars="200"/>
    </w:pPr>
    <w:rPr>
      <w:rFonts w:ascii="FangSong_GB2312" w:eastAsia="新宋体"/>
      <w:sz w:val="24"/>
      <w:szCs w:val="20"/>
    </w:rPr>
  </w:style>
  <w:style w:type="paragraph" w:customStyle="1" w:styleId="724">
    <w:name w:val="4"/>
    <w:basedOn w:val="1"/>
    <w:next w:val="37"/>
    <w:qFormat/>
    <w:uiPriority w:val="0"/>
    <w:pPr>
      <w:spacing w:after="120" w:line="480" w:lineRule="auto"/>
      <w:ind w:left="420" w:leftChars="200"/>
    </w:pPr>
    <w:rPr>
      <w:sz w:val="24"/>
      <w:szCs w:val="20"/>
    </w:rPr>
  </w:style>
  <w:style w:type="paragraph" w:customStyle="1" w:styleId="725">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6">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7">
    <w:name w:val="样式 标题 3H3 + 两端对齐"/>
    <w:basedOn w:val="4"/>
    <w:qFormat/>
    <w:uiPriority w:val="0"/>
    <w:pPr>
      <w:keepLines w:val="0"/>
      <w:spacing w:before="0" w:after="0" w:line="240" w:lineRule="auto"/>
      <w:jc w:val="left"/>
    </w:pPr>
    <w:rPr>
      <w:rFonts w:cs="宋体"/>
      <w:sz w:val="21"/>
      <w:szCs w:val="20"/>
    </w:rPr>
  </w:style>
  <w:style w:type="paragraph" w:customStyle="1" w:styleId="728">
    <w:name w:val="样式 仿宋_GB2312 小三 左侧:  1.06 厘米"/>
    <w:basedOn w:val="1"/>
    <w:qFormat/>
    <w:uiPriority w:val="0"/>
    <w:pPr>
      <w:spacing w:line="360" w:lineRule="auto"/>
      <w:ind w:left="601"/>
    </w:pPr>
    <w:rPr>
      <w:rFonts w:ascii="FangSong_GB2312" w:eastAsia="FangSong_GB2312"/>
      <w:sz w:val="24"/>
      <w:szCs w:val="20"/>
    </w:rPr>
  </w:style>
  <w:style w:type="paragraph" w:customStyle="1" w:styleId="729">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0">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1">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2">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3">
    <w:name w:val="Char Char1 Char Char Char"/>
    <w:basedOn w:val="1"/>
    <w:qFormat/>
    <w:uiPriority w:val="0"/>
    <w:rPr>
      <w:rFonts w:ascii="FangSong_GB2312" w:eastAsia="FangSong_GB2312"/>
      <w:b/>
      <w:sz w:val="32"/>
      <w:szCs w:val="20"/>
    </w:rPr>
  </w:style>
  <w:style w:type="paragraph" w:customStyle="1" w:styleId="734">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5">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6">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7">
    <w:name w:val="Char Char1 Char Char Char2"/>
    <w:basedOn w:val="1"/>
    <w:qFormat/>
    <w:uiPriority w:val="0"/>
    <w:rPr>
      <w:rFonts w:ascii="FangSong_GB2312" w:eastAsia="FangSong_GB2312"/>
      <w:b/>
      <w:sz w:val="32"/>
      <w:szCs w:val="32"/>
    </w:rPr>
  </w:style>
  <w:style w:type="paragraph" w:customStyle="1" w:styleId="738">
    <w:name w:val="Char3 Char Char Char1"/>
    <w:basedOn w:val="1"/>
    <w:qFormat/>
    <w:uiPriority w:val="6"/>
    <w:pPr>
      <w:widowControl/>
      <w:adjustRightInd/>
      <w:spacing w:after="160" w:line="240" w:lineRule="exact"/>
      <w:jc w:val="left"/>
    </w:pPr>
    <w:rPr>
      <w:szCs w:val="20"/>
    </w:rPr>
  </w:style>
  <w:style w:type="paragraph" w:customStyle="1" w:styleId="739">
    <w:name w:val="Char1 Char Char Char21"/>
    <w:basedOn w:val="1"/>
    <w:qFormat/>
    <w:uiPriority w:val="0"/>
    <w:rPr>
      <w:rFonts w:ascii="Tahoma" w:hAnsi="Tahoma"/>
      <w:sz w:val="24"/>
      <w:szCs w:val="20"/>
    </w:rPr>
  </w:style>
  <w:style w:type="paragraph" w:customStyle="1" w:styleId="740">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1">
    <w:name w:val="正文（标题三）"/>
    <w:basedOn w:val="1"/>
    <w:qFormat/>
    <w:uiPriority w:val="0"/>
    <w:pPr>
      <w:spacing w:line="360" w:lineRule="auto"/>
      <w:ind w:firstLine="200" w:firstLineChars="200"/>
    </w:pPr>
    <w:rPr>
      <w:sz w:val="24"/>
    </w:rPr>
  </w:style>
  <w:style w:type="paragraph" w:customStyle="1" w:styleId="742">
    <w:name w:val="样式 正1 + 首行缩进:  2 字符"/>
    <w:basedOn w:val="1"/>
    <w:qFormat/>
    <w:uiPriority w:val="0"/>
    <w:pPr>
      <w:adjustRightInd/>
      <w:spacing w:line="360" w:lineRule="auto"/>
      <w:ind w:firstLine="480" w:firstLineChars="200"/>
    </w:pPr>
    <w:rPr>
      <w:rFonts w:ascii="FangSong_GB2312" w:eastAsia="FangSong_GB2312"/>
      <w:sz w:val="24"/>
    </w:rPr>
  </w:style>
  <w:style w:type="paragraph" w:customStyle="1" w:styleId="743">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4">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5">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6">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7">
    <w:name w:val="Char1 Char Char Char4"/>
    <w:basedOn w:val="1"/>
    <w:qFormat/>
    <w:uiPriority w:val="0"/>
    <w:pPr>
      <w:adjustRightInd/>
      <w:ind w:firstLine="200" w:firstLineChars="200"/>
    </w:pPr>
    <w:rPr>
      <w:rFonts w:ascii="Tahoma" w:hAnsi="Tahoma"/>
      <w:sz w:val="24"/>
      <w:szCs w:val="20"/>
    </w:rPr>
  </w:style>
  <w:style w:type="paragraph" w:customStyle="1" w:styleId="748">
    <w:name w:val="_标题2"/>
    <w:basedOn w:val="715"/>
    <w:next w:val="715"/>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9">
    <w:name w:val="样式1 + (中宋体"/>
    <w:basedOn w:val="726"/>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0">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1">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2">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3">
    <w:name w:val="四号　首行缩进"/>
    <w:basedOn w:val="1"/>
    <w:qFormat/>
    <w:uiPriority w:val="0"/>
    <w:pPr>
      <w:adjustRightInd/>
      <w:spacing w:line="360" w:lineRule="auto"/>
    </w:pPr>
    <w:rPr>
      <w:rFonts w:ascii="宋体" w:hAnsi="宋体"/>
      <w:szCs w:val="20"/>
    </w:rPr>
  </w:style>
  <w:style w:type="paragraph" w:customStyle="1" w:styleId="754">
    <w:name w:val="深色列表 - 强调文字颜色 51"/>
    <w:basedOn w:val="1"/>
    <w:qFormat/>
    <w:uiPriority w:val="0"/>
    <w:pPr>
      <w:adjustRightInd/>
      <w:spacing w:line="360" w:lineRule="auto"/>
      <w:ind w:firstLine="200" w:firstLineChars="200"/>
    </w:pPr>
    <w:rPr>
      <w:rFonts w:eastAsia="KaiTi_GB2312" w:cs="Lucida Sans"/>
      <w:sz w:val="24"/>
    </w:rPr>
  </w:style>
  <w:style w:type="paragraph" w:customStyle="1" w:styleId="755">
    <w:name w:val="Char Char Char Char Char Char Char Char Char Char Char1 Char"/>
    <w:basedOn w:val="1"/>
    <w:qFormat/>
    <w:uiPriority w:val="0"/>
    <w:pPr>
      <w:adjustRightInd/>
    </w:pPr>
    <w:rPr>
      <w:rFonts w:ascii="Tahoma" w:hAnsi="Tahoma"/>
      <w:sz w:val="24"/>
    </w:rPr>
  </w:style>
  <w:style w:type="paragraph" w:customStyle="1" w:styleId="756">
    <w:name w:val="Char Char Char Char11"/>
    <w:basedOn w:val="1"/>
    <w:qFormat/>
    <w:uiPriority w:val="0"/>
    <w:rPr>
      <w:rFonts w:ascii="Tahoma" w:hAnsi="Tahoma"/>
      <w:sz w:val="24"/>
      <w:szCs w:val="20"/>
    </w:rPr>
  </w:style>
  <w:style w:type="paragraph" w:customStyle="1" w:styleId="757">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8">
    <w:name w:val="Char Char Char Char"/>
    <w:basedOn w:val="1"/>
    <w:qFormat/>
    <w:uiPriority w:val="0"/>
    <w:rPr>
      <w:rFonts w:ascii="Tahoma" w:hAnsi="Tahoma"/>
      <w:sz w:val="24"/>
      <w:szCs w:val="20"/>
    </w:rPr>
  </w:style>
  <w:style w:type="paragraph" w:customStyle="1" w:styleId="759">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FangSong_GB2312"/>
      <w:b/>
      <w:spacing w:val="20"/>
      <w:kern w:val="0"/>
      <w:sz w:val="24"/>
    </w:rPr>
  </w:style>
  <w:style w:type="paragraph" w:customStyle="1" w:styleId="760">
    <w:name w:val="Char19"/>
    <w:basedOn w:val="1"/>
    <w:qFormat/>
    <w:uiPriority w:val="0"/>
    <w:pPr>
      <w:adjustRightInd/>
    </w:pPr>
    <w:rPr>
      <w:szCs w:val="20"/>
    </w:rPr>
  </w:style>
  <w:style w:type="paragraph" w:customStyle="1" w:styleId="761">
    <w:name w:val="标书正文格式"/>
    <w:qFormat/>
    <w:uiPriority w:val="0"/>
    <w:pPr>
      <w:spacing w:line="360" w:lineRule="auto"/>
      <w:ind w:firstLine="200" w:firstLineChars="200"/>
    </w:pPr>
    <w:rPr>
      <w:rFonts w:ascii="Times New Roman" w:hAnsi="Times New Roman" w:eastAsia="KaiTi_GB2312" w:cs="Times New Roman"/>
      <w:kern w:val="2"/>
      <w:sz w:val="24"/>
      <w:szCs w:val="24"/>
      <w:lang w:val="en-US" w:eastAsia="zh-CN" w:bidi="ar-SA"/>
    </w:rPr>
  </w:style>
  <w:style w:type="paragraph" w:customStyle="1" w:styleId="762">
    <w:name w:val="样式8"/>
    <w:basedOn w:val="1"/>
    <w:qFormat/>
    <w:uiPriority w:val="0"/>
    <w:pPr>
      <w:spacing w:beforeLines="50" w:afterLines="50"/>
      <w:ind w:firstLine="200" w:firstLineChars="200"/>
      <w:outlineLvl w:val="4"/>
    </w:pPr>
    <w:rPr>
      <w:rFonts w:ascii="FangSong_GB2312" w:hAnsi="宋体" w:eastAsia="FangSong_GB2312"/>
      <w:b/>
      <w:bCs/>
      <w:sz w:val="24"/>
    </w:rPr>
  </w:style>
  <w:style w:type="paragraph" w:customStyle="1" w:styleId="763">
    <w:name w:val="_Style 5"/>
    <w:basedOn w:val="1"/>
    <w:qFormat/>
    <w:uiPriority w:val="34"/>
    <w:pPr>
      <w:adjustRightInd/>
      <w:ind w:firstLine="420" w:firstLineChars="200"/>
    </w:pPr>
    <w:rPr>
      <w:rFonts w:eastAsia="FangSong_GB2312"/>
      <w:sz w:val="28"/>
    </w:rPr>
  </w:style>
  <w:style w:type="paragraph" w:customStyle="1" w:styleId="764">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5">
    <w:name w:val="列出段落*"/>
    <w:basedOn w:val="1"/>
    <w:qFormat/>
    <w:uiPriority w:val="0"/>
    <w:pPr>
      <w:adjustRightInd/>
      <w:spacing w:line="360" w:lineRule="auto"/>
      <w:ind w:firstLine="200"/>
    </w:pPr>
    <w:rPr>
      <w:rFonts w:eastAsia="KaiTi_GB2312" w:cs="Lucida Sans Unicode"/>
      <w:color w:val="000000"/>
      <w:kern w:val="1"/>
      <w:sz w:val="24"/>
    </w:rPr>
  </w:style>
  <w:style w:type="paragraph" w:customStyle="1" w:styleId="766">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7">
    <w:name w:val="标书表格字体格式"/>
    <w:next w:val="761"/>
    <w:qFormat/>
    <w:uiPriority w:val="0"/>
    <w:rPr>
      <w:rFonts w:ascii="Times New Roman" w:hAnsi="Times New Roman" w:eastAsia="宋体" w:cs="Times New Roman"/>
      <w:kern w:val="2"/>
      <w:sz w:val="21"/>
      <w:szCs w:val="24"/>
      <w:lang w:val="en-US" w:eastAsia="zh-CN" w:bidi="ar-SA"/>
    </w:rPr>
  </w:style>
  <w:style w:type="paragraph" w:customStyle="1" w:styleId="768">
    <w:name w:val="Char22"/>
    <w:basedOn w:val="1"/>
    <w:qFormat/>
    <w:uiPriority w:val="0"/>
    <w:pPr>
      <w:adjustRightInd/>
      <w:spacing w:line="360" w:lineRule="auto"/>
      <w:ind w:firstLine="480" w:firstLineChars="200"/>
    </w:pPr>
    <w:rPr>
      <w:rFonts w:ascii="FangSong_GB2312" w:eastAsia="FangSong_GB2312"/>
      <w:b/>
      <w:sz w:val="32"/>
      <w:szCs w:val="32"/>
    </w:rPr>
  </w:style>
  <w:style w:type="paragraph" w:customStyle="1" w:styleId="769">
    <w:name w:val="Char12"/>
    <w:basedOn w:val="1"/>
    <w:qFormat/>
    <w:uiPriority w:val="0"/>
    <w:pPr>
      <w:widowControl/>
      <w:spacing w:after="160" w:line="240" w:lineRule="exact"/>
      <w:jc w:val="left"/>
    </w:pPr>
    <w:rPr>
      <w:rFonts w:ascii="Verdana" w:hAnsi="Verdana" w:eastAsia="FangSong_GB2312"/>
      <w:kern w:val="0"/>
      <w:sz w:val="24"/>
      <w:szCs w:val="20"/>
      <w:lang w:eastAsia="en-US"/>
    </w:rPr>
  </w:style>
  <w:style w:type="paragraph" w:customStyle="1" w:styleId="770">
    <w:name w:val="修订3"/>
    <w:qFormat/>
    <w:uiPriority w:val="0"/>
    <w:rPr>
      <w:rFonts w:ascii="Times New Roman" w:hAnsi="Times New Roman" w:eastAsia="宋体" w:cs="Times New Roman"/>
      <w:kern w:val="2"/>
      <w:sz w:val="21"/>
      <w:lang w:val="en-US" w:eastAsia="zh-CN" w:bidi="ar-SA"/>
    </w:rPr>
  </w:style>
  <w:style w:type="paragraph" w:customStyle="1" w:styleId="771">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2">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3">
    <w:name w:val="表文字"/>
    <w:qFormat/>
    <w:uiPriority w:val="0"/>
    <w:rPr>
      <w:rFonts w:ascii="宋体" w:hAnsi="Times New Roman" w:eastAsia="宋体" w:cs="Times New Roman"/>
      <w:kern w:val="2"/>
      <w:lang w:val="en-US" w:eastAsia="zh-CN" w:bidi="ar-SA"/>
    </w:rPr>
  </w:style>
  <w:style w:type="paragraph" w:customStyle="1" w:styleId="774">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5">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FangSong_GB2312"/>
      <w:kern w:val="0"/>
      <w:sz w:val="28"/>
      <w:szCs w:val="20"/>
    </w:rPr>
  </w:style>
  <w:style w:type="paragraph" w:customStyle="1" w:styleId="77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7">
    <w:name w:val="Char Char Char Char Char Char Char Char2"/>
    <w:basedOn w:val="1"/>
    <w:qFormat/>
    <w:uiPriority w:val="0"/>
    <w:pPr>
      <w:tabs>
        <w:tab w:val="left" w:pos="360"/>
      </w:tabs>
    </w:pPr>
    <w:rPr>
      <w:sz w:val="24"/>
      <w:szCs w:val="20"/>
    </w:rPr>
  </w:style>
  <w:style w:type="paragraph" w:customStyle="1" w:styleId="778">
    <w:name w:val="表内文字"/>
    <w:basedOn w:val="1"/>
    <w:qFormat/>
    <w:uiPriority w:val="0"/>
    <w:pPr>
      <w:tabs>
        <w:tab w:val="left" w:pos="1418"/>
      </w:tabs>
      <w:adjustRightInd/>
      <w:spacing w:line="360" w:lineRule="auto"/>
      <w:ind w:firstLine="420" w:firstLineChars="200"/>
      <w:jc w:val="center"/>
    </w:pPr>
    <w:rPr>
      <w:rFonts w:ascii="FangSong_GB2312" w:eastAsia="FangSong_GB2312"/>
      <w:spacing w:val="-20"/>
      <w:kern w:val="0"/>
      <w:sz w:val="24"/>
    </w:rPr>
  </w:style>
  <w:style w:type="paragraph" w:customStyle="1" w:styleId="779">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0">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KaiTi_GB2312"/>
      <w:kern w:val="28"/>
    </w:rPr>
  </w:style>
  <w:style w:type="paragraph" w:customStyle="1" w:styleId="781">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3">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4">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5">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6">
    <w:name w:val="p0"/>
    <w:basedOn w:val="1"/>
    <w:qFormat/>
    <w:uiPriority w:val="0"/>
    <w:pPr>
      <w:widowControl/>
      <w:adjustRightInd/>
    </w:pPr>
    <w:rPr>
      <w:kern w:val="0"/>
      <w:szCs w:val="21"/>
    </w:rPr>
  </w:style>
  <w:style w:type="paragraph" w:customStyle="1" w:styleId="787">
    <w:name w:val="Char6"/>
    <w:basedOn w:val="1"/>
    <w:qFormat/>
    <w:uiPriority w:val="0"/>
    <w:rPr>
      <w:rFonts w:ascii="FangSong_GB2312" w:eastAsia="FangSong_GB2312"/>
      <w:b/>
      <w:sz w:val="32"/>
      <w:szCs w:val="32"/>
    </w:rPr>
  </w:style>
  <w:style w:type="paragraph" w:customStyle="1" w:styleId="788">
    <w:name w:val="Char111"/>
    <w:basedOn w:val="1"/>
    <w:qFormat/>
    <w:uiPriority w:val="0"/>
    <w:rPr>
      <w:rFonts w:ascii="FangSong_GB2312" w:eastAsia="FangSong_GB2312"/>
      <w:b/>
      <w:sz w:val="32"/>
      <w:szCs w:val="32"/>
    </w:rPr>
  </w:style>
  <w:style w:type="paragraph" w:customStyle="1" w:styleId="789">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90">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1">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2">
    <w:name w:val="Char1 Char Char Char2"/>
    <w:basedOn w:val="1"/>
    <w:qFormat/>
    <w:uiPriority w:val="0"/>
    <w:pPr>
      <w:adjustRightInd/>
      <w:ind w:firstLine="200" w:firstLineChars="200"/>
    </w:pPr>
    <w:rPr>
      <w:rFonts w:ascii="Tahoma" w:hAnsi="Tahoma"/>
      <w:sz w:val="24"/>
      <w:szCs w:val="20"/>
    </w:rPr>
  </w:style>
  <w:style w:type="paragraph" w:customStyle="1" w:styleId="793">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4">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5">
    <w:name w:val="Char Char Char Char Char Char Char2"/>
    <w:basedOn w:val="1"/>
    <w:qFormat/>
    <w:uiPriority w:val="0"/>
    <w:rPr>
      <w:rFonts w:ascii="FangSong_GB2312" w:eastAsia="FangSong_GB2312"/>
      <w:b/>
      <w:sz w:val="32"/>
      <w:szCs w:val="32"/>
    </w:rPr>
  </w:style>
  <w:style w:type="paragraph" w:customStyle="1" w:styleId="796">
    <w:name w:val="五级条标题"/>
    <w:basedOn w:val="797"/>
    <w:next w:val="642"/>
    <w:qFormat/>
    <w:uiPriority w:val="0"/>
    <w:pPr>
      <w:tabs>
        <w:tab w:val="left" w:pos="1260"/>
        <w:tab w:val="left" w:pos="1680"/>
        <w:tab w:val="left" w:pos="2100"/>
        <w:tab w:val="left" w:pos="2940"/>
        <w:tab w:val="left" w:pos="3360"/>
      </w:tabs>
      <w:ind w:left="3360"/>
      <w:outlineLvl w:val="6"/>
    </w:pPr>
  </w:style>
  <w:style w:type="paragraph" w:customStyle="1" w:styleId="797">
    <w:name w:val="四级条标题"/>
    <w:basedOn w:val="657"/>
    <w:next w:val="642"/>
    <w:qFormat/>
    <w:uiPriority w:val="0"/>
    <w:pPr>
      <w:tabs>
        <w:tab w:val="clear" w:pos="2520"/>
      </w:tabs>
      <w:ind w:left="2940"/>
      <w:outlineLvl w:val="5"/>
    </w:pPr>
  </w:style>
  <w:style w:type="paragraph" w:customStyle="1" w:styleId="798">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9">
    <w:name w:val="Char23"/>
    <w:basedOn w:val="1"/>
    <w:qFormat/>
    <w:uiPriority w:val="0"/>
    <w:rPr>
      <w:rFonts w:ascii="FangSong_GB2312" w:eastAsia="FangSong_GB2312"/>
      <w:b/>
      <w:sz w:val="32"/>
      <w:szCs w:val="32"/>
    </w:rPr>
  </w:style>
  <w:style w:type="paragraph" w:customStyle="1" w:styleId="800">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1">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2">
    <w:name w:val="首行缩进"/>
    <w:basedOn w:val="1"/>
    <w:next w:val="23"/>
    <w:qFormat/>
    <w:uiPriority w:val="0"/>
    <w:pPr>
      <w:spacing w:line="360" w:lineRule="auto"/>
      <w:ind w:firstLine="480" w:firstLineChars="200"/>
    </w:pPr>
    <w:rPr>
      <w:rFonts w:ascii="宋体"/>
      <w:sz w:val="24"/>
      <w:szCs w:val="20"/>
    </w:rPr>
  </w:style>
  <w:style w:type="paragraph" w:customStyle="1" w:styleId="803">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4">
    <w:name w:val="单元格左对齐"/>
    <w:basedOn w:val="1"/>
    <w:qFormat/>
    <w:uiPriority w:val="0"/>
    <w:pPr>
      <w:adjustRightInd/>
      <w:spacing w:line="360" w:lineRule="auto"/>
    </w:pPr>
    <w:rPr>
      <w:sz w:val="24"/>
    </w:rPr>
  </w:style>
  <w:style w:type="paragraph" w:customStyle="1" w:styleId="805">
    <w:name w:val="正文主体"/>
    <w:basedOn w:val="626"/>
    <w:qFormat/>
    <w:uiPriority w:val="0"/>
  </w:style>
  <w:style w:type="paragraph" w:customStyle="1" w:styleId="806">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7">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8">
    <w:name w:val="样式 首行缩进:  2 字符"/>
    <w:basedOn w:val="1"/>
    <w:qFormat/>
    <w:uiPriority w:val="0"/>
    <w:pPr>
      <w:snapToGrid w:val="0"/>
      <w:spacing w:line="360" w:lineRule="auto"/>
    </w:pPr>
    <w:rPr>
      <w:rFonts w:ascii="FangSong_GB2312" w:hAnsi="宋体" w:eastAsia="FangSong_GB2312" w:cs="宋体"/>
      <w:color w:val="000000"/>
      <w:kern w:val="0"/>
      <w:sz w:val="28"/>
      <w:szCs w:val="21"/>
    </w:rPr>
  </w:style>
  <w:style w:type="paragraph" w:customStyle="1" w:styleId="809">
    <w:name w:val="正文（首行缩进2字符）"/>
    <w:basedOn w:val="1"/>
    <w:qFormat/>
    <w:uiPriority w:val="0"/>
    <w:pPr>
      <w:adjustRightInd/>
      <w:spacing w:line="360" w:lineRule="auto"/>
      <w:ind w:firstLine="480" w:firstLineChars="200"/>
    </w:pPr>
    <w:rPr>
      <w:sz w:val="24"/>
      <w:szCs w:val="20"/>
    </w:rPr>
  </w:style>
  <w:style w:type="paragraph" w:customStyle="1" w:styleId="810">
    <w:name w:val="P1"/>
    <w:basedOn w:val="1"/>
    <w:qFormat/>
    <w:uiPriority w:val="0"/>
    <w:pPr>
      <w:adjustRightInd/>
      <w:spacing w:line="288" w:lineRule="auto"/>
      <w:ind w:firstLine="425" w:firstLineChars="200"/>
    </w:pPr>
  </w:style>
  <w:style w:type="paragraph" w:customStyle="1" w:styleId="811">
    <w:name w:val="列表内容"/>
    <w:basedOn w:val="1"/>
    <w:next w:val="1"/>
    <w:qFormat/>
    <w:uiPriority w:val="0"/>
    <w:pPr>
      <w:widowControl/>
      <w:tabs>
        <w:tab w:val="left" w:pos="840"/>
      </w:tabs>
      <w:ind w:left="840" w:hanging="420"/>
      <w:jc w:val="left"/>
    </w:pPr>
    <w:rPr>
      <w:kern w:val="0"/>
      <w:sz w:val="18"/>
    </w:rPr>
  </w:style>
  <w:style w:type="paragraph" w:customStyle="1" w:styleId="812">
    <w:name w:val="Char Char11 Char Char Char1"/>
    <w:basedOn w:val="1"/>
    <w:qFormat/>
    <w:uiPriority w:val="6"/>
    <w:pPr>
      <w:spacing w:line="360" w:lineRule="auto"/>
    </w:pPr>
    <w:rPr>
      <w:szCs w:val="20"/>
    </w:rPr>
  </w:style>
  <w:style w:type="paragraph" w:customStyle="1" w:styleId="813">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4">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5">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6">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7">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8">
    <w:name w:val="默认段落字体 Para Char Char Char Char"/>
    <w:basedOn w:val="1"/>
    <w:qFormat/>
    <w:uiPriority w:val="0"/>
    <w:pPr>
      <w:spacing w:line="360" w:lineRule="auto"/>
    </w:pPr>
    <w:rPr>
      <w:szCs w:val="20"/>
    </w:rPr>
  </w:style>
  <w:style w:type="paragraph" w:customStyle="1" w:styleId="819">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0">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1">
    <w:name w:val="Char2 Char Char Char2"/>
    <w:basedOn w:val="1"/>
    <w:qFormat/>
    <w:uiPriority w:val="0"/>
    <w:rPr>
      <w:rFonts w:ascii="FangSong_GB2312" w:eastAsia="FangSong_GB2312"/>
      <w:b/>
      <w:sz w:val="32"/>
      <w:szCs w:val="32"/>
    </w:rPr>
  </w:style>
  <w:style w:type="paragraph" w:customStyle="1" w:styleId="822">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3">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4">
    <w:name w:val="正文 首行缩进:  2 字符 Char"/>
    <w:basedOn w:val="1"/>
    <w:qFormat/>
    <w:uiPriority w:val="0"/>
    <w:pPr>
      <w:adjustRightInd/>
      <w:spacing w:line="360" w:lineRule="auto"/>
      <w:ind w:firstLine="480"/>
    </w:pPr>
    <w:rPr>
      <w:rFonts w:cs="宋体"/>
      <w:sz w:val="24"/>
      <w:szCs w:val="20"/>
    </w:rPr>
  </w:style>
  <w:style w:type="paragraph" w:customStyle="1" w:styleId="825">
    <w:name w:val="Char Char4 Char Char"/>
    <w:basedOn w:val="1"/>
    <w:qFormat/>
    <w:uiPriority w:val="0"/>
    <w:pPr>
      <w:widowControl/>
      <w:adjustRightInd/>
      <w:spacing w:after="160" w:line="240" w:lineRule="exact"/>
      <w:jc w:val="left"/>
    </w:pPr>
  </w:style>
  <w:style w:type="paragraph" w:customStyle="1" w:styleId="826">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7">
    <w:name w:val="Char Char11 Char Char Char2"/>
    <w:basedOn w:val="1"/>
    <w:qFormat/>
    <w:uiPriority w:val="0"/>
    <w:pPr>
      <w:spacing w:line="360" w:lineRule="auto"/>
    </w:pPr>
    <w:rPr>
      <w:szCs w:val="20"/>
    </w:rPr>
  </w:style>
  <w:style w:type="paragraph" w:customStyle="1" w:styleId="828">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9">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0">
    <w:name w:val="数字标题4"/>
    <w:basedOn w:val="6"/>
    <w:qFormat/>
    <w:uiPriority w:val="0"/>
    <w:pPr>
      <w:tabs>
        <w:tab w:val="clear" w:pos="864"/>
      </w:tabs>
      <w:spacing w:before="0" w:after="0" w:line="360" w:lineRule="auto"/>
      <w:ind w:left="1"/>
    </w:pPr>
    <w:rPr>
      <w:rFonts w:eastAsia="FangSong_GB2312" w:cs="Arial"/>
      <w:b w:val="0"/>
      <w:bCs w:val="0"/>
      <w:color w:val="000000"/>
      <w:kern w:val="0"/>
      <w:sz w:val="24"/>
      <w:szCs w:val="24"/>
      <w:lang w:val="en-US"/>
    </w:rPr>
  </w:style>
  <w:style w:type="paragraph" w:customStyle="1" w:styleId="831">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2">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3">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4">
    <w:name w:val="Char311"/>
    <w:basedOn w:val="1"/>
    <w:qFormat/>
    <w:uiPriority w:val="0"/>
    <w:pPr>
      <w:adjustRightInd/>
      <w:ind w:firstLine="200" w:firstLineChars="200"/>
    </w:pPr>
    <w:rPr>
      <w:rFonts w:ascii="Tahoma" w:hAnsi="Tahoma"/>
      <w:sz w:val="24"/>
      <w:szCs w:val="20"/>
    </w:rPr>
  </w:style>
  <w:style w:type="paragraph" w:customStyle="1" w:styleId="835">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6">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7">
    <w:name w:val="正文 内标"/>
    <w:basedOn w:val="752"/>
    <w:qFormat/>
    <w:uiPriority w:val="0"/>
    <w:pPr>
      <w:tabs>
        <w:tab w:val="left" w:pos="0"/>
      </w:tabs>
      <w:ind w:left="900" w:firstLine="0" w:firstLineChars="0"/>
    </w:pPr>
  </w:style>
  <w:style w:type="paragraph" w:customStyle="1" w:styleId="838">
    <w:name w:val="Bulleted List"/>
    <w:basedOn w:val="1"/>
    <w:qFormat/>
    <w:uiPriority w:val="0"/>
    <w:pPr>
      <w:tabs>
        <w:tab w:val="left" w:pos="1260"/>
      </w:tabs>
      <w:adjustRightInd/>
      <w:ind w:left="1260" w:hanging="420"/>
    </w:pPr>
  </w:style>
  <w:style w:type="paragraph" w:customStyle="1" w:styleId="839">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40">
    <w:name w:val="样式 左侧:  0.85 厘米"/>
    <w:basedOn w:val="1"/>
    <w:qFormat/>
    <w:uiPriority w:val="2"/>
    <w:pPr>
      <w:adjustRightInd/>
      <w:spacing w:line="360" w:lineRule="auto"/>
    </w:pPr>
    <w:rPr>
      <w:rFonts w:cs="宋体"/>
      <w:sz w:val="24"/>
      <w:szCs w:val="20"/>
    </w:rPr>
  </w:style>
  <w:style w:type="paragraph" w:customStyle="1" w:styleId="841">
    <w:name w:val="Char Char Char Char Char Char Char Char Char Char Char Char1 Char"/>
    <w:basedOn w:val="1"/>
    <w:qFormat/>
    <w:uiPriority w:val="0"/>
    <w:rPr>
      <w:rFonts w:ascii="Tahoma" w:hAnsi="Tahoma" w:cs="FangSong_GB2312"/>
      <w:sz w:val="24"/>
      <w:szCs w:val="20"/>
    </w:rPr>
  </w:style>
  <w:style w:type="paragraph" w:customStyle="1" w:styleId="842">
    <w:name w:val="正文1"/>
    <w:basedOn w:val="32"/>
    <w:qFormat/>
    <w:uiPriority w:val="0"/>
    <w:pPr>
      <w:ind w:left="0" w:leftChars="0" w:firstLine="480" w:firstLineChars="200"/>
    </w:pPr>
    <w:rPr>
      <w:rFonts w:ascii="FangSong_GB2312" w:hAnsi="Courier New" w:eastAsia="FangSong_GB2312"/>
      <w:kern w:val="28"/>
      <w:sz w:val="24"/>
    </w:rPr>
  </w:style>
  <w:style w:type="paragraph" w:customStyle="1" w:styleId="843">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4">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5">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6">
    <w:name w:val="Char Char1 Char Char Char Char Char Char"/>
    <w:basedOn w:val="1"/>
    <w:qFormat/>
    <w:uiPriority w:val="0"/>
    <w:rPr>
      <w:rFonts w:ascii="FangSong_GB2312" w:eastAsia="FangSong_GB2312"/>
      <w:b/>
      <w:sz w:val="32"/>
      <w:szCs w:val="20"/>
    </w:rPr>
  </w:style>
  <w:style w:type="paragraph" w:customStyle="1" w:styleId="847">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8">
    <w:name w:val="Char Char1 Char Char Char Char Char Char2"/>
    <w:basedOn w:val="1"/>
    <w:qFormat/>
    <w:uiPriority w:val="0"/>
    <w:rPr>
      <w:rFonts w:ascii="FangSong_GB2312" w:eastAsia="FangSong_GB2312"/>
      <w:b/>
      <w:sz w:val="32"/>
      <w:szCs w:val="20"/>
    </w:rPr>
  </w:style>
  <w:style w:type="paragraph" w:customStyle="1" w:styleId="849">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0">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1">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2">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3">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4">
    <w:name w:val="样式 首行缩进:  2 字符4"/>
    <w:basedOn w:val="1"/>
    <w:qFormat/>
    <w:uiPriority w:val="0"/>
    <w:pPr>
      <w:adjustRightInd/>
      <w:spacing w:before="120" w:line="360" w:lineRule="auto"/>
      <w:ind w:firstLine="480" w:firstLineChars="200"/>
    </w:pPr>
    <w:rPr>
      <w:rFonts w:eastAsia="FangSong_GB2312" w:cs="宋体"/>
      <w:sz w:val="28"/>
      <w:szCs w:val="20"/>
    </w:rPr>
  </w:style>
  <w:style w:type="paragraph" w:customStyle="1" w:styleId="855">
    <w:name w:val="中等深浅网格 1 - 强调文字颜色 21"/>
    <w:basedOn w:val="1"/>
    <w:qFormat/>
    <w:uiPriority w:val="0"/>
    <w:pPr>
      <w:spacing w:line="360" w:lineRule="auto"/>
      <w:ind w:firstLine="200" w:firstLineChars="200"/>
    </w:pPr>
    <w:rPr>
      <w:rFonts w:eastAsia="KaiTi_GB2312" w:cs="Lucida Sans"/>
      <w:sz w:val="24"/>
    </w:rPr>
  </w:style>
  <w:style w:type="paragraph" w:customStyle="1" w:styleId="856">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7">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8">
    <w:name w:val="Char31"/>
    <w:basedOn w:val="1"/>
    <w:qFormat/>
    <w:uiPriority w:val="0"/>
    <w:pPr>
      <w:adjustRightInd/>
    </w:pPr>
    <w:rPr>
      <w:rFonts w:ascii="FangSong_GB2312" w:eastAsia="FangSong_GB2312"/>
      <w:b/>
      <w:sz w:val="32"/>
      <w:szCs w:val="32"/>
    </w:rPr>
  </w:style>
  <w:style w:type="paragraph" w:customStyle="1" w:styleId="859">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60">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1">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2">
    <w:name w:val="Char Char1"/>
    <w:basedOn w:val="1"/>
    <w:qFormat/>
    <w:uiPriority w:val="0"/>
    <w:pPr>
      <w:widowControl/>
      <w:spacing w:after="160" w:line="240" w:lineRule="exact"/>
      <w:jc w:val="left"/>
    </w:pPr>
    <w:rPr>
      <w:rFonts w:eastAsia="FangSong_GB2312"/>
      <w:sz w:val="28"/>
    </w:rPr>
  </w:style>
  <w:style w:type="paragraph" w:customStyle="1" w:styleId="863">
    <w:name w:val="Char21"/>
    <w:basedOn w:val="1"/>
    <w:qFormat/>
    <w:uiPriority w:val="0"/>
    <w:pPr>
      <w:adjustRightInd/>
      <w:ind w:firstLine="200" w:firstLineChars="200"/>
    </w:pPr>
    <w:rPr>
      <w:rFonts w:ascii="FangSong_GB2312" w:eastAsia="FangSong_GB2312"/>
      <w:b/>
      <w:sz w:val="32"/>
      <w:szCs w:val="32"/>
    </w:rPr>
  </w:style>
  <w:style w:type="paragraph" w:customStyle="1" w:styleId="864">
    <w:name w:val="列表段落11"/>
    <w:basedOn w:val="1"/>
    <w:qFormat/>
    <w:uiPriority w:val="34"/>
    <w:pPr>
      <w:adjustRightInd/>
      <w:ind w:right="238" w:firstLine="420"/>
    </w:pPr>
    <w:rPr>
      <w:rFonts w:ascii="Calibri" w:hAnsi="Calibri"/>
      <w:sz w:val="24"/>
    </w:rPr>
  </w:style>
  <w:style w:type="paragraph" w:customStyle="1" w:styleId="865">
    <w:name w:val="Char Char110"/>
    <w:basedOn w:val="1"/>
    <w:qFormat/>
    <w:uiPriority w:val="6"/>
    <w:pPr>
      <w:spacing w:line="360" w:lineRule="auto"/>
    </w:pPr>
    <w:rPr>
      <w:rFonts w:ascii="Tahoma" w:hAnsi="Tahoma"/>
      <w:sz w:val="24"/>
      <w:szCs w:val="20"/>
    </w:rPr>
  </w:style>
  <w:style w:type="paragraph" w:customStyle="1" w:styleId="866">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7">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8">
    <w:name w:val="表正文"/>
    <w:qFormat/>
    <w:uiPriority w:val="0"/>
    <w:pPr>
      <w:snapToGrid w:val="0"/>
      <w:spacing w:line="600" w:lineRule="atLeast"/>
      <w:ind w:firstLine="641"/>
      <w:jc w:val="both"/>
    </w:pPr>
    <w:rPr>
      <w:rFonts w:ascii="Times New Roman" w:hAnsi="Times New Roman" w:eastAsia="FangSong_GB2312" w:cs="Times New Roman"/>
      <w:sz w:val="32"/>
      <w:lang w:val="en-US" w:eastAsia="zh-CN" w:bidi="ar-SA"/>
    </w:rPr>
  </w:style>
  <w:style w:type="paragraph" w:customStyle="1" w:styleId="86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0">
    <w:name w:val="Char Char Char Char Char Char Char Char Char Char Char Char1 Char2"/>
    <w:basedOn w:val="1"/>
    <w:qFormat/>
    <w:uiPriority w:val="0"/>
    <w:rPr>
      <w:rFonts w:ascii="Tahoma" w:hAnsi="Tahoma" w:cs="FangSong_GB2312"/>
      <w:sz w:val="24"/>
      <w:szCs w:val="20"/>
    </w:rPr>
  </w:style>
  <w:style w:type="paragraph" w:customStyle="1" w:styleId="871">
    <w:name w:val="样式9"/>
    <w:basedOn w:val="1"/>
    <w:qFormat/>
    <w:uiPriority w:val="0"/>
    <w:pPr>
      <w:adjustRightInd/>
      <w:spacing w:before="240" w:after="60" w:line="319" w:lineRule="auto"/>
      <w:ind w:firstLine="200" w:firstLineChars="200"/>
      <w:jc w:val="left"/>
      <w:outlineLvl w:val="0"/>
    </w:pPr>
    <w:rPr>
      <w:rFonts w:ascii="FangSong_GB2312" w:hAnsi="Arial" w:eastAsia="FangSong_GB2312" w:cs="Arial"/>
      <w:b/>
      <w:bCs/>
      <w:sz w:val="24"/>
      <w:szCs w:val="32"/>
    </w:rPr>
  </w:style>
  <w:style w:type="paragraph" w:customStyle="1" w:styleId="872">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3">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5">
    <w:name w:val="_Style 12"/>
    <w:basedOn w:val="18"/>
    <w:qFormat/>
    <w:uiPriority w:val="0"/>
    <w:pPr>
      <w:snapToGrid w:val="0"/>
      <w:spacing w:line="360" w:lineRule="auto"/>
    </w:pPr>
  </w:style>
  <w:style w:type="paragraph" w:customStyle="1" w:styleId="876">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7">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8">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9">
    <w:name w:val="方案正文"/>
    <w:basedOn w:val="1"/>
    <w:qFormat/>
    <w:uiPriority w:val="0"/>
    <w:pPr>
      <w:snapToGrid w:val="0"/>
      <w:spacing w:line="324" w:lineRule="auto"/>
      <w:ind w:firstLine="482" w:firstLineChars="200"/>
    </w:pPr>
    <w:rPr>
      <w:rFonts w:ascii="FangSong_GB2312" w:eastAsia="FangSong_GB2312"/>
      <w:b/>
      <w:color w:val="000000"/>
      <w:sz w:val="24"/>
      <w:szCs w:val="20"/>
    </w:rPr>
  </w:style>
  <w:style w:type="paragraph" w:customStyle="1" w:styleId="88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1">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2">
    <w:name w:val="3级标题"/>
    <w:basedOn w:val="674"/>
    <w:qFormat/>
    <w:uiPriority w:val="0"/>
    <w:pPr>
      <w:outlineLvl w:val="2"/>
    </w:pPr>
  </w:style>
  <w:style w:type="paragraph" w:customStyle="1" w:styleId="883">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4">
    <w:name w:val="Char1 Char Char Char3"/>
    <w:basedOn w:val="1"/>
    <w:qFormat/>
    <w:uiPriority w:val="0"/>
    <w:pPr>
      <w:adjustRightInd/>
      <w:ind w:firstLine="200" w:firstLineChars="200"/>
    </w:pPr>
    <w:rPr>
      <w:rFonts w:ascii="Tahoma" w:hAnsi="Tahoma"/>
      <w:sz w:val="24"/>
      <w:szCs w:val="20"/>
    </w:rPr>
  </w:style>
  <w:style w:type="paragraph" w:customStyle="1" w:styleId="885">
    <w:name w:val="GP正文(首行缩进)"/>
    <w:basedOn w:val="1"/>
    <w:qFormat/>
    <w:uiPriority w:val="0"/>
    <w:pPr>
      <w:adjustRightInd/>
      <w:spacing w:line="360" w:lineRule="auto"/>
      <w:ind w:firstLine="200" w:firstLineChars="200"/>
    </w:pPr>
    <w:rPr>
      <w:rFonts w:eastAsia="FangSong_GB2312"/>
      <w:sz w:val="28"/>
      <w:szCs w:val="21"/>
    </w:rPr>
  </w:style>
  <w:style w:type="paragraph" w:customStyle="1" w:styleId="886">
    <w:name w:val="MM Empty"/>
    <w:basedOn w:val="1"/>
    <w:qFormat/>
    <w:uiPriority w:val="0"/>
    <w:pPr>
      <w:adjustRightInd/>
    </w:pPr>
  </w:style>
  <w:style w:type="paragraph" w:customStyle="1" w:styleId="887">
    <w:name w:val="Char24"/>
    <w:basedOn w:val="1"/>
    <w:qFormat/>
    <w:uiPriority w:val="0"/>
    <w:rPr>
      <w:rFonts w:ascii="FangSong_GB2312" w:eastAsia="FangSong_GB2312"/>
      <w:b/>
      <w:sz w:val="32"/>
      <w:szCs w:val="32"/>
    </w:rPr>
  </w:style>
  <w:style w:type="paragraph" w:customStyle="1" w:styleId="888">
    <w:name w:val="正文箭头"/>
    <w:basedOn w:val="540"/>
    <w:qFormat/>
    <w:uiPriority w:val="0"/>
  </w:style>
  <w:style w:type="paragraph" w:customStyle="1" w:styleId="889">
    <w:name w:val="U_编号2"/>
    <w:basedOn w:val="1"/>
    <w:qFormat/>
    <w:uiPriority w:val="0"/>
    <w:pPr>
      <w:tabs>
        <w:tab w:val="left" w:pos="785"/>
      </w:tabs>
      <w:adjustRightInd/>
      <w:spacing w:beforeLines="10" w:afterLines="10" w:line="300" w:lineRule="auto"/>
    </w:pPr>
    <w:rPr>
      <w:sz w:val="24"/>
    </w:rPr>
  </w:style>
  <w:style w:type="paragraph" w:customStyle="1" w:styleId="890">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1">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2">
    <w:name w:val="标书标题3"/>
    <w:basedOn w:val="4"/>
    <w:qFormat/>
    <w:uiPriority w:val="0"/>
    <w:pPr>
      <w:keepLines w:val="0"/>
      <w:widowControl/>
      <w:snapToGrid w:val="0"/>
      <w:spacing w:before="120" w:after="60" w:line="300" w:lineRule="auto"/>
      <w:jc w:val="left"/>
    </w:pPr>
    <w:rPr>
      <w:rFonts w:ascii="Arial Narrow" w:hAnsi="Arial Narrow" w:eastAsia="FangSong_GB2312"/>
      <w:b w:val="0"/>
      <w:bCs w:val="0"/>
      <w:color w:val="000000"/>
      <w:kern w:val="0"/>
      <w:sz w:val="28"/>
    </w:rPr>
  </w:style>
  <w:style w:type="paragraph" w:customStyle="1" w:styleId="893">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4">
    <w:name w:val="_Style 1"/>
    <w:basedOn w:val="1"/>
    <w:qFormat/>
    <w:uiPriority w:val="34"/>
    <w:pPr>
      <w:adjustRightInd/>
      <w:ind w:firstLine="420" w:firstLineChars="200"/>
    </w:pPr>
    <w:rPr>
      <w:rFonts w:eastAsia="FangSong_GB2312"/>
      <w:sz w:val="28"/>
    </w:rPr>
  </w:style>
  <w:style w:type="paragraph" w:customStyle="1" w:styleId="895">
    <w:name w:val="表格 内容"/>
    <w:basedOn w:val="731"/>
    <w:qFormat/>
    <w:uiPriority w:val="0"/>
    <w:rPr>
      <w:b w:val="0"/>
      <w:sz w:val="20"/>
    </w:rPr>
  </w:style>
  <w:style w:type="paragraph" w:customStyle="1" w:styleId="896">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7">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8">
    <w:name w:val="数字标题5"/>
    <w:basedOn w:val="7"/>
    <w:next w:val="1"/>
    <w:qFormat/>
    <w:uiPriority w:val="0"/>
    <w:pPr>
      <w:tabs>
        <w:tab w:val="left" w:pos="1080"/>
      </w:tabs>
      <w:ind w:left="1080" w:hanging="1080"/>
    </w:pPr>
  </w:style>
  <w:style w:type="paragraph" w:customStyle="1" w:styleId="899">
    <w:name w:val="数字标题1"/>
    <w:basedOn w:val="2"/>
    <w:next w:val="1"/>
    <w:qFormat/>
    <w:uiPriority w:val="0"/>
    <w:pPr>
      <w:tabs>
        <w:tab w:val="left" w:pos="480"/>
      </w:tabs>
      <w:ind w:left="480" w:hanging="480"/>
    </w:pPr>
  </w:style>
  <w:style w:type="paragraph" w:customStyle="1" w:styleId="900">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2">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3">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4">
    <w:name w:val="标准正文格式"/>
    <w:basedOn w:val="1"/>
    <w:qFormat/>
    <w:uiPriority w:val="0"/>
    <w:pPr>
      <w:widowControl/>
      <w:spacing w:before="60" w:after="120" w:line="360" w:lineRule="auto"/>
      <w:ind w:firstLine="200" w:firstLineChars="200"/>
      <w:textAlignment w:val="baseline"/>
    </w:pPr>
    <w:rPr>
      <w:rFonts w:ascii="宋体" w:eastAsia="FangSong_GB2312" w:cs="宋体"/>
      <w:color w:val="000000"/>
      <w:kern w:val="0"/>
      <w:sz w:val="24"/>
      <w:szCs w:val="20"/>
    </w:rPr>
  </w:style>
  <w:style w:type="paragraph" w:customStyle="1" w:styleId="905">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6">
    <w:name w:val="0"/>
    <w:basedOn w:val="1"/>
    <w:qFormat/>
    <w:uiPriority w:val="0"/>
    <w:pPr>
      <w:widowControl/>
    </w:pPr>
    <w:rPr>
      <w:kern w:val="0"/>
      <w:sz w:val="24"/>
      <w:szCs w:val="20"/>
    </w:rPr>
  </w:style>
  <w:style w:type="paragraph" w:customStyle="1" w:styleId="907">
    <w:name w:val="Char Char113"/>
    <w:basedOn w:val="1"/>
    <w:qFormat/>
    <w:uiPriority w:val="0"/>
    <w:pPr>
      <w:widowControl/>
      <w:spacing w:after="160" w:line="240" w:lineRule="exact"/>
      <w:jc w:val="left"/>
    </w:pPr>
    <w:rPr>
      <w:rFonts w:eastAsia="FangSong_GB2312"/>
      <w:sz w:val="28"/>
    </w:rPr>
  </w:style>
  <w:style w:type="paragraph" w:customStyle="1" w:styleId="908">
    <w:name w:val="样式5"/>
    <w:basedOn w:val="1"/>
    <w:qFormat/>
    <w:uiPriority w:val="0"/>
    <w:pPr>
      <w:spacing w:line="440" w:lineRule="exact"/>
      <w:ind w:left="2" w:firstLine="480" w:firstLineChars="200"/>
    </w:pPr>
    <w:rPr>
      <w:rFonts w:ascii="FangSong_GB2312" w:hAnsi="仿宋" w:eastAsia="FangSong_GB2312"/>
      <w:sz w:val="24"/>
    </w:rPr>
  </w:style>
  <w:style w:type="paragraph" w:customStyle="1" w:styleId="909">
    <w:name w:val="_Style 8"/>
    <w:basedOn w:val="1"/>
    <w:qFormat/>
    <w:uiPriority w:val="34"/>
    <w:pPr>
      <w:adjustRightInd/>
      <w:ind w:firstLine="420" w:firstLineChars="200"/>
    </w:pPr>
    <w:rPr>
      <w:rFonts w:eastAsia="FangSong_GB2312"/>
      <w:sz w:val="28"/>
    </w:rPr>
  </w:style>
  <w:style w:type="paragraph" w:customStyle="1" w:styleId="910">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1">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2">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3">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4">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5">
    <w:name w:val="Char Char112"/>
    <w:basedOn w:val="1"/>
    <w:qFormat/>
    <w:uiPriority w:val="6"/>
    <w:pPr>
      <w:widowControl/>
      <w:spacing w:after="160" w:line="240" w:lineRule="exact"/>
      <w:jc w:val="left"/>
    </w:pPr>
    <w:rPr>
      <w:rFonts w:eastAsia="FangSong_GB2312"/>
      <w:sz w:val="28"/>
    </w:rPr>
  </w:style>
  <w:style w:type="paragraph" w:customStyle="1" w:styleId="916">
    <w:name w:val="正文 图"/>
    <w:basedOn w:val="444"/>
    <w:qFormat/>
    <w:uiPriority w:val="0"/>
    <w:pPr>
      <w:adjustRightInd/>
      <w:spacing w:before="0"/>
      <w:ind w:firstLine="0"/>
      <w:jc w:val="center"/>
    </w:pPr>
    <w:rPr>
      <w:rFonts w:ascii="微软雅黑" w:hAnsi="微软雅黑"/>
    </w:rPr>
  </w:style>
  <w:style w:type="paragraph" w:customStyle="1" w:styleId="917">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8">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9">
    <w:name w:val="Thf"/>
    <w:basedOn w:val="564"/>
    <w:qFormat/>
    <w:uiPriority w:val="0"/>
    <w:pPr>
      <w:ind w:left="0"/>
    </w:pPr>
  </w:style>
  <w:style w:type="paragraph" w:customStyle="1" w:styleId="920">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1">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2">
    <w:name w:val="注释"/>
    <w:basedOn w:val="1"/>
    <w:qFormat/>
    <w:uiPriority w:val="0"/>
    <w:pPr>
      <w:adjustRightInd/>
      <w:spacing w:line="360" w:lineRule="auto"/>
      <w:ind w:firstLine="480"/>
    </w:pPr>
    <w:rPr>
      <w:sz w:val="24"/>
    </w:rPr>
  </w:style>
  <w:style w:type="table" w:customStyle="1" w:styleId="923">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9">
    <w:name w:val="列出段落111"/>
    <w:basedOn w:val="1"/>
    <w:qFormat/>
    <w:uiPriority w:val="34"/>
    <w:pPr>
      <w:ind w:firstLine="420" w:firstLineChars="200"/>
    </w:pPr>
  </w:style>
  <w:style w:type="character" w:customStyle="1" w:styleId="930">
    <w:name w:val="交叉引用"/>
    <w:qFormat/>
    <w:uiPriority w:val="1"/>
    <w:rPr>
      <w:rFonts w:ascii="Arial" w:hAnsi="Arial" w:eastAsia="黑体"/>
      <w:snapToGrid w:val="0"/>
      <w:color w:val="0000FF"/>
      <w:kern w:val="0"/>
      <w:sz w:val="20"/>
      <w:szCs w:val="21"/>
      <w:u w:val="single"/>
      <w:lang w:val="en-US" w:eastAsia="zh-CN"/>
    </w:rPr>
  </w:style>
  <w:style w:type="character" w:customStyle="1" w:styleId="931">
    <w:name w:val="正文缩进 字符1"/>
    <w:qFormat/>
    <w:uiPriority w:val="0"/>
    <w:rPr>
      <w:rFonts w:ascii="宋体" w:eastAsia="宋体"/>
      <w:snapToGrid w:val="0"/>
      <w:color w:val="000000"/>
      <w:kern w:val="28"/>
      <w:sz w:val="28"/>
      <w:lang w:val="en-US" w:eastAsia="zh-CN" w:bidi="ar-SA"/>
    </w:rPr>
  </w:style>
  <w:style w:type="character" w:customStyle="1" w:styleId="932">
    <w:name w:val="页脚 字符1"/>
    <w:qFormat/>
    <w:uiPriority w:val="99"/>
    <w:rPr>
      <w:kern w:val="2"/>
      <w:sz w:val="18"/>
      <w:szCs w:val="18"/>
    </w:rPr>
  </w:style>
  <w:style w:type="character" w:customStyle="1" w:styleId="933">
    <w:name w:val="页眉 字符1"/>
    <w:qFormat/>
    <w:uiPriority w:val="99"/>
    <w:rPr>
      <w:kern w:val="2"/>
      <w:sz w:val="18"/>
      <w:szCs w:val="18"/>
    </w:rPr>
  </w:style>
  <w:style w:type="character" w:customStyle="1" w:styleId="934">
    <w:name w:val="尾注文本 Char"/>
    <w:link w:val="38"/>
    <w:qFormat/>
    <w:uiPriority w:val="0"/>
    <w:rPr>
      <w:kern w:val="2"/>
      <w:sz w:val="21"/>
      <w:szCs w:val="24"/>
      <w:lang w:val="zh-CN"/>
    </w:rPr>
  </w:style>
  <w:style w:type="character" w:customStyle="1" w:styleId="935">
    <w:name w:val="无间隔 Char"/>
    <w:link w:val="485"/>
    <w:qFormat/>
    <w:uiPriority w:val="99"/>
    <w:rPr>
      <w:kern w:val="2"/>
      <w:sz w:val="21"/>
      <w:szCs w:val="22"/>
    </w:rPr>
  </w:style>
  <w:style w:type="character" w:customStyle="1" w:styleId="936">
    <w:name w:val="标准文本 Char Char"/>
    <w:link w:val="937"/>
    <w:qFormat/>
    <w:uiPriority w:val="0"/>
    <w:rPr>
      <w:rFonts w:cs="宋体"/>
      <w:kern w:val="2"/>
      <w:sz w:val="24"/>
    </w:rPr>
  </w:style>
  <w:style w:type="paragraph" w:customStyle="1" w:styleId="937">
    <w:name w:val="标准文本"/>
    <w:basedOn w:val="1"/>
    <w:link w:val="936"/>
    <w:qFormat/>
    <w:uiPriority w:val="0"/>
    <w:pPr>
      <w:adjustRightInd/>
      <w:spacing w:line="360" w:lineRule="auto"/>
      <w:ind w:firstLine="480" w:firstLineChars="200"/>
    </w:pPr>
    <w:rPr>
      <w:rFonts w:cs="宋体"/>
      <w:sz w:val="24"/>
      <w:szCs w:val="20"/>
    </w:rPr>
  </w:style>
  <w:style w:type="character" w:customStyle="1" w:styleId="938">
    <w:name w:val="Char Char213"/>
    <w:qFormat/>
    <w:uiPriority w:val="0"/>
    <w:rPr>
      <w:rFonts w:eastAsia="Century Gothic"/>
      <w:b/>
      <w:bCs/>
      <w:kern w:val="44"/>
      <w:sz w:val="32"/>
      <w:szCs w:val="44"/>
      <w:lang w:val="en-US" w:eastAsia="zh-CN" w:bidi="ar-SA"/>
    </w:rPr>
  </w:style>
  <w:style w:type="character" w:customStyle="1" w:styleId="939">
    <w:name w:val="apple-style-span"/>
    <w:qFormat/>
    <w:uiPriority w:val="0"/>
    <w:rPr>
      <w:rFonts w:ascii="Arial" w:hAnsi="Arial" w:eastAsia="黑体" w:cs="Arial"/>
      <w:snapToGrid w:val="0"/>
      <w:kern w:val="0"/>
      <w:szCs w:val="21"/>
    </w:rPr>
  </w:style>
  <w:style w:type="character" w:customStyle="1" w:styleId="940">
    <w:name w:val="15"/>
    <w:qFormat/>
    <w:uiPriority w:val="0"/>
    <w:rPr>
      <w:rFonts w:hint="default" w:ascii="Calibri" w:hAnsi="Calibri"/>
      <w:color w:val="0000FF"/>
      <w:u w:val="single"/>
    </w:rPr>
  </w:style>
  <w:style w:type="character" w:customStyle="1" w:styleId="941">
    <w:name w:val="16"/>
    <w:qFormat/>
    <w:uiPriority w:val="0"/>
    <w:rPr>
      <w:rFonts w:hint="eastAsia" w:ascii="宋体" w:hAnsi="宋体" w:eastAsia="宋体"/>
      <w:color w:val="000000"/>
      <w:sz w:val="20"/>
      <w:szCs w:val="20"/>
    </w:rPr>
  </w:style>
  <w:style w:type="character" w:customStyle="1" w:styleId="942">
    <w:name w:val="edui-unclickable"/>
    <w:qFormat/>
    <w:uiPriority w:val="0"/>
    <w:rPr>
      <w:color w:val="808080"/>
    </w:rPr>
  </w:style>
  <w:style w:type="character" w:customStyle="1" w:styleId="943">
    <w:name w:val="tpc_content1"/>
    <w:qFormat/>
    <w:uiPriority w:val="0"/>
    <w:rPr>
      <w:sz w:val="20"/>
      <w:szCs w:val="20"/>
    </w:rPr>
  </w:style>
  <w:style w:type="character" w:customStyle="1" w:styleId="944">
    <w:name w:val="正文文本缩进 字符"/>
    <w:qFormat/>
    <w:uiPriority w:val="0"/>
    <w:rPr>
      <w:rFonts w:ascii="Century Gothic" w:hAnsi="Century Gothic" w:eastAsia="Century Gothic"/>
      <w:kern w:val="2"/>
      <w:sz w:val="24"/>
      <w:lang w:val="en-US" w:eastAsia="zh-CN" w:bidi="ar-SA"/>
    </w:rPr>
  </w:style>
  <w:style w:type="character" w:customStyle="1" w:styleId="945">
    <w:name w:val="正文文本 2 字符"/>
    <w:qFormat/>
    <w:uiPriority w:val="0"/>
    <w:rPr>
      <w:rFonts w:ascii="Arial" w:hAnsi="Arial" w:eastAsia="宋体"/>
      <w:kern w:val="2"/>
      <w:sz w:val="24"/>
      <w:szCs w:val="24"/>
      <w:lang w:val="en-US" w:eastAsia="zh-CN" w:bidi="ar-SA"/>
    </w:rPr>
  </w:style>
  <w:style w:type="character" w:customStyle="1" w:styleId="946">
    <w:name w:val="edui-clickable2"/>
    <w:qFormat/>
    <w:uiPriority w:val="0"/>
    <w:rPr>
      <w:color w:val="0000FF"/>
      <w:u w:val="single"/>
    </w:rPr>
  </w:style>
  <w:style w:type="character" w:customStyle="1" w:styleId="947">
    <w:name w:val="style1"/>
    <w:qFormat/>
    <w:uiPriority w:val="0"/>
    <w:rPr>
      <w:rFonts w:ascii="Arial" w:hAnsi="Arial" w:eastAsia="黑体" w:cs="Arial"/>
      <w:snapToGrid w:val="0"/>
      <w:kern w:val="0"/>
      <w:szCs w:val="21"/>
    </w:rPr>
  </w:style>
  <w:style w:type="character" w:customStyle="1" w:styleId="948">
    <w:name w:val="zbggtop11 style5"/>
    <w:qFormat/>
    <w:uiPriority w:val="0"/>
    <w:rPr>
      <w:rFonts w:ascii="Arial" w:hAnsi="Arial" w:eastAsia="黑体" w:cs="Arial"/>
      <w:snapToGrid w:val="0"/>
      <w:kern w:val="0"/>
      <w:szCs w:val="21"/>
    </w:rPr>
  </w:style>
  <w:style w:type="character" w:customStyle="1" w:styleId="949">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0">
    <w:name w:val="bulletintext1"/>
    <w:qFormat/>
    <w:uiPriority w:val="0"/>
    <w:rPr>
      <w:color w:val="000000"/>
      <w:sz w:val="18"/>
    </w:rPr>
  </w:style>
  <w:style w:type="paragraph" w:customStyle="1" w:styleId="951">
    <w:name w:val="_Style 947"/>
    <w:basedOn w:val="1"/>
    <w:next w:val="259"/>
    <w:qFormat/>
    <w:uiPriority w:val="34"/>
    <w:pPr>
      <w:adjustRightInd/>
      <w:ind w:firstLine="420" w:firstLineChars="200"/>
    </w:pPr>
  </w:style>
  <w:style w:type="paragraph" w:customStyle="1" w:styleId="952">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3">
    <w:name w:val="纯文本2"/>
    <w:basedOn w:val="1"/>
    <w:qFormat/>
    <w:uiPriority w:val="0"/>
    <w:pPr>
      <w:adjustRightInd/>
      <w:snapToGrid w:val="0"/>
      <w:jc w:val="left"/>
    </w:pPr>
    <w:rPr>
      <w:rFonts w:ascii="Century Gothic" w:hAnsi="KaiTi_GB2312" w:eastAsia="Century Gothic"/>
      <w:szCs w:val="20"/>
    </w:rPr>
  </w:style>
  <w:style w:type="paragraph" w:customStyle="1" w:styleId="954">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5">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6">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7">
    <w:name w:val="Blockquote"/>
    <w:basedOn w:val="1"/>
    <w:qFormat/>
    <w:uiPriority w:val="0"/>
    <w:pPr>
      <w:autoSpaceDE w:val="0"/>
      <w:autoSpaceDN w:val="0"/>
      <w:spacing w:before="100" w:after="100"/>
      <w:ind w:left="360" w:right="360"/>
      <w:jc w:val="left"/>
    </w:pPr>
    <w:rPr>
      <w:kern w:val="0"/>
      <w:sz w:val="24"/>
      <w:szCs w:val="20"/>
    </w:rPr>
  </w:style>
  <w:style w:type="paragraph" w:customStyle="1" w:styleId="958">
    <w:name w:val="p1"/>
    <w:basedOn w:val="1"/>
    <w:qFormat/>
    <w:uiPriority w:val="0"/>
    <w:pPr>
      <w:widowControl/>
      <w:adjustRightInd/>
      <w:jc w:val="left"/>
    </w:pPr>
    <w:rPr>
      <w:rFonts w:ascii=".PingFang SC" w:eastAsia=".PingFang SC"/>
      <w:color w:val="454545"/>
      <w:kern w:val="0"/>
      <w:sz w:val="18"/>
      <w:szCs w:val="18"/>
    </w:rPr>
  </w:style>
  <w:style w:type="paragraph" w:customStyle="1" w:styleId="959">
    <w:name w:val="Table Paragraph"/>
    <w:basedOn w:val="1"/>
    <w:qFormat/>
    <w:uiPriority w:val="0"/>
    <w:pPr>
      <w:adjustRightInd/>
      <w:jc w:val="left"/>
    </w:pPr>
    <w:rPr>
      <w:rFonts w:ascii="Calibri" w:hAnsi="Calibri"/>
      <w:kern w:val="0"/>
      <w:sz w:val="22"/>
      <w:szCs w:val="22"/>
      <w:lang w:eastAsia="en-US"/>
    </w:rPr>
  </w:style>
  <w:style w:type="paragraph" w:customStyle="1" w:styleId="960">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KaiTi_GB2312" w:hAnsi="KaiTi_GB2312"/>
      <w:kern w:val="0"/>
      <w:sz w:val="20"/>
      <w:szCs w:val="20"/>
    </w:rPr>
  </w:style>
  <w:style w:type="paragraph" w:customStyle="1" w:styleId="961">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2">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3">
    <w:name w:val="ksfind_class_select1"/>
    <w:basedOn w:val="71"/>
    <w:qFormat/>
    <w:uiPriority w:val="0"/>
    <w:rPr>
      <w:color w:val="000000"/>
      <w:shd w:val="clear" w:color="auto" w:fill="EFD200"/>
    </w:rPr>
  </w:style>
  <w:style w:type="character" w:customStyle="1" w:styleId="964">
    <w:name w:val="font71"/>
    <w:qFormat/>
    <w:uiPriority w:val="0"/>
    <w:rPr>
      <w:rFonts w:hint="eastAsia" w:ascii="宋体" w:hAnsi="宋体" w:eastAsia="宋体" w:cs="宋体"/>
      <w:color w:val="000000"/>
      <w:sz w:val="22"/>
      <w:szCs w:val="22"/>
      <w:u w:val="none"/>
    </w:rPr>
  </w:style>
  <w:style w:type="character" w:customStyle="1" w:styleId="965">
    <w:name w:val="font91"/>
    <w:qFormat/>
    <w:uiPriority w:val="0"/>
    <w:rPr>
      <w:rFonts w:hint="eastAsia" w:ascii="仿宋" w:hAnsi="仿宋" w:eastAsia="仿宋" w:cs="仿宋"/>
      <w:color w:val="000000"/>
      <w:sz w:val="22"/>
      <w:szCs w:val="22"/>
      <w:u w:val="none"/>
    </w:rPr>
  </w:style>
  <w:style w:type="paragraph" w:customStyle="1" w:styleId="966">
    <w:name w:val="修订4"/>
    <w:qFormat/>
    <w:uiPriority w:val="99"/>
    <w:rPr>
      <w:rFonts w:ascii="Times New Roman" w:hAnsi="Times New Roman" w:eastAsia="宋体" w:cs="Times New Roman"/>
      <w:kern w:val="2"/>
      <w:sz w:val="21"/>
      <w:szCs w:val="24"/>
      <w:lang w:val="en-US" w:eastAsia="zh-CN" w:bidi="ar-SA"/>
    </w:rPr>
  </w:style>
  <w:style w:type="character" w:customStyle="1" w:styleId="967">
    <w:name w:val="font251"/>
    <w:basedOn w:val="71"/>
    <w:qFormat/>
    <w:uiPriority w:val="0"/>
    <w:rPr>
      <w:rFonts w:hint="eastAsia" w:ascii="宋体" w:hAnsi="宋体" w:eastAsia="宋体" w:cs="宋体"/>
      <w:color w:val="FF0000"/>
      <w:sz w:val="20"/>
      <w:szCs w:val="20"/>
      <w:u w:val="none"/>
    </w:rPr>
  </w:style>
  <w:style w:type="character" w:customStyle="1" w:styleId="968">
    <w:name w:val="font101"/>
    <w:basedOn w:val="71"/>
    <w:qFormat/>
    <w:uiPriority w:val="0"/>
    <w:rPr>
      <w:rFonts w:hint="eastAsia" w:ascii="宋体" w:hAnsi="宋体" w:eastAsia="宋体" w:cs="宋体"/>
      <w:color w:val="000000"/>
      <w:sz w:val="20"/>
      <w:szCs w:val="20"/>
      <w:u w:val="none"/>
    </w:rPr>
  </w:style>
  <w:style w:type="character" w:customStyle="1" w:styleId="969">
    <w:name w:val="font261"/>
    <w:basedOn w:val="71"/>
    <w:qFormat/>
    <w:uiPriority w:val="0"/>
    <w:rPr>
      <w:rFonts w:ascii="Arial" w:hAnsi="Arial" w:cs="Arial"/>
      <w:color w:val="333333"/>
      <w:sz w:val="20"/>
      <w:szCs w:val="20"/>
      <w:u w:val="none"/>
    </w:rPr>
  </w:style>
  <w:style w:type="character" w:customStyle="1" w:styleId="970">
    <w:name w:val="font171"/>
    <w:basedOn w:val="71"/>
    <w:qFormat/>
    <w:uiPriority w:val="0"/>
    <w:rPr>
      <w:rFonts w:hint="eastAsia" w:ascii="宋体" w:hAnsi="宋体" w:eastAsia="宋体" w:cs="宋体"/>
      <w:color w:val="404040"/>
      <w:sz w:val="20"/>
      <w:szCs w:val="20"/>
      <w:u w:val="none"/>
    </w:rPr>
  </w:style>
  <w:style w:type="character" w:customStyle="1" w:styleId="971">
    <w:name w:val="font161"/>
    <w:basedOn w:val="71"/>
    <w:qFormat/>
    <w:uiPriority w:val="0"/>
    <w:rPr>
      <w:rFonts w:hint="eastAsia" w:ascii="宋体" w:hAnsi="宋体" w:eastAsia="宋体" w:cs="宋体"/>
      <w:color w:val="000000"/>
      <w:sz w:val="20"/>
      <w:szCs w:val="20"/>
      <w:u w:val="none"/>
    </w:rPr>
  </w:style>
  <w:style w:type="character" w:customStyle="1" w:styleId="972">
    <w:name w:val="font271"/>
    <w:basedOn w:val="71"/>
    <w:qFormat/>
    <w:uiPriority w:val="0"/>
    <w:rPr>
      <w:rFonts w:ascii="Calibri" w:hAnsi="Calibri" w:cs="Calibri"/>
      <w:color w:val="000000"/>
      <w:sz w:val="20"/>
      <w:szCs w:val="20"/>
      <w:u w:val="none"/>
    </w:rPr>
  </w:style>
  <w:style w:type="paragraph" w:customStyle="1" w:styleId="973">
    <w:name w:val="修订5"/>
    <w:hidden/>
    <w:unhideWhenUsed/>
    <w:qFormat/>
    <w:uiPriority w:val="99"/>
    <w:rPr>
      <w:rFonts w:ascii="Times New Roman" w:hAnsi="Times New Roman" w:eastAsia="宋体" w:cs="Times New Roman"/>
      <w:kern w:val="2"/>
      <w:sz w:val="21"/>
      <w:szCs w:val="24"/>
      <w:lang w:val="en-US" w:eastAsia="zh-CN" w:bidi="ar-SA"/>
    </w:rPr>
  </w:style>
  <w:style w:type="character" w:customStyle="1" w:styleId="974">
    <w:name w:val="font141"/>
    <w:basedOn w:val="71"/>
    <w:qFormat/>
    <w:uiPriority w:val="0"/>
    <w:rPr>
      <w:rFonts w:ascii="Arial" w:hAnsi="Arial" w:cs="Arial"/>
      <w:color w:val="000000"/>
      <w:sz w:val="22"/>
      <w:szCs w:val="22"/>
      <w:u w:val="none"/>
    </w:rPr>
  </w:style>
  <w:style w:type="character" w:customStyle="1" w:styleId="975">
    <w:name w:val="font112"/>
    <w:basedOn w:val="71"/>
    <w:qFormat/>
    <w:uiPriority w:val="0"/>
    <w:rPr>
      <w:rFonts w:hint="eastAsia" w:ascii="宋体" w:hAnsi="宋体" w:eastAsia="宋体" w:cs="宋体"/>
      <w:color w:val="000000"/>
      <w:sz w:val="21"/>
      <w:szCs w:val="21"/>
      <w:u w:val="none"/>
    </w:rPr>
  </w:style>
  <w:style w:type="character" w:customStyle="1" w:styleId="976">
    <w:name w:val="font121"/>
    <w:basedOn w:val="71"/>
    <w:qFormat/>
    <w:uiPriority w:val="0"/>
    <w:rPr>
      <w:rFonts w:hint="eastAsia" w:ascii="宋体" w:hAnsi="宋体" w:eastAsia="宋体" w:cs="宋体"/>
      <w:color w:val="000000"/>
      <w:sz w:val="22"/>
      <w:szCs w:val="22"/>
      <w:u w:val="none"/>
    </w:rPr>
  </w:style>
  <w:style w:type="character" w:customStyle="1" w:styleId="977">
    <w:name w:val="font131"/>
    <w:basedOn w:val="71"/>
    <w:qFormat/>
    <w:uiPriority w:val="0"/>
    <w:rPr>
      <w:rFonts w:ascii="MS Gothic" w:hAnsi="MS Gothic" w:eastAsia="MS Gothic" w:cs="MS Gothic"/>
      <w:color w:val="000000"/>
      <w:sz w:val="21"/>
      <w:szCs w:val="21"/>
      <w:u w:val="none"/>
    </w:rPr>
  </w:style>
  <w:style w:type="paragraph" w:customStyle="1" w:styleId="978">
    <w:name w:val="Body Text First Indent 21"/>
    <w:basedOn w:val="1"/>
    <w:qFormat/>
    <w:uiPriority w:val="0"/>
    <w:pPr>
      <w:widowControl w:val="0"/>
      <w:autoSpaceDE w:val="0"/>
      <w:autoSpaceDN w:val="0"/>
      <w:adjustRightInd w:val="0"/>
      <w:spacing w:after="120"/>
      <w:ind w:left="200" w:leftChars="200" w:firstLine="420"/>
      <w:jc w:val="both"/>
    </w:pPr>
    <w:rPr>
      <w:rFonts w:ascii="宋体" w:hAnsi="Calibri" w:eastAsia="宋体" w:cs="宋体"/>
      <w:color w:val="auto"/>
      <w:kern w:val="2"/>
      <w:sz w:val="24"/>
      <w:szCs w:val="21"/>
    </w:rPr>
  </w:style>
  <w:style w:type="paragraph" w:customStyle="1" w:styleId="979">
    <w:name w:val="￥正文"/>
    <w:basedOn w:val="1"/>
    <w:qFormat/>
    <w:uiPriority w:val="0"/>
    <w:pPr>
      <w:spacing w:line="360" w:lineRule="auto"/>
      <w:ind w:firstLine="420" w:firstLineChars="200"/>
      <w:jc w:val="left"/>
    </w:pPr>
    <w:rPr>
      <w:rFonts w:ascii="宋体" w:hAnsi="宋体"/>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emf"/><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1.emf"/><Relationship Id="rId28" Type="http://schemas.openxmlformats.org/officeDocument/2006/relationships/oleObject" Target="embeddings/oleObject1.bin"/><Relationship Id="rId27" Type="http://schemas.openxmlformats.org/officeDocument/2006/relationships/theme" Target="theme/theme1.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header" Target="header9.xml"/><Relationship Id="rId22" Type="http://schemas.openxmlformats.org/officeDocument/2006/relationships/header" Target="header8.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header" Target="header6.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100</Pages>
  <Words>55568</Words>
  <Characters>62290</Characters>
  <Lines>418</Lines>
  <Paragraphs>117</Paragraphs>
  <TotalTime>2</TotalTime>
  <ScaleCrop>false</ScaleCrop>
  <LinksUpToDate>false</LinksUpToDate>
  <CharactersWithSpaces>67196</CharactersWithSpaces>
  <Application>WPS Office_12.1.0.16894_F1E327BC-269C-435d-A152-05C5408002CA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2023-08-30T11:59:00Z</dcterms:created>
  <dc:creator>玥</dc:creator>
  <cp:lastModifiedBy>疯趣味</cp:lastModifiedBy>
  <cp:lastPrinted>2021-12-28T19:06:00Z</cp:lastPrinted>
  <dcterms:modified xsi:type="dcterms:W3CDTF">2024-04-26T06:11:38Z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2052-12.1.0.16894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712AEF8F9A964BB9BCFC5C4AA4C53453_13</vt:lpwstr>
  </property>
</Properties>
</file>