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sz w:val="32"/>
          <w:szCs w:val="40"/>
        </w:rPr>
      </w:pPr>
      <w:r>
        <w:rPr>
          <w:rFonts w:hint="eastAsia" w:ascii="宋体" w:hAnsi="宋体" w:eastAsia="宋体" w:cs="宋体"/>
          <w:b/>
          <w:sz w:val="32"/>
          <w:szCs w:val="40"/>
        </w:rPr>
        <w:t>供应商未中标情况说明</w:t>
      </w:r>
    </w:p>
    <w:p>
      <w:pPr>
        <w:widowControl w:val="0"/>
        <w:wordWrap/>
        <w:adjustRightInd/>
        <w:snapToGrid/>
        <w:spacing w:line="600" w:lineRule="exact"/>
        <w:textAlignment w:val="auto"/>
        <w:rPr>
          <w:rFonts w:hint="eastAsia" w:ascii="宋体" w:hAnsi="宋体" w:eastAsia="宋体" w:cs="宋体"/>
          <w:b/>
          <w:sz w:val="24"/>
          <w:szCs w:val="32"/>
        </w:rPr>
      </w:pPr>
      <w:r>
        <w:rPr>
          <w:rFonts w:hint="eastAsia" w:ascii="宋体" w:hAnsi="宋体" w:eastAsia="宋体" w:cs="宋体"/>
          <w:b/>
          <w:sz w:val="24"/>
          <w:szCs w:val="32"/>
        </w:rPr>
        <w:t>标段编号：</w:t>
      </w:r>
      <w:r>
        <w:rPr>
          <w:rFonts w:hint="eastAsia" w:ascii="宋体" w:hAnsi="宋体" w:eastAsia="宋体" w:cs="宋体"/>
          <w:b/>
          <w:sz w:val="24"/>
          <w:szCs w:val="32"/>
          <w:lang w:eastAsia="zh-CN"/>
        </w:rPr>
        <w:t>RTZFCG-2023-</w:t>
      </w:r>
      <w:r>
        <w:rPr>
          <w:rFonts w:hint="eastAsia" w:ascii="宋体" w:hAnsi="宋体" w:eastAsia="宋体" w:cs="宋体"/>
          <w:b/>
          <w:sz w:val="24"/>
          <w:szCs w:val="32"/>
          <w:lang w:val="en-US" w:eastAsia="zh-CN"/>
        </w:rPr>
        <w:t>022</w:t>
      </w:r>
    </w:p>
    <w:p>
      <w:pPr>
        <w:adjustRightInd/>
        <w:jc w:val="both"/>
        <w:rPr>
          <w:rFonts w:hint="eastAsia" w:ascii="宋体" w:hAnsi="宋体" w:eastAsia="宋体" w:cs="宋体"/>
          <w:b/>
          <w:sz w:val="24"/>
          <w:szCs w:val="32"/>
        </w:rPr>
      </w:pPr>
      <w:r>
        <w:rPr>
          <w:rFonts w:hint="eastAsia" w:ascii="宋体" w:hAnsi="宋体" w:eastAsia="宋体" w:cs="宋体"/>
          <w:b/>
          <w:sz w:val="24"/>
          <w:szCs w:val="32"/>
        </w:rPr>
        <w:t>标段名称：</w:t>
      </w:r>
      <w:r>
        <w:rPr>
          <w:rFonts w:hint="eastAsia" w:ascii="宋体" w:hAnsi="宋体" w:eastAsia="宋体" w:cs="宋体"/>
          <w:b/>
          <w:sz w:val="24"/>
          <w:szCs w:val="32"/>
          <w:lang w:eastAsia="zh-CN"/>
        </w:rPr>
        <w:t>东苕溪流域中长期水文预报及气象精细化技术服务项目</w:t>
      </w:r>
    </w:p>
    <w:tbl>
      <w:tblPr>
        <w:tblStyle w:val="11"/>
        <w:tblW w:w="9600" w:type="dxa"/>
        <w:tblInd w:w="-1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9"/>
        <w:gridCol w:w="4322"/>
        <w:gridCol w:w="3404"/>
        <w:gridCol w:w="10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vAlign w:val="top"/>
          </w:tcPr>
          <w:p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32"/>
              </w:rPr>
              <w:t>序号</w:t>
            </w:r>
          </w:p>
        </w:tc>
        <w:tc>
          <w:tcPr>
            <w:tcW w:w="4322" w:type="dxa"/>
            <w:vAlign w:val="top"/>
          </w:tcPr>
          <w:p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32"/>
              </w:rPr>
              <w:t>单位名称</w:t>
            </w:r>
          </w:p>
        </w:tc>
        <w:tc>
          <w:tcPr>
            <w:tcW w:w="3404" w:type="dxa"/>
            <w:vAlign w:val="top"/>
          </w:tcPr>
          <w:p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32"/>
              </w:rPr>
              <w:t>未中标理由</w:t>
            </w:r>
          </w:p>
        </w:tc>
        <w:tc>
          <w:tcPr>
            <w:tcW w:w="1075" w:type="dxa"/>
            <w:vAlign w:val="top"/>
          </w:tcPr>
          <w:p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vAlign w:val="center"/>
          </w:tcPr>
          <w:p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1</w:t>
            </w:r>
          </w:p>
        </w:tc>
        <w:tc>
          <w:tcPr>
            <w:tcW w:w="4322" w:type="dxa"/>
            <w:vAlign w:val="center"/>
          </w:tcPr>
          <w:p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32"/>
                <w:lang w:val="en-US" w:eastAsia="zh-CN" w:bidi="ar-SA"/>
              </w:rPr>
              <w:t>南京易周能源科技有限公司</w:t>
            </w:r>
          </w:p>
        </w:tc>
        <w:tc>
          <w:tcPr>
            <w:tcW w:w="340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综合排名低</w:t>
            </w:r>
          </w:p>
        </w:tc>
        <w:tc>
          <w:tcPr>
            <w:tcW w:w="107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vAlign w:val="center"/>
          </w:tcPr>
          <w:p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2</w:t>
            </w:r>
          </w:p>
        </w:tc>
        <w:tc>
          <w:tcPr>
            <w:tcW w:w="4322" w:type="dxa"/>
            <w:vAlign w:val="center"/>
          </w:tcPr>
          <w:p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32"/>
                <w:lang w:val="en-US" w:eastAsia="zh-CN" w:bidi="ar-SA"/>
              </w:rPr>
              <w:t>杭州智空科技有限公司</w:t>
            </w:r>
          </w:p>
        </w:tc>
        <w:tc>
          <w:tcPr>
            <w:tcW w:w="340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综合排名低</w:t>
            </w:r>
          </w:p>
        </w:tc>
        <w:tc>
          <w:tcPr>
            <w:tcW w:w="107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3</w:t>
            </w:r>
          </w:p>
        </w:tc>
      </w:tr>
    </w:tbl>
    <w:p>
      <w:pPr>
        <w:widowControl w:val="0"/>
        <w:wordWrap/>
        <w:adjustRightInd/>
        <w:snapToGrid/>
        <w:spacing w:line="600" w:lineRule="exact"/>
        <w:textAlignment w:val="auto"/>
      </w:pPr>
      <w:bookmarkStart w:id="0" w:name="_GoBack"/>
      <w:bookmarkEnd w:id="0"/>
    </w:p>
    <w:p>
      <w:pPr>
        <w:widowControl w:val="0"/>
        <w:wordWrap/>
        <w:adjustRightInd/>
        <w:snapToGrid/>
        <w:spacing w:line="600" w:lineRule="exact"/>
        <w:textAlignment w:val="auto"/>
        <w:rPr>
          <w:rFonts w:hint="eastAsia"/>
        </w:rPr>
      </w:pPr>
    </w:p>
    <w:p/>
    <w:p>
      <w:pPr>
        <w:rPr>
          <w:rFonts w:hint="eastAsia"/>
        </w:rPr>
      </w:pPr>
    </w:p>
    <w:sectPr>
      <w:pgSz w:w="11900" w:h="16840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NDQ5ZTQ5YTIzMWFmNzczOGY2ZTY5N2JhZGJlZWNmZmMifQ=="/>
  </w:docVars>
  <w:rsids>
    <w:rsidRoot w:val="00BB4DE2"/>
    <w:rsid w:val="002D7097"/>
    <w:rsid w:val="0035346D"/>
    <w:rsid w:val="00507446"/>
    <w:rsid w:val="009A51AF"/>
    <w:rsid w:val="00A3330A"/>
    <w:rsid w:val="00B3445D"/>
    <w:rsid w:val="00BB4DE2"/>
    <w:rsid w:val="00C90B6B"/>
    <w:rsid w:val="02F903D2"/>
    <w:rsid w:val="03651B67"/>
    <w:rsid w:val="080E5E0F"/>
    <w:rsid w:val="08DE5B00"/>
    <w:rsid w:val="0F9A5DCE"/>
    <w:rsid w:val="105E138F"/>
    <w:rsid w:val="11BC1E0A"/>
    <w:rsid w:val="135E0CE1"/>
    <w:rsid w:val="164961E0"/>
    <w:rsid w:val="21AB552E"/>
    <w:rsid w:val="25BF3E2E"/>
    <w:rsid w:val="26192283"/>
    <w:rsid w:val="2682702A"/>
    <w:rsid w:val="2A71535F"/>
    <w:rsid w:val="2AE6572C"/>
    <w:rsid w:val="3443231E"/>
    <w:rsid w:val="368721A4"/>
    <w:rsid w:val="399934C2"/>
    <w:rsid w:val="3C51207F"/>
    <w:rsid w:val="3EE81720"/>
    <w:rsid w:val="41592116"/>
    <w:rsid w:val="48004C2D"/>
    <w:rsid w:val="491B7800"/>
    <w:rsid w:val="4B9F537B"/>
    <w:rsid w:val="533E2E18"/>
    <w:rsid w:val="546304DD"/>
    <w:rsid w:val="5C54243D"/>
    <w:rsid w:val="62D35800"/>
    <w:rsid w:val="6B3744CC"/>
    <w:rsid w:val="6B68690D"/>
    <w:rsid w:val="6BA07AAE"/>
    <w:rsid w:val="6D5774B4"/>
    <w:rsid w:val="6F0364D5"/>
    <w:rsid w:val="71475303"/>
    <w:rsid w:val="71D71624"/>
    <w:rsid w:val="71E66284"/>
    <w:rsid w:val="72427182"/>
    <w:rsid w:val="736D14CF"/>
    <w:rsid w:val="74C512E1"/>
    <w:rsid w:val="764D2A25"/>
    <w:rsid w:val="787A00FE"/>
    <w:rsid w:val="79D62A71"/>
    <w:rsid w:val="7AA3694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qFormat="1" w:uiPriority="39" w:semiHidden="0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黑体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unhideWhenUsed/>
    <w:qFormat/>
    <w:uiPriority w:val="99"/>
    <w:pPr>
      <w:adjustRightInd/>
      <w:spacing w:after="120" w:line="240" w:lineRule="auto"/>
      <w:ind w:left="420" w:leftChars="200" w:firstLine="210"/>
    </w:pPr>
    <w:rPr>
      <w:sz w:val="21"/>
    </w:rPr>
  </w:style>
  <w:style w:type="paragraph" w:styleId="3">
    <w:name w:val="Body Text Indent"/>
    <w:basedOn w:val="1"/>
    <w:next w:val="2"/>
    <w:unhideWhenUsed/>
    <w:qFormat/>
    <w:uiPriority w:val="99"/>
    <w:pPr>
      <w:spacing w:line="480" w:lineRule="exact"/>
      <w:ind w:firstLine="480" w:firstLineChars="200"/>
    </w:pPr>
    <w:rPr>
      <w:rFonts w:ascii="宋体" w:hAnsi="宋体"/>
      <w:sz w:val="24"/>
    </w:rPr>
  </w:style>
  <w:style w:type="paragraph" w:styleId="4">
    <w:name w:val="Body Text First Indent"/>
    <w:basedOn w:val="5"/>
    <w:next w:val="1"/>
    <w:unhideWhenUsed/>
    <w:qFormat/>
    <w:uiPriority w:val="99"/>
    <w:pPr>
      <w:ind w:firstLine="420"/>
    </w:pPr>
    <w:rPr>
      <w:rFonts w:hAnsi="Calibri" w:cs="Times New Roman"/>
      <w:szCs w:val="20"/>
    </w:rPr>
  </w:style>
  <w:style w:type="paragraph" w:styleId="5">
    <w:name w:val="Body Text"/>
    <w:basedOn w:val="1"/>
    <w:next w:val="4"/>
    <w:unhideWhenUsed/>
    <w:qFormat/>
    <w:uiPriority w:val="99"/>
    <w:pPr>
      <w:autoSpaceDE w:val="0"/>
      <w:autoSpaceDN w:val="0"/>
      <w:spacing w:line="360" w:lineRule="auto"/>
    </w:pPr>
    <w:rPr>
      <w:rFonts w:ascii="宋体" w:hAnsi="Arial" w:cs="Arial"/>
      <w:snapToGrid w:val="0"/>
      <w:sz w:val="24"/>
      <w:szCs w:val="21"/>
      <w:lang w:val="zh-CN"/>
    </w:r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6"/>
    <w:basedOn w:val="1"/>
    <w:next w:val="1"/>
    <w:unhideWhenUsed/>
    <w:qFormat/>
    <w:uiPriority w:val="39"/>
    <w:pPr>
      <w:ind w:left="2100" w:leftChars="1000"/>
    </w:pPr>
  </w:style>
  <w:style w:type="paragraph" w:styleId="9">
    <w:name w:val="Title"/>
    <w:basedOn w:val="1"/>
    <w:qFormat/>
    <w:uiPriority w:val="10"/>
    <w:pPr>
      <w:widowControl/>
      <w:overflowPunct w:val="0"/>
      <w:autoSpaceDE w:val="0"/>
      <w:autoSpaceDN w:val="0"/>
      <w:jc w:val="center"/>
      <w:textAlignment w:val="baseline"/>
    </w:pPr>
    <w:rPr>
      <w:b/>
      <w:kern w:val="0"/>
      <w:sz w:val="24"/>
      <w:szCs w:val="20"/>
    </w:rPr>
  </w:style>
  <w:style w:type="table" w:styleId="11">
    <w:name w:val="Table Grid"/>
    <w:basedOn w:val="1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page number"/>
    <w:basedOn w:val="12"/>
    <w:unhideWhenUsed/>
    <w:qFormat/>
    <w:uiPriority w:val="99"/>
    <w:rPr>
      <w:rFonts w:ascii="Arial" w:hAnsi="Arial" w:eastAsia="黑体" w:cs="Arial"/>
      <w:snapToGrid w:val="0"/>
      <w:kern w:val="0"/>
      <w:szCs w:val="21"/>
    </w:rPr>
  </w:style>
  <w:style w:type="character" w:styleId="14">
    <w:name w:val="Hyperlink"/>
    <w:basedOn w:val="12"/>
    <w:unhideWhenUsed/>
    <w:uiPriority w:val="99"/>
    <w:rPr>
      <w:color w:val="0000FF"/>
      <w:u w:val="single"/>
    </w:rPr>
  </w:style>
  <w:style w:type="paragraph" w:customStyle="1" w:styleId="15">
    <w:name w:val="_Style 2"/>
    <w:basedOn w:val="1"/>
    <w:qFormat/>
    <w:uiPriority w:val="0"/>
    <w:pPr>
      <w:ind w:firstLine="200" w:firstLineChars="200"/>
    </w:pPr>
    <w:rPr>
      <w:rFonts w:ascii="Calibri" w:hAnsi="Calibri"/>
      <w:sz w:val="2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104</Words>
  <Characters>118</Characters>
  <Lines>1</Lines>
  <Paragraphs>1</Paragraphs>
  <TotalTime>0</TotalTime>
  <ScaleCrop>false</ScaleCrop>
  <LinksUpToDate>false</LinksUpToDate>
  <CharactersWithSpaces>118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Ning</cp:lastModifiedBy>
  <dcterms:modified xsi:type="dcterms:W3CDTF">2023-05-15T10:28:21Z</dcterms:modified>
  <dc:title>供应商未中标情况说明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F4E7352D55F54072BC2520CA6100E68B</vt:lpwstr>
  </property>
</Properties>
</file>