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HZSYCG2023-0</w:t>
      </w:r>
      <w:r>
        <w:rPr>
          <w:rFonts w:hint="eastAsia"/>
          <w:b/>
          <w:lang w:val="en-US" w:eastAsia="zh-CN"/>
        </w:rPr>
        <w:t>18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</w:t>
      </w:r>
      <w:r>
        <w:rPr>
          <w:rFonts w:hint="eastAsia"/>
          <w:b/>
          <w:lang w:val="en-US" w:eastAsia="zh-CN"/>
        </w:rPr>
        <w:t>塘栖第一幼儿园大运河园区玩具采购</w:t>
      </w:r>
      <w:r>
        <w:rPr>
          <w:rFonts w:hint="eastAsia"/>
          <w:b/>
          <w:lang w:eastAsia="zh-CN"/>
        </w:rPr>
        <w:t>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C84B29"/>
    <w:rsid w:val="6A6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jc w:val="center"/>
    </w:pPr>
    <w:rPr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</Lines>
  <Paragraphs>1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小涵</cp:lastModifiedBy>
  <dcterms:modified xsi:type="dcterms:W3CDTF">2023-06-05T01:09:31Z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97340346BEF14FBAAE26573F7B5B64B5</vt:lpwstr>
  </property>
</Properties>
</file>