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spacing w:line="360" w:lineRule="auto"/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MDZFCG-2022-0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fldChar w:fldCharType="begin"/>
      </w:r>
      <w:r>
        <w:rPr>
          <w:rFonts w:hint="eastAsia"/>
          <w:b/>
          <w:lang w:val="en-US" w:eastAsia="zh-CN"/>
        </w:rPr>
        <w:instrText xml:space="preserve"> HYPERLINK "https://www.zcygov.cn/proj-procurement/project-result-detail/60c58da3d6bb651d" \t "https://www.zcygov.cn/bidding-open/purchaser/_blank" </w:instrText>
      </w:r>
      <w:r>
        <w:rPr>
          <w:rFonts w:hint="eastAsia"/>
          <w:b/>
          <w:lang w:val="en-US" w:eastAsia="zh-CN"/>
        </w:rPr>
        <w:fldChar w:fldCharType="separate"/>
      </w:r>
      <w:r>
        <w:rPr>
          <w:rFonts w:hint="eastAsia"/>
          <w:b/>
          <w:lang w:val="en-US" w:eastAsia="zh-CN"/>
        </w:rPr>
        <w:t>百丈镇环卫一体化保洁项目（2022年9月-2024年9月）</w:t>
      </w:r>
      <w:r>
        <w:rPr>
          <w:rFonts w:hint="eastAsia"/>
          <w:b/>
          <w:lang w:val="en-US" w:eastAsia="zh-CN"/>
        </w:rPr>
        <w:fldChar w:fldCharType="end"/>
      </w:r>
      <w:bookmarkStart w:id="0" w:name="_GoBack"/>
      <w:bookmarkEnd w:id="0"/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杭州良渚环卫服务有限公司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总分30.4分，排名第2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杭州泰丽环卫综合服务有限公司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总分25.02分，排名第3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jZjUzYmNiMjdiOTUyNWNhZTFiNDdiMmY0ODU0MGIifQ=="/>
  </w:docVars>
  <w:rsids>
    <w:rsidRoot w:val="00BB4DE2"/>
    <w:rsid w:val="002D7097"/>
    <w:rsid w:val="00507446"/>
    <w:rsid w:val="00A3330A"/>
    <w:rsid w:val="00B3445D"/>
    <w:rsid w:val="00BB4DE2"/>
    <w:rsid w:val="00C90B6B"/>
    <w:rsid w:val="1FFA6A0E"/>
    <w:rsid w:val="347B0FA0"/>
    <w:rsid w:val="4AA32C8B"/>
    <w:rsid w:val="5C1C75AE"/>
    <w:rsid w:val="6243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144</Characters>
  <Lines>1</Lines>
  <Paragraphs>1</Paragraphs>
  <TotalTime>4</TotalTime>
  <ScaleCrop>false</ScaleCrop>
  <LinksUpToDate>false</LinksUpToDate>
  <CharactersWithSpaces>144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</cp:lastModifiedBy>
  <dcterms:modified xsi:type="dcterms:W3CDTF">2022-09-28T07:04:50Z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5E07E45FA0004A59B3BB5A40FE8EAC48</vt:lpwstr>
  </property>
</Properties>
</file>