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CA832">
      <w:pPr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供应商未中标情况说明</w:t>
      </w:r>
    </w:p>
    <w:p w14:paraId="432BAEBF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7CEB8AE8"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 w14:paraId="79D33656">
      <w:pPr>
        <w:spacing w:line="360" w:lineRule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HZZC-TL2025CS-003</w:t>
      </w:r>
    </w:p>
    <w:p w14:paraId="7209E3FD"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标段名称：桐庐县重大要素争取项目谋划储备（一期）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5052"/>
        <w:gridCol w:w="2494"/>
      </w:tblGrid>
      <w:tr w14:paraId="5314E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309D0F3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5052" w:type="dxa"/>
          </w:tcPr>
          <w:p w14:paraId="2769774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2494" w:type="dxa"/>
          </w:tcPr>
          <w:p w14:paraId="16CB7A4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278AC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75A07A5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052" w:type="dxa"/>
          </w:tcPr>
          <w:p w14:paraId="4B4D632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杭州思太极工程咨询有限公司</w:t>
            </w:r>
          </w:p>
        </w:tc>
        <w:tc>
          <w:tcPr>
            <w:tcW w:w="2494" w:type="dxa"/>
            <w:vAlign w:val="center"/>
          </w:tcPr>
          <w:p w14:paraId="66BE4250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综合得分排名第二</w:t>
            </w:r>
          </w:p>
        </w:tc>
      </w:tr>
      <w:tr w14:paraId="69352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22BCD53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052" w:type="dxa"/>
          </w:tcPr>
          <w:p w14:paraId="471518A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嘉兴市中嘉工程设计有限公司</w:t>
            </w:r>
          </w:p>
        </w:tc>
        <w:tc>
          <w:tcPr>
            <w:tcW w:w="2494" w:type="dxa"/>
            <w:vAlign w:val="center"/>
          </w:tcPr>
          <w:p w14:paraId="09177ACE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综合得分排名第三</w:t>
            </w:r>
          </w:p>
        </w:tc>
      </w:tr>
      <w:tr w14:paraId="30F43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71940FFC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052" w:type="dxa"/>
          </w:tcPr>
          <w:p w14:paraId="336B876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浙江华罡规划设计有限公司</w:t>
            </w:r>
          </w:p>
        </w:tc>
        <w:tc>
          <w:tcPr>
            <w:tcW w:w="2494" w:type="dxa"/>
            <w:vAlign w:val="center"/>
          </w:tcPr>
          <w:p w14:paraId="1D9C7B8B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综合得分排名第四</w:t>
            </w:r>
          </w:p>
        </w:tc>
      </w:tr>
      <w:tr w14:paraId="542C1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72EC93BF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052" w:type="dxa"/>
          </w:tcPr>
          <w:p w14:paraId="3D5D19E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94" w:type="dxa"/>
            <w:vAlign w:val="center"/>
          </w:tcPr>
          <w:p w14:paraId="04DE49D9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67F2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067BE363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052" w:type="dxa"/>
          </w:tcPr>
          <w:p w14:paraId="4F3DADB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94" w:type="dxa"/>
            <w:vAlign w:val="center"/>
          </w:tcPr>
          <w:p w14:paraId="7A7DB9E1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13BF34C4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57C99485"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 w14:paraId="453450FB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 w14:paraId="4D86463C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04359282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wNjI5MmVjM2VlZmI2NzBhNDMxNDg0NzQ4MDlkNzcifQ=="/>
  </w:docVars>
  <w:rsids>
    <w:rsidRoot w:val="00BB4DE2"/>
    <w:rsid w:val="002D7097"/>
    <w:rsid w:val="00507446"/>
    <w:rsid w:val="00A3330A"/>
    <w:rsid w:val="00B3445D"/>
    <w:rsid w:val="00BB4DE2"/>
    <w:rsid w:val="00C90B6B"/>
    <w:rsid w:val="014B3F4D"/>
    <w:rsid w:val="033D4536"/>
    <w:rsid w:val="1B940DE4"/>
    <w:rsid w:val="1CCE1FFF"/>
    <w:rsid w:val="241F28AD"/>
    <w:rsid w:val="2DFF734C"/>
    <w:rsid w:val="30C856D8"/>
    <w:rsid w:val="31514634"/>
    <w:rsid w:val="37391B2B"/>
    <w:rsid w:val="3BE04A6D"/>
    <w:rsid w:val="3D3213CE"/>
    <w:rsid w:val="44AD2301"/>
    <w:rsid w:val="45762F24"/>
    <w:rsid w:val="4DB66BE2"/>
    <w:rsid w:val="4FCD123A"/>
    <w:rsid w:val="523877F9"/>
    <w:rsid w:val="582916B3"/>
    <w:rsid w:val="64A70630"/>
    <w:rsid w:val="66A126CC"/>
    <w:rsid w:val="6B34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208</Characters>
  <Lines>1</Lines>
  <Paragraphs>1</Paragraphs>
  <TotalTime>3</TotalTime>
  <ScaleCrop>false</ScaleCrop>
  <LinksUpToDate>false</LinksUpToDate>
  <CharactersWithSpaces>208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ζ`如果</cp:lastModifiedBy>
  <dcterms:modified xsi:type="dcterms:W3CDTF">2025-07-10T09:09:56Z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FD5EBABF97434CFFB27330BDDD684050</vt:lpwstr>
  </property>
  <property fmtid="{D5CDD505-2E9C-101B-9397-08002B2CF9AE}" pid="4" name="KSOTemplateDocerSaveRecord">
    <vt:lpwstr>eyJoZGlkIjoiYjkwNjI5MmVjM2VlZmI2NzBhNDMxNDg0NzQ4MDlkNzciLCJ1c2VySWQiOiIzMjg3MTc0NzQifQ==</vt:lpwstr>
  </property>
</Properties>
</file>