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eastAsia="zh-CN"/>
        </w:rPr>
        <w:t>JD2023BF-054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</w:t>
      </w:r>
      <w:r>
        <w:rPr>
          <w:rFonts w:hint="eastAsia"/>
          <w:b/>
          <w:lang w:eastAsia="zh-CN"/>
        </w:rPr>
        <w:t>建德市莲花镇集镇环卫保洁服务采购项目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3899"/>
        <w:gridCol w:w="3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899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5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89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浙江恒邦城市运营服务股份有限公司</w:t>
            </w:r>
          </w:p>
        </w:tc>
        <w:tc>
          <w:tcPr>
            <w:tcW w:w="3550" w:type="dxa"/>
            <w:vAlign w:val="center"/>
          </w:tcPr>
          <w:p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综合得分排名第四，详见评分表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89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浙江鑫煌环境工程有限公司</w:t>
            </w:r>
          </w:p>
        </w:tc>
        <w:tc>
          <w:tcPr>
            <w:tcW w:w="35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综合得分排名第二，详见评分表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89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杭州博时家政保洁服务有限公司</w:t>
            </w:r>
          </w:p>
        </w:tc>
        <w:tc>
          <w:tcPr>
            <w:tcW w:w="35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综合得分排名第六，详见评分表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89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洁洁城市管理有限公司</w:t>
            </w:r>
          </w:p>
        </w:tc>
        <w:tc>
          <w:tcPr>
            <w:tcW w:w="35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综合得分排名第五，详见评分表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89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浙江同盛环境建设有限公司</w:t>
            </w:r>
          </w:p>
        </w:tc>
        <w:tc>
          <w:tcPr>
            <w:tcW w:w="35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综合得分排名第三，详见评分表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Y4YzM3NTM4Zjg0ZDEwM2I5YzRhNDc4ZjlmOTRhZTQifQ=="/>
  </w:docVars>
  <w:rsids>
    <w:rsidRoot w:val="00BB4DE2"/>
    <w:rsid w:val="002D7097"/>
    <w:rsid w:val="00507446"/>
    <w:rsid w:val="00A3330A"/>
    <w:rsid w:val="00B3445D"/>
    <w:rsid w:val="00BB4DE2"/>
    <w:rsid w:val="00C90B6B"/>
    <w:rsid w:val="34F16539"/>
    <w:rsid w:val="36690618"/>
    <w:rsid w:val="6C9A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224</Characters>
  <Lines>1</Lines>
  <Paragraphs>1</Paragraphs>
  <TotalTime>0</TotalTime>
  <ScaleCrop>false</ScaleCrop>
  <LinksUpToDate>false</LinksUpToDate>
  <CharactersWithSpaces>224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安静不安分</cp:lastModifiedBy>
  <dcterms:modified xsi:type="dcterms:W3CDTF">2023-05-26T01:48:20Z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E6599729C55E4DBCABE7C812B0A29928_12</vt:lpwstr>
  </property>
</Properties>
</file>