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rPr>
          <w:rFonts w:hint="eastAsia" w:ascii="宋体" w:hAnsi="宋体" w:cs="宋体"/>
          <w:b/>
          <w:bCs/>
          <w:color w:val="000000"/>
          <w:sz w:val="72"/>
          <w:szCs w:val="72"/>
        </w:rPr>
      </w:pPr>
    </w:p>
    <w:p>
      <w:pPr>
        <w:tabs>
          <w:tab w:val="left" w:pos="1080"/>
        </w:tabs>
        <w:jc w:val="center"/>
        <w:rPr>
          <w:rFonts w:hint="eastAsia" w:ascii="宋体" w:hAnsi="宋体"/>
          <w:b/>
          <w:color w:val="000000"/>
          <w:sz w:val="48"/>
          <w:szCs w:val="48"/>
          <w:u w:val="single"/>
          <w:lang w:val="en-US" w:eastAsia="zh-CN"/>
        </w:rPr>
      </w:pPr>
      <w:r>
        <w:rPr>
          <w:rFonts w:hint="eastAsia" w:ascii="宋体" w:hAnsi="宋体"/>
          <w:b/>
          <w:color w:val="000000"/>
          <w:sz w:val="48"/>
          <w:szCs w:val="48"/>
          <w:lang w:eastAsia="zh-CN"/>
        </w:rPr>
        <w:t xml:space="preserve">                                     </w:t>
      </w:r>
      <w:r>
        <w:rPr>
          <w:rFonts w:hint="eastAsia" w:ascii="宋体" w:hAnsi="宋体"/>
          <w:b/>
          <w:color w:val="000000"/>
          <w:sz w:val="48"/>
          <w:szCs w:val="48"/>
          <w:u w:val="single"/>
          <w:lang w:val="en-US" w:eastAsia="zh-CN"/>
        </w:rPr>
        <w:t xml:space="preserve">     </w:t>
      </w:r>
    </w:p>
    <w:p>
      <w:pPr>
        <w:tabs>
          <w:tab w:val="left" w:pos="1080"/>
        </w:tabs>
        <w:jc w:val="center"/>
        <w:rPr>
          <w:rFonts w:hint="eastAsia" w:ascii="宋体" w:hAnsi="宋体"/>
          <w:b/>
          <w:color w:val="000000"/>
          <w:sz w:val="48"/>
          <w:szCs w:val="48"/>
          <w:u w:val="single"/>
          <w:lang w:val="en-US" w:eastAsia="zh-CN"/>
        </w:rPr>
      </w:pPr>
      <w:r>
        <w:rPr>
          <w:rFonts w:hint="eastAsia" w:ascii="宋体" w:hAnsi="宋体"/>
          <w:b/>
          <w:color w:val="000000"/>
          <w:sz w:val="48"/>
          <w:szCs w:val="48"/>
          <w:u w:val="single"/>
          <w:lang w:val="en-US" w:eastAsia="zh-CN"/>
        </w:rPr>
        <w:t>义乌市稠城福田区块园林绿化设施维护</w:t>
      </w:r>
    </w:p>
    <w:p>
      <w:pPr>
        <w:tabs>
          <w:tab w:val="left" w:pos="1080"/>
        </w:tabs>
        <w:jc w:val="center"/>
        <w:rPr>
          <w:rFonts w:hint="eastAsia" w:ascii="宋体" w:hAnsi="宋体" w:eastAsia="宋体" w:cs="宋体"/>
          <w:b/>
          <w:bCs/>
          <w:color w:val="000000"/>
          <w:sz w:val="48"/>
          <w:szCs w:val="48"/>
          <w:lang w:eastAsia="zh-CN"/>
        </w:rPr>
      </w:pPr>
      <w:r>
        <w:rPr>
          <w:rFonts w:hint="eastAsia" w:ascii="宋体" w:hAnsi="宋体"/>
          <w:b/>
          <w:color w:val="000000"/>
          <w:sz w:val="48"/>
          <w:szCs w:val="48"/>
          <w:u w:val="single"/>
          <w:lang w:val="en-US" w:eastAsia="zh-CN"/>
        </w:rPr>
        <w:t>项目</w:t>
      </w:r>
    </w:p>
    <w:p>
      <w:pPr>
        <w:pStyle w:val="3"/>
        <w:rPr>
          <w:rFonts w:hint="eastAsia" w:cs="宋体"/>
        </w:rPr>
      </w:pPr>
    </w:p>
    <w:p>
      <w:pPr>
        <w:tabs>
          <w:tab w:val="left" w:pos="1080"/>
        </w:tabs>
        <w:rPr>
          <w:rFonts w:hint="eastAsia" w:ascii="宋体" w:hAnsi="宋体" w:cs="宋体"/>
          <w:b/>
          <w:bCs/>
          <w:color w:val="000000"/>
          <w:sz w:val="84"/>
          <w:szCs w:val="84"/>
        </w:rPr>
      </w:pPr>
    </w:p>
    <w:p>
      <w:pPr>
        <w:tabs>
          <w:tab w:val="left" w:pos="1080"/>
        </w:tabs>
        <w:jc w:val="center"/>
        <w:rPr>
          <w:rFonts w:hint="eastAsia" w:ascii="宋体" w:hAnsi="宋体" w:cs="宋体"/>
          <w:b/>
          <w:bCs/>
          <w:color w:val="000000"/>
          <w:sz w:val="84"/>
          <w:szCs w:val="84"/>
        </w:rPr>
      </w:pPr>
      <w:r>
        <w:rPr>
          <w:rFonts w:hint="eastAsia" w:ascii="宋体" w:hAnsi="宋体" w:cs="宋体"/>
          <w:b/>
          <w:bCs/>
          <w:color w:val="000000"/>
          <w:sz w:val="84"/>
          <w:szCs w:val="84"/>
        </w:rPr>
        <w:t>招标文件</w:t>
      </w:r>
    </w:p>
    <w:p>
      <w:pPr>
        <w:pStyle w:val="3"/>
        <w:rPr>
          <w:rFonts w:hint="eastAsia" w:cs="宋体"/>
        </w:rPr>
      </w:pPr>
    </w:p>
    <w:p>
      <w:pPr>
        <w:pStyle w:val="25"/>
        <w:snapToGrid w:val="0"/>
        <w:spacing w:before="120" w:after="120" w:line="360" w:lineRule="auto"/>
        <w:ind w:firstLine="2249" w:firstLineChars="700"/>
        <w:rPr>
          <w:rFonts w:hint="eastAsia" w:hAnsi="宋体" w:cs="宋体"/>
          <w:b/>
          <w:bCs/>
          <w:color w:val="000000"/>
          <w:sz w:val="32"/>
          <w:szCs w:val="32"/>
        </w:rPr>
      </w:pPr>
    </w:p>
    <w:p>
      <w:pPr>
        <w:pStyle w:val="25"/>
        <w:snapToGrid w:val="0"/>
        <w:spacing w:before="120" w:after="120" w:line="360" w:lineRule="auto"/>
        <w:jc w:val="center"/>
        <w:rPr>
          <w:rFonts w:hint="eastAsia" w:hAnsi="宋体" w:eastAsia="宋体" w:cs="宋体"/>
          <w:sz w:val="30"/>
          <w:szCs w:val="72"/>
          <w:lang w:eastAsia="zh-CN"/>
        </w:rPr>
      </w:pPr>
      <w:r>
        <w:rPr>
          <w:rFonts w:hint="eastAsia" w:hAnsi="宋体" w:cs="宋体"/>
          <w:b/>
          <w:bCs/>
          <w:color w:val="000000"/>
          <w:sz w:val="32"/>
          <w:szCs w:val="32"/>
        </w:rPr>
        <w:t>采购编号：</w:t>
      </w:r>
      <w:r>
        <w:rPr>
          <w:rFonts w:hint="eastAsia" w:hAnsi="宋体" w:cs="宋体"/>
          <w:b/>
          <w:bCs/>
          <w:color w:val="000000"/>
          <w:sz w:val="32"/>
          <w:szCs w:val="32"/>
          <w:lang w:eastAsia="zh-CN"/>
        </w:rPr>
        <w:t>SJZJZC2023048GK</w:t>
      </w:r>
    </w:p>
    <w:p>
      <w:pPr>
        <w:pStyle w:val="25"/>
        <w:snapToGrid w:val="0"/>
        <w:spacing w:before="120" w:after="120" w:line="360" w:lineRule="auto"/>
        <w:rPr>
          <w:rFonts w:hint="eastAsia" w:hAnsi="宋体" w:cs="宋体"/>
          <w:color w:val="000000"/>
          <w:sz w:val="30"/>
          <w:szCs w:val="72"/>
        </w:rPr>
      </w:pPr>
    </w:p>
    <w:p>
      <w:pPr>
        <w:rPr>
          <w:rFonts w:hint="eastAsia" w:ascii="宋体" w:hAnsi="宋体" w:cs="宋体"/>
        </w:rPr>
      </w:pPr>
    </w:p>
    <w:p>
      <w:pPr>
        <w:rPr>
          <w:rFonts w:hint="eastAsia" w:ascii="宋体" w:hAnsi="宋体" w:cs="宋体"/>
        </w:rPr>
      </w:pPr>
    </w:p>
    <w:p>
      <w:pPr>
        <w:pStyle w:val="25"/>
        <w:snapToGrid w:val="0"/>
        <w:spacing w:before="120" w:after="120" w:line="360" w:lineRule="auto"/>
        <w:ind w:firstLine="611" w:firstLineChars="200"/>
        <w:rPr>
          <w:rFonts w:hint="eastAsia" w:hAnsi="宋体" w:cs="宋体"/>
          <w:b/>
          <w:bCs/>
          <w:color w:val="000000"/>
          <w:w w:val="95"/>
          <w:sz w:val="32"/>
          <w:szCs w:val="32"/>
        </w:rPr>
      </w:pPr>
      <w:r>
        <w:rPr>
          <w:rFonts w:hint="eastAsia" w:hAnsi="宋体" w:cs="宋体"/>
          <w:b/>
          <w:bCs/>
          <w:color w:val="000000"/>
          <w:w w:val="95"/>
          <w:sz w:val="32"/>
          <w:szCs w:val="32"/>
        </w:rPr>
        <w:t>采　购　 人：</w:t>
      </w:r>
      <w:r>
        <w:rPr>
          <w:rFonts w:hint="eastAsia" w:hAnsi="宋体" w:cs="宋体"/>
          <w:b/>
          <w:color w:val="000000"/>
          <w:sz w:val="32"/>
          <w:szCs w:val="32"/>
          <w:lang w:eastAsia="zh-CN"/>
        </w:rPr>
        <w:t>义乌市园林绿化处</w:t>
      </w:r>
      <w:r>
        <w:rPr>
          <w:rFonts w:hint="eastAsia" w:hAnsi="宋体" w:cs="宋体"/>
          <w:b/>
          <w:color w:val="000000"/>
          <w:sz w:val="32"/>
          <w:szCs w:val="32"/>
        </w:rPr>
        <w:t>（盖章）</w:t>
      </w:r>
    </w:p>
    <w:p>
      <w:pPr>
        <w:pStyle w:val="25"/>
        <w:snapToGrid w:val="0"/>
        <w:spacing w:before="120" w:after="120" w:line="360" w:lineRule="auto"/>
        <w:ind w:firstLine="643" w:firstLineChars="200"/>
        <w:rPr>
          <w:rFonts w:hint="eastAsia" w:hAnsi="宋体" w:cs="宋体"/>
          <w:b/>
          <w:color w:val="000000"/>
          <w:sz w:val="32"/>
          <w:szCs w:val="32"/>
        </w:rPr>
      </w:pPr>
      <w:r>
        <w:rPr>
          <w:rFonts w:hint="eastAsia" w:hAnsi="宋体" w:cs="宋体"/>
          <w:b/>
          <w:color w:val="000000"/>
          <w:sz w:val="32"/>
          <w:szCs w:val="32"/>
        </w:rPr>
        <w:t>法定代表人或其授权委托人：             （签字或盖章）</w:t>
      </w:r>
    </w:p>
    <w:p>
      <w:pPr>
        <w:pStyle w:val="25"/>
        <w:snapToGrid w:val="0"/>
        <w:spacing w:before="120" w:after="120" w:line="360" w:lineRule="auto"/>
        <w:ind w:firstLine="611" w:firstLineChars="200"/>
        <w:rPr>
          <w:rFonts w:hint="eastAsia" w:hAnsi="宋体" w:cs="宋体"/>
          <w:b/>
          <w:color w:val="000000"/>
          <w:sz w:val="32"/>
          <w:szCs w:val="32"/>
        </w:rPr>
      </w:pPr>
      <w:r>
        <w:rPr>
          <w:rFonts w:hint="eastAsia" w:hAnsi="宋体" w:cs="宋体"/>
          <w:b/>
          <w:bCs/>
          <w:color w:val="000000"/>
          <w:w w:val="95"/>
          <w:sz w:val="32"/>
          <w:szCs w:val="32"/>
        </w:rPr>
        <w:t>采购代理机构：</w:t>
      </w:r>
      <w:r>
        <w:rPr>
          <w:rFonts w:hint="eastAsia" w:hAnsi="宋体" w:cs="宋体"/>
          <w:b/>
          <w:color w:val="000000"/>
          <w:sz w:val="32"/>
          <w:szCs w:val="32"/>
        </w:rPr>
        <w:t>浙江至诚工程咨询有限责任公司（盖章）</w:t>
      </w:r>
    </w:p>
    <w:p>
      <w:pPr>
        <w:pStyle w:val="25"/>
        <w:snapToGrid w:val="0"/>
        <w:spacing w:before="120" w:after="120" w:line="360" w:lineRule="auto"/>
        <w:ind w:firstLine="643" w:firstLineChars="200"/>
        <w:rPr>
          <w:rFonts w:hint="eastAsia" w:hAnsi="宋体" w:cs="宋体"/>
          <w:b/>
          <w:color w:val="000000"/>
          <w:sz w:val="32"/>
          <w:szCs w:val="32"/>
        </w:rPr>
      </w:pPr>
      <w:r>
        <w:rPr>
          <w:rFonts w:hint="eastAsia" w:hAnsi="宋体" w:cs="宋体"/>
          <w:b/>
          <w:color w:val="000000"/>
          <w:sz w:val="32"/>
          <w:szCs w:val="32"/>
        </w:rPr>
        <w:t>法定代表人或其授权委托人：             （签字或盖章）</w:t>
      </w:r>
    </w:p>
    <w:p>
      <w:pPr>
        <w:pStyle w:val="25"/>
        <w:snapToGrid w:val="0"/>
        <w:spacing w:before="120" w:after="120" w:line="360" w:lineRule="auto"/>
        <w:ind w:firstLine="643" w:firstLineChars="200"/>
        <w:rPr>
          <w:rFonts w:hint="eastAsia" w:hAnsi="宋体" w:eastAsia="宋体" w:cs="宋体"/>
          <w:b/>
          <w:color w:val="000000"/>
          <w:sz w:val="32"/>
          <w:szCs w:val="32"/>
          <w:lang w:eastAsia="zh-CN"/>
        </w:rPr>
      </w:pPr>
      <w:r>
        <w:rPr>
          <w:rFonts w:hint="eastAsia" w:hAnsi="宋体" w:cs="宋体"/>
          <w:b/>
          <w:color w:val="000000"/>
          <w:sz w:val="32"/>
          <w:szCs w:val="32"/>
        </w:rPr>
        <w:t>日　　　 期：</w:t>
      </w:r>
      <w:r>
        <w:rPr>
          <w:rFonts w:hint="eastAsia" w:hAnsi="宋体" w:cs="宋体"/>
          <w:b/>
          <w:color w:val="000000"/>
          <w:sz w:val="32"/>
          <w:szCs w:val="32"/>
          <w:lang w:eastAsia="zh-CN"/>
        </w:rPr>
        <w:t>二0二三</w:t>
      </w:r>
      <w:r>
        <w:rPr>
          <w:rFonts w:hint="eastAsia" w:hAnsi="宋体" w:cs="宋体"/>
          <w:b/>
          <w:color w:val="000000"/>
          <w:sz w:val="32"/>
          <w:szCs w:val="32"/>
        </w:rPr>
        <w:t>年</w:t>
      </w:r>
      <w:r>
        <w:rPr>
          <w:rFonts w:hint="eastAsia" w:hAnsi="宋体" w:cs="宋体"/>
          <w:b/>
          <w:color w:val="000000"/>
          <w:sz w:val="32"/>
          <w:szCs w:val="32"/>
          <w:lang w:val="en-US" w:eastAsia="zh-CN"/>
        </w:rPr>
        <w:t>三</w:t>
      </w:r>
      <w:r>
        <w:rPr>
          <w:rFonts w:hint="eastAsia" w:hAnsi="宋体" w:cs="宋体"/>
          <w:b/>
          <w:color w:val="000000"/>
          <w:sz w:val="32"/>
          <w:szCs w:val="32"/>
          <w:lang w:eastAsia="zh-CN"/>
        </w:rPr>
        <w:t>月</w:t>
      </w:r>
    </w:p>
    <w:p>
      <w:pPr>
        <w:pStyle w:val="25"/>
        <w:spacing w:before="120" w:after="120" w:line="360" w:lineRule="auto"/>
        <w:ind w:firstLine="883" w:firstLineChars="200"/>
        <w:jc w:val="center"/>
        <w:rPr>
          <w:rFonts w:hint="eastAsia" w:hAnsi="宋体" w:cs="宋体"/>
          <w:b/>
          <w:color w:val="000000"/>
          <w:sz w:val="44"/>
          <w:szCs w:val="44"/>
        </w:rPr>
        <w:sectPr>
          <w:headerReference r:id="rId5" w:type="first"/>
          <w:headerReference r:id="rId3" w:type="default"/>
          <w:footerReference r:id="rId6" w:type="default"/>
          <w:headerReference r:id="rId4" w:type="even"/>
          <w:footerReference r:id="rId7" w:type="even"/>
          <w:pgSz w:w="11906" w:h="16838"/>
          <w:pgMar w:top="1191" w:right="1134" w:bottom="1134" w:left="1418" w:header="851" w:footer="992" w:gutter="0"/>
          <w:pgNumType w:fmt="numberInDash" w:start="0"/>
          <w:cols w:space="720" w:num="1"/>
          <w:titlePg/>
          <w:docGrid w:type="lines" w:linePitch="312" w:charSpace="0"/>
        </w:sectPr>
      </w:pPr>
    </w:p>
    <w:p>
      <w:pPr>
        <w:pStyle w:val="25"/>
        <w:spacing w:before="120" w:after="120" w:line="360" w:lineRule="auto"/>
        <w:ind w:firstLine="883" w:firstLineChars="200"/>
        <w:jc w:val="center"/>
        <w:rPr>
          <w:rFonts w:hint="eastAsia" w:hAnsi="宋体" w:cs="宋体"/>
          <w:b/>
          <w:color w:val="000000"/>
          <w:sz w:val="44"/>
          <w:szCs w:val="44"/>
        </w:rPr>
      </w:pPr>
      <w:r>
        <w:rPr>
          <w:rFonts w:hint="eastAsia" w:hAnsi="宋体" w:cs="宋体"/>
          <w:b/>
          <w:color w:val="000000"/>
          <w:sz w:val="44"/>
          <w:szCs w:val="44"/>
        </w:rPr>
        <w:t>招标文件目录</w:t>
      </w:r>
    </w:p>
    <w:p>
      <w:pPr>
        <w:pStyle w:val="35"/>
        <w:tabs>
          <w:tab w:val="right" w:leader="dot" w:pos="9355"/>
        </w:tabs>
      </w:pPr>
      <w:r>
        <w:rPr>
          <w:rFonts w:hint="eastAsia" w:ascii="宋体" w:hAnsi="宋体" w:cs="宋体"/>
          <w:b w:val="0"/>
          <w:color w:val="000000"/>
          <w:sz w:val="24"/>
        </w:rPr>
        <w:fldChar w:fldCharType="begin"/>
      </w:r>
      <w:r>
        <w:rPr>
          <w:rFonts w:hint="eastAsia" w:ascii="宋体" w:hAnsi="宋体" w:cs="宋体"/>
          <w:b w:val="0"/>
          <w:color w:val="000000"/>
          <w:sz w:val="24"/>
        </w:rPr>
        <w:instrText xml:space="preserve"> TOC \o "1-3" \h \z \u </w:instrText>
      </w:r>
      <w:r>
        <w:rPr>
          <w:rFonts w:hint="eastAsia" w:ascii="宋体" w:hAnsi="宋体" w:cs="宋体"/>
          <w:b w:val="0"/>
          <w:color w:val="000000"/>
          <w:sz w:val="24"/>
        </w:rPr>
        <w:fldChar w:fldCharType="separate"/>
      </w: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_Toc30187 </w:instrText>
      </w:r>
      <w:r>
        <w:rPr>
          <w:rFonts w:hint="eastAsia" w:ascii="宋体" w:hAnsi="宋体" w:cs="宋体"/>
          <w:kern w:val="2"/>
          <w:szCs w:val="30"/>
        </w:rPr>
        <w:fldChar w:fldCharType="separate"/>
      </w:r>
      <w:r>
        <w:rPr>
          <w:rFonts w:hint="eastAsia" w:ascii="宋体" w:hAnsi="宋体" w:cs="宋体"/>
        </w:rPr>
        <w:t>第一章  采购公告</w:t>
      </w:r>
      <w:r>
        <w:tab/>
      </w:r>
      <w:r>
        <w:fldChar w:fldCharType="begin"/>
      </w:r>
      <w:r>
        <w:instrText xml:space="preserve"> PAGEREF _Toc30187 \h </w:instrText>
      </w:r>
      <w:r>
        <w:fldChar w:fldCharType="separate"/>
      </w:r>
      <w:r>
        <w:t>- 2 -</w:t>
      </w:r>
      <w:r>
        <w:fldChar w:fldCharType="end"/>
      </w:r>
      <w:r>
        <w:rPr>
          <w:rFonts w:hint="eastAsia" w:ascii="宋体" w:hAnsi="宋体" w:cs="宋体"/>
          <w:color w:val="000000"/>
          <w:kern w:val="2"/>
          <w:szCs w:val="30"/>
        </w:rPr>
        <w:fldChar w:fldCharType="end"/>
      </w:r>
    </w:p>
    <w:p>
      <w:pPr>
        <w:pStyle w:val="35"/>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_Toc12869 </w:instrText>
      </w:r>
      <w:r>
        <w:rPr>
          <w:rFonts w:hint="eastAsia" w:ascii="宋体" w:hAnsi="宋体" w:cs="宋体"/>
          <w:kern w:val="2"/>
          <w:szCs w:val="30"/>
        </w:rPr>
        <w:fldChar w:fldCharType="separate"/>
      </w:r>
      <w:r>
        <w:rPr>
          <w:rFonts w:hint="eastAsia"/>
          <w:szCs w:val="36"/>
        </w:rPr>
        <w:t>第二章  投标须知和投标须知前附表</w:t>
      </w:r>
      <w:r>
        <w:tab/>
      </w:r>
      <w:r>
        <w:fldChar w:fldCharType="begin"/>
      </w:r>
      <w:r>
        <w:instrText xml:space="preserve"> PAGEREF _Toc12869 \h </w:instrText>
      </w:r>
      <w:r>
        <w:fldChar w:fldCharType="separate"/>
      </w:r>
      <w:r>
        <w:t>- 6 -</w:t>
      </w:r>
      <w:r>
        <w:fldChar w:fldCharType="end"/>
      </w:r>
      <w:r>
        <w:rPr>
          <w:rFonts w:hint="eastAsia" w:ascii="宋体" w:hAnsi="宋体" w:cs="宋体"/>
          <w:color w:val="000000"/>
          <w:kern w:val="2"/>
          <w:szCs w:val="30"/>
        </w:rPr>
        <w:fldChar w:fldCharType="end"/>
      </w:r>
    </w:p>
    <w:p>
      <w:pPr>
        <w:pStyle w:val="35"/>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_Toc10851 </w:instrText>
      </w:r>
      <w:r>
        <w:rPr>
          <w:rFonts w:hint="eastAsia" w:ascii="宋体" w:hAnsi="宋体" w:cs="宋体"/>
          <w:kern w:val="2"/>
          <w:szCs w:val="30"/>
        </w:rPr>
        <w:fldChar w:fldCharType="separate"/>
      </w:r>
      <w:r>
        <w:rPr>
          <w:rFonts w:hint="eastAsia" w:ascii="宋体" w:hAnsi="宋体" w:cs="宋体"/>
          <w:szCs w:val="36"/>
        </w:rPr>
        <w:t>投标须知</w:t>
      </w:r>
      <w:r>
        <w:tab/>
      </w:r>
      <w:r>
        <w:fldChar w:fldCharType="begin"/>
      </w:r>
      <w:r>
        <w:instrText xml:space="preserve"> PAGEREF _Toc10851 \h </w:instrText>
      </w:r>
      <w:r>
        <w:fldChar w:fldCharType="separate"/>
      </w:r>
      <w:r>
        <w:t>- 10 -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_Toc11192 </w:instrText>
      </w:r>
      <w:r>
        <w:rPr>
          <w:rFonts w:hint="eastAsia" w:ascii="宋体" w:hAnsi="宋体" w:cs="宋体"/>
          <w:kern w:val="2"/>
          <w:szCs w:val="30"/>
        </w:rPr>
        <w:fldChar w:fldCharType="separate"/>
      </w:r>
      <w:r>
        <w:rPr>
          <w:rFonts w:hint="eastAsia" w:ascii="宋体" w:hAnsi="宋体" w:eastAsia="宋体" w:cs="宋体"/>
          <w:szCs w:val="28"/>
        </w:rPr>
        <w:t>一、说明</w:t>
      </w:r>
      <w:r>
        <w:tab/>
      </w:r>
      <w:r>
        <w:fldChar w:fldCharType="begin"/>
      </w:r>
      <w:r>
        <w:instrText xml:space="preserve"> PAGEREF _Toc11192 \h </w:instrText>
      </w:r>
      <w:r>
        <w:fldChar w:fldCharType="separate"/>
      </w:r>
      <w:r>
        <w:t>- 10 -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_Toc22297 </w:instrText>
      </w:r>
      <w:r>
        <w:rPr>
          <w:rFonts w:hint="eastAsia" w:ascii="宋体" w:hAnsi="宋体" w:cs="宋体"/>
          <w:kern w:val="2"/>
          <w:szCs w:val="30"/>
        </w:rPr>
        <w:fldChar w:fldCharType="separate"/>
      </w:r>
      <w:r>
        <w:rPr>
          <w:rFonts w:hint="eastAsia" w:ascii="宋体" w:hAnsi="宋体" w:eastAsia="宋体" w:cs="宋体"/>
          <w:szCs w:val="28"/>
        </w:rPr>
        <w:t>二、招标文件</w:t>
      </w:r>
      <w:r>
        <w:tab/>
      </w:r>
      <w:r>
        <w:fldChar w:fldCharType="begin"/>
      </w:r>
      <w:r>
        <w:instrText xml:space="preserve"> PAGEREF _Toc22297 \h </w:instrText>
      </w:r>
      <w:r>
        <w:fldChar w:fldCharType="separate"/>
      </w:r>
      <w:r>
        <w:t>- 11 -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_Toc16777 </w:instrText>
      </w:r>
      <w:r>
        <w:rPr>
          <w:rFonts w:hint="eastAsia" w:ascii="宋体" w:hAnsi="宋体" w:cs="宋体"/>
          <w:kern w:val="2"/>
          <w:szCs w:val="30"/>
        </w:rPr>
        <w:fldChar w:fldCharType="separate"/>
      </w:r>
      <w:r>
        <w:rPr>
          <w:rFonts w:hint="eastAsia" w:ascii="宋体" w:hAnsi="宋体" w:eastAsia="宋体" w:cs="宋体"/>
          <w:szCs w:val="28"/>
        </w:rPr>
        <w:t>三、投标文件</w:t>
      </w:r>
      <w:r>
        <w:tab/>
      </w:r>
      <w:r>
        <w:fldChar w:fldCharType="begin"/>
      </w:r>
      <w:r>
        <w:instrText xml:space="preserve"> PAGEREF _Toc16777 \h </w:instrText>
      </w:r>
      <w:r>
        <w:fldChar w:fldCharType="separate"/>
      </w:r>
      <w:r>
        <w:t>- 13 -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_Toc3184 </w:instrText>
      </w:r>
      <w:r>
        <w:rPr>
          <w:rFonts w:hint="eastAsia" w:ascii="宋体" w:hAnsi="宋体" w:cs="宋体"/>
          <w:kern w:val="2"/>
          <w:szCs w:val="30"/>
        </w:rPr>
        <w:fldChar w:fldCharType="separate"/>
      </w:r>
      <w:r>
        <w:rPr>
          <w:rFonts w:hint="eastAsia" w:ascii="宋体" w:hAnsi="宋体" w:eastAsia="宋体" w:cs="宋体"/>
          <w:szCs w:val="28"/>
        </w:rPr>
        <w:t>四、投标文件的递交</w:t>
      </w:r>
      <w:r>
        <w:tab/>
      </w:r>
      <w:r>
        <w:fldChar w:fldCharType="begin"/>
      </w:r>
      <w:r>
        <w:instrText xml:space="preserve"> PAGEREF _Toc3184 \h </w:instrText>
      </w:r>
      <w:r>
        <w:fldChar w:fldCharType="separate"/>
      </w:r>
      <w:r>
        <w:t>- 16 -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_Toc23879 </w:instrText>
      </w:r>
      <w:r>
        <w:rPr>
          <w:rFonts w:hint="eastAsia" w:ascii="宋体" w:hAnsi="宋体" w:cs="宋体"/>
          <w:kern w:val="2"/>
          <w:szCs w:val="30"/>
        </w:rPr>
        <w:fldChar w:fldCharType="separate"/>
      </w:r>
      <w:r>
        <w:rPr>
          <w:rFonts w:hint="eastAsia" w:ascii="宋体" w:hAnsi="宋体" w:eastAsia="宋体" w:cs="宋体"/>
          <w:szCs w:val="28"/>
        </w:rPr>
        <w:t>五、其它</w:t>
      </w:r>
      <w:r>
        <w:tab/>
      </w:r>
      <w:r>
        <w:fldChar w:fldCharType="begin"/>
      </w:r>
      <w:r>
        <w:instrText xml:space="preserve"> PAGEREF _Toc23879 \h </w:instrText>
      </w:r>
      <w:r>
        <w:fldChar w:fldCharType="separate"/>
      </w:r>
      <w:r>
        <w:t>- 17 -</w:t>
      </w:r>
      <w:r>
        <w:fldChar w:fldCharType="end"/>
      </w:r>
      <w:r>
        <w:rPr>
          <w:rFonts w:hint="eastAsia" w:ascii="宋体" w:hAnsi="宋体" w:cs="宋体"/>
          <w:color w:val="000000"/>
          <w:kern w:val="2"/>
          <w:szCs w:val="30"/>
        </w:rPr>
        <w:fldChar w:fldCharType="end"/>
      </w:r>
    </w:p>
    <w:p>
      <w:pPr>
        <w:pStyle w:val="35"/>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_Toc9611 </w:instrText>
      </w:r>
      <w:r>
        <w:rPr>
          <w:rFonts w:hint="eastAsia" w:ascii="宋体" w:hAnsi="宋体" w:cs="宋体"/>
          <w:kern w:val="2"/>
          <w:szCs w:val="30"/>
        </w:rPr>
        <w:fldChar w:fldCharType="separate"/>
      </w:r>
      <w:r>
        <w:rPr>
          <w:rFonts w:hint="eastAsia"/>
          <w:szCs w:val="36"/>
        </w:rPr>
        <w:t>第三章  招标项目要求</w:t>
      </w:r>
      <w:r>
        <w:tab/>
      </w:r>
      <w:r>
        <w:fldChar w:fldCharType="begin"/>
      </w:r>
      <w:r>
        <w:instrText xml:space="preserve"> PAGEREF _Toc9611 \h </w:instrText>
      </w:r>
      <w:r>
        <w:fldChar w:fldCharType="separate"/>
      </w:r>
      <w:r>
        <w:t>- 18 -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_Toc28181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一、工作范围</w:t>
      </w:r>
      <w:r>
        <w:tab/>
      </w:r>
      <w:r>
        <w:fldChar w:fldCharType="begin"/>
      </w:r>
      <w:r>
        <w:instrText xml:space="preserve"> PAGEREF _Toc28181 \h </w:instrText>
      </w:r>
      <w:r>
        <w:fldChar w:fldCharType="separate"/>
      </w:r>
      <w:r>
        <w:t>- 18 -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_Toc31589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二、服务要求</w:t>
      </w:r>
      <w:r>
        <w:tab/>
      </w:r>
      <w:r>
        <w:fldChar w:fldCharType="begin"/>
      </w:r>
      <w:r>
        <w:instrText xml:space="preserve"> PAGEREF _Toc31589 \h </w:instrText>
      </w:r>
      <w:r>
        <w:fldChar w:fldCharType="separate"/>
      </w:r>
      <w:r>
        <w:t>- 21 -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_Toc32218 </w:instrText>
      </w:r>
      <w:r>
        <w:rPr>
          <w:rFonts w:hint="eastAsia" w:ascii="宋体" w:hAnsi="宋体" w:cs="宋体"/>
          <w:kern w:val="2"/>
          <w:szCs w:val="30"/>
        </w:rPr>
        <w:fldChar w:fldCharType="separate"/>
      </w:r>
      <w:r>
        <w:rPr>
          <w:rFonts w:hint="eastAsia" w:ascii="宋体" w:hAnsi="宋体" w:eastAsia="宋体" w:cs="宋体"/>
          <w:bCs/>
          <w:szCs w:val="28"/>
          <w:highlight w:val="none"/>
          <w:lang w:val="en-US" w:eastAsia="zh-CN"/>
        </w:rPr>
        <w:t>三、</w:t>
      </w:r>
      <w:r>
        <w:rPr>
          <w:rFonts w:hint="eastAsia" w:ascii="宋体" w:hAnsi="宋体" w:eastAsia="宋体" w:cs="宋体"/>
          <w:bCs/>
          <w:szCs w:val="28"/>
          <w:highlight w:val="none"/>
        </w:rPr>
        <w:t>档案资料</w:t>
      </w:r>
      <w:r>
        <w:tab/>
      </w:r>
      <w:r>
        <w:fldChar w:fldCharType="begin"/>
      </w:r>
      <w:r>
        <w:instrText xml:space="preserve"> PAGEREF _Toc32218 \h </w:instrText>
      </w:r>
      <w:r>
        <w:fldChar w:fldCharType="separate"/>
      </w:r>
      <w:r>
        <w:t>- 22 -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_Toc6586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四、转包分包</w:t>
      </w:r>
      <w:r>
        <w:tab/>
      </w:r>
      <w:r>
        <w:fldChar w:fldCharType="begin"/>
      </w:r>
      <w:r>
        <w:instrText xml:space="preserve"> PAGEREF _Toc6586 \h </w:instrText>
      </w:r>
      <w:r>
        <w:fldChar w:fldCharType="separate"/>
      </w:r>
      <w:r>
        <w:t>- 23 -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_Toc13584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五、服务期限及服务地点</w:t>
      </w:r>
      <w:r>
        <w:tab/>
      </w:r>
      <w:r>
        <w:fldChar w:fldCharType="begin"/>
      </w:r>
      <w:r>
        <w:instrText xml:space="preserve"> PAGEREF _Toc13584 \h </w:instrText>
      </w:r>
      <w:r>
        <w:fldChar w:fldCharType="separate"/>
      </w:r>
      <w:r>
        <w:t>- 23 -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_Toc19486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六、考核验收</w:t>
      </w:r>
      <w:r>
        <w:tab/>
      </w:r>
      <w:r>
        <w:fldChar w:fldCharType="begin"/>
      </w:r>
      <w:r>
        <w:instrText xml:space="preserve"> PAGEREF _Toc19486 \h </w:instrText>
      </w:r>
      <w:r>
        <w:fldChar w:fldCharType="separate"/>
      </w:r>
      <w:r>
        <w:t>- 23 -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_Toc27119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七、商务要求</w:t>
      </w:r>
      <w:r>
        <w:tab/>
      </w:r>
      <w:r>
        <w:fldChar w:fldCharType="begin"/>
      </w:r>
      <w:r>
        <w:instrText xml:space="preserve"> PAGEREF _Toc27119 \h </w:instrText>
      </w:r>
      <w:r>
        <w:fldChar w:fldCharType="separate"/>
      </w:r>
      <w:r>
        <w:t>- 23 -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_Toc19709 </w:instrText>
      </w:r>
      <w:r>
        <w:rPr>
          <w:rFonts w:hint="eastAsia" w:ascii="宋体" w:hAnsi="宋体" w:cs="宋体"/>
          <w:kern w:val="2"/>
          <w:szCs w:val="30"/>
        </w:rPr>
        <w:fldChar w:fldCharType="separate"/>
      </w:r>
      <w:r>
        <w:rPr>
          <w:rFonts w:hint="eastAsia" w:hAnsi="宋体" w:cs="宋体"/>
          <w:szCs w:val="24"/>
          <w:lang w:val="en-US" w:eastAsia="zh-CN"/>
        </w:rPr>
        <w:t>八</w:t>
      </w:r>
      <w:r>
        <w:rPr>
          <w:rFonts w:hint="eastAsia" w:ascii="宋体" w:hAnsi="宋体" w:eastAsia="宋体" w:cs="宋体"/>
          <w:bCs/>
          <w:szCs w:val="28"/>
          <w:lang w:val="en-US" w:eastAsia="zh-CN"/>
        </w:rPr>
        <w:t>、其他</w:t>
      </w:r>
      <w:r>
        <w:tab/>
      </w:r>
      <w:r>
        <w:fldChar w:fldCharType="begin"/>
      </w:r>
      <w:r>
        <w:instrText xml:space="preserve"> PAGEREF _Toc19709 \h </w:instrText>
      </w:r>
      <w:r>
        <w:fldChar w:fldCharType="separate"/>
      </w:r>
      <w:r>
        <w:t>- 24 -</w:t>
      </w:r>
      <w:r>
        <w:fldChar w:fldCharType="end"/>
      </w:r>
      <w:r>
        <w:rPr>
          <w:rFonts w:hint="eastAsia" w:ascii="宋体" w:hAnsi="宋体" w:cs="宋体"/>
          <w:color w:val="000000"/>
          <w:kern w:val="2"/>
          <w:szCs w:val="30"/>
        </w:rPr>
        <w:fldChar w:fldCharType="end"/>
      </w:r>
    </w:p>
    <w:p>
      <w:pPr>
        <w:pStyle w:val="35"/>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_Toc32260 </w:instrText>
      </w:r>
      <w:r>
        <w:rPr>
          <w:rFonts w:hint="eastAsia" w:ascii="宋体" w:hAnsi="宋体" w:cs="宋体"/>
          <w:kern w:val="2"/>
          <w:szCs w:val="30"/>
        </w:rPr>
        <w:fldChar w:fldCharType="separate"/>
      </w:r>
      <w:r>
        <w:rPr>
          <w:rFonts w:hint="default" w:ascii="宋体" w:hAnsi="Times New Roman" w:cs="宋体"/>
        </w:rPr>
        <w:t xml:space="preserve">第四章 </w:t>
      </w:r>
      <w:r>
        <w:rPr>
          <w:rFonts w:hint="eastAsia" w:ascii="宋体" w:hAnsi="宋体" w:cs="宋体"/>
        </w:rPr>
        <w:t>开标、评标和定标须知</w:t>
      </w:r>
      <w:r>
        <w:tab/>
      </w:r>
      <w:r>
        <w:fldChar w:fldCharType="begin"/>
      </w:r>
      <w:r>
        <w:instrText xml:space="preserve"> PAGEREF _Toc32260 \h </w:instrText>
      </w:r>
      <w:r>
        <w:fldChar w:fldCharType="separate"/>
      </w:r>
      <w:r>
        <w:t>- 25 -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_Toc27984 </w:instrText>
      </w:r>
      <w:r>
        <w:rPr>
          <w:rFonts w:hint="eastAsia" w:ascii="宋体" w:hAnsi="宋体" w:cs="宋体"/>
          <w:kern w:val="2"/>
          <w:szCs w:val="30"/>
        </w:rPr>
        <w:fldChar w:fldCharType="separate"/>
      </w:r>
      <w:r>
        <w:rPr>
          <w:rFonts w:hint="eastAsia" w:ascii="宋体" w:hAnsi="宋体" w:eastAsia="宋体" w:cs="宋体"/>
          <w:szCs w:val="28"/>
        </w:rPr>
        <w:t>一、开标</w:t>
      </w:r>
      <w:r>
        <w:tab/>
      </w:r>
      <w:r>
        <w:fldChar w:fldCharType="begin"/>
      </w:r>
      <w:r>
        <w:instrText xml:space="preserve"> PAGEREF _Toc27984 \h </w:instrText>
      </w:r>
      <w:r>
        <w:fldChar w:fldCharType="separate"/>
      </w:r>
      <w:r>
        <w:t>- 25 -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_Toc9591 </w:instrText>
      </w:r>
      <w:r>
        <w:rPr>
          <w:rFonts w:hint="eastAsia" w:ascii="宋体" w:hAnsi="宋体" w:cs="宋体"/>
          <w:kern w:val="2"/>
          <w:szCs w:val="30"/>
        </w:rPr>
        <w:fldChar w:fldCharType="separate"/>
      </w:r>
      <w:r>
        <w:rPr>
          <w:rFonts w:hint="eastAsia" w:ascii="宋体" w:hAnsi="宋体" w:eastAsia="宋体" w:cs="宋体"/>
        </w:rPr>
        <w:t>二、评标</w:t>
      </w:r>
      <w:r>
        <w:tab/>
      </w:r>
      <w:r>
        <w:fldChar w:fldCharType="begin"/>
      </w:r>
      <w:r>
        <w:instrText xml:space="preserve"> PAGEREF _Toc9591 \h </w:instrText>
      </w:r>
      <w:r>
        <w:fldChar w:fldCharType="separate"/>
      </w:r>
      <w:r>
        <w:t>- 25 -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_Toc847 </w:instrText>
      </w:r>
      <w:r>
        <w:rPr>
          <w:rFonts w:hint="eastAsia" w:ascii="宋体" w:hAnsi="宋体" w:cs="宋体"/>
          <w:kern w:val="2"/>
          <w:szCs w:val="30"/>
        </w:rPr>
        <w:fldChar w:fldCharType="separate"/>
      </w:r>
      <w:r>
        <w:rPr>
          <w:rFonts w:hint="eastAsia" w:ascii="宋体" w:hAnsi="宋体" w:eastAsia="宋体" w:cs="宋体"/>
          <w:szCs w:val="28"/>
        </w:rPr>
        <w:t>三、定标</w:t>
      </w:r>
      <w:r>
        <w:tab/>
      </w:r>
      <w:r>
        <w:fldChar w:fldCharType="begin"/>
      </w:r>
      <w:r>
        <w:instrText xml:space="preserve"> PAGEREF _Toc847 \h </w:instrText>
      </w:r>
      <w:r>
        <w:fldChar w:fldCharType="separate"/>
      </w:r>
      <w:r>
        <w:t>- 27 -</w:t>
      </w:r>
      <w:r>
        <w:fldChar w:fldCharType="end"/>
      </w:r>
      <w:r>
        <w:rPr>
          <w:rFonts w:hint="eastAsia" w:ascii="宋体" w:hAnsi="宋体" w:cs="宋体"/>
          <w:color w:val="000000"/>
          <w:kern w:val="2"/>
          <w:szCs w:val="30"/>
        </w:rPr>
        <w:fldChar w:fldCharType="end"/>
      </w:r>
    </w:p>
    <w:p>
      <w:pPr>
        <w:pStyle w:val="35"/>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_Toc19855 </w:instrText>
      </w:r>
      <w:r>
        <w:rPr>
          <w:rFonts w:hint="eastAsia" w:ascii="宋体" w:hAnsi="宋体" w:cs="宋体"/>
          <w:kern w:val="2"/>
          <w:szCs w:val="30"/>
        </w:rPr>
        <w:fldChar w:fldCharType="separate"/>
      </w:r>
      <w:r>
        <w:rPr>
          <w:rFonts w:hint="eastAsia" w:ascii="宋体" w:hAnsi="宋体" w:cs="宋体"/>
          <w:szCs w:val="36"/>
        </w:rPr>
        <w:t>第五章  投标文件的有效性</w:t>
      </w:r>
      <w:r>
        <w:tab/>
      </w:r>
      <w:r>
        <w:fldChar w:fldCharType="begin"/>
      </w:r>
      <w:r>
        <w:instrText xml:space="preserve"> PAGEREF _Toc19855 \h </w:instrText>
      </w:r>
      <w:r>
        <w:fldChar w:fldCharType="separate"/>
      </w:r>
      <w:r>
        <w:t>- 30 -</w:t>
      </w:r>
      <w:r>
        <w:fldChar w:fldCharType="end"/>
      </w:r>
      <w:r>
        <w:rPr>
          <w:rFonts w:hint="eastAsia" w:ascii="宋体" w:hAnsi="宋体" w:cs="宋体"/>
          <w:color w:val="000000"/>
          <w:kern w:val="2"/>
          <w:szCs w:val="30"/>
        </w:rPr>
        <w:fldChar w:fldCharType="end"/>
      </w:r>
    </w:p>
    <w:p>
      <w:pPr>
        <w:pStyle w:val="35"/>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_Toc8044 </w:instrText>
      </w:r>
      <w:r>
        <w:rPr>
          <w:rFonts w:hint="eastAsia" w:ascii="宋体" w:hAnsi="宋体" w:cs="宋体"/>
          <w:kern w:val="2"/>
          <w:szCs w:val="30"/>
        </w:rPr>
        <w:fldChar w:fldCharType="separate"/>
      </w:r>
      <w:r>
        <w:rPr>
          <w:rFonts w:hint="default" w:ascii="宋体" w:hAnsi="宋体" w:cs="宋体"/>
        </w:rPr>
        <w:t xml:space="preserve">第六章 </w:t>
      </w:r>
      <w:r>
        <w:rPr>
          <w:rFonts w:hint="eastAsia" w:ascii="宋体" w:hAnsi="宋体" w:cs="宋体"/>
        </w:rPr>
        <w:t>评标办法</w:t>
      </w:r>
      <w:r>
        <w:tab/>
      </w:r>
      <w:r>
        <w:fldChar w:fldCharType="begin"/>
      </w:r>
      <w:r>
        <w:instrText xml:space="preserve"> PAGEREF _Toc8044 \h </w:instrText>
      </w:r>
      <w:r>
        <w:fldChar w:fldCharType="separate"/>
      </w:r>
      <w:r>
        <w:t>- 32 -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_Toc17453 </w:instrText>
      </w:r>
      <w:r>
        <w:rPr>
          <w:rFonts w:hint="eastAsia" w:ascii="宋体" w:hAnsi="宋体" w:cs="宋体"/>
          <w:kern w:val="2"/>
          <w:szCs w:val="30"/>
        </w:rPr>
        <w:fldChar w:fldCharType="separate"/>
      </w:r>
      <w:r>
        <w:rPr>
          <w:rFonts w:hint="eastAsia" w:ascii="宋体" w:hAnsi="宋体" w:eastAsia="宋体" w:cs="宋体"/>
          <w:szCs w:val="28"/>
        </w:rPr>
        <w:t>一、评审程序</w:t>
      </w:r>
      <w:r>
        <w:tab/>
      </w:r>
      <w:r>
        <w:fldChar w:fldCharType="begin"/>
      </w:r>
      <w:r>
        <w:instrText xml:space="preserve"> PAGEREF _Toc17453 \h </w:instrText>
      </w:r>
      <w:r>
        <w:fldChar w:fldCharType="separate"/>
      </w:r>
      <w:r>
        <w:t>- 32 -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_Toc16978 </w:instrText>
      </w:r>
      <w:r>
        <w:rPr>
          <w:rFonts w:hint="eastAsia" w:ascii="宋体" w:hAnsi="宋体" w:cs="宋体"/>
          <w:kern w:val="2"/>
          <w:szCs w:val="30"/>
        </w:rPr>
        <w:fldChar w:fldCharType="separate"/>
      </w:r>
      <w:r>
        <w:rPr>
          <w:rFonts w:hint="eastAsia" w:ascii="宋体" w:hAnsi="宋体" w:eastAsia="宋体" w:cs="宋体"/>
          <w:szCs w:val="28"/>
        </w:rPr>
        <w:t>二、评标办法</w:t>
      </w:r>
      <w:r>
        <w:tab/>
      </w:r>
      <w:r>
        <w:fldChar w:fldCharType="begin"/>
      </w:r>
      <w:r>
        <w:instrText xml:space="preserve"> PAGEREF _Toc16978 \h </w:instrText>
      </w:r>
      <w:r>
        <w:fldChar w:fldCharType="separate"/>
      </w:r>
      <w:r>
        <w:t>- 32 -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_Toc4187 </w:instrText>
      </w:r>
      <w:r>
        <w:rPr>
          <w:rFonts w:hint="eastAsia" w:ascii="宋体" w:hAnsi="宋体" w:cs="宋体"/>
          <w:kern w:val="2"/>
          <w:szCs w:val="30"/>
        </w:rPr>
        <w:fldChar w:fldCharType="separate"/>
      </w:r>
      <w:r>
        <w:rPr>
          <w:rFonts w:hint="eastAsia" w:ascii="宋体" w:hAnsi="宋体" w:eastAsia="宋体" w:cs="宋体"/>
          <w:szCs w:val="28"/>
        </w:rPr>
        <w:t>三、其他</w:t>
      </w:r>
      <w:r>
        <w:tab/>
      </w:r>
      <w:r>
        <w:fldChar w:fldCharType="begin"/>
      </w:r>
      <w:r>
        <w:instrText xml:space="preserve"> PAGEREF _Toc4187 \h </w:instrText>
      </w:r>
      <w:r>
        <w:fldChar w:fldCharType="separate"/>
      </w:r>
      <w:r>
        <w:t>- 35 -</w:t>
      </w:r>
      <w:r>
        <w:fldChar w:fldCharType="end"/>
      </w:r>
      <w:r>
        <w:rPr>
          <w:rFonts w:hint="eastAsia" w:ascii="宋体" w:hAnsi="宋体" w:cs="宋体"/>
          <w:color w:val="000000"/>
          <w:kern w:val="2"/>
          <w:szCs w:val="30"/>
        </w:rPr>
        <w:fldChar w:fldCharType="end"/>
      </w:r>
    </w:p>
    <w:p>
      <w:pPr>
        <w:pStyle w:val="35"/>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_Toc25542 </w:instrText>
      </w:r>
      <w:r>
        <w:rPr>
          <w:rFonts w:hint="eastAsia" w:ascii="宋体" w:hAnsi="宋体" w:cs="宋体"/>
          <w:kern w:val="2"/>
          <w:szCs w:val="30"/>
        </w:rPr>
        <w:fldChar w:fldCharType="separate"/>
      </w:r>
      <w:r>
        <w:rPr>
          <w:rFonts w:hint="eastAsia" w:ascii="宋体" w:hAnsi="宋体" w:cs="宋体"/>
          <w:szCs w:val="36"/>
        </w:rPr>
        <w:t>第七章  拟签订的合同文本</w:t>
      </w:r>
      <w:r>
        <w:tab/>
      </w:r>
      <w:r>
        <w:fldChar w:fldCharType="begin"/>
      </w:r>
      <w:r>
        <w:instrText xml:space="preserve"> PAGEREF _Toc25542 \h </w:instrText>
      </w:r>
      <w:r>
        <w:fldChar w:fldCharType="separate"/>
      </w:r>
      <w:r>
        <w:t>- 36 -</w:t>
      </w:r>
      <w:r>
        <w:fldChar w:fldCharType="end"/>
      </w:r>
      <w:r>
        <w:rPr>
          <w:rFonts w:hint="eastAsia" w:ascii="宋体" w:hAnsi="宋体" w:cs="宋体"/>
          <w:color w:val="000000"/>
          <w:kern w:val="2"/>
          <w:szCs w:val="30"/>
        </w:rPr>
        <w:fldChar w:fldCharType="end"/>
      </w:r>
    </w:p>
    <w:p>
      <w:pPr>
        <w:pStyle w:val="35"/>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_Toc11301 </w:instrText>
      </w:r>
      <w:r>
        <w:rPr>
          <w:rFonts w:hint="eastAsia" w:ascii="宋体" w:hAnsi="宋体" w:cs="宋体"/>
          <w:kern w:val="2"/>
          <w:szCs w:val="30"/>
        </w:rPr>
        <w:fldChar w:fldCharType="separate"/>
      </w:r>
      <w:r>
        <w:rPr>
          <w:rFonts w:hint="eastAsia" w:ascii="宋体" w:hAnsi="宋体" w:cs="宋体"/>
          <w:bCs w:val="0"/>
          <w:szCs w:val="36"/>
        </w:rPr>
        <w:t>第八章  投标文件部分格式</w:t>
      </w:r>
      <w:r>
        <w:tab/>
      </w:r>
      <w:r>
        <w:fldChar w:fldCharType="begin"/>
      </w:r>
      <w:r>
        <w:instrText xml:space="preserve"> PAGEREF _Toc11301 \h </w:instrText>
      </w:r>
      <w:r>
        <w:fldChar w:fldCharType="separate"/>
      </w:r>
      <w:r>
        <w:t>- 43 -</w:t>
      </w:r>
      <w:r>
        <w:fldChar w:fldCharType="end"/>
      </w:r>
      <w:r>
        <w:rPr>
          <w:rFonts w:hint="eastAsia" w:ascii="宋体" w:hAnsi="宋体" w:cs="宋体"/>
          <w:color w:val="000000"/>
          <w:kern w:val="2"/>
          <w:szCs w:val="30"/>
        </w:rPr>
        <w:fldChar w:fldCharType="end"/>
      </w:r>
    </w:p>
    <w:p>
      <w:pPr>
        <w:pStyle w:val="5"/>
        <w:numPr>
          <w:ilvl w:val="0"/>
          <w:numId w:val="0"/>
        </w:numPr>
        <w:spacing w:beforeLines="50" w:afterLines="50" w:line="360" w:lineRule="auto"/>
        <w:jc w:val="center"/>
        <w:rPr>
          <w:rFonts w:hint="eastAsia" w:ascii="宋体" w:hAnsi="宋体" w:cs="宋体"/>
          <w:color w:val="000000"/>
        </w:rPr>
      </w:pPr>
      <w:r>
        <w:rPr>
          <w:rFonts w:hint="eastAsia" w:ascii="宋体" w:hAnsi="宋体" w:cs="宋体"/>
          <w:color w:val="000000"/>
          <w:kern w:val="2"/>
          <w:szCs w:val="30"/>
        </w:rPr>
        <w:fldChar w:fldCharType="end"/>
      </w:r>
      <w:bookmarkStart w:id="0" w:name="_Toc24901"/>
      <w:bookmarkStart w:id="1" w:name="_Toc13752"/>
      <w:bookmarkStart w:id="2" w:name="_Toc13922"/>
      <w:bookmarkStart w:id="3" w:name="_Toc368140162"/>
      <w:bookmarkStart w:id="4" w:name="_Toc29467"/>
      <w:bookmarkStart w:id="5" w:name="_Toc31409"/>
      <w:bookmarkStart w:id="6" w:name="_Toc9774"/>
      <w:bookmarkStart w:id="7" w:name="_Toc23222"/>
      <w:bookmarkStart w:id="8" w:name="_Toc30187"/>
      <w:bookmarkStart w:id="9" w:name="_Toc26100"/>
      <w:r>
        <w:rPr>
          <w:rFonts w:hint="eastAsia" w:ascii="宋体" w:hAnsi="宋体" w:cs="宋体"/>
          <w:color w:val="000000"/>
          <w:sz w:val="36"/>
        </w:rPr>
        <w:t xml:space="preserve"> </w:t>
      </w:r>
      <w:bookmarkStart w:id="10" w:name="_Toc28546"/>
      <w:r>
        <w:rPr>
          <w:rFonts w:hint="eastAsia" w:ascii="宋体" w:hAnsi="宋体" w:cs="宋体"/>
          <w:color w:val="000000"/>
          <w:sz w:val="36"/>
        </w:rPr>
        <w:t>第一章  采购公告</w:t>
      </w:r>
      <w:bookmarkEnd w:id="0"/>
      <w:bookmarkEnd w:id="1"/>
      <w:bookmarkEnd w:id="2"/>
      <w:bookmarkEnd w:id="3"/>
      <w:bookmarkEnd w:id="4"/>
      <w:bookmarkEnd w:id="5"/>
      <w:bookmarkEnd w:id="6"/>
      <w:bookmarkEnd w:id="7"/>
      <w:bookmarkEnd w:id="8"/>
      <w:bookmarkEnd w:id="9"/>
      <w:bookmarkEnd w:id="10"/>
    </w:p>
    <w:p>
      <w:pPr>
        <w:pStyle w:val="46"/>
        <w:widowControl/>
        <w:spacing w:line="440" w:lineRule="exact"/>
        <w:ind w:firstLine="480" w:firstLineChars="200"/>
        <w:rPr>
          <w:rFonts w:hint="eastAsia" w:ascii="宋体" w:hAnsi="宋体" w:cs="宋体"/>
          <w:color w:val="000000"/>
        </w:rPr>
      </w:pPr>
      <w:r>
        <w:rPr>
          <w:rFonts w:hint="eastAsia" w:ascii="宋体" w:hAnsi="宋体" w:cs="宋体"/>
          <w:color w:val="000000"/>
          <w:u w:val="single"/>
          <w:shd w:val="clear" w:color="auto" w:fill="FFFFFF"/>
          <w:lang w:val="en-US" w:eastAsia="zh-CN"/>
        </w:rPr>
        <w:t>义乌市稠城福田区块园林绿化设施维护项目</w:t>
      </w:r>
      <w:r>
        <w:rPr>
          <w:rFonts w:hint="eastAsia" w:ascii="宋体" w:hAnsi="宋体" w:cs="宋体"/>
          <w:color w:val="000000"/>
          <w:shd w:val="clear" w:color="auto" w:fill="FFFFFF"/>
        </w:rPr>
        <w:t>的潜在投标人应在</w:t>
      </w:r>
      <w:r>
        <w:rPr>
          <w:rFonts w:hint="eastAsia" w:ascii="宋体" w:hAnsi="宋体" w:cs="宋体"/>
          <w:color w:val="000000"/>
          <w:u w:val="single"/>
          <w:shd w:val="clear" w:color="auto" w:fill="FFFFFF"/>
        </w:rPr>
        <w:t>浙江政府采购网</w:t>
      </w:r>
      <w:r>
        <w:rPr>
          <w:rFonts w:hint="eastAsia" w:ascii="宋体" w:hAnsi="宋体" w:cs="宋体"/>
          <w:color w:val="000000"/>
          <w:shd w:val="clear" w:color="auto" w:fill="FFFFFF"/>
        </w:rPr>
        <w:t>获取（下载）招标文件，并于</w:t>
      </w:r>
      <w:r>
        <w:rPr>
          <w:rFonts w:hint="eastAsia" w:ascii="宋体" w:hAnsi="宋体" w:cs="宋体"/>
          <w:u w:val="single"/>
          <w:shd w:val="clear" w:color="auto" w:fill="FFFFFF"/>
          <w:lang w:eastAsia="zh-CN"/>
        </w:rPr>
        <w:t>2023年   月    日</w:t>
      </w:r>
      <w:r>
        <w:rPr>
          <w:rFonts w:hint="eastAsia" w:ascii="宋体" w:hAnsi="宋体" w:cs="宋体"/>
          <w:u w:val="single"/>
          <w:shd w:val="clear" w:color="auto" w:fill="FFFFFF"/>
        </w:rPr>
        <w:t>09:30</w:t>
      </w:r>
      <w:r>
        <w:rPr>
          <w:rFonts w:hint="eastAsia" w:ascii="宋体" w:hAnsi="宋体" w:cs="宋体"/>
          <w:color w:val="000000"/>
          <w:shd w:val="clear" w:color="auto" w:fill="FFFFFF"/>
        </w:rPr>
        <w:t>（北京时间）前递交（上传）投标文件。</w:t>
      </w:r>
    </w:p>
    <w:p>
      <w:pPr>
        <w:pStyle w:val="46"/>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一、项目基本情况</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项目编号：</w:t>
      </w:r>
      <w:r>
        <w:rPr>
          <w:rFonts w:hint="eastAsia" w:ascii="宋体" w:hAnsi="宋体" w:cs="宋体"/>
          <w:color w:val="auto"/>
          <w:shd w:val="clear" w:color="auto" w:fill="FFFFFF"/>
          <w:lang w:eastAsia="zh-CN"/>
        </w:rPr>
        <w:t>SJZJZC2023048GK</w:t>
      </w:r>
      <w:r>
        <w:rPr>
          <w:rFonts w:hint="eastAsia" w:ascii="宋体" w:hAnsi="宋体" w:cs="宋体"/>
          <w:color w:val="auto"/>
          <w:shd w:val="clear" w:color="auto" w:fill="FFFFFF"/>
        </w:rPr>
        <w:t xml:space="preserve">                                                                                                                                                                                                                                                                                                                                                                                                                                                                                                        </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项目名称：</w:t>
      </w:r>
      <w:r>
        <w:rPr>
          <w:rFonts w:hint="eastAsia" w:ascii="宋体" w:hAnsi="宋体" w:cs="宋体"/>
          <w:color w:val="auto"/>
          <w:u w:val="single"/>
          <w:shd w:val="clear" w:color="auto" w:fill="FFFFFF"/>
          <w:lang w:val="en-US" w:eastAsia="zh-CN"/>
        </w:rPr>
        <w:t>义乌市稠城福田区块园林绿化设施维护项目</w:t>
      </w:r>
      <w:r>
        <w:rPr>
          <w:rFonts w:hint="eastAsia" w:ascii="宋体" w:hAnsi="宋体" w:cs="宋体"/>
          <w:color w:val="auto"/>
          <w:shd w:val="clear" w:color="auto" w:fill="FFFFFF"/>
        </w:rPr>
        <w:t> </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预算金额（元）：</w:t>
      </w:r>
      <w:r>
        <w:rPr>
          <w:rFonts w:hint="eastAsia" w:ascii="宋体" w:hAnsi="宋体" w:cs="宋体"/>
          <w:color w:val="auto"/>
          <w:shd w:val="clear" w:color="auto" w:fill="FFFFFF"/>
          <w:lang w:val="en-US" w:eastAsia="zh-CN"/>
        </w:rPr>
        <w:t>6500000.00</w:t>
      </w:r>
      <w:r>
        <w:rPr>
          <w:rFonts w:hint="eastAsia" w:ascii="宋体" w:hAnsi="宋体" w:cs="宋体"/>
          <w:color w:val="auto"/>
          <w:lang w:val="en-US" w:eastAsia="zh-CN"/>
        </w:rPr>
        <w:t> </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lang w:val="en-US" w:eastAsia="zh-CN"/>
        </w:rPr>
      </w:pPr>
      <w:r>
        <w:rPr>
          <w:rFonts w:hint="eastAsia" w:ascii="宋体" w:hAnsi="宋体" w:cs="宋体"/>
          <w:color w:val="auto"/>
          <w:shd w:val="clear" w:color="auto" w:fill="FFFFFF"/>
        </w:rPr>
        <w:t>最高限价（元）：</w:t>
      </w:r>
      <w:r>
        <w:rPr>
          <w:rFonts w:hint="eastAsia" w:ascii="宋体" w:hAnsi="宋体" w:cs="宋体"/>
          <w:color w:val="auto"/>
          <w:shd w:val="clear" w:color="auto" w:fill="FFFFFF"/>
          <w:lang w:val="en-US" w:eastAsia="zh-CN"/>
        </w:rPr>
        <w:t>6500000.00</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采购需求：                          </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标项名称</w:t>
      </w:r>
      <w:r>
        <w:rPr>
          <w:rFonts w:hint="eastAsia" w:ascii="宋体" w:hAnsi="宋体" w:cs="宋体"/>
          <w:color w:val="auto"/>
          <w:shd w:val="clear" w:color="auto" w:fill="FFFFFF"/>
          <w:lang w:eastAsia="zh-CN"/>
        </w:rPr>
        <w:t>：</w:t>
      </w:r>
      <w:r>
        <w:rPr>
          <w:rFonts w:hint="eastAsia" w:ascii="宋体" w:hAnsi="宋体" w:cs="宋体"/>
          <w:color w:val="auto"/>
          <w:u w:val="single"/>
          <w:shd w:val="clear" w:color="auto" w:fill="FFFFFF"/>
          <w:lang w:val="en-US" w:eastAsia="zh-CN"/>
        </w:rPr>
        <w:t>义乌市稠城福田区块园林绿化设施维护项目</w:t>
      </w:r>
      <w:r>
        <w:rPr>
          <w:rFonts w:hint="eastAsia" w:ascii="宋体" w:hAnsi="宋体" w:cs="宋体"/>
          <w:color w:val="auto"/>
          <w:shd w:val="clear" w:color="auto" w:fill="FFFFFF"/>
          <w:lang w:eastAsia="zh-CN"/>
        </w:rPr>
        <w:t xml:space="preserve"> </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数量</w:t>
      </w:r>
      <w:r>
        <w:rPr>
          <w:rFonts w:hint="eastAsia" w:ascii="宋体" w:hAnsi="宋体" w:cs="宋体"/>
          <w:color w:val="auto"/>
          <w:shd w:val="clear" w:color="auto" w:fill="FFFFFF"/>
          <w:lang w:eastAsia="zh-CN"/>
        </w:rPr>
        <w:t>：</w:t>
      </w:r>
      <w:r>
        <w:rPr>
          <w:rFonts w:hint="eastAsia" w:ascii="宋体" w:hAnsi="宋体" w:cs="宋体"/>
          <w:color w:val="auto"/>
          <w:shd w:val="clear" w:color="auto" w:fill="FFFFFF"/>
          <w:lang w:val="en-US" w:eastAsia="zh-CN"/>
        </w:rPr>
        <w:t>1</w:t>
      </w:r>
      <w:r>
        <w:rPr>
          <w:rFonts w:hint="eastAsia" w:ascii="宋体" w:hAnsi="宋体" w:cs="宋体"/>
          <w:color w:val="auto"/>
          <w:shd w:val="clear" w:color="auto" w:fill="FFFFFF"/>
        </w:rPr>
        <w:t xml:space="preserve">  </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预算金额（元）</w:t>
      </w:r>
      <w:r>
        <w:rPr>
          <w:rFonts w:hint="eastAsia" w:ascii="宋体" w:hAnsi="宋体" w:cs="宋体"/>
          <w:color w:val="auto"/>
          <w:shd w:val="clear" w:color="auto" w:fill="FFFFFF"/>
          <w:lang w:eastAsia="zh-CN"/>
        </w:rPr>
        <w:t>：</w:t>
      </w:r>
      <w:r>
        <w:rPr>
          <w:rFonts w:hint="eastAsia" w:ascii="宋体" w:hAnsi="宋体" w:cs="宋体"/>
          <w:color w:val="auto"/>
          <w:shd w:val="clear" w:color="auto" w:fill="FFFFFF"/>
        </w:rPr>
        <w:t xml:space="preserve"> </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 xml:space="preserve">简要规格描述或项目基本概况介绍、用途：详见招标文件 </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备注</w:t>
      </w:r>
      <w:r>
        <w:rPr>
          <w:rFonts w:hint="eastAsia" w:ascii="宋体" w:hAnsi="宋体" w:cs="宋体"/>
          <w:color w:val="auto"/>
          <w:shd w:val="clear" w:color="auto" w:fill="FFFFFF"/>
          <w:lang w:eastAsia="zh-CN"/>
        </w:rPr>
        <w:t>：</w:t>
      </w:r>
      <w:r>
        <w:rPr>
          <w:rFonts w:hint="eastAsia" w:ascii="宋体" w:hAnsi="宋体" w:cs="宋体"/>
          <w:color w:val="auto"/>
          <w:shd w:val="clear" w:color="auto" w:fill="FFFFFF"/>
        </w:rPr>
        <w:t xml:space="preserve">  </w:t>
      </w:r>
    </w:p>
    <w:p>
      <w:pPr>
        <w:pStyle w:val="46"/>
        <w:widowControl/>
        <w:spacing w:line="440" w:lineRule="exact"/>
        <w:ind w:firstLine="480" w:firstLineChars="200"/>
        <w:rPr>
          <w:rFonts w:hint="eastAsia" w:ascii="宋体" w:hAnsi="宋体" w:cs="宋体"/>
          <w:shd w:val="clear" w:color="auto" w:fill="FFFFFF"/>
        </w:rPr>
      </w:pPr>
      <w:r>
        <w:rPr>
          <w:rFonts w:hint="eastAsia" w:ascii="宋体" w:hAnsi="宋体" w:cs="宋体"/>
          <w:color w:val="auto"/>
          <w:shd w:val="clear" w:color="auto" w:fill="FFFFFF"/>
        </w:rPr>
        <w:t>合同履行期限：详见招标文件第三章招标项目要求。</w:t>
      </w:r>
      <w:r>
        <w:rPr>
          <w:rFonts w:hint="eastAsia" w:ascii="宋体" w:hAnsi="宋体" w:cs="宋体"/>
          <w:shd w:val="clear" w:color="auto" w:fill="FFFFFF"/>
        </w:rPr>
        <w:t> </w:t>
      </w:r>
    </w:p>
    <w:p>
      <w:pPr>
        <w:pStyle w:val="46"/>
        <w:widowControl/>
        <w:spacing w:line="440" w:lineRule="exact"/>
        <w:ind w:firstLine="480" w:firstLineChars="200"/>
        <w:rPr>
          <w:rFonts w:hint="eastAsia" w:ascii="宋体" w:hAnsi="宋体" w:cs="宋体"/>
          <w:shd w:val="clear" w:color="auto" w:fill="FFFFFF"/>
        </w:rPr>
      </w:pPr>
      <w:r>
        <w:rPr>
          <w:rFonts w:hint="eastAsia" w:ascii="宋体" w:hAnsi="宋体" w:cs="宋体"/>
          <w:shd w:val="clear" w:color="auto" w:fill="FFFFFF"/>
        </w:rPr>
        <w:t>本项目（</w:t>
      </w:r>
      <w:r>
        <w:rPr>
          <w:rFonts w:hint="eastAsia" w:ascii="宋体" w:hAnsi="宋体" w:cs="宋体"/>
          <w:shd w:val="clear" w:color="auto" w:fill="FFFFFF"/>
          <w:lang w:val="en-US" w:eastAsia="zh-CN"/>
        </w:rPr>
        <w:t>否</w:t>
      </w:r>
      <w:r>
        <w:rPr>
          <w:rFonts w:hint="eastAsia" w:ascii="宋体" w:hAnsi="宋体" w:cs="宋体"/>
          <w:shd w:val="clear" w:color="auto" w:fill="FFFFFF"/>
        </w:rPr>
        <w:t xml:space="preserve">）接受联合体投标。                                                                                                                                                                                                                                                                                                                                                                                                                                                                                                                                                                        </w:t>
      </w:r>
    </w:p>
    <w:p>
      <w:pPr>
        <w:pStyle w:val="46"/>
        <w:widowControl/>
        <w:spacing w:line="440" w:lineRule="exact"/>
        <w:rPr>
          <w:rFonts w:hint="eastAsia" w:ascii="宋体" w:hAnsi="宋体" w:cs="宋体"/>
          <w:shd w:val="clear" w:color="auto" w:fill="FFFFFF"/>
        </w:rPr>
      </w:pPr>
      <w:r>
        <w:rPr>
          <w:rFonts w:hint="eastAsia" w:ascii="宋体" w:hAnsi="宋体" w:cs="宋体"/>
          <w:shd w:val="clear" w:color="auto" w:fill="FFFFFF"/>
        </w:rPr>
        <w:t>二、申请人的资格要求：</w:t>
      </w:r>
    </w:p>
    <w:p>
      <w:pPr>
        <w:pStyle w:val="92"/>
        <w:spacing w:line="440" w:lineRule="exact"/>
        <w:jc w:val="left"/>
        <w:rPr>
          <w:rFonts w:hint="eastAsia" w:ascii="宋体" w:hAnsi="宋体" w:cs="宋体"/>
          <w:lang w:val="en-US"/>
        </w:rPr>
      </w:pPr>
      <w:r>
        <w:rPr>
          <w:rFonts w:hint="eastAsia" w:ascii="宋体" w:hAnsi="宋体" w:cs="宋体"/>
          <w:lang w:val="en-US"/>
        </w:rPr>
        <w:t>1.满足《中华人民共和国政府采购法》第二十二条规定；未被“信用中国”、</w:t>
      </w:r>
      <w:r>
        <w:rPr>
          <w:rFonts w:hint="eastAsia" w:ascii="宋体" w:hAnsi="宋体" w:cs="宋体"/>
          <w:lang w:val="en-US" w:eastAsia="zh-CN"/>
        </w:rPr>
        <w:t>“</w:t>
      </w:r>
      <w:r>
        <w:rPr>
          <w:rFonts w:hint="eastAsia" w:ascii="宋体" w:hAnsi="宋体" w:cs="宋体"/>
          <w:lang w:val="en-US"/>
        </w:rPr>
        <w:t>中国政府采购网</w:t>
      </w:r>
      <w:r>
        <w:rPr>
          <w:rFonts w:hint="eastAsia" w:ascii="宋体" w:hAnsi="宋体" w:cs="宋体"/>
          <w:lang w:val="en-US" w:eastAsia="zh-CN"/>
        </w:rPr>
        <w:t>”</w:t>
      </w:r>
      <w:r>
        <w:rPr>
          <w:rFonts w:hint="eastAsia" w:ascii="宋体" w:hAnsi="宋体" w:cs="宋体"/>
          <w:lang w:val="en-US"/>
        </w:rPr>
        <w:t xml:space="preserve">列入失信被执行人、重大税收违法案件当事人名单、政府采购严重违法失信行为记录名单。 </w:t>
      </w:r>
    </w:p>
    <w:p>
      <w:pPr>
        <w:pStyle w:val="92"/>
        <w:spacing w:line="440" w:lineRule="exact"/>
        <w:jc w:val="left"/>
        <w:rPr>
          <w:rFonts w:hint="eastAsia" w:ascii="宋体" w:hAnsi="宋体" w:eastAsia="宋体" w:cs="宋体"/>
          <w:color w:val="000000"/>
          <w:highlight w:val="cyan"/>
          <w:lang w:val="en-US" w:eastAsia="zh-CN"/>
        </w:rPr>
      </w:pPr>
      <w:r>
        <w:rPr>
          <w:rFonts w:hint="eastAsia" w:ascii="宋体" w:hAnsi="宋体" w:cs="宋体"/>
          <w:color w:val="auto"/>
          <w:highlight w:val="none"/>
          <w:lang w:val="en-US"/>
        </w:rPr>
        <w:t>2.</w:t>
      </w:r>
      <w:r>
        <w:rPr>
          <w:rFonts w:hint="eastAsia" w:ascii="宋体" w:hAnsi="宋体" w:cs="宋体"/>
          <w:color w:val="auto"/>
          <w:highlight w:val="none"/>
          <w:lang w:val="en-US" w:eastAsia="zh-CN"/>
        </w:rPr>
        <w:t>本项目专门面向</w:t>
      </w:r>
      <w:r>
        <w:rPr>
          <w:rFonts w:hint="eastAsia" w:ascii="宋体" w:hAnsi="宋体" w:eastAsia="宋体" w:cs="宋体"/>
          <w:color w:val="auto"/>
          <w:sz w:val="24"/>
          <w:szCs w:val="24"/>
          <w:highlight w:val="none"/>
          <w:lang w:val="en-US"/>
        </w:rPr>
        <w:t>中小</w:t>
      </w:r>
      <w:r>
        <w:rPr>
          <w:rFonts w:hint="eastAsia" w:ascii="宋体" w:hAnsi="宋体" w:eastAsia="宋体" w:cs="宋体"/>
          <w:color w:val="auto"/>
          <w:sz w:val="24"/>
          <w:szCs w:val="24"/>
          <w:highlight w:val="none"/>
          <w:lang w:val="en-US" w:eastAsia="zh-CN"/>
        </w:rPr>
        <w:t>微</w:t>
      </w:r>
      <w:r>
        <w:rPr>
          <w:rFonts w:hint="eastAsia" w:ascii="宋体" w:hAnsi="宋体" w:eastAsia="宋体" w:cs="宋体"/>
          <w:color w:val="auto"/>
          <w:sz w:val="24"/>
          <w:szCs w:val="24"/>
          <w:highlight w:val="none"/>
          <w:lang w:val="en-US"/>
        </w:rPr>
        <w:t>企业</w:t>
      </w:r>
      <w:r>
        <w:rPr>
          <w:rFonts w:hint="eastAsia" w:ascii="宋体" w:hAnsi="宋体" w:cs="宋体"/>
          <w:color w:val="auto"/>
          <w:highlight w:val="none"/>
          <w:lang w:val="en-US"/>
        </w:rPr>
        <w:t>；</w:t>
      </w:r>
      <w:r>
        <w:rPr>
          <w:rFonts w:hint="eastAsia" w:ascii="宋体" w:hAnsi="宋体" w:cs="宋体"/>
          <w:color w:val="000000"/>
          <w:highlight w:val="none"/>
          <w:lang w:val="en-US" w:eastAsia="zh-CN"/>
        </w:rPr>
        <w:t>（投标人属于依据国务院批准的中小企业划分标准确定的 中型企业、小型企业和微型企业，但与大企业的负责人为同一人，或者与大企业存在直接控股、管理关系的除外。）</w:t>
      </w:r>
    </w:p>
    <w:p>
      <w:pPr>
        <w:spacing w:line="440" w:lineRule="exact"/>
        <w:ind w:firstLine="480" w:firstLineChars="200"/>
        <w:rPr>
          <w:rFonts w:hint="eastAsia" w:ascii="宋体" w:hAnsi="宋体" w:cs="宋体"/>
          <w:sz w:val="24"/>
        </w:rPr>
      </w:pPr>
      <w:r>
        <w:rPr>
          <w:rFonts w:hint="eastAsia" w:ascii="宋体" w:hAnsi="宋体" w:cs="宋体"/>
          <w:sz w:val="24"/>
        </w:rPr>
        <w:t>3.参加本次政府采购活动前三年内，在经营活动中没有重大违法记录。同时投标人无以下不良行为：开标当日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中国政府采购网列入失信被执行人、重大税收违法案件当事人名单、政府采购严重违法失信行为记录名单的；</w:t>
      </w:r>
    </w:p>
    <w:p>
      <w:pPr>
        <w:spacing w:line="440" w:lineRule="exact"/>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.投标人自</w:t>
      </w:r>
      <w:r>
        <w:rPr>
          <w:rFonts w:hint="eastAsia" w:ascii="宋体" w:hAnsi="宋体" w:cs="宋体"/>
          <w:sz w:val="24"/>
          <w:lang w:eastAsia="zh-CN"/>
        </w:rPr>
        <w:t>2020年01月01日</w:t>
      </w:r>
      <w:r>
        <w:rPr>
          <w:rFonts w:hint="eastAsia" w:ascii="宋体" w:hAnsi="宋体" w:cs="宋体"/>
          <w:sz w:val="24"/>
        </w:rPr>
        <w:t>起到中标公告期结束前无行贿犯罪记录［评审结束后，发放中标通知书前由采购人通过中国裁判文书网按照招标文件约定对拟中标单位的行贿犯罪记录进行查询，查询结果以网站页面显示内容为准］；</w:t>
      </w:r>
    </w:p>
    <w:p>
      <w:pPr>
        <w:spacing w:line="44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根据《关于在全市公共资源交易活动中应用信用报告的通知》（义行服管〔2017〕17号）的规定，综合信用报告评级不属于D类或E类的（无信用评价投标人不受此项条件限制，查询结果以开标当日网站页面显示内容为准）；</w:t>
      </w:r>
    </w:p>
    <w:p>
      <w:pPr>
        <w:pStyle w:val="25"/>
        <w:adjustRightInd w:val="0"/>
        <w:snapToGrid w:val="0"/>
        <w:spacing w:line="440" w:lineRule="exact"/>
        <w:ind w:firstLine="480" w:firstLineChars="200"/>
        <w:rPr>
          <w:rFonts w:hint="eastAsia" w:hAnsi="宋体" w:cs="宋体"/>
          <w:sz w:val="24"/>
          <w:szCs w:val="24"/>
        </w:rPr>
      </w:pPr>
      <w:r>
        <w:rPr>
          <w:rFonts w:hint="eastAsia" w:hAnsi="宋体" w:cs="宋体"/>
          <w:sz w:val="24"/>
          <w:lang w:val="en-US" w:eastAsia="zh-CN"/>
        </w:rPr>
        <w:t>6</w:t>
      </w:r>
      <w:r>
        <w:rPr>
          <w:rFonts w:hint="eastAsia" w:hAnsi="宋体" w:cs="宋体"/>
          <w:sz w:val="24"/>
          <w:szCs w:val="24"/>
        </w:rPr>
        <w:t>.本项目</w:t>
      </w:r>
      <w:r>
        <w:rPr>
          <w:rFonts w:hint="eastAsia" w:hAnsi="宋体" w:cs="宋体"/>
          <w:sz w:val="24"/>
          <w:szCs w:val="24"/>
          <w:lang w:val="en-US" w:eastAsia="zh-CN"/>
        </w:rPr>
        <w:t>不</w:t>
      </w:r>
      <w:r>
        <w:rPr>
          <w:rFonts w:hint="eastAsia" w:hAnsi="宋体" w:cs="宋体"/>
          <w:sz w:val="24"/>
          <w:szCs w:val="24"/>
        </w:rPr>
        <w:t xml:space="preserve">接受联合体投标； </w:t>
      </w:r>
    </w:p>
    <w:p>
      <w:pPr>
        <w:snapToGrid w:val="0"/>
        <w:spacing w:line="44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.公益一类事业单位不属于政府购买服务的承接主体，不得参与承接购买服务。</w:t>
      </w:r>
    </w:p>
    <w:p>
      <w:pPr>
        <w:pStyle w:val="46"/>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三、获取招标文件</w:t>
      </w:r>
    </w:p>
    <w:p>
      <w:pPr>
        <w:pStyle w:val="46"/>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    时间：</w:t>
      </w:r>
      <w:r>
        <w:rPr>
          <w:rFonts w:hint="eastAsia" w:ascii="宋体" w:hAnsi="宋体" w:cs="宋体"/>
          <w:color w:val="000000"/>
          <w:u w:val="single"/>
          <w:shd w:val="clear" w:color="auto" w:fill="FFFFFF"/>
        </w:rPr>
        <w:t>公告发布日期</w:t>
      </w:r>
      <w:r>
        <w:rPr>
          <w:rFonts w:hint="eastAsia" w:ascii="宋体" w:hAnsi="宋体" w:cs="宋体"/>
          <w:shd w:val="clear" w:color="auto" w:fill="FFFFFF"/>
        </w:rPr>
        <w:t>至</w:t>
      </w:r>
      <w:r>
        <w:rPr>
          <w:rFonts w:hint="eastAsia" w:ascii="宋体" w:hAnsi="宋体" w:cs="宋体"/>
          <w:shd w:val="clear" w:color="auto" w:fill="FFFFFF"/>
          <w:lang w:eastAsia="zh-CN"/>
        </w:rPr>
        <w:t>2023年   月    日</w:t>
      </w:r>
      <w:r>
        <w:rPr>
          <w:rFonts w:hint="eastAsia" w:ascii="宋体" w:hAnsi="宋体" w:cs="宋体"/>
          <w:color w:val="000000"/>
          <w:shd w:val="clear" w:color="auto" w:fill="FFFFFF"/>
        </w:rPr>
        <w:t>，每天上午</w:t>
      </w:r>
      <w:r>
        <w:rPr>
          <w:rFonts w:hint="eastAsia" w:ascii="宋体" w:hAnsi="宋体" w:cs="宋体"/>
          <w:color w:val="000000"/>
          <w:u w:val="single"/>
          <w:shd w:val="clear" w:color="auto" w:fill="FFFFFF"/>
        </w:rPr>
        <w:t>00:00至12:00</w:t>
      </w:r>
      <w:r>
        <w:rPr>
          <w:rFonts w:hint="eastAsia" w:ascii="宋体" w:hAnsi="宋体" w:cs="宋体"/>
          <w:color w:val="000000"/>
          <w:shd w:val="clear" w:color="auto" w:fill="FFFFFF"/>
        </w:rPr>
        <w:t>，下午</w:t>
      </w:r>
      <w:r>
        <w:rPr>
          <w:rFonts w:hint="eastAsia" w:ascii="宋体" w:hAnsi="宋体" w:cs="宋体"/>
          <w:color w:val="000000"/>
          <w:u w:val="single"/>
          <w:shd w:val="clear" w:color="auto" w:fill="FFFFFF"/>
        </w:rPr>
        <w:t>12:00至23:59</w:t>
      </w:r>
      <w:r>
        <w:rPr>
          <w:rFonts w:hint="eastAsia" w:ascii="宋体" w:hAnsi="宋体" w:cs="宋体"/>
          <w:color w:val="000000"/>
          <w:shd w:val="clear" w:color="auto" w:fill="FFFFFF"/>
        </w:rPr>
        <w:t>（北京时间，线上获取法定节假日均可，线下获取文件法定节假日除外）</w:t>
      </w:r>
    </w:p>
    <w:p>
      <w:pPr>
        <w:pStyle w:val="46"/>
        <w:widowControl/>
        <w:spacing w:line="440" w:lineRule="exact"/>
        <w:rPr>
          <w:rFonts w:hint="eastAsia" w:ascii="宋体" w:hAnsi="宋体" w:cs="宋体"/>
          <w:color w:val="000000"/>
        </w:rPr>
      </w:pPr>
      <w:r>
        <w:rPr>
          <w:rFonts w:hint="eastAsia" w:ascii="宋体" w:hAnsi="宋体" w:cs="宋体"/>
          <w:color w:val="000000"/>
          <w:shd w:val="clear" w:color="auto" w:fill="FFFFFF"/>
        </w:rPr>
        <w:t>    地点（网址）：浙江政府采购网 </w:t>
      </w:r>
    </w:p>
    <w:p>
      <w:pPr>
        <w:pStyle w:val="46"/>
        <w:widowControl/>
        <w:spacing w:line="440" w:lineRule="exact"/>
        <w:rPr>
          <w:rFonts w:hint="eastAsia" w:ascii="宋体" w:hAnsi="宋体" w:cs="宋体"/>
          <w:color w:val="000000"/>
        </w:rPr>
      </w:pPr>
      <w:r>
        <w:rPr>
          <w:rFonts w:hint="eastAsia" w:ascii="宋体" w:hAnsi="宋体" w:cs="宋体"/>
          <w:color w:val="000000"/>
          <w:shd w:val="clear" w:color="auto" w:fill="FFFFFF"/>
        </w:rPr>
        <w:t>    方式：登</w:t>
      </w:r>
      <w:r>
        <w:rPr>
          <w:rFonts w:hint="eastAsia" w:ascii="宋体" w:hAnsi="宋体" w:cs="宋体"/>
          <w:color w:val="000000"/>
          <w:shd w:val="clear" w:color="auto" w:fill="FFFFFF"/>
          <w:lang w:val="en-US" w:eastAsia="zh-CN"/>
        </w:rPr>
        <w:t>录</w:t>
      </w:r>
      <w:r>
        <w:rPr>
          <w:rFonts w:hint="eastAsia" w:ascii="宋体" w:hAnsi="宋体" w:cs="宋体"/>
          <w:color w:val="000000"/>
          <w:shd w:val="clear" w:color="auto" w:fill="FFFFFF"/>
        </w:rPr>
        <w:t>浙江政府采购网账号获取或直接在招标公告下方获取 </w:t>
      </w:r>
    </w:p>
    <w:p>
      <w:pPr>
        <w:pStyle w:val="46"/>
        <w:widowControl/>
        <w:spacing w:line="440" w:lineRule="exact"/>
        <w:rPr>
          <w:rFonts w:hint="eastAsia" w:ascii="宋体" w:hAnsi="宋体" w:cs="宋体"/>
          <w:color w:val="000000"/>
        </w:rPr>
      </w:pPr>
      <w:r>
        <w:rPr>
          <w:rFonts w:hint="eastAsia" w:ascii="宋体" w:hAnsi="宋体" w:cs="宋体"/>
          <w:color w:val="000000"/>
          <w:shd w:val="clear" w:color="auto" w:fill="FFFFFF"/>
        </w:rPr>
        <w:t>    售价（元）：0</w:t>
      </w:r>
    </w:p>
    <w:p>
      <w:pPr>
        <w:pStyle w:val="46"/>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四、提交投标文件截止时间、开标时间和地点</w:t>
      </w:r>
    </w:p>
    <w:p>
      <w:pPr>
        <w:pStyle w:val="46"/>
        <w:widowControl/>
        <w:spacing w:line="440" w:lineRule="exact"/>
        <w:rPr>
          <w:rFonts w:hint="eastAsia" w:ascii="宋体" w:hAnsi="宋体" w:cs="宋体"/>
          <w:color w:val="000000"/>
        </w:rPr>
      </w:pPr>
      <w:r>
        <w:rPr>
          <w:rFonts w:hint="eastAsia" w:ascii="宋体" w:hAnsi="宋体" w:cs="宋体"/>
          <w:color w:val="000000"/>
          <w:shd w:val="clear" w:color="auto" w:fill="FFFFFF"/>
        </w:rPr>
        <w:t>    提交投标文件截止时间：</w:t>
      </w:r>
      <w:r>
        <w:rPr>
          <w:rFonts w:hint="eastAsia" w:ascii="宋体" w:hAnsi="宋体" w:cs="宋体"/>
          <w:shd w:val="clear" w:color="auto" w:fill="FFFFFF"/>
          <w:lang w:eastAsia="zh-CN"/>
        </w:rPr>
        <w:t>2023年   月    日</w:t>
      </w:r>
      <w:r>
        <w:rPr>
          <w:rFonts w:hint="eastAsia" w:ascii="宋体" w:hAnsi="宋体" w:cs="宋体"/>
          <w:shd w:val="clear" w:color="auto" w:fill="FFFFFF"/>
        </w:rPr>
        <w:t xml:space="preserve"> 09:30</w:t>
      </w:r>
      <w:r>
        <w:rPr>
          <w:rFonts w:hint="eastAsia" w:ascii="宋体" w:hAnsi="宋体" w:cs="宋体"/>
          <w:color w:val="000000"/>
          <w:shd w:val="clear" w:color="auto" w:fill="FFFFFF"/>
        </w:rPr>
        <w:t>（北京时间）</w:t>
      </w:r>
    </w:p>
    <w:p>
      <w:pPr>
        <w:pStyle w:val="46"/>
        <w:widowControl/>
        <w:spacing w:line="440" w:lineRule="exact"/>
        <w:rPr>
          <w:rFonts w:hint="eastAsia" w:ascii="宋体" w:hAnsi="宋体" w:cs="宋体"/>
          <w:color w:val="000000"/>
        </w:rPr>
      </w:pPr>
      <w:r>
        <w:rPr>
          <w:rFonts w:hint="eastAsia" w:ascii="宋体" w:hAnsi="宋体" w:cs="宋体"/>
          <w:color w:val="000000"/>
          <w:shd w:val="clear" w:color="auto" w:fill="FFFFFF"/>
        </w:rPr>
        <w:t>    投标地点（网址）：</w:t>
      </w:r>
      <w:r>
        <w:rPr>
          <w:rFonts w:hint="eastAsia" w:ascii="宋体" w:hAnsi="宋体" w:cs="宋体"/>
          <w:color w:val="000000"/>
          <w:shd w:val="clear" w:color="auto" w:fill="FFFFFF"/>
          <w:lang w:eastAsia="zh-CN"/>
        </w:rPr>
        <w:t>登录</w:t>
      </w:r>
      <w:r>
        <w:rPr>
          <w:rFonts w:hint="eastAsia" w:ascii="宋体" w:hAnsi="宋体" w:cs="宋体"/>
          <w:color w:val="000000"/>
          <w:shd w:val="clear" w:color="auto" w:fill="FFFFFF"/>
        </w:rPr>
        <w:t>浙江政府采购网上传电子投标文件 </w:t>
      </w:r>
    </w:p>
    <w:p>
      <w:pPr>
        <w:pStyle w:val="46"/>
        <w:widowControl/>
        <w:spacing w:line="440" w:lineRule="exact"/>
        <w:rPr>
          <w:rFonts w:hint="eastAsia" w:ascii="宋体" w:hAnsi="宋体" w:cs="宋体"/>
        </w:rPr>
      </w:pPr>
      <w:r>
        <w:rPr>
          <w:rFonts w:hint="eastAsia" w:ascii="宋体" w:hAnsi="宋体" w:cs="宋体"/>
          <w:color w:val="000000"/>
          <w:shd w:val="clear" w:color="auto" w:fill="FFFFFF"/>
        </w:rPr>
        <w:t>    开标时间</w:t>
      </w:r>
      <w:r>
        <w:rPr>
          <w:rFonts w:hint="eastAsia" w:ascii="宋体" w:hAnsi="宋体" w:cs="宋体"/>
          <w:shd w:val="clear" w:color="auto" w:fill="FFFFFF"/>
        </w:rPr>
        <w:t>：</w:t>
      </w:r>
      <w:r>
        <w:rPr>
          <w:rFonts w:hint="eastAsia" w:ascii="宋体" w:hAnsi="宋体" w:cs="宋体"/>
          <w:shd w:val="clear" w:color="auto" w:fill="FFFFFF"/>
          <w:lang w:eastAsia="zh-CN"/>
        </w:rPr>
        <w:t>2023年   月    日</w:t>
      </w:r>
      <w:r>
        <w:rPr>
          <w:rFonts w:hint="eastAsia" w:ascii="宋体" w:hAnsi="宋体" w:cs="宋体"/>
          <w:shd w:val="clear" w:color="auto" w:fill="FFFFFF"/>
        </w:rPr>
        <w:t xml:space="preserve"> 09:30</w:t>
      </w:r>
    </w:p>
    <w:p>
      <w:pPr>
        <w:pStyle w:val="46"/>
        <w:widowControl/>
        <w:spacing w:line="440" w:lineRule="exact"/>
        <w:rPr>
          <w:rFonts w:hint="eastAsia" w:ascii="宋体" w:hAnsi="宋体" w:cs="宋体"/>
          <w:color w:val="000000"/>
          <w:u w:val="single"/>
        </w:rPr>
      </w:pPr>
      <w:r>
        <w:rPr>
          <w:rFonts w:hint="eastAsia" w:ascii="宋体" w:hAnsi="宋体" w:cs="宋体"/>
          <w:color w:val="000000"/>
          <w:shd w:val="clear" w:color="auto" w:fill="FFFFFF"/>
        </w:rPr>
        <w:t>    开标地点（网址）：</w:t>
      </w:r>
      <w:r>
        <w:rPr>
          <w:rFonts w:hint="eastAsia" w:ascii="宋体" w:hAnsi="宋体" w:cs="宋体"/>
          <w:color w:val="000000"/>
        </w:rPr>
        <w:t>义乌市望道路300号行政服务中心四楼电子开标室</w:t>
      </w:r>
    </w:p>
    <w:p>
      <w:pPr>
        <w:pStyle w:val="46"/>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五、公告期限</w:t>
      </w:r>
    </w:p>
    <w:p>
      <w:pPr>
        <w:pStyle w:val="46"/>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    自本公告发布之日起5个工作日。</w:t>
      </w:r>
    </w:p>
    <w:p>
      <w:pPr>
        <w:pStyle w:val="46"/>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六、其他补充事宜</w:t>
      </w:r>
    </w:p>
    <w:p>
      <w:pPr>
        <w:pStyle w:val="46"/>
        <w:widowControl/>
        <w:spacing w:line="440" w:lineRule="exact"/>
        <w:ind w:firstLine="480" w:firstLineChars="200"/>
        <w:rPr>
          <w:rFonts w:hint="eastAsia" w:ascii="宋体" w:hAnsi="宋体" w:cs="宋体"/>
          <w:color w:val="000000"/>
        </w:rPr>
      </w:pPr>
      <w:r>
        <w:rPr>
          <w:rFonts w:hint="eastAsia" w:ascii="宋体" w:hAnsi="宋体" w:cs="宋体"/>
          <w:color w:val="000000"/>
        </w:rPr>
        <w:t>1.《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5"/>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lang w:val="en-US" w:eastAsia="zh-CN"/>
        </w:rPr>
        <w:t>2</w:t>
      </w:r>
      <w:r>
        <w:rPr>
          <w:rFonts w:hint="eastAsia" w:hAnsi="宋体" w:cs="宋体"/>
          <w:color w:val="000000"/>
          <w:sz w:val="24"/>
          <w:szCs w:val="24"/>
        </w:rPr>
        <w:t>.其他事项： </w:t>
      </w:r>
    </w:p>
    <w:p>
      <w:pPr>
        <w:pStyle w:val="25"/>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①本项目实行网上投标，以潜在投标人身份获取文件后投标人即可参投，投标方在投标截止时间之前上传电子投标文件。投标人参与投标，需自行承担投标一切费用。</w:t>
      </w:r>
    </w:p>
    <w:p>
      <w:pPr>
        <w:pStyle w:val="25"/>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②标前准备：各</w:t>
      </w:r>
      <w:r>
        <w:rPr>
          <w:rFonts w:hint="eastAsia" w:hAnsi="宋体" w:cs="宋体"/>
          <w:color w:val="000000"/>
          <w:sz w:val="24"/>
        </w:rPr>
        <w:t>投标人</w:t>
      </w:r>
      <w:r>
        <w:rPr>
          <w:rFonts w:hint="eastAsia" w:hAnsi="宋体" w:cs="宋体"/>
          <w:color w:val="000000"/>
          <w:sz w:val="24"/>
          <w:szCs w:val="24"/>
        </w:rPr>
        <w:t>应在开标前确保成为浙江省政府采购网正式注册入库投标人，并完成CA数字证书办理。【办理流程详见http://www.zjzfcg.gov.cn/download/index.html?_=1571296580459&amp;tdsourcetag=s_pcqq_aiomsg下载，（目前“政采云”</w:t>
      </w:r>
      <w:r>
        <w:rPr>
          <w:rFonts w:hint="eastAsia" w:hAnsi="宋体" w:cs="宋体"/>
          <w:color w:val="000000"/>
          <w:sz w:val="24"/>
          <w:szCs w:val="24"/>
          <w:lang w:eastAsia="zh-CN"/>
        </w:rPr>
        <w:t>平台</w:t>
      </w:r>
      <w:r>
        <w:rPr>
          <w:rFonts w:hint="eastAsia" w:hAnsi="宋体" w:cs="宋体"/>
          <w:color w:val="000000"/>
          <w:sz w:val="24"/>
          <w:szCs w:val="24"/>
        </w:rPr>
        <w:t>仅支持浙江汇信或天谷CA锁，个体工商户投标仅支持浙江汇信CA锁），申领操作流程】。因未注册入库、未办理CA数字证书等原因造成无法投标或投标失败等后果由投标人自行承担。</w:t>
      </w:r>
    </w:p>
    <w:p>
      <w:pPr>
        <w:pStyle w:val="25"/>
        <w:adjustRightInd w:val="0"/>
        <w:snapToGrid w:val="0"/>
        <w:spacing w:line="440" w:lineRule="exact"/>
        <w:ind w:firstLine="480" w:firstLineChars="200"/>
        <w:rPr>
          <w:rFonts w:hint="eastAsia" w:hAnsi="宋体" w:cs="宋体"/>
          <w:color w:val="000000"/>
          <w:sz w:val="24"/>
          <w:szCs w:val="24"/>
          <w:shd w:val="clear" w:color="auto" w:fill="FFFFFF"/>
        </w:rPr>
      </w:pPr>
      <w:r>
        <w:rPr>
          <w:rFonts w:hint="eastAsia" w:hAnsi="宋体" w:cs="宋体"/>
          <w:color w:val="000000"/>
          <w:sz w:val="24"/>
          <w:szCs w:val="24"/>
        </w:rPr>
        <w:t>③投标文件制作：投标人通过“政采云”</w:t>
      </w:r>
      <w:r>
        <w:rPr>
          <w:rFonts w:hint="eastAsia" w:hAnsi="宋体" w:cs="宋体"/>
          <w:color w:val="000000"/>
          <w:sz w:val="24"/>
          <w:szCs w:val="24"/>
          <w:lang w:eastAsia="zh-CN"/>
        </w:rPr>
        <w:t>平台</w:t>
      </w:r>
      <w:r>
        <w:rPr>
          <w:rFonts w:hint="eastAsia" w:hAnsi="宋体" w:cs="宋体"/>
          <w:color w:val="000000"/>
          <w:sz w:val="24"/>
          <w:szCs w:val="24"/>
        </w:rPr>
        <w:t>电子投标工具制作投标文件，电子投标工具请投标人自行前往http://www.zjzfcg.gov.cn/download/index.html?_=1571296580459&amp;tdsourcetag=s_pcqq_aiomsg下载并安装，投标文件制作具体流程详见“政采云投标人项目采购-电子招投标操作指南”（请投标人</w:t>
      </w:r>
      <w:r>
        <w:rPr>
          <w:rFonts w:hint="eastAsia" w:hAnsi="宋体" w:cs="宋体"/>
          <w:color w:val="000000"/>
          <w:sz w:val="24"/>
          <w:szCs w:val="24"/>
          <w:lang w:eastAsia="zh-CN"/>
        </w:rPr>
        <w:t>登录</w:t>
      </w:r>
      <w:r>
        <w:rPr>
          <w:rFonts w:hint="eastAsia" w:hAnsi="宋体" w:cs="宋体"/>
          <w:color w:val="000000"/>
          <w:sz w:val="24"/>
          <w:szCs w:val="24"/>
        </w:rPr>
        <w:t>政采云</w:t>
      </w:r>
      <w:r>
        <w:rPr>
          <w:rFonts w:hint="eastAsia" w:hAnsi="宋体" w:cs="宋体"/>
          <w:color w:val="000000"/>
          <w:sz w:val="24"/>
          <w:szCs w:val="24"/>
          <w:lang w:eastAsia="zh-CN"/>
        </w:rPr>
        <w:t>平台</w:t>
      </w:r>
      <w:r>
        <w:rPr>
          <w:rFonts w:hint="eastAsia" w:hAnsi="宋体" w:cs="宋体"/>
          <w:color w:val="000000"/>
          <w:sz w:val="24"/>
          <w:szCs w:val="24"/>
        </w:rPr>
        <w:t>政府采购电子卖场后，点击链接https://service.zcygov.cn/#/knowledges/CW1EtGwBFdiHxlNd6I3m/6IMVAG0BFdiHxlNdQ8Na）以获取最新操作指南。</w:t>
      </w:r>
      <w:r>
        <w:rPr>
          <w:rFonts w:hint="eastAsia" w:hAnsi="宋体" w:cs="宋体"/>
          <w:color w:val="000000"/>
          <w:sz w:val="24"/>
          <w:szCs w:val="24"/>
          <w:shd w:val="clear" w:color="auto" w:fill="FFFFFF"/>
        </w:rPr>
        <w:t>　　　　</w:t>
      </w:r>
    </w:p>
    <w:p>
      <w:pPr>
        <w:pStyle w:val="46"/>
        <w:widowControl/>
        <w:spacing w:line="440" w:lineRule="exact"/>
        <w:rPr>
          <w:rFonts w:hint="eastAsia" w:ascii="宋体" w:hAnsi="宋体" w:cs="宋体"/>
          <w:color w:val="000000"/>
        </w:rPr>
      </w:pPr>
      <w:r>
        <w:rPr>
          <w:rFonts w:hint="eastAsia" w:ascii="宋体" w:hAnsi="宋体" w:cs="宋体"/>
          <w:color w:val="000000"/>
          <w:shd w:val="clear" w:color="auto" w:fill="FFFFFF"/>
        </w:rPr>
        <w:t>七、对本次招标提出询问、质疑、投诉，请按以下方式联系。　　　　　　　　　　　　</w:t>
      </w:r>
    </w:p>
    <w:p>
      <w:pPr>
        <w:pStyle w:val="46"/>
        <w:widowControl/>
        <w:spacing w:line="440" w:lineRule="exact"/>
        <w:rPr>
          <w:rFonts w:hint="eastAsia" w:ascii="宋体" w:hAnsi="宋体" w:cs="宋体"/>
          <w:color w:val="000000"/>
        </w:rPr>
      </w:pPr>
      <w:r>
        <w:rPr>
          <w:rFonts w:hint="eastAsia" w:ascii="宋体" w:hAnsi="宋体" w:cs="宋体"/>
          <w:color w:val="000000"/>
          <w:shd w:val="clear" w:color="auto" w:fill="FFFFFF"/>
        </w:rPr>
        <w:t>    1.采购人信息</w:t>
      </w:r>
    </w:p>
    <w:p>
      <w:pPr>
        <w:pStyle w:val="46"/>
        <w:widowControl/>
        <w:shd w:val="clear" w:color="auto" w:fill="FFFFFF"/>
        <w:spacing w:line="440" w:lineRule="exact"/>
        <w:ind w:firstLine="720" w:firstLineChars="300"/>
        <w:rPr>
          <w:rFonts w:hint="eastAsia" w:ascii="宋体" w:hAnsi="宋体" w:eastAsia="宋体" w:cs="宋体"/>
          <w:color w:val="000000"/>
          <w:shd w:val="clear" w:color="auto" w:fill="FFFFFF"/>
          <w:lang w:eastAsia="zh-CN"/>
        </w:rPr>
      </w:pPr>
      <w:r>
        <w:rPr>
          <w:rFonts w:hint="eastAsia" w:ascii="宋体" w:hAnsi="宋体" w:cs="宋体"/>
          <w:color w:val="000000"/>
          <w:shd w:val="clear" w:color="auto" w:fill="FFFFFF"/>
        </w:rPr>
        <w:t>名    称：</w:t>
      </w:r>
      <w:r>
        <w:rPr>
          <w:rFonts w:hint="eastAsia" w:ascii="宋体" w:hAnsi="宋体" w:cs="宋体"/>
          <w:color w:val="000000"/>
          <w:shd w:val="clear" w:color="auto" w:fill="FFFFFF"/>
          <w:lang w:eastAsia="zh-CN"/>
        </w:rPr>
        <w:t>义乌市园林绿化处</w:t>
      </w:r>
    </w:p>
    <w:p>
      <w:pPr>
        <w:spacing w:line="440" w:lineRule="exact"/>
        <w:ind w:firstLine="720" w:firstLineChars="300"/>
        <w:rPr>
          <w:rFonts w:hint="eastAsia" w:ascii="宋体" w:hAnsi="宋体" w:eastAsia="宋体" w:cs="宋体"/>
          <w:color w:val="000000"/>
          <w:sz w:val="24"/>
          <w:shd w:val="clear" w:color="auto" w:fill="FFFFFF"/>
        </w:rPr>
      </w:pPr>
      <w:r>
        <w:rPr>
          <w:rFonts w:hint="eastAsia" w:ascii="宋体" w:hAnsi="宋体" w:cs="宋体"/>
          <w:color w:val="000000"/>
          <w:sz w:val="24"/>
          <w:shd w:val="clear" w:color="auto" w:fill="FFFFFF"/>
        </w:rPr>
        <w:t>地       址：</w:t>
      </w:r>
      <w:bookmarkStart w:id="11" w:name="OLE_LINK3"/>
      <w:bookmarkStart w:id="12" w:name="OLE_LINK31"/>
      <w:bookmarkStart w:id="13" w:name="OLE_LINK30"/>
      <w:bookmarkStart w:id="14" w:name="OLE_LINK24"/>
      <w:bookmarkStart w:id="15" w:name="OLE_LINK22"/>
      <w:bookmarkStart w:id="16" w:name="OLE_LINK23"/>
      <w:r>
        <w:rPr>
          <w:rFonts w:hint="eastAsia" w:ascii="宋体" w:hAnsi="宋体" w:eastAsia="宋体" w:cs="宋体"/>
          <w:color w:val="000000"/>
          <w:sz w:val="24"/>
          <w:shd w:val="clear" w:color="auto" w:fill="FFFFFF"/>
          <w:lang w:val="en-US" w:eastAsia="zh-CN"/>
        </w:rPr>
        <w:t>义乌市</w:t>
      </w:r>
      <w:r>
        <w:rPr>
          <w:rFonts w:hint="eastAsia" w:ascii="宋体" w:hAnsi="宋体" w:eastAsia="宋体" w:cs="宋体"/>
          <w:color w:val="000000"/>
          <w:sz w:val="24"/>
          <w:szCs w:val="24"/>
          <w:shd w:val="clear" w:color="auto" w:fill="FFFFFF"/>
        </w:rPr>
        <w:t>新科路C16号</w:t>
      </w:r>
      <w:bookmarkEnd w:id="11"/>
      <w:bookmarkEnd w:id="12"/>
      <w:bookmarkEnd w:id="13"/>
      <w:bookmarkEnd w:id="14"/>
      <w:bookmarkEnd w:id="15"/>
      <w:bookmarkEnd w:id="16"/>
    </w:p>
    <w:p>
      <w:pPr>
        <w:pStyle w:val="46"/>
        <w:keepNext w:val="0"/>
        <w:keepLines w:val="0"/>
        <w:pageBreakBefore w:val="0"/>
        <w:widowControl/>
        <w:shd w:val="clear" w:color="auto" w:fill="FFFFFF"/>
        <w:kinsoku/>
        <w:wordWrap/>
        <w:overflowPunct/>
        <w:topLinePunct w:val="0"/>
        <w:autoSpaceDE/>
        <w:autoSpaceDN/>
        <w:bidi w:val="0"/>
        <w:spacing w:line="400" w:lineRule="exact"/>
        <w:ind w:left="0" w:leftChars="0" w:firstLine="720" w:firstLineChars="3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shd w:val="clear" w:color="auto" w:fill="FFFFFF"/>
        </w:rPr>
        <w:t>项目联系人（询问）：</w:t>
      </w:r>
      <w:bookmarkStart w:id="17" w:name="OLE_LINK26"/>
      <w:bookmarkStart w:id="18" w:name="OLE_LINK18"/>
      <w:bookmarkStart w:id="19" w:name="OLE_LINK25"/>
      <w:bookmarkStart w:id="20" w:name="OLE_LINK10"/>
      <w:bookmarkStart w:id="21" w:name="OLE_LINK32"/>
      <w:bookmarkStart w:id="22" w:name="OLE_LINK14"/>
      <w:bookmarkStart w:id="23" w:name="OLE_LINK4"/>
      <w:r>
        <w:rPr>
          <w:rFonts w:hint="eastAsia" w:ascii="宋体" w:hAnsi="宋体" w:eastAsia="宋体" w:cs="宋体"/>
          <w:szCs w:val="21"/>
          <w:highlight w:val="none"/>
        </w:rPr>
        <w:t>胡光华</w:t>
      </w:r>
      <w:bookmarkEnd w:id="17"/>
      <w:bookmarkEnd w:id="18"/>
      <w:bookmarkEnd w:id="19"/>
      <w:bookmarkEnd w:id="20"/>
      <w:bookmarkEnd w:id="21"/>
      <w:bookmarkEnd w:id="22"/>
      <w:bookmarkEnd w:id="23"/>
      <w:r>
        <w:rPr>
          <w:rFonts w:hint="eastAsia" w:ascii="宋体" w:hAnsi="宋体" w:eastAsia="宋体" w:cs="宋体"/>
          <w:color w:val="auto"/>
          <w:highlight w:val="none"/>
          <w:u w:val="none"/>
          <w:shd w:val="clear" w:color="auto" w:fill="FFFFFF"/>
        </w:rPr>
        <w:t>　　　　　　　　　　</w:t>
      </w:r>
    </w:p>
    <w:p>
      <w:pPr>
        <w:pStyle w:val="46"/>
        <w:keepNext w:val="0"/>
        <w:keepLines w:val="0"/>
        <w:pageBreakBefore w:val="0"/>
        <w:widowControl/>
        <w:shd w:val="clear" w:color="auto" w:fill="FFFFFF"/>
        <w:kinsoku/>
        <w:wordWrap/>
        <w:overflowPunct/>
        <w:topLinePunct w:val="0"/>
        <w:autoSpaceDE/>
        <w:autoSpaceDN/>
        <w:bidi w:val="0"/>
        <w:spacing w:line="400" w:lineRule="exact"/>
        <w:ind w:left="0" w:leftChars="0"/>
        <w:textAlignment w:val="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shd w:val="clear" w:color="auto" w:fill="FFFFFF"/>
        </w:rPr>
        <w:t>    项目联系方式（询问）：</w:t>
      </w:r>
      <w:bookmarkStart w:id="24" w:name="OLE_LINK9"/>
      <w:bookmarkStart w:id="25" w:name="OLE_LINK27"/>
      <w:bookmarkStart w:id="26" w:name="OLE_LINK11"/>
      <w:bookmarkStart w:id="27" w:name="OLE_LINK33"/>
      <w:bookmarkStart w:id="28" w:name="OLE_LINK19"/>
      <w:bookmarkStart w:id="29" w:name="OLE_LINK6"/>
      <w:bookmarkStart w:id="30" w:name="OLE_LINK15"/>
      <w:r>
        <w:rPr>
          <w:rFonts w:hint="eastAsia" w:ascii="宋体" w:hAnsi="宋体" w:eastAsia="宋体" w:cs="宋体"/>
          <w:szCs w:val="21"/>
          <w:highlight w:val="none"/>
        </w:rPr>
        <w:t>0579-85565018</w:t>
      </w:r>
      <w:bookmarkEnd w:id="24"/>
      <w:bookmarkEnd w:id="25"/>
      <w:bookmarkEnd w:id="26"/>
      <w:bookmarkEnd w:id="27"/>
      <w:bookmarkEnd w:id="28"/>
      <w:bookmarkEnd w:id="29"/>
      <w:bookmarkEnd w:id="30"/>
      <w:r>
        <w:rPr>
          <w:rFonts w:hint="eastAsia" w:ascii="宋体" w:hAnsi="宋体" w:eastAsia="宋体" w:cs="宋体"/>
          <w:color w:val="auto"/>
          <w:highlight w:val="none"/>
          <w:u w:val="none"/>
          <w:shd w:val="clear" w:color="auto" w:fill="FFFFFF"/>
          <w:lang w:val="en-US" w:eastAsia="zh-CN"/>
        </w:rPr>
        <w:t xml:space="preserve"> </w:t>
      </w:r>
    </w:p>
    <w:p>
      <w:pPr>
        <w:pStyle w:val="46"/>
        <w:keepNext w:val="0"/>
        <w:keepLines w:val="0"/>
        <w:pageBreakBefore w:val="0"/>
        <w:widowControl/>
        <w:shd w:val="clear" w:color="auto" w:fill="FFFFFF"/>
        <w:kinsoku/>
        <w:wordWrap/>
        <w:overflowPunct/>
        <w:topLinePunct w:val="0"/>
        <w:autoSpaceDE/>
        <w:autoSpaceDN/>
        <w:bidi w:val="0"/>
        <w:spacing w:line="400" w:lineRule="exact"/>
        <w:ind w:left="0" w:leftChars="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shd w:val="clear" w:color="auto" w:fill="FFFFFF"/>
        </w:rPr>
        <w:t>    质疑联系人：</w:t>
      </w:r>
      <w:r>
        <w:rPr>
          <w:rFonts w:hint="eastAsia" w:ascii="宋体" w:hAnsi="宋体" w:eastAsia="宋体" w:cs="宋体"/>
          <w:color w:val="auto"/>
          <w:highlight w:val="none"/>
          <w:u w:val="none"/>
          <w:shd w:val="clear" w:color="auto" w:fill="FFFFFF"/>
          <w:lang w:val="en-US" w:eastAsia="zh-CN"/>
        </w:rPr>
        <w:t>楼晓丹</w:t>
      </w:r>
    </w:p>
    <w:p>
      <w:pPr>
        <w:pStyle w:val="46"/>
        <w:widowControl/>
        <w:shd w:val="clear" w:color="auto" w:fill="FFFFFF"/>
        <w:spacing w:line="440" w:lineRule="exact"/>
        <w:ind w:firstLine="720" w:firstLineChars="300"/>
        <w:rPr>
          <w:rFonts w:hint="eastAsia" w:ascii="宋体" w:hAnsi="宋体" w:cs="宋体"/>
          <w:color w:val="000000"/>
        </w:rPr>
      </w:pPr>
      <w:r>
        <w:rPr>
          <w:rFonts w:hint="eastAsia" w:ascii="宋体" w:hAnsi="宋体" w:eastAsia="宋体" w:cs="宋体"/>
          <w:color w:val="auto"/>
          <w:sz w:val="24"/>
          <w:highlight w:val="none"/>
          <w:u w:val="none"/>
          <w:shd w:val="clear" w:color="auto" w:fill="FFFFFF"/>
        </w:rPr>
        <w:t>质疑联系方式：</w:t>
      </w:r>
      <w:r>
        <w:rPr>
          <w:rFonts w:hint="eastAsia" w:ascii="宋体" w:hAnsi="宋体" w:eastAsia="宋体" w:cs="宋体"/>
          <w:szCs w:val="21"/>
          <w:highlight w:val="none"/>
        </w:rPr>
        <w:t>0579-85565018</w:t>
      </w:r>
      <w:r>
        <w:rPr>
          <w:rFonts w:hint="eastAsia" w:ascii="宋体" w:hAnsi="宋体" w:eastAsia="宋体" w:cs="宋体"/>
          <w:highlight w:val="none"/>
          <w:shd w:val="clear" w:color="auto" w:fill="FFFFFF"/>
        </w:rPr>
        <w:t>　</w:t>
      </w:r>
      <w:r>
        <w:rPr>
          <w:rFonts w:hint="eastAsia" w:ascii="宋体" w:hAnsi="宋体" w:eastAsia="宋体" w:cs="宋体"/>
          <w:shd w:val="clear" w:color="auto" w:fill="FFFFFF"/>
        </w:rPr>
        <w:t>　　　　</w:t>
      </w:r>
      <w:r>
        <w:rPr>
          <w:rFonts w:hint="eastAsia" w:ascii="宋体" w:hAnsi="宋体" w:cs="宋体"/>
          <w:shd w:val="clear" w:color="auto" w:fill="FFFFFF"/>
        </w:rPr>
        <w:t>　</w:t>
      </w:r>
      <w:r>
        <w:rPr>
          <w:rFonts w:hint="eastAsia" w:ascii="宋体" w:hAnsi="宋体" w:cs="宋体"/>
          <w:color w:val="000000"/>
          <w:shd w:val="clear" w:color="auto" w:fill="FFFFFF"/>
        </w:rPr>
        <w:t>　　　</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2.采购代理机构信息</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名    称：浙江至诚工程咨询有限责任公司　　　　　　　　　　　</w:t>
      </w:r>
    </w:p>
    <w:p>
      <w:pPr>
        <w:pStyle w:val="46"/>
        <w:widowControl/>
        <w:shd w:val="clear" w:color="auto" w:fill="FFFFFF"/>
        <w:spacing w:line="440" w:lineRule="exact"/>
        <w:ind w:firstLine="720"/>
        <w:rPr>
          <w:rFonts w:hint="eastAsia" w:ascii="宋体" w:hAnsi="宋体" w:cs="宋体"/>
          <w:color w:val="000000"/>
          <w:shd w:val="clear" w:color="auto" w:fill="FFFFFF"/>
        </w:rPr>
      </w:pPr>
      <w:r>
        <w:rPr>
          <w:rFonts w:hint="eastAsia" w:ascii="宋体" w:hAnsi="宋体" w:cs="宋体"/>
          <w:color w:val="000000"/>
          <w:shd w:val="clear" w:color="auto" w:fill="FFFFFF"/>
        </w:rPr>
        <w:t>地    址：义乌市春晗路111号4楼</w:t>
      </w:r>
    </w:p>
    <w:p>
      <w:pPr>
        <w:pStyle w:val="46"/>
        <w:widowControl/>
        <w:shd w:val="clear" w:color="auto" w:fill="FFFFFF"/>
        <w:spacing w:line="440" w:lineRule="exact"/>
        <w:ind w:firstLine="720"/>
        <w:rPr>
          <w:rFonts w:hint="eastAsia" w:ascii="宋体" w:hAnsi="宋体" w:cs="宋体"/>
          <w:color w:val="000000"/>
        </w:rPr>
      </w:pPr>
      <w:r>
        <w:rPr>
          <w:rFonts w:hint="eastAsia" w:ascii="宋体" w:hAnsi="宋体" w:cs="宋体"/>
          <w:color w:val="000000"/>
          <w:shd w:val="clear" w:color="auto" w:fill="FFFFFF"/>
        </w:rPr>
        <w:t>传    真：0579-83809111-8079</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项目联系人（询问）：丁晓宁  　　　　　　　　　　　</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项目联系方式（询问）：0579-83809111-8056</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质疑联系人：华晴杰</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质疑联系方式：0579-83809111-8052　</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3.同级政府采购监督管理部门</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名    称：义乌市财政局　　　　　　　　</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联系人 ：骆女士　　　　　　　　　　</w:t>
      </w:r>
    </w:p>
    <w:p>
      <w:pPr>
        <w:pStyle w:val="25"/>
        <w:adjustRightInd w:val="0"/>
        <w:snapToGrid w:val="0"/>
        <w:spacing w:line="440" w:lineRule="exact"/>
        <w:ind w:firstLine="720" w:firstLineChars="300"/>
        <w:rPr>
          <w:rFonts w:hint="eastAsia" w:hAnsi="宋体" w:cs="宋体"/>
          <w:color w:val="000000"/>
          <w:sz w:val="24"/>
          <w:szCs w:val="24"/>
        </w:rPr>
      </w:pPr>
      <w:r>
        <w:rPr>
          <w:rFonts w:hint="eastAsia" w:hAnsi="宋体" w:cs="宋体"/>
          <w:color w:val="000000"/>
          <w:sz w:val="24"/>
          <w:szCs w:val="24"/>
          <w:shd w:val="clear" w:color="auto" w:fill="FFFFFF"/>
        </w:rPr>
        <w:t>监督投诉电话：0579—89915066</w:t>
      </w:r>
    </w:p>
    <w:p>
      <w:pPr>
        <w:wordWrap w:val="0"/>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若对项目采购电子交易系统操作有疑问，可登录政采云（https://www.zcygov.cn/），点击右侧咨询小采，获取采小蜜智能服务管家帮助，或拨打政采云服务热线400-881-7190获取热线服务帮助。</w:t>
      </w:r>
    </w:p>
    <w:p>
      <w:pPr>
        <w:tabs>
          <w:tab w:val="left" w:pos="540"/>
        </w:tabs>
        <w:wordWrap w:val="0"/>
        <w:snapToGrid w:val="0"/>
        <w:spacing w:line="400" w:lineRule="exact"/>
        <w:ind w:firstLine="510"/>
        <w:rPr>
          <w:rFonts w:hint="eastAsia" w:ascii="仿宋_GB2312" w:hAnsi="宋体" w:eastAsia="仿宋_GB2312"/>
          <w:sz w:val="24"/>
        </w:rPr>
      </w:pPr>
      <w:r>
        <w:rPr>
          <w:rFonts w:hint="eastAsia" w:ascii="仿宋_GB2312" w:hAnsi="仿宋_GB2312" w:eastAsia="仿宋_GB2312" w:cs="仿宋_GB2312"/>
          <w:szCs w:val="21"/>
        </w:rPr>
        <w:t>CA问题联系电话（人工）：汇信CA 400-888-4636；天谷CA 400-087-8198。</w:t>
      </w:r>
    </w:p>
    <w:p>
      <w:pPr>
        <w:pStyle w:val="25"/>
        <w:adjustRightInd w:val="0"/>
        <w:snapToGrid w:val="0"/>
        <w:spacing w:line="460" w:lineRule="exact"/>
        <w:rPr>
          <w:rStyle w:val="57"/>
          <w:rFonts w:hint="eastAsia"/>
          <w:sz w:val="36"/>
          <w:szCs w:val="36"/>
        </w:rPr>
      </w:pPr>
      <w:r>
        <w:rPr>
          <w:rFonts w:hint="eastAsia" w:hAnsi="宋体" w:cs="宋体"/>
          <w:b/>
          <w:bCs/>
          <w:color w:val="000000"/>
          <w:sz w:val="24"/>
        </w:rPr>
        <w:br w:type="page"/>
      </w:r>
      <w:r>
        <w:rPr>
          <w:rFonts w:hint="eastAsia" w:hAnsi="宋体" w:cs="宋体"/>
          <w:b/>
          <w:bCs/>
          <w:color w:val="000000"/>
          <w:sz w:val="24"/>
        </w:rPr>
        <w:t xml:space="preserve">            </w:t>
      </w:r>
      <w:r>
        <w:rPr>
          <w:rFonts w:hint="eastAsia" w:hAnsi="宋体" w:cs="宋体"/>
          <w:b/>
          <w:bCs/>
          <w:color w:val="000000"/>
          <w:kern w:val="44"/>
          <w:sz w:val="36"/>
          <w:szCs w:val="44"/>
        </w:rPr>
        <w:t xml:space="preserve">  </w:t>
      </w:r>
      <w:bookmarkStart w:id="31" w:name="_Toc4462"/>
      <w:bookmarkStart w:id="32" w:name="_Toc24340"/>
      <w:bookmarkStart w:id="33" w:name="_Toc9239"/>
      <w:bookmarkStart w:id="34" w:name="_Toc2127"/>
      <w:bookmarkStart w:id="35" w:name="_Toc7"/>
      <w:bookmarkStart w:id="36" w:name="_Toc16898"/>
      <w:bookmarkStart w:id="37" w:name="_Toc3816"/>
      <w:bookmarkStart w:id="38" w:name="_Toc12869"/>
      <w:bookmarkStart w:id="39" w:name="_Toc16445"/>
      <w:r>
        <w:rPr>
          <w:rStyle w:val="57"/>
          <w:rFonts w:hint="eastAsia"/>
          <w:sz w:val="36"/>
          <w:szCs w:val="36"/>
        </w:rPr>
        <w:t>第二章  投标须知和投标须知前附表</w:t>
      </w:r>
    </w:p>
    <w:bookmarkEnd w:id="31"/>
    <w:bookmarkEnd w:id="32"/>
    <w:bookmarkEnd w:id="33"/>
    <w:bookmarkEnd w:id="34"/>
    <w:bookmarkEnd w:id="35"/>
    <w:bookmarkEnd w:id="36"/>
    <w:bookmarkEnd w:id="37"/>
    <w:bookmarkEnd w:id="38"/>
    <w:bookmarkEnd w:id="39"/>
    <w:p>
      <w:pPr>
        <w:spacing w:line="360" w:lineRule="auto"/>
        <w:ind w:firstLine="602" w:firstLineChars="200"/>
        <w:jc w:val="center"/>
        <w:rPr>
          <w:rFonts w:hint="eastAsia" w:ascii="宋体" w:hAnsi="宋体" w:cs="宋体"/>
          <w:b/>
          <w:color w:val="000000"/>
          <w:sz w:val="30"/>
          <w:szCs w:val="30"/>
        </w:rPr>
      </w:pPr>
      <w:r>
        <w:rPr>
          <w:rFonts w:hint="eastAsia" w:ascii="宋体" w:hAnsi="宋体" w:cs="宋体"/>
          <w:b/>
          <w:color w:val="000000"/>
          <w:sz w:val="30"/>
          <w:szCs w:val="30"/>
        </w:rPr>
        <w:t>投标须知前附表</w:t>
      </w:r>
    </w:p>
    <w:tbl>
      <w:tblPr>
        <w:tblStyle w:val="49"/>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b/>
                <w:color w:val="000000"/>
                <w:sz w:val="24"/>
              </w:rPr>
            </w:pPr>
            <w:r>
              <w:rPr>
                <w:rFonts w:hint="eastAsia" w:ascii="宋体" w:hAnsi="宋体" w:cs="宋体"/>
                <w:b/>
                <w:color w:val="000000"/>
                <w:sz w:val="24"/>
              </w:rPr>
              <w:t>序号</w:t>
            </w:r>
          </w:p>
        </w:tc>
        <w:tc>
          <w:tcPr>
            <w:tcW w:w="9230" w:type="dxa"/>
            <w:gridSpan w:val="2"/>
            <w:vAlign w:val="center"/>
          </w:tcPr>
          <w:p>
            <w:pPr>
              <w:spacing w:line="360" w:lineRule="exact"/>
              <w:jc w:val="center"/>
              <w:rPr>
                <w:rFonts w:hint="eastAsia" w:ascii="宋体" w:hAnsi="宋体" w:cs="宋体"/>
                <w:b/>
                <w:color w:val="000000"/>
                <w:sz w:val="24"/>
              </w:rPr>
            </w:pPr>
            <w:r>
              <w:rPr>
                <w:rFonts w:hint="eastAsia" w:ascii="宋体" w:hAnsi="宋体" w:cs="宋体"/>
                <w:b/>
                <w:color w:val="000000"/>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ind w:firstLine="240" w:firstLineChars="100"/>
              <w:rPr>
                <w:rFonts w:hint="eastAsia" w:ascii="宋体" w:hAnsi="宋体" w:cs="宋体"/>
                <w:color w:val="000000"/>
                <w:sz w:val="24"/>
              </w:rPr>
            </w:pPr>
            <w:r>
              <w:rPr>
                <w:rFonts w:hint="eastAsia" w:ascii="宋体" w:hAnsi="宋体" w:cs="宋体"/>
                <w:color w:val="000000"/>
                <w:sz w:val="24"/>
              </w:rPr>
              <w:t>1</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项目综合</w:t>
            </w:r>
          </w:p>
          <w:p>
            <w:pPr>
              <w:spacing w:line="360" w:lineRule="exact"/>
              <w:jc w:val="center"/>
              <w:rPr>
                <w:rFonts w:hint="eastAsia" w:ascii="宋体" w:hAnsi="宋体" w:cs="宋体"/>
                <w:color w:val="000000"/>
                <w:sz w:val="24"/>
              </w:rPr>
            </w:pPr>
            <w:r>
              <w:rPr>
                <w:rFonts w:hint="eastAsia" w:ascii="宋体" w:hAnsi="宋体" w:cs="宋体"/>
                <w:color w:val="000000"/>
                <w:sz w:val="24"/>
              </w:rPr>
              <w:t>说明</w:t>
            </w:r>
          </w:p>
        </w:tc>
        <w:tc>
          <w:tcPr>
            <w:tcW w:w="756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
                <w:color w:val="auto"/>
                <w:sz w:val="24"/>
              </w:rPr>
            </w:pPr>
            <w:r>
              <w:rPr>
                <w:rFonts w:hint="eastAsia" w:ascii="宋体" w:hAnsi="宋体" w:cs="宋体"/>
                <w:b/>
                <w:color w:val="auto"/>
                <w:sz w:val="24"/>
              </w:rPr>
              <w:t>项目名称</w:t>
            </w:r>
            <w:r>
              <w:rPr>
                <w:rFonts w:hint="eastAsia" w:ascii="宋体" w:hAnsi="宋体" w:cs="宋体"/>
                <w:color w:val="auto"/>
                <w:sz w:val="24"/>
              </w:rPr>
              <w:t>：</w:t>
            </w:r>
            <w:r>
              <w:rPr>
                <w:rFonts w:hint="eastAsia" w:ascii="宋体" w:hAnsi="宋体" w:cs="宋体"/>
                <w:color w:val="auto"/>
                <w:sz w:val="24"/>
                <w:u w:val="single"/>
                <w:lang w:val="en-US" w:eastAsia="zh-CN"/>
              </w:rPr>
              <w:t>义乌市稠城福田区块园林绿化设施维护项目</w:t>
            </w:r>
          </w:p>
          <w:p>
            <w:pPr>
              <w:spacing w:line="360" w:lineRule="exact"/>
              <w:ind w:firstLine="0" w:firstLineChars="0"/>
              <w:rPr>
                <w:rFonts w:hint="eastAsia" w:ascii="宋体" w:hAnsi="宋体" w:cs="宋体"/>
                <w:sz w:val="24"/>
              </w:rPr>
            </w:pPr>
            <w:r>
              <w:rPr>
                <w:rFonts w:hint="eastAsia" w:ascii="宋体" w:hAnsi="宋体" w:cs="宋体"/>
                <w:b/>
                <w:color w:val="auto"/>
                <w:sz w:val="24"/>
              </w:rPr>
              <w:t>采购内容及数量</w:t>
            </w:r>
            <w:r>
              <w:rPr>
                <w:rFonts w:hint="eastAsia" w:ascii="宋体" w:hAnsi="宋体" w:cs="宋体"/>
                <w:b/>
                <w:color w:val="auto"/>
                <w:sz w:val="24"/>
                <w:lang w:eastAsia="zh-CN"/>
              </w:rPr>
              <w:t>：</w:t>
            </w:r>
            <w:r>
              <w:rPr>
                <w:rFonts w:hint="eastAsia" w:hAnsi="宋体"/>
                <w:color w:val="000000"/>
                <w:sz w:val="24"/>
                <w:szCs w:val="24"/>
                <w:lang w:val="en-US" w:eastAsia="zh-CN"/>
              </w:rPr>
              <w:t>标段</w:t>
            </w:r>
            <w:r>
              <w:rPr>
                <w:rFonts w:hint="eastAsia" w:hAnsi="宋体"/>
                <w:color w:val="000000"/>
                <w:sz w:val="24"/>
                <w:szCs w:val="24"/>
              </w:rPr>
              <w:t>范围中</w:t>
            </w:r>
            <w:r>
              <w:rPr>
                <w:rFonts w:hint="eastAsia" w:hAnsi="宋体"/>
                <w:color w:val="000000"/>
                <w:sz w:val="24"/>
                <w:szCs w:val="24"/>
                <w:lang w:val="en-US" w:eastAsia="zh-CN"/>
              </w:rPr>
              <w:t>由采购人管理</w:t>
            </w:r>
            <w:r>
              <w:rPr>
                <w:rFonts w:hint="eastAsia" w:hAnsi="宋体"/>
                <w:color w:val="000000"/>
                <w:sz w:val="24"/>
                <w:szCs w:val="24"/>
              </w:rPr>
              <w:t>的</w:t>
            </w:r>
            <w:r>
              <w:rPr>
                <w:rFonts w:hint="eastAsia" w:ascii="宋体" w:hAnsi="宋体" w:cs="宋体"/>
                <w:b w:val="0"/>
                <w:bCs/>
                <w:color w:val="auto"/>
                <w:kern w:val="0"/>
                <w:sz w:val="24"/>
                <w:szCs w:val="24"/>
              </w:rPr>
              <w:t>所有园林设施及</w:t>
            </w:r>
            <w:r>
              <w:rPr>
                <w:rFonts w:hint="eastAsia" w:ascii="宋体" w:hAnsi="宋体" w:cs="宋体"/>
                <w:b w:val="0"/>
                <w:bCs/>
                <w:color w:val="auto"/>
                <w:kern w:val="0"/>
                <w:sz w:val="24"/>
                <w:szCs w:val="24"/>
                <w:lang w:eastAsia="zh-CN"/>
              </w:rPr>
              <w:t>附属物的维护管理</w:t>
            </w:r>
            <w:r>
              <w:rPr>
                <w:rFonts w:hint="eastAsia" w:hAnsi="宋体" w:cs="宋体"/>
                <w:b w:val="0"/>
                <w:bCs/>
                <w:color w:val="auto"/>
                <w:kern w:val="0"/>
                <w:sz w:val="24"/>
                <w:szCs w:val="24"/>
                <w:lang w:eastAsia="zh-CN"/>
              </w:rPr>
              <w:t>，</w:t>
            </w:r>
            <w:r>
              <w:rPr>
                <w:rFonts w:hint="eastAsia" w:hAnsi="宋体" w:cs="宋体"/>
                <w:b w:val="0"/>
                <w:bCs/>
                <w:color w:val="auto"/>
                <w:kern w:val="0"/>
                <w:sz w:val="24"/>
                <w:szCs w:val="24"/>
                <w:lang w:val="en-US" w:eastAsia="zh-CN"/>
              </w:rPr>
              <w:t>包括设施维护、维修、破损设施更新改造等</w:t>
            </w:r>
            <w:r>
              <w:rPr>
                <w:rFonts w:hint="eastAsia" w:ascii="宋体" w:hAnsi="宋体" w:cs="宋体"/>
                <w:color w:val="auto"/>
                <w:sz w:val="24"/>
                <w:lang w:val="en-US" w:eastAsia="zh-CN"/>
              </w:rPr>
              <w:t>，</w:t>
            </w:r>
            <w:r>
              <w:rPr>
                <w:rFonts w:hint="eastAsia" w:ascii="宋体" w:hAnsi="宋体" w:cs="宋体"/>
                <w:color w:val="auto"/>
                <w:sz w:val="24"/>
                <w:lang w:eastAsia="zh-CN"/>
              </w:rPr>
              <w:t>具体内容及要求详见招标文件第三章《招标项目要求》。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2</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招标方式</w:t>
            </w:r>
          </w:p>
        </w:tc>
        <w:tc>
          <w:tcPr>
            <w:tcW w:w="7560" w:type="dxa"/>
            <w:vAlign w:val="center"/>
          </w:tcPr>
          <w:p>
            <w:pPr>
              <w:spacing w:line="360" w:lineRule="exact"/>
              <w:rPr>
                <w:rFonts w:hint="eastAsia" w:ascii="宋体" w:hAnsi="宋体" w:cs="宋体"/>
                <w:sz w:val="24"/>
              </w:rPr>
            </w:pPr>
            <w:r>
              <w:rPr>
                <w:rFonts w:hint="eastAsia" w:ascii="宋体" w:hAnsi="宋体" w:cs="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3</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投标单位资格要求</w:t>
            </w:r>
          </w:p>
        </w:tc>
        <w:tc>
          <w:tcPr>
            <w:tcW w:w="7560" w:type="dxa"/>
            <w:vAlign w:val="center"/>
          </w:tcPr>
          <w:p>
            <w:pPr>
              <w:spacing w:line="360" w:lineRule="exact"/>
              <w:rPr>
                <w:rFonts w:hint="eastAsia" w:ascii="宋体" w:hAnsi="宋体" w:cs="宋体"/>
                <w:sz w:val="24"/>
              </w:rPr>
            </w:pPr>
            <w:r>
              <w:rPr>
                <w:rFonts w:hint="eastAsia" w:ascii="宋体" w:hAnsi="宋体" w:cs="宋体"/>
                <w:kern w:val="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4</w:t>
            </w:r>
          </w:p>
        </w:tc>
        <w:tc>
          <w:tcPr>
            <w:tcW w:w="1670" w:type="dxa"/>
            <w:vAlign w:val="center"/>
          </w:tcPr>
          <w:p>
            <w:pPr>
              <w:spacing w:line="300" w:lineRule="exact"/>
              <w:jc w:val="center"/>
              <w:rPr>
                <w:rFonts w:hint="default" w:ascii="宋体" w:hAnsi="宋体" w:eastAsia="宋体" w:cs="宋体"/>
                <w:color w:val="000000"/>
                <w:sz w:val="24"/>
                <w:lang w:val="en-US" w:eastAsia="zh-CN"/>
              </w:rPr>
            </w:pPr>
            <w:r>
              <w:rPr>
                <w:rFonts w:hint="eastAsia" w:ascii="宋体" w:hAnsi="宋体" w:cs="宋体"/>
                <w:bCs/>
                <w:sz w:val="24"/>
                <w:lang w:val="en-US" w:eastAsia="zh-CN"/>
              </w:rPr>
              <w:t>服务期限</w:t>
            </w:r>
          </w:p>
        </w:tc>
        <w:tc>
          <w:tcPr>
            <w:tcW w:w="7560" w:type="dxa"/>
            <w:vAlign w:val="center"/>
          </w:tcPr>
          <w:p>
            <w:pPr>
              <w:spacing w:line="360" w:lineRule="exact"/>
              <w:rPr>
                <w:rFonts w:hint="eastAsia" w:ascii="宋体" w:hAnsi="宋体" w:cs="宋体"/>
                <w:sz w:val="24"/>
              </w:rPr>
            </w:pPr>
            <w:r>
              <w:rPr>
                <w:rFonts w:hint="eastAsia"/>
                <w:sz w:val="24"/>
                <w:szCs w:val="24"/>
                <w:highlight w:val="none"/>
              </w:rPr>
              <w:t>共三年（1095日历天）</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具体入场时间以采购人通知为准。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5</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招标文件发售时间和地点</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6</w:t>
            </w:r>
          </w:p>
        </w:tc>
        <w:tc>
          <w:tcPr>
            <w:tcW w:w="1670" w:type="dxa"/>
            <w:vAlign w:val="center"/>
          </w:tcPr>
          <w:p>
            <w:pPr>
              <w:snapToGrid w:val="0"/>
              <w:spacing w:line="320" w:lineRule="exact"/>
              <w:jc w:val="center"/>
              <w:rPr>
                <w:rFonts w:hint="eastAsia" w:ascii="宋体" w:hAnsi="宋体" w:cs="宋体"/>
                <w:b/>
                <w:sz w:val="24"/>
              </w:rPr>
            </w:pPr>
            <w:r>
              <w:rPr>
                <w:rFonts w:hint="eastAsia" w:ascii="宋体" w:hAnsi="宋体" w:cs="宋体"/>
                <w:bCs/>
                <w:sz w:val="24"/>
              </w:rPr>
              <w:t>开标前答疑会或现场</w:t>
            </w:r>
            <w:r>
              <w:rPr>
                <w:rFonts w:hint="eastAsia" w:ascii="宋体" w:hAnsi="宋体" w:cs="宋体"/>
                <w:bCs/>
                <w:color w:val="000000"/>
                <w:sz w:val="24"/>
              </w:rPr>
              <w:t>踏勘</w:t>
            </w:r>
          </w:p>
        </w:tc>
        <w:tc>
          <w:tcPr>
            <w:tcW w:w="7560" w:type="dxa"/>
            <w:vAlign w:val="center"/>
          </w:tcPr>
          <w:p>
            <w:pPr>
              <w:spacing w:line="320" w:lineRule="exact"/>
              <w:rPr>
                <w:rFonts w:hint="eastAsia" w:ascii="宋体" w:hAnsi="宋体" w:cs="宋体"/>
                <w:sz w:val="24"/>
                <w:szCs w:val="20"/>
              </w:rPr>
            </w:pPr>
            <w:r>
              <w:rPr>
                <w:rFonts w:hint="eastAsia" w:hAnsi="宋体" w:cs="宋体"/>
                <w:color w:val="000000"/>
                <w:sz w:val="24"/>
              </w:rPr>
              <w:t>不组织现场勘察。投标前，投标人须自行到项目所在地予以踏勘，对项目实施现场及周边环境等进行勘察，以获取编制投标文件和签署合同所需的所有资料，否则，由此所造成的一切后果由投标人自行承担。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7</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招标答疑截止时间</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8</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投标有效期</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自投标文件递交截止之日起90天（日历天）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9</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投标保证金</w:t>
            </w:r>
          </w:p>
        </w:tc>
        <w:tc>
          <w:tcPr>
            <w:tcW w:w="7560" w:type="dxa"/>
            <w:vAlign w:val="center"/>
          </w:tcPr>
          <w:p>
            <w:pPr>
              <w:spacing w:line="360" w:lineRule="exact"/>
              <w:rPr>
                <w:rFonts w:hint="eastAsia" w:ascii="宋体" w:hAnsi="宋体" w:cs="宋体"/>
                <w:sz w:val="24"/>
              </w:rPr>
            </w:pPr>
            <w:r>
              <w:rPr>
                <w:rFonts w:hint="eastAsia" w:ascii="宋体" w:hAnsi="宋体" w:cs="宋体"/>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10</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信用记录</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投标人如出现下列情形之一的，其投标将被拒绝：</w:t>
            </w:r>
          </w:p>
          <w:p>
            <w:pPr>
              <w:spacing w:line="360" w:lineRule="exact"/>
              <w:rPr>
                <w:rFonts w:hint="eastAsia" w:ascii="宋体" w:hAnsi="宋体" w:cs="宋体"/>
                <w:color w:val="000000"/>
                <w:sz w:val="24"/>
              </w:rPr>
            </w:pPr>
            <w:r>
              <w:rPr>
                <w:rFonts w:hint="eastAsia" w:ascii="宋体" w:hAnsi="宋体" w:cs="宋体"/>
                <w:color w:val="000000"/>
                <w:sz w:val="24"/>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中国政府采购网列入失信被执行人、重大税收违法案件当事人名单、政府采购严重违法失信行为记录名单的；义乌市综合信用报告评级为D、E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11</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信用查询</w:t>
            </w:r>
          </w:p>
        </w:tc>
        <w:tc>
          <w:tcPr>
            <w:tcW w:w="7560" w:type="dxa"/>
            <w:vAlign w:val="center"/>
          </w:tcPr>
          <w:p>
            <w:pPr>
              <w:snapToGrid w:val="0"/>
              <w:spacing w:line="340" w:lineRule="exact"/>
              <w:ind w:firstLine="240" w:firstLineChars="100"/>
              <w:rPr>
                <w:rFonts w:hint="eastAsia" w:ascii="宋体" w:hAnsi="宋体" w:cs="宋体"/>
                <w:sz w:val="24"/>
              </w:rPr>
            </w:pPr>
            <w:r>
              <w:rPr>
                <w:rFonts w:hint="eastAsia" w:ascii="宋体" w:hAnsi="宋体" w:cs="宋体"/>
                <w:sz w:val="24"/>
              </w:rPr>
              <w:t>根据《关于在政府采购活动中查询及使用信用记录有关问题的通知》财库[2016]125号的规定：</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1）招标人或采购代理机构将对本项目供应商的信用记录进行查询。查询渠道为信用中国、中国政府采购网；</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2）截止时点：提交投标文件（响应文件）截止时间前3年内；</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3）查询记录和证据的留存：信用信息查询记录和证据以网页截图等方式留存。</w:t>
            </w:r>
          </w:p>
          <w:p>
            <w:pPr>
              <w:snapToGrid w:val="0"/>
              <w:spacing w:line="340" w:lineRule="exact"/>
              <w:ind w:firstLine="240" w:firstLineChars="100"/>
              <w:rPr>
                <w:rFonts w:hint="eastAsia" w:ascii="宋体" w:hAnsi="宋体" w:cs="宋体"/>
                <w:color w:val="000000"/>
                <w:sz w:val="24"/>
              </w:rPr>
            </w:pPr>
            <w:r>
              <w:rPr>
                <w:rFonts w:hint="eastAsia" w:ascii="宋体" w:hAnsi="宋体" w:cs="宋体"/>
                <w:kern w:val="0"/>
                <w:sz w:val="24"/>
              </w:rPr>
              <w:t>（</w:t>
            </w: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12</w:t>
            </w:r>
          </w:p>
        </w:tc>
        <w:tc>
          <w:tcPr>
            <w:tcW w:w="1670" w:type="dxa"/>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电子投标文件递交地点及截止时间</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递交地点：登陆浙江政府采购网“政采云”上传电子投标文件</w:t>
            </w:r>
          </w:p>
          <w:p>
            <w:pPr>
              <w:pStyle w:val="25"/>
              <w:spacing w:line="360" w:lineRule="exact"/>
              <w:rPr>
                <w:rFonts w:hint="eastAsia" w:hAnsi="宋体" w:cs="宋体"/>
                <w:b/>
                <w:bCs/>
                <w:sz w:val="24"/>
                <w:szCs w:val="24"/>
              </w:rPr>
            </w:pPr>
            <w:r>
              <w:rPr>
                <w:rFonts w:hint="eastAsia" w:hAnsi="宋体" w:cs="宋体"/>
                <w:sz w:val="24"/>
              </w:rPr>
              <w:t>递交时间：投标人应于</w:t>
            </w:r>
            <w:r>
              <w:rPr>
                <w:rFonts w:hint="eastAsia" w:hAnsi="宋体" w:cs="宋体"/>
                <w:sz w:val="24"/>
                <w:lang w:eastAsia="zh-CN"/>
              </w:rPr>
              <w:t>2023年   月    日</w:t>
            </w:r>
            <w:r>
              <w:rPr>
                <w:rFonts w:hint="eastAsia" w:hAnsi="宋体" w:cs="宋体"/>
                <w:sz w:val="24"/>
              </w:rPr>
              <w:t>上午9：30前在“政采云”上自行加密上传电子投标文件，逾期上传或未按要求上传的投标文件将予以拒收。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13</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开标时间</w:t>
            </w:r>
          </w:p>
        </w:tc>
        <w:tc>
          <w:tcPr>
            <w:tcW w:w="7560" w:type="dxa"/>
            <w:vAlign w:val="center"/>
          </w:tcPr>
          <w:p>
            <w:pPr>
              <w:spacing w:line="360" w:lineRule="exact"/>
              <w:rPr>
                <w:rFonts w:ascii="宋体" w:hAnsi="宋体" w:cs="宋体"/>
                <w:sz w:val="24"/>
              </w:rPr>
            </w:pPr>
            <w:r>
              <w:rPr>
                <w:rFonts w:hint="eastAsia" w:ascii="宋体" w:hAnsi="宋体" w:cs="宋体"/>
                <w:sz w:val="24"/>
              </w:rPr>
              <w:t>开标时间：</w:t>
            </w:r>
            <w:r>
              <w:rPr>
                <w:rFonts w:hint="eastAsia" w:ascii="宋体" w:hAnsi="宋体" w:cs="宋体"/>
                <w:sz w:val="24"/>
                <w:lang w:eastAsia="zh-CN"/>
              </w:rPr>
              <w:t>2023年   月    日</w:t>
            </w:r>
            <w:r>
              <w:rPr>
                <w:rFonts w:hint="eastAsia" w:ascii="宋体" w:hAnsi="宋体" w:cs="宋体"/>
                <w:sz w:val="24"/>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14</w:t>
            </w:r>
          </w:p>
        </w:tc>
        <w:tc>
          <w:tcPr>
            <w:tcW w:w="1670" w:type="dxa"/>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开标地点及投标文件解密</w:t>
            </w:r>
          </w:p>
        </w:tc>
        <w:tc>
          <w:tcPr>
            <w:tcW w:w="7560" w:type="dxa"/>
            <w:vAlign w:val="center"/>
          </w:tcPr>
          <w:p>
            <w:pPr>
              <w:spacing w:line="360" w:lineRule="exact"/>
              <w:rPr>
                <w:rFonts w:hint="eastAsia" w:ascii="宋体" w:hAnsi="宋体" w:cs="宋体"/>
                <w:sz w:val="24"/>
              </w:rPr>
            </w:pPr>
            <w:r>
              <w:rPr>
                <w:rFonts w:hint="eastAsia" w:ascii="宋体" w:hAnsi="宋体" w:cs="宋体"/>
                <w:sz w:val="24"/>
              </w:rPr>
              <w:t>开标地点：义乌市望道路300号义乌市行政服务中心大楼4楼电子开标室</w:t>
            </w:r>
          </w:p>
          <w:p>
            <w:pPr>
              <w:spacing w:line="360" w:lineRule="exact"/>
              <w:rPr>
                <w:rFonts w:hint="eastAsia" w:ascii="宋体" w:hAnsi="宋体" w:cs="宋体"/>
                <w:sz w:val="24"/>
              </w:rPr>
            </w:pPr>
            <w:r>
              <w:rPr>
                <w:rFonts w:hint="eastAsia" w:ascii="宋体" w:hAnsi="宋体" w:cs="宋体"/>
                <w:sz w:val="24"/>
                <w:szCs w:val="21"/>
              </w:rPr>
              <w:t>开标时间后，采购组织机构将发出解密通知，各投标人代表在接到解密通知后在1小时内</w:t>
            </w:r>
            <w:r>
              <w:rPr>
                <w:rFonts w:hint="eastAsia" w:ascii="宋体" w:hAnsi="宋体" w:cs="宋体"/>
                <w:sz w:val="24"/>
              </w:rPr>
              <w:t>（</w:t>
            </w:r>
            <w:r>
              <w:rPr>
                <w:rFonts w:hint="eastAsia" w:ascii="宋体" w:hAnsi="宋体" w:cs="宋体"/>
                <w:sz w:val="24"/>
                <w:lang w:eastAsia="zh-CN"/>
              </w:rPr>
              <w:t>2023年   月    日</w:t>
            </w:r>
            <w:r>
              <w:rPr>
                <w:rFonts w:hint="eastAsia" w:ascii="宋体" w:hAnsi="宋体" w:cs="宋体"/>
                <w:sz w:val="24"/>
              </w:rPr>
              <w:t>上午10：30前）</w:t>
            </w:r>
            <w:r>
              <w:rPr>
                <w:rFonts w:hint="eastAsia" w:ascii="宋体" w:hAnsi="宋体" w:cs="宋体"/>
                <w:sz w:val="24"/>
                <w:szCs w:val="21"/>
              </w:rPr>
              <w:t>登录“政采云”</w:t>
            </w:r>
            <w:r>
              <w:rPr>
                <w:rFonts w:hint="eastAsia" w:ascii="宋体" w:hAnsi="宋体" w:cs="宋体"/>
                <w:sz w:val="24"/>
                <w:szCs w:val="21"/>
                <w:lang w:eastAsia="zh-CN"/>
              </w:rPr>
              <w:t>平台</w:t>
            </w:r>
            <w:r>
              <w:rPr>
                <w:rFonts w:hint="eastAsia" w:ascii="宋体" w:hAnsi="宋体" w:cs="宋体"/>
                <w:sz w:val="24"/>
                <w:szCs w:val="21"/>
              </w:rPr>
              <w:t>，用“项目采购-开标评标”功能进行解密投标文件。若投标人在规定时间内（</w:t>
            </w:r>
            <w:r>
              <w:rPr>
                <w:rFonts w:hint="eastAsia" w:ascii="宋体" w:hAnsi="宋体" w:cs="宋体"/>
                <w:sz w:val="24"/>
                <w:szCs w:val="21"/>
                <w:lang w:eastAsia="zh-CN"/>
              </w:rPr>
              <w:t>2023年   月    日</w:t>
            </w:r>
            <w:r>
              <w:rPr>
                <w:rFonts w:hint="eastAsia" w:ascii="宋体" w:hAnsi="宋体" w:cs="宋体"/>
                <w:sz w:val="24"/>
                <w:szCs w:val="21"/>
              </w:rPr>
              <w:t>上午10：30前）无法解密或解密失败，将导致投标无效。</w:t>
            </w:r>
          </w:p>
          <w:p>
            <w:pPr>
              <w:spacing w:line="360" w:lineRule="exact"/>
              <w:rPr>
                <w:rFonts w:hint="eastAsia" w:ascii="宋体" w:hAnsi="宋体" w:cs="宋体"/>
                <w:sz w:val="24"/>
              </w:rPr>
            </w:pPr>
            <w:r>
              <w:rPr>
                <w:rFonts w:hint="eastAsia" w:ascii="宋体" w:hAnsi="宋体" w:cs="宋体"/>
                <w:sz w:val="24"/>
              </w:rPr>
              <w:t>备注：为确保采购项目顺利实施，避免因政采云上电子投标文件解密失败导致投标方投标无效，投标方可在</w:t>
            </w:r>
            <w:r>
              <w:rPr>
                <w:rFonts w:hint="eastAsia" w:ascii="宋体" w:hAnsi="宋体" w:cs="宋体"/>
                <w:sz w:val="24"/>
                <w:lang w:eastAsia="zh-CN"/>
              </w:rPr>
              <w:t>2023年   月    日</w:t>
            </w:r>
            <w:r>
              <w:rPr>
                <w:rFonts w:hint="eastAsia" w:ascii="宋体" w:hAnsi="宋体" w:cs="宋体"/>
                <w:sz w:val="24"/>
              </w:rPr>
              <w:t>上午9:30前将在政采云</w:t>
            </w:r>
            <w:r>
              <w:rPr>
                <w:rFonts w:hint="eastAsia" w:ascii="宋体" w:hAnsi="宋体" w:cs="宋体"/>
                <w:sz w:val="24"/>
                <w:lang w:eastAsia="zh-CN"/>
              </w:rPr>
              <w:t>平台</w:t>
            </w:r>
            <w:r>
              <w:rPr>
                <w:rFonts w:hint="eastAsia" w:ascii="宋体" w:hAnsi="宋体" w:cs="宋体"/>
                <w:sz w:val="24"/>
              </w:rPr>
              <w:t>最后生成的具备电子签章的备份加密投标文件（文件名后缀为备份文件四字的首字母）以电子邮件方式传送至浙江至诚工程咨询有限责任公司邮箱（zb@zccpa.com），传送的备份电子投标文件需打包压缩并加密，加密密码由投标方自行保管，如政采云上电子投标文件出现解密失败情况（开标当日9：30-10：</w:t>
            </w:r>
            <w:r>
              <w:fldChar w:fldCharType="begin"/>
            </w:r>
            <w:r>
              <w:instrText xml:space="preserve"> HYPERLINK "mailto:30期间进行解密），投标方可按照自身意愿确认是否同意提供加密密码解密传送至浙江至诚工程咨询有限责任公司邮箱（zb@zccpa.com）的备份文件，并以备份文件作为替代电子投标文件，如投标方未按照规定时间（2022年" </w:instrText>
            </w:r>
            <w:r>
              <w:fldChar w:fldCharType="separate"/>
            </w:r>
            <w:r>
              <w:rPr>
                <w:rFonts w:hint="eastAsia" w:ascii="宋体" w:hAnsi="宋体" w:cs="宋体"/>
                <w:sz w:val="24"/>
              </w:rPr>
              <w:t>30期间进行解密），投标方可按照自身意愿确认是否同意提供加密密码解密传送至浙江至诚工程咨询有限责任公司邮箱（zb@zccpa.com）的备份文件，并以备份文件作为替代电子投标文件，如投标方未按照规定时间（</w:t>
            </w:r>
            <w:r>
              <w:rPr>
                <w:rFonts w:hint="eastAsia" w:ascii="宋体" w:hAnsi="宋体" w:cs="宋体"/>
                <w:sz w:val="24"/>
                <w:lang w:eastAsia="zh-CN"/>
              </w:rPr>
              <w:t>2023年</w:t>
            </w:r>
            <w:r>
              <w:rPr>
                <w:rFonts w:hint="eastAsia" w:ascii="宋体" w:hAnsi="宋体" w:cs="宋体"/>
                <w:sz w:val="24"/>
              </w:rPr>
              <w:fldChar w:fldCharType="end"/>
            </w:r>
            <w:r>
              <w:rPr>
                <w:rFonts w:hint="eastAsia" w:ascii="宋体" w:hAnsi="宋体" w:cs="宋体"/>
                <w:sz w:val="24"/>
                <w:lang w:eastAsia="zh-CN"/>
              </w:rPr>
              <w:t xml:space="preserve">   月    日</w:t>
            </w:r>
            <w:r>
              <w:rPr>
                <w:rFonts w:hint="eastAsia" w:ascii="宋体" w:hAnsi="宋体" w:cs="宋体"/>
                <w:sz w:val="24"/>
              </w:rPr>
              <w:t>上午9:30前）及要求提供有效备份文件，同时政采云上投标文件解密失败的，将导致投标无效。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15</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评标办法</w:t>
            </w:r>
          </w:p>
        </w:tc>
        <w:tc>
          <w:tcPr>
            <w:tcW w:w="7560" w:type="dxa"/>
            <w:vAlign w:val="center"/>
          </w:tcPr>
          <w:p>
            <w:pPr>
              <w:spacing w:line="360" w:lineRule="exact"/>
              <w:rPr>
                <w:rFonts w:hint="eastAsia" w:ascii="宋体" w:hAnsi="宋体" w:cs="宋体"/>
              </w:rPr>
            </w:pPr>
            <w:r>
              <w:rPr>
                <w:rFonts w:hint="eastAsia" w:ascii="宋体" w:hAnsi="宋体" w:cs="宋体"/>
                <w:sz w:val="24"/>
              </w:rPr>
              <w:t xml:space="preserve">☑ 采用综合评分法          </w:t>
            </w:r>
            <w:r>
              <w:rPr>
                <w:rFonts w:hint="eastAsia" w:ascii="宋体" w:hAnsi="宋体" w:cs="宋体"/>
                <w:sz w:val="24"/>
              </w:rPr>
              <w:sym w:font="Wingdings 2" w:char="00A3"/>
            </w:r>
            <w:r>
              <w:rPr>
                <w:rFonts w:hint="eastAsia" w:ascii="宋体" w:hAnsi="宋体" w:cs="宋体"/>
                <w:sz w:val="24"/>
              </w:rPr>
              <w:t xml:space="preserve"> 采用最低评标价法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16</w:t>
            </w:r>
          </w:p>
        </w:tc>
        <w:tc>
          <w:tcPr>
            <w:tcW w:w="1670" w:type="dxa"/>
            <w:vAlign w:val="center"/>
          </w:tcPr>
          <w:p>
            <w:pPr>
              <w:spacing w:line="360" w:lineRule="exact"/>
              <w:jc w:val="center"/>
              <w:rPr>
                <w:rFonts w:hint="eastAsia" w:ascii="宋体" w:hAnsi="宋体" w:cs="宋体"/>
                <w:sz w:val="24"/>
              </w:rPr>
            </w:pPr>
            <w:r>
              <w:rPr>
                <w:rFonts w:hint="eastAsia" w:ascii="宋体" w:hAnsi="宋体" w:cs="宋体"/>
                <w:sz w:val="24"/>
              </w:rPr>
              <w:t>付款方式</w:t>
            </w:r>
          </w:p>
        </w:tc>
        <w:tc>
          <w:tcPr>
            <w:tcW w:w="7560" w:type="dxa"/>
            <w:vAlign w:val="center"/>
          </w:tcPr>
          <w:p>
            <w:pPr>
              <w:pStyle w:val="92"/>
              <w:spacing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1.合同签订并具备实施条件后7个工作日内支付第一年服务费总额40%的预付款（在签订合同时，乙方明确表示无需预付款或者主动要求降低预付款比例的，甲方可进行相应调整）；甲方可以要求乙方提交银行、保险公司等金融机构出具的预付款保函；</w:t>
            </w:r>
          </w:p>
          <w:p>
            <w:pPr>
              <w:pStyle w:val="92"/>
              <w:spacing w:line="360" w:lineRule="exact"/>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2.现需乙方更新更换设施金额由乙方在安装完成验收合格后7天内一次性付清；</w:t>
            </w:r>
          </w:p>
          <w:p>
            <w:pPr>
              <w:pStyle w:val="92"/>
              <w:spacing w:line="360" w:lineRule="exact"/>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24"/>
                <w:highlight w:val="none"/>
                <w:lang w:val="en-US" w:eastAsia="zh-CN"/>
              </w:rPr>
              <w:t>合同签订后,甲方将从合同价减去现需乙方更新更换设施金额后的</w:t>
            </w:r>
            <w:r>
              <w:rPr>
                <w:rFonts w:hint="eastAsia" w:ascii="宋体" w:hAnsi="宋体" w:eastAsia="宋体" w:cs="宋体"/>
                <w:color w:val="auto"/>
                <w:sz w:val="24"/>
                <w:szCs w:val="24"/>
                <w:highlight w:val="none"/>
                <w:lang w:eastAsia="zh-CN"/>
              </w:rPr>
              <w:t>价</w:t>
            </w:r>
            <w:r>
              <w:rPr>
                <w:rFonts w:hint="eastAsia" w:ascii="宋体" w:hAnsi="宋体" w:eastAsia="宋体" w:cs="宋体"/>
                <w:color w:val="auto"/>
                <w:sz w:val="24"/>
                <w:szCs w:val="24"/>
                <w:highlight w:val="none"/>
                <w:lang w:val="en-US" w:eastAsia="zh-CN"/>
              </w:rPr>
              <w:t>格中提取</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lang w:eastAsia="zh-CN"/>
              </w:rPr>
              <w:t>维护</w:t>
            </w:r>
            <w:r>
              <w:rPr>
                <w:rFonts w:hint="eastAsia" w:ascii="宋体" w:hAnsi="宋体" w:eastAsia="宋体" w:cs="宋体"/>
                <w:color w:val="auto"/>
                <w:sz w:val="24"/>
                <w:szCs w:val="24"/>
                <w:highlight w:val="none"/>
              </w:rPr>
              <w:t>区块内</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绿化设施</w:t>
            </w:r>
            <w:r>
              <w:rPr>
                <w:rFonts w:hint="eastAsia" w:ascii="宋体" w:hAnsi="宋体" w:eastAsia="宋体" w:cs="宋体"/>
                <w:color w:val="auto"/>
                <w:sz w:val="24"/>
                <w:szCs w:val="24"/>
                <w:highlight w:val="none"/>
                <w:lang w:val="en-US" w:eastAsia="zh-CN"/>
              </w:rPr>
              <w:t>的更新</w:t>
            </w:r>
            <w:r>
              <w:rPr>
                <w:rFonts w:hint="eastAsia" w:ascii="宋体" w:hAnsi="宋体" w:eastAsia="宋体" w:cs="宋体"/>
                <w:color w:val="auto"/>
                <w:sz w:val="24"/>
                <w:szCs w:val="24"/>
                <w:highlight w:val="none"/>
              </w:rPr>
              <w:t>改造</w:t>
            </w:r>
            <w:r>
              <w:rPr>
                <w:rFonts w:hint="eastAsia" w:ascii="宋体" w:hAnsi="宋体" w:eastAsia="宋体" w:cs="宋体"/>
                <w:color w:val="auto"/>
                <w:sz w:val="24"/>
                <w:szCs w:val="24"/>
                <w:highlight w:val="none"/>
                <w:lang w:val="en-US" w:eastAsia="zh-CN"/>
              </w:rPr>
              <w:t>费用</w:t>
            </w:r>
            <w:r>
              <w:rPr>
                <w:rFonts w:hint="eastAsia" w:ascii="宋体" w:hAnsi="宋体" w:eastAsia="宋体" w:cs="宋体"/>
                <w:color w:val="auto"/>
                <w:sz w:val="24"/>
                <w:szCs w:val="24"/>
                <w:highlight w:val="none"/>
              </w:rPr>
              <w:t>，具体绿化设施</w:t>
            </w:r>
            <w:r>
              <w:rPr>
                <w:rFonts w:hint="eastAsia" w:ascii="宋体" w:hAnsi="宋体" w:eastAsia="宋体" w:cs="宋体"/>
                <w:color w:val="auto"/>
                <w:sz w:val="24"/>
                <w:szCs w:val="24"/>
                <w:highlight w:val="none"/>
                <w:lang w:val="en-US" w:eastAsia="zh-CN"/>
              </w:rPr>
              <w:t>更新</w:t>
            </w:r>
            <w:r>
              <w:rPr>
                <w:rFonts w:hint="eastAsia" w:ascii="宋体" w:hAnsi="宋体" w:eastAsia="宋体" w:cs="宋体"/>
                <w:color w:val="auto"/>
                <w:sz w:val="24"/>
                <w:szCs w:val="24"/>
                <w:highlight w:val="none"/>
              </w:rPr>
              <w:t>改造内容由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确定后实施。</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必须在</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护合同期内完成</w:t>
            </w:r>
            <w:r>
              <w:rPr>
                <w:rFonts w:hint="eastAsia" w:ascii="宋体" w:hAnsi="宋体" w:eastAsia="宋体" w:cs="宋体"/>
                <w:color w:val="auto"/>
                <w:sz w:val="24"/>
                <w:szCs w:val="24"/>
                <w:highlight w:val="none"/>
                <w:lang w:val="en-US" w:eastAsia="zh-CN"/>
              </w:rPr>
              <w:t>更新</w:t>
            </w:r>
            <w:r>
              <w:rPr>
                <w:rFonts w:hint="eastAsia" w:ascii="宋体" w:hAnsi="宋体" w:eastAsia="宋体" w:cs="宋体"/>
                <w:color w:val="auto"/>
                <w:sz w:val="24"/>
                <w:szCs w:val="24"/>
                <w:highlight w:val="none"/>
                <w:lang w:eastAsia="zh-CN"/>
              </w:rPr>
              <w:t>改造，</w:t>
            </w:r>
            <w:r>
              <w:rPr>
                <w:rFonts w:hint="eastAsia" w:ascii="宋体" w:hAnsi="宋体" w:eastAsia="宋体" w:cs="宋体"/>
                <w:color w:val="auto"/>
                <w:sz w:val="24"/>
                <w:szCs w:val="24"/>
                <w:highlight w:val="none"/>
              </w:rPr>
              <w:t>验收合格，</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自行委托专业审计机构审计，提供审计资料，报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结算拨款</w:t>
            </w:r>
            <w:r>
              <w:rPr>
                <w:rFonts w:hint="eastAsia" w:ascii="宋体" w:hAnsi="宋体" w:eastAsia="宋体" w:cs="宋体"/>
                <w:color w:val="auto"/>
                <w:sz w:val="24"/>
                <w:szCs w:val="24"/>
                <w:highlight w:val="none"/>
                <w:lang w:eastAsia="zh-CN"/>
              </w:rPr>
              <w:t>，逾期视为未进行改造</w:t>
            </w:r>
            <w:r>
              <w:rPr>
                <w:rFonts w:hint="eastAsia" w:ascii="宋体" w:hAnsi="宋体" w:eastAsia="宋体" w:cs="宋体"/>
                <w:color w:val="auto"/>
                <w:sz w:val="24"/>
                <w:szCs w:val="24"/>
                <w:highlight w:val="none"/>
              </w:rPr>
              <w:t>。未进行改造的扣除全款，不足</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%的按实支付，超过</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%的按</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%支付。</w:t>
            </w:r>
          </w:p>
          <w:p>
            <w:pPr>
              <w:pStyle w:val="92"/>
              <w:spacing w:line="360" w:lineRule="exact"/>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剩余合同金额按36个月等额计算</w:t>
            </w:r>
            <w:r>
              <w:rPr>
                <w:rFonts w:hint="eastAsia" w:ascii="宋体" w:hAnsi="宋体" w:eastAsia="宋体" w:cs="宋体"/>
                <w:color w:val="auto"/>
                <w:sz w:val="24"/>
                <w:highlight w:val="none"/>
                <w:lang w:val="en-US" w:eastAsia="zh-CN"/>
              </w:rPr>
              <w:t>，每月按考核得分计取，由考核验收结果引起的经济扣罚直接在当月核拨的服务费中扣除。</w:t>
            </w:r>
            <w:r>
              <w:rPr>
                <w:rFonts w:hint="eastAsia" w:ascii="宋体" w:hAnsi="宋体" w:cs="宋体"/>
                <w:color w:val="auto"/>
                <w:sz w:val="24"/>
                <w:highlight w:val="none"/>
                <w:lang w:val="en-US" w:eastAsia="zh-CN"/>
              </w:rPr>
              <w:t>服务费每季度支付一次</w:t>
            </w:r>
            <w:r>
              <w:rPr>
                <w:rFonts w:hint="eastAsia" w:ascii="宋体" w:hAnsi="宋体" w:eastAsia="宋体" w:cs="宋体"/>
                <w:color w:val="auto"/>
                <w:sz w:val="24"/>
                <w:highlight w:val="none"/>
                <w:lang w:val="en-US" w:eastAsia="zh-CN"/>
              </w:rPr>
              <w:t>，下一季度第一个月支付上一季度考核验收得分的服务费，以此类推。</w:t>
            </w:r>
          </w:p>
          <w:p>
            <w:pPr>
              <w:pStyle w:val="92"/>
              <w:spacing w:line="360" w:lineRule="exact"/>
              <w:ind w:firstLine="0" w:firstLineChars="0"/>
              <w:rPr>
                <w:rFonts w:hint="eastAsia" w:ascii="宋体" w:hAnsi="宋体" w:eastAsia="宋体" w:cs="宋体"/>
                <w:lang w:val="en-US" w:eastAsia="zh-CN"/>
              </w:rPr>
            </w:pPr>
            <w:r>
              <w:rPr>
                <w:rFonts w:hint="eastAsia" w:ascii="宋体" w:hAnsi="宋体" w:eastAsia="宋体" w:cs="宋体"/>
                <w:color w:val="auto"/>
                <w:sz w:val="24"/>
                <w:szCs w:val="24"/>
                <w:highlight w:val="none"/>
                <w:lang w:val="en-US" w:eastAsia="zh-CN"/>
              </w:rPr>
              <w:t>5.维护服务</w:t>
            </w:r>
            <w:r>
              <w:rPr>
                <w:rFonts w:hint="eastAsia" w:ascii="宋体" w:hAnsi="宋体" w:eastAsia="宋体" w:cs="宋体"/>
                <w:color w:val="auto"/>
                <w:sz w:val="24"/>
                <w:szCs w:val="24"/>
                <w:highlight w:val="none"/>
              </w:rPr>
              <w:t>工</w:t>
            </w:r>
            <w:r>
              <w:rPr>
                <w:rFonts w:hint="eastAsia" w:ascii="宋体" w:hAnsi="宋体" w:eastAsia="宋体" w:cs="宋体"/>
                <w:color w:val="auto"/>
                <w:sz w:val="24"/>
                <w:szCs w:val="24"/>
                <w:highlight w:val="none"/>
                <w:lang w:val="en-US" w:eastAsia="zh-CN"/>
              </w:rPr>
              <w:t>作</w:t>
            </w:r>
            <w:r>
              <w:rPr>
                <w:rFonts w:hint="eastAsia" w:ascii="宋体" w:hAnsi="宋体" w:eastAsia="宋体" w:cs="宋体"/>
                <w:color w:val="auto"/>
                <w:sz w:val="24"/>
                <w:szCs w:val="24"/>
                <w:highlight w:val="none"/>
              </w:rPr>
              <w:t>量的变动按实结算，由工</w:t>
            </w:r>
            <w:r>
              <w:rPr>
                <w:rFonts w:hint="eastAsia" w:ascii="宋体" w:hAnsi="宋体" w:eastAsia="宋体" w:cs="宋体"/>
                <w:color w:val="auto"/>
                <w:sz w:val="24"/>
                <w:szCs w:val="24"/>
                <w:highlight w:val="none"/>
                <w:lang w:val="en-US" w:eastAsia="zh-CN"/>
              </w:rPr>
              <w:t>作</w:t>
            </w:r>
            <w:r>
              <w:rPr>
                <w:rFonts w:hint="eastAsia" w:ascii="宋体" w:hAnsi="宋体" w:eastAsia="宋体" w:cs="宋体"/>
                <w:color w:val="auto"/>
                <w:sz w:val="24"/>
                <w:szCs w:val="24"/>
                <w:highlight w:val="none"/>
              </w:rPr>
              <w:t>量变更引起的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经费增减在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期间按</w:t>
            </w:r>
            <w:r>
              <w:rPr>
                <w:rFonts w:hint="eastAsia" w:ascii="宋体" w:hAnsi="宋体" w:eastAsia="宋体" w:cs="宋体"/>
                <w:color w:val="auto"/>
                <w:sz w:val="24"/>
                <w:szCs w:val="24"/>
                <w:highlight w:val="none"/>
                <w:lang w:val="en-US" w:eastAsia="zh-CN"/>
              </w:rPr>
              <w:t>日计算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维护服务费用按中标总金额除以预算金额得出的比例，再根据预算价的计算规则同比例计算出各变更项的金额计算。</w:t>
            </w:r>
          </w:p>
          <w:p>
            <w:pPr>
              <w:pStyle w:val="92"/>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highlight w:val="cyan"/>
                <w:lang w:val="en-US" w:eastAsia="zh-CN"/>
              </w:rPr>
            </w:pPr>
            <w:r>
              <w:rPr>
                <w:rFonts w:hint="eastAsia" w:ascii="宋体" w:hAnsi="宋体" w:eastAsia="宋体" w:cs="宋体"/>
                <w:color w:val="auto"/>
                <w:sz w:val="24"/>
                <w:highlight w:val="none"/>
                <w:lang w:val="en-US" w:eastAsia="zh-CN"/>
              </w:rPr>
              <w:t>6.乙方凭验收单、合同、增值税发票等相关资料向甲方申请支付。.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17</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履约保证金</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18</w:t>
            </w:r>
          </w:p>
        </w:tc>
        <w:tc>
          <w:tcPr>
            <w:tcW w:w="1670" w:type="dxa"/>
            <w:vAlign w:val="center"/>
          </w:tcPr>
          <w:p>
            <w:pPr>
              <w:spacing w:line="360" w:lineRule="exact"/>
              <w:rPr>
                <w:rFonts w:hint="eastAsia" w:ascii="宋体" w:hAnsi="宋体" w:cs="宋体"/>
                <w:kern w:val="0"/>
                <w:sz w:val="24"/>
              </w:rPr>
            </w:pPr>
            <w:r>
              <w:rPr>
                <w:rFonts w:hint="eastAsia" w:ascii="宋体" w:hAnsi="宋体" w:cs="宋体"/>
                <w:kern w:val="0"/>
                <w:sz w:val="24"/>
              </w:rPr>
              <w:t>本项目对应的中小企业划分标准所属行业</w:t>
            </w:r>
          </w:p>
        </w:tc>
        <w:tc>
          <w:tcPr>
            <w:tcW w:w="7560" w:type="dxa"/>
            <w:vAlign w:val="center"/>
          </w:tcPr>
          <w:p>
            <w:pPr>
              <w:spacing w:line="360" w:lineRule="exact"/>
              <w:rPr>
                <w:rFonts w:hint="eastAsia" w:ascii="宋体" w:hAnsi="宋体" w:cs="宋体"/>
                <w:kern w:val="0"/>
                <w:sz w:val="24"/>
              </w:rPr>
            </w:pPr>
            <w:r>
              <w:rPr>
                <w:rFonts w:hint="eastAsia" w:ascii="宋体" w:hAnsi="宋体" w:cs="宋体"/>
                <w:kern w:val="0"/>
                <w:sz w:val="24"/>
              </w:rPr>
              <w:t>根据《关于印发中小企业划型标准规定的通知》（工信部联企业〔2011〕300号），本</w:t>
            </w:r>
            <w:r>
              <w:rPr>
                <w:rFonts w:hint="eastAsia" w:ascii="宋体" w:hAnsi="宋体" w:cs="宋体"/>
                <w:kern w:val="0"/>
                <w:sz w:val="24"/>
                <w:highlight w:val="none"/>
              </w:rPr>
              <w:t>企业所属行业为：</w:t>
            </w:r>
            <w:r>
              <w:rPr>
                <w:rFonts w:hint="eastAsia" w:ascii="宋体" w:hAnsi="宋体" w:cs="宋体"/>
                <w:b/>
                <w:bCs/>
                <w:kern w:val="0"/>
                <w:sz w:val="24"/>
                <w:highlight w:val="none"/>
                <w:u w:val="single"/>
                <w:lang w:val="en-US" w:eastAsia="zh-CN"/>
              </w:rPr>
              <w:t xml:space="preserve">建筑业 </w:t>
            </w:r>
            <w:r>
              <w:rPr>
                <w:rFonts w:hint="eastAsia" w:ascii="宋体" w:hAnsi="宋体"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19</w:t>
            </w:r>
          </w:p>
        </w:tc>
        <w:tc>
          <w:tcPr>
            <w:tcW w:w="1670" w:type="dxa"/>
            <w:vAlign w:val="center"/>
          </w:tcPr>
          <w:p>
            <w:pPr>
              <w:spacing w:line="340" w:lineRule="exact"/>
              <w:jc w:val="center"/>
              <w:rPr>
                <w:rFonts w:hint="eastAsia" w:ascii="宋体" w:hAnsi="宋体" w:cs="宋体"/>
                <w:color w:val="000000"/>
                <w:sz w:val="24"/>
                <w:highlight w:val="yellow"/>
              </w:rPr>
            </w:pPr>
            <w:r>
              <w:rPr>
                <w:rFonts w:hint="eastAsia" w:ascii="宋体" w:hAnsi="宋体" w:cs="宋体"/>
                <w:kern w:val="0"/>
                <w:sz w:val="24"/>
              </w:rPr>
              <w:t>扶持中小企业有关政策（监狱企业、残疾人福利性单位）</w:t>
            </w:r>
          </w:p>
        </w:tc>
        <w:tc>
          <w:tcPr>
            <w:tcW w:w="7560"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新宋体" w:hAnsi="新宋体" w:eastAsia="新宋体"/>
                <w:color w:val="000000"/>
                <w:sz w:val="24"/>
                <w:highlight w:val="none"/>
                <w:lang w:eastAsia="zh-CN"/>
              </w:rPr>
            </w:pPr>
            <w:r>
              <w:rPr>
                <w:rFonts w:hint="eastAsia" w:ascii="新宋体" w:hAnsi="新宋体" w:eastAsia="新宋体"/>
                <w:color w:val="000000"/>
                <w:sz w:val="24"/>
                <w:highlight w:val="none"/>
              </w:rPr>
              <w:t>本项目</w:t>
            </w:r>
            <w:r>
              <w:rPr>
                <w:rFonts w:hint="eastAsia" w:ascii="新宋体" w:hAnsi="新宋体" w:eastAsia="新宋体"/>
                <w:color w:val="000000"/>
                <w:sz w:val="24"/>
                <w:highlight w:val="none"/>
                <w:lang w:val="en-US" w:eastAsia="zh-CN"/>
              </w:rPr>
              <w:t>专门面向中小微企业；</w:t>
            </w:r>
            <w:r>
              <w:rPr>
                <w:rFonts w:hint="eastAsia" w:ascii="新宋体" w:hAnsi="新宋体" w:eastAsia="新宋体"/>
                <w:color w:val="000000"/>
                <w:sz w:val="24"/>
                <w:highlight w:val="none"/>
              </w:rPr>
              <w:t>执行</w:t>
            </w:r>
            <w:r>
              <w:rPr>
                <w:rFonts w:hint="eastAsia" w:ascii="宋体" w:hAnsi="宋体" w:eastAsia="宋体" w:cs="宋体"/>
                <w:color w:val="auto"/>
                <w:kern w:val="0"/>
                <w:sz w:val="24"/>
                <w:szCs w:val="24"/>
                <w:highlight w:val="none"/>
              </w:rPr>
              <w:t>扶持中小企业（监狱企业、残疾人福利性单位）</w:t>
            </w:r>
            <w:r>
              <w:rPr>
                <w:rFonts w:hint="eastAsia" w:ascii="新宋体" w:hAnsi="新宋体" w:eastAsia="新宋体"/>
                <w:color w:val="000000"/>
                <w:sz w:val="24"/>
                <w:highlight w:val="none"/>
              </w:rPr>
              <w:t>有关政策</w:t>
            </w:r>
            <w:r>
              <w:rPr>
                <w:rFonts w:hint="eastAsia" w:ascii="新宋体" w:hAnsi="新宋体" w:eastAsia="新宋体"/>
                <w:color w:val="000000"/>
                <w:sz w:val="24"/>
                <w:highlight w:val="none"/>
                <w:lang w:eastAsia="zh-CN"/>
              </w:rPr>
              <w:t>。</w:t>
            </w:r>
          </w:p>
          <w:p>
            <w:pPr>
              <w:spacing w:line="400" w:lineRule="exact"/>
              <w:rPr>
                <w:rFonts w:hint="eastAsia" w:ascii="新宋体" w:hAnsi="新宋体" w:eastAsia="新宋体"/>
                <w:color w:val="000000"/>
                <w:sz w:val="24"/>
                <w:highlight w:val="none"/>
              </w:rPr>
            </w:pPr>
            <w:r>
              <w:rPr>
                <w:rFonts w:hint="eastAsia" w:ascii="新宋体" w:hAnsi="新宋体" w:eastAsia="新宋体"/>
                <w:color w:val="000000"/>
                <w:sz w:val="24"/>
                <w:highlight w:val="none"/>
              </w:rPr>
              <w:t>1.小微企业有关政策：</w:t>
            </w:r>
          </w:p>
          <w:p>
            <w:pPr>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eastAsia="zh-CN"/>
              </w:rPr>
              <w:t>）</w:t>
            </w:r>
            <w:r>
              <w:rPr>
                <w:rFonts w:hint="eastAsia" w:ascii="宋体" w:hAnsi="宋体" w:cs="宋体"/>
                <w:color w:val="000000"/>
                <w:sz w:val="24"/>
                <w:highlight w:val="none"/>
              </w:rPr>
              <w:t>属于中型、小型和微型企业的，投标文件中必须同时提供《中小企业声明函》。中小企业应当按照</w:t>
            </w:r>
            <w:r>
              <w:rPr>
                <w:rFonts w:ascii="宋体" w:hAnsi="宋体"/>
                <w:color w:val="000000"/>
                <w:sz w:val="24"/>
                <w:highlight w:val="none"/>
              </w:rPr>
              <w:t>财库[2020]46号《政府采购促进中小企业发展管理办法》</w:t>
            </w:r>
            <w:r>
              <w:rPr>
                <w:rFonts w:hint="eastAsia" w:ascii="宋体" w:hAnsi="宋体" w:cs="宋体"/>
                <w:color w:val="000000"/>
                <w:sz w:val="24"/>
                <w:highlight w:val="none"/>
              </w:rPr>
              <w:t>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eastAsia="zh-CN"/>
              </w:rPr>
              <w:t>）</w:t>
            </w:r>
            <w:r>
              <w:rPr>
                <w:rFonts w:hint="eastAsia" w:ascii="宋体" w:hAnsi="宋体" w:cs="宋体"/>
                <w:color w:val="000000"/>
                <w:sz w:val="24"/>
                <w:highlight w:val="none"/>
              </w:rPr>
              <w:t>财库〔2017〕141号的相关规定，在政府采购活动中，残疾人福利性单位视同小型、微型企业。属于享受政府采购支持政策的残疾人福利性单位， 应满足财库〔2017〕141号文件第一条的规定，并在投标文件中提供残疾人福利性单位声明函（见附件）。</w:t>
            </w:r>
          </w:p>
          <w:p>
            <w:pPr>
              <w:spacing w:line="370" w:lineRule="exact"/>
              <w:ind w:firstLine="480" w:firstLineChars="200"/>
              <w:rPr>
                <w:rFonts w:hint="eastAsia" w:ascii="宋体" w:hAnsi="宋体" w:cs="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w:t>
            </w:r>
            <w:r>
              <w:rPr>
                <w:rFonts w:hint="eastAsia" w:ascii="宋体" w:hAnsi="宋体" w:cs="宋体"/>
                <w:color w:val="000000"/>
                <w:sz w:val="24"/>
                <w:highlight w:val="none"/>
              </w:rPr>
              <w:t>财库[2014]68号的相关规定，在政府采购活动中，监狱企业视同小型、微型企业。属于监狱企业的，应当提供由省级以上监狱管理局、戒毒管理局(含新疆生产建设兵团)出具的属于监狱企业的说明文件。</w:t>
            </w:r>
          </w:p>
          <w:p>
            <w:pPr>
              <w:spacing w:line="340" w:lineRule="exact"/>
              <w:rPr>
                <w:rFonts w:hint="eastAsia" w:ascii="宋体" w:hAnsi="宋体" w:cs="宋体"/>
                <w:color w:val="000000"/>
                <w:sz w:val="24"/>
                <w:highlight w:val="yellow"/>
              </w:rPr>
            </w:pPr>
            <w:r>
              <w:rPr>
                <w:rFonts w:hint="eastAsia"/>
                <w:color w:val="000000"/>
                <w:sz w:val="24"/>
                <w:highlight w:val="none"/>
              </w:rPr>
              <w:t>（</w:t>
            </w:r>
            <w:r>
              <w:rPr>
                <w:color w:val="000000"/>
                <w:sz w:val="24"/>
                <w:highlight w:val="none"/>
              </w:rPr>
              <w:t>注：未提供以上材料的，均不</w:t>
            </w:r>
            <w:r>
              <w:rPr>
                <w:rFonts w:hint="eastAsia"/>
                <w:color w:val="000000"/>
                <w:sz w:val="24"/>
                <w:highlight w:val="none"/>
              </w:rPr>
              <w:t>得参加本项目的投标</w:t>
            </w:r>
            <w:r>
              <w:rPr>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20</w:t>
            </w:r>
          </w:p>
        </w:tc>
        <w:tc>
          <w:tcPr>
            <w:tcW w:w="1670" w:type="dxa"/>
          </w:tcPr>
          <w:p>
            <w:pPr>
              <w:spacing w:before="150" w:line="180" w:lineRule="auto"/>
              <w:ind w:firstLine="204"/>
              <w:rPr>
                <w:rFonts w:hint="eastAsia" w:ascii="宋体" w:hAnsi="宋体" w:cs="宋体"/>
                <w:sz w:val="24"/>
              </w:rPr>
            </w:pPr>
            <w:r>
              <w:rPr>
                <w:rFonts w:hint="eastAsia" w:ascii="宋体" w:hAnsi="宋体" w:cs="宋体"/>
                <w:spacing w:val="-1"/>
                <w:sz w:val="24"/>
              </w:rPr>
              <w:t>节能产品</w:t>
            </w:r>
          </w:p>
        </w:tc>
        <w:tc>
          <w:tcPr>
            <w:tcW w:w="7560" w:type="dxa"/>
          </w:tcPr>
          <w:p>
            <w:pPr>
              <w:spacing w:before="167" w:line="180" w:lineRule="auto"/>
              <w:ind w:firstLine="120"/>
              <w:rPr>
                <w:rFonts w:hint="eastAsia" w:ascii="宋体" w:hAnsi="宋体" w:cs="宋体"/>
                <w:sz w:val="24"/>
              </w:rPr>
            </w:pPr>
            <w:r>
              <w:rPr>
                <w:rFonts w:hint="eastAsia" w:ascii="宋体" w:hAnsi="宋体" w:cs="宋体"/>
                <w:spacing w:val="-3"/>
                <w:sz w:val="24"/>
              </w:rPr>
              <w:t>□强制采购节能产品</w:t>
            </w:r>
            <w:r>
              <w:rPr>
                <w:rFonts w:hint="eastAsia" w:ascii="宋体" w:hAnsi="宋体" w:cs="宋体"/>
                <w:spacing w:val="13"/>
                <w:sz w:val="24"/>
              </w:rPr>
              <w:t xml:space="preserve">   </w:t>
            </w:r>
            <w:r>
              <w:rPr>
                <w:rFonts w:hint="eastAsia" w:ascii="宋体" w:hAnsi="宋体" w:cs="宋体"/>
                <w:spacing w:val="-3"/>
                <w:sz w:val="24"/>
              </w:rPr>
              <w:t>□优先采购节能产品</w:t>
            </w:r>
            <w:r>
              <w:rPr>
                <w:rFonts w:hint="eastAsia" w:ascii="宋体" w:hAnsi="宋体" w:cs="宋体"/>
                <w:spacing w:val="4"/>
                <w:sz w:val="24"/>
              </w:rPr>
              <w:t xml:space="preserve">     </w:t>
            </w:r>
            <w:r>
              <w:rPr>
                <w:rFonts w:hint="eastAsia" w:ascii="宋体" w:hAnsi="宋体" w:cs="宋体"/>
                <w:spacing w:val="-3"/>
                <w:sz w:val="24"/>
              </w:rPr>
              <w:t>☑</w:t>
            </w:r>
            <w:r>
              <w:rPr>
                <w:rFonts w:hint="eastAsia" w:ascii="宋体" w:hAnsi="宋体" w:cs="宋体"/>
                <w:spacing w:val="2"/>
                <w:sz w:val="24"/>
              </w:rPr>
              <w:t xml:space="preserve">  </w:t>
            </w:r>
            <w:r>
              <w:rPr>
                <w:rFonts w:hint="eastAsia" w:ascii="宋体" w:hAnsi="宋体" w:cs="宋体"/>
                <w:spacing w:val="-3"/>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21</w:t>
            </w:r>
          </w:p>
        </w:tc>
        <w:tc>
          <w:tcPr>
            <w:tcW w:w="1670" w:type="dxa"/>
          </w:tcPr>
          <w:p>
            <w:pPr>
              <w:spacing w:before="55" w:line="172" w:lineRule="auto"/>
              <w:ind w:left="420" w:right="200" w:hanging="217"/>
              <w:rPr>
                <w:rFonts w:hint="eastAsia" w:ascii="宋体" w:hAnsi="宋体" w:cs="宋体"/>
                <w:sz w:val="24"/>
              </w:rPr>
            </w:pPr>
            <w:r>
              <w:rPr>
                <w:rFonts w:hint="eastAsia" w:ascii="宋体" w:hAnsi="宋体" w:cs="宋体"/>
                <w:spacing w:val="-1"/>
                <w:sz w:val="24"/>
              </w:rPr>
              <w:t>环境标志</w:t>
            </w:r>
            <w:r>
              <w:rPr>
                <w:rFonts w:hint="eastAsia" w:ascii="宋体" w:hAnsi="宋体" w:cs="宋体"/>
                <w:spacing w:val="1"/>
                <w:w w:val="101"/>
                <w:sz w:val="24"/>
              </w:rPr>
              <w:t xml:space="preserve"> </w:t>
            </w:r>
            <w:r>
              <w:rPr>
                <w:rFonts w:hint="eastAsia" w:ascii="宋体" w:hAnsi="宋体" w:cs="宋体"/>
                <w:spacing w:val="-1"/>
                <w:sz w:val="24"/>
              </w:rPr>
              <w:t>产品</w:t>
            </w:r>
          </w:p>
        </w:tc>
        <w:tc>
          <w:tcPr>
            <w:tcW w:w="7560" w:type="dxa"/>
          </w:tcPr>
          <w:p>
            <w:pPr>
              <w:spacing w:before="220" w:line="180" w:lineRule="auto"/>
              <w:ind w:firstLine="120"/>
              <w:rPr>
                <w:rFonts w:hint="eastAsia" w:ascii="宋体" w:hAnsi="宋体" w:cs="宋体"/>
                <w:sz w:val="24"/>
              </w:rPr>
            </w:pPr>
            <w:r>
              <w:rPr>
                <w:rFonts w:hint="eastAsia" w:ascii="宋体" w:hAnsi="宋体" w:cs="宋体"/>
                <w:spacing w:val="-3"/>
                <w:sz w:val="24"/>
              </w:rPr>
              <w:t>□</w:t>
            </w:r>
            <w:r>
              <w:rPr>
                <w:rFonts w:hint="eastAsia" w:ascii="宋体" w:hAnsi="宋体" w:cs="宋体"/>
                <w:spacing w:val="12"/>
                <w:sz w:val="24"/>
              </w:rPr>
              <w:t xml:space="preserve"> </w:t>
            </w:r>
            <w:r>
              <w:rPr>
                <w:rFonts w:hint="eastAsia" w:ascii="宋体" w:hAnsi="宋体" w:cs="宋体"/>
                <w:spacing w:val="-3"/>
                <w:sz w:val="24"/>
              </w:rPr>
              <w:t>优先采购环境标志产品</w:t>
            </w:r>
            <w:r>
              <w:rPr>
                <w:rFonts w:hint="eastAsia" w:ascii="宋体" w:hAnsi="宋体" w:cs="宋体"/>
                <w:spacing w:val="1"/>
                <w:w w:val="101"/>
                <w:sz w:val="24"/>
              </w:rPr>
              <w:t xml:space="preserve">               </w:t>
            </w:r>
            <w:r>
              <w:rPr>
                <w:rFonts w:hint="eastAsia" w:ascii="宋体" w:hAnsi="宋体" w:cs="宋体"/>
                <w:spacing w:val="-3"/>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22</w:t>
            </w:r>
          </w:p>
        </w:tc>
        <w:tc>
          <w:tcPr>
            <w:tcW w:w="1670" w:type="dxa"/>
            <w:vAlign w:val="center"/>
          </w:tcPr>
          <w:p>
            <w:pPr>
              <w:spacing w:line="400" w:lineRule="exact"/>
              <w:jc w:val="center"/>
              <w:rPr>
                <w:rFonts w:hint="eastAsia" w:ascii="新宋体" w:hAnsi="新宋体" w:eastAsia="新宋体"/>
                <w:color w:val="000000"/>
                <w:sz w:val="24"/>
              </w:rPr>
            </w:pPr>
            <w:r>
              <w:rPr>
                <w:rFonts w:hint="eastAsia" w:ascii="新宋体" w:hAnsi="新宋体" w:eastAsia="新宋体"/>
                <w:color w:val="000000"/>
                <w:sz w:val="24"/>
              </w:rPr>
              <w:t>信用融资</w:t>
            </w:r>
          </w:p>
        </w:tc>
        <w:tc>
          <w:tcPr>
            <w:tcW w:w="7560" w:type="dxa"/>
            <w:vAlign w:val="center"/>
          </w:tcPr>
          <w:p>
            <w:pPr>
              <w:spacing w:line="400" w:lineRule="exact"/>
              <w:rPr>
                <w:rFonts w:hint="eastAsia" w:ascii="新宋体" w:hAnsi="新宋体" w:eastAsia="新宋体"/>
                <w:color w:val="000000"/>
                <w:sz w:val="24"/>
              </w:rPr>
            </w:pPr>
            <w:r>
              <w:rPr>
                <w:rFonts w:hint="eastAsia" w:ascii="新宋体" w:hAnsi="新宋体" w:eastAsia="新宋体"/>
                <w:color w:val="000000"/>
                <w:sz w:val="24"/>
              </w:rPr>
              <w:t>1.为支持和促进中小企业发展，进一步发挥政府采购政策功能，根据《义乌市政府采购支持中小企业信用融资暂行办法》，供应商若有融资意向，登陆义乌市公共资源交易</w:t>
            </w:r>
            <w:r>
              <w:rPr>
                <w:rFonts w:hint="eastAsia" w:ascii="新宋体" w:hAnsi="新宋体" w:eastAsia="新宋体"/>
                <w:color w:val="000000"/>
                <w:sz w:val="24"/>
                <w:lang w:eastAsia="zh-CN"/>
              </w:rPr>
              <w:t>平台</w:t>
            </w:r>
            <w:r>
              <w:rPr>
                <w:rFonts w:hint="eastAsia" w:ascii="新宋体" w:hAnsi="新宋体" w:eastAsia="新宋体"/>
                <w:color w:val="000000"/>
                <w:sz w:val="24"/>
              </w:rPr>
              <w:t>“政采贷”专栏进行查询，查看信用融资政策文件及各相关银行服务方案。</w:t>
            </w:r>
          </w:p>
          <w:p>
            <w:pPr>
              <w:spacing w:line="400" w:lineRule="exact"/>
              <w:rPr>
                <w:rFonts w:hint="eastAsia" w:ascii="新宋体" w:hAnsi="新宋体" w:eastAsia="新宋体"/>
                <w:color w:val="000000"/>
                <w:sz w:val="24"/>
              </w:rPr>
            </w:pPr>
            <w:r>
              <w:rPr>
                <w:rFonts w:hint="eastAsia" w:ascii="新宋体" w:hAnsi="新宋体" w:eastAsia="新宋体"/>
                <w:color w:val="000000"/>
                <w:sz w:val="24"/>
              </w:rPr>
              <w:t>2.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23</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投标人发生下列情况之一时，将按严重失信行为上报信用办记入政府采购严重失信行为记录名单</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1.投标人在规定的投标有效期内撤回投标或放弃中标的；</w:t>
            </w:r>
          </w:p>
          <w:p>
            <w:pPr>
              <w:spacing w:line="360" w:lineRule="exact"/>
              <w:rPr>
                <w:rFonts w:hint="eastAsia" w:ascii="宋体" w:hAnsi="宋体" w:cs="宋体"/>
                <w:color w:val="000000"/>
                <w:sz w:val="24"/>
              </w:rPr>
            </w:pPr>
            <w:r>
              <w:rPr>
                <w:rFonts w:hint="eastAsia" w:ascii="宋体" w:hAnsi="宋体" w:cs="宋体"/>
                <w:color w:val="000000"/>
                <w:sz w:val="24"/>
              </w:rPr>
              <w:t>2.有意串标或提供虚假材料的；</w:t>
            </w:r>
          </w:p>
          <w:p>
            <w:pPr>
              <w:spacing w:line="360" w:lineRule="exact"/>
              <w:rPr>
                <w:rFonts w:hint="eastAsia" w:ascii="宋体" w:hAnsi="宋体" w:cs="宋体"/>
                <w:color w:val="000000"/>
                <w:sz w:val="24"/>
              </w:rPr>
            </w:pPr>
            <w:r>
              <w:rPr>
                <w:rFonts w:hint="eastAsia" w:ascii="宋体" w:hAnsi="宋体" w:cs="宋体"/>
                <w:color w:val="000000"/>
                <w:sz w:val="24"/>
              </w:rPr>
              <w:t>3.中标人在收到中标通知书后，因自身原因不能在投标有效期内和采购人签订合同；</w:t>
            </w:r>
          </w:p>
          <w:p>
            <w:pPr>
              <w:spacing w:line="360" w:lineRule="exact"/>
              <w:rPr>
                <w:rFonts w:hint="eastAsia" w:ascii="宋体" w:hAnsi="宋体" w:cs="宋体"/>
                <w:color w:val="000000"/>
                <w:sz w:val="24"/>
              </w:rPr>
            </w:pPr>
            <w:r>
              <w:rPr>
                <w:rFonts w:hint="eastAsia" w:ascii="宋体" w:hAnsi="宋体" w:cs="宋体"/>
                <w:color w:val="000000"/>
                <w:sz w:val="24"/>
              </w:rPr>
              <w:t>4.中标人在标后履约过程中未按合同约定的期限和要求履约的；</w:t>
            </w:r>
          </w:p>
          <w:p>
            <w:pPr>
              <w:spacing w:line="360" w:lineRule="exact"/>
              <w:rPr>
                <w:rFonts w:hint="eastAsia" w:ascii="宋体" w:hAnsi="宋体" w:cs="宋体"/>
                <w:color w:val="000000"/>
                <w:sz w:val="24"/>
              </w:rPr>
            </w:pPr>
            <w:r>
              <w:rPr>
                <w:rFonts w:hint="eastAsia" w:ascii="宋体" w:hAnsi="宋体" w:cs="宋体"/>
                <w:color w:val="000000"/>
                <w:sz w:val="24"/>
              </w:rPr>
              <w:t>5.因中标人原因在标后履约过程中擅自终止合同的；</w:t>
            </w:r>
          </w:p>
          <w:p>
            <w:pPr>
              <w:spacing w:line="360" w:lineRule="exact"/>
              <w:rPr>
                <w:rFonts w:hint="eastAsia" w:ascii="宋体" w:hAnsi="宋体" w:cs="宋体"/>
                <w:color w:val="000000"/>
                <w:sz w:val="24"/>
              </w:rPr>
            </w:pPr>
            <w:r>
              <w:rPr>
                <w:rFonts w:hint="eastAsia" w:ascii="宋体" w:hAnsi="宋体" w:cs="宋体"/>
                <w:color w:val="000000"/>
                <w:sz w:val="24"/>
              </w:rPr>
              <w:t>6.不符合招标文件要求的其他失信行为；</w:t>
            </w:r>
          </w:p>
          <w:p>
            <w:pPr>
              <w:spacing w:line="360" w:lineRule="exact"/>
              <w:rPr>
                <w:rFonts w:hint="eastAsia" w:ascii="宋体" w:hAnsi="宋体" w:cs="宋体"/>
                <w:color w:val="000000"/>
                <w:sz w:val="24"/>
              </w:rPr>
            </w:pPr>
            <w:r>
              <w:rPr>
                <w:rFonts w:hint="eastAsia" w:ascii="宋体" w:hAnsi="宋体" w:cs="宋体"/>
                <w:color w:val="000000"/>
                <w:sz w:val="24"/>
              </w:rPr>
              <w:t>7.中标人未按招标文件规定缴纳招标代理费的。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24</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其他</w:t>
            </w:r>
          </w:p>
        </w:tc>
        <w:tc>
          <w:tcPr>
            <w:tcW w:w="7560" w:type="dxa"/>
            <w:vAlign w:val="center"/>
          </w:tcPr>
          <w:p>
            <w:pPr>
              <w:spacing w:line="360" w:lineRule="exact"/>
              <w:rPr>
                <w:rFonts w:hint="eastAsia" w:ascii="宋体" w:hAnsi="宋体" w:cs="宋体"/>
                <w:color w:val="000000"/>
                <w:sz w:val="24"/>
              </w:rPr>
            </w:pPr>
            <w:r>
              <w:rPr>
                <w:rFonts w:hint="eastAsia" w:ascii="宋体" w:hAnsi="宋体" w:cs="宋体"/>
                <w:b/>
                <w:bCs/>
                <w:color w:val="000000"/>
                <w:sz w:val="24"/>
              </w:rPr>
              <w:t>1.</w:t>
            </w:r>
            <w:r>
              <w:rPr>
                <w:b/>
                <w:color w:val="000000"/>
                <w:sz w:val="24"/>
              </w:rPr>
              <w:t>本</w:t>
            </w:r>
            <w:r>
              <w:rPr>
                <w:rFonts w:hint="eastAsia"/>
                <w:b/>
                <w:color w:val="000000"/>
                <w:sz w:val="24"/>
              </w:rPr>
              <w:t>项目</w:t>
            </w:r>
            <w:r>
              <w:rPr>
                <w:b/>
                <w:color w:val="000000"/>
                <w:sz w:val="24"/>
              </w:rPr>
              <w:t>设有</w:t>
            </w:r>
            <w:r>
              <w:rPr>
                <w:rFonts w:hint="eastAsia"/>
                <w:b/>
                <w:color w:val="000000"/>
                <w:sz w:val="24"/>
              </w:rPr>
              <w:t>预算价(最高限价)</w:t>
            </w:r>
            <w:r>
              <w:rPr>
                <w:color w:val="000000"/>
                <w:sz w:val="24"/>
              </w:rPr>
              <w:t>，投标报价超过</w:t>
            </w:r>
            <w:r>
              <w:rPr>
                <w:rFonts w:hint="eastAsia"/>
                <w:b/>
                <w:color w:val="000000"/>
                <w:sz w:val="24"/>
              </w:rPr>
              <w:t>预算价(最高限价)</w:t>
            </w:r>
            <w:r>
              <w:rPr>
                <w:color w:val="000000"/>
                <w:sz w:val="24"/>
              </w:rPr>
              <w:t>的，其投标均为无效标。</w:t>
            </w:r>
          </w:p>
          <w:p>
            <w:pPr>
              <w:spacing w:line="360" w:lineRule="exact"/>
              <w:rPr>
                <w:rFonts w:hint="eastAsia" w:ascii="宋体" w:hAnsi="宋体" w:cs="宋体"/>
                <w:color w:val="000000"/>
                <w:sz w:val="24"/>
              </w:rPr>
            </w:pPr>
            <w:r>
              <w:rPr>
                <w:rFonts w:hint="eastAsia" w:ascii="宋体" w:hAnsi="宋体" w:cs="宋体"/>
                <w:color w:val="000000"/>
                <w:sz w:val="24"/>
              </w:rPr>
              <w:t>2</w:t>
            </w:r>
            <w:r>
              <w:rPr>
                <w:rFonts w:hint="eastAsia" w:ascii="宋体" w:hAnsi="宋体" w:cs="宋体"/>
                <w:b/>
                <w:bCs/>
                <w:color w:val="000000"/>
                <w:sz w:val="24"/>
              </w:rPr>
              <w:t>.</w:t>
            </w:r>
            <w:r>
              <w:rPr>
                <w:rFonts w:hint="eastAsia" w:ascii="宋体" w:hAnsi="宋体" w:cs="宋体"/>
                <w:color w:val="000000"/>
                <w:sz w:val="24"/>
              </w:rPr>
              <w:t>招标文件中要求投标人在制作投标文件时，提供的复印件必须根据评审细则对评审的内容复印完整、清晰可辨，否则在评审时以最不利于投标人原则评审。</w:t>
            </w:r>
          </w:p>
        </w:tc>
      </w:tr>
    </w:tbl>
    <w:p>
      <w:pPr>
        <w:spacing w:line="300" w:lineRule="exact"/>
        <w:ind w:firstLine="482" w:firstLineChars="200"/>
        <w:rPr>
          <w:rFonts w:hint="eastAsia" w:ascii="宋体" w:hAnsi="宋体" w:cs="宋体"/>
          <w:b/>
          <w:color w:val="000000"/>
          <w:sz w:val="24"/>
        </w:rPr>
      </w:pPr>
      <w:r>
        <w:rPr>
          <w:rFonts w:hint="eastAsia" w:ascii="宋体" w:hAnsi="宋体" w:cs="宋体"/>
          <w:b/>
          <w:color w:val="000000"/>
          <w:sz w:val="24"/>
        </w:rPr>
        <w:t>注：投标须知前附表内容与本招标文件后述内容不一致的，以投标须知前附表为准。</w:t>
      </w:r>
    </w:p>
    <w:p>
      <w:pPr>
        <w:pStyle w:val="5"/>
        <w:numPr>
          <w:ilvl w:val="0"/>
          <w:numId w:val="0"/>
        </w:numPr>
        <w:spacing w:before="0" w:after="0" w:line="360" w:lineRule="auto"/>
        <w:jc w:val="center"/>
        <w:rPr>
          <w:rFonts w:hint="eastAsia" w:ascii="宋体" w:hAnsi="宋体" w:cs="宋体"/>
          <w:color w:val="000000"/>
          <w:sz w:val="36"/>
          <w:szCs w:val="36"/>
        </w:rPr>
      </w:pPr>
      <w:bookmarkStart w:id="40" w:name="_Toc362250686"/>
      <w:bookmarkStart w:id="41" w:name="_Toc274303228"/>
      <w:r>
        <w:rPr>
          <w:rFonts w:hint="eastAsia" w:ascii="宋体" w:hAnsi="宋体" w:cs="宋体"/>
          <w:color w:val="000000"/>
          <w:sz w:val="36"/>
          <w:szCs w:val="36"/>
        </w:rPr>
        <w:br w:type="page"/>
      </w:r>
      <w:bookmarkStart w:id="42" w:name="_Toc5133"/>
      <w:bookmarkStart w:id="43" w:name="_Toc10851"/>
      <w:bookmarkStart w:id="44" w:name="_Toc15616"/>
      <w:bookmarkStart w:id="45" w:name="_Toc14827"/>
      <w:bookmarkStart w:id="46" w:name="_Toc19154"/>
      <w:bookmarkStart w:id="47" w:name="_Toc16119"/>
      <w:bookmarkStart w:id="48" w:name="_Toc2624"/>
      <w:bookmarkStart w:id="49" w:name="_Toc13346"/>
      <w:bookmarkStart w:id="50" w:name="_Toc28115"/>
      <w:bookmarkStart w:id="51" w:name="_Toc13417"/>
      <w:r>
        <w:rPr>
          <w:rFonts w:hint="eastAsia" w:ascii="宋体" w:hAnsi="宋体" w:cs="宋体"/>
          <w:color w:val="000000"/>
          <w:sz w:val="36"/>
          <w:szCs w:val="36"/>
        </w:rPr>
        <w:t>投标须知</w:t>
      </w:r>
      <w:bookmarkEnd w:id="40"/>
      <w:bookmarkEnd w:id="41"/>
      <w:bookmarkEnd w:id="42"/>
      <w:bookmarkEnd w:id="43"/>
      <w:bookmarkEnd w:id="44"/>
      <w:bookmarkEnd w:id="45"/>
      <w:bookmarkEnd w:id="46"/>
      <w:bookmarkEnd w:id="47"/>
      <w:bookmarkEnd w:id="48"/>
      <w:bookmarkEnd w:id="49"/>
      <w:bookmarkEnd w:id="50"/>
      <w:bookmarkEnd w:id="51"/>
    </w:p>
    <w:p>
      <w:pPr>
        <w:pStyle w:val="6"/>
        <w:spacing w:before="120" w:after="120" w:line="460" w:lineRule="exact"/>
        <w:rPr>
          <w:rFonts w:hint="eastAsia" w:ascii="宋体" w:hAnsi="宋体" w:eastAsia="宋体" w:cs="宋体"/>
          <w:color w:val="000000"/>
          <w:sz w:val="28"/>
          <w:szCs w:val="28"/>
        </w:rPr>
      </w:pPr>
      <w:bookmarkStart w:id="52" w:name="_Ref444162956"/>
      <w:bookmarkStart w:id="53" w:name="_Toc11110"/>
      <w:bookmarkStart w:id="54" w:name="_Ref444162953"/>
      <w:bookmarkStart w:id="55" w:name="_Toc362250687"/>
      <w:bookmarkStart w:id="56" w:name="_Toc23852"/>
      <w:bookmarkStart w:id="57" w:name="_Toc27974"/>
      <w:bookmarkStart w:id="58" w:name="_Toc274303229"/>
      <w:bookmarkStart w:id="59" w:name="_Toc19762"/>
      <w:bookmarkStart w:id="60" w:name="_Ref444162955"/>
      <w:bookmarkStart w:id="61" w:name="_Toc19946"/>
      <w:bookmarkStart w:id="62" w:name="_Toc27191"/>
      <w:bookmarkStart w:id="63" w:name="_Toc11192"/>
      <w:bookmarkStart w:id="64" w:name="_Toc30694"/>
      <w:bookmarkStart w:id="65" w:name="_Toc32303"/>
      <w:bookmarkStart w:id="66" w:name="_Toc25340"/>
      <w:r>
        <w:rPr>
          <w:rFonts w:hint="eastAsia" w:ascii="宋体" w:hAnsi="宋体" w:eastAsia="宋体" w:cs="宋体"/>
          <w:color w:val="000000"/>
          <w:sz w:val="28"/>
          <w:szCs w:val="28"/>
        </w:rPr>
        <w:t>一、说明</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pStyle w:val="3"/>
        <w:adjustRightInd w:val="0"/>
        <w:snapToGrid w:val="0"/>
        <w:spacing w:line="460" w:lineRule="exact"/>
        <w:ind w:firstLine="482" w:firstLineChars="200"/>
        <w:jc w:val="both"/>
        <w:rPr>
          <w:rFonts w:hint="eastAsia" w:cs="宋体"/>
          <w:sz w:val="24"/>
        </w:rPr>
      </w:pPr>
      <w:r>
        <w:rPr>
          <w:rFonts w:hint="eastAsia" w:cs="宋体"/>
          <w:sz w:val="24"/>
        </w:rPr>
        <w:t>1</w:t>
      </w:r>
      <w:r>
        <w:rPr>
          <w:rFonts w:hint="eastAsia" w:cs="宋体"/>
          <w:sz w:val="24"/>
          <w:szCs w:val="24"/>
        </w:rPr>
        <w:t>.</w:t>
      </w:r>
      <w:r>
        <w:rPr>
          <w:rFonts w:hint="eastAsia" w:cs="宋体"/>
          <w:sz w:val="24"/>
        </w:rPr>
        <w:t>适用范围</w:t>
      </w:r>
    </w:p>
    <w:p>
      <w:pPr>
        <w:pStyle w:val="3"/>
        <w:adjustRightInd w:val="0"/>
        <w:snapToGrid w:val="0"/>
        <w:spacing w:line="460" w:lineRule="exact"/>
        <w:ind w:firstLine="480" w:firstLineChars="200"/>
        <w:jc w:val="both"/>
        <w:rPr>
          <w:rFonts w:hint="eastAsia" w:cs="宋体"/>
          <w:b w:val="0"/>
          <w:bCs w:val="0"/>
          <w:sz w:val="24"/>
        </w:rPr>
      </w:pPr>
      <w:r>
        <w:rPr>
          <w:rFonts w:hint="eastAsia" w:cs="宋体"/>
          <w:b w:val="0"/>
          <w:bCs w:val="0"/>
          <w:sz w:val="24"/>
          <w:szCs w:val="24"/>
        </w:rPr>
        <w:t>1.1 本招标文件仅适用于本次招标采购所叙述的货物和服务项目。</w:t>
      </w:r>
    </w:p>
    <w:p>
      <w:pPr>
        <w:pStyle w:val="3"/>
        <w:adjustRightInd w:val="0"/>
        <w:snapToGrid w:val="0"/>
        <w:spacing w:line="460" w:lineRule="exact"/>
        <w:ind w:firstLine="482" w:firstLineChars="200"/>
        <w:jc w:val="both"/>
        <w:rPr>
          <w:rFonts w:hint="eastAsia" w:cs="宋体"/>
          <w:sz w:val="24"/>
        </w:rPr>
      </w:pPr>
      <w:r>
        <w:rPr>
          <w:rFonts w:hint="eastAsia" w:cs="宋体"/>
          <w:sz w:val="24"/>
        </w:rPr>
        <w:t>2</w:t>
      </w:r>
      <w:r>
        <w:rPr>
          <w:rFonts w:hint="eastAsia" w:cs="宋体"/>
          <w:sz w:val="24"/>
          <w:szCs w:val="24"/>
        </w:rPr>
        <w:t>.</w:t>
      </w:r>
      <w:r>
        <w:rPr>
          <w:rFonts w:hint="eastAsia" w:cs="宋体"/>
          <w:sz w:val="24"/>
        </w:rPr>
        <w:t>定义</w:t>
      </w:r>
    </w:p>
    <w:p>
      <w:pPr>
        <w:pStyle w:val="25"/>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2.1采购人：系指</w:t>
      </w:r>
      <w:r>
        <w:rPr>
          <w:rFonts w:hint="eastAsia" w:hAnsi="宋体" w:cs="宋体"/>
          <w:color w:val="000000"/>
          <w:sz w:val="24"/>
          <w:lang w:eastAsia="zh-CN"/>
        </w:rPr>
        <w:t>义乌市园林绿化处</w:t>
      </w:r>
      <w:r>
        <w:rPr>
          <w:rFonts w:hint="eastAsia" w:hAnsi="宋体" w:cs="宋体"/>
          <w:color w:val="000000"/>
          <w:sz w:val="24"/>
        </w:rPr>
        <w:t>。</w:t>
      </w:r>
    </w:p>
    <w:p>
      <w:pPr>
        <w:pStyle w:val="25"/>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2.2采购代理机构：系指浙江至诚工程咨询有限责任公司。</w:t>
      </w:r>
    </w:p>
    <w:p>
      <w:pPr>
        <w:pStyle w:val="25"/>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2.3投标人：系指响应招标并且符合招标文件规定资格条件和参加投标竞争的法人。</w:t>
      </w:r>
    </w:p>
    <w:p>
      <w:pPr>
        <w:pStyle w:val="25"/>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2.4服务：系指招标文件规定投标人须承担的劳务及其它类似的服务。</w:t>
      </w:r>
    </w:p>
    <w:p>
      <w:pPr>
        <w:pStyle w:val="29"/>
        <w:adjustRightInd w:val="0"/>
        <w:snapToGrid w:val="0"/>
        <w:spacing w:line="460" w:lineRule="exact"/>
        <w:ind w:firstLineChars="200"/>
        <w:rPr>
          <w:rFonts w:hint="eastAsia" w:hAnsi="宋体" w:eastAsia="宋体" w:cs="宋体"/>
          <w:color w:val="000000"/>
        </w:rPr>
      </w:pPr>
      <w:r>
        <w:rPr>
          <w:rFonts w:hint="eastAsia" w:hAnsi="宋体" w:eastAsia="宋体" w:cs="宋体"/>
          <w:color w:val="000000"/>
        </w:rPr>
        <w:t>2.5货物：系指按招标文件规定投标人须向采购人提供的一切材料、设备、机械、仪器仪表、工具及其它有关技术资料和文字材料。</w:t>
      </w:r>
    </w:p>
    <w:p>
      <w:pPr>
        <w:pStyle w:val="3"/>
        <w:spacing w:line="460" w:lineRule="exact"/>
        <w:ind w:firstLine="480" w:firstLineChars="200"/>
        <w:jc w:val="both"/>
        <w:rPr>
          <w:rFonts w:hint="eastAsia" w:cs="宋体"/>
          <w:b w:val="0"/>
          <w:sz w:val="24"/>
          <w:szCs w:val="24"/>
        </w:rPr>
      </w:pPr>
      <w:r>
        <w:rPr>
          <w:rFonts w:hint="eastAsia" w:cs="宋体"/>
          <w:b w:val="0"/>
          <w:sz w:val="24"/>
          <w:szCs w:val="24"/>
        </w:rPr>
        <w:t>2.6甲方：即</w:t>
      </w:r>
      <w:r>
        <w:rPr>
          <w:rFonts w:hint="eastAsia" w:cs="宋体"/>
          <w:b w:val="0"/>
          <w:sz w:val="24"/>
        </w:rPr>
        <w:t>采购人</w:t>
      </w:r>
      <w:r>
        <w:rPr>
          <w:rFonts w:hint="eastAsia" w:cs="宋体"/>
          <w:b w:val="0"/>
          <w:sz w:val="24"/>
          <w:szCs w:val="24"/>
        </w:rPr>
        <w:t>，在招投标阶段称为采购人，在签订和执行合同阶段称为甲方。</w:t>
      </w:r>
    </w:p>
    <w:p>
      <w:pPr>
        <w:pStyle w:val="3"/>
        <w:spacing w:line="460" w:lineRule="exact"/>
        <w:ind w:firstLine="480" w:firstLineChars="200"/>
        <w:jc w:val="both"/>
        <w:rPr>
          <w:rFonts w:hint="eastAsia" w:cs="宋体"/>
        </w:rPr>
      </w:pPr>
      <w:r>
        <w:rPr>
          <w:rFonts w:hint="eastAsia" w:cs="宋体"/>
          <w:b w:val="0"/>
          <w:sz w:val="24"/>
          <w:szCs w:val="24"/>
        </w:rPr>
        <w:t>2.7乙方：在招投标阶段称为投标人，中标后在签订和执行合同阶段称为乙方。</w:t>
      </w:r>
    </w:p>
    <w:p>
      <w:pPr>
        <w:pStyle w:val="29"/>
        <w:adjustRightInd w:val="0"/>
        <w:snapToGrid w:val="0"/>
        <w:spacing w:line="460" w:lineRule="exact"/>
        <w:ind w:firstLineChars="200"/>
        <w:rPr>
          <w:rFonts w:hint="eastAsia" w:hAnsi="宋体" w:eastAsia="宋体" w:cs="宋体"/>
          <w:color w:val="000000"/>
        </w:rPr>
      </w:pPr>
      <w:r>
        <w:rPr>
          <w:rFonts w:hint="eastAsia" w:hAnsi="宋体" w:eastAsia="宋体" w:cs="宋体"/>
          <w:color w:val="000000"/>
        </w:rPr>
        <w:t>2.8“原产地”是指货物开采、生长或生产、或提供有关服务的来源地。</w:t>
      </w:r>
    </w:p>
    <w:p>
      <w:pPr>
        <w:pStyle w:val="29"/>
        <w:adjustRightInd w:val="0"/>
        <w:snapToGrid w:val="0"/>
        <w:spacing w:line="460" w:lineRule="exact"/>
        <w:ind w:firstLineChars="200"/>
        <w:rPr>
          <w:rFonts w:hint="eastAsia" w:hAnsi="宋体" w:eastAsia="宋体" w:cs="宋体"/>
          <w:color w:val="000000"/>
        </w:rPr>
      </w:pPr>
      <w:r>
        <w:rPr>
          <w:rFonts w:hint="eastAsia" w:hAnsi="宋体" w:eastAsia="宋体" w:cs="宋体"/>
          <w:color w:val="000000"/>
        </w:rPr>
        <w:t>2.9“★”标记系指必须满足不能负偏离或必须应答的条款。</w:t>
      </w:r>
    </w:p>
    <w:p>
      <w:pPr>
        <w:pStyle w:val="29"/>
        <w:adjustRightInd w:val="0"/>
        <w:snapToGrid w:val="0"/>
        <w:spacing w:line="460" w:lineRule="exact"/>
        <w:ind w:firstLineChars="200"/>
        <w:rPr>
          <w:rFonts w:hAnsi="宋体" w:eastAsia="宋体" w:cs="宋体"/>
          <w:color w:val="000000"/>
        </w:rPr>
      </w:pPr>
      <w:r>
        <w:rPr>
          <w:rFonts w:hint="eastAsia" w:hAnsi="宋体" w:eastAsia="宋体" w:cs="宋体"/>
          <w:color w:val="000000"/>
        </w:rPr>
        <w:t>2.10“日”系指日历天。</w:t>
      </w:r>
    </w:p>
    <w:p>
      <w:pPr>
        <w:pStyle w:val="3"/>
        <w:adjustRightInd w:val="0"/>
        <w:snapToGrid w:val="0"/>
        <w:spacing w:line="450" w:lineRule="exact"/>
        <w:ind w:firstLine="482" w:firstLineChars="200"/>
        <w:jc w:val="both"/>
        <w:rPr>
          <w:rFonts w:hint="eastAsia" w:cs="宋体"/>
          <w:sz w:val="24"/>
        </w:rPr>
      </w:pPr>
      <w:r>
        <w:rPr>
          <w:rFonts w:hint="eastAsia" w:cs="宋体"/>
          <w:sz w:val="24"/>
        </w:rPr>
        <w:t>3</w:t>
      </w:r>
      <w:r>
        <w:rPr>
          <w:rFonts w:hint="eastAsia" w:cs="宋体"/>
          <w:sz w:val="24"/>
          <w:szCs w:val="24"/>
        </w:rPr>
        <w:t>.</w:t>
      </w:r>
      <w:r>
        <w:rPr>
          <w:rFonts w:hint="eastAsia" w:cs="宋体"/>
          <w:sz w:val="24"/>
        </w:rPr>
        <w:t>合格的投标人</w:t>
      </w:r>
    </w:p>
    <w:p>
      <w:pPr>
        <w:pStyle w:val="25"/>
        <w:spacing w:line="450" w:lineRule="exact"/>
        <w:ind w:firstLine="480" w:firstLineChars="200"/>
        <w:rPr>
          <w:rFonts w:hint="eastAsia" w:hAnsi="宋体" w:cs="宋体"/>
          <w:color w:val="000000"/>
          <w:sz w:val="24"/>
        </w:rPr>
      </w:pPr>
      <w:r>
        <w:rPr>
          <w:rFonts w:hint="eastAsia" w:hAnsi="宋体" w:cs="宋体"/>
          <w:color w:val="000000"/>
          <w:sz w:val="24"/>
        </w:rPr>
        <w:t>3.1符合采购公告中要求的条件。</w:t>
      </w:r>
    </w:p>
    <w:p>
      <w:pPr>
        <w:pStyle w:val="25"/>
        <w:spacing w:line="450" w:lineRule="exact"/>
        <w:ind w:firstLine="482" w:firstLineChars="200"/>
        <w:rPr>
          <w:rFonts w:hint="eastAsia" w:hAnsi="宋体" w:cs="宋体"/>
          <w:b/>
          <w:bCs/>
          <w:color w:val="000000"/>
          <w:sz w:val="24"/>
        </w:rPr>
      </w:pPr>
      <w:r>
        <w:rPr>
          <w:rFonts w:hint="eastAsia" w:hAnsi="宋体" w:cs="宋体"/>
          <w:b/>
          <w:bCs/>
          <w:color w:val="000000"/>
          <w:sz w:val="24"/>
        </w:rPr>
        <w:t>3.2获取招标文件的投标人，并不能被认定为投标人资格已合格。投标人的资格是否符合招标文件要求，以评标小组认定为准。</w:t>
      </w:r>
    </w:p>
    <w:p>
      <w:pPr>
        <w:pStyle w:val="25"/>
        <w:spacing w:line="450" w:lineRule="exact"/>
        <w:ind w:firstLine="482" w:firstLineChars="200"/>
        <w:rPr>
          <w:rFonts w:hint="eastAsia" w:hAnsi="宋体" w:cs="宋体"/>
          <w:b/>
          <w:bCs/>
          <w:color w:val="000000"/>
          <w:sz w:val="24"/>
        </w:rPr>
      </w:pPr>
      <w:r>
        <w:rPr>
          <w:rFonts w:hint="eastAsia" w:hAnsi="宋体" w:cs="宋体"/>
          <w:b/>
          <w:bCs/>
          <w:color w:val="000000"/>
          <w:sz w:val="24"/>
        </w:rPr>
        <w:t>3.3单位负责人为同一人或者存在直接控股、管理关系的不同供应商，不得参加同一合同项下的政府采购活动。</w:t>
      </w:r>
    </w:p>
    <w:p>
      <w:pPr>
        <w:pStyle w:val="25"/>
        <w:spacing w:line="450" w:lineRule="exact"/>
        <w:ind w:firstLine="482" w:firstLineChars="200"/>
        <w:rPr>
          <w:rFonts w:hint="eastAsia" w:hAnsi="宋体" w:cs="宋体"/>
          <w:b/>
          <w:bCs/>
          <w:color w:val="000000"/>
          <w:sz w:val="24"/>
        </w:rPr>
      </w:pPr>
      <w:r>
        <w:rPr>
          <w:rFonts w:hint="eastAsia" w:hAnsi="宋体" w:cs="宋体"/>
          <w:b/>
          <w:bCs/>
          <w:color w:val="000000"/>
          <w:sz w:val="24"/>
        </w:rPr>
        <w:t>3.4除单一来源采购项目外，为本采购项目提供整体设计、规范编制或者项目管理、监理、检测等服务的投标人，不得参加本采购项目的采购活动。</w:t>
      </w:r>
    </w:p>
    <w:p>
      <w:pPr>
        <w:pStyle w:val="3"/>
        <w:adjustRightInd w:val="0"/>
        <w:snapToGrid w:val="0"/>
        <w:spacing w:line="450" w:lineRule="exact"/>
        <w:ind w:firstLine="482" w:firstLineChars="200"/>
        <w:jc w:val="both"/>
        <w:rPr>
          <w:rFonts w:hint="eastAsia" w:cs="宋体"/>
          <w:sz w:val="24"/>
          <w:highlight w:val="none"/>
        </w:rPr>
      </w:pPr>
      <w:r>
        <w:rPr>
          <w:rFonts w:hint="eastAsia" w:cs="宋体"/>
          <w:sz w:val="24"/>
          <w:highlight w:val="none"/>
        </w:rPr>
        <w:t>4.联合体投标</w:t>
      </w:r>
    </w:p>
    <w:p>
      <w:pPr>
        <w:pStyle w:val="29"/>
        <w:adjustRightInd w:val="0"/>
        <w:snapToGrid w:val="0"/>
        <w:spacing w:line="460" w:lineRule="exact"/>
        <w:ind w:firstLineChars="200"/>
        <w:rPr>
          <w:rFonts w:hint="eastAsia" w:hAnsi="宋体" w:eastAsia="宋体" w:cs="宋体"/>
          <w:b/>
          <w:bCs/>
          <w:color w:val="000000"/>
          <w:szCs w:val="24"/>
          <w:highlight w:val="none"/>
        </w:rPr>
      </w:pPr>
      <w:r>
        <w:rPr>
          <w:rFonts w:hint="eastAsia" w:ascii="宋体" w:hAnsi="宋体" w:cs="仿宋"/>
          <w:sz w:val="24"/>
          <w:highlight w:val="none"/>
        </w:rPr>
        <w:t>4.1本项目</w:t>
      </w:r>
      <w:r>
        <w:rPr>
          <w:rFonts w:hint="eastAsia" w:ascii="宋体" w:hAnsi="宋体" w:cs="仿宋"/>
          <w:sz w:val="24"/>
          <w:highlight w:val="none"/>
          <w:lang w:val="en-US" w:eastAsia="zh-CN"/>
        </w:rPr>
        <w:t>不</w:t>
      </w:r>
      <w:r>
        <w:rPr>
          <w:rFonts w:hint="eastAsia" w:ascii="宋体" w:hAnsi="宋体" w:cs="仿宋"/>
          <w:sz w:val="24"/>
          <w:highlight w:val="none"/>
        </w:rPr>
        <w:t>接受联合体投标。</w:t>
      </w:r>
    </w:p>
    <w:p>
      <w:pPr>
        <w:spacing w:line="450" w:lineRule="exact"/>
        <w:ind w:firstLine="482" w:firstLineChars="200"/>
        <w:rPr>
          <w:rFonts w:hint="eastAsia" w:ascii="宋体" w:hAnsi="宋体" w:cs="宋体"/>
          <w:color w:val="000000"/>
          <w:sz w:val="24"/>
        </w:rPr>
      </w:pPr>
      <w:r>
        <w:rPr>
          <w:rFonts w:hint="eastAsia" w:ascii="宋体" w:hAnsi="宋体" w:cs="宋体"/>
          <w:b/>
          <w:color w:val="000000"/>
          <w:sz w:val="24"/>
        </w:rPr>
        <w:t>5</w:t>
      </w:r>
      <w:r>
        <w:rPr>
          <w:rFonts w:hint="eastAsia" w:ascii="宋体" w:hAnsi="宋体" w:cs="宋体"/>
          <w:color w:val="000000"/>
          <w:sz w:val="24"/>
        </w:rPr>
        <w:t>.</w:t>
      </w:r>
      <w:r>
        <w:rPr>
          <w:rFonts w:hint="eastAsia" w:ascii="宋体" w:hAnsi="宋体" w:cs="宋体"/>
          <w:b/>
          <w:color w:val="000000"/>
          <w:sz w:val="24"/>
        </w:rPr>
        <w:t>保证</w:t>
      </w:r>
    </w:p>
    <w:p>
      <w:pPr>
        <w:pStyle w:val="25"/>
        <w:spacing w:line="450" w:lineRule="exact"/>
        <w:ind w:firstLine="480" w:firstLineChars="200"/>
        <w:rPr>
          <w:rFonts w:hint="eastAsia" w:hAnsi="宋体" w:cs="宋体"/>
          <w:color w:val="000000"/>
          <w:sz w:val="24"/>
        </w:rPr>
      </w:pPr>
      <w:r>
        <w:rPr>
          <w:rFonts w:hint="eastAsia" w:hAnsi="宋体" w:cs="宋体"/>
          <w:color w:val="000000"/>
          <w:sz w:val="24"/>
        </w:rPr>
        <w:t>5.1投标单位应保证所提交给招标机构和采购人的资料和数据是真实的。</w:t>
      </w:r>
    </w:p>
    <w:p>
      <w:pPr>
        <w:pStyle w:val="25"/>
        <w:spacing w:line="450" w:lineRule="exact"/>
        <w:ind w:firstLine="482" w:firstLineChars="200"/>
        <w:rPr>
          <w:rFonts w:hint="eastAsia" w:hAnsi="宋体" w:cs="宋体"/>
          <w:b/>
          <w:color w:val="000000"/>
          <w:sz w:val="24"/>
        </w:rPr>
      </w:pPr>
      <w:r>
        <w:rPr>
          <w:rFonts w:hint="eastAsia" w:hAnsi="宋体" w:cs="宋体"/>
          <w:b/>
          <w:color w:val="000000"/>
          <w:sz w:val="24"/>
        </w:rPr>
        <w:t>6</w:t>
      </w:r>
      <w:r>
        <w:rPr>
          <w:rFonts w:hint="eastAsia" w:hAnsi="宋体" w:cs="宋体"/>
          <w:color w:val="000000"/>
          <w:sz w:val="24"/>
          <w:szCs w:val="24"/>
        </w:rPr>
        <w:t>.</w:t>
      </w:r>
      <w:r>
        <w:rPr>
          <w:rFonts w:hint="eastAsia" w:hAnsi="宋体" w:cs="宋体"/>
          <w:b/>
          <w:color w:val="000000"/>
          <w:sz w:val="24"/>
        </w:rPr>
        <w:t>招标投标费用</w:t>
      </w:r>
    </w:p>
    <w:p>
      <w:pPr>
        <w:pStyle w:val="25"/>
        <w:spacing w:line="450" w:lineRule="exact"/>
        <w:ind w:firstLine="480" w:firstLineChars="200"/>
        <w:rPr>
          <w:rFonts w:hint="eastAsia" w:hAnsi="宋体" w:cs="宋体"/>
          <w:color w:val="000000"/>
          <w:sz w:val="24"/>
        </w:rPr>
      </w:pPr>
      <w:r>
        <w:rPr>
          <w:rFonts w:hint="eastAsia" w:hAnsi="宋体" w:cs="宋体"/>
          <w:color w:val="000000"/>
          <w:sz w:val="24"/>
        </w:rPr>
        <w:t>6.1不论投标过程中的作法和结果如何，投标人应承担所有与投标有关的全部费用。采购人和采购代理机构在任何情况下均无义务和责任承担上述这些费用。</w:t>
      </w:r>
    </w:p>
    <w:p>
      <w:pPr>
        <w:pStyle w:val="25"/>
        <w:spacing w:line="450" w:lineRule="exact"/>
        <w:ind w:firstLine="482" w:firstLineChars="200"/>
        <w:rPr>
          <w:rFonts w:hint="eastAsia" w:hAnsi="宋体" w:cs="宋体"/>
          <w:b/>
          <w:color w:val="000000"/>
          <w:sz w:val="24"/>
        </w:rPr>
      </w:pPr>
      <w:r>
        <w:rPr>
          <w:rFonts w:hint="eastAsia" w:hAnsi="宋体" w:cs="宋体"/>
          <w:b/>
          <w:color w:val="000000"/>
          <w:sz w:val="24"/>
        </w:rPr>
        <w:t>6.2 采购代理服务费</w:t>
      </w:r>
    </w:p>
    <w:p>
      <w:pPr>
        <w:pStyle w:val="25"/>
        <w:spacing w:line="460" w:lineRule="exact"/>
        <w:ind w:firstLine="480"/>
        <w:rPr>
          <w:rFonts w:hAnsi="宋体" w:cs="宋体"/>
        </w:rPr>
      </w:pPr>
      <w:r>
        <w:rPr>
          <w:rFonts w:hint="eastAsia" w:hAnsi="宋体" w:cs="宋体"/>
          <w:color w:val="000000"/>
          <w:sz w:val="24"/>
        </w:rPr>
        <w:t>6.2.1</w:t>
      </w:r>
      <w:r>
        <w:rPr>
          <w:rFonts w:hint="eastAsia" w:hAnsi="宋体"/>
          <w:color w:val="000000"/>
          <w:sz w:val="24"/>
          <w:szCs w:val="24"/>
        </w:rPr>
        <w:t>中标人须向采购代理机构交纳采购代理服务费，采购代理服务费不超过中标总金额的1.5%。</w:t>
      </w:r>
      <w:r>
        <w:rPr>
          <w:rFonts w:hint="eastAsia" w:hAnsi="宋体" w:cs="宋体"/>
          <w:sz w:val="24"/>
          <w:szCs w:val="24"/>
        </w:rPr>
        <w:t>具体计算方式如下</w:t>
      </w:r>
      <w:r>
        <w:rPr>
          <w:rFonts w:hint="eastAsia" w:hAnsi="宋体" w:cs="宋体"/>
        </w:rPr>
        <w: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1407"/>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679" w:type="dxa"/>
          </w:tcPr>
          <w:p>
            <w:pPr>
              <w:spacing w:line="380" w:lineRule="exact"/>
              <w:jc w:val="center"/>
              <w:rPr>
                <w:rFonts w:hint="eastAsia" w:ascii="宋体" w:hAnsi="宋体" w:cs="宋体"/>
                <w:bCs/>
                <w:sz w:val="24"/>
              </w:rPr>
            </w:pPr>
            <w:r>
              <w:rPr>
                <w:rFonts w:hint="eastAsia" w:ascii="宋体" w:hAnsi="宋体" w:cs="宋体"/>
                <w:bCs/>
                <w:sz w:val="24"/>
              </w:rPr>
              <w:t>中标金额（万元）</w:t>
            </w:r>
          </w:p>
        </w:tc>
        <w:tc>
          <w:tcPr>
            <w:tcW w:w="1407" w:type="dxa"/>
          </w:tcPr>
          <w:p>
            <w:pPr>
              <w:spacing w:line="380" w:lineRule="exact"/>
              <w:jc w:val="center"/>
              <w:rPr>
                <w:rFonts w:hint="eastAsia" w:ascii="宋体" w:hAnsi="宋体" w:cs="宋体"/>
                <w:bCs/>
                <w:sz w:val="24"/>
              </w:rPr>
            </w:pPr>
            <w:r>
              <w:rPr>
                <w:rFonts w:hint="eastAsia" w:ascii="宋体" w:hAnsi="宋体" w:cs="宋体"/>
                <w:bCs/>
                <w:sz w:val="24"/>
              </w:rPr>
              <w:t>收费标准</w:t>
            </w:r>
          </w:p>
        </w:tc>
        <w:tc>
          <w:tcPr>
            <w:tcW w:w="4380" w:type="dxa"/>
          </w:tcPr>
          <w:p>
            <w:pPr>
              <w:spacing w:line="380" w:lineRule="exact"/>
              <w:jc w:val="center"/>
              <w:rPr>
                <w:rFonts w:hint="eastAsia"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679" w:type="dxa"/>
            <w:vAlign w:val="center"/>
          </w:tcPr>
          <w:p>
            <w:pPr>
              <w:spacing w:line="380" w:lineRule="exact"/>
              <w:jc w:val="center"/>
              <w:rPr>
                <w:rFonts w:hint="eastAsia" w:ascii="宋体" w:hAnsi="宋体" w:cs="宋体"/>
                <w:bCs/>
                <w:sz w:val="24"/>
              </w:rPr>
            </w:pPr>
            <w:r>
              <w:rPr>
                <w:rFonts w:hint="eastAsia" w:ascii="宋体" w:hAnsi="宋体" w:cs="宋体"/>
                <w:bCs/>
                <w:sz w:val="24"/>
              </w:rPr>
              <w:t>100以下</w:t>
            </w:r>
          </w:p>
        </w:tc>
        <w:tc>
          <w:tcPr>
            <w:tcW w:w="1407" w:type="dxa"/>
            <w:vAlign w:val="center"/>
          </w:tcPr>
          <w:p>
            <w:pPr>
              <w:spacing w:line="380" w:lineRule="exact"/>
              <w:jc w:val="center"/>
              <w:rPr>
                <w:rFonts w:hint="eastAsia" w:ascii="宋体" w:hAnsi="宋体" w:cs="宋体"/>
                <w:bCs/>
                <w:sz w:val="24"/>
              </w:rPr>
            </w:pPr>
            <w:r>
              <w:rPr>
                <w:rFonts w:hint="eastAsia" w:ascii="宋体" w:hAnsi="宋体" w:cs="宋体"/>
                <w:bCs/>
                <w:sz w:val="24"/>
              </w:rPr>
              <w:t>1.5%</w:t>
            </w:r>
          </w:p>
        </w:tc>
        <w:tc>
          <w:tcPr>
            <w:tcW w:w="4380" w:type="dxa"/>
            <w:vMerge w:val="restart"/>
          </w:tcPr>
          <w:p>
            <w:pPr>
              <w:spacing w:line="380" w:lineRule="exact"/>
              <w:rPr>
                <w:rFonts w:hint="eastAsia" w:ascii="宋体" w:hAnsi="宋体" w:cs="宋体"/>
                <w:bCs/>
                <w:sz w:val="24"/>
              </w:rPr>
            </w:pPr>
            <w:r>
              <w:rPr>
                <w:rFonts w:hint="eastAsia" w:ascii="宋体" w:hAnsi="宋体" w:cs="宋体"/>
                <w:bCs/>
                <w:sz w:val="24"/>
              </w:rPr>
              <w:t>采购代理服务费采用差额定率累进法计算，向中标成交方单向收取。</w:t>
            </w:r>
          </w:p>
          <w:p>
            <w:pPr>
              <w:spacing w:line="380" w:lineRule="exact"/>
              <w:rPr>
                <w:rFonts w:hint="eastAsia" w:ascii="宋体" w:hAnsi="宋体" w:cs="宋体"/>
                <w:bCs/>
                <w:sz w:val="24"/>
              </w:rPr>
            </w:pPr>
            <w:r>
              <w:rPr>
                <w:rFonts w:hint="eastAsia" w:ascii="宋体" w:hAnsi="宋体" w:cs="宋体"/>
                <w:bCs/>
                <w:sz w:val="24"/>
              </w:rPr>
              <w:t>例：中标成交金额为500万。服务费=100万×1.5%+400万×0.8%%=</w:t>
            </w:r>
            <w:r>
              <w:rPr>
                <w:rFonts w:hint="eastAsia" w:ascii="宋体" w:hAnsi="宋体" w:cs="宋体"/>
                <w:bCs/>
                <w:sz w:val="24"/>
                <w:lang w:val="en-US" w:eastAsia="zh-CN"/>
              </w:rPr>
              <w:t>4</w:t>
            </w:r>
            <w:r>
              <w:rPr>
                <w:rFonts w:hint="eastAsia" w:ascii="宋体" w:hAnsi="宋体" w:cs="宋体"/>
                <w:bCs/>
                <w:sz w:val="24"/>
              </w:rPr>
              <w:t>.</w:t>
            </w:r>
            <w:r>
              <w:rPr>
                <w:rFonts w:hint="eastAsia" w:ascii="宋体" w:hAnsi="宋体" w:cs="宋体"/>
                <w:bCs/>
                <w:sz w:val="24"/>
                <w:lang w:val="en-US" w:eastAsia="zh-CN"/>
              </w:rPr>
              <w:t>7</w:t>
            </w:r>
            <w:r>
              <w:rPr>
                <w:rFonts w:hint="eastAsia" w:ascii="宋体" w:hAnsi="宋体" w:cs="宋体"/>
                <w:bCs/>
                <w:sz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79" w:type="dxa"/>
            <w:vAlign w:val="center"/>
          </w:tcPr>
          <w:p>
            <w:pPr>
              <w:spacing w:line="380" w:lineRule="exact"/>
              <w:jc w:val="center"/>
              <w:rPr>
                <w:rFonts w:hint="eastAsia" w:ascii="宋体" w:hAnsi="宋体" w:cs="宋体"/>
                <w:bCs/>
                <w:sz w:val="24"/>
              </w:rPr>
            </w:pPr>
            <w:r>
              <w:rPr>
                <w:rFonts w:hint="eastAsia" w:ascii="宋体" w:hAnsi="宋体" w:cs="宋体"/>
                <w:bCs/>
                <w:sz w:val="24"/>
              </w:rPr>
              <w:t>100-500</w:t>
            </w:r>
          </w:p>
        </w:tc>
        <w:tc>
          <w:tcPr>
            <w:tcW w:w="1407" w:type="dxa"/>
            <w:vAlign w:val="center"/>
          </w:tcPr>
          <w:p>
            <w:pPr>
              <w:spacing w:line="380" w:lineRule="exact"/>
              <w:jc w:val="center"/>
              <w:rPr>
                <w:rFonts w:hint="eastAsia" w:ascii="宋体" w:hAnsi="宋体" w:cs="宋体"/>
                <w:bCs/>
                <w:sz w:val="24"/>
              </w:rPr>
            </w:pPr>
            <w:r>
              <w:rPr>
                <w:rFonts w:hint="eastAsia" w:ascii="宋体" w:hAnsi="宋体" w:cs="宋体"/>
                <w:bCs/>
                <w:sz w:val="24"/>
              </w:rPr>
              <w:t>0.8%</w:t>
            </w:r>
          </w:p>
        </w:tc>
        <w:tc>
          <w:tcPr>
            <w:tcW w:w="4380" w:type="dxa"/>
            <w:vMerge w:val="continue"/>
          </w:tcPr>
          <w:p>
            <w:pPr>
              <w:spacing w:line="380" w:lineRule="exact"/>
              <w:rPr>
                <w:rFonts w:hint="eastAsia" w:ascii="宋体" w:hAnsi="宋体" w:cs="宋体"/>
                <w:bCs/>
                <w:sz w:val="24"/>
              </w:rPr>
            </w:pPr>
          </w:p>
        </w:tc>
      </w:tr>
    </w:tbl>
    <w:p>
      <w:pPr>
        <w:pStyle w:val="25"/>
        <w:spacing w:line="450" w:lineRule="exact"/>
        <w:ind w:firstLine="480" w:firstLineChars="200"/>
        <w:rPr>
          <w:rFonts w:hint="eastAsia" w:hAnsi="宋体" w:cs="宋体"/>
          <w:color w:val="000000"/>
          <w:sz w:val="24"/>
        </w:rPr>
      </w:pPr>
      <w:r>
        <w:rPr>
          <w:rFonts w:hint="eastAsia" w:hAnsi="宋体" w:cs="宋体"/>
          <w:color w:val="000000"/>
          <w:sz w:val="24"/>
        </w:rPr>
        <w:t>6.2.2采购代理服务费向采购代理机构直接交纳，可用汇票、电汇、银行本票、现金等付款方式。</w:t>
      </w:r>
    </w:p>
    <w:p>
      <w:pPr>
        <w:pStyle w:val="25"/>
        <w:spacing w:line="450" w:lineRule="exact"/>
        <w:ind w:firstLine="480"/>
        <w:rPr>
          <w:rFonts w:hint="eastAsia" w:hAnsi="宋体" w:cs="宋体"/>
          <w:color w:val="000000"/>
          <w:sz w:val="24"/>
        </w:rPr>
      </w:pPr>
      <w:r>
        <w:rPr>
          <w:rFonts w:hint="eastAsia" w:hAnsi="宋体" w:cs="宋体"/>
          <w:color w:val="000000"/>
          <w:sz w:val="24"/>
        </w:rPr>
        <w:t>6.2.3采购代理服务费不在投标报价中单列。</w:t>
      </w:r>
    </w:p>
    <w:p>
      <w:pPr>
        <w:pStyle w:val="25"/>
        <w:spacing w:line="450" w:lineRule="exact"/>
        <w:ind w:firstLine="480"/>
        <w:rPr>
          <w:rFonts w:hint="eastAsia" w:hAnsi="宋体" w:cs="宋体"/>
          <w:b/>
          <w:color w:val="000000"/>
          <w:sz w:val="24"/>
        </w:rPr>
      </w:pPr>
      <w:r>
        <w:rPr>
          <w:rFonts w:hint="eastAsia" w:hAnsi="宋体" w:cs="宋体"/>
          <w:b/>
          <w:color w:val="000000"/>
          <w:sz w:val="24"/>
        </w:rPr>
        <w:t>7</w:t>
      </w:r>
      <w:r>
        <w:rPr>
          <w:rFonts w:hint="eastAsia" w:hAnsi="宋体" w:cs="宋体"/>
          <w:color w:val="000000"/>
          <w:sz w:val="24"/>
          <w:szCs w:val="24"/>
        </w:rPr>
        <w:t>.</w:t>
      </w:r>
      <w:r>
        <w:rPr>
          <w:rFonts w:hint="eastAsia" w:hAnsi="宋体" w:cs="宋体"/>
          <w:b/>
          <w:color w:val="000000"/>
          <w:sz w:val="24"/>
        </w:rPr>
        <w:t xml:space="preserve">现场勘察 </w:t>
      </w:r>
    </w:p>
    <w:p>
      <w:pPr>
        <w:pStyle w:val="25"/>
        <w:spacing w:line="450" w:lineRule="exact"/>
        <w:ind w:firstLine="480"/>
        <w:rPr>
          <w:rFonts w:hint="eastAsia" w:hAnsi="宋体" w:cs="宋体"/>
          <w:color w:val="000000"/>
          <w:sz w:val="24"/>
        </w:rPr>
      </w:pPr>
      <w:r>
        <w:rPr>
          <w:rFonts w:hint="eastAsia" w:hAnsi="宋体" w:cs="宋体"/>
          <w:color w:val="000000"/>
          <w:sz w:val="24"/>
        </w:rPr>
        <w:t>7.1不组织现场勘察。投标前，投标人须自行到项目所在地予以踏勘，对项目实施现场及周边环境等进行勘察，以获取编制投标文件和签署合同所需的所有资料，否则，由此所造成的一切后果由投标人自行承担。</w:t>
      </w:r>
    </w:p>
    <w:p>
      <w:pPr>
        <w:pStyle w:val="25"/>
        <w:spacing w:line="450" w:lineRule="exact"/>
        <w:ind w:firstLine="480"/>
        <w:rPr>
          <w:rFonts w:hint="eastAsia" w:hAnsi="宋体" w:cs="宋体"/>
          <w:color w:val="000000"/>
          <w:sz w:val="24"/>
        </w:rPr>
      </w:pPr>
      <w:r>
        <w:rPr>
          <w:rFonts w:hint="eastAsia" w:hAnsi="宋体" w:cs="宋体"/>
          <w:color w:val="000000"/>
          <w:sz w:val="24"/>
        </w:rPr>
        <w:t>7.2投标单位在考察过程中发生的各类事件及所发生的各项费用，均由投标单位自行承担。采购人和代理机构概不负责。</w:t>
      </w:r>
    </w:p>
    <w:p>
      <w:pPr>
        <w:pStyle w:val="25"/>
        <w:adjustRightInd w:val="0"/>
        <w:snapToGrid w:val="0"/>
        <w:spacing w:line="450" w:lineRule="exact"/>
        <w:ind w:firstLine="480" w:firstLineChars="200"/>
        <w:rPr>
          <w:rFonts w:hint="eastAsia" w:hAnsi="宋体" w:cs="宋体"/>
          <w:color w:val="000000"/>
          <w:sz w:val="24"/>
        </w:rPr>
      </w:pPr>
      <w:r>
        <w:rPr>
          <w:rFonts w:hint="eastAsia" w:hAnsi="宋体" w:cs="宋体"/>
          <w:color w:val="000000"/>
          <w:sz w:val="24"/>
        </w:rPr>
        <w:t>7.3采购人向投标单位提供的有关现场的数据和资料，是采购人现有的能被投标人利用的资料，采购人对投标人据此做出的任何推论、理解和结论不负责任。</w:t>
      </w:r>
    </w:p>
    <w:p>
      <w:pPr>
        <w:adjustRightInd w:val="0"/>
        <w:snapToGrid w:val="0"/>
        <w:spacing w:line="450" w:lineRule="exact"/>
        <w:ind w:firstLine="480" w:firstLineChars="200"/>
        <w:rPr>
          <w:rFonts w:hint="eastAsia" w:ascii="宋体" w:hAnsi="宋体" w:cs="宋体"/>
          <w:color w:val="000000"/>
          <w:sz w:val="24"/>
        </w:rPr>
      </w:pPr>
      <w:r>
        <w:rPr>
          <w:rFonts w:hint="eastAsia" w:ascii="宋体" w:hAnsi="宋体" w:cs="宋体"/>
          <w:color w:val="000000"/>
          <w:sz w:val="24"/>
        </w:rPr>
        <w:t>7.4现场踏勘完毕，将认为投标人己了解现场情况，并充分理解了为之所承担的风险、义务和责任。</w:t>
      </w:r>
    </w:p>
    <w:p>
      <w:pPr>
        <w:adjustRightInd w:val="0"/>
        <w:snapToGrid w:val="0"/>
        <w:spacing w:line="450" w:lineRule="exact"/>
        <w:ind w:firstLine="482" w:firstLineChars="200"/>
        <w:rPr>
          <w:rFonts w:hint="eastAsia" w:ascii="宋体" w:hAnsi="宋体" w:cs="宋体"/>
          <w:b/>
          <w:color w:val="000000"/>
          <w:sz w:val="24"/>
        </w:rPr>
      </w:pPr>
      <w:bookmarkStart w:id="67" w:name="_Toc17707917"/>
      <w:bookmarkStart w:id="68" w:name="_Toc460857904"/>
      <w:bookmarkStart w:id="69" w:name="_Toc23497308"/>
      <w:r>
        <w:rPr>
          <w:rFonts w:hint="eastAsia" w:ascii="宋体" w:hAnsi="宋体" w:cs="宋体"/>
          <w:b/>
          <w:color w:val="000000"/>
          <w:sz w:val="24"/>
        </w:rPr>
        <w:t>8.转包与分包</w:t>
      </w:r>
      <w:bookmarkEnd w:id="67"/>
      <w:bookmarkEnd w:id="68"/>
      <w:bookmarkEnd w:id="69"/>
    </w:p>
    <w:p>
      <w:pPr>
        <w:wordWrap w:val="0"/>
        <w:spacing w:line="360" w:lineRule="auto"/>
        <w:ind w:firstLine="480" w:firstLineChars="200"/>
        <w:jc w:val="left"/>
        <w:rPr>
          <w:rFonts w:hint="eastAsia" w:ascii="宋体" w:hAnsi="宋体" w:cs="宋体"/>
          <w:sz w:val="24"/>
        </w:rPr>
      </w:pPr>
      <w:r>
        <w:rPr>
          <w:rFonts w:hint="eastAsia" w:ascii="宋体" w:hAnsi="宋体" w:cs="宋体"/>
          <w:sz w:val="24"/>
        </w:rPr>
        <w:t>8.1本项目不允许转包，未经采购人同意，不允许分包。</w:t>
      </w:r>
    </w:p>
    <w:p>
      <w:pPr>
        <w:pStyle w:val="6"/>
        <w:spacing w:before="120" w:after="120" w:line="460" w:lineRule="exact"/>
        <w:rPr>
          <w:rFonts w:hint="eastAsia" w:ascii="宋体" w:hAnsi="宋体" w:eastAsia="宋体" w:cs="宋体"/>
          <w:color w:val="000000"/>
          <w:sz w:val="28"/>
          <w:szCs w:val="28"/>
        </w:rPr>
      </w:pPr>
      <w:bookmarkStart w:id="70" w:name="_Toc24702"/>
      <w:bookmarkStart w:id="71" w:name="_Toc362250688"/>
      <w:bookmarkStart w:id="72" w:name="_Toc22297"/>
      <w:bookmarkStart w:id="73" w:name="_Toc32488"/>
      <w:bookmarkStart w:id="74" w:name="_Toc18521"/>
      <w:bookmarkStart w:id="75" w:name="_Toc24542"/>
      <w:bookmarkStart w:id="76" w:name="_Toc274303230"/>
      <w:bookmarkStart w:id="77" w:name="_Toc6996"/>
      <w:bookmarkStart w:id="78" w:name="_Toc3123"/>
      <w:bookmarkStart w:id="79" w:name="_Toc5612"/>
      <w:bookmarkStart w:id="80" w:name="_Toc9278"/>
      <w:bookmarkStart w:id="81" w:name="_Toc31010"/>
      <w:r>
        <w:rPr>
          <w:rFonts w:hint="eastAsia" w:ascii="宋体" w:hAnsi="宋体" w:eastAsia="宋体" w:cs="宋体"/>
          <w:color w:val="000000"/>
          <w:sz w:val="28"/>
          <w:szCs w:val="28"/>
        </w:rPr>
        <w:t>二、招标文件</w:t>
      </w:r>
      <w:bookmarkEnd w:id="70"/>
      <w:bookmarkEnd w:id="71"/>
      <w:bookmarkEnd w:id="72"/>
      <w:bookmarkEnd w:id="73"/>
      <w:bookmarkEnd w:id="74"/>
      <w:bookmarkEnd w:id="75"/>
      <w:bookmarkEnd w:id="76"/>
      <w:bookmarkEnd w:id="77"/>
      <w:bookmarkEnd w:id="78"/>
      <w:bookmarkEnd w:id="79"/>
      <w:bookmarkEnd w:id="80"/>
      <w:bookmarkEnd w:id="81"/>
    </w:p>
    <w:p>
      <w:pPr>
        <w:adjustRightInd w:val="0"/>
        <w:snapToGrid w:val="0"/>
        <w:spacing w:before="50" w:after="50"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9</w:t>
      </w:r>
      <w:r>
        <w:rPr>
          <w:rFonts w:hint="eastAsia" w:ascii="宋体" w:hAnsi="宋体" w:cs="宋体"/>
          <w:color w:val="000000"/>
          <w:sz w:val="24"/>
        </w:rPr>
        <w:t>.</w:t>
      </w:r>
      <w:r>
        <w:rPr>
          <w:rFonts w:hint="eastAsia" w:ascii="宋体" w:hAnsi="宋体" w:cs="宋体"/>
          <w:b/>
          <w:bCs/>
          <w:color w:val="000000"/>
          <w:sz w:val="24"/>
        </w:rPr>
        <w:t>招标文件的组成</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9.1招标文件包括下列内容：</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第一章  采购公告</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第二章  投标须知和投标须知前附表</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第三章  招标项目要求</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第四章  开标、评标和定标</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第五章  投标文件的有效性</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第六章  评标办法</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第七章  拟签订的合同文本</w:t>
      </w:r>
    </w:p>
    <w:p>
      <w:pPr>
        <w:adjustRightInd w:val="0"/>
        <w:snapToGrid w:val="0"/>
        <w:spacing w:before="50" w:after="50" w:line="460" w:lineRule="exact"/>
        <w:ind w:left="480"/>
        <w:rPr>
          <w:rFonts w:hint="eastAsia" w:ascii="宋体" w:hAnsi="宋体" w:cs="宋体"/>
          <w:color w:val="000000"/>
          <w:sz w:val="24"/>
        </w:rPr>
      </w:pPr>
      <w:r>
        <w:rPr>
          <w:rFonts w:hint="eastAsia" w:ascii="宋体" w:hAnsi="宋体" w:cs="宋体"/>
          <w:color w:val="000000"/>
          <w:sz w:val="24"/>
        </w:rPr>
        <w:t>第八章  投标文件部分格式</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9.2除9.1内容外，采购人在提交投标文件截止时间前，以书面形式发出的对招标文件的澄清或修改内容，均为招标文件的组成部分，对采购人和投标人起约束作用。</w:t>
      </w:r>
    </w:p>
    <w:p>
      <w:pPr>
        <w:adjustRightInd w:val="0"/>
        <w:snapToGrid w:val="0"/>
        <w:spacing w:before="50" w:after="50" w:line="460" w:lineRule="exact"/>
        <w:rPr>
          <w:rFonts w:hint="eastAsia" w:ascii="宋体" w:hAnsi="宋体" w:cs="宋体"/>
          <w:color w:val="000000"/>
          <w:sz w:val="24"/>
        </w:rPr>
      </w:pPr>
      <w:r>
        <w:rPr>
          <w:rFonts w:hint="eastAsia" w:ascii="宋体" w:hAnsi="宋体" w:cs="宋体"/>
          <w:color w:val="000000"/>
          <w:sz w:val="24"/>
        </w:rPr>
        <w:t xml:space="preserve">    9.3上述所列9.1及9.2条内容均以书面文件为准，采购人（采购代理机构）的任何工作人员对投标人所作的任何口头解释、介绍、答复，对采购人和投标人无任何约束力。</w:t>
      </w:r>
    </w:p>
    <w:p>
      <w:pPr>
        <w:adjustRightInd w:val="0"/>
        <w:snapToGrid w:val="0"/>
        <w:spacing w:before="50" w:after="50" w:line="460" w:lineRule="exact"/>
        <w:ind w:firstLine="480" w:firstLineChars="200"/>
        <w:rPr>
          <w:rFonts w:hint="eastAsia" w:ascii="宋体" w:hAnsi="宋体" w:cs="宋体"/>
          <w:color w:val="000000"/>
          <w:sz w:val="24"/>
          <w:shd w:val="clear" w:color="auto" w:fill="CCCCCC"/>
        </w:rPr>
      </w:pPr>
      <w:r>
        <w:rPr>
          <w:rFonts w:hint="eastAsia" w:ascii="宋体" w:hAnsi="宋体" w:cs="宋体"/>
          <w:color w:val="000000"/>
          <w:sz w:val="24"/>
        </w:rPr>
        <w:t>9.4</w:t>
      </w:r>
      <w:r>
        <w:rPr>
          <w:rFonts w:hint="eastAsia" w:ascii="宋体" w:hAnsi="宋体" w:cs="宋体"/>
          <w:b/>
          <w:bCs/>
          <w:color w:val="000000"/>
          <w:sz w:val="24"/>
          <w:shd w:val="pct10" w:color="auto" w:fill="FFFFFF"/>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10</w:t>
      </w:r>
      <w:r>
        <w:rPr>
          <w:rFonts w:hint="eastAsia" w:ascii="宋体" w:hAnsi="宋体" w:cs="宋体"/>
          <w:color w:val="000000"/>
          <w:sz w:val="24"/>
        </w:rPr>
        <w:t>.</w:t>
      </w:r>
      <w:r>
        <w:rPr>
          <w:rFonts w:hint="eastAsia" w:ascii="宋体" w:hAnsi="宋体" w:cs="宋体"/>
          <w:b/>
          <w:bCs/>
          <w:color w:val="000000"/>
          <w:sz w:val="24"/>
        </w:rPr>
        <w:t>招标文件的澄清</w:t>
      </w:r>
    </w:p>
    <w:p>
      <w:pPr>
        <w:pStyle w:val="25"/>
        <w:spacing w:line="460" w:lineRule="exact"/>
        <w:ind w:firstLine="480" w:firstLineChars="200"/>
        <w:rPr>
          <w:rFonts w:hint="eastAsia" w:hAnsi="宋体" w:cs="宋体"/>
          <w:color w:val="000000"/>
          <w:sz w:val="24"/>
        </w:rPr>
      </w:pPr>
      <w:bookmarkStart w:id="82" w:name="_Toc274303231"/>
      <w:bookmarkStart w:id="83" w:name="_Toc362250689"/>
      <w:bookmarkStart w:id="84" w:name="_Toc17984"/>
      <w:r>
        <w:rPr>
          <w:rFonts w:hint="eastAsia" w:hAnsi="宋体" w:cs="宋体"/>
          <w:color w:val="000000"/>
          <w:sz w:val="24"/>
        </w:rPr>
        <w:t>10.1投标人若对招标文件有任何疑问，应于前附表规定的时间前以书面形式向采购人和代理机构提出。</w:t>
      </w:r>
    </w:p>
    <w:p>
      <w:pPr>
        <w:pStyle w:val="25"/>
        <w:spacing w:line="460" w:lineRule="exact"/>
        <w:ind w:firstLine="480" w:firstLineChars="200"/>
        <w:rPr>
          <w:rFonts w:hint="eastAsia" w:hAnsi="宋体" w:cs="宋体"/>
          <w:color w:val="000000"/>
          <w:sz w:val="24"/>
        </w:rPr>
      </w:pPr>
      <w:r>
        <w:rPr>
          <w:rFonts w:hint="eastAsia" w:hAnsi="宋体" w:cs="宋体"/>
          <w:color w:val="000000"/>
          <w:sz w:val="24"/>
        </w:rPr>
        <w:t>10.2</w:t>
      </w:r>
      <w:r>
        <w:rPr>
          <w:rFonts w:hint="eastAsia" w:hAnsi="宋体" w:cs="宋体"/>
          <w:spacing w:val="0"/>
          <w:sz w:val="24"/>
        </w:rPr>
        <w:t>无论是招标方根据需要主动对招标文件进行必要澄清，或是根据投标人的要求对招标文件做出澄清</w:t>
      </w:r>
      <w:r>
        <w:rPr>
          <w:rFonts w:hint="eastAsia" w:hAnsi="宋体" w:cs="宋体"/>
          <w:color w:val="000000"/>
          <w:spacing w:val="0"/>
          <w:sz w:val="24"/>
        </w:rPr>
        <w:t>、补充或修改，</w:t>
      </w:r>
      <w:r>
        <w:rPr>
          <w:rFonts w:hint="eastAsia" w:hAnsi="宋体" w:cs="宋体"/>
          <w:spacing w:val="0"/>
          <w:sz w:val="24"/>
        </w:rPr>
        <w:t>招标方都将会在</w:t>
      </w:r>
      <w:r>
        <w:rPr>
          <w:rFonts w:hint="eastAsia" w:hAnsi="宋体"/>
          <w:color w:val="000000"/>
          <w:spacing w:val="0"/>
          <w:sz w:val="24"/>
        </w:rPr>
        <w:t>浙江政府采购网和义乌市公共资源交易服务</w:t>
      </w:r>
      <w:r>
        <w:rPr>
          <w:rFonts w:hint="eastAsia" w:hAnsi="宋体"/>
          <w:color w:val="000000"/>
          <w:spacing w:val="0"/>
          <w:sz w:val="24"/>
          <w:lang w:eastAsia="zh-CN"/>
        </w:rPr>
        <w:t>平台</w:t>
      </w:r>
      <w:r>
        <w:rPr>
          <w:rFonts w:hint="eastAsia" w:hAnsi="宋体" w:cs="宋体"/>
          <w:spacing w:val="0"/>
          <w:sz w:val="24"/>
        </w:rPr>
        <w:t>发布公告，潜在投标人请自行到</w:t>
      </w:r>
      <w:r>
        <w:rPr>
          <w:rFonts w:hint="eastAsia" w:hAnsi="宋体"/>
          <w:color w:val="000000"/>
          <w:spacing w:val="0"/>
          <w:sz w:val="24"/>
        </w:rPr>
        <w:t>浙江政府采购网和义乌市公共资源交易服务</w:t>
      </w:r>
      <w:r>
        <w:rPr>
          <w:rFonts w:hint="eastAsia" w:hAnsi="宋体"/>
          <w:color w:val="000000"/>
          <w:spacing w:val="0"/>
          <w:sz w:val="24"/>
          <w:lang w:eastAsia="zh-CN"/>
        </w:rPr>
        <w:t>平台</w:t>
      </w:r>
      <w:r>
        <w:rPr>
          <w:rFonts w:hint="eastAsia" w:hAnsi="宋体" w:cs="宋体"/>
          <w:spacing w:val="0"/>
          <w:sz w:val="24"/>
        </w:rPr>
        <w:t>下载澄清（更正、补充）文件，</w:t>
      </w:r>
      <w:r>
        <w:rPr>
          <w:rFonts w:hint="eastAsia" w:hAnsi="宋体" w:cs="宋体"/>
          <w:color w:val="000000"/>
          <w:spacing w:val="0"/>
          <w:sz w:val="24"/>
        </w:rPr>
        <w:t>该答疑文件作为招标文件的一部分，对投标人具有约束力。</w:t>
      </w:r>
    </w:p>
    <w:p>
      <w:pPr>
        <w:pStyle w:val="25"/>
        <w:spacing w:line="460" w:lineRule="exact"/>
        <w:ind w:firstLine="480" w:firstLineChars="200"/>
        <w:rPr>
          <w:rFonts w:hint="eastAsia" w:hAnsi="宋体" w:cs="宋体"/>
          <w:color w:val="000000"/>
          <w:sz w:val="24"/>
        </w:rPr>
      </w:pPr>
      <w:r>
        <w:rPr>
          <w:rFonts w:hint="eastAsia" w:hAnsi="宋体" w:cs="宋体"/>
          <w:color w:val="000000"/>
          <w:sz w:val="24"/>
        </w:rPr>
        <w:t>10.3投标单位在前附表规定时间未提交疑问的，视作默认对本次招标过程中招标文件无异议，采购人对其提出的问题可以不作解释。</w:t>
      </w:r>
    </w:p>
    <w:p>
      <w:pPr>
        <w:spacing w:line="460" w:lineRule="exact"/>
        <w:ind w:firstLine="480" w:firstLineChars="200"/>
        <w:textAlignment w:val="baseline"/>
        <w:rPr>
          <w:rFonts w:hint="eastAsia" w:ascii="宋体" w:hAnsi="宋体" w:cs="宋体"/>
          <w:color w:val="000000"/>
          <w:spacing w:val="-4"/>
          <w:sz w:val="24"/>
        </w:rPr>
      </w:pPr>
      <w:r>
        <w:rPr>
          <w:rFonts w:hint="eastAsia" w:ascii="宋体" w:hAnsi="宋体" w:cs="宋体"/>
          <w:color w:val="000000"/>
          <w:sz w:val="24"/>
        </w:rPr>
        <w:t>10.4</w:t>
      </w:r>
      <w:r>
        <w:rPr>
          <w:rFonts w:hint="eastAsia" w:ascii="宋体" w:hAnsi="宋体" w:cs="宋体"/>
          <w:color w:val="000000"/>
          <w:spacing w:val="-4"/>
          <w:sz w:val="24"/>
        </w:rPr>
        <w:t>招标文件澄清、修改、补充等内容均以书面形式明确的内容为准。当招标文件、招标文件的澄清、修改、补充等在同一内容的表述上不一致时，以最后发出的书面文件为准。</w:t>
      </w:r>
    </w:p>
    <w:p>
      <w:pPr>
        <w:spacing w:before="50" w:after="50" w:line="460" w:lineRule="exact"/>
        <w:ind w:firstLine="464" w:firstLineChars="200"/>
        <w:rPr>
          <w:rFonts w:hint="eastAsia" w:ascii="宋体" w:hAnsi="宋体" w:cs="宋体"/>
          <w:color w:val="000000"/>
          <w:spacing w:val="-6"/>
          <w:sz w:val="24"/>
        </w:rPr>
      </w:pPr>
      <w:r>
        <w:rPr>
          <w:rFonts w:hint="eastAsia" w:ascii="宋体" w:hAnsi="宋体" w:cs="宋体"/>
          <w:bCs/>
          <w:color w:val="000000"/>
          <w:spacing w:val="-4"/>
          <w:sz w:val="24"/>
        </w:rPr>
        <w:t>10.5</w:t>
      </w:r>
      <w:r>
        <w:rPr>
          <w:rFonts w:hint="eastAsia" w:ascii="宋体" w:hAnsi="宋体" w:cs="宋体"/>
          <w:color w:val="000000"/>
          <w:spacing w:val="-6"/>
          <w:sz w:val="24"/>
        </w:rPr>
        <w:t>采购人及采购代理机构工作人员向投标人所作的任何口头答复或电话通知一律无效。</w:t>
      </w:r>
    </w:p>
    <w:p>
      <w:pPr>
        <w:pStyle w:val="25"/>
        <w:adjustRightInd w:val="0"/>
        <w:snapToGrid w:val="0"/>
        <w:spacing w:line="460" w:lineRule="exact"/>
        <w:ind w:firstLine="482" w:firstLineChars="200"/>
        <w:rPr>
          <w:rFonts w:hint="eastAsia" w:hAnsi="宋体" w:cs="宋体"/>
          <w:b/>
          <w:bCs/>
          <w:color w:val="000000"/>
          <w:sz w:val="24"/>
          <w:szCs w:val="24"/>
          <w:highlight w:val="lightGray"/>
        </w:rPr>
      </w:pPr>
      <w:r>
        <w:rPr>
          <w:rFonts w:hint="eastAsia" w:hAnsi="宋体" w:cs="宋体"/>
          <w:b/>
          <w:bCs/>
          <w:color w:val="000000"/>
          <w:sz w:val="24"/>
          <w:szCs w:val="24"/>
          <w:highlight w:val="lightGray"/>
        </w:rPr>
        <w:t>注：若本条所述的招标文件、招标答疑（更正、补充）文件没有向投标人以书面形式发出，而是通过浙江政府采购网和义乌市公共资源交易服务</w:t>
      </w:r>
      <w:r>
        <w:rPr>
          <w:rFonts w:hint="eastAsia" w:hAnsi="宋体" w:cs="宋体"/>
          <w:b/>
          <w:bCs/>
          <w:color w:val="000000"/>
          <w:sz w:val="24"/>
          <w:szCs w:val="24"/>
          <w:highlight w:val="lightGray"/>
          <w:lang w:eastAsia="zh-CN"/>
        </w:rPr>
        <w:t>平台</w:t>
      </w:r>
      <w:r>
        <w:rPr>
          <w:rFonts w:hint="eastAsia" w:hAnsi="宋体" w:cs="宋体"/>
          <w:b/>
          <w:bCs/>
          <w:color w:val="000000"/>
          <w:sz w:val="24"/>
          <w:szCs w:val="24"/>
          <w:highlight w:val="lightGray"/>
        </w:rPr>
        <w:t>发出的，则以该网发出的为准，招标文件、招标答疑（更正、补充）文件一经该网发出，即视为投标人已经收到。投标人在投标截止时间前应充分关注该网上发布的信息，如因投标人未及时关注网上发布的信息而导致的一切投标后果由投标人自行承担。</w:t>
      </w:r>
    </w:p>
    <w:p>
      <w:pPr>
        <w:spacing w:line="460" w:lineRule="exact"/>
        <w:ind w:firstLine="464" w:firstLineChars="200"/>
        <w:textAlignment w:val="baseline"/>
        <w:rPr>
          <w:rFonts w:hint="eastAsia" w:ascii="宋体" w:hAnsi="宋体" w:cs="宋体"/>
          <w:b/>
          <w:bCs/>
          <w:color w:val="000000"/>
          <w:sz w:val="24"/>
          <w:highlight w:val="lightGray"/>
        </w:rPr>
      </w:pPr>
      <w:r>
        <w:rPr>
          <w:rFonts w:hint="eastAsia" w:ascii="宋体" w:hAnsi="宋体" w:cs="宋体"/>
          <w:color w:val="000000"/>
          <w:spacing w:val="-4"/>
          <w:sz w:val="24"/>
        </w:rPr>
        <w:t>10.6</w:t>
      </w:r>
      <w:r>
        <w:rPr>
          <w:rFonts w:hint="eastAsia" w:ascii="宋体" w:hAnsi="宋体" w:cs="宋体"/>
          <w:color w:val="000000"/>
          <w:spacing w:val="-6"/>
          <w:sz w:val="24"/>
        </w:rPr>
        <w:t>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r>
        <w:rPr>
          <w:rFonts w:hint="eastAsia" w:ascii="宋体" w:hAnsi="宋体" w:cs="宋体"/>
          <w:color w:val="000000"/>
          <w:spacing w:val="-11"/>
          <w:sz w:val="24"/>
        </w:rPr>
        <w:t>。</w:t>
      </w:r>
    </w:p>
    <w:p>
      <w:pPr>
        <w:pStyle w:val="6"/>
        <w:spacing w:before="120" w:after="120" w:line="460" w:lineRule="exact"/>
        <w:rPr>
          <w:rFonts w:hint="eastAsia" w:ascii="宋体" w:hAnsi="宋体" w:eastAsia="宋体" w:cs="宋体"/>
          <w:color w:val="000000"/>
          <w:sz w:val="28"/>
          <w:szCs w:val="28"/>
        </w:rPr>
      </w:pPr>
      <w:bookmarkStart w:id="85" w:name="_Toc13710"/>
      <w:bookmarkStart w:id="86" w:name="_Toc13153"/>
      <w:bookmarkStart w:id="87" w:name="_Toc14473"/>
      <w:bookmarkStart w:id="88" w:name="_Toc16786"/>
      <w:bookmarkStart w:id="89" w:name="_Toc8737"/>
      <w:bookmarkStart w:id="90" w:name="_Toc16777"/>
      <w:bookmarkStart w:id="91" w:name="_Toc4052"/>
      <w:bookmarkStart w:id="92" w:name="_Toc26437"/>
      <w:bookmarkStart w:id="93" w:name="_Toc7344"/>
      <w:r>
        <w:rPr>
          <w:rFonts w:hint="eastAsia" w:ascii="宋体" w:hAnsi="宋体" w:eastAsia="宋体" w:cs="宋体"/>
          <w:color w:val="000000"/>
          <w:sz w:val="28"/>
          <w:szCs w:val="28"/>
        </w:rPr>
        <w:t>三、投标文件</w:t>
      </w:r>
      <w:bookmarkEnd w:id="82"/>
      <w:bookmarkEnd w:id="83"/>
      <w:bookmarkEnd w:id="84"/>
      <w:bookmarkEnd w:id="85"/>
      <w:bookmarkEnd w:id="86"/>
      <w:bookmarkEnd w:id="87"/>
      <w:bookmarkEnd w:id="88"/>
      <w:bookmarkEnd w:id="89"/>
      <w:bookmarkEnd w:id="90"/>
      <w:bookmarkEnd w:id="91"/>
      <w:bookmarkEnd w:id="92"/>
      <w:bookmarkEnd w:id="93"/>
    </w:p>
    <w:p>
      <w:pPr>
        <w:spacing w:line="460" w:lineRule="exact"/>
        <w:ind w:firstLine="482" w:firstLineChars="200"/>
        <w:rPr>
          <w:rFonts w:hint="eastAsia" w:ascii="宋体" w:hAnsi="宋体" w:cs="宋体"/>
          <w:color w:val="000000"/>
          <w:sz w:val="24"/>
        </w:rPr>
      </w:pPr>
      <w:r>
        <w:rPr>
          <w:rFonts w:hint="eastAsia" w:ascii="宋体" w:hAnsi="宋体" w:cs="宋体"/>
          <w:b/>
          <w:color w:val="000000"/>
          <w:sz w:val="24"/>
        </w:rPr>
        <w:t>11</w:t>
      </w:r>
      <w:r>
        <w:rPr>
          <w:rFonts w:hint="eastAsia" w:ascii="宋体" w:hAnsi="宋体" w:cs="宋体"/>
          <w:color w:val="000000"/>
          <w:sz w:val="24"/>
        </w:rPr>
        <w:t>.</w:t>
      </w:r>
      <w:r>
        <w:rPr>
          <w:rFonts w:hint="eastAsia" w:ascii="宋体" w:hAnsi="宋体" w:cs="宋体"/>
          <w:b/>
          <w:bCs/>
          <w:color w:val="000000"/>
          <w:sz w:val="24"/>
        </w:rPr>
        <w:t>投标文件的语言及度量衡单位</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szCs w:val="20"/>
        </w:rPr>
        <w:t>11.1</w:t>
      </w:r>
      <w:r>
        <w:rPr>
          <w:rFonts w:hint="eastAsia" w:ascii="宋体" w:hAnsi="宋体" w:cs="宋体"/>
          <w:color w:val="000000"/>
          <w:sz w:val="24"/>
        </w:rPr>
        <w:t>投标文件和与投标有关的所有文件均应使用汉语。</w:t>
      </w:r>
    </w:p>
    <w:p>
      <w:pPr>
        <w:pStyle w:val="25"/>
        <w:spacing w:line="460" w:lineRule="exact"/>
        <w:ind w:firstLine="480" w:firstLineChars="200"/>
        <w:rPr>
          <w:rFonts w:hint="eastAsia" w:hAnsi="宋体" w:cs="宋体"/>
          <w:color w:val="000000"/>
          <w:sz w:val="24"/>
        </w:rPr>
      </w:pPr>
      <w:r>
        <w:rPr>
          <w:rFonts w:hint="eastAsia" w:hAnsi="宋体" w:cs="宋体"/>
          <w:color w:val="000000"/>
          <w:sz w:val="24"/>
        </w:rPr>
        <w:t>11.2除工程规范另有规定外，投标文件使用的度量衡单位，均采用中华人民共和国法定计量单位。</w:t>
      </w:r>
    </w:p>
    <w:p>
      <w:pPr>
        <w:pStyle w:val="25"/>
        <w:spacing w:line="460" w:lineRule="exact"/>
        <w:ind w:firstLine="480" w:firstLineChars="200"/>
        <w:rPr>
          <w:rFonts w:hint="eastAsia" w:hAnsi="宋体" w:cs="宋体"/>
          <w:color w:val="000000"/>
          <w:sz w:val="24"/>
        </w:rPr>
      </w:pPr>
      <w:r>
        <w:rPr>
          <w:rFonts w:hint="eastAsia" w:hAnsi="宋体" w:cs="宋体"/>
          <w:color w:val="000000"/>
          <w:sz w:val="24"/>
        </w:rPr>
        <w:t>11.3对不同文字文本投标文件的解释发生异义的，以中文文本为准。</w:t>
      </w:r>
    </w:p>
    <w:p>
      <w:pPr>
        <w:spacing w:line="460" w:lineRule="exact"/>
        <w:ind w:firstLine="482" w:firstLineChars="200"/>
        <w:rPr>
          <w:rFonts w:hint="eastAsia" w:ascii="宋体" w:hAnsi="宋体" w:cs="宋体"/>
          <w:color w:val="000000"/>
          <w:kern w:val="0"/>
          <w:sz w:val="24"/>
          <w:szCs w:val="21"/>
        </w:rPr>
      </w:pPr>
      <w:r>
        <w:rPr>
          <w:rFonts w:hint="eastAsia" w:ascii="宋体" w:hAnsi="宋体" w:cs="宋体"/>
          <w:b/>
          <w:bCs/>
          <w:color w:val="000000"/>
          <w:sz w:val="24"/>
        </w:rPr>
        <w:t>12</w:t>
      </w:r>
      <w:r>
        <w:rPr>
          <w:rFonts w:hint="eastAsia" w:ascii="宋体" w:hAnsi="宋体" w:cs="宋体"/>
          <w:color w:val="000000"/>
          <w:sz w:val="24"/>
        </w:rPr>
        <w:t>.</w:t>
      </w:r>
      <w:r>
        <w:rPr>
          <w:rFonts w:hint="eastAsia" w:ascii="宋体" w:hAnsi="宋体" w:cs="宋体"/>
          <w:b/>
          <w:bCs/>
          <w:color w:val="000000"/>
          <w:sz w:val="24"/>
        </w:rPr>
        <w:t>对投标文件的要求</w:t>
      </w:r>
    </w:p>
    <w:p>
      <w:pPr>
        <w:pStyle w:val="45"/>
        <w:spacing w:after="0" w:line="460" w:lineRule="exact"/>
        <w:jc w:val="left"/>
        <w:textAlignment w:val="baseline"/>
        <w:rPr>
          <w:rFonts w:hint="eastAsia" w:ascii="宋体" w:hAnsi="宋体" w:cs="宋体"/>
          <w:color w:val="000000"/>
          <w:kern w:val="0"/>
        </w:rPr>
      </w:pPr>
      <w:r>
        <w:rPr>
          <w:rFonts w:hint="eastAsia" w:ascii="宋体" w:hAnsi="宋体" w:cs="宋体"/>
          <w:b/>
          <w:bCs/>
          <w:color w:val="000000"/>
          <w:kern w:val="0"/>
          <w:sz w:val="24"/>
          <w:szCs w:val="21"/>
        </w:rPr>
        <w:t xml:space="preserve">    </w:t>
      </w:r>
      <w:r>
        <w:rPr>
          <w:rFonts w:hint="eastAsia" w:ascii="宋体" w:hAnsi="宋体" w:cs="宋体"/>
          <w:color w:val="000000"/>
          <w:kern w:val="0"/>
          <w:sz w:val="24"/>
        </w:rPr>
        <w:t>12.1投标人应仔细阅读招标文件，了解招标文件的要求，在完全了解招标项目的技术要求和商务要求后，编制投标文件。</w:t>
      </w:r>
    </w:p>
    <w:p>
      <w:pPr>
        <w:pStyle w:val="3"/>
        <w:spacing w:line="460" w:lineRule="exact"/>
        <w:ind w:left="1" w:firstLine="477" w:firstLineChars="198"/>
        <w:jc w:val="both"/>
        <w:rPr>
          <w:rFonts w:hint="eastAsia" w:cs="宋体"/>
          <w:sz w:val="24"/>
        </w:rPr>
      </w:pPr>
      <w:r>
        <w:rPr>
          <w:rFonts w:hint="eastAsia" w:cs="宋体"/>
          <w:sz w:val="24"/>
        </w:rPr>
        <w:t>12.2编制投标文件时，投标人对招标文件中的技术及商务要求须逐条逐项作出实质性回答。</w:t>
      </w:r>
    </w:p>
    <w:p>
      <w:pPr>
        <w:spacing w:line="460" w:lineRule="exact"/>
        <w:ind w:firstLine="480"/>
        <w:rPr>
          <w:rFonts w:hint="eastAsia" w:ascii="宋体" w:hAnsi="宋体" w:cs="宋体"/>
          <w:color w:val="000000"/>
          <w:sz w:val="24"/>
        </w:rPr>
      </w:pPr>
      <w:r>
        <w:rPr>
          <w:rFonts w:hint="eastAsia" w:ascii="宋体" w:hAnsi="宋体" w:cs="宋体"/>
          <w:color w:val="000000"/>
          <w:sz w:val="24"/>
        </w:rPr>
        <w:t>12.3 在投标文件的技术条款描述中，投标人应充分应答和满足用户的强制性的需求，如“★”等，否则将导致无效标。</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12.4编制的投标文件对招标文件中有关条款未提出异议的，均被视为接受和同意。</w:t>
      </w:r>
    </w:p>
    <w:p>
      <w:pPr>
        <w:spacing w:line="460" w:lineRule="exact"/>
        <w:ind w:firstLine="480"/>
        <w:rPr>
          <w:rFonts w:hint="eastAsia" w:ascii="宋体" w:hAnsi="宋体" w:cs="宋体"/>
          <w:b/>
          <w:bCs/>
          <w:color w:val="000000"/>
          <w:sz w:val="24"/>
        </w:rPr>
      </w:pPr>
      <w:r>
        <w:rPr>
          <w:rFonts w:hint="eastAsia" w:ascii="宋体" w:hAnsi="宋体" w:cs="宋体"/>
          <w:b/>
          <w:bCs/>
          <w:color w:val="000000"/>
          <w:sz w:val="24"/>
        </w:rPr>
        <w:t>13</w:t>
      </w:r>
      <w:r>
        <w:rPr>
          <w:rFonts w:hint="eastAsia" w:ascii="宋体" w:hAnsi="宋体" w:cs="宋体"/>
          <w:color w:val="000000"/>
          <w:sz w:val="24"/>
        </w:rPr>
        <w:t>.</w:t>
      </w:r>
      <w:r>
        <w:rPr>
          <w:rFonts w:hint="eastAsia" w:ascii="宋体" w:hAnsi="宋体" w:cs="宋体"/>
          <w:b/>
          <w:bCs/>
          <w:color w:val="000000"/>
          <w:sz w:val="24"/>
        </w:rPr>
        <w:t>投标文件的组成</w:t>
      </w:r>
    </w:p>
    <w:p>
      <w:pPr>
        <w:spacing w:line="460" w:lineRule="exact"/>
        <w:ind w:firstLine="480"/>
        <w:rPr>
          <w:rFonts w:hint="eastAsia" w:ascii="宋体" w:hAnsi="宋体" w:cs="宋体"/>
          <w:color w:val="000000"/>
          <w:sz w:val="24"/>
        </w:rPr>
      </w:pPr>
      <w:r>
        <w:rPr>
          <w:rFonts w:hint="eastAsia" w:ascii="宋体" w:hAnsi="宋体" w:cs="宋体"/>
          <w:color w:val="000000"/>
          <w:sz w:val="24"/>
        </w:rPr>
        <w:t>13.1投标文件的组成包括以下所列内容和招标文件中“投标文件部分格式”所列的内容、格式及其投标人认为有必要提供的其他文件。</w:t>
      </w:r>
    </w:p>
    <w:p>
      <w:pPr>
        <w:spacing w:line="460" w:lineRule="exact"/>
        <w:ind w:firstLine="480"/>
        <w:rPr>
          <w:rFonts w:hint="eastAsia" w:ascii="宋体" w:hAnsi="宋体" w:cs="宋体"/>
          <w:color w:val="000000"/>
        </w:rPr>
      </w:pPr>
      <w:r>
        <w:rPr>
          <w:rFonts w:hint="eastAsia" w:ascii="宋体" w:hAnsi="宋体" w:cs="宋体"/>
          <w:b/>
          <w:color w:val="000000"/>
          <w:sz w:val="24"/>
        </w:rPr>
        <w:t xml:space="preserve">★13.2 </w:t>
      </w:r>
      <w:r>
        <w:rPr>
          <w:rFonts w:hint="eastAsia" w:ascii="宋体" w:hAnsi="宋体"/>
          <w:b/>
          <w:color w:val="000000"/>
          <w:sz w:val="24"/>
        </w:rPr>
        <w:t>递交的投标文件应分为资格响应文件、商务技术响应文件和报价响应文件，资格响应文件、商务技术响应文件为除报价响应文件外的所有内容，电子投标文件中所有加盖公章均采用CA签章。资格响应文件、商务技术响应文件不得含商务报价，否则作无效标处理。</w:t>
      </w:r>
    </w:p>
    <w:p>
      <w:pPr>
        <w:pStyle w:val="25"/>
        <w:spacing w:line="450" w:lineRule="exact"/>
        <w:ind w:firstLine="482" w:firstLineChars="200"/>
        <w:rPr>
          <w:rFonts w:hint="eastAsia" w:hAnsi="宋体" w:cs="宋体"/>
          <w:b/>
          <w:bCs/>
          <w:color w:val="000000"/>
          <w:sz w:val="24"/>
        </w:rPr>
      </w:pPr>
      <w:r>
        <w:rPr>
          <w:rFonts w:hint="eastAsia" w:hAnsi="宋体" w:cs="宋体"/>
          <w:b/>
          <w:bCs/>
          <w:color w:val="000000"/>
          <w:sz w:val="24"/>
        </w:rPr>
        <w:t>13.3</w:t>
      </w:r>
      <w:r>
        <w:rPr>
          <w:rFonts w:hint="eastAsia" w:hAnsi="宋体"/>
          <w:b/>
          <w:bCs/>
          <w:color w:val="000000"/>
          <w:sz w:val="24"/>
          <w:szCs w:val="24"/>
        </w:rPr>
        <w:t>资格响应文件：</w:t>
      </w:r>
      <w:r>
        <w:rPr>
          <w:rFonts w:hint="eastAsia" w:hAnsi="宋体"/>
          <w:b/>
          <w:bCs/>
          <w:color w:val="000000"/>
          <w:sz w:val="24"/>
        </w:rPr>
        <w:t>应包括下列内容（并不仅限于以下）：(扫描件需加盖单位公章，</w:t>
      </w:r>
      <w:r>
        <w:rPr>
          <w:rFonts w:hint="eastAsia" w:hAnsi="宋体"/>
          <w:b/>
          <w:bCs/>
          <w:color w:val="000000"/>
          <w:sz w:val="24"/>
          <w:szCs w:val="24"/>
        </w:rPr>
        <w:t>对存在有效期的证明文件必须在有效期内，提供逾期的证明文件无效</w:t>
      </w:r>
      <w:r>
        <w:rPr>
          <w:rFonts w:hint="eastAsia" w:hAnsi="宋体"/>
          <w:b/>
          <w:bCs/>
          <w:color w:val="000000"/>
          <w:sz w:val="24"/>
        </w:rPr>
        <w:t>)</w:t>
      </w:r>
    </w:p>
    <w:p>
      <w:pPr>
        <w:pStyle w:val="25"/>
        <w:keepNext w:val="0"/>
        <w:keepLines w:val="0"/>
        <w:pageBreakBefore w:val="0"/>
        <w:widowControl w:val="0"/>
        <w:kinsoku/>
        <w:wordWrap/>
        <w:overflowPunct/>
        <w:topLinePunct w:val="0"/>
        <w:autoSpaceDE/>
        <w:autoSpaceDN/>
        <w:bidi w:val="0"/>
        <w:adjustRightInd/>
        <w:snapToGrid/>
        <w:spacing w:line="440" w:lineRule="exact"/>
        <w:ind w:firstLine="475" w:firstLineChars="198"/>
        <w:textAlignment w:val="auto"/>
        <w:rPr>
          <w:rFonts w:hint="eastAsia" w:hAnsi="宋体" w:cs="宋体"/>
          <w:sz w:val="24"/>
          <w:szCs w:val="24"/>
        </w:rPr>
      </w:pPr>
      <w:r>
        <w:rPr>
          <w:rFonts w:hint="eastAsia" w:hAnsi="宋体" w:cs="宋体"/>
          <w:sz w:val="24"/>
        </w:rPr>
        <w:t>（1）</w:t>
      </w:r>
      <w:r>
        <w:rPr>
          <w:rFonts w:hint="eastAsia" w:hAnsi="宋体" w:cs="宋体"/>
          <w:sz w:val="24"/>
          <w:szCs w:val="24"/>
          <w:highlight w:val="none"/>
        </w:rPr>
        <w:t>“国家企业信用信息公示系统”</w:t>
      </w:r>
      <w:r>
        <w:rPr>
          <w:rFonts w:hint="eastAsia" w:hAnsi="宋体" w:cs="宋体"/>
          <w:sz w:val="24"/>
          <w:szCs w:val="24"/>
          <w:highlight w:val="none"/>
        </w:rPr>
        <w:fldChar w:fldCharType="begin"/>
      </w:r>
      <w:r>
        <w:rPr>
          <w:rFonts w:hint="eastAsia" w:hAnsi="宋体" w:cs="宋体"/>
          <w:sz w:val="24"/>
          <w:szCs w:val="24"/>
          <w:highlight w:val="none"/>
        </w:rPr>
        <w:instrText xml:space="preserve"> HYPERLINK "http://www.gsxt.gov.cn）上的单位详细信息打印件（加盖投标人公章）或单位营业执照副本复印件（加盖投标人公章）；" </w:instrText>
      </w:r>
      <w:r>
        <w:rPr>
          <w:rFonts w:hint="eastAsia" w:hAnsi="宋体" w:cs="宋体"/>
          <w:sz w:val="24"/>
          <w:szCs w:val="24"/>
          <w:highlight w:val="none"/>
        </w:rPr>
        <w:fldChar w:fldCharType="separate"/>
      </w:r>
      <w:r>
        <w:rPr>
          <w:rFonts w:hint="eastAsia" w:hAnsi="宋体" w:cs="宋体"/>
          <w:sz w:val="24"/>
          <w:szCs w:val="24"/>
          <w:highlight w:val="none"/>
        </w:rPr>
        <w:t>上的单位详细信息打印件或单位营业执照副本</w:t>
      </w:r>
      <w:r>
        <w:rPr>
          <w:rFonts w:hint="eastAsia" w:hAnsi="宋体" w:cs="宋体"/>
          <w:sz w:val="24"/>
          <w:szCs w:val="24"/>
          <w:highlight w:val="none"/>
          <w:lang w:val="en-US" w:eastAsia="zh-CN"/>
        </w:rPr>
        <w:t>原件</w:t>
      </w:r>
      <w:r>
        <w:rPr>
          <w:rFonts w:hint="eastAsia" w:hAnsi="宋体"/>
          <w:b/>
          <w:bCs/>
          <w:color w:val="000000"/>
          <w:sz w:val="24"/>
          <w:highlight w:val="none"/>
        </w:rPr>
        <w:t>扫描件</w:t>
      </w:r>
      <w:r>
        <w:rPr>
          <w:rFonts w:hint="eastAsia" w:hAnsi="宋体" w:cs="宋体"/>
          <w:sz w:val="24"/>
          <w:szCs w:val="24"/>
          <w:highlight w:val="none"/>
        </w:rPr>
        <w:t>；</w:t>
      </w:r>
      <w:r>
        <w:rPr>
          <w:rFonts w:hint="eastAsia" w:hAnsi="宋体" w:cs="宋体"/>
          <w:sz w:val="24"/>
          <w:szCs w:val="24"/>
          <w:highlight w:val="none"/>
        </w:rPr>
        <w:fldChar w:fldCharType="end"/>
      </w:r>
    </w:p>
    <w:p>
      <w:pPr>
        <w:pStyle w:val="25"/>
        <w:keepNext w:val="0"/>
        <w:keepLines w:val="0"/>
        <w:pageBreakBefore w:val="0"/>
        <w:widowControl w:val="0"/>
        <w:kinsoku/>
        <w:wordWrap/>
        <w:overflowPunct/>
        <w:topLinePunct w:val="0"/>
        <w:autoSpaceDE/>
        <w:autoSpaceDN/>
        <w:bidi w:val="0"/>
        <w:adjustRightInd/>
        <w:snapToGrid/>
        <w:spacing w:line="440" w:lineRule="exact"/>
        <w:ind w:firstLine="475" w:firstLineChars="198"/>
        <w:textAlignment w:val="auto"/>
        <w:rPr>
          <w:rFonts w:hint="eastAsia" w:hAnsi="宋体" w:cs="宋体"/>
          <w:color w:val="000000"/>
          <w:sz w:val="24"/>
          <w:szCs w:val="24"/>
        </w:rPr>
      </w:pPr>
      <w:r>
        <w:rPr>
          <w:rFonts w:hint="eastAsia" w:ascii="宋体" w:hAnsi="宋体" w:cs="宋体"/>
          <w:sz w:val="24"/>
          <w:szCs w:val="21"/>
        </w:rPr>
        <w:t>（2）</w:t>
      </w:r>
      <w:r>
        <w:rPr>
          <w:rFonts w:hint="eastAsia" w:hAnsi="宋体" w:cs="宋体"/>
          <w:sz w:val="24"/>
          <w:szCs w:val="21"/>
          <w:lang w:val="en-US" w:eastAsia="zh-CN"/>
        </w:rPr>
        <w:t>中</w:t>
      </w:r>
      <w:r>
        <w:rPr>
          <w:rFonts w:hint="eastAsia" w:hAnsi="宋体" w:cs="宋体"/>
          <w:color w:val="000000"/>
          <w:sz w:val="24"/>
          <w:szCs w:val="24"/>
        </w:rPr>
        <w:t>小企业声明函（</w:t>
      </w:r>
      <w:r>
        <w:rPr>
          <w:rFonts w:hint="eastAsia" w:hAnsi="宋体" w:cs="宋体"/>
          <w:color w:val="000000"/>
          <w:sz w:val="24"/>
          <w:szCs w:val="24"/>
          <w:lang w:val="en-US" w:eastAsia="zh-CN"/>
        </w:rPr>
        <w:t>详见</w:t>
      </w:r>
      <w:r>
        <w:rPr>
          <w:rFonts w:hint="eastAsia" w:hAnsi="宋体" w:cs="宋体"/>
          <w:color w:val="000000"/>
          <w:sz w:val="24"/>
          <w:szCs w:val="24"/>
        </w:rPr>
        <w:t>格式</w:t>
      </w:r>
      <w:r>
        <w:rPr>
          <w:rFonts w:hint="eastAsia" w:hAnsi="宋体" w:cs="宋体"/>
          <w:color w:val="000000"/>
          <w:sz w:val="24"/>
          <w:szCs w:val="24"/>
          <w:lang w:eastAsia="zh-CN"/>
        </w:rPr>
        <w:t>）</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符合中</w:t>
      </w:r>
      <w:r>
        <w:rPr>
          <w:rFonts w:hint="eastAsia" w:ascii="新宋体" w:hAnsi="新宋体" w:eastAsia="新宋体" w:cs="新宋体"/>
          <w:color w:val="auto"/>
          <w:sz w:val="24"/>
          <w:highlight w:val="none"/>
        </w:rPr>
        <w:t>小微企业有关政策</w:t>
      </w:r>
      <w:r>
        <w:rPr>
          <w:rFonts w:hint="eastAsia" w:ascii="新宋体" w:hAnsi="新宋体" w:eastAsia="新宋体" w:cs="新宋体"/>
          <w:color w:val="auto"/>
          <w:sz w:val="24"/>
          <w:highlight w:val="none"/>
          <w:lang w:eastAsia="zh-CN"/>
        </w:rPr>
        <w:t>的投标人需提供本项材料。</w:t>
      </w:r>
      <w:r>
        <w:rPr>
          <w:rFonts w:hint="eastAsia" w:ascii="新宋体" w:hAnsi="新宋体" w:eastAsia="新宋体" w:cs="新宋体"/>
          <w:color w:val="auto"/>
          <w:sz w:val="24"/>
          <w:highlight w:val="none"/>
          <w:lang w:val="en-US" w:eastAsia="zh-CN"/>
        </w:rPr>
        <w:t>投标人应根据《工业和信息化部、国家统计局、国家发展和改革委员会、财政部关于印发中小企业划型标准规定的通知》（工信部联企业〔2011〕300号）规定的划型标准,填报企业属于的规模类型。投标人也可在国务院客户端或工业和信息化部网站上，使用中小企业规模类型自测小程序识别企业属于的规模类型。</w:t>
      </w:r>
      <w:r>
        <w:rPr>
          <w:rFonts w:hint="eastAsia" w:ascii="新宋体" w:hAnsi="新宋体" w:eastAsia="新宋体" w:cs="新宋体"/>
          <w:color w:val="auto"/>
          <w:sz w:val="24"/>
          <w:highlight w:val="none"/>
          <w:lang w:eastAsia="zh-CN"/>
        </w:rPr>
        <w:t>｝</w:t>
      </w:r>
      <w:r>
        <w:rPr>
          <w:rFonts w:hint="eastAsia" w:hAnsi="宋体" w:cs="宋体"/>
          <w:color w:val="000000"/>
          <w:sz w:val="24"/>
          <w:szCs w:val="24"/>
        </w:rPr>
        <w:t xml:space="preserve">； </w:t>
      </w:r>
    </w:p>
    <w:p>
      <w:pPr>
        <w:pStyle w:val="25"/>
        <w:keepNext w:val="0"/>
        <w:keepLines w:val="0"/>
        <w:pageBreakBefore w:val="0"/>
        <w:widowControl w:val="0"/>
        <w:kinsoku/>
        <w:wordWrap/>
        <w:overflowPunct/>
        <w:topLinePunct w:val="0"/>
        <w:autoSpaceDE/>
        <w:autoSpaceDN/>
        <w:bidi w:val="0"/>
        <w:adjustRightInd/>
        <w:snapToGrid/>
        <w:spacing w:line="440" w:lineRule="exact"/>
        <w:ind w:firstLine="475" w:firstLineChars="198"/>
        <w:textAlignment w:val="auto"/>
        <w:rPr>
          <w:rFonts w:hint="eastAsia" w:hAnsi="宋体" w:cs="宋体"/>
          <w:color w:val="000000"/>
          <w:sz w:val="24"/>
          <w:szCs w:val="24"/>
        </w:rPr>
      </w:pPr>
      <w:r>
        <w:rPr>
          <w:rFonts w:hint="eastAsia" w:hAnsi="宋体" w:cs="宋体"/>
          <w:color w:val="000000"/>
          <w:sz w:val="24"/>
          <w:szCs w:val="24"/>
        </w:rPr>
        <w:t>（</w:t>
      </w:r>
      <w:r>
        <w:rPr>
          <w:rFonts w:hint="eastAsia" w:hAnsi="宋体" w:cs="宋体"/>
          <w:color w:val="000000"/>
          <w:sz w:val="24"/>
          <w:szCs w:val="24"/>
          <w:lang w:val="en-US" w:eastAsia="zh-CN"/>
        </w:rPr>
        <w:t>3</w:t>
      </w:r>
      <w:r>
        <w:rPr>
          <w:rFonts w:hint="eastAsia" w:hAnsi="宋体" w:cs="宋体"/>
          <w:color w:val="000000"/>
          <w:sz w:val="24"/>
          <w:szCs w:val="24"/>
        </w:rPr>
        <w:t>）</w:t>
      </w:r>
      <w:r>
        <w:rPr>
          <w:rFonts w:hint="eastAsia" w:ascii="新宋体" w:hAnsi="新宋体" w:eastAsia="新宋体" w:cs="新宋体"/>
          <w:color w:val="auto"/>
          <w:sz w:val="24"/>
          <w:highlight w:val="none"/>
          <w:lang w:eastAsia="zh-CN"/>
        </w:rPr>
        <w:t>残疾人福利性单位声明函（</w:t>
      </w:r>
      <w:r>
        <w:rPr>
          <w:rFonts w:hint="eastAsia" w:hAnsi="宋体" w:cs="宋体"/>
          <w:color w:val="000000"/>
          <w:sz w:val="24"/>
          <w:szCs w:val="24"/>
          <w:lang w:val="en-US" w:eastAsia="zh-CN"/>
        </w:rPr>
        <w:t>详见</w:t>
      </w:r>
      <w:r>
        <w:rPr>
          <w:rFonts w:hint="eastAsia" w:hAnsi="宋体" w:cs="宋体"/>
          <w:color w:val="000000"/>
          <w:sz w:val="24"/>
          <w:szCs w:val="24"/>
        </w:rPr>
        <w:t>格式</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符合</w:t>
      </w:r>
      <w:r>
        <w:rPr>
          <w:rFonts w:hint="eastAsia" w:ascii="新宋体" w:hAnsi="新宋体" w:eastAsia="新宋体" w:cs="新宋体"/>
          <w:color w:val="auto"/>
          <w:sz w:val="24"/>
          <w:highlight w:val="none"/>
          <w:lang w:eastAsia="zh-CN"/>
        </w:rPr>
        <w:t>残疾人福利性单位有关政策的投标人需提供本项材料）</w:t>
      </w:r>
      <w:r>
        <w:rPr>
          <w:rFonts w:hint="eastAsia" w:hAnsi="宋体" w:cs="宋体"/>
          <w:color w:val="000000"/>
          <w:sz w:val="24"/>
          <w:szCs w:val="24"/>
        </w:rPr>
        <w:t>；</w:t>
      </w:r>
    </w:p>
    <w:p>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hAnsi="宋体" w:cs="宋体"/>
          <w:color w:val="000000"/>
          <w:sz w:val="24"/>
          <w:szCs w:val="24"/>
        </w:rPr>
        <w:t>（</w:t>
      </w:r>
      <w:r>
        <w:rPr>
          <w:rFonts w:hint="eastAsia" w:hAnsi="宋体" w:cs="宋体"/>
          <w:color w:val="000000"/>
          <w:sz w:val="24"/>
          <w:szCs w:val="24"/>
          <w:lang w:val="en-US" w:eastAsia="zh-CN"/>
        </w:rPr>
        <w:t>4</w:t>
      </w:r>
      <w:r>
        <w:rPr>
          <w:rFonts w:hint="eastAsia" w:hAnsi="宋体" w:cs="宋体"/>
          <w:color w:val="000000"/>
          <w:sz w:val="24"/>
          <w:szCs w:val="24"/>
        </w:rPr>
        <w:t>）监狱企业声明函、说明资料（</w:t>
      </w:r>
      <w:r>
        <w:rPr>
          <w:rFonts w:hint="eastAsia" w:hAnsi="宋体" w:cs="宋体"/>
          <w:color w:val="000000"/>
          <w:sz w:val="24"/>
          <w:szCs w:val="24"/>
          <w:lang w:val="en-US" w:eastAsia="zh-CN"/>
        </w:rPr>
        <w:t>详见</w:t>
      </w:r>
      <w:r>
        <w:rPr>
          <w:rFonts w:hint="eastAsia" w:hAnsi="宋体" w:cs="宋体"/>
          <w:color w:val="000000"/>
          <w:sz w:val="24"/>
          <w:szCs w:val="24"/>
        </w:rPr>
        <w:t>格式）</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符合</w:t>
      </w:r>
      <w:r>
        <w:rPr>
          <w:rFonts w:hint="eastAsia" w:ascii="新宋体" w:hAnsi="新宋体" w:eastAsia="新宋体" w:cs="新宋体"/>
          <w:color w:val="auto"/>
          <w:sz w:val="24"/>
          <w:highlight w:val="none"/>
          <w:lang w:eastAsia="zh-CN"/>
        </w:rPr>
        <w:t>监狱企业有关政策的投标人需提供本项材料）</w:t>
      </w:r>
      <w:r>
        <w:rPr>
          <w:rFonts w:hint="eastAsia" w:hAnsi="宋体" w:cs="宋体"/>
          <w:color w:val="000000"/>
          <w:sz w:val="24"/>
          <w:szCs w:val="24"/>
        </w:rPr>
        <w:t>；</w:t>
      </w:r>
    </w:p>
    <w:p>
      <w:pPr>
        <w:spacing w:line="460" w:lineRule="exact"/>
        <w:ind w:firstLine="480" w:firstLineChars="200"/>
        <w:rPr>
          <w:rFonts w:ascii="宋体" w:hAnsi="宋体" w:cs="宋体"/>
          <w:sz w:val="24"/>
          <w:szCs w:val="21"/>
        </w:rPr>
      </w:pPr>
      <w:r>
        <w:rPr>
          <w:rFonts w:hint="eastAsia" w:hAnsi="宋体" w:cs="宋体"/>
          <w:color w:val="000000"/>
          <w:sz w:val="24"/>
        </w:rPr>
        <w:t>（</w:t>
      </w:r>
      <w:r>
        <w:rPr>
          <w:rFonts w:hint="eastAsia" w:hAnsi="宋体" w:cs="宋体"/>
          <w:color w:val="000000"/>
          <w:sz w:val="24"/>
          <w:lang w:val="en-US" w:eastAsia="zh-CN"/>
        </w:rPr>
        <w:t>5</w:t>
      </w:r>
      <w:r>
        <w:rPr>
          <w:rFonts w:hint="eastAsia" w:hAnsi="宋体" w:cs="宋体"/>
          <w:color w:val="000000"/>
          <w:sz w:val="24"/>
        </w:rPr>
        <w:t>）</w:t>
      </w:r>
      <w:r>
        <w:rPr>
          <w:rFonts w:hint="eastAsia" w:ascii="宋体" w:hAnsi="宋体" w:cs="宋体"/>
          <w:sz w:val="24"/>
          <w:szCs w:val="21"/>
        </w:rPr>
        <w:t>投标人认为需要提供的其它文件和资料。</w:t>
      </w:r>
    </w:p>
    <w:p>
      <w:pPr>
        <w:pStyle w:val="25"/>
        <w:spacing w:line="460" w:lineRule="exact"/>
        <w:ind w:firstLine="482" w:firstLineChars="200"/>
        <w:rPr>
          <w:rFonts w:hint="eastAsia" w:hAnsi="宋体" w:cs="宋体"/>
          <w:color w:val="000000"/>
          <w:sz w:val="24"/>
        </w:rPr>
      </w:pPr>
      <w:r>
        <w:rPr>
          <w:rFonts w:hint="eastAsia" w:hAnsi="宋体"/>
          <w:b/>
          <w:bCs/>
          <w:color w:val="000000"/>
          <w:sz w:val="24"/>
        </w:rPr>
        <w:t>13.4商务技术响应文件:应包括下列内容（并不仅限于以下）：(网上打印件、扫描件均需加盖单位公章，提供的所有证书应在有效期内，逾期的无效)</w:t>
      </w:r>
    </w:p>
    <w:p>
      <w:pPr>
        <w:pStyle w:val="25"/>
        <w:spacing w:line="460" w:lineRule="exact"/>
        <w:ind w:firstLine="475" w:firstLineChars="198"/>
        <w:rPr>
          <w:rFonts w:hint="eastAsia" w:hAnsi="宋体" w:cs="宋体"/>
          <w:sz w:val="24"/>
        </w:rPr>
      </w:pPr>
      <w:r>
        <w:rPr>
          <w:rFonts w:hint="eastAsia" w:hAnsi="宋体" w:cs="宋体"/>
          <w:color w:val="000000"/>
          <w:sz w:val="24"/>
        </w:rPr>
        <w:t>（1）</w:t>
      </w:r>
      <w:r>
        <w:rPr>
          <w:rFonts w:hint="eastAsia" w:hAnsi="宋体" w:cs="宋体"/>
          <w:sz w:val="24"/>
        </w:rPr>
        <w:t>关于资格的声明函；</w:t>
      </w:r>
    </w:p>
    <w:p>
      <w:pPr>
        <w:pStyle w:val="25"/>
        <w:spacing w:line="460" w:lineRule="exact"/>
        <w:ind w:firstLine="475" w:firstLineChars="198"/>
        <w:rPr>
          <w:rFonts w:hint="eastAsia" w:hAnsi="宋体" w:cs="宋体"/>
          <w:color w:val="000000"/>
          <w:sz w:val="24"/>
        </w:rPr>
      </w:pPr>
      <w:r>
        <w:rPr>
          <w:rFonts w:hint="eastAsia" w:hAnsi="宋体" w:cs="宋体"/>
          <w:color w:val="000000"/>
          <w:sz w:val="24"/>
        </w:rPr>
        <w:t>（2）由授权代表参加投标并对相应文件签署的，提供法定代表代表人授权书以及被授权人身份证正、反面扫描件；由法定代表人参加投标并对相应文件签署的，提供法定代表人资格说明书及身份证正、反面扫描件；</w:t>
      </w:r>
    </w:p>
    <w:p>
      <w:pPr>
        <w:pStyle w:val="25"/>
        <w:spacing w:line="460" w:lineRule="exact"/>
        <w:ind w:firstLine="475" w:firstLineChars="198"/>
        <w:rPr>
          <w:rFonts w:hint="eastAsia" w:hAnsi="宋体" w:cs="宋体"/>
          <w:sz w:val="24"/>
        </w:rPr>
      </w:pPr>
      <w:r>
        <w:rPr>
          <w:rFonts w:hint="eastAsia" w:hAnsi="宋体" w:cs="宋体"/>
          <w:color w:val="000000"/>
          <w:sz w:val="24"/>
        </w:rPr>
        <w:t>（3）</w:t>
      </w:r>
      <w:r>
        <w:rPr>
          <w:rFonts w:hint="eastAsia" w:hAnsi="宋体" w:cs="宋体"/>
          <w:sz w:val="24"/>
        </w:rPr>
        <w:t>投标单位情况介绍；</w:t>
      </w:r>
    </w:p>
    <w:p>
      <w:pPr>
        <w:pStyle w:val="25"/>
        <w:spacing w:line="460" w:lineRule="exact"/>
        <w:ind w:firstLine="475" w:firstLineChars="198"/>
        <w:rPr>
          <w:rFonts w:hint="eastAsia" w:hAnsi="宋体" w:cs="宋体"/>
          <w:color w:val="auto"/>
          <w:sz w:val="24"/>
        </w:rPr>
      </w:pPr>
      <w:r>
        <w:rPr>
          <w:rFonts w:hint="eastAsia" w:hAnsi="宋体" w:cs="宋体"/>
          <w:sz w:val="24"/>
        </w:rPr>
        <w:t>（4）</w:t>
      </w:r>
      <w:r>
        <w:rPr>
          <w:rFonts w:hint="eastAsia" w:hAnsi="宋体" w:cs="宋体"/>
          <w:color w:val="000000"/>
          <w:sz w:val="24"/>
        </w:rPr>
        <w:t>义乌市政府采购项目投标承诺书；</w:t>
      </w:r>
    </w:p>
    <w:p>
      <w:pPr>
        <w:pStyle w:val="25"/>
        <w:spacing w:line="460" w:lineRule="exact"/>
        <w:ind w:firstLine="475" w:firstLineChars="198"/>
        <w:rPr>
          <w:rFonts w:hint="eastAsia" w:hAnsi="宋体" w:cs="宋体"/>
          <w:color w:val="auto"/>
          <w:sz w:val="24"/>
          <w:lang w:val="en-US" w:eastAsia="zh-CN"/>
        </w:rPr>
      </w:pPr>
      <w:r>
        <w:rPr>
          <w:rFonts w:hint="eastAsia" w:hAnsi="宋体" w:cs="宋体"/>
          <w:color w:val="auto"/>
          <w:sz w:val="24"/>
          <w:lang w:eastAsia="zh-CN"/>
        </w:rPr>
        <w:t>（</w:t>
      </w:r>
      <w:r>
        <w:rPr>
          <w:rFonts w:hint="eastAsia" w:hAnsi="宋体" w:cs="宋体"/>
          <w:color w:val="auto"/>
          <w:sz w:val="24"/>
          <w:lang w:val="en-US" w:eastAsia="zh-CN"/>
        </w:rPr>
        <w:t>5</w:t>
      </w:r>
      <w:r>
        <w:rPr>
          <w:rFonts w:hint="eastAsia" w:hAnsi="宋体" w:cs="宋体"/>
          <w:color w:val="auto"/>
          <w:sz w:val="24"/>
          <w:lang w:eastAsia="zh-CN"/>
        </w:rPr>
        <w:t>）</w:t>
      </w:r>
      <w:r>
        <w:rPr>
          <w:rFonts w:hint="eastAsia" w:hAnsi="宋体" w:cs="宋体"/>
          <w:color w:val="auto"/>
          <w:sz w:val="24"/>
          <w:lang w:val="en-US" w:eastAsia="zh-CN"/>
        </w:rPr>
        <w:t>服务</w:t>
      </w:r>
      <w:r>
        <w:rPr>
          <w:rFonts w:hint="eastAsia" w:hAnsi="宋体" w:cs="宋体"/>
          <w:color w:val="auto"/>
          <w:sz w:val="24"/>
        </w:rPr>
        <w:t>承诺书（</w:t>
      </w:r>
      <w:r>
        <w:rPr>
          <w:rFonts w:hint="eastAsia"/>
          <w:color w:val="auto"/>
          <w:sz w:val="24"/>
        </w:rPr>
        <w:t>投标单位须对服务期限、质量、人员、</w:t>
      </w:r>
      <w:r>
        <w:rPr>
          <w:rFonts w:hint="eastAsia"/>
          <w:color w:val="auto"/>
          <w:sz w:val="24"/>
          <w:lang w:val="en-US" w:eastAsia="zh-CN"/>
        </w:rPr>
        <w:t>车辆设备</w:t>
      </w:r>
      <w:r>
        <w:rPr>
          <w:rFonts w:hint="eastAsia"/>
          <w:color w:val="auto"/>
          <w:sz w:val="24"/>
        </w:rPr>
        <w:t>等招标文件中要求做出承诺的内容做出相应承诺</w:t>
      </w:r>
      <w:r>
        <w:rPr>
          <w:rFonts w:hint="eastAsia" w:hAnsi="宋体" w:cs="宋体"/>
          <w:color w:val="auto"/>
          <w:sz w:val="24"/>
        </w:rPr>
        <w:t>）；</w:t>
      </w:r>
    </w:p>
    <w:p>
      <w:pPr>
        <w:pStyle w:val="25"/>
        <w:spacing w:line="460" w:lineRule="exact"/>
        <w:ind w:firstLine="475" w:firstLineChars="198"/>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6</w:t>
      </w:r>
      <w:r>
        <w:rPr>
          <w:rFonts w:hint="eastAsia" w:hAnsi="宋体" w:cs="宋体"/>
          <w:color w:val="auto"/>
          <w:sz w:val="24"/>
        </w:rPr>
        <w:t>）</w:t>
      </w:r>
      <w:r>
        <w:rPr>
          <w:rFonts w:hint="eastAsia" w:ascii="宋体" w:hAnsi="宋体" w:eastAsia="宋体" w:cs="宋体"/>
          <w:color w:val="auto"/>
          <w:sz w:val="24"/>
          <w:szCs w:val="24"/>
        </w:rPr>
        <w:t>拟派</w:t>
      </w:r>
      <w:r>
        <w:rPr>
          <w:rFonts w:hint="eastAsia" w:ascii="宋体" w:hAnsi="宋体" w:eastAsia="宋体" w:cs="宋体"/>
          <w:color w:val="auto"/>
          <w:sz w:val="24"/>
          <w:szCs w:val="24"/>
          <w:lang w:eastAsia="zh-CN"/>
        </w:rPr>
        <w:t>项目负责人</w:t>
      </w:r>
      <w:r>
        <w:rPr>
          <w:rFonts w:hint="eastAsia" w:hAnsi="宋体" w:cs="宋体"/>
          <w:color w:val="auto"/>
          <w:sz w:val="24"/>
        </w:rPr>
        <w:t>简历及</w:t>
      </w:r>
      <w:r>
        <w:rPr>
          <w:rFonts w:hint="eastAsia" w:ascii="宋体" w:hAnsi="宋体" w:eastAsia="宋体" w:cs="宋体"/>
          <w:color w:val="auto"/>
          <w:sz w:val="24"/>
          <w:szCs w:val="24"/>
        </w:rPr>
        <w:t>近三个月</w:t>
      </w:r>
      <w:r>
        <w:rPr>
          <w:rFonts w:hint="eastAsia" w:hAnsi="宋体" w:eastAsia="宋体" w:cs="宋体"/>
          <w:color w:val="auto"/>
          <w:sz w:val="24"/>
          <w:szCs w:val="24"/>
          <w:lang w:val="en-US" w:eastAsia="zh-CN"/>
        </w:rPr>
        <w:t>投标人为其缴纳的</w:t>
      </w:r>
      <w:r>
        <w:rPr>
          <w:rFonts w:hint="eastAsia" w:hAnsi="宋体" w:cs="宋体"/>
          <w:color w:val="000000"/>
          <w:sz w:val="24"/>
        </w:rPr>
        <w:t>社保缴费清单</w:t>
      </w:r>
      <w:r>
        <w:rPr>
          <w:rFonts w:hint="eastAsia" w:ascii="宋体" w:hAnsi="宋体" w:eastAsia="宋体" w:cs="宋体"/>
          <w:color w:val="auto"/>
          <w:sz w:val="24"/>
          <w:szCs w:val="24"/>
        </w:rPr>
        <w:t>（</w:t>
      </w:r>
      <w:r>
        <w:rPr>
          <w:rFonts w:hint="eastAsia" w:hAnsi="宋体" w:cs="宋体"/>
          <w:color w:val="auto"/>
          <w:sz w:val="24"/>
          <w:szCs w:val="24"/>
          <w:lang w:val="en-US" w:eastAsia="zh-CN"/>
        </w:rPr>
        <w:t>2022年</w:t>
      </w:r>
      <w:r>
        <w:rPr>
          <w:rFonts w:hint="eastAsia" w:hAnsi="宋体" w:eastAsia="宋体" w:cs="宋体"/>
          <w:color w:val="auto"/>
          <w:sz w:val="24"/>
          <w:szCs w:val="24"/>
          <w:lang w:val="en-US" w:eastAsia="zh-CN"/>
        </w:rPr>
        <w:t xml:space="preserve">   月至投标</w:t>
      </w:r>
      <w:r>
        <w:rPr>
          <w:rFonts w:hint="eastAsia" w:ascii="宋体" w:hAnsi="宋体" w:eastAsia="宋体" w:cs="宋体"/>
          <w:color w:val="auto"/>
          <w:sz w:val="24"/>
          <w:szCs w:val="24"/>
          <w:lang w:val="en-US" w:eastAsia="zh-CN"/>
        </w:rPr>
        <w:t>截止时间前任意</w:t>
      </w:r>
      <w:r>
        <w:rPr>
          <w:rFonts w:hint="eastAsia" w:hAnsi="宋体" w:eastAsia="宋体" w:cs="宋体"/>
          <w:color w:val="auto"/>
          <w:sz w:val="24"/>
          <w:szCs w:val="24"/>
          <w:lang w:val="en-US" w:eastAsia="zh-CN"/>
        </w:rPr>
        <w:t>连续</w:t>
      </w:r>
      <w:r>
        <w:rPr>
          <w:rFonts w:hint="eastAsia" w:ascii="宋体" w:hAnsi="宋体" w:eastAsia="宋体" w:cs="宋体"/>
          <w:color w:val="auto"/>
          <w:sz w:val="24"/>
          <w:szCs w:val="24"/>
          <w:lang w:val="en-US" w:eastAsia="zh-CN"/>
        </w:rPr>
        <w:t>三个月社保缴纳说明，</w:t>
      </w:r>
      <w:r>
        <w:rPr>
          <w:rFonts w:hint="eastAsia" w:ascii="宋体" w:hAnsi="宋体" w:eastAsia="宋体" w:cs="宋体"/>
          <w:color w:val="auto"/>
          <w:sz w:val="24"/>
          <w:szCs w:val="24"/>
        </w:rPr>
        <w:t>社保缴纳说明上的单位名称与投标人名称</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一致）</w:t>
      </w:r>
      <w:r>
        <w:rPr>
          <w:rFonts w:hint="eastAsia" w:hAnsi="宋体" w:cs="宋体"/>
          <w:color w:val="auto"/>
          <w:sz w:val="24"/>
        </w:rPr>
        <w:t>；</w:t>
      </w:r>
    </w:p>
    <w:p>
      <w:pPr>
        <w:pStyle w:val="25"/>
        <w:spacing w:line="460" w:lineRule="exact"/>
        <w:ind w:firstLine="475" w:firstLineChars="198"/>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7</w:t>
      </w:r>
      <w:r>
        <w:rPr>
          <w:rFonts w:hint="eastAsia" w:hAnsi="宋体" w:cs="宋体"/>
          <w:color w:val="auto"/>
          <w:sz w:val="24"/>
        </w:rPr>
        <w:t>）拟投入本项目人员</w:t>
      </w:r>
      <w:r>
        <w:rPr>
          <w:rFonts w:hint="eastAsia" w:hAnsi="宋体" w:cs="宋体"/>
          <w:color w:val="auto"/>
          <w:sz w:val="24"/>
          <w:lang w:val="en-US" w:eastAsia="zh-CN"/>
        </w:rPr>
        <w:t>其他管理人员</w:t>
      </w:r>
      <w:r>
        <w:rPr>
          <w:rFonts w:hint="eastAsia" w:hAnsi="宋体" w:cs="宋体"/>
          <w:color w:val="auto"/>
          <w:sz w:val="24"/>
        </w:rPr>
        <w:t>表及相关</w:t>
      </w:r>
      <w:r>
        <w:rPr>
          <w:rFonts w:hint="eastAsia" w:hAnsi="宋体" w:cs="宋体"/>
          <w:color w:val="auto"/>
          <w:sz w:val="24"/>
          <w:lang w:eastAsia="zh-CN"/>
        </w:rPr>
        <w:t>证书扫描件</w:t>
      </w:r>
      <w:r>
        <w:rPr>
          <w:rFonts w:hint="eastAsia" w:ascii="宋体" w:hAnsi="宋体" w:eastAsia="宋体" w:cs="宋体"/>
          <w:color w:val="auto"/>
          <w:sz w:val="24"/>
          <w:szCs w:val="24"/>
        </w:rPr>
        <w:t>和近三个月</w:t>
      </w:r>
      <w:r>
        <w:rPr>
          <w:rFonts w:hint="eastAsia" w:ascii="宋体" w:hAnsi="宋体" w:eastAsia="宋体" w:cs="宋体"/>
          <w:color w:val="auto"/>
          <w:sz w:val="24"/>
          <w:szCs w:val="24"/>
          <w:lang w:val="en-US" w:eastAsia="zh-CN"/>
        </w:rPr>
        <w:t>投标人为其缴纳的</w:t>
      </w:r>
      <w:r>
        <w:rPr>
          <w:rFonts w:hint="eastAsia" w:ascii="宋体" w:hAnsi="宋体" w:eastAsia="宋体" w:cs="宋体"/>
          <w:color w:val="auto"/>
          <w:sz w:val="24"/>
          <w:szCs w:val="24"/>
        </w:rPr>
        <w:t>社保</w:t>
      </w:r>
      <w:r>
        <w:rPr>
          <w:rFonts w:hint="eastAsia" w:hAnsi="宋体" w:cs="宋体"/>
          <w:color w:val="auto"/>
          <w:sz w:val="24"/>
          <w:szCs w:val="24"/>
          <w:lang w:val="en-US" w:eastAsia="zh-CN"/>
        </w:rPr>
        <w:t>缴费清单</w:t>
      </w:r>
      <w:r>
        <w:rPr>
          <w:rFonts w:hint="eastAsia" w:ascii="宋体" w:hAnsi="宋体" w:eastAsia="宋体" w:cs="宋体"/>
          <w:color w:val="auto"/>
          <w:sz w:val="24"/>
          <w:szCs w:val="24"/>
        </w:rPr>
        <w:t>（</w:t>
      </w:r>
      <w:r>
        <w:rPr>
          <w:rFonts w:hint="eastAsia" w:hAnsi="宋体" w:cs="宋体"/>
          <w:color w:val="auto"/>
          <w:sz w:val="24"/>
          <w:szCs w:val="24"/>
          <w:lang w:val="en-US" w:eastAsia="zh-CN"/>
        </w:rPr>
        <w:t>2022年</w:t>
      </w:r>
      <w:r>
        <w:rPr>
          <w:rFonts w:hint="eastAsia" w:hAnsi="宋体" w:eastAsia="宋体" w:cs="宋体"/>
          <w:color w:val="auto"/>
          <w:sz w:val="24"/>
          <w:szCs w:val="24"/>
          <w:lang w:val="en-US" w:eastAsia="zh-CN"/>
        </w:rPr>
        <w:t xml:space="preserve">   月至投标</w:t>
      </w:r>
      <w:r>
        <w:rPr>
          <w:rFonts w:hint="eastAsia" w:ascii="宋体" w:hAnsi="宋体" w:eastAsia="宋体" w:cs="宋体"/>
          <w:color w:val="auto"/>
          <w:sz w:val="24"/>
          <w:szCs w:val="24"/>
          <w:lang w:val="en-US" w:eastAsia="zh-CN"/>
        </w:rPr>
        <w:t>截止时间前任意</w:t>
      </w:r>
      <w:r>
        <w:rPr>
          <w:rFonts w:hint="eastAsia" w:hAnsi="宋体" w:eastAsia="宋体" w:cs="宋体"/>
          <w:color w:val="auto"/>
          <w:sz w:val="24"/>
          <w:szCs w:val="24"/>
          <w:lang w:val="en-US" w:eastAsia="zh-CN"/>
        </w:rPr>
        <w:t>连续</w:t>
      </w:r>
      <w:r>
        <w:rPr>
          <w:rFonts w:hint="eastAsia" w:ascii="宋体" w:hAnsi="宋体" w:eastAsia="宋体" w:cs="宋体"/>
          <w:color w:val="auto"/>
          <w:sz w:val="24"/>
          <w:szCs w:val="24"/>
          <w:lang w:val="en-US" w:eastAsia="zh-CN"/>
        </w:rPr>
        <w:t>三个月社保缴纳说明，</w:t>
      </w:r>
      <w:r>
        <w:rPr>
          <w:rFonts w:hint="eastAsia" w:ascii="宋体" w:hAnsi="宋体" w:eastAsia="宋体" w:cs="宋体"/>
          <w:color w:val="auto"/>
          <w:sz w:val="24"/>
          <w:szCs w:val="24"/>
        </w:rPr>
        <w:t>社保缴纳说明上的单位名称与投标人名称</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一致）</w:t>
      </w:r>
      <w:r>
        <w:rPr>
          <w:rFonts w:hint="eastAsia" w:hAnsi="宋体" w:cs="宋体"/>
          <w:color w:val="auto"/>
          <w:sz w:val="24"/>
        </w:rPr>
        <w:t>；</w:t>
      </w:r>
    </w:p>
    <w:p>
      <w:pPr>
        <w:pStyle w:val="25"/>
        <w:spacing w:line="460" w:lineRule="exact"/>
        <w:ind w:firstLine="475" w:firstLineChars="198"/>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8</w:t>
      </w:r>
      <w:r>
        <w:rPr>
          <w:rFonts w:hint="eastAsia" w:hAnsi="宋体" w:cs="宋体"/>
          <w:color w:val="auto"/>
          <w:sz w:val="24"/>
        </w:rPr>
        <w:t>）投标人</w:t>
      </w:r>
      <w:r>
        <w:rPr>
          <w:rFonts w:hint="eastAsia" w:hAnsi="宋体" w:cs="宋体"/>
          <w:bCs/>
          <w:iCs/>
          <w:color w:val="auto"/>
          <w:sz w:val="24"/>
        </w:rPr>
        <w:t>自</w:t>
      </w:r>
      <w:r>
        <w:rPr>
          <w:rFonts w:hint="eastAsia" w:hAnsi="宋体" w:cs="宋体"/>
          <w:bCs/>
          <w:iCs/>
          <w:color w:val="auto"/>
          <w:sz w:val="24"/>
          <w:lang w:eastAsia="zh-CN"/>
        </w:rPr>
        <w:t>2020年1月1日</w:t>
      </w:r>
      <w:r>
        <w:rPr>
          <w:rFonts w:hint="eastAsia" w:hAnsi="宋体" w:cs="宋体"/>
          <w:bCs/>
          <w:iCs/>
          <w:color w:val="auto"/>
          <w:sz w:val="24"/>
        </w:rPr>
        <w:t>以来至今完成过类似项目</w:t>
      </w:r>
      <w:r>
        <w:rPr>
          <w:rFonts w:hint="eastAsia" w:hAnsi="宋体" w:cs="宋体"/>
          <w:color w:val="auto"/>
          <w:sz w:val="24"/>
          <w:szCs w:val="24"/>
        </w:rPr>
        <w:t>；（如有）</w:t>
      </w:r>
    </w:p>
    <w:p>
      <w:pPr>
        <w:pStyle w:val="25"/>
        <w:spacing w:line="460" w:lineRule="exact"/>
        <w:ind w:firstLine="475" w:firstLineChars="198"/>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9</w:t>
      </w:r>
      <w:r>
        <w:rPr>
          <w:rFonts w:hint="eastAsia" w:hAnsi="宋体" w:cs="宋体"/>
          <w:color w:val="auto"/>
          <w:sz w:val="24"/>
        </w:rPr>
        <w:t>）</w:t>
      </w:r>
      <w:r>
        <w:rPr>
          <w:rFonts w:hint="eastAsia" w:hAnsi="宋体" w:cs="宋体"/>
          <w:color w:val="auto"/>
          <w:sz w:val="24"/>
          <w:lang w:val="en-US" w:eastAsia="zh-CN"/>
        </w:rPr>
        <w:t>服务详细方案：包括但不限于实际现状分析</w:t>
      </w:r>
      <w:r>
        <w:rPr>
          <w:rFonts w:hint="eastAsia" w:ascii="宋体" w:hAnsi="宋体" w:eastAsia="宋体" w:cs="宋体"/>
          <w:color w:val="auto"/>
          <w:sz w:val="24"/>
          <w:u w:val="none"/>
        </w:rPr>
        <w:t>并提出相应的解决措施</w:t>
      </w:r>
      <w:r>
        <w:rPr>
          <w:rFonts w:hint="eastAsia" w:hAnsi="宋体" w:cs="宋体"/>
          <w:color w:val="auto"/>
          <w:sz w:val="24"/>
          <w:lang w:val="en-US" w:eastAsia="zh-CN"/>
        </w:rPr>
        <w:t>、重点和难点的分析和相应解决措施，针对本项目实际情况的管理维护服务方案、</w:t>
      </w:r>
      <w:r>
        <w:rPr>
          <w:rFonts w:hint="eastAsia" w:ascii="宋体" w:hAnsi="宋体" w:eastAsia="宋体" w:cs="宋体"/>
          <w:color w:val="auto"/>
          <w:kern w:val="0"/>
          <w:sz w:val="24"/>
          <w:lang w:val="en-US" w:eastAsia="zh-CN" w:bidi="ar"/>
        </w:rPr>
        <w:t>日常作业程序及应急处置方案</w:t>
      </w:r>
      <w:r>
        <w:rPr>
          <w:rFonts w:hint="eastAsia" w:hAnsi="宋体" w:eastAsia="宋体" w:cs="宋体"/>
          <w:color w:val="auto"/>
          <w:kern w:val="0"/>
          <w:sz w:val="24"/>
          <w:lang w:val="en-US" w:eastAsia="zh-CN" w:bidi="ar"/>
        </w:rPr>
        <w:t>、</w:t>
      </w:r>
      <w:r>
        <w:rPr>
          <w:rFonts w:hint="eastAsia" w:hAnsi="宋体" w:cs="宋体"/>
          <w:color w:val="auto"/>
          <w:sz w:val="24"/>
          <w:lang w:val="en-US" w:eastAsia="zh-CN"/>
        </w:rPr>
        <w:t>技能培训、安全作业方案、</w:t>
      </w:r>
      <w:r>
        <w:rPr>
          <w:rFonts w:hint="eastAsia" w:ascii="宋体" w:hAnsi="宋体" w:eastAsia="宋体" w:cs="宋体"/>
          <w:color w:val="auto"/>
          <w:sz w:val="24"/>
          <w:szCs w:val="24"/>
        </w:rPr>
        <w:t>项目</w:t>
      </w:r>
      <w:r>
        <w:rPr>
          <w:rFonts w:hint="eastAsia" w:hAnsi="宋体" w:cs="宋体"/>
          <w:color w:val="auto"/>
          <w:sz w:val="24"/>
          <w:szCs w:val="24"/>
          <w:lang w:val="en-US" w:eastAsia="zh-CN"/>
        </w:rPr>
        <w:t>移交方案等</w:t>
      </w:r>
      <w:r>
        <w:rPr>
          <w:rFonts w:hint="eastAsia" w:hAnsi="宋体" w:cs="宋体"/>
          <w:color w:val="auto"/>
          <w:sz w:val="24"/>
        </w:rPr>
        <w:t>；</w:t>
      </w:r>
    </w:p>
    <w:p>
      <w:pPr>
        <w:pStyle w:val="25"/>
        <w:spacing w:line="460" w:lineRule="exact"/>
        <w:ind w:firstLine="480" w:firstLineChars="200"/>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10</w:t>
      </w:r>
      <w:r>
        <w:rPr>
          <w:rFonts w:hint="eastAsia" w:hAnsi="宋体" w:cs="宋体"/>
          <w:color w:val="auto"/>
          <w:sz w:val="24"/>
        </w:rPr>
        <w:t>）</w:t>
      </w:r>
      <w:r>
        <w:rPr>
          <w:rFonts w:hint="eastAsia" w:ascii="宋体" w:hAnsi="宋体" w:eastAsia="宋体" w:cs="宋体"/>
          <w:sz w:val="24"/>
        </w:rPr>
        <w:t>拟投入本项目的主要设备清单</w:t>
      </w:r>
      <w:r>
        <w:rPr>
          <w:rFonts w:hint="eastAsia" w:hAnsi="宋体" w:cs="宋体"/>
          <w:color w:val="auto"/>
          <w:sz w:val="24"/>
        </w:rPr>
        <w:t>；</w:t>
      </w:r>
    </w:p>
    <w:p>
      <w:pPr>
        <w:pStyle w:val="25"/>
        <w:spacing w:line="460" w:lineRule="exact"/>
        <w:ind w:firstLine="480" w:firstLineChars="200"/>
        <w:rPr>
          <w:rFonts w:hint="default" w:hAnsi="宋体" w:eastAsia="宋体" w:cs="宋体"/>
          <w:color w:val="auto"/>
          <w:sz w:val="24"/>
          <w:lang w:val="en-US" w:eastAsia="zh-CN"/>
        </w:rPr>
      </w:pPr>
      <w:r>
        <w:rPr>
          <w:rFonts w:hint="eastAsia" w:hAnsi="宋体" w:cs="宋体"/>
          <w:color w:val="auto"/>
          <w:sz w:val="24"/>
          <w:lang w:val="en-US" w:eastAsia="zh-CN"/>
        </w:rPr>
        <w:t>（11）安全作业承诺；</w:t>
      </w:r>
    </w:p>
    <w:p>
      <w:pPr>
        <w:pStyle w:val="25"/>
        <w:spacing w:line="460" w:lineRule="exact"/>
        <w:ind w:firstLine="480" w:firstLineChars="200"/>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12</w:t>
      </w:r>
      <w:r>
        <w:rPr>
          <w:rFonts w:hint="eastAsia" w:hAnsi="宋体" w:cs="宋体"/>
          <w:color w:val="auto"/>
          <w:sz w:val="24"/>
        </w:rPr>
        <w:t>）招标项目</w:t>
      </w:r>
      <w:r>
        <w:rPr>
          <w:rFonts w:hint="eastAsia" w:hAnsi="宋体" w:cs="宋体"/>
          <w:color w:val="auto"/>
          <w:sz w:val="24"/>
          <w:lang w:val="en-US" w:eastAsia="zh-CN"/>
        </w:rPr>
        <w:t>要</w:t>
      </w:r>
      <w:r>
        <w:rPr>
          <w:rFonts w:hint="eastAsia" w:hAnsi="宋体" w:cs="宋体"/>
          <w:color w:val="auto"/>
          <w:sz w:val="24"/>
        </w:rPr>
        <w:t>求及评标办法要求提供的有关资料；</w:t>
      </w:r>
    </w:p>
    <w:p>
      <w:pPr>
        <w:pStyle w:val="25"/>
        <w:spacing w:line="460" w:lineRule="exact"/>
        <w:ind w:firstLine="480" w:firstLineChars="200"/>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13</w:t>
      </w:r>
      <w:r>
        <w:rPr>
          <w:rFonts w:hint="eastAsia" w:hAnsi="宋体" w:cs="宋体"/>
          <w:color w:val="auto"/>
          <w:sz w:val="24"/>
        </w:rPr>
        <w:t>）</w:t>
      </w:r>
      <w:r>
        <w:rPr>
          <w:rFonts w:hint="eastAsia" w:hAnsi="宋体" w:cs="宋体"/>
          <w:color w:val="auto"/>
          <w:sz w:val="24"/>
          <w:lang w:val="en-US" w:eastAsia="zh-CN"/>
        </w:rPr>
        <w:t>投标人</w:t>
      </w:r>
      <w:r>
        <w:rPr>
          <w:rFonts w:hint="eastAsia" w:hAnsi="宋体" w:cs="宋体"/>
          <w:color w:val="auto"/>
          <w:sz w:val="24"/>
        </w:rPr>
        <w:t>认为须提供的其他资料。</w:t>
      </w:r>
    </w:p>
    <w:p>
      <w:pPr>
        <w:pStyle w:val="25"/>
        <w:spacing w:line="440" w:lineRule="exact"/>
        <w:ind w:firstLine="120" w:firstLineChars="50"/>
        <w:rPr>
          <w:rFonts w:hint="eastAsia" w:hAnsi="宋体" w:cs="宋体"/>
          <w:b/>
          <w:bCs/>
          <w:color w:val="auto"/>
          <w:sz w:val="24"/>
        </w:rPr>
      </w:pPr>
      <w:r>
        <w:rPr>
          <w:rFonts w:hint="eastAsia" w:hAnsi="宋体" w:cs="宋体"/>
          <w:b/>
          <w:bCs/>
          <w:color w:val="auto"/>
          <w:sz w:val="24"/>
        </w:rPr>
        <w:t xml:space="preserve">  </w:t>
      </w:r>
      <w:r>
        <w:rPr>
          <w:rFonts w:hint="eastAsia"/>
          <w:b/>
          <w:bCs/>
          <w:color w:val="auto"/>
          <w:sz w:val="24"/>
        </w:rPr>
        <w:t>1</w:t>
      </w:r>
      <w:r>
        <w:rPr>
          <w:rFonts w:hint="eastAsia"/>
          <w:b/>
          <w:bCs/>
          <w:color w:val="auto"/>
          <w:sz w:val="24"/>
          <w:lang w:val="en-US" w:eastAsia="zh-CN"/>
        </w:rPr>
        <w:t>3</w:t>
      </w:r>
      <w:r>
        <w:rPr>
          <w:rFonts w:hint="eastAsia"/>
          <w:b/>
          <w:bCs/>
          <w:color w:val="auto"/>
          <w:sz w:val="24"/>
        </w:rPr>
        <w:t>.5报价响应文件：应包括下列内容（并不仅限于以下）并应按顺序装订成册：</w:t>
      </w:r>
    </w:p>
    <w:p>
      <w:pPr>
        <w:pStyle w:val="25"/>
        <w:spacing w:line="440" w:lineRule="exact"/>
        <w:ind w:firstLine="475" w:firstLineChars="198"/>
        <w:rPr>
          <w:rFonts w:hint="eastAsia" w:hAnsi="宋体" w:cs="宋体"/>
          <w:color w:val="auto"/>
          <w:sz w:val="24"/>
        </w:rPr>
      </w:pPr>
      <w:r>
        <w:rPr>
          <w:rFonts w:hint="eastAsia" w:hAnsi="宋体" w:cs="宋体"/>
          <w:color w:val="auto"/>
          <w:sz w:val="24"/>
        </w:rPr>
        <w:t>（1）投标函；</w:t>
      </w:r>
    </w:p>
    <w:p>
      <w:pPr>
        <w:pStyle w:val="25"/>
        <w:spacing w:line="440" w:lineRule="exact"/>
        <w:ind w:firstLine="475" w:firstLineChars="198"/>
        <w:rPr>
          <w:rFonts w:hint="eastAsia" w:hAnsi="宋体" w:cs="宋体"/>
          <w:color w:val="auto"/>
          <w:sz w:val="24"/>
        </w:rPr>
      </w:pPr>
      <w:r>
        <w:rPr>
          <w:rFonts w:hint="eastAsia" w:hAnsi="宋体" w:cs="宋体"/>
          <w:color w:val="auto"/>
          <w:sz w:val="24"/>
        </w:rPr>
        <w:t>（2）报价一览表；</w:t>
      </w:r>
    </w:p>
    <w:p>
      <w:pPr>
        <w:pStyle w:val="25"/>
        <w:spacing w:line="440" w:lineRule="exact"/>
        <w:ind w:firstLine="480" w:firstLineChars="200"/>
        <w:rPr>
          <w:rFonts w:hint="eastAsia" w:hAnsi="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hAnsi="宋体" w:cs="宋体"/>
          <w:color w:val="auto"/>
          <w:sz w:val="24"/>
        </w:rPr>
        <w:t>投标人认为须提供的其他资料。</w:t>
      </w:r>
    </w:p>
    <w:p>
      <w:pPr>
        <w:pStyle w:val="25"/>
        <w:spacing w:line="440" w:lineRule="exact"/>
        <w:ind w:firstLine="480"/>
        <w:rPr>
          <w:rFonts w:hint="eastAsia" w:cs="宋体"/>
          <w:b w:val="0"/>
          <w:bCs w:val="0"/>
          <w:sz w:val="24"/>
        </w:rPr>
      </w:pPr>
      <w:r>
        <w:rPr>
          <w:rFonts w:hint="eastAsia" w:cs="宋体"/>
          <w:sz w:val="24"/>
        </w:rPr>
        <w:t>14</w:t>
      </w:r>
      <w:r>
        <w:rPr>
          <w:rFonts w:hint="eastAsia" w:cs="宋体"/>
          <w:sz w:val="24"/>
          <w:szCs w:val="24"/>
        </w:rPr>
        <w:t>.</w:t>
      </w:r>
      <w:r>
        <w:rPr>
          <w:rFonts w:hint="eastAsia" w:cs="宋体"/>
          <w:sz w:val="24"/>
        </w:rPr>
        <w:t>投标人资格的有关说明资料</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14.1投标人应提交说明其有资格参加投标和中标后有能力履行合同的文件，并作为其投标文件的一部分。</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14.2 投标人提交的合格性的说明文件应使采购人满意，投标人在投标时应是符合条件的投标人。</w:t>
      </w:r>
    </w:p>
    <w:p>
      <w:pPr>
        <w:pStyle w:val="25"/>
        <w:spacing w:line="460" w:lineRule="exact"/>
        <w:ind w:firstLine="472" w:firstLineChars="196"/>
        <w:rPr>
          <w:rFonts w:hint="eastAsia" w:hAnsi="宋体" w:cs="宋体"/>
          <w:b/>
          <w:bCs/>
          <w:color w:val="000000"/>
          <w:sz w:val="24"/>
        </w:rPr>
      </w:pPr>
      <w:r>
        <w:rPr>
          <w:rFonts w:hint="eastAsia" w:hAnsi="宋体" w:cs="宋体"/>
          <w:b/>
          <w:bCs/>
          <w:color w:val="000000"/>
          <w:sz w:val="24"/>
        </w:rPr>
        <w:t>15</w:t>
      </w:r>
      <w:r>
        <w:rPr>
          <w:rFonts w:hint="eastAsia" w:hAnsi="宋体" w:cs="宋体"/>
          <w:color w:val="000000"/>
          <w:sz w:val="24"/>
          <w:szCs w:val="24"/>
        </w:rPr>
        <w:t>.</w:t>
      </w:r>
      <w:r>
        <w:rPr>
          <w:rFonts w:hint="eastAsia" w:hAnsi="宋体" w:cs="宋体"/>
          <w:b/>
          <w:bCs/>
          <w:color w:val="000000"/>
          <w:sz w:val="24"/>
        </w:rPr>
        <w:t>报价要求</w:t>
      </w:r>
    </w:p>
    <w:p>
      <w:pPr>
        <w:pStyle w:val="25"/>
        <w:spacing w:line="460" w:lineRule="exact"/>
        <w:ind w:firstLine="480" w:firstLineChars="200"/>
        <w:rPr>
          <w:rFonts w:hint="eastAsia" w:ascii="宋体" w:hAnsi="宋体" w:eastAsia="宋体" w:cs="宋体"/>
          <w:color w:val="auto"/>
          <w:sz w:val="24"/>
        </w:rPr>
      </w:pPr>
      <w:r>
        <w:rPr>
          <w:rFonts w:hint="eastAsia" w:hAnsi="宋体" w:cs="宋体"/>
          <w:color w:val="auto"/>
          <w:sz w:val="24"/>
        </w:rPr>
        <w:t>1</w:t>
      </w:r>
      <w:r>
        <w:rPr>
          <w:rFonts w:hint="eastAsia" w:hAnsi="宋体" w:cs="宋体"/>
          <w:color w:val="auto"/>
          <w:sz w:val="24"/>
          <w:lang w:val="en-US" w:eastAsia="zh-CN"/>
        </w:rPr>
        <w:t>5</w:t>
      </w:r>
      <w:r>
        <w:rPr>
          <w:rFonts w:hint="eastAsia" w:hAnsi="宋体" w:cs="宋体"/>
          <w:color w:val="auto"/>
          <w:sz w:val="24"/>
        </w:rPr>
        <w:t>.</w:t>
      </w:r>
      <w:r>
        <w:rPr>
          <w:rFonts w:hint="eastAsia" w:hAnsi="宋体" w:cs="宋体"/>
          <w:color w:val="auto"/>
          <w:sz w:val="24"/>
          <w:lang w:val="en-US" w:eastAsia="zh-CN"/>
        </w:rPr>
        <w:t>1</w:t>
      </w:r>
      <w:r>
        <w:rPr>
          <w:rFonts w:hint="eastAsia"/>
          <w:color w:val="auto"/>
          <w:sz w:val="24"/>
          <w:szCs w:val="24"/>
        </w:rPr>
        <w:t>投标人应根据国家的有关规定和</w:t>
      </w:r>
      <w:r>
        <w:rPr>
          <w:rFonts w:hint="eastAsia"/>
          <w:b/>
          <w:color w:val="auto"/>
          <w:sz w:val="24"/>
          <w:szCs w:val="24"/>
          <w:shd w:val="pct10" w:color="auto" w:fill="FFFFFF"/>
        </w:rPr>
        <w:t>招标文件要求</w:t>
      </w:r>
      <w:r>
        <w:rPr>
          <w:rFonts w:hint="eastAsia"/>
          <w:color w:val="auto"/>
          <w:sz w:val="24"/>
          <w:szCs w:val="24"/>
        </w:rPr>
        <w:t>并结合企业的实际情况进行投标报价。</w:t>
      </w:r>
      <w:r>
        <w:rPr>
          <w:rFonts w:hint="eastAsia" w:hAnsi="宋体"/>
          <w:color w:val="auto"/>
          <w:sz w:val="24"/>
        </w:rPr>
        <w:t>投标报价以人民币为结算货币。</w:t>
      </w:r>
      <w:r>
        <w:rPr>
          <w:rFonts w:hint="eastAsia" w:hAnsi="宋体" w:cs="宋体"/>
          <w:color w:val="auto"/>
          <w:sz w:val="24"/>
        </w:rPr>
        <w:t>包</w:t>
      </w:r>
      <w:r>
        <w:rPr>
          <w:rFonts w:hint="eastAsia" w:hAnsi="宋体" w:cs="宋体"/>
          <w:color w:val="auto"/>
          <w:sz w:val="24"/>
          <w:lang w:val="en-US" w:eastAsia="zh-CN"/>
        </w:rPr>
        <w:t>括但不限于</w:t>
      </w:r>
      <w:r>
        <w:rPr>
          <w:rFonts w:hint="eastAsia" w:ascii="宋体" w:hAnsi="宋体" w:eastAsia="宋体" w:cs="Courier New"/>
          <w:b/>
          <w:bCs/>
          <w:color w:val="auto"/>
          <w:sz w:val="24"/>
          <w:highlight w:val="none"/>
          <w:lang w:val="en-US" w:eastAsia="zh-CN"/>
        </w:rPr>
        <w:t>人员工资、社保、</w:t>
      </w:r>
      <w:r>
        <w:rPr>
          <w:rFonts w:hint="eastAsia" w:hAnsi="宋体" w:cs="Courier New"/>
          <w:b/>
          <w:bCs/>
          <w:color w:val="auto"/>
          <w:sz w:val="24"/>
          <w:highlight w:val="none"/>
          <w:lang w:val="en-US" w:eastAsia="zh-CN"/>
        </w:rPr>
        <w:t>更新改造费（包括</w:t>
      </w:r>
      <w:r>
        <w:rPr>
          <w:rFonts w:hint="eastAsia" w:ascii="宋体" w:hAnsi="宋体" w:eastAsia="宋体" w:cs="Courier New"/>
          <w:b/>
          <w:bCs/>
          <w:color w:val="auto"/>
          <w:sz w:val="24"/>
          <w:highlight w:val="none"/>
        </w:rPr>
        <w:t>材料费、设备费、配件费、备件费</w:t>
      </w:r>
      <w:r>
        <w:rPr>
          <w:rFonts w:hint="eastAsia" w:hAnsi="宋体" w:cs="Courier New"/>
          <w:b/>
          <w:bCs/>
          <w:color w:val="auto"/>
          <w:sz w:val="24"/>
          <w:highlight w:val="none"/>
          <w:lang w:eastAsia="zh-CN"/>
        </w:rPr>
        <w:t>、</w:t>
      </w:r>
      <w:r>
        <w:rPr>
          <w:rFonts w:hint="eastAsia" w:ascii="宋体" w:hAnsi="宋体" w:eastAsia="宋体"/>
          <w:b/>
          <w:bCs/>
          <w:color w:val="auto"/>
          <w:sz w:val="24"/>
          <w:highlight w:val="none"/>
          <w:lang w:val="en-US" w:eastAsia="zh-CN"/>
        </w:rPr>
        <w:t>施工安装费</w:t>
      </w:r>
      <w:r>
        <w:rPr>
          <w:rFonts w:hint="eastAsia" w:hAnsi="宋体" w:cs="Courier New"/>
          <w:b/>
          <w:bCs/>
          <w:color w:val="auto"/>
          <w:sz w:val="24"/>
          <w:highlight w:val="none"/>
          <w:lang w:eastAsia="zh-CN"/>
        </w:rPr>
        <w:t>）</w:t>
      </w:r>
      <w:r>
        <w:rPr>
          <w:rFonts w:hint="eastAsia" w:ascii="宋体" w:hAnsi="宋体" w:eastAsia="宋体" w:cs="Courier New"/>
          <w:b/>
          <w:bCs/>
          <w:color w:val="auto"/>
          <w:sz w:val="24"/>
          <w:highlight w:val="none"/>
        </w:rPr>
        <w:t>、损耗费、仓储费、运输费、</w:t>
      </w:r>
      <w:r>
        <w:rPr>
          <w:rFonts w:hint="eastAsia" w:ascii="宋体" w:hAnsi="宋体" w:eastAsia="宋体"/>
          <w:b/>
          <w:bCs/>
          <w:color w:val="auto"/>
          <w:sz w:val="24"/>
          <w:highlight w:val="none"/>
        </w:rPr>
        <w:t>装卸费、施工现场清理费用、</w:t>
      </w:r>
      <w:r>
        <w:rPr>
          <w:rFonts w:hint="eastAsia" w:ascii="宋体" w:hAnsi="宋体" w:eastAsia="宋体" w:cs="Courier New"/>
          <w:b/>
          <w:bCs/>
          <w:color w:val="auto"/>
          <w:sz w:val="24"/>
          <w:highlight w:val="none"/>
        </w:rPr>
        <w:t>维护费</w:t>
      </w:r>
      <w:r>
        <w:rPr>
          <w:rFonts w:hint="eastAsia" w:ascii="宋体" w:hAnsi="宋体" w:eastAsia="宋体"/>
          <w:b/>
          <w:bCs/>
          <w:color w:val="auto"/>
          <w:sz w:val="24"/>
          <w:highlight w:val="none"/>
        </w:rPr>
        <w:t>、管理费、机械费、水电费、验收费、保险费</w:t>
      </w:r>
      <w:r>
        <w:rPr>
          <w:rFonts w:hint="eastAsia" w:hAnsi="宋体"/>
          <w:b/>
          <w:bCs/>
          <w:color w:val="000000"/>
          <w:sz w:val="24"/>
        </w:rPr>
        <w:t>、利润、税金、完成本项目的其它费用和政策性文件规定及合同包含的所有风险、责任等各项应有费用</w:t>
      </w:r>
      <w:r>
        <w:rPr>
          <w:rFonts w:hint="eastAsia" w:hAnsi="宋体" w:cs="宋体"/>
          <w:color w:val="auto"/>
          <w:sz w:val="24"/>
        </w:rPr>
        <w:t>，如有漏项，视同已包含在其总报价中</w:t>
      </w:r>
      <w:r>
        <w:rPr>
          <w:rFonts w:hint="eastAsia" w:ascii="宋体" w:hAnsi="宋体" w:eastAsia="宋体" w:cs="宋体"/>
          <w:color w:val="auto"/>
          <w:sz w:val="24"/>
        </w:rPr>
        <w:t>。</w:t>
      </w:r>
    </w:p>
    <w:p>
      <w:pPr>
        <w:pStyle w:val="25"/>
        <w:spacing w:line="460" w:lineRule="exact"/>
        <w:ind w:firstLine="480" w:firstLineChars="200"/>
        <w:rPr>
          <w:rFonts w:hint="eastAsia"/>
          <w:color w:val="auto"/>
          <w:sz w:val="24"/>
          <w:highlight w:val="cyan"/>
        </w:rPr>
      </w:pPr>
      <w:r>
        <w:rPr>
          <w:rFonts w:hint="eastAsia"/>
          <w:color w:val="auto"/>
          <w:sz w:val="24"/>
        </w:rPr>
        <w:t>1</w:t>
      </w:r>
      <w:r>
        <w:rPr>
          <w:rFonts w:hint="eastAsia"/>
          <w:color w:val="auto"/>
          <w:sz w:val="24"/>
          <w:lang w:val="en-US" w:eastAsia="zh-CN"/>
        </w:rPr>
        <w:t>5</w:t>
      </w:r>
      <w:r>
        <w:rPr>
          <w:rFonts w:hint="eastAsia"/>
          <w:color w:val="auto"/>
          <w:sz w:val="24"/>
        </w:rPr>
        <w:t>.2</w:t>
      </w:r>
      <w:r>
        <w:rPr>
          <w:rFonts w:hint="eastAsia" w:hAnsi="宋体"/>
          <w:color w:val="auto"/>
          <w:sz w:val="24"/>
          <w:highlight w:val="none"/>
        </w:rPr>
        <w:t>投标人应在投标</w:t>
      </w:r>
      <w:r>
        <w:rPr>
          <w:rFonts w:hint="eastAsia" w:hAnsi="宋体" w:eastAsia="宋体"/>
          <w:color w:val="auto"/>
          <w:sz w:val="24"/>
          <w:highlight w:val="none"/>
          <w:lang w:val="en-US" w:eastAsia="zh-CN"/>
        </w:rPr>
        <w:t>文件</w:t>
      </w:r>
      <w:r>
        <w:rPr>
          <w:rFonts w:hint="eastAsia" w:hAnsi="宋体"/>
          <w:color w:val="auto"/>
          <w:sz w:val="24"/>
          <w:highlight w:val="none"/>
        </w:rPr>
        <w:t>的《报价一览表》上写明投标报价项目的单价和总价。</w:t>
      </w:r>
      <w:r>
        <w:rPr>
          <w:rFonts w:hint="eastAsia"/>
          <w:color w:val="auto"/>
          <w:sz w:val="24"/>
          <w:highlight w:val="none"/>
        </w:rPr>
        <w:t>中标后，</w:t>
      </w:r>
      <w:r>
        <w:rPr>
          <w:rFonts w:hint="eastAsia"/>
          <w:b/>
          <w:color w:val="auto"/>
          <w:sz w:val="24"/>
          <w:highlight w:val="none"/>
        </w:rPr>
        <w:t>中标人所填写的单价在合同实施期间不因市场变化因素而变动；</w:t>
      </w:r>
      <w:r>
        <w:rPr>
          <w:rFonts w:hint="eastAsia"/>
          <w:color w:val="auto"/>
          <w:sz w:val="24"/>
          <w:highlight w:val="none"/>
        </w:rPr>
        <w:t>投标人在计算报价时应考虑一定的风险系数。</w:t>
      </w:r>
    </w:p>
    <w:p>
      <w:pPr>
        <w:pStyle w:val="25"/>
        <w:spacing w:line="460" w:lineRule="exact"/>
        <w:ind w:firstLine="480"/>
        <w:rPr>
          <w:rFonts w:hint="eastAsia"/>
          <w:color w:val="auto"/>
          <w:sz w:val="24"/>
          <w:szCs w:val="24"/>
        </w:rPr>
      </w:pPr>
      <w:r>
        <w:rPr>
          <w:rFonts w:hint="eastAsia"/>
          <w:color w:val="auto"/>
          <w:sz w:val="24"/>
          <w:szCs w:val="24"/>
        </w:rPr>
        <w:t>1</w:t>
      </w:r>
      <w:r>
        <w:rPr>
          <w:rFonts w:hint="eastAsia"/>
          <w:color w:val="auto"/>
          <w:sz w:val="24"/>
          <w:szCs w:val="24"/>
          <w:lang w:val="en-US" w:eastAsia="zh-CN"/>
        </w:rPr>
        <w:t>5</w:t>
      </w:r>
      <w:r>
        <w:rPr>
          <w:rFonts w:hint="eastAsia"/>
          <w:color w:val="auto"/>
          <w:sz w:val="24"/>
          <w:szCs w:val="24"/>
        </w:rPr>
        <w:t>.3投标人应按招标文件规定的报价格式进行投标报价。投标人对每种服务只允许有一个报价，采购人不接受任何有选择性的报价。</w:t>
      </w:r>
    </w:p>
    <w:p>
      <w:pPr>
        <w:pStyle w:val="25"/>
        <w:spacing w:line="460" w:lineRule="exact"/>
        <w:ind w:firstLine="480"/>
        <w:rPr>
          <w:rFonts w:hint="eastAsia" w:hAnsi="宋体"/>
          <w:color w:val="auto"/>
          <w:sz w:val="24"/>
        </w:rPr>
      </w:pPr>
      <w:r>
        <w:rPr>
          <w:rFonts w:hint="eastAsia" w:hAnsi="宋体"/>
          <w:color w:val="auto"/>
          <w:sz w:val="24"/>
        </w:rPr>
        <w:t>1</w:t>
      </w:r>
      <w:r>
        <w:rPr>
          <w:rFonts w:hint="eastAsia" w:hAnsi="宋体"/>
          <w:color w:val="auto"/>
          <w:sz w:val="24"/>
          <w:lang w:val="en-US" w:eastAsia="zh-CN"/>
        </w:rPr>
        <w:t>5</w:t>
      </w:r>
      <w:r>
        <w:rPr>
          <w:rFonts w:hint="eastAsia" w:hAnsi="宋体"/>
          <w:color w:val="auto"/>
          <w:sz w:val="24"/>
        </w:rPr>
        <w:t>.4</w:t>
      </w:r>
      <w:r>
        <w:rPr>
          <w:rFonts w:hint="eastAsia" w:hAnsi="宋体"/>
          <w:color w:val="auto"/>
          <w:spacing w:val="-8"/>
          <w:sz w:val="24"/>
        </w:rPr>
        <w:t>采购人不接受低于成本的投标报价。</w:t>
      </w:r>
    </w:p>
    <w:p>
      <w:pPr>
        <w:pStyle w:val="25"/>
        <w:spacing w:line="460" w:lineRule="exact"/>
        <w:ind w:firstLine="480" w:firstLineChars="200"/>
        <w:rPr>
          <w:rFonts w:hint="eastAsia" w:hAnsi="宋体"/>
          <w:color w:val="auto"/>
          <w:sz w:val="24"/>
          <w:szCs w:val="24"/>
        </w:rPr>
      </w:pPr>
      <w:r>
        <w:rPr>
          <w:rFonts w:hint="eastAsia" w:hAnsi="宋体"/>
          <w:color w:val="auto"/>
          <w:sz w:val="24"/>
        </w:rPr>
        <w:t>1</w:t>
      </w:r>
      <w:r>
        <w:rPr>
          <w:rFonts w:hint="eastAsia" w:hAnsi="宋体"/>
          <w:color w:val="auto"/>
          <w:sz w:val="24"/>
          <w:lang w:val="en-US" w:eastAsia="zh-CN"/>
        </w:rPr>
        <w:t>5</w:t>
      </w:r>
      <w:r>
        <w:rPr>
          <w:rFonts w:hint="eastAsia" w:hAnsi="宋体"/>
          <w:color w:val="auto"/>
          <w:sz w:val="24"/>
        </w:rPr>
        <w:t>.5投标人按照上述要求编制投标报价。一旦确认某一投标人中标，除合同规定的可调整内容外，中标人不得要求追加任何费用。</w:t>
      </w:r>
    </w:p>
    <w:p>
      <w:pPr>
        <w:pStyle w:val="25"/>
        <w:spacing w:line="460" w:lineRule="exact"/>
        <w:ind w:firstLine="480" w:firstLineChars="200"/>
        <w:rPr>
          <w:rFonts w:hint="eastAsia" w:hAnsi="宋体"/>
          <w:color w:val="auto"/>
          <w:sz w:val="24"/>
        </w:rPr>
      </w:pPr>
      <w:r>
        <w:rPr>
          <w:rFonts w:hint="eastAsia" w:hAnsi="宋体"/>
          <w:color w:val="auto"/>
          <w:sz w:val="24"/>
        </w:rPr>
        <w:t>1</w:t>
      </w:r>
      <w:r>
        <w:rPr>
          <w:rFonts w:hint="eastAsia" w:hAnsi="宋体"/>
          <w:color w:val="auto"/>
          <w:sz w:val="24"/>
          <w:lang w:val="en-US" w:eastAsia="zh-CN"/>
        </w:rPr>
        <w:t>5</w:t>
      </w:r>
      <w:r>
        <w:rPr>
          <w:rFonts w:hint="eastAsia" w:hAnsi="宋体"/>
          <w:color w:val="auto"/>
          <w:sz w:val="24"/>
        </w:rPr>
        <w:t>.6须由中标单位开具正式增值税发票。</w:t>
      </w:r>
    </w:p>
    <w:p>
      <w:pPr>
        <w:spacing w:line="460" w:lineRule="exact"/>
        <w:ind w:firstLine="480" w:firstLineChars="200"/>
        <w:rPr>
          <w:rFonts w:hint="eastAsia"/>
          <w:color w:val="000000"/>
          <w:sz w:val="24"/>
        </w:rPr>
      </w:pPr>
      <w:r>
        <w:rPr>
          <w:rFonts w:hint="eastAsia" w:ascii="宋体" w:hAnsi="宋体"/>
          <w:color w:val="auto"/>
          <w:sz w:val="24"/>
        </w:rPr>
        <w:t>1</w:t>
      </w:r>
      <w:r>
        <w:rPr>
          <w:rFonts w:hint="eastAsia" w:ascii="宋体" w:hAnsi="宋体"/>
          <w:color w:val="auto"/>
          <w:sz w:val="24"/>
          <w:lang w:val="en-US" w:eastAsia="zh-CN"/>
        </w:rPr>
        <w:t>5</w:t>
      </w:r>
      <w:r>
        <w:rPr>
          <w:rFonts w:hint="eastAsia" w:ascii="宋体" w:hAnsi="宋体"/>
          <w:color w:val="auto"/>
          <w:sz w:val="24"/>
        </w:rPr>
        <w:t>.7</w:t>
      </w:r>
      <w:r>
        <w:rPr>
          <w:rFonts w:hint="eastAsia" w:hAnsi="宋体"/>
          <w:color w:val="auto"/>
          <w:sz w:val="24"/>
        </w:rPr>
        <w:t>招</w:t>
      </w:r>
      <w:r>
        <w:rPr>
          <w:rFonts w:hint="eastAsia"/>
          <w:color w:val="auto"/>
          <w:sz w:val="24"/>
        </w:rPr>
        <w:t>标文件中规定由投标单位承担并支付的相关费用在投标报价时应一并考虑。</w:t>
      </w:r>
    </w:p>
    <w:p>
      <w:pPr>
        <w:adjustRightInd w:val="0"/>
        <w:snapToGrid w:val="0"/>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16</w:t>
      </w:r>
      <w:r>
        <w:rPr>
          <w:rFonts w:hint="eastAsia" w:ascii="宋体" w:hAnsi="宋体" w:cs="宋体"/>
          <w:color w:val="000000"/>
          <w:sz w:val="24"/>
        </w:rPr>
        <w:t>.</w:t>
      </w:r>
      <w:r>
        <w:rPr>
          <w:rFonts w:hint="eastAsia" w:ascii="宋体" w:hAnsi="宋体" w:cs="宋体"/>
          <w:b/>
          <w:bCs/>
          <w:color w:val="000000"/>
          <w:sz w:val="24"/>
        </w:rPr>
        <w:t>投标文件格式</w:t>
      </w:r>
    </w:p>
    <w:p>
      <w:pPr>
        <w:adjustRightInd w:val="0"/>
        <w:snapToGrid w:val="0"/>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16.1投标文件须包括本须知第13条中规定的全部内容，投标人不按招标文件的要求提供的投标文件和资料将视为没有对招标文件作实质性响应，其投标将被拒绝，其风险由投标人自行承担。</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16.2招标文件中有提供投标文件格式的，投标人提交的投标文件应当使用招标文件所提供的投标文件格式，表格格式在不改变格式内容的情况下可自行制作。招标文件中未提供投标文件格式的，投标人可以增加自行设计的表格及内容，以便更细致全面的说明其能力。</w:t>
      </w:r>
    </w:p>
    <w:p>
      <w:pPr>
        <w:pStyle w:val="25"/>
        <w:spacing w:line="460" w:lineRule="exact"/>
        <w:ind w:firstLine="482" w:firstLineChars="200"/>
        <w:rPr>
          <w:rFonts w:hint="eastAsia" w:hAnsi="宋体" w:cs="宋体"/>
          <w:b/>
          <w:bCs/>
          <w:color w:val="000000"/>
          <w:sz w:val="24"/>
        </w:rPr>
      </w:pPr>
      <w:r>
        <w:rPr>
          <w:rFonts w:hint="eastAsia" w:hAnsi="宋体" w:cs="宋体"/>
          <w:b/>
          <w:bCs/>
          <w:color w:val="000000"/>
          <w:sz w:val="24"/>
        </w:rPr>
        <w:t>17</w:t>
      </w:r>
      <w:r>
        <w:rPr>
          <w:rFonts w:hint="eastAsia" w:hAnsi="宋体" w:cs="宋体"/>
          <w:color w:val="000000"/>
          <w:sz w:val="24"/>
          <w:szCs w:val="24"/>
        </w:rPr>
        <w:t>.</w:t>
      </w:r>
      <w:r>
        <w:rPr>
          <w:rFonts w:hint="eastAsia" w:hAnsi="宋体" w:cs="宋体"/>
          <w:b/>
          <w:bCs/>
          <w:color w:val="000000"/>
          <w:sz w:val="24"/>
        </w:rPr>
        <w:t>投标文件编制要求</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17.1</w:t>
      </w:r>
      <w:r>
        <w:rPr>
          <w:rFonts w:hint="eastAsia" w:ascii="宋体" w:hAnsi="宋体" w:cs="宋体"/>
          <w:color w:val="000000"/>
          <w:spacing w:val="-6"/>
          <w:sz w:val="24"/>
        </w:rPr>
        <w:t>投标人应根据电子投标操作指南通过“政采云电子交易客户端”按本招标文件规定的内容和顺序编制电子投标文件并进行关联定位，其中技术标中不得出现本项目投标报价。</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17.2由于未按招标文件的规定要求编制投标文件，导致评审小组作出的对投标人的误判，责任由投标人自己承担。</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17.3投标文件内容不完整、编排混乱导致投标文件被误读、漏读或都查找不到相关内容的，责任由投标人自行承担。</w:t>
      </w:r>
    </w:p>
    <w:p>
      <w:pPr>
        <w:pStyle w:val="25"/>
        <w:spacing w:line="460" w:lineRule="exact"/>
        <w:ind w:firstLine="482" w:firstLineChars="200"/>
        <w:rPr>
          <w:rFonts w:hint="eastAsia" w:hAnsi="宋体" w:cs="宋体"/>
          <w:color w:val="000000"/>
          <w:sz w:val="24"/>
        </w:rPr>
      </w:pPr>
      <w:r>
        <w:rPr>
          <w:rFonts w:hint="eastAsia" w:hAnsi="宋体" w:cs="宋体"/>
          <w:b/>
          <w:bCs/>
          <w:color w:val="000000"/>
          <w:sz w:val="24"/>
        </w:rPr>
        <w:t>18</w:t>
      </w:r>
      <w:r>
        <w:rPr>
          <w:rFonts w:hint="eastAsia" w:hAnsi="宋体" w:cs="宋体"/>
          <w:color w:val="000000"/>
          <w:sz w:val="24"/>
          <w:szCs w:val="24"/>
        </w:rPr>
        <w:t>.</w:t>
      </w:r>
      <w:r>
        <w:rPr>
          <w:rFonts w:hint="eastAsia" w:hAnsi="宋体" w:cs="宋体"/>
          <w:b/>
          <w:bCs/>
          <w:color w:val="000000"/>
          <w:sz w:val="24"/>
        </w:rPr>
        <w:t>投标保证金</w:t>
      </w:r>
      <w:r>
        <w:rPr>
          <w:rFonts w:hint="eastAsia" w:hAnsi="宋体" w:cs="宋体"/>
          <w:color w:val="000000"/>
          <w:sz w:val="24"/>
        </w:rPr>
        <w:t>：无。</w:t>
      </w:r>
    </w:p>
    <w:p>
      <w:pPr>
        <w:pStyle w:val="25"/>
        <w:spacing w:line="460" w:lineRule="exact"/>
        <w:ind w:firstLine="482" w:firstLineChars="200"/>
        <w:rPr>
          <w:rFonts w:hint="eastAsia" w:hAnsi="宋体" w:cs="宋体"/>
          <w:color w:val="000000"/>
          <w:sz w:val="24"/>
        </w:rPr>
      </w:pPr>
      <w:r>
        <w:rPr>
          <w:rFonts w:hint="eastAsia" w:hAnsi="宋体" w:cs="宋体"/>
          <w:b/>
          <w:bCs/>
          <w:color w:val="000000"/>
          <w:sz w:val="24"/>
        </w:rPr>
        <w:t>19</w:t>
      </w:r>
      <w:r>
        <w:rPr>
          <w:rFonts w:hint="eastAsia" w:hAnsi="宋体" w:cs="宋体"/>
          <w:color w:val="000000"/>
          <w:sz w:val="24"/>
        </w:rPr>
        <w:t>.</w:t>
      </w:r>
      <w:r>
        <w:rPr>
          <w:rFonts w:hint="eastAsia" w:hAnsi="宋体" w:cs="宋体"/>
          <w:b/>
          <w:bCs/>
          <w:color w:val="000000"/>
          <w:sz w:val="24"/>
        </w:rPr>
        <w:t>履约保证金</w:t>
      </w:r>
      <w:r>
        <w:rPr>
          <w:rFonts w:hint="eastAsia" w:hAnsi="宋体" w:cs="宋体"/>
          <w:color w:val="000000"/>
          <w:sz w:val="24"/>
        </w:rPr>
        <w:t>：无。</w:t>
      </w:r>
    </w:p>
    <w:p>
      <w:pPr>
        <w:spacing w:line="460" w:lineRule="exact"/>
        <w:ind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20</w:t>
      </w:r>
      <w:r>
        <w:rPr>
          <w:rFonts w:hint="eastAsia" w:ascii="宋体" w:hAnsi="宋体" w:cs="宋体"/>
          <w:color w:val="000000"/>
          <w:sz w:val="24"/>
        </w:rPr>
        <w:t>.</w:t>
      </w:r>
      <w:r>
        <w:rPr>
          <w:rFonts w:hint="eastAsia" w:ascii="宋体" w:hAnsi="宋体" w:cs="宋体"/>
          <w:b/>
          <w:bCs/>
          <w:color w:val="000000"/>
          <w:sz w:val="24"/>
          <w:szCs w:val="21"/>
        </w:rPr>
        <w:t>投标有效期</w:t>
      </w:r>
    </w:p>
    <w:p>
      <w:pPr>
        <w:spacing w:line="460" w:lineRule="exact"/>
        <w:ind w:firstLine="480" w:firstLineChars="200"/>
        <w:rPr>
          <w:rFonts w:hint="eastAsia" w:ascii="宋体" w:hAnsi="宋体" w:cs="宋体"/>
          <w:b/>
          <w:bCs/>
          <w:color w:val="000000"/>
          <w:sz w:val="24"/>
          <w:szCs w:val="21"/>
        </w:rPr>
      </w:pPr>
      <w:r>
        <w:rPr>
          <w:rFonts w:hint="eastAsia" w:ascii="宋体" w:hAnsi="宋体" w:cs="宋体"/>
          <w:color w:val="000000"/>
          <w:sz w:val="24"/>
          <w:szCs w:val="21"/>
        </w:rPr>
        <w:t>20.1 详见《投标须知前附表》序号8。</w:t>
      </w:r>
    </w:p>
    <w:p>
      <w:pPr>
        <w:pStyle w:val="25"/>
        <w:spacing w:line="460" w:lineRule="exact"/>
        <w:ind w:firstLine="480" w:firstLineChars="200"/>
        <w:rPr>
          <w:rFonts w:hint="eastAsia" w:hAnsi="宋体" w:cs="宋体"/>
          <w:color w:val="000000"/>
          <w:sz w:val="24"/>
        </w:rPr>
      </w:pPr>
      <w:r>
        <w:rPr>
          <w:rFonts w:hint="eastAsia" w:hAnsi="宋体" w:cs="宋体"/>
          <w:color w:val="000000"/>
          <w:sz w:val="24"/>
        </w:rPr>
        <w:t>20.2 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6"/>
        <w:spacing w:before="120" w:after="120" w:line="460" w:lineRule="exact"/>
        <w:rPr>
          <w:rFonts w:hint="eastAsia" w:ascii="宋体" w:hAnsi="宋体" w:eastAsia="宋体" w:cs="宋体"/>
          <w:color w:val="000000"/>
          <w:sz w:val="28"/>
          <w:szCs w:val="28"/>
        </w:rPr>
      </w:pPr>
      <w:bookmarkStart w:id="94" w:name="_Toc27493"/>
      <w:bookmarkStart w:id="95" w:name="_Toc2564"/>
      <w:bookmarkStart w:id="96" w:name="_Toc11263"/>
      <w:bookmarkStart w:id="97" w:name="_Toc13279"/>
      <w:bookmarkStart w:id="98" w:name="_Toc11652"/>
      <w:bookmarkStart w:id="99" w:name="_Toc18351"/>
      <w:bookmarkStart w:id="100" w:name="_Toc3184"/>
      <w:bookmarkStart w:id="101" w:name="_Toc2680"/>
      <w:bookmarkStart w:id="102" w:name="_Toc274303232"/>
      <w:bookmarkStart w:id="103" w:name="_Toc414555327"/>
      <w:bookmarkStart w:id="104" w:name="_Toc23476"/>
      <w:bookmarkStart w:id="105" w:name="_Toc2840"/>
      <w:r>
        <w:rPr>
          <w:rFonts w:hint="eastAsia" w:ascii="宋体" w:hAnsi="宋体" w:eastAsia="宋体" w:cs="宋体"/>
          <w:color w:val="000000"/>
          <w:sz w:val="28"/>
          <w:szCs w:val="28"/>
        </w:rPr>
        <w:t>四、投标文件的递交</w:t>
      </w:r>
      <w:bookmarkEnd w:id="94"/>
      <w:bookmarkEnd w:id="95"/>
      <w:bookmarkEnd w:id="96"/>
      <w:bookmarkEnd w:id="97"/>
      <w:bookmarkEnd w:id="98"/>
      <w:bookmarkEnd w:id="99"/>
      <w:bookmarkEnd w:id="100"/>
      <w:bookmarkEnd w:id="101"/>
      <w:bookmarkEnd w:id="102"/>
      <w:bookmarkEnd w:id="103"/>
      <w:bookmarkEnd w:id="104"/>
      <w:bookmarkEnd w:id="105"/>
    </w:p>
    <w:p>
      <w:pPr>
        <w:pStyle w:val="25"/>
        <w:spacing w:line="460" w:lineRule="exact"/>
        <w:ind w:firstLine="482" w:firstLineChars="200"/>
        <w:rPr>
          <w:rFonts w:hint="eastAsia" w:hAnsi="宋体" w:cs="宋体"/>
          <w:b/>
          <w:bCs/>
          <w:color w:val="000000"/>
          <w:sz w:val="24"/>
        </w:rPr>
      </w:pPr>
      <w:bookmarkStart w:id="106" w:name="_Toc414555328"/>
      <w:bookmarkStart w:id="107" w:name="_Toc274303233"/>
      <w:r>
        <w:rPr>
          <w:rFonts w:hint="eastAsia" w:hAnsi="宋体" w:cs="宋体"/>
          <w:b/>
          <w:bCs/>
          <w:color w:val="000000"/>
          <w:sz w:val="24"/>
        </w:rPr>
        <w:t>21.电子投标文件上传的地点和截止时间</w:t>
      </w:r>
    </w:p>
    <w:p>
      <w:pPr>
        <w:tabs>
          <w:tab w:val="left" w:pos="2212"/>
        </w:tabs>
        <w:adjustRightInd w:val="0"/>
        <w:snapToGrid w:val="0"/>
        <w:spacing w:line="460" w:lineRule="exact"/>
        <w:ind w:firstLine="480" w:firstLineChars="200"/>
        <w:rPr>
          <w:rFonts w:ascii="宋体" w:hAnsi="宋体" w:cs="宋体"/>
          <w:color w:val="000000"/>
          <w:sz w:val="24"/>
          <w:szCs w:val="21"/>
        </w:rPr>
      </w:pPr>
      <w:r>
        <w:rPr>
          <w:rFonts w:hint="eastAsia" w:ascii="宋体" w:hAnsi="宋体" w:cs="宋体"/>
          <w:color w:val="000000"/>
          <w:sz w:val="24"/>
          <w:szCs w:val="21"/>
        </w:rPr>
        <w:t>21.1详见《投标须知前附表》序号12，</w:t>
      </w:r>
      <w:r>
        <w:rPr>
          <w:rFonts w:hint="eastAsia" w:hAnsi="宋体" w:cs="宋体"/>
          <w:sz w:val="24"/>
        </w:rPr>
        <w:t>逾期上传或未按要求上传的投标文件将予以拒收。</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21.2采购人在规定的投标截止时间以后“政采云</w:t>
      </w:r>
      <w:r>
        <w:rPr>
          <w:rFonts w:hint="eastAsia" w:ascii="宋体" w:hAnsi="宋体" w:cs="宋体"/>
          <w:color w:val="000000"/>
          <w:sz w:val="24"/>
          <w:szCs w:val="21"/>
          <w:lang w:eastAsia="zh-CN"/>
        </w:rPr>
        <w:t>平台</w:t>
      </w:r>
      <w:r>
        <w:rPr>
          <w:rFonts w:hint="eastAsia" w:ascii="宋体" w:hAnsi="宋体" w:cs="宋体"/>
          <w:color w:val="000000"/>
          <w:sz w:val="24"/>
          <w:szCs w:val="21"/>
        </w:rPr>
        <w:t>”将不接收投标文件。</w:t>
      </w:r>
    </w:p>
    <w:bookmarkEnd w:id="106"/>
    <w:bookmarkEnd w:id="107"/>
    <w:p>
      <w:pPr>
        <w:pStyle w:val="25"/>
        <w:spacing w:line="460" w:lineRule="exact"/>
        <w:ind w:firstLine="482" w:firstLineChars="200"/>
        <w:rPr>
          <w:rFonts w:hint="eastAsia" w:hAnsi="宋体" w:cs="宋体"/>
          <w:b/>
          <w:bCs/>
          <w:color w:val="000000"/>
          <w:sz w:val="24"/>
        </w:rPr>
      </w:pPr>
      <w:r>
        <w:rPr>
          <w:rFonts w:hint="eastAsia" w:hAnsi="宋体" w:cs="宋体"/>
          <w:b/>
          <w:bCs/>
          <w:color w:val="000000"/>
          <w:sz w:val="24"/>
        </w:rPr>
        <w:t>22.开标时间及投标文件解密</w:t>
      </w:r>
    </w:p>
    <w:p>
      <w:pPr>
        <w:pStyle w:val="25"/>
        <w:spacing w:line="460" w:lineRule="exact"/>
        <w:ind w:firstLine="480" w:firstLineChars="200"/>
        <w:rPr>
          <w:rFonts w:hint="eastAsia" w:hAnsi="宋体" w:cs="宋体"/>
          <w:color w:val="000000"/>
          <w:sz w:val="24"/>
        </w:rPr>
      </w:pPr>
      <w:r>
        <w:rPr>
          <w:rFonts w:hint="eastAsia" w:hAnsi="宋体" w:cs="宋体"/>
          <w:color w:val="000000"/>
          <w:sz w:val="24"/>
        </w:rPr>
        <w:t>详见《投标须知前附表》序号14</w:t>
      </w:r>
      <w:r>
        <w:rPr>
          <w:rFonts w:hint="eastAsia" w:hAnsi="宋体" w:cs="宋体"/>
          <w:sz w:val="24"/>
        </w:rPr>
        <w:t>，若投标人在规定时间内无法完成解密或解密失败，同时又未提供备份文件的，将导致投标无效。</w:t>
      </w:r>
      <w:r>
        <w:rPr>
          <w:rFonts w:hint="eastAsia" w:hAnsi="宋体" w:cs="宋体"/>
          <w:color w:val="000000"/>
          <w:sz w:val="24"/>
        </w:rPr>
        <w:t xml:space="preserve">  </w:t>
      </w:r>
    </w:p>
    <w:p>
      <w:pPr>
        <w:pStyle w:val="25"/>
        <w:spacing w:line="460" w:lineRule="exact"/>
        <w:ind w:firstLine="482" w:firstLineChars="200"/>
        <w:rPr>
          <w:rFonts w:hint="eastAsia" w:hAnsi="宋体" w:cs="宋体"/>
          <w:b/>
          <w:bCs/>
          <w:color w:val="000000"/>
          <w:sz w:val="24"/>
        </w:rPr>
      </w:pPr>
      <w:r>
        <w:rPr>
          <w:rFonts w:hint="eastAsia" w:hAnsi="宋体" w:cs="宋体"/>
          <w:b/>
          <w:bCs/>
          <w:color w:val="000000"/>
          <w:sz w:val="24"/>
        </w:rPr>
        <w:t>23.投标文件的补充、修改与撤回</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23.1投标人在提交投标文件以后，在规定的投标截止时间之前，可以重新补充、修改或撤回已上传的投标文件，补充、修改的内容为投标文件的组成部分。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23.2在投标截止时间之后，投标人不得对其投标做任何修改。</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23.3从投标截止时间至投标人在投标函中确定的投标有效期期满这段时间内，投标人不得撤回其投标。</w:t>
      </w:r>
    </w:p>
    <w:p>
      <w:pPr>
        <w:pStyle w:val="6"/>
        <w:spacing w:before="120" w:after="120" w:line="460" w:lineRule="exact"/>
        <w:rPr>
          <w:rFonts w:hint="eastAsia" w:ascii="宋体" w:hAnsi="宋体" w:eastAsia="宋体" w:cs="宋体"/>
          <w:color w:val="000000"/>
          <w:sz w:val="28"/>
          <w:szCs w:val="28"/>
        </w:rPr>
      </w:pPr>
      <w:bookmarkStart w:id="108" w:name="_Toc26732"/>
      <w:bookmarkStart w:id="109" w:name="_Toc10044"/>
      <w:bookmarkStart w:id="110" w:name="_Toc15146"/>
      <w:bookmarkStart w:id="111" w:name="_Toc5235"/>
      <w:bookmarkStart w:id="112" w:name="_Toc15250"/>
      <w:bookmarkStart w:id="113" w:name="_Toc20330"/>
      <w:bookmarkStart w:id="114" w:name="_Toc9012"/>
      <w:bookmarkStart w:id="115" w:name="_Toc23879"/>
      <w:bookmarkStart w:id="116" w:name="_Toc29571"/>
      <w:bookmarkStart w:id="117" w:name="_Toc17627"/>
      <w:bookmarkStart w:id="118" w:name="_Toc4565"/>
      <w:r>
        <w:rPr>
          <w:rFonts w:hint="eastAsia" w:ascii="宋体" w:hAnsi="宋体" w:eastAsia="宋体" w:cs="宋体"/>
          <w:color w:val="000000"/>
          <w:sz w:val="28"/>
          <w:szCs w:val="28"/>
        </w:rPr>
        <w:t>五、其它</w:t>
      </w:r>
      <w:bookmarkEnd w:id="108"/>
      <w:bookmarkEnd w:id="109"/>
      <w:bookmarkEnd w:id="110"/>
      <w:bookmarkEnd w:id="111"/>
      <w:bookmarkEnd w:id="112"/>
      <w:bookmarkEnd w:id="113"/>
      <w:bookmarkEnd w:id="114"/>
      <w:bookmarkEnd w:id="115"/>
      <w:bookmarkEnd w:id="116"/>
      <w:bookmarkEnd w:id="117"/>
      <w:bookmarkEnd w:id="118"/>
    </w:p>
    <w:p>
      <w:pPr>
        <w:spacing w:line="460" w:lineRule="exact"/>
        <w:ind w:firstLine="482" w:firstLineChars="200"/>
        <w:rPr>
          <w:rFonts w:hint="eastAsia" w:ascii="宋体" w:hAnsi="宋体" w:cs="宋体"/>
          <w:b/>
          <w:bCs/>
          <w:color w:val="000000"/>
          <w:sz w:val="24"/>
        </w:rPr>
      </w:pPr>
      <w:r>
        <w:rPr>
          <w:rFonts w:hint="eastAsia" w:ascii="宋体" w:hAnsi="宋体" w:cs="宋体"/>
          <w:b/>
          <w:color w:val="000000"/>
          <w:sz w:val="24"/>
        </w:rPr>
        <w:t>24</w:t>
      </w:r>
      <w:r>
        <w:rPr>
          <w:rFonts w:hint="eastAsia" w:ascii="宋体" w:hAnsi="宋体" w:cs="宋体"/>
          <w:color w:val="000000"/>
          <w:sz w:val="24"/>
        </w:rPr>
        <w:t>.</w:t>
      </w:r>
      <w:r>
        <w:rPr>
          <w:rFonts w:hint="eastAsia" w:ascii="宋体" w:hAnsi="宋体" w:cs="宋体"/>
          <w:b/>
          <w:bCs/>
          <w:color w:val="000000"/>
          <w:sz w:val="24"/>
        </w:rPr>
        <w:t>本招标文件解释权归采购人。</w:t>
      </w: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5"/>
        <w:numPr>
          <w:ilvl w:val="0"/>
          <w:numId w:val="0"/>
        </w:numPr>
        <w:spacing w:before="120" w:after="120" w:line="360" w:lineRule="auto"/>
        <w:jc w:val="center"/>
        <w:rPr>
          <w:rFonts w:hint="eastAsia" w:ascii="宋体" w:hAnsi="宋体" w:cs="宋体"/>
          <w:color w:val="000000"/>
          <w:sz w:val="36"/>
          <w:szCs w:val="36"/>
        </w:rPr>
      </w:pPr>
      <w:bookmarkStart w:id="119" w:name="_Toc10367"/>
      <w:bookmarkStart w:id="120" w:name="_Toc9611"/>
      <w:bookmarkStart w:id="121" w:name="_Toc25348"/>
      <w:bookmarkStart w:id="122" w:name="_Toc8916"/>
      <w:bookmarkStart w:id="123" w:name="_Toc11083"/>
      <w:bookmarkStart w:id="124" w:name="_Toc22273"/>
      <w:bookmarkStart w:id="125" w:name="_Toc8036"/>
      <w:bookmarkStart w:id="126" w:name="_Toc19349"/>
      <w:bookmarkStart w:id="127" w:name="_Toc14385"/>
      <w:bookmarkStart w:id="128" w:name="_Toc274303251"/>
      <w:bookmarkStart w:id="129" w:name="_Toc226973000"/>
      <w:bookmarkStart w:id="130" w:name="_Toc13572"/>
      <w:r>
        <w:rPr>
          <w:rFonts w:hint="eastAsia"/>
          <w:sz w:val="36"/>
          <w:szCs w:val="36"/>
        </w:rPr>
        <w:t>第三章  招标项目要求</w:t>
      </w:r>
      <w:bookmarkEnd w:id="119"/>
      <w:bookmarkEnd w:id="120"/>
      <w:bookmarkEnd w:id="121"/>
      <w:bookmarkEnd w:id="122"/>
      <w:bookmarkEnd w:id="123"/>
      <w:bookmarkEnd w:id="124"/>
      <w:bookmarkEnd w:id="125"/>
      <w:bookmarkEnd w:id="126"/>
      <w:bookmarkEnd w:id="127"/>
    </w:p>
    <w:p>
      <w:pPr>
        <w:pStyle w:val="6"/>
        <w:keepNext/>
        <w:keepLines/>
        <w:pageBreakBefore w:val="0"/>
        <w:widowControl w:val="0"/>
        <w:kinsoku/>
        <w:wordWrap/>
        <w:overflowPunct/>
        <w:topLinePunct w:val="0"/>
        <w:autoSpaceDE/>
        <w:autoSpaceDN/>
        <w:bidi w:val="0"/>
        <w:adjustRightInd/>
        <w:snapToGrid/>
        <w:spacing w:before="120" w:after="120" w:line="560" w:lineRule="exact"/>
        <w:textAlignment w:val="auto"/>
        <w:rPr>
          <w:rFonts w:hint="default" w:ascii="宋体" w:hAnsi="宋体" w:eastAsia="宋体" w:cs="宋体"/>
          <w:b/>
          <w:bCs/>
          <w:color w:val="auto"/>
          <w:sz w:val="28"/>
          <w:szCs w:val="28"/>
          <w:lang w:val="en-US" w:eastAsia="zh-CN"/>
        </w:rPr>
      </w:pPr>
      <w:bookmarkStart w:id="131" w:name="_Toc2336"/>
      <w:bookmarkStart w:id="132" w:name="_Toc3733"/>
      <w:bookmarkStart w:id="133" w:name="_Toc14699"/>
      <w:bookmarkStart w:id="134" w:name="_Toc28181"/>
      <w:bookmarkStart w:id="135" w:name="_Toc7281"/>
      <w:bookmarkStart w:id="136" w:name="_Toc27862"/>
      <w:bookmarkStart w:id="137" w:name="_Toc13109"/>
      <w:bookmarkStart w:id="138" w:name="_Toc18397351"/>
      <w:bookmarkStart w:id="139" w:name="_Toc29385"/>
      <w:bookmarkStart w:id="140" w:name="_Toc6315"/>
      <w:bookmarkStart w:id="141" w:name="_Toc379811068"/>
      <w:bookmarkStart w:id="142" w:name="_Toc525892923"/>
      <w:bookmarkStart w:id="143" w:name="_Toc7526"/>
      <w:bookmarkStart w:id="144" w:name="_Toc18206"/>
      <w:bookmarkStart w:id="145" w:name="_Toc811"/>
      <w:bookmarkStart w:id="146" w:name="_Toc9960"/>
      <w:bookmarkStart w:id="147" w:name="_Toc6684"/>
      <w:bookmarkStart w:id="148" w:name="_Toc27895"/>
      <w:r>
        <w:rPr>
          <w:rFonts w:hint="eastAsia" w:ascii="宋体" w:hAnsi="宋体" w:eastAsia="宋体" w:cs="宋体"/>
          <w:b/>
          <w:bCs/>
          <w:color w:val="auto"/>
          <w:sz w:val="28"/>
          <w:szCs w:val="28"/>
          <w:lang w:val="en-US" w:eastAsia="zh-CN"/>
        </w:rPr>
        <w:t>一、工作范围</w:t>
      </w:r>
      <w:bookmarkEnd w:id="131"/>
      <w:bookmarkEnd w:id="132"/>
      <w:bookmarkEnd w:id="133"/>
      <w:bookmarkEnd w:id="134"/>
      <w:bookmarkEnd w:id="135"/>
      <w:bookmarkEnd w:id="136"/>
      <w:bookmarkEnd w:id="137"/>
    </w:p>
    <w:p>
      <w:pPr>
        <w:widowControl/>
        <w:spacing w:line="440" w:lineRule="exact"/>
        <w:ind w:firstLine="480"/>
        <w:jc w:val="left"/>
        <w:rPr>
          <w:rFonts w:hint="eastAsia" w:ascii="宋体" w:hAnsi="宋体" w:eastAsia="宋体" w:cs="宋体"/>
          <w:b/>
          <w:color w:val="auto"/>
          <w:kern w:val="0"/>
          <w:sz w:val="24"/>
          <w:lang w:val="en-US" w:eastAsia="zh-CN"/>
        </w:rPr>
      </w:pPr>
      <w:r>
        <w:rPr>
          <w:rFonts w:hint="eastAsia" w:hAnsi="宋体"/>
          <w:color w:val="000000"/>
          <w:sz w:val="24"/>
          <w:szCs w:val="24"/>
          <w:lang w:val="en-US" w:eastAsia="zh-CN"/>
        </w:rPr>
        <w:t>标段</w:t>
      </w:r>
      <w:r>
        <w:rPr>
          <w:rFonts w:hint="eastAsia" w:hAnsi="宋体"/>
          <w:color w:val="000000"/>
          <w:sz w:val="24"/>
          <w:szCs w:val="24"/>
        </w:rPr>
        <w:t>范围中</w:t>
      </w:r>
      <w:r>
        <w:rPr>
          <w:rFonts w:hint="eastAsia" w:hAnsi="宋体"/>
          <w:color w:val="000000"/>
          <w:sz w:val="24"/>
          <w:szCs w:val="24"/>
          <w:lang w:val="en-US" w:eastAsia="zh-CN"/>
        </w:rPr>
        <w:t>由采购人管理</w:t>
      </w:r>
      <w:r>
        <w:rPr>
          <w:rFonts w:hint="eastAsia" w:hAnsi="宋体"/>
          <w:color w:val="000000"/>
          <w:sz w:val="24"/>
          <w:szCs w:val="24"/>
        </w:rPr>
        <w:t>的</w:t>
      </w:r>
      <w:r>
        <w:rPr>
          <w:rFonts w:hint="eastAsia" w:ascii="宋体" w:hAnsi="宋体" w:cs="宋体"/>
          <w:b w:val="0"/>
          <w:bCs/>
          <w:color w:val="auto"/>
          <w:kern w:val="0"/>
          <w:sz w:val="24"/>
          <w:szCs w:val="24"/>
        </w:rPr>
        <w:t>所有园林设施及</w:t>
      </w:r>
      <w:r>
        <w:rPr>
          <w:rFonts w:hint="eastAsia" w:ascii="宋体" w:hAnsi="宋体" w:cs="宋体"/>
          <w:b w:val="0"/>
          <w:bCs/>
          <w:color w:val="auto"/>
          <w:kern w:val="0"/>
          <w:sz w:val="24"/>
          <w:szCs w:val="24"/>
          <w:lang w:eastAsia="zh-CN"/>
        </w:rPr>
        <w:t>附属物的维护管理</w:t>
      </w:r>
      <w:r>
        <w:rPr>
          <w:rFonts w:hint="eastAsia" w:hAnsi="宋体" w:cs="宋体"/>
          <w:b w:val="0"/>
          <w:bCs/>
          <w:color w:val="auto"/>
          <w:kern w:val="0"/>
          <w:sz w:val="24"/>
          <w:szCs w:val="24"/>
          <w:lang w:eastAsia="zh-CN"/>
        </w:rPr>
        <w:t>，</w:t>
      </w:r>
      <w:r>
        <w:rPr>
          <w:rFonts w:hint="eastAsia" w:hAnsi="宋体" w:cs="宋体"/>
          <w:b w:val="0"/>
          <w:bCs/>
          <w:color w:val="auto"/>
          <w:kern w:val="0"/>
          <w:sz w:val="24"/>
          <w:szCs w:val="24"/>
          <w:lang w:val="en-US" w:eastAsia="zh-CN"/>
        </w:rPr>
        <w:t>包括设施维护、维修、破损设施更新改造等，</w:t>
      </w:r>
      <w:r>
        <w:rPr>
          <w:rFonts w:hint="eastAsia" w:hAnsi="宋体"/>
          <w:color w:val="auto"/>
          <w:sz w:val="24"/>
          <w:szCs w:val="24"/>
          <w:highlight w:val="none"/>
        </w:rPr>
        <w:t>总面积</w:t>
      </w:r>
      <w:r>
        <w:rPr>
          <w:rFonts w:hint="eastAsia" w:hAnsi="宋体"/>
          <w:color w:val="auto"/>
          <w:sz w:val="24"/>
          <w:szCs w:val="24"/>
          <w:highlight w:val="none"/>
          <w:lang w:val="en-US" w:eastAsia="zh-CN"/>
        </w:rPr>
        <w:t>约3105084.38</w:t>
      </w:r>
      <w:r>
        <w:rPr>
          <w:rFonts w:hint="eastAsia" w:hAnsi="宋体"/>
          <w:color w:val="auto"/>
          <w:sz w:val="24"/>
          <w:szCs w:val="24"/>
          <w:highlight w:val="none"/>
        </w:rPr>
        <w:t>m</w:t>
      </w:r>
      <w:r>
        <w:rPr>
          <w:rFonts w:hint="eastAsia" w:hAnsi="宋体"/>
          <w:color w:val="auto"/>
          <w:sz w:val="28"/>
          <w:szCs w:val="28"/>
          <w:highlight w:val="none"/>
          <w:vertAlign w:val="superscript"/>
        </w:rPr>
        <w:t>2</w:t>
      </w:r>
      <w:r>
        <w:rPr>
          <w:rFonts w:hint="eastAsia" w:hAnsi="宋体"/>
          <w:color w:val="auto"/>
          <w:sz w:val="24"/>
          <w:szCs w:val="24"/>
          <w:highlight w:val="none"/>
        </w:rPr>
        <w:t>，</w:t>
      </w:r>
      <w:r>
        <w:rPr>
          <w:rFonts w:hint="eastAsia" w:hAnsi="宋体"/>
          <w:color w:val="000000"/>
          <w:sz w:val="24"/>
          <w:szCs w:val="24"/>
          <w:lang w:val="en-US" w:eastAsia="zh-CN"/>
        </w:rPr>
        <w:t>投标人</w:t>
      </w:r>
      <w:r>
        <w:rPr>
          <w:rFonts w:hint="eastAsia" w:hAnsi="宋体"/>
          <w:color w:val="000000"/>
          <w:sz w:val="24"/>
          <w:szCs w:val="24"/>
        </w:rPr>
        <w:t>须充分了解需</w:t>
      </w:r>
      <w:r>
        <w:rPr>
          <w:rFonts w:hint="eastAsia" w:hAnsi="宋体"/>
          <w:color w:val="000000"/>
          <w:sz w:val="24"/>
          <w:szCs w:val="24"/>
          <w:lang w:val="en-US" w:eastAsia="zh-CN"/>
        </w:rPr>
        <w:t>管理维护</w:t>
      </w:r>
      <w:r>
        <w:rPr>
          <w:rFonts w:hint="eastAsia" w:hAnsi="宋体"/>
          <w:color w:val="000000"/>
          <w:sz w:val="24"/>
          <w:szCs w:val="24"/>
        </w:rPr>
        <w:t>区块的</w:t>
      </w:r>
      <w:r>
        <w:rPr>
          <w:rFonts w:hint="eastAsia" w:hAnsi="宋体"/>
          <w:color w:val="000000"/>
          <w:sz w:val="24"/>
          <w:szCs w:val="24"/>
          <w:lang w:val="en-US" w:eastAsia="zh-CN"/>
        </w:rPr>
        <w:t>设施的</w:t>
      </w:r>
      <w:r>
        <w:rPr>
          <w:rFonts w:hint="eastAsia" w:hAnsi="宋体"/>
          <w:color w:val="000000"/>
          <w:sz w:val="24"/>
          <w:szCs w:val="24"/>
        </w:rPr>
        <w:t>现状情况。</w:t>
      </w:r>
    </w:p>
    <w:p>
      <w:pPr>
        <w:widowControl/>
        <w:spacing w:line="440" w:lineRule="exact"/>
        <w:ind w:firstLine="480"/>
        <w:jc w:val="left"/>
        <w:rPr>
          <w:rFonts w:hint="eastAsia" w:ascii="宋体" w:hAnsi="宋体" w:eastAsia="宋体" w:cs="宋体"/>
          <w:b/>
          <w:color w:val="auto"/>
          <w:kern w:val="0"/>
          <w:sz w:val="24"/>
          <w:lang w:val="en-US" w:eastAsia="zh-CN"/>
        </w:rPr>
      </w:pPr>
      <w:r>
        <w:rPr>
          <w:rFonts w:hint="eastAsia" w:ascii="宋体" w:hAnsi="宋体" w:cs="宋体"/>
          <w:b/>
          <w:color w:val="auto"/>
          <w:kern w:val="0"/>
          <w:sz w:val="24"/>
          <w:lang w:val="en-US" w:eastAsia="zh-CN"/>
        </w:rPr>
        <w:t>1</w:t>
      </w:r>
      <w:r>
        <w:rPr>
          <w:rFonts w:hint="eastAsia" w:ascii="宋体" w:hAnsi="宋体" w:eastAsia="宋体" w:cs="宋体"/>
          <w:b/>
          <w:color w:val="auto"/>
          <w:kern w:val="0"/>
          <w:sz w:val="24"/>
          <w:lang w:val="en-US" w:eastAsia="zh-CN"/>
        </w:rPr>
        <w:t>.项目地点</w:t>
      </w:r>
    </w:p>
    <w:tbl>
      <w:tblPr>
        <w:tblStyle w:val="49"/>
        <w:tblW w:w="882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5"/>
        <w:gridCol w:w="5246"/>
        <w:gridCol w:w="1475"/>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地点</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移交时间</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体育园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文化园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花鸟世界</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东青溪街头绿地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诚信公园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绣湖公园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2024.5.31</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绣湖广场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2024.5.31</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丹溪路西门停车场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eastAsia="zh-CN"/>
              </w:rPr>
              <w:t>老干部宿舍</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eastAsia="zh-CN"/>
              </w:rPr>
              <w:t>金鲤坊及迎恩门绿地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稠城所范围内所有</w:t>
            </w:r>
            <w:r>
              <w:rPr>
                <w:rFonts w:hint="eastAsia" w:ascii="宋体" w:hAnsi="宋体" w:eastAsia="宋体" w:cs="宋体"/>
                <w:i w:val="0"/>
                <w:iCs w:val="0"/>
                <w:color w:val="000000"/>
                <w:kern w:val="0"/>
                <w:sz w:val="24"/>
                <w:szCs w:val="24"/>
                <w:u w:val="none"/>
                <w:lang w:val="en-US" w:eastAsia="zh-CN" w:bidi="ar"/>
              </w:rPr>
              <w:t>国贸大道桥下空间</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cs="宋体"/>
                <w:i w:val="0"/>
                <w:iCs w:val="0"/>
                <w:color w:val="000000"/>
                <w:sz w:val="24"/>
                <w:szCs w:val="24"/>
                <w:highlight w:val="none"/>
                <w:u w:val="none"/>
                <w:lang w:eastAsia="zh-CN"/>
              </w:rPr>
              <w:t>骆宾王公园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r>
              <w:rPr>
                <w:rFonts w:hint="eastAsia" w:ascii="宋体" w:hAnsi="宋体" w:eastAsia="宋体" w:cs="宋体"/>
                <w:i w:val="0"/>
                <w:iCs w:val="0"/>
                <w:color w:val="000000"/>
                <w:kern w:val="0"/>
                <w:sz w:val="24"/>
                <w:szCs w:val="24"/>
                <w:highlight w:val="none"/>
                <w:u w:val="none"/>
                <w:lang w:val="en-US" w:eastAsia="zh-CN" w:bidi="ar"/>
              </w:rPr>
              <w:t>孝子祠公园及广场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戏曲大舞台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南门小广场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词林公园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秦塘公园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洪溪公园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eastAsia="zh-CN"/>
              </w:rPr>
              <w:t>长春小游园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主题一期</w:t>
            </w:r>
            <w:r>
              <w:rPr>
                <w:rFonts w:hint="eastAsia" w:ascii="宋体" w:hAnsi="宋体" w:cs="宋体"/>
                <w:i w:val="0"/>
                <w:iCs w:val="0"/>
                <w:color w:val="000000"/>
                <w:kern w:val="0"/>
                <w:sz w:val="24"/>
                <w:szCs w:val="24"/>
                <w:highlight w:val="none"/>
                <w:u w:val="none"/>
                <w:lang w:val="en-US" w:eastAsia="zh-CN" w:bidi="ar"/>
              </w:rPr>
              <w:t>、二期、江滨绿廊（城北段）</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2024.5.27</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21</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福田公园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2024.10.8</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22</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荷叶塘</w:t>
            </w:r>
            <w:r>
              <w:rPr>
                <w:rFonts w:hint="eastAsia" w:ascii="宋体" w:hAnsi="宋体" w:cs="宋体"/>
                <w:i w:val="0"/>
                <w:iCs w:val="0"/>
                <w:color w:val="000000"/>
                <w:kern w:val="0"/>
                <w:sz w:val="24"/>
                <w:szCs w:val="24"/>
                <w:highlight w:val="none"/>
                <w:u w:val="none"/>
                <w:lang w:val="en-US" w:eastAsia="zh-CN" w:bidi="ar"/>
              </w:rPr>
              <w:t>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23</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eastAsia="zh-CN"/>
              </w:rPr>
              <w:t>屋基村公园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24</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kern w:val="0"/>
                <w:sz w:val="24"/>
                <w:szCs w:val="24"/>
                <w:u w:val="none"/>
                <w:lang w:val="en-US" w:eastAsia="zh-CN" w:bidi="ar"/>
              </w:rPr>
              <w:t>稠城所范围内</w:t>
            </w:r>
            <w:r>
              <w:rPr>
                <w:rFonts w:hint="eastAsia" w:ascii="宋体" w:hAnsi="宋体" w:cs="宋体"/>
                <w:i w:val="0"/>
                <w:iCs w:val="0"/>
                <w:color w:val="000000"/>
                <w:sz w:val="24"/>
                <w:szCs w:val="24"/>
                <w:u w:val="none"/>
                <w:lang w:eastAsia="zh-CN"/>
              </w:rPr>
              <w:t>所有主干道</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widowControl/>
        <w:spacing w:before="157" w:beforeLines="50" w:after="157" w:afterLines="50" w:line="460" w:lineRule="exact"/>
        <w:ind w:firstLine="482"/>
        <w:jc w:val="left"/>
        <w:rPr>
          <w:rFonts w:hint="eastAsia" w:ascii="宋体" w:hAnsi="宋体" w:eastAsia="宋体" w:cs="宋体"/>
          <w:b/>
          <w:bCs w:val="0"/>
          <w:color w:val="auto"/>
          <w:kern w:val="0"/>
          <w:sz w:val="24"/>
          <w:szCs w:val="24"/>
          <w:lang w:val="en-US" w:eastAsia="zh-CN"/>
        </w:rPr>
      </w:pPr>
      <w:bookmarkStart w:id="149" w:name="_Toc18211"/>
      <w:bookmarkStart w:id="150" w:name="_Toc11553"/>
      <w:bookmarkStart w:id="151" w:name="_Toc6936"/>
      <w:bookmarkStart w:id="152" w:name="_Toc8837"/>
      <w:bookmarkStart w:id="153" w:name="_Toc29648"/>
      <w:r>
        <w:rPr>
          <w:rFonts w:hint="eastAsia" w:ascii="宋体" w:hAnsi="宋体" w:eastAsia="宋体" w:cs="宋体"/>
          <w:b/>
          <w:bCs w:val="0"/>
          <w:color w:val="auto"/>
          <w:kern w:val="0"/>
          <w:sz w:val="24"/>
          <w:szCs w:val="24"/>
          <w:lang w:val="en-US" w:eastAsia="zh-CN"/>
        </w:rPr>
        <w:t>2.</w:t>
      </w:r>
      <w:r>
        <w:rPr>
          <w:rFonts w:hint="eastAsia" w:ascii="宋体" w:hAnsi="宋体" w:cs="宋体"/>
          <w:b/>
          <w:bCs w:val="0"/>
          <w:color w:val="auto"/>
          <w:kern w:val="0"/>
          <w:sz w:val="24"/>
          <w:szCs w:val="24"/>
          <w:lang w:val="en-US" w:eastAsia="zh-CN"/>
        </w:rPr>
        <w:t>现</w:t>
      </w:r>
      <w:r>
        <w:rPr>
          <w:rFonts w:hint="eastAsia" w:ascii="宋体" w:hAnsi="宋体" w:eastAsia="宋体" w:cs="宋体"/>
          <w:b/>
          <w:bCs w:val="0"/>
          <w:color w:val="auto"/>
          <w:kern w:val="0"/>
          <w:sz w:val="24"/>
          <w:szCs w:val="24"/>
          <w:lang w:val="en-US" w:eastAsia="zh-CN"/>
        </w:rPr>
        <w:t>需</w:t>
      </w:r>
      <w:r>
        <w:rPr>
          <w:rFonts w:hint="eastAsia" w:ascii="宋体" w:hAnsi="宋体" w:cs="宋体"/>
          <w:b/>
          <w:bCs w:val="0"/>
          <w:color w:val="auto"/>
          <w:kern w:val="0"/>
          <w:sz w:val="24"/>
          <w:szCs w:val="24"/>
          <w:lang w:val="en-US" w:eastAsia="zh-CN"/>
        </w:rPr>
        <w:t>中标单位</w:t>
      </w:r>
      <w:r>
        <w:rPr>
          <w:rFonts w:hint="eastAsia" w:ascii="宋体" w:hAnsi="宋体" w:eastAsia="宋体" w:cs="宋体"/>
          <w:b/>
          <w:bCs w:val="0"/>
          <w:color w:val="auto"/>
          <w:kern w:val="0"/>
          <w:sz w:val="24"/>
          <w:szCs w:val="24"/>
          <w:lang w:val="en-US" w:eastAsia="zh-CN"/>
        </w:rPr>
        <w:t>更新更换设施</w:t>
      </w:r>
    </w:p>
    <w:tbl>
      <w:tblPr>
        <w:tblStyle w:val="49"/>
        <w:tblW w:w="957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1474"/>
        <w:gridCol w:w="1869"/>
        <w:gridCol w:w="2117"/>
        <w:gridCol w:w="951"/>
        <w:gridCol w:w="1509"/>
        <w:gridCol w:w="1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地点</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设施名称</w:t>
            </w:r>
          </w:p>
        </w:tc>
        <w:tc>
          <w:tcPr>
            <w:tcW w:w="21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95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数量</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单价最高</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限价</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城区</w:t>
            </w:r>
            <w:r>
              <w:rPr>
                <w:rFonts w:hint="eastAsia" w:ascii="宋体" w:hAnsi="宋体" w:eastAsia="宋体" w:cs="宋体"/>
                <w:i w:val="0"/>
                <w:iCs w:val="0"/>
                <w:color w:val="000000"/>
                <w:kern w:val="0"/>
                <w:sz w:val="24"/>
                <w:szCs w:val="24"/>
                <w:u w:val="none"/>
                <w:lang w:val="en-US" w:eastAsia="zh-CN" w:bidi="ar"/>
              </w:rPr>
              <w:t>主干道</w:t>
            </w:r>
            <w:r>
              <w:rPr>
                <w:rFonts w:hint="eastAsia" w:ascii="宋体" w:hAnsi="宋体" w:cs="宋体"/>
                <w:i w:val="0"/>
                <w:iCs w:val="0"/>
                <w:color w:val="000000"/>
                <w:kern w:val="0"/>
                <w:sz w:val="24"/>
                <w:szCs w:val="24"/>
                <w:u w:val="none"/>
                <w:lang w:val="en-US" w:eastAsia="zh-CN" w:bidi="ar"/>
              </w:rPr>
              <w:t>格栅</w:t>
            </w:r>
            <w:r>
              <w:rPr>
                <w:rFonts w:hint="eastAsia" w:ascii="宋体" w:hAnsi="宋体" w:eastAsia="宋体" w:cs="宋体"/>
                <w:i w:val="0"/>
                <w:iCs w:val="0"/>
                <w:color w:val="000000"/>
                <w:kern w:val="0"/>
                <w:sz w:val="24"/>
                <w:szCs w:val="24"/>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玻璃钢格栅</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m，5cm厚</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800块</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130元/m</w:t>
            </w:r>
            <w:r>
              <w:rPr>
                <w:rFonts w:hint="eastAsia" w:ascii="宋体" w:hAnsi="宋体" w:cs="宋体"/>
                <w:i w:val="0"/>
                <w:iCs w:val="0"/>
                <w:color w:val="000000"/>
                <w:kern w:val="0"/>
                <w:sz w:val="28"/>
                <w:szCs w:val="28"/>
                <w:u w:val="none"/>
                <w:vertAlign w:val="superscript"/>
                <w:lang w:val="en-US" w:eastAsia="zh-CN" w:bidi="ar"/>
              </w:rPr>
              <w:t>2</w:t>
            </w:r>
          </w:p>
        </w:tc>
        <w:tc>
          <w:tcPr>
            <w:tcW w:w="10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color w:val="auto"/>
                <w:sz w:val="24"/>
                <w:szCs w:val="24"/>
                <w:highlight w:val="none"/>
                <w:lang w:val="en-US" w:eastAsia="zh-CN"/>
              </w:rPr>
              <w:t>结算时，更新更换设施价格按中标总金额除以预算金额得出的比例，再同比例乘以单价最高限价计算出各项的价格计算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福田公园</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石头柱</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高120cm,底宽20cm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206根</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330元/根（大理石）</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主题公园</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花鼓广场灯柱（亚克力玻璃）</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w:t>
            </w:r>
            <w:r>
              <w:rPr>
                <w:rFonts w:hint="eastAsia" w:ascii="宋体" w:hAnsi="宋体" w:cs="宋体"/>
                <w:i w:val="0"/>
                <w:iCs w:val="0"/>
                <w:color w:val="000000"/>
                <w:kern w:val="0"/>
                <w:sz w:val="24"/>
                <w:szCs w:val="24"/>
                <w:highlight w:val="none"/>
                <w:u w:val="none"/>
                <w:lang w:val="en-US" w:eastAsia="zh-CN" w:bidi="ar"/>
              </w:rPr>
              <w:t>mm</w:t>
            </w:r>
            <w:r>
              <w:rPr>
                <w:rFonts w:hint="eastAsia" w:ascii="宋体" w:hAnsi="宋体" w:eastAsia="宋体" w:cs="宋体"/>
                <w:i w:val="0"/>
                <w:iCs w:val="0"/>
                <w:color w:val="000000"/>
                <w:kern w:val="0"/>
                <w:sz w:val="24"/>
                <w:szCs w:val="24"/>
                <w:highlight w:val="none"/>
                <w:u w:val="none"/>
                <w:lang w:val="en-US" w:eastAsia="zh-CN" w:bidi="ar"/>
              </w:rPr>
              <w:t>厚</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170</w:t>
            </w:r>
            <w:r>
              <w:rPr>
                <w:rFonts w:hint="eastAsia" w:ascii="宋体" w:hAnsi="宋体" w:cs="宋体"/>
                <w:i w:val="0"/>
                <w:iCs w:val="0"/>
                <w:color w:val="000000"/>
                <w:kern w:val="0"/>
                <w:sz w:val="24"/>
                <w:szCs w:val="24"/>
                <w:u w:val="none"/>
                <w:lang w:val="en-US" w:eastAsia="zh-CN" w:bidi="ar"/>
              </w:rPr>
              <w:t>m</w:t>
            </w:r>
            <w:r>
              <w:rPr>
                <w:rFonts w:hint="eastAsia" w:ascii="宋体" w:hAnsi="宋体" w:cs="宋体"/>
                <w:i w:val="0"/>
                <w:iCs w:val="0"/>
                <w:color w:val="000000"/>
                <w:kern w:val="0"/>
                <w:sz w:val="28"/>
                <w:szCs w:val="28"/>
                <w:u w:val="none"/>
                <w:vertAlign w:val="superscript"/>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117元/㎡</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6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r>
              <w:rPr>
                <w:rFonts w:hint="eastAsia" w:ascii="宋体" w:hAnsi="宋体" w:cs="宋体"/>
                <w:i w:val="0"/>
                <w:iCs w:val="0"/>
                <w:color w:val="000000"/>
                <w:sz w:val="24"/>
                <w:szCs w:val="24"/>
                <w:highlight w:val="none"/>
                <w:u w:val="none"/>
                <w:lang w:eastAsia="zh-CN"/>
              </w:rPr>
              <w:t>主题公园、福田公园等</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eastAsia="zh-CN"/>
              </w:rPr>
              <w:t>（更换）</w:t>
            </w:r>
          </w:p>
        </w:tc>
        <w:tc>
          <w:tcPr>
            <w:tcW w:w="186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健身器材</w:t>
            </w:r>
            <w:r>
              <w:rPr>
                <w:rFonts w:hint="eastAsia" w:ascii="宋体" w:hAnsi="宋体" w:cs="宋体"/>
                <w:i w:val="0"/>
                <w:iCs w:val="0"/>
                <w:color w:val="000000"/>
                <w:kern w:val="0"/>
                <w:sz w:val="24"/>
                <w:szCs w:val="24"/>
                <w:highlight w:val="none"/>
                <w:u w:val="none"/>
                <w:lang w:val="en-US" w:eastAsia="zh-CN" w:bidi="ar"/>
              </w:rPr>
              <w:t>（康明特、万年青、汇祥等同等档次品牌）</w:t>
            </w:r>
          </w:p>
        </w:tc>
        <w:tc>
          <w:tcPr>
            <w:tcW w:w="211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rPr>
              <w:t>双人漫步机</w:t>
            </w:r>
          </w:p>
        </w:tc>
        <w:tc>
          <w:tcPr>
            <w:tcW w:w="951"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2600元/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单人漫步机</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1700元/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儿童翘翘板</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3套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1600元/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三连压腿架</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1100元/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粗腿双杠</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1700元/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双人秋千</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2700元/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背部按摩器</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1600元/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健骑机</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3套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1800元/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椭圆机</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2400元/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肩关节训练器</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2000元/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滚筒</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3套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1000元/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双人坐蹬组合</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2200元/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健身车</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1300元/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太极云手</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2100元/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四人太级</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2100元/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单杠</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1700元/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秦塘公园、</w:t>
            </w:r>
            <w:r>
              <w:rPr>
                <w:rFonts w:hint="eastAsia" w:ascii="宋体" w:hAnsi="宋体" w:eastAsia="宋体" w:cs="宋体"/>
                <w:i w:val="0"/>
                <w:iCs w:val="0"/>
                <w:color w:val="000000"/>
                <w:kern w:val="0"/>
                <w:sz w:val="24"/>
                <w:szCs w:val="24"/>
                <w:u w:val="none"/>
                <w:lang w:val="en-US" w:eastAsia="zh-CN" w:bidi="ar"/>
              </w:rPr>
              <w:t>福田公园</w:t>
            </w:r>
            <w:r>
              <w:rPr>
                <w:rFonts w:hint="eastAsia" w:ascii="宋体" w:hAnsi="宋体" w:cs="宋体"/>
                <w:i w:val="0"/>
                <w:iCs w:val="0"/>
                <w:color w:val="000000"/>
                <w:kern w:val="0"/>
                <w:sz w:val="24"/>
                <w:szCs w:val="24"/>
                <w:u w:val="none"/>
                <w:lang w:val="en-US" w:eastAsia="zh-CN" w:bidi="ar"/>
              </w:rPr>
              <w:t>等</w:t>
            </w:r>
          </w:p>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垃圾桶</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sz w:val="24"/>
                <w:szCs w:val="24"/>
                <w:highlight w:val="none"/>
                <w:lang w:val="en-US" w:eastAsia="zh-CN"/>
              </w:rPr>
              <w:t>304不锈钢抗指纹板</w:t>
            </w:r>
            <w:r>
              <w:rPr>
                <w:rFonts w:hint="eastAsia" w:ascii="宋体" w:hAnsi="宋体" w:eastAsia="宋体" w:cs="宋体"/>
                <w:b w:val="0"/>
                <w:bCs w:val="0"/>
                <w:color w:val="000000"/>
                <w:kern w:val="0"/>
                <w:sz w:val="24"/>
                <w:lang w:val="en-US" w:eastAsia="zh-CN"/>
              </w:rPr>
              <w:t>分类垃圾桶</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44只</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960元/只</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祠林公园</w:t>
            </w:r>
          </w:p>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水泥盖板破损</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长60</w:t>
            </w:r>
            <w:r>
              <w:rPr>
                <w:rFonts w:hint="eastAsia" w:ascii="宋体" w:hAnsi="宋体" w:cs="宋体"/>
                <w:i w:val="0"/>
                <w:iCs w:val="0"/>
                <w:color w:val="000000"/>
                <w:kern w:val="2"/>
                <w:sz w:val="24"/>
                <w:szCs w:val="24"/>
                <w:highlight w:val="none"/>
                <w:u w:val="none"/>
                <w:lang w:val="en-US" w:eastAsia="zh-CN" w:bidi="ar-SA"/>
              </w:rPr>
              <w:t>cm</w:t>
            </w:r>
            <w:r>
              <w:rPr>
                <w:rFonts w:hint="eastAsia" w:ascii="宋体" w:hAnsi="宋体" w:eastAsia="宋体" w:cs="宋体"/>
                <w:i w:val="0"/>
                <w:iCs w:val="0"/>
                <w:color w:val="000000"/>
                <w:kern w:val="2"/>
                <w:sz w:val="24"/>
                <w:szCs w:val="24"/>
                <w:highlight w:val="none"/>
                <w:u w:val="none"/>
                <w:lang w:val="en-US" w:eastAsia="zh-CN" w:bidi="ar-SA"/>
              </w:rPr>
              <w:t>，宽50</w:t>
            </w:r>
            <w:r>
              <w:rPr>
                <w:rFonts w:hint="eastAsia" w:ascii="宋体" w:hAnsi="宋体" w:cs="宋体"/>
                <w:i w:val="0"/>
                <w:iCs w:val="0"/>
                <w:color w:val="000000"/>
                <w:kern w:val="2"/>
                <w:sz w:val="24"/>
                <w:szCs w:val="24"/>
                <w:highlight w:val="none"/>
                <w:u w:val="none"/>
                <w:lang w:val="en-US" w:eastAsia="zh-CN" w:bidi="ar-SA"/>
              </w:rPr>
              <w:t>cm</w:t>
            </w:r>
            <w:r>
              <w:rPr>
                <w:rFonts w:hint="eastAsia" w:ascii="宋体" w:hAnsi="宋体" w:eastAsia="宋体" w:cs="宋体"/>
                <w:i w:val="0"/>
                <w:iCs w:val="0"/>
                <w:color w:val="000000"/>
                <w:kern w:val="2"/>
                <w:sz w:val="24"/>
                <w:szCs w:val="24"/>
                <w:highlight w:val="none"/>
                <w:u w:val="none"/>
                <w:lang w:val="en-US" w:eastAsia="zh-CN" w:bidi="ar-SA"/>
              </w:rPr>
              <w:t>，厚7</w:t>
            </w:r>
            <w:r>
              <w:rPr>
                <w:rFonts w:hint="eastAsia" w:ascii="宋体" w:hAnsi="宋体" w:cs="宋体"/>
                <w:i w:val="0"/>
                <w:iCs w:val="0"/>
                <w:color w:val="000000"/>
                <w:kern w:val="2"/>
                <w:sz w:val="24"/>
                <w:szCs w:val="24"/>
                <w:highlight w:val="none"/>
                <w:u w:val="none"/>
                <w:lang w:val="en-US" w:eastAsia="zh-CN" w:bidi="ar-SA"/>
              </w:rPr>
              <w:t>cm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77元/m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主题公园</w:t>
            </w:r>
          </w:p>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（新增）</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内折护栏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高1m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135.00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荷叶塘公园（更换）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网片</w:t>
            </w:r>
            <w:r>
              <w:rPr>
                <w:rFonts w:hint="eastAsia" w:ascii="宋体" w:hAnsi="宋体" w:eastAsia="宋体" w:cs="宋体"/>
                <w:i w:val="0"/>
                <w:iCs w:val="0"/>
                <w:color w:val="000000"/>
                <w:kern w:val="0"/>
                <w:sz w:val="24"/>
                <w:szCs w:val="24"/>
                <w:highlight w:val="none"/>
                <w:u w:val="none"/>
                <w:lang w:val="en-US" w:eastAsia="zh-CN" w:bidi="ar"/>
              </w:rPr>
              <w:t>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b w:val="0"/>
                <w:bCs w:val="0"/>
                <w:color w:val="000000"/>
                <w:kern w:val="0"/>
                <w:sz w:val="24"/>
                <w:lang w:val="en-US" w:eastAsia="zh-CN"/>
              </w:rPr>
              <w:t>1.50m*3.0m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110.00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福田公园</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矮护栏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高0.6m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110.00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主题公园</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矮护栏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高0.5m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110.00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骆宾王公园(更换）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内折护栏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高1.2m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highlight w:val="none"/>
                <w:u w:val="none"/>
                <w:lang w:val="en-US" w:eastAsia="zh-CN" w:bidi="ar"/>
              </w:rPr>
              <w:t>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主干道护栏</w:t>
            </w:r>
            <w:r>
              <w:rPr>
                <w:rFonts w:hint="eastAsia" w:ascii="宋体" w:hAnsi="宋体" w:eastAsia="宋体" w:cs="宋体"/>
                <w:i w:val="0"/>
                <w:iCs w:val="0"/>
                <w:color w:val="000000"/>
                <w:kern w:val="0"/>
                <w:sz w:val="24"/>
                <w:szCs w:val="24"/>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内折护栏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高0.75m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eastAsia="宋体" w:cs="宋体"/>
                <w:i w:val="0"/>
                <w:iCs w:val="0"/>
                <w:color w:val="000000"/>
                <w:kern w:val="0"/>
                <w:sz w:val="24"/>
                <w:szCs w:val="24"/>
                <w:highlight w:val="none"/>
                <w:u w:val="none"/>
                <w:lang w:val="en-US" w:eastAsia="zh-CN" w:bidi="ar"/>
              </w:rPr>
              <w:t>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2"/>
        <w:jc w:val="both"/>
        <w:rPr>
          <w:rFonts w:hint="default" w:ascii="宋体" w:hAnsi="宋体" w:eastAsia="宋体" w:cs="宋体"/>
          <w:b/>
          <w:bCs/>
          <w:color w:val="auto"/>
          <w:sz w:val="28"/>
          <w:szCs w:val="28"/>
          <w:lang w:val="en-US" w:eastAsia="zh-CN"/>
        </w:rPr>
      </w:pPr>
      <w:r>
        <w:rPr>
          <w:rFonts w:hint="eastAsia" w:cs="宋体"/>
          <w:b/>
          <w:bCs/>
          <w:color w:val="auto"/>
          <w:sz w:val="28"/>
          <w:szCs w:val="28"/>
          <w:lang w:val="en-US" w:eastAsia="zh-CN"/>
        </w:rPr>
        <w:t>二</w:t>
      </w:r>
      <w:r>
        <w:rPr>
          <w:rFonts w:hint="eastAsia" w:ascii="宋体" w:hAnsi="宋体" w:eastAsia="宋体" w:cs="宋体"/>
          <w:b/>
          <w:bCs/>
          <w:color w:val="auto"/>
          <w:sz w:val="28"/>
          <w:szCs w:val="28"/>
          <w:lang w:val="en-US" w:eastAsia="zh-CN"/>
        </w:rPr>
        <w:t>、</w:t>
      </w:r>
      <w:bookmarkEnd w:id="149"/>
      <w:bookmarkEnd w:id="150"/>
      <w:bookmarkEnd w:id="151"/>
      <w:bookmarkEnd w:id="152"/>
      <w:bookmarkStart w:id="154" w:name="_Toc25075"/>
      <w:bookmarkStart w:id="155" w:name="_Toc31975"/>
      <w:bookmarkStart w:id="156" w:name="_Toc25997"/>
      <w:bookmarkStart w:id="157" w:name="_Toc11494"/>
      <w:bookmarkStart w:id="158" w:name="_Toc525892927"/>
      <w:bookmarkStart w:id="159" w:name="_Toc18397355"/>
      <w:r>
        <w:rPr>
          <w:rFonts w:hint="eastAsia" w:ascii="宋体" w:hAnsi="宋体" w:eastAsia="宋体" w:cs="宋体"/>
          <w:b/>
          <w:bCs/>
          <w:color w:val="auto"/>
          <w:sz w:val="28"/>
          <w:szCs w:val="28"/>
          <w:lang w:val="en-US" w:eastAsia="zh-CN"/>
        </w:rPr>
        <w:t>总体要求</w:t>
      </w:r>
      <w:bookmarkEnd w:id="153"/>
      <w:bookmarkEnd w:id="154"/>
      <w:bookmarkEnd w:id="155"/>
      <w:bookmarkEnd w:id="156"/>
      <w:bookmarkEnd w:id="157"/>
    </w:p>
    <w:p>
      <w:pPr>
        <w:pStyle w:val="94"/>
        <w:numPr>
          <w:ilvl w:val="-1"/>
          <w:numId w:val="0"/>
        </w:numPr>
        <w:tabs>
          <w:tab w:val="left" w:pos="630"/>
        </w:tabs>
        <w:adjustRightInd w:val="0"/>
        <w:snapToGrid w:val="0"/>
        <w:spacing w:line="460" w:lineRule="exact"/>
        <w:ind w:firstLine="240" w:firstLineChars="100"/>
        <w:rPr>
          <w:rFonts w:hint="eastAsia" w:ascii="宋体" w:hAnsi="宋体" w:cs="仿宋_GB2312"/>
          <w:color w:val="auto"/>
          <w:sz w:val="24"/>
          <w:szCs w:val="24"/>
          <w:highlight w:val="none"/>
          <w:lang w:val="en-US" w:eastAsia="zh-CN"/>
        </w:rPr>
      </w:pPr>
      <w:r>
        <w:rPr>
          <w:rFonts w:ascii="宋体" w:hAnsi="宋体" w:cs="宋体"/>
          <w:color w:val="auto"/>
          <w:kern w:val="0"/>
          <w:sz w:val="24"/>
        </w:rPr>
        <w:t>★</w:t>
      </w:r>
      <w:r>
        <w:rPr>
          <w:rFonts w:hint="eastAsia" w:ascii="宋体" w:hAnsi="宋体" w:cs="仿宋_GB2312"/>
          <w:color w:val="auto"/>
          <w:sz w:val="24"/>
          <w:szCs w:val="24"/>
          <w:highlight w:val="none"/>
          <w:lang w:val="en-US" w:eastAsia="zh-CN"/>
        </w:rPr>
        <w:t>1.</w:t>
      </w:r>
      <w:r>
        <w:rPr>
          <w:rFonts w:hint="eastAsia" w:ascii="宋体" w:hAnsi="宋体" w:eastAsia="宋体" w:cs="仿宋_GB2312"/>
          <w:color w:val="auto"/>
          <w:sz w:val="24"/>
          <w:szCs w:val="24"/>
          <w:highlight w:val="none"/>
        </w:rPr>
        <w:t>开工前，中标人应在义乌市设立固定场所的项目部</w:t>
      </w:r>
      <w:r>
        <w:rPr>
          <w:rFonts w:hint="eastAsia" w:ascii="宋体" w:hAnsi="宋体" w:eastAsia="宋体" w:cs="仿宋_GB2312"/>
          <w:color w:val="auto"/>
          <w:sz w:val="24"/>
          <w:szCs w:val="24"/>
          <w:highlight w:val="none"/>
          <w:lang w:val="en-US" w:eastAsia="zh-CN"/>
        </w:rPr>
        <w:t>和</w:t>
      </w:r>
      <w:r>
        <w:rPr>
          <w:rFonts w:hint="eastAsia" w:ascii="宋体" w:hAnsi="宋体" w:eastAsia="宋体" w:cs="仿宋_GB2312"/>
          <w:color w:val="auto"/>
          <w:sz w:val="24"/>
          <w:szCs w:val="24"/>
          <w:highlight w:val="none"/>
        </w:rPr>
        <w:t>养护基地，并配备专职项目负责人和技术负责人</w:t>
      </w:r>
      <w:r>
        <w:rPr>
          <w:rFonts w:hint="eastAsia" w:ascii="宋体" w:hAnsi="宋体" w:eastAsia="宋体" w:cs="仿宋_GB2312"/>
          <w:color w:val="auto"/>
          <w:sz w:val="24"/>
          <w:szCs w:val="24"/>
          <w:highlight w:val="none"/>
          <w:lang w:eastAsia="zh-CN"/>
        </w:rPr>
        <w:t>。</w:t>
      </w:r>
    </w:p>
    <w:p>
      <w:pPr>
        <w:pStyle w:val="94"/>
        <w:numPr>
          <w:ilvl w:val="-1"/>
          <w:numId w:val="0"/>
        </w:numPr>
        <w:tabs>
          <w:tab w:val="left" w:pos="630"/>
        </w:tabs>
        <w:adjustRightInd w:val="0"/>
        <w:snapToGrid w:val="0"/>
        <w:spacing w:line="450" w:lineRule="exact"/>
        <w:ind w:firstLine="240" w:firstLineChars="100"/>
        <w:rPr>
          <w:rFonts w:hint="eastAsia" w:ascii="宋体" w:hAnsi="宋体" w:eastAsia="宋体" w:cs="宋体"/>
          <w:b w:val="0"/>
          <w:bCs w:val="0"/>
          <w:color w:val="auto"/>
          <w:kern w:val="28"/>
          <w:sz w:val="24"/>
          <w:szCs w:val="24"/>
          <w:highlight w:val="none"/>
          <w:lang w:val="en-US" w:eastAsia="zh-CN"/>
        </w:rPr>
      </w:pPr>
      <w:r>
        <w:rPr>
          <w:rFonts w:ascii="宋体" w:hAnsi="宋体" w:cs="宋体"/>
          <w:color w:val="auto"/>
          <w:kern w:val="0"/>
          <w:sz w:val="24"/>
          <w:highlight w:val="none"/>
        </w:rPr>
        <w:t>★</w:t>
      </w:r>
      <w:r>
        <w:rPr>
          <w:rFonts w:hint="eastAsia" w:ascii="宋体" w:hAnsi="宋体" w:eastAsia="宋体" w:cs="仿宋_GB2312"/>
          <w:bCs/>
          <w:color w:val="auto"/>
          <w:sz w:val="24"/>
          <w:szCs w:val="24"/>
          <w:highlight w:val="none"/>
          <w:lang w:val="en-US" w:eastAsia="zh-CN"/>
        </w:rPr>
        <w:t>2.配备人员需要持有岗位资格证书（如水电工）。</w:t>
      </w:r>
      <w:r>
        <w:rPr>
          <w:rFonts w:hint="eastAsia" w:ascii="宋体" w:hAnsi="宋体" w:cs="仿宋_GB2312"/>
          <w:b w:val="0"/>
          <w:bCs/>
          <w:color w:val="auto"/>
          <w:sz w:val="24"/>
          <w:szCs w:val="24"/>
          <w:highlight w:val="none"/>
        </w:rPr>
        <w:t>其中</w:t>
      </w:r>
      <w:r>
        <w:rPr>
          <w:rFonts w:hint="eastAsia" w:ascii="宋体" w:hAnsi="宋体" w:cs="仿宋_GB2312"/>
          <w:b w:val="0"/>
          <w:bCs/>
          <w:color w:val="auto"/>
          <w:sz w:val="24"/>
          <w:szCs w:val="24"/>
          <w:highlight w:val="none"/>
          <w:lang w:val="en-US" w:eastAsia="zh-CN"/>
        </w:rPr>
        <w:t>包含：</w:t>
      </w:r>
      <w:r>
        <w:rPr>
          <w:rFonts w:hint="eastAsia" w:ascii="宋体" w:hAnsi="宋体" w:eastAsia="宋体" w:cs="宋体"/>
          <w:b/>
          <w:bCs/>
          <w:color w:val="auto"/>
          <w:sz w:val="24"/>
          <w:szCs w:val="24"/>
          <w:highlight w:val="none"/>
        </w:rPr>
        <w:t>现场项目负责人</w:t>
      </w:r>
      <w:r>
        <w:rPr>
          <w:rFonts w:hint="eastAsia" w:ascii="宋体" w:hAnsi="宋体" w:cs="仿宋_GB2312"/>
          <w:b w:val="0"/>
          <w:bCs/>
          <w:color w:val="auto"/>
          <w:sz w:val="24"/>
          <w:szCs w:val="24"/>
          <w:highlight w:val="none"/>
          <w:lang w:val="en-US" w:eastAsia="zh-CN"/>
        </w:rPr>
        <w:t>1名，资料员1名；维修服务人员不少于3组</w:t>
      </w:r>
      <w:r>
        <w:rPr>
          <w:rFonts w:hint="eastAsia" w:ascii="宋体" w:hAnsi="宋体" w:eastAsia="宋体" w:cs="仿宋_GB2312"/>
          <w:bCs/>
          <w:color w:val="auto"/>
          <w:sz w:val="24"/>
          <w:szCs w:val="24"/>
          <w:highlight w:val="none"/>
          <w:lang w:val="en-US" w:eastAsia="zh-CN"/>
        </w:rPr>
        <w:t>（</w:t>
      </w:r>
      <w:r>
        <w:rPr>
          <w:rFonts w:hint="eastAsia" w:ascii="宋体" w:hAnsi="宋体" w:cs="仿宋_GB2312"/>
          <w:b w:val="0"/>
          <w:bCs/>
          <w:color w:val="auto"/>
          <w:sz w:val="24"/>
          <w:szCs w:val="24"/>
          <w:highlight w:val="none"/>
          <w:lang w:val="en-US" w:eastAsia="zh-CN"/>
        </w:rPr>
        <w:t>每组不少于4人，</w:t>
      </w:r>
      <w:r>
        <w:rPr>
          <w:rFonts w:hint="eastAsia" w:ascii="宋体" w:hAnsi="宋体" w:eastAsia="宋体" w:cs="仿宋_GB2312"/>
          <w:bCs/>
          <w:color w:val="auto"/>
          <w:sz w:val="24"/>
          <w:szCs w:val="24"/>
          <w:highlight w:val="none"/>
          <w:lang w:val="en-US" w:eastAsia="zh-CN"/>
        </w:rPr>
        <w:t>1辆工程作业车），</w:t>
      </w:r>
      <w:r>
        <w:rPr>
          <w:rFonts w:hint="eastAsia" w:ascii="宋体" w:hAnsi="宋体" w:cs="仿宋_GB2312"/>
          <w:b w:val="0"/>
          <w:bCs/>
          <w:color w:val="auto"/>
          <w:sz w:val="24"/>
          <w:szCs w:val="24"/>
          <w:highlight w:val="none"/>
          <w:lang w:val="en-US" w:eastAsia="zh-CN"/>
        </w:rPr>
        <w:t>巡查人员不少于3人（</w:t>
      </w:r>
      <w:r>
        <w:rPr>
          <w:rFonts w:hint="eastAsia" w:ascii="宋体" w:hAnsi="宋体" w:eastAsia="宋体" w:cs="仿宋_GB2312"/>
          <w:bCs/>
          <w:color w:val="auto"/>
          <w:sz w:val="24"/>
          <w:szCs w:val="24"/>
          <w:highlight w:val="none"/>
          <w:lang w:val="en-US" w:eastAsia="zh-CN"/>
        </w:rPr>
        <w:t>巡查皮卡车不少于1辆</w:t>
      </w:r>
      <w:r>
        <w:rPr>
          <w:rFonts w:hint="eastAsia" w:ascii="宋体" w:hAnsi="宋体" w:cs="仿宋_GB2312"/>
          <w:b w:val="0"/>
          <w:bCs/>
          <w:color w:val="auto"/>
          <w:sz w:val="24"/>
          <w:szCs w:val="24"/>
          <w:highlight w:val="none"/>
          <w:lang w:val="en-US" w:eastAsia="zh-CN"/>
        </w:rPr>
        <w:t>）；以上不得随意更改，若需要更改，需经采购人同意。</w:t>
      </w:r>
      <w:r>
        <w:rPr>
          <w:rFonts w:hint="eastAsia" w:ascii="宋体" w:hAnsi="宋体" w:eastAsia="宋体" w:cs="仿宋_GB2312"/>
          <w:bCs/>
          <w:color w:val="auto"/>
          <w:sz w:val="24"/>
          <w:szCs w:val="24"/>
          <w:highlight w:val="none"/>
          <w:lang w:val="en-US" w:eastAsia="zh-CN"/>
        </w:rPr>
        <w:t>投入本项目的服务人员需固定，人员数量安排合理，分工明确，需确定</w:t>
      </w:r>
      <w:r>
        <w:rPr>
          <w:rFonts w:hint="eastAsia" w:ascii="宋体" w:hAnsi="宋体" w:cs="仿宋_GB2312"/>
          <w:bCs/>
          <w:color w:val="auto"/>
          <w:sz w:val="24"/>
          <w:szCs w:val="24"/>
          <w:highlight w:val="none"/>
          <w:lang w:val="en-US" w:eastAsia="zh-CN"/>
        </w:rPr>
        <w:t>至少</w:t>
      </w:r>
      <w:r>
        <w:rPr>
          <w:rFonts w:hint="eastAsia" w:ascii="宋体" w:hAnsi="宋体" w:eastAsia="宋体" w:cs="仿宋_GB2312"/>
          <w:bCs/>
          <w:color w:val="auto"/>
          <w:sz w:val="24"/>
          <w:szCs w:val="24"/>
          <w:highlight w:val="none"/>
          <w:lang w:val="en-US" w:eastAsia="zh-CN"/>
        </w:rPr>
        <w:t>一名</w:t>
      </w:r>
      <w:r>
        <w:rPr>
          <w:rFonts w:hint="eastAsia" w:ascii="宋体" w:hAnsi="宋体" w:eastAsia="宋体" w:cs="仿宋_GB2312"/>
          <w:b w:val="0"/>
          <w:bCs/>
          <w:color w:val="auto"/>
          <w:sz w:val="24"/>
          <w:szCs w:val="24"/>
          <w:highlight w:val="none"/>
          <w:lang w:val="en-US" w:eastAsia="zh-CN"/>
        </w:rPr>
        <w:t>常驻联系人</w:t>
      </w:r>
      <w:r>
        <w:rPr>
          <w:rFonts w:hint="eastAsia" w:ascii="宋体" w:hAnsi="宋体" w:eastAsia="宋体" w:cs="仿宋_GB2312"/>
          <w:bCs/>
          <w:color w:val="auto"/>
          <w:sz w:val="24"/>
          <w:szCs w:val="24"/>
          <w:highlight w:val="none"/>
          <w:lang w:val="en-US" w:eastAsia="zh-CN"/>
        </w:rPr>
        <w:t>，常驻联系人要求配备一辆皮卡车，便于工作对接，驻点：</w:t>
      </w:r>
      <w:r>
        <w:rPr>
          <w:rFonts w:hint="eastAsia" w:ascii="宋体" w:hAnsi="宋体" w:eastAsia="宋体" w:cs="仿宋_GB2312"/>
          <w:bCs/>
          <w:color w:val="auto"/>
          <w:sz w:val="24"/>
          <w:szCs w:val="24"/>
          <w:highlight w:val="none"/>
        </w:rPr>
        <w:t>稠城园林所办公室</w:t>
      </w:r>
      <w:r>
        <w:rPr>
          <w:rFonts w:hint="eastAsia" w:ascii="宋体" w:hAnsi="宋体" w:eastAsia="宋体" w:cs="仿宋_GB2312"/>
          <w:bCs/>
          <w:color w:val="auto"/>
          <w:sz w:val="24"/>
          <w:szCs w:val="24"/>
          <w:highlight w:val="none"/>
          <w:lang w:eastAsia="zh-CN"/>
        </w:rPr>
        <w:t>（主题1号）</w:t>
      </w:r>
      <w:r>
        <w:rPr>
          <w:rFonts w:hint="eastAsia" w:ascii="宋体" w:hAnsi="宋体" w:eastAsia="宋体" w:cs="仿宋_GB2312"/>
          <w:bCs/>
          <w:color w:val="auto"/>
          <w:sz w:val="24"/>
          <w:szCs w:val="24"/>
          <w:highlight w:val="none"/>
          <w:lang w:val="en-US" w:eastAsia="zh-CN"/>
        </w:rPr>
        <w:t>。</w:t>
      </w:r>
      <w:r>
        <w:rPr>
          <w:rFonts w:hint="eastAsia" w:ascii="宋体" w:hAnsi="宋体" w:cs="仿宋_GB2312"/>
          <w:b w:val="0"/>
          <w:bCs/>
          <w:color w:val="auto"/>
          <w:sz w:val="24"/>
          <w:szCs w:val="24"/>
          <w:highlight w:val="none"/>
          <w:lang w:val="en-US" w:eastAsia="zh-CN"/>
        </w:rPr>
        <w:t>管理人员</w:t>
      </w:r>
      <w:r>
        <w:rPr>
          <w:rFonts w:hint="eastAsia" w:ascii="宋体" w:hAnsi="宋体" w:cs="仿宋_GB2312"/>
          <w:bCs/>
          <w:color w:val="auto"/>
          <w:sz w:val="24"/>
          <w:szCs w:val="24"/>
          <w:highlight w:val="none"/>
        </w:rPr>
        <w:t>到岗率要求100%，招标人组织不定期抽查，抽查中发现未按实到岗，招标人在考核中扣罚中标人月度考核分1分/次。</w:t>
      </w:r>
      <w:r>
        <w:rPr>
          <w:rFonts w:hint="eastAsia" w:ascii="宋体" w:hAnsi="宋体" w:eastAsia="宋体" w:cs="宋体"/>
          <w:b w:val="0"/>
          <w:bCs w:val="0"/>
          <w:color w:val="auto"/>
          <w:kern w:val="28"/>
          <w:sz w:val="24"/>
          <w:szCs w:val="24"/>
          <w:highlight w:val="none"/>
        </w:rPr>
        <w:t>中标人须配置不少于上述所需</w:t>
      </w:r>
      <w:r>
        <w:rPr>
          <w:rFonts w:hint="eastAsia" w:ascii="宋体" w:hAnsi="宋体" w:cs="宋体"/>
          <w:b w:val="0"/>
          <w:bCs w:val="0"/>
          <w:color w:val="auto"/>
          <w:kern w:val="28"/>
          <w:sz w:val="24"/>
          <w:szCs w:val="24"/>
          <w:highlight w:val="none"/>
          <w:lang w:val="en-US" w:eastAsia="zh-CN"/>
        </w:rPr>
        <w:t>服务人员</w:t>
      </w:r>
      <w:r>
        <w:rPr>
          <w:rFonts w:hint="eastAsia" w:ascii="宋体" w:hAnsi="宋体" w:eastAsia="宋体" w:cs="宋体"/>
          <w:b w:val="0"/>
          <w:bCs w:val="0"/>
          <w:color w:val="auto"/>
          <w:kern w:val="28"/>
          <w:sz w:val="24"/>
          <w:szCs w:val="24"/>
          <w:highlight w:val="none"/>
        </w:rPr>
        <w:t>，</w:t>
      </w:r>
      <w:r>
        <w:rPr>
          <w:rFonts w:hint="eastAsia" w:ascii="宋体" w:hAnsi="宋体" w:eastAsia="宋体" w:cs="宋体"/>
          <w:b w:val="0"/>
          <w:bCs w:val="0"/>
          <w:color w:val="auto"/>
          <w:kern w:val="28"/>
          <w:sz w:val="24"/>
          <w:szCs w:val="24"/>
          <w:highlight w:val="none"/>
          <w:lang w:val="en-US" w:eastAsia="zh-CN"/>
        </w:rPr>
        <w:t>在不少于上述人员的情况下</w:t>
      </w:r>
      <w:r>
        <w:rPr>
          <w:rFonts w:hint="eastAsia" w:ascii="宋体" w:hAnsi="宋体" w:eastAsia="宋体" w:cs="宋体"/>
          <w:b w:val="0"/>
          <w:bCs w:val="0"/>
          <w:color w:val="auto"/>
          <w:kern w:val="28"/>
          <w:sz w:val="24"/>
          <w:szCs w:val="24"/>
          <w:highlight w:val="none"/>
        </w:rPr>
        <w:t>可以提出更优化的配置方案。</w:t>
      </w:r>
      <w:r>
        <w:rPr>
          <w:rFonts w:hint="eastAsia"/>
          <w:sz w:val="24"/>
          <w:szCs w:val="24"/>
          <w:highlight w:val="lightGray"/>
          <w:lang w:val="en-US" w:eastAsia="zh-CN"/>
        </w:rPr>
        <w:t>投标人须在投标时对以上人员情况做出承诺。</w:t>
      </w:r>
    </w:p>
    <w:p>
      <w:pPr>
        <w:pStyle w:val="107"/>
        <w:spacing w:line="450" w:lineRule="exact"/>
        <w:ind w:firstLine="480" w:firstLineChars="200"/>
        <w:rPr>
          <w:rFonts w:hint="eastAsia" w:ascii="宋体" w:hAnsi="宋体" w:cs="仿宋_GB2312"/>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中标人在签订合同前5日内向采购人提供符合要求的</w:t>
      </w:r>
      <w:r>
        <w:rPr>
          <w:rFonts w:hint="eastAsia" w:ascii="宋体"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rPr>
        <w:t>人员的人员名单、身份证复印件、健康体检表、资格证等资料给采购人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并按规定与服务人员签订劳动合同</w:t>
      </w:r>
      <w:r>
        <w:rPr>
          <w:rFonts w:hint="eastAsia" w:ascii="宋体" w:hAnsi="宋体" w:cs="仿宋_GB2312"/>
          <w:b w:val="0"/>
          <w:bCs/>
          <w:color w:val="auto"/>
          <w:sz w:val="24"/>
          <w:szCs w:val="24"/>
          <w:highlight w:val="none"/>
          <w:lang w:val="en-US" w:eastAsia="zh-CN"/>
        </w:rPr>
        <w:t>，在中标人单位缴纳社保。</w:t>
      </w:r>
    </w:p>
    <w:p>
      <w:pPr>
        <w:pStyle w:val="107"/>
        <w:spacing w:line="45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严格按岗位需求设置到岗</w:t>
      </w:r>
      <w:r>
        <w:rPr>
          <w:rFonts w:hint="eastAsia" w:ascii="宋体" w:hAnsi="宋体" w:cs="仿宋_GB2312"/>
          <w:color w:val="auto"/>
          <w:sz w:val="24"/>
          <w:szCs w:val="24"/>
          <w:highlight w:val="none"/>
          <w:lang w:val="en-US" w:eastAsia="zh-CN"/>
        </w:rPr>
        <w:t>人员</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人员回乡探亲、休病、事假等，应及时派人补充，如发现人员不足，按服务评分办法在服务费中扣减。</w:t>
      </w:r>
    </w:p>
    <w:p>
      <w:pPr>
        <w:pStyle w:val="107"/>
        <w:spacing w:line="45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4.</w:t>
      </w:r>
      <w:r>
        <w:rPr>
          <w:rFonts w:hint="eastAsia" w:ascii="宋体" w:hAnsi="宋体" w:cs="仿宋_GB2312"/>
          <w:color w:val="auto"/>
          <w:sz w:val="24"/>
          <w:szCs w:val="24"/>
          <w:highlight w:val="none"/>
        </w:rPr>
        <w:t>采购人对中标人派出的</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人员的岗位设置、人员录用与管理、决策</w:t>
      </w:r>
      <w:r>
        <w:rPr>
          <w:rFonts w:hint="eastAsia" w:ascii="宋体" w:hAnsi="宋体" w:cs="仿宋_GB2312"/>
          <w:color w:val="auto"/>
          <w:sz w:val="24"/>
          <w:szCs w:val="24"/>
          <w:highlight w:val="none"/>
          <w:lang w:val="en-US" w:eastAsia="zh-CN"/>
        </w:rPr>
        <w:t>等</w:t>
      </w:r>
      <w:r>
        <w:rPr>
          <w:rFonts w:hint="eastAsia" w:ascii="宋体" w:hAnsi="宋体" w:cs="仿宋_GB2312"/>
          <w:color w:val="auto"/>
          <w:sz w:val="24"/>
          <w:szCs w:val="24"/>
          <w:highlight w:val="none"/>
        </w:rPr>
        <w:t>有建议权和直接否决权，包括但不限于提出意见、建议。管理人员必须遵守公园的规章制度，并接受采购人以及采购人上级主管部门的监督、检查。</w:t>
      </w:r>
    </w:p>
    <w:p>
      <w:pPr>
        <w:pStyle w:val="107"/>
        <w:spacing w:line="45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5.</w:t>
      </w:r>
      <w:r>
        <w:rPr>
          <w:rFonts w:hint="eastAsia" w:ascii="宋体" w:hAnsi="宋体" w:cs="仿宋_GB2312"/>
          <w:color w:val="auto"/>
          <w:sz w:val="24"/>
          <w:szCs w:val="24"/>
          <w:highlight w:val="none"/>
        </w:rPr>
        <w:t>中标人应针对本项目制定</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人员服务方案，以及组织架构、人员录用、</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的日常管理工作制度（包括但不限于：固定岗位值班日志、交接班表、请（休）假）等的规章制度、台账。中标人在制定上述文件后应及时提交给采购人进行审核及备案。必须做好管理服务台帐。建立共用设施设备档案（设备台帐），</w:t>
      </w:r>
      <w:r>
        <w:rPr>
          <w:rFonts w:hint="eastAsia" w:ascii="宋体" w:hAnsi="宋体" w:cs="仿宋_GB2312"/>
          <w:color w:val="auto"/>
          <w:sz w:val="24"/>
          <w:szCs w:val="24"/>
          <w:highlight w:val="none"/>
          <w:lang w:val="en-US" w:eastAsia="zh-CN"/>
        </w:rPr>
        <w:t>标段范围内设备设施</w:t>
      </w:r>
      <w:r>
        <w:rPr>
          <w:rFonts w:hint="eastAsia" w:ascii="宋体" w:hAnsi="宋体" w:cs="仿宋_GB2312"/>
          <w:color w:val="auto"/>
          <w:sz w:val="24"/>
          <w:szCs w:val="24"/>
          <w:highlight w:val="none"/>
        </w:rPr>
        <w:t>的</w:t>
      </w:r>
      <w:r>
        <w:rPr>
          <w:rFonts w:hint="eastAsia" w:ascii="宋体" w:hAnsi="宋体" w:cs="仿宋_GB2312"/>
          <w:color w:val="auto"/>
          <w:sz w:val="24"/>
          <w:szCs w:val="24"/>
          <w:highlight w:val="none"/>
          <w:lang w:val="en-US" w:eastAsia="zh-CN"/>
        </w:rPr>
        <w:t>巡查、</w:t>
      </w:r>
      <w:r>
        <w:rPr>
          <w:rFonts w:hint="eastAsia" w:ascii="宋体" w:hAnsi="宋体" w:cs="仿宋_GB2312"/>
          <w:color w:val="auto"/>
          <w:sz w:val="24"/>
          <w:szCs w:val="24"/>
          <w:highlight w:val="none"/>
        </w:rPr>
        <w:t>巡逻、检查、维修、保养等记录齐全。</w:t>
      </w:r>
    </w:p>
    <w:p>
      <w:pPr>
        <w:pStyle w:val="107"/>
        <w:spacing w:line="45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6.</w:t>
      </w:r>
      <w:r>
        <w:rPr>
          <w:rFonts w:hint="eastAsia" w:ascii="宋体" w:hAnsi="宋体" w:cs="仿宋_GB2312"/>
          <w:color w:val="auto"/>
          <w:sz w:val="24"/>
          <w:szCs w:val="24"/>
          <w:highlight w:val="none"/>
        </w:rPr>
        <w:t>在处理特殊事件和紧急、突发事故时，采购人对中标人派出的</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人员有直接指挥权，</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人员需严格按照指挥进行执行，不得有异议。</w:t>
      </w:r>
    </w:p>
    <w:p>
      <w:pPr>
        <w:pStyle w:val="107"/>
        <w:spacing w:line="450" w:lineRule="exact"/>
        <w:ind w:firstLine="480" w:firstLineChars="200"/>
        <w:rPr>
          <w:rFonts w:hint="eastAsia" w:ascii="宋体" w:hAnsi="宋体" w:cs="仿宋_GB2312"/>
          <w:color w:val="auto"/>
          <w:sz w:val="24"/>
          <w:szCs w:val="24"/>
          <w:highlight w:val="none"/>
        </w:rPr>
      </w:pPr>
      <w:r>
        <w:rPr>
          <w:rFonts w:hint="eastAsia" w:ascii="宋体" w:hAnsi="宋体"/>
          <w:color w:val="000000"/>
          <w:sz w:val="24"/>
          <w:szCs w:val="18"/>
          <w:lang w:val="en-US" w:eastAsia="zh-CN"/>
        </w:rPr>
        <w:t>7.</w:t>
      </w:r>
      <w:r>
        <w:rPr>
          <w:rFonts w:ascii="宋体" w:hAnsi="宋体"/>
          <w:color w:val="000000"/>
          <w:sz w:val="24"/>
          <w:szCs w:val="18"/>
        </w:rPr>
        <w:t>有严格的巡查制度、考核和奖惩办法。</w:t>
      </w:r>
    </w:p>
    <w:p>
      <w:pPr>
        <w:pStyle w:val="107"/>
        <w:spacing w:line="450" w:lineRule="exact"/>
        <w:ind w:firstLine="240" w:firstLineChars="100"/>
        <w:rPr>
          <w:rFonts w:hint="eastAsia" w:ascii="宋体" w:hAnsi="宋体" w:cs="仿宋_GB2312"/>
          <w:b w:val="0"/>
          <w:bCs w:val="0"/>
          <w:color w:val="auto"/>
          <w:sz w:val="24"/>
          <w:szCs w:val="24"/>
          <w:highlight w:val="none"/>
        </w:rPr>
      </w:pPr>
      <w:r>
        <w:rPr>
          <w:rFonts w:hint="eastAsia" w:ascii="宋体" w:hAnsi="宋体" w:cs="仿宋_GB2312"/>
          <w:color w:val="auto"/>
          <w:sz w:val="24"/>
          <w:szCs w:val="24"/>
          <w:highlight w:val="none"/>
        </w:rPr>
        <w:t>★</w:t>
      </w:r>
      <w:r>
        <w:rPr>
          <w:rFonts w:hint="eastAsia" w:ascii="宋体" w:hAnsi="宋体" w:cs="仿宋_GB2312"/>
          <w:b w:val="0"/>
          <w:bCs w:val="0"/>
          <w:color w:val="auto"/>
          <w:sz w:val="24"/>
          <w:szCs w:val="24"/>
          <w:highlight w:val="none"/>
          <w:lang w:val="en-US" w:eastAsia="zh-CN"/>
        </w:rPr>
        <w:t>8.</w:t>
      </w:r>
      <w:r>
        <w:rPr>
          <w:rFonts w:hint="eastAsia" w:ascii="宋体" w:hAnsi="宋体" w:cs="仿宋_GB2312"/>
          <w:b w:val="0"/>
          <w:bCs w:val="0"/>
          <w:color w:val="auto"/>
          <w:sz w:val="24"/>
          <w:szCs w:val="24"/>
          <w:highlight w:val="none"/>
        </w:rPr>
        <w:t>中标人须采用浙江省人力资源和社会保障厅印制的浙江省职工劳动合同版本与</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人员签订劳动合同。中标人应按时发放</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人员的工资并保证工资不得低于义乌市企业职工最低工资标准。</w:t>
      </w:r>
    </w:p>
    <w:p>
      <w:pPr>
        <w:pStyle w:val="107"/>
        <w:spacing w:line="450" w:lineRule="exact"/>
        <w:ind w:firstLine="240" w:firstLineChars="100"/>
        <w:rPr>
          <w:rFonts w:hint="eastAsia" w:ascii="宋体" w:hAnsi="宋体" w:cs="仿宋_GB2312"/>
          <w:color w:val="auto"/>
          <w:sz w:val="24"/>
          <w:szCs w:val="24"/>
          <w:highlight w:val="none"/>
        </w:rPr>
      </w:pPr>
      <w:r>
        <w:rPr>
          <w:rFonts w:hint="eastAsia" w:ascii="宋体" w:hAnsi="宋体" w:cs="仿宋_GB2312"/>
          <w:b w:val="0"/>
          <w:bCs w:val="0"/>
          <w:color w:val="auto"/>
          <w:sz w:val="24"/>
          <w:szCs w:val="24"/>
          <w:highlight w:val="none"/>
        </w:rPr>
        <w:t>★</w:t>
      </w:r>
      <w:r>
        <w:rPr>
          <w:rFonts w:hint="eastAsia" w:ascii="宋体" w:hAnsi="宋体" w:cs="仿宋_GB2312"/>
          <w:b w:val="0"/>
          <w:bCs w:val="0"/>
          <w:color w:val="auto"/>
          <w:sz w:val="24"/>
          <w:szCs w:val="24"/>
          <w:highlight w:val="none"/>
          <w:lang w:val="en-US" w:eastAsia="zh-CN"/>
        </w:rPr>
        <w:t>9.</w:t>
      </w:r>
      <w:r>
        <w:rPr>
          <w:rFonts w:hint="eastAsia" w:ascii="宋体" w:hAnsi="宋体" w:cs="仿宋_GB2312"/>
          <w:b w:val="0"/>
          <w:bCs w:val="0"/>
          <w:color w:val="auto"/>
          <w:sz w:val="24"/>
          <w:szCs w:val="24"/>
          <w:highlight w:val="none"/>
        </w:rPr>
        <w:t>中标人应按照《中华人民共和国社会保险法》相关规定，依法为</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人员缴纳社会保险费用并支付国家规定必须购买的社会保险费用。</w:t>
      </w:r>
    </w:p>
    <w:p>
      <w:pPr>
        <w:pStyle w:val="107"/>
        <w:spacing w:line="45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10.</w:t>
      </w:r>
      <w:r>
        <w:rPr>
          <w:rFonts w:hint="eastAsia" w:ascii="宋体" w:hAnsi="宋体" w:cs="仿宋_GB2312"/>
          <w:color w:val="auto"/>
          <w:sz w:val="24"/>
          <w:szCs w:val="24"/>
          <w:highlight w:val="none"/>
        </w:rPr>
        <w:t>中标人应按照《</w:t>
      </w:r>
      <w:r>
        <w:rPr>
          <w:rFonts w:hint="eastAsia" w:ascii="宋体" w:hAnsi="宋体" w:cs="仿宋_GB2312"/>
          <w:color w:val="auto"/>
          <w:sz w:val="24"/>
          <w:szCs w:val="24"/>
          <w:highlight w:val="none"/>
          <w:lang w:eastAsia="zh-CN"/>
        </w:rPr>
        <w:t>中华人民共和国民法典</w:t>
      </w:r>
      <w:r>
        <w:rPr>
          <w:rFonts w:hint="eastAsia" w:ascii="宋体" w:hAnsi="宋体" w:cs="仿宋_GB2312"/>
          <w:color w:val="auto"/>
          <w:sz w:val="24"/>
          <w:szCs w:val="24"/>
          <w:highlight w:val="none"/>
        </w:rPr>
        <w:t>》等相关法律规定按时足额支付管理人员的法定节假日或正常工作时间外的加班费、6-10月高温补贴等；若因上述费用发放不足而引起劳资纠纷，与采购人无关，由中标人</w:t>
      </w:r>
      <w:r>
        <w:rPr>
          <w:rFonts w:hint="eastAsia" w:ascii="宋体" w:hAnsi="宋体" w:cs="仿宋_GB2312"/>
          <w:color w:val="auto"/>
          <w:sz w:val="24"/>
          <w:szCs w:val="24"/>
          <w:highlight w:val="none"/>
          <w:lang w:val="en-US" w:eastAsia="zh-CN"/>
        </w:rPr>
        <w:t>自行</w:t>
      </w:r>
      <w:r>
        <w:rPr>
          <w:rFonts w:hint="eastAsia" w:ascii="宋体" w:hAnsi="宋体" w:cs="仿宋_GB2312"/>
          <w:color w:val="auto"/>
          <w:sz w:val="24"/>
          <w:szCs w:val="24"/>
          <w:highlight w:val="none"/>
        </w:rPr>
        <w:t>解决。</w:t>
      </w:r>
    </w:p>
    <w:p>
      <w:pPr>
        <w:pStyle w:val="107"/>
        <w:spacing w:line="45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11.</w:t>
      </w:r>
      <w:r>
        <w:rPr>
          <w:rFonts w:hint="eastAsia" w:ascii="宋体" w:hAnsi="宋体" w:cs="仿宋_GB2312"/>
          <w:color w:val="auto"/>
          <w:spacing w:val="-6"/>
          <w:sz w:val="24"/>
          <w:szCs w:val="24"/>
          <w:highlight w:val="none"/>
        </w:rPr>
        <w:t>如因用工引起的劳动纠纷问题或出现伤、病及意外死亡情况时，由中标人负责协调解决并承担相应的法律责任；若采购人因中标人派驻人员用工引起的劳动纠纷而被追究责任的，中标人应赔偿采购人所遭受的一切损失并承担违约责任，且采购人有权单方解除合同。</w:t>
      </w:r>
    </w:p>
    <w:p>
      <w:pPr>
        <w:pStyle w:val="107"/>
        <w:spacing w:line="45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12.</w:t>
      </w:r>
      <w:r>
        <w:rPr>
          <w:rFonts w:hint="eastAsia" w:ascii="宋体" w:hAnsi="宋体" w:cs="仿宋_GB2312"/>
          <w:color w:val="auto"/>
          <w:sz w:val="24"/>
          <w:szCs w:val="24"/>
          <w:highlight w:val="none"/>
        </w:rPr>
        <w:t>中标人应自行解决</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人员的食宿，由此所发生的一切费用及对应的责任由中标人</w:t>
      </w:r>
      <w:r>
        <w:rPr>
          <w:rFonts w:hint="eastAsia" w:ascii="宋体" w:hAnsi="宋体" w:cs="仿宋_GB2312"/>
          <w:color w:val="auto"/>
          <w:sz w:val="24"/>
          <w:szCs w:val="24"/>
          <w:highlight w:val="none"/>
          <w:lang w:val="en-US" w:eastAsia="zh-CN"/>
        </w:rPr>
        <w:t>自行</w:t>
      </w:r>
      <w:r>
        <w:rPr>
          <w:rFonts w:hint="eastAsia" w:ascii="宋体" w:hAnsi="宋体" w:cs="仿宋_GB2312"/>
          <w:color w:val="auto"/>
          <w:sz w:val="24"/>
          <w:szCs w:val="24"/>
          <w:highlight w:val="none"/>
        </w:rPr>
        <w:t>承担。</w:t>
      </w:r>
    </w:p>
    <w:p>
      <w:pPr>
        <w:pStyle w:val="6"/>
        <w:keepNext/>
        <w:keepLines/>
        <w:pageBreakBefore w:val="0"/>
        <w:widowControl w:val="0"/>
        <w:kinsoku/>
        <w:wordWrap/>
        <w:overflowPunct/>
        <w:topLinePunct w:val="0"/>
        <w:autoSpaceDE/>
        <w:autoSpaceDN/>
        <w:bidi w:val="0"/>
        <w:adjustRightInd/>
        <w:snapToGrid/>
        <w:spacing w:before="120" w:after="120" w:line="450" w:lineRule="exact"/>
        <w:textAlignment w:val="auto"/>
        <w:rPr>
          <w:rFonts w:hint="eastAsia" w:ascii="宋体" w:hAnsi="宋体" w:eastAsia="宋体" w:cs="宋体"/>
          <w:b/>
          <w:bCs/>
          <w:color w:val="auto"/>
          <w:sz w:val="28"/>
          <w:szCs w:val="28"/>
          <w:lang w:val="en-US" w:eastAsia="zh-CN"/>
        </w:rPr>
      </w:pPr>
      <w:bookmarkStart w:id="160" w:name="_Toc14278"/>
      <w:bookmarkStart w:id="161" w:name="_Toc31115"/>
      <w:bookmarkStart w:id="162" w:name="_Toc13827"/>
      <w:bookmarkStart w:id="163" w:name="_Toc31589"/>
      <w:bookmarkStart w:id="164" w:name="_Toc3395"/>
      <w:bookmarkStart w:id="165" w:name="_Toc29945"/>
      <w:bookmarkStart w:id="166" w:name="_Toc14564"/>
      <w:r>
        <w:rPr>
          <w:rFonts w:hint="eastAsia" w:ascii="宋体" w:hAnsi="宋体" w:eastAsia="宋体" w:cs="宋体"/>
          <w:b/>
          <w:bCs/>
          <w:color w:val="auto"/>
          <w:sz w:val="28"/>
          <w:szCs w:val="28"/>
          <w:lang w:val="en-US" w:eastAsia="zh-CN"/>
        </w:rPr>
        <w:t>二、服务要求</w:t>
      </w:r>
      <w:bookmarkEnd w:id="160"/>
      <w:bookmarkEnd w:id="161"/>
      <w:bookmarkEnd w:id="162"/>
      <w:bookmarkEnd w:id="163"/>
      <w:bookmarkEnd w:id="164"/>
      <w:bookmarkEnd w:id="165"/>
      <w:bookmarkEnd w:id="166"/>
    </w:p>
    <w:p>
      <w:pPr>
        <w:spacing w:line="450" w:lineRule="exact"/>
        <w:ind w:firstLine="482" w:firstLineChars="200"/>
        <w:jc w:val="left"/>
        <w:rPr>
          <w:rFonts w:hint="eastAsia" w:ascii="宋体" w:hAnsi="宋体" w:cs="仿宋_GB2312"/>
          <w:color w:val="auto"/>
          <w:sz w:val="24"/>
          <w:szCs w:val="24"/>
          <w:highlight w:val="none"/>
          <w:lang w:eastAsia="zh-CN"/>
        </w:rPr>
      </w:pPr>
      <w:r>
        <w:rPr>
          <w:rFonts w:hint="eastAsia" w:ascii="宋体" w:hAnsi="宋体" w:cs="宋体"/>
          <w:b/>
          <w:bCs/>
          <w:color w:val="000000"/>
          <w:sz w:val="24"/>
          <w:szCs w:val="24"/>
          <w:lang w:val="en-US" w:eastAsia="zh-CN"/>
        </w:rPr>
        <w:t>1.</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rPr>
        <w:t>区域内</w:t>
      </w:r>
      <w:r>
        <w:rPr>
          <w:rFonts w:hint="eastAsia" w:ascii="宋体" w:hAnsi="宋体" w:cs="宋体"/>
          <w:color w:val="auto"/>
          <w:sz w:val="24"/>
          <w:szCs w:val="24"/>
          <w:highlight w:val="none"/>
          <w:lang w:val="en-US" w:eastAsia="zh-CN"/>
        </w:rPr>
        <w:t>全覆盖</w:t>
      </w:r>
      <w:r>
        <w:rPr>
          <w:rFonts w:hint="eastAsia" w:ascii="宋体" w:hAnsi="宋体" w:eastAsia="宋体" w:cs="宋体"/>
          <w:color w:val="auto"/>
          <w:sz w:val="24"/>
          <w:szCs w:val="24"/>
          <w:highlight w:val="none"/>
        </w:rPr>
        <w:t>巡逻</w:t>
      </w:r>
      <w:r>
        <w:rPr>
          <w:rFonts w:hint="eastAsia" w:ascii="宋体" w:hAnsi="宋体" w:cs="宋体"/>
          <w:color w:val="auto"/>
          <w:sz w:val="24"/>
          <w:szCs w:val="24"/>
          <w:highlight w:val="none"/>
          <w:lang w:val="en-US" w:eastAsia="zh-CN"/>
        </w:rPr>
        <w:t>须每天</w:t>
      </w:r>
      <w:r>
        <w:rPr>
          <w:rFonts w:hint="eastAsia" w:ascii="宋体" w:hAnsi="宋体" w:eastAsia="宋体" w:cs="宋体"/>
          <w:color w:val="auto"/>
          <w:sz w:val="24"/>
          <w:szCs w:val="24"/>
          <w:highlight w:val="none"/>
        </w:rPr>
        <w:t>不少于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次（节假日或人流量高时须适当增加巡逻次数），</w:t>
      </w:r>
      <w:r>
        <w:rPr>
          <w:rFonts w:hint="eastAsia" w:ascii="宋体" w:hAnsi="宋体" w:cs="宋体"/>
          <w:color w:val="auto"/>
          <w:kern w:val="28"/>
          <w:sz w:val="24"/>
          <w:szCs w:val="24"/>
          <w:highlight w:val="none"/>
          <w:lang w:val="en-US" w:eastAsia="zh-CN"/>
        </w:rPr>
        <w:t>做好设施的维护和管理工作，</w:t>
      </w:r>
      <w:r>
        <w:rPr>
          <w:rFonts w:hint="eastAsia" w:ascii="宋体" w:hAnsi="宋体" w:eastAsia="宋体" w:cs="宋体"/>
          <w:color w:val="auto"/>
          <w:sz w:val="24"/>
          <w:szCs w:val="24"/>
          <w:highlight w:val="none"/>
        </w:rPr>
        <w:t>及时发现和消除安全隐患并做好记录</w:t>
      </w:r>
      <w:r>
        <w:rPr>
          <w:rFonts w:hint="eastAsia" w:ascii="宋体" w:hAnsi="宋体" w:eastAsia="宋体" w:cs="宋体"/>
          <w:color w:val="auto"/>
          <w:sz w:val="24"/>
          <w:szCs w:val="24"/>
          <w:highlight w:val="none"/>
          <w:lang w:eastAsia="zh-CN"/>
        </w:rPr>
        <w:t>。</w:t>
      </w:r>
    </w:p>
    <w:p>
      <w:pPr>
        <w:spacing w:line="450" w:lineRule="exact"/>
        <w:ind w:firstLine="480" w:firstLineChars="200"/>
        <w:jc w:val="left"/>
        <w:rPr>
          <w:rFonts w:hint="eastAsia" w:ascii="宋体" w:hAnsi="宋体" w:cs="仿宋_GB2312"/>
          <w:color w:val="auto"/>
          <w:sz w:val="24"/>
          <w:szCs w:val="24"/>
          <w:highlight w:val="none"/>
        </w:rPr>
      </w:pPr>
      <w:r>
        <w:rPr>
          <w:rFonts w:hint="eastAsia" w:ascii="宋体" w:hAnsi="宋体" w:cs="仿宋_GB2312"/>
          <w:color w:val="auto"/>
          <w:spacing w:val="0"/>
          <w:sz w:val="24"/>
          <w:szCs w:val="24"/>
          <w:highlight w:val="none"/>
          <w:lang w:val="en-US" w:eastAsia="zh-CN"/>
        </w:rPr>
        <w:t>3.</w:t>
      </w:r>
      <w:r>
        <w:rPr>
          <w:rFonts w:hint="eastAsia" w:ascii="宋体" w:hAnsi="宋体" w:cs="仿宋_GB2312"/>
          <w:color w:val="auto"/>
          <w:spacing w:val="0"/>
          <w:sz w:val="24"/>
          <w:szCs w:val="24"/>
          <w:highlight w:val="none"/>
        </w:rPr>
        <w:t>设施维护</w:t>
      </w:r>
      <w:r>
        <w:rPr>
          <w:rFonts w:hint="eastAsia" w:ascii="宋体" w:hAnsi="宋体" w:cs="仿宋_GB2312"/>
          <w:color w:val="auto"/>
          <w:sz w:val="24"/>
          <w:szCs w:val="24"/>
          <w:highlight w:val="none"/>
        </w:rPr>
        <w:t>：按相同规格及材质、工艺、颜色维护好绿地内的园林建筑和设施，并保持完好的状态，合同到期没有及时完成此项工作，按定额扣除相应费用；要求对深水泵做好定期保养维修；所有木质设施构件需要油漆粉刷，一年至少</w:t>
      </w:r>
      <w:r>
        <w:rPr>
          <w:rFonts w:hint="eastAsia" w:ascii="宋体" w:hAnsi="宋体" w:cs="仿宋_GB2312"/>
          <w:color w:val="auto"/>
          <w:sz w:val="24"/>
          <w:szCs w:val="24"/>
          <w:highlight w:val="none"/>
          <w:lang w:val="en-US" w:eastAsia="zh-CN"/>
        </w:rPr>
        <w:t>二</w:t>
      </w:r>
      <w:r>
        <w:rPr>
          <w:rFonts w:hint="eastAsia" w:ascii="宋体" w:hAnsi="宋体" w:cs="仿宋_GB2312"/>
          <w:color w:val="auto"/>
          <w:sz w:val="24"/>
          <w:szCs w:val="24"/>
          <w:highlight w:val="none"/>
        </w:rPr>
        <w:t>次；铁质构件需要除锈刷漆保养，</w:t>
      </w:r>
      <w:r>
        <w:rPr>
          <w:rFonts w:hint="eastAsia" w:ascii="宋体" w:hAnsi="宋体" w:cs="仿宋_GB2312"/>
          <w:color w:val="auto"/>
          <w:sz w:val="24"/>
          <w:szCs w:val="24"/>
          <w:highlight w:val="none"/>
          <w:lang w:val="en-US" w:eastAsia="zh-CN"/>
        </w:rPr>
        <w:t>一年至少一次，</w:t>
      </w:r>
      <w:r>
        <w:rPr>
          <w:rFonts w:hint="eastAsia" w:ascii="宋体" w:hAnsi="宋体" w:cs="仿宋_GB2312"/>
          <w:color w:val="auto"/>
          <w:sz w:val="24"/>
          <w:szCs w:val="24"/>
          <w:highlight w:val="none"/>
        </w:rPr>
        <w:t>确保养护期间不生锈；所有化粪池在养护期间需要自行清理。</w:t>
      </w:r>
    </w:p>
    <w:p>
      <w:pPr>
        <w:spacing w:line="450" w:lineRule="exact"/>
        <w:ind w:firstLine="480" w:firstLineChars="200"/>
        <w:jc w:val="left"/>
        <w:rPr>
          <w:rFonts w:hint="eastAsia" w:ascii="宋体" w:hAnsi="宋体" w:cs="宋体"/>
          <w:b w:val="0"/>
          <w:bCs w:val="0"/>
          <w:color w:val="000000"/>
          <w:sz w:val="24"/>
          <w:szCs w:val="21"/>
          <w:highlight w:val="none"/>
          <w:lang w:val="zh-TW" w:eastAsia="zh-CN"/>
        </w:rPr>
      </w:pPr>
      <w:r>
        <w:rPr>
          <w:rFonts w:hint="eastAsia" w:ascii="宋体" w:hAnsi="宋体" w:cs="仿宋_GB2312"/>
          <w:b w:val="0"/>
          <w:color w:val="auto"/>
          <w:sz w:val="24"/>
          <w:szCs w:val="24"/>
          <w:highlight w:val="none"/>
          <w:lang w:val="en-US" w:eastAsia="zh-CN"/>
        </w:rPr>
        <w:t>3.日常</w:t>
      </w:r>
      <w:r>
        <w:rPr>
          <w:rFonts w:hint="eastAsia" w:ascii="宋体" w:hAnsi="宋体" w:eastAsia="宋体" w:cs="宋体"/>
          <w:color w:val="auto"/>
          <w:sz w:val="24"/>
          <w:szCs w:val="24"/>
          <w:highlight w:val="none"/>
          <w:lang w:val="en-US" w:eastAsia="zh-CN"/>
        </w:rPr>
        <w:t>中标人</w:t>
      </w:r>
      <w:r>
        <w:rPr>
          <w:rFonts w:hint="eastAsia" w:ascii="宋体" w:hAnsi="宋体" w:cs="仿宋_GB2312"/>
          <w:b w:val="0"/>
          <w:color w:val="auto"/>
          <w:sz w:val="24"/>
          <w:szCs w:val="24"/>
          <w:highlight w:val="none"/>
        </w:rPr>
        <w:t>做好</w:t>
      </w:r>
      <w:r>
        <w:rPr>
          <w:rFonts w:hint="eastAsia" w:ascii="宋体" w:hAnsi="宋体" w:cs="仿宋_GB2312"/>
          <w:b w:val="0"/>
          <w:color w:val="auto"/>
          <w:sz w:val="24"/>
          <w:szCs w:val="24"/>
          <w:highlight w:val="none"/>
          <w:lang w:val="en-US" w:eastAsia="zh-CN"/>
        </w:rPr>
        <w:t>设施情况</w:t>
      </w:r>
      <w:r>
        <w:rPr>
          <w:rFonts w:hint="eastAsia" w:ascii="宋体" w:hAnsi="宋体" w:cs="仿宋_GB2312"/>
          <w:b w:val="0"/>
          <w:color w:val="auto"/>
          <w:sz w:val="24"/>
          <w:szCs w:val="24"/>
          <w:highlight w:val="none"/>
        </w:rPr>
        <w:t>台帐</w:t>
      </w:r>
      <w:r>
        <w:rPr>
          <w:rFonts w:hint="eastAsia" w:ascii="宋体" w:hAnsi="宋体" w:cs="仿宋_GB2312"/>
          <w:b w:val="0"/>
          <w:color w:val="auto"/>
          <w:sz w:val="24"/>
          <w:szCs w:val="24"/>
          <w:highlight w:val="none"/>
          <w:lang w:val="en-US" w:eastAsia="zh-CN"/>
        </w:rPr>
        <w:t>及</w:t>
      </w:r>
      <w:r>
        <w:rPr>
          <w:rFonts w:hint="eastAsia" w:ascii="宋体" w:hAnsi="宋体" w:cs="仿宋_GB2312"/>
          <w:b w:val="0"/>
          <w:color w:val="auto"/>
          <w:sz w:val="24"/>
          <w:szCs w:val="24"/>
          <w:highlight w:val="none"/>
        </w:rPr>
        <w:t>设备设施修缮日志。</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val="en-US" w:eastAsia="zh-CN"/>
        </w:rPr>
        <w:t>标段范围内</w:t>
      </w:r>
      <w:r>
        <w:rPr>
          <w:rFonts w:hint="eastAsia" w:ascii="宋体" w:hAnsi="宋体" w:eastAsia="宋体" w:cs="宋体"/>
          <w:color w:val="auto"/>
          <w:sz w:val="24"/>
          <w:szCs w:val="24"/>
          <w:highlight w:val="none"/>
        </w:rPr>
        <w:t>的健身器材、</w:t>
      </w:r>
      <w:r>
        <w:rPr>
          <w:rFonts w:hint="eastAsia" w:ascii="宋体" w:hAnsi="宋体" w:eastAsia="宋体" w:cs="宋体"/>
          <w:b w:val="0"/>
          <w:bCs w:val="0"/>
          <w:color w:val="auto"/>
          <w:sz w:val="24"/>
          <w:szCs w:val="24"/>
          <w:highlight w:val="none"/>
          <w:lang w:val="en-US" w:eastAsia="zh-CN"/>
        </w:rPr>
        <w:t>公益广告、</w:t>
      </w:r>
      <w:r>
        <w:rPr>
          <w:rFonts w:hint="eastAsia" w:ascii="宋体" w:hAnsi="宋体" w:eastAsia="宋体" w:cs="宋体"/>
          <w:color w:val="auto"/>
          <w:sz w:val="24"/>
          <w:szCs w:val="24"/>
          <w:highlight w:val="none"/>
        </w:rPr>
        <w:t>园路、喷泉、消防</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景观</w:t>
      </w:r>
      <w:r>
        <w:rPr>
          <w:rFonts w:hint="eastAsia" w:ascii="宋体" w:hAnsi="宋体" w:eastAsia="宋体" w:cs="宋体"/>
          <w:color w:val="auto"/>
          <w:sz w:val="24"/>
          <w:szCs w:val="24"/>
          <w:highlight w:val="none"/>
        </w:rPr>
        <w:t>等公共设施进行巡查，</w:t>
      </w:r>
      <w:r>
        <w:rPr>
          <w:rFonts w:hint="eastAsia" w:ascii="宋体" w:hAnsi="宋体" w:cs="宋体"/>
          <w:color w:val="auto"/>
          <w:sz w:val="24"/>
          <w:szCs w:val="24"/>
          <w:highlight w:val="none"/>
          <w:lang w:val="en-US" w:eastAsia="zh-CN"/>
        </w:rPr>
        <w:t>做好损坏设施的修理工作，同时</w:t>
      </w:r>
      <w:r>
        <w:rPr>
          <w:rFonts w:hint="eastAsia" w:ascii="宋体" w:hAnsi="宋体" w:eastAsia="宋体" w:cs="宋体"/>
          <w:b w:val="0"/>
          <w:bCs w:val="0"/>
          <w:color w:val="000000"/>
          <w:sz w:val="24"/>
          <w:szCs w:val="21"/>
          <w:highlight w:val="none"/>
          <w:lang w:val="zh-TW" w:eastAsia="zh-TW"/>
        </w:rPr>
        <w:t>做好详细维修记录台帐，</w:t>
      </w:r>
      <w:r>
        <w:rPr>
          <w:rFonts w:hint="eastAsia" w:ascii="宋体" w:hAnsi="宋体" w:cs="宋体"/>
          <w:color w:val="auto"/>
          <w:sz w:val="24"/>
          <w:szCs w:val="24"/>
          <w:highlight w:val="none"/>
          <w:lang w:val="en-US" w:eastAsia="zh-CN"/>
        </w:rPr>
        <w:t>做好维修维护后的查验工作，</w:t>
      </w:r>
      <w:r>
        <w:rPr>
          <w:rFonts w:hint="eastAsia" w:ascii="宋体" w:hAnsi="宋体" w:eastAsia="宋体" w:cs="宋体"/>
          <w:b w:val="0"/>
          <w:bCs w:val="0"/>
          <w:color w:val="000000"/>
          <w:sz w:val="24"/>
          <w:szCs w:val="21"/>
          <w:highlight w:val="none"/>
          <w:lang w:val="zh-TW" w:eastAsia="zh-TW"/>
        </w:rPr>
        <w:t>定期汇总向</w:t>
      </w:r>
      <w:r>
        <w:rPr>
          <w:rFonts w:hint="eastAsia" w:ascii="宋体" w:hAnsi="宋体" w:cs="宋体"/>
          <w:b w:val="0"/>
          <w:bCs w:val="0"/>
          <w:color w:val="000000"/>
          <w:sz w:val="24"/>
          <w:szCs w:val="21"/>
          <w:highlight w:val="none"/>
          <w:lang w:val="en-US" w:eastAsia="zh-CN"/>
        </w:rPr>
        <w:t>采购人</w:t>
      </w:r>
      <w:r>
        <w:rPr>
          <w:rFonts w:hint="eastAsia" w:ascii="宋体" w:hAnsi="宋体" w:eastAsia="宋体" w:cs="宋体"/>
          <w:b w:val="0"/>
          <w:bCs w:val="0"/>
          <w:color w:val="000000"/>
          <w:sz w:val="24"/>
          <w:szCs w:val="21"/>
          <w:highlight w:val="none"/>
          <w:lang w:val="zh-TW" w:eastAsia="zh-TW"/>
        </w:rPr>
        <w:t>书面汇报</w:t>
      </w:r>
      <w:r>
        <w:rPr>
          <w:rFonts w:hint="eastAsia" w:ascii="宋体" w:hAnsi="宋体" w:cs="宋体"/>
          <w:b w:val="0"/>
          <w:bCs w:val="0"/>
          <w:color w:val="000000"/>
          <w:sz w:val="24"/>
          <w:szCs w:val="21"/>
          <w:highlight w:val="none"/>
          <w:lang w:val="zh-TW" w:eastAsia="zh-CN"/>
        </w:rPr>
        <w:t>。</w:t>
      </w:r>
    </w:p>
    <w:p>
      <w:pPr>
        <w:spacing w:line="450" w:lineRule="exact"/>
        <w:ind w:firstLine="480" w:firstLineChars="200"/>
        <w:jc w:val="left"/>
        <w:rPr>
          <w:rFonts w:hint="eastAsia" w:ascii="宋体" w:hAnsi="宋体" w:cs="仿宋_GB2312"/>
          <w:bCs w:val="0"/>
          <w:color w:val="auto"/>
          <w:sz w:val="24"/>
          <w:szCs w:val="24"/>
          <w:highlight w:val="none"/>
          <w:lang w:val="en-US" w:eastAsia="zh-CN"/>
        </w:rPr>
      </w:pPr>
      <w:r>
        <w:rPr>
          <w:rFonts w:hint="eastAsia" w:ascii="宋体" w:hAnsi="宋体" w:cs="仿宋_GB2312"/>
          <w:bCs w:val="0"/>
          <w:color w:val="auto"/>
          <w:sz w:val="24"/>
          <w:szCs w:val="24"/>
          <w:highlight w:val="none"/>
          <w:lang w:val="en-US" w:eastAsia="zh-CN"/>
        </w:rPr>
        <w:t>4.管理维护</w:t>
      </w:r>
      <w:r>
        <w:rPr>
          <w:rFonts w:hint="eastAsia" w:ascii="宋体" w:hAnsi="宋体" w:cs="仿宋_GB2312"/>
          <w:color w:val="auto"/>
          <w:sz w:val="24"/>
          <w:highlight w:val="none"/>
        </w:rPr>
        <w:t>现场必须</w:t>
      </w:r>
      <w:r>
        <w:rPr>
          <w:rFonts w:hint="eastAsia" w:ascii="宋体" w:hAnsi="宋体" w:cs="仿宋_GB2312"/>
          <w:color w:val="auto"/>
          <w:sz w:val="24"/>
          <w:highlight w:val="none"/>
          <w:lang w:val="en-US" w:eastAsia="zh-CN"/>
        </w:rPr>
        <w:t>做好</w:t>
      </w:r>
      <w:r>
        <w:rPr>
          <w:rFonts w:hint="eastAsia" w:ascii="宋体" w:hAnsi="宋体" w:cs="仿宋_GB2312"/>
          <w:color w:val="auto"/>
          <w:sz w:val="24"/>
          <w:highlight w:val="none"/>
        </w:rPr>
        <w:t>安全防护</w:t>
      </w:r>
      <w:r>
        <w:rPr>
          <w:rFonts w:hint="eastAsia" w:ascii="宋体" w:hAnsi="宋体" w:cs="仿宋_GB2312"/>
          <w:color w:val="auto"/>
          <w:sz w:val="24"/>
          <w:highlight w:val="none"/>
          <w:lang w:val="en-US" w:eastAsia="zh-CN"/>
        </w:rPr>
        <w:t>措</w:t>
      </w:r>
      <w:r>
        <w:rPr>
          <w:rFonts w:hint="eastAsia" w:ascii="宋体" w:hAnsi="宋体" w:cs="仿宋_GB2312"/>
          <w:color w:val="auto"/>
          <w:sz w:val="24"/>
          <w:highlight w:val="none"/>
        </w:rPr>
        <w:t>施</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做到安全文明施工，</w:t>
      </w:r>
      <w:r>
        <w:rPr>
          <w:rFonts w:hint="eastAsia" w:ascii="宋体" w:hAnsi="宋体" w:cs="仿宋_GB2312"/>
          <w:color w:val="auto"/>
          <w:sz w:val="24"/>
          <w:highlight w:val="none"/>
        </w:rPr>
        <w:t>加强对全体施工人员安全作业、文明施工和自我保护的宣传教育；做好上岗前的安全培训。施工人员撤离施工现场前，必须对现场进行安全检查，确认消除安全隐患后，方可撤离。</w:t>
      </w:r>
      <w:r>
        <w:rPr>
          <w:rFonts w:hint="eastAsia" w:ascii="宋体" w:hAnsi="宋体" w:cs="仿宋_GB2312"/>
          <w:bCs w:val="0"/>
          <w:color w:val="auto"/>
          <w:sz w:val="24"/>
          <w:szCs w:val="24"/>
          <w:highlight w:val="none"/>
          <w:lang w:val="en-US" w:eastAsia="zh-CN"/>
        </w:rPr>
        <w:t xml:space="preserve">  </w:t>
      </w:r>
    </w:p>
    <w:p>
      <w:pPr>
        <w:spacing w:line="450" w:lineRule="exact"/>
        <w:ind w:firstLineChars="200"/>
        <w:jc w:val="left"/>
        <w:rPr>
          <w:rFonts w:hint="eastAsia" w:ascii="宋体" w:hAnsi="宋体" w:cs="仿宋_GB2312"/>
          <w:color w:val="auto"/>
          <w:sz w:val="24"/>
          <w:highlight w:val="none"/>
        </w:rPr>
      </w:pPr>
      <w:r>
        <w:rPr>
          <w:rFonts w:hint="eastAsia" w:ascii="宋体" w:hAnsi="宋体" w:cs="仿宋_GB2312"/>
          <w:bCs w:val="0"/>
          <w:color w:val="auto"/>
          <w:sz w:val="24"/>
          <w:szCs w:val="24"/>
          <w:highlight w:val="none"/>
          <w:lang w:val="en-US" w:eastAsia="zh-CN"/>
        </w:rPr>
        <w:t>5.</w:t>
      </w:r>
      <w:r>
        <w:rPr>
          <w:rFonts w:hint="eastAsia" w:ascii="宋体" w:hAnsi="宋体" w:cs="仿宋_GB2312"/>
          <w:color w:val="auto"/>
          <w:sz w:val="24"/>
          <w:highlight w:val="none"/>
        </w:rPr>
        <w:t>施工完成后，施工现场清理干净，不得有遗留或者妨碍交通。</w:t>
      </w:r>
    </w:p>
    <w:p>
      <w:pPr>
        <w:spacing w:line="450" w:lineRule="exact"/>
        <w:ind w:firstLine="480"/>
        <w:jc w:val="left"/>
        <w:rPr>
          <w:rFonts w:hint="eastAsia" w:ascii="宋体" w:hAnsi="宋体" w:eastAsia="宋体" w:cs="仿宋_GB2312"/>
          <w:b w:val="0"/>
          <w:bCs w:val="0"/>
          <w:color w:val="auto"/>
          <w:sz w:val="24"/>
          <w:szCs w:val="24"/>
          <w:highlight w:val="none"/>
          <w:lang w:val="en-US" w:eastAsia="zh-CN"/>
        </w:rPr>
      </w:pPr>
      <w:r>
        <w:rPr>
          <w:rFonts w:hint="eastAsia" w:ascii="宋体" w:hAnsi="宋体" w:eastAsia="宋体" w:cs="仿宋_GB2312"/>
          <w:color w:val="auto"/>
          <w:sz w:val="24"/>
          <w:highlight w:val="none"/>
          <w:lang w:val="en-US" w:eastAsia="zh-CN"/>
        </w:rPr>
        <w:t>6.</w:t>
      </w:r>
      <w:r>
        <w:rPr>
          <w:rFonts w:hint="eastAsia" w:ascii="宋体" w:hAnsi="宋体" w:eastAsia="宋体" w:cs="仿宋_GB2312"/>
          <w:b w:val="0"/>
          <w:bCs w:val="0"/>
          <w:color w:val="auto"/>
          <w:sz w:val="24"/>
          <w:szCs w:val="24"/>
          <w:highlight w:val="none"/>
          <w:lang w:val="en-US" w:eastAsia="zh-CN"/>
        </w:rPr>
        <w:t>每年重要节假日（“五一”、“十一”等）、大型活动期间，对设备设施进行特定巡检、维修、维护、保养。</w:t>
      </w:r>
    </w:p>
    <w:p>
      <w:pPr>
        <w:spacing w:line="450" w:lineRule="exact"/>
        <w:ind w:firstLine="480" w:firstLineChars="200"/>
        <w:jc w:val="left"/>
        <w:rPr>
          <w:rFonts w:hint="eastAsia" w:ascii="宋体" w:hAnsi="宋体" w:eastAsia="宋体" w:cs="仿宋_GB2312"/>
          <w:b w:val="0"/>
          <w:bCs w:val="0"/>
          <w:color w:val="auto"/>
          <w:sz w:val="24"/>
          <w:szCs w:val="24"/>
          <w:highlight w:val="none"/>
          <w:lang w:val="en-US" w:eastAsia="zh-CN"/>
        </w:rPr>
      </w:pPr>
      <w:r>
        <w:rPr>
          <w:rFonts w:hint="eastAsia" w:ascii="宋体" w:hAnsi="宋体" w:eastAsia="宋体" w:cs="仿宋_GB2312"/>
          <w:b w:val="0"/>
          <w:bCs w:val="0"/>
          <w:color w:val="auto"/>
          <w:sz w:val="24"/>
          <w:szCs w:val="24"/>
          <w:highlight w:val="none"/>
          <w:lang w:val="en-US" w:eastAsia="zh-CN"/>
        </w:rPr>
        <w:t>7.室外设施遇偷盗、人为破坏等外力因素，造成设备丢失或无法继续使用，应及时报采购人处并报警备案（属地***）。</w:t>
      </w:r>
    </w:p>
    <w:p>
      <w:pPr>
        <w:spacing w:line="450" w:lineRule="exact"/>
        <w:ind w:firstLine="480"/>
        <w:jc w:val="left"/>
        <w:rPr>
          <w:rFonts w:hint="eastAsia" w:ascii="宋体" w:hAnsi="宋体" w:eastAsia="宋体" w:cs="宋体"/>
          <w:color w:val="000000"/>
          <w:sz w:val="24"/>
          <w:highlight w:val="none"/>
        </w:rPr>
      </w:pPr>
      <w:r>
        <w:rPr>
          <w:rFonts w:hint="eastAsia" w:ascii="宋体" w:hAnsi="宋体" w:eastAsia="宋体" w:cs="仿宋_GB2312"/>
          <w:b w:val="0"/>
          <w:bCs w:val="0"/>
          <w:color w:val="auto"/>
          <w:sz w:val="24"/>
          <w:szCs w:val="24"/>
          <w:highlight w:val="none"/>
          <w:lang w:val="en-US" w:eastAsia="zh-CN"/>
        </w:rPr>
        <w:t>8.</w:t>
      </w:r>
      <w:r>
        <w:rPr>
          <w:rFonts w:hint="eastAsia" w:ascii="宋体" w:hAnsi="宋体" w:eastAsia="宋体" w:cs="仿宋_GB2312"/>
          <w:color w:val="auto"/>
          <w:sz w:val="24"/>
          <w:szCs w:val="24"/>
          <w:highlight w:val="none"/>
          <w:lang w:eastAsia="zh-CN"/>
        </w:rPr>
        <w:t>中标人</w:t>
      </w:r>
      <w:r>
        <w:rPr>
          <w:rFonts w:hint="eastAsia" w:ascii="宋体" w:hAnsi="宋体" w:eastAsia="宋体" w:cs="仿宋_GB2312"/>
          <w:color w:val="auto"/>
          <w:sz w:val="24"/>
          <w:szCs w:val="24"/>
          <w:highlight w:val="none"/>
        </w:rPr>
        <w:t>在维护期内</w:t>
      </w:r>
      <w:r>
        <w:rPr>
          <w:rFonts w:hint="eastAsia" w:ascii="宋体" w:hAnsi="宋体" w:cs="仿宋_GB2312"/>
          <w:color w:val="auto"/>
          <w:sz w:val="24"/>
          <w:szCs w:val="24"/>
          <w:highlight w:val="none"/>
          <w:lang w:val="en-US" w:eastAsia="zh-CN"/>
        </w:rPr>
        <w:t>需</w:t>
      </w:r>
      <w:r>
        <w:rPr>
          <w:rFonts w:hint="eastAsia" w:ascii="宋体" w:hAnsi="宋体" w:eastAsia="宋体" w:cs="仿宋_GB2312"/>
          <w:b w:val="0"/>
          <w:bCs w:val="0"/>
          <w:color w:val="auto"/>
          <w:kern w:val="2"/>
          <w:sz w:val="24"/>
          <w:szCs w:val="24"/>
          <w:highlight w:val="none"/>
          <w:lang w:val="en-US" w:eastAsia="zh-CN"/>
        </w:rPr>
        <w:t>做好破损设施的更换工作，更换前需将更换的设施向采购人报备，经采购人同意方可更换；</w:t>
      </w:r>
      <w:r>
        <w:rPr>
          <w:rFonts w:hint="eastAsia" w:ascii="宋体" w:hAnsi="宋体" w:eastAsia="宋体" w:cs="仿宋_GB2312"/>
          <w:color w:val="auto"/>
          <w:sz w:val="24"/>
          <w:szCs w:val="24"/>
          <w:highlight w:val="none"/>
        </w:rPr>
        <w:t>更换的</w:t>
      </w:r>
      <w:r>
        <w:rPr>
          <w:rFonts w:hint="eastAsia" w:ascii="宋体" w:hAnsi="宋体" w:cs="仿宋_GB2312"/>
          <w:color w:val="auto"/>
          <w:sz w:val="24"/>
          <w:szCs w:val="24"/>
          <w:highlight w:val="none"/>
          <w:lang w:val="en-US" w:eastAsia="zh-CN"/>
        </w:rPr>
        <w:t>设备、</w:t>
      </w:r>
      <w:r>
        <w:rPr>
          <w:rFonts w:hint="eastAsia" w:ascii="宋体" w:hAnsi="宋体" w:eastAsia="宋体" w:cs="仿宋_GB2312"/>
          <w:color w:val="auto"/>
          <w:sz w:val="24"/>
          <w:szCs w:val="24"/>
          <w:highlight w:val="none"/>
        </w:rPr>
        <w:t>维护材料包含在本次投标报价中。</w:t>
      </w:r>
      <w:r>
        <w:rPr>
          <w:rFonts w:hint="eastAsia" w:ascii="宋体" w:hAnsi="宋体" w:cs="仿宋_GB2312"/>
          <w:color w:val="auto"/>
          <w:sz w:val="24"/>
          <w:szCs w:val="24"/>
          <w:highlight w:val="none"/>
          <w:lang w:val="en-US" w:eastAsia="zh-CN"/>
        </w:rPr>
        <w:t>设备、</w:t>
      </w:r>
      <w:r>
        <w:rPr>
          <w:rFonts w:hint="eastAsia" w:ascii="宋体" w:hAnsi="宋体" w:eastAsia="宋体" w:cs="仿宋_GB2312"/>
          <w:color w:val="auto"/>
          <w:sz w:val="24"/>
          <w:szCs w:val="24"/>
          <w:highlight w:val="none"/>
        </w:rPr>
        <w:t>材料更换必须与现</w:t>
      </w:r>
      <w:r>
        <w:rPr>
          <w:rFonts w:hint="eastAsia" w:ascii="宋体" w:hAnsi="宋体" w:eastAsia="宋体" w:cs="仿宋_GB2312"/>
          <w:bCs w:val="0"/>
          <w:color w:val="auto"/>
          <w:sz w:val="24"/>
          <w:szCs w:val="24"/>
          <w:highlight w:val="none"/>
        </w:rPr>
        <w:t>有设备</w:t>
      </w:r>
      <w:r>
        <w:rPr>
          <w:rFonts w:hint="eastAsia" w:ascii="宋体" w:hAnsi="宋体" w:cs="仿宋_GB2312"/>
          <w:bCs w:val="0"/>
          <w:color w:val="auto"/>
          <w:sz w:val="24"/>
          <w:szCs w:val="24"/>
          <w:highlight w:val="none"/>
          <w:lang w:val="en-US" w:eastAsia="zh-CN"/>
        </w:rPr>
        <w:t>材料</w:t>
      </w:r>
      <w:r>
        <w:rPr>
          <w:rFonts w:hint="eastAsia" w:ascii="宋体" w:hAnsi="宋体" w:eastAsia="宋体" w:cs="仿宋_GB2312"/>
          <w:bCs w:val="0"/>
          <w:color w:val="auto"/>
          <w:sz w:val="24"/>
          <w:szCs w:val="24"/>
          <w:highlight w:val="none"/>
        </w:rPr>
        <w:t>相</w:t>
      </w:r>
      <w:r>
        <w:rPr>
          <w:rFonts w:hint="eastAsia" w:ascii="宋体" w:hAnsi="宋体" w:eastAsia="宋体" w:cs="仿宋_GB2312"/>
          <w:bCs w:val="0"/>
          <w:color w:val="auto"/>
          <w:sz w:val="24"/>
          <w:szCs w:val="24"/>
          <w:highlight w:val="none"/>
          <w:lang w:val="en-US" w:eastAsia="zh-CN"/>
        </w:rPr>
        <w:t>适</w:t>
      </w:r>
      <w:r>
        <w:rPr>
          <w:rFonts w:hint="eastAsia" w:ascii="宋体" w:hAnsi="宋体" w:eastAsia="宋体" w:cs="仿宋_GB2312"/>
          <w:bCs w:val="0"/>
          <w:color w:val="auto"/>
          <w:sz w:val="24"/>
          <w:szCs w:val="24"/>
          <w:highlight w:val="none"/>
        </w:rPr>
        <w:t>配</w:t>
      </w:r>
      <w:r>
        <w:rPr>
          <w:rFonts w:hint="eastAsia" w:ascii="宋体" w:hAnsi="宋体" w:eastAsia="宋体" w:cs="仿宋_GB2312"/>
          <w:bCs w:val="0"/>
          <w:color w:val="auto"/>
          <w:sz w:val="24"/>
          <w:szCs w:val="24"/>
          <w:highlight w:val="none"/>
          <w:lang w:eastAsia="zh-CN"/>
        </w:rPr>
        <w:t>，</w:t>
      </w:r>
      <w:r>
        <w:rPr>
          <w:rFonts w:hint="eastAsia" w:ascii="宋体" w:hAnsi="宋体" w:eastAsia="宋体" w:cs="仿宋_GB2312"/>
          <w:bCs w:val="0"/>
          <w:color w:val="auto"/>
          <w:sz w:val="24"/>
          <w:szCs w:val="24"/>
          <w:highlight w:val="none"/>
          <w:lang w:val="en-US" w:eastAsia="zh-CN"/>
        </w:rPr>
        <w:t>设备数量、品牌、型号、清单必须定期向采购人报备；</w:t>
      </w:r>
      <w:r>
        <w:rPr>
          <w:rFonts w:hint="eastAsia" w:ascii="宋体" w:hAnsi="宋体" w:eastAsia="宋体" w:cs="宋体"/>
          <w:color w:val="000000"/>
          <w:sz w:val="24"/>
          <w:highlight w:val="none"/>
        </w:rPr>
        <w:t>维护过程中发生的相关配件</w:t>
      </w:r>
      <w:r>
        <w:rPr>
          <w:rFonts w:hint="eastAsia" w:ascii="宋体" w:hAnsi="宋体" w:cs="宋体"/>
          <w:color w:val="000000"/>
          <w:sz w:val="24"/>
          <w:highlight w:val="none"/>
          <w:lang w:val="en-US" w:eastAsia="zh-CN"/>
        </w:rPr>
        <w:t>和</w:t>
      </w:r>
      <w:r>
        <w:rPr>
          <w:rFonts w:hint="eastAsia" w:ascii="宋体" w:hAnsi="宋体" w:eastAsia="宋体" w:cs="宋体"/>
          <w:color w:val="000000"/>
          <w:sz w:val="24"/>
          <w:highlight w:val="none"/>
        </w:rPr>
        <w:t>辅材包括在本项目维护费用中，不另增加任何费用。</w:t>
      </w:r>
    </w:p>
    <w:p>
      <w:pPr>
        <w:spacing w:line="450" w:lineRule="exact"/>
        <w:ind w:firstLine="480"/>
        <w:jc w:val="left"/>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9.中标人在维护服务期间应当做好设备设施的安全维护工作，如因维护不当引发事故造成的损失，应当由中标人承担赔偿责任；维护服务期间造成人员、财产损害的，由中标人承担赔偿责任。</w:t>
      </w:r>
    </w:p>
    <w:p>
      <w:pPr>
        <w:wordWrap/>
        <w:spacing w:line="460" w:lineRule="exact"/>
        <w:ind w:left="0" w:leftChars="0" w:firstLine="480" w:firstLineChars="200"/>
        <w:jc w:val="left"/>
        <w:outlineLvl w:val="9"/>
        <w:rPr>
          <w:rFonts w:hint="eastAsia" w:ascii="宋体" w:hAnsi="宋体" w:cs="宋体"/>
          <w:sz w:val="24"/>
          <w:lang w:val="en-US" w:eastAsia="zh-CN"/>
        </w:rPr>
      </w:pPr>
      <w:bookmarkStart w:id="167" w:name="_Toc20423"/>
      <w:r>
        <w:rPr>
          <w:rFonts w:hint="eastAsia" w:ascii="宋体" w:hAnsi="宋体" w:cs="宋体"/>
          <w:sz w:val="24"/>
          <w:lang w:val="en-US" w:eastAsia="zh-CN"/>
        </w:rPr>
        <w:t>10.投标人具有维护信息化专用智能化系统：</w:t>
      </w:r>
      <w:bookmarkEnd w:id="167"/>
    </w:p>
    <w:p>
      <w:pPr>
        <w:wordWrap/>
        <w:spacing w:line="460" w:lineRule="exact"/>
        <w:ind w:left="0" w:leftChars="0" w:firstLine="480" w:firstLineChars="200"/>
        <w:jc w:val="left"/>
        <w:outlineLvl w:val="9"/>
        <w:rPr>
          <w:rFonts w:hint="eastAsia" w:ascii="宋体" w:hAnsi="宋体" w:cs="宋体"/>
          <w:sz w:val="24"/>
          <w:lang w:val="en-US" w:eastAsia="zh-CN"/>
        </w:rPr>
      </w:pPr>
      <w:bookmarkStart w:id="168" w:name="_Toc25605"/>
      <w:r>
        <w:rPr>
          <w:rFonts w:hint="eastAsia" w:ascii="宋体" w:hAnsi="宋体" w:cs="宋体"/>
          <w:sz w:val="24"/>
          <w:lang w:val="en-US" w:eastAsia="zh-CN"/>
        </w:rPr>
        <w:t>（1）巡查管理功能：在后台添加设施经纬度，一个地块增添不少于3个巡查点，巡查人员使用手机APP端，到设置的巡查点位进行巡查打卡上报需维修更新情况。</w:t>
      </w:r>
      <w:bookmarkEnd w:id="168"/>
    </w:p>
    <w:p>
      <w:pPr>
        <w:wordWrap/>
        <w:spacing w:line="460" w:lineRule="exact"/>
        <w:ind w:left="0" w:leftChars="0" w:firstLine="480" w:firstLineChars="200"/>
        <w:jc w:val="left"/>
        <w:outlineLvl w:val="9"/>
        <w:rPr>
          <w:rFonts w:hint="eastAsia" w:ascii="宋体" w:hAnsi="宋体" w:cs="宋体"/>
          <w:sz w:val="24"/>
          <w:lang w:val="en-US" w:eastAsia="zh-CN"/>
        </w:rPr>
      </w:pPr>
      <w:bookmarkStart w:id="169" w:name="_Toc4637"/>
      <w:r>
        <w:rPr>
          <w:rFonts w:hint="eastAsia" w:ascii="宋体" w:hAnsi="宋体" w:cs="宋体"/>
          <w:sz w:val="24"/>
          <w:lang w:val="en-US" w:eastAsia="zh-CN"/>
        </w:rPr>
        <w:t>（2）维修确认功能：巡查打卡中发现的问题，使用手机端进行上报，通过电脑端预处理操作和维修方案的选择，派单至现场施工员手机端，进行维修照片，完成施工并审核通过后，生成维修确认单。</w:t>
      </w:r>
      <w:bookmarkEnd w:id="169"/>
    </w:p>
    <w:p>
      <w:pPr>
        <w:wordWrap/>
        <w:spacing w:line="460" w:lineRule="exact"/>
        <w:ind w:left="0" w:leftChars="0" w:firstLine="480" w:firstLineChars="200"/>
        <w:jc w:val="left"/>
        <w:outlineLvl w:val="9"/>
        <w:rPr>
          <w:rFonts w:hint="eastAsia" w:ascii="宋体" w:hAnsi="宋体" w:cs="宋体"/>
          <w:sz w:val="24"/>
        </w:rPr>
      </w:pPr>
      <w:bookmarkStart w:id="170" w:name="_Toc3276"/>
      <w:r>
        <w:rPr>
          <w:rFonts w:hint="eastAsia" w:ascii="宋体" w:hAnsi="宋体" w:cs="宋体"/>
          <w:sz w:val="24"/>
          <w:lang w:val="en-US" w:eastAsia="zh-CN"/>
        </w:rPr>
        <w:t>（3）车辆管理功能：使用电脑端后台，可实时定位查看车辆所在位置，以及当日车辆轨迹路线。</w:t>
      </w:r>
      <w:bookmarkEnd w:id="170"/>
    </w:p>
    <w:p>
      <w:pPr>
        <w:wordWrap/>
        <w:spacing w:line="460" w:lineRule="exact"/>
        <w:ind w:left="0" w:leftChars="0" w:firstLine="480" w:firstLineChars="200"/>
        <w:jc w:val="left"/>
        <w:outlineLvl w:val="9"/>
        <w:rPr>
          <w:rFonts w:hint="eastAsia" w:ascii="宋体" w:hAnsi="宋体" w:cs="宋体"/>
          <w:sz w:val="24"/>
        </w:rPr>
      </w:pPr>
      <w:bookmarkStart w:id="171" w:name="_Toc32137"/>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维修耗材</w:t>
      </w:r>
      <w:r>
        <w:rPr>
          <w:rFonts w:hint="eastAsia" w:ascii="宋体" w:hAnsi="宋体" w:cs="宋体"/>
          <w:sz w:val="24"/>
          <w:lang w:eastAsia="zh-CN"/>
        </w:rPr>
        <w:t>管理</w:t>
      </w:r>
      <w:r>
        <w:rPr>
          <w:rFonts w:hint="eastAsia" w:ascii="宋体" w:hAnsi="宋体" w:cs="宋体"/>
          <w:sz w:val="24"/>
        </w:rPr>
        <w:t>：在后台端增添相应材料对</w:t>
      </w:r>
      <w:r>
        <w:rPr>
          <w:rFonts w:hint="eastAsia" w:ascii="宋体" w:hAnsi="宋体" w:cs="宋体"/>
          <w:sz w:val="24"/>
          <w:lang w:val="en-US" w:eastAsia="zh-CN"/>
        </w:rPr>
        <w:t>应</w:t>
      </w:r>
      <w:r>
        <w:rPr>
          <w:rFonts w:hint="eastAsia" w:ascii="宋体" w:hAnsi="宋体" w:cs="宋体"/>
          <w:sz w:val="24"/>
        </w:rPr>
        <w:t>仓库，现场施工人员在施工完成后，选择仓库以及材料用量，最终在维修确认单的材料损耗中体现材料消耗情况。</w:t>
      </w:r>
      <w:bookmarkEnd w:id="171"/>
    </w:p>
    <w:p>
      <w:pPr>
        <w:spacing w:line="460" w:lineRule="exact"/>
        <w:ind w:firstLine="480" w:firstLineChars="200"/>
        <w:jc w:val="left"/>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数据汇总：经巡查人员上报和现场施工人员维修完成的案卷，在后台端可进行数据汇总，统计上传发现</w:t>
      </w:r>
      <w:r>
        <w:rPr>
          <w:rFonts w:hint="eastAsia" w:ascii="宋体" w:hAnsi="宋体" w:cs="宋体"/>
          <w:sz w:val="24"/>
          <w:lang w:val="en-US" w:eastAsia="zh-CN"/>
        </w:rPr>
        <w:t>维修更新</w:t>
      </w:r>
      <w:r>
        <w:rPr>
          <w:rFonts w:hint="eastAsia" w:ascii="宋体" w:hAnsi="宋体" w:cs="宋体"/>
          <w:sz w:val="24"/>
          <w:lang w:eastAsia="zh-CN"/>
        </w:rPr>
        <w:t>数量</w:t>
      </w:r>
      <w:r>
        <w:rPr>
          <w:rFonts w:hint="eastAsia" w:ascii="宋体" w:hAnsi="宋体" w:cs="宋体"/>
          <w:sz w:val="24"/>
        </w:rPr>
        <w:t>，维修完成</w:t>
      </w:r>
      <w:r>
        <w:rPr>
          <w:rFonts w:hint="eastAsia" w:ascii="宋体" w:hAnsi="宋体" w:cs="宋体"/>
          <w:sz w:val="24"/>
          <w:lang w:eastAsia="zh-CN"/>
        </w:rPr>
        <w:t>数量、类型、面积</w:t>
      </w:r>
      <w:r>
        <w:rPr>
          <w:rFonts w:hint="eastAsia" w:ascii="宋体" w:hAnsi="宋体" w:cs="宋体"/>
          <w:sz w:val="24"/>
        </w:rPr>
        <w:t>。</w:t>
      </w:r>
    </w:p>
    <w:p>
      <w:pPr>
        <w:spacing w:line="450" w:lineRule="exact"/>
        <w:ind w:firstLine="480" w:firstLineChars="200"/>
        <w:jc w:val="left"/>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11.</w:t>
      </w:r>
      <w:r>
        <w:rPr>
          <w:rFonts w:hint="eastAsia" w:ascii="宋体" w:hAnsi="宋体" w:cs="仿宋_GB2312"/>
          <w:color w:val="auto"/>
          <w:sz w:val="24"/>
          <w:szCs w:val="24"/>
          <w:highlight w:val="none"/>
        </w:rPr>
        <w:t>人员</w:t>
      </w:r>
      <w:r>
        <w:rPr>
          <w:rFonts w:hint="eastAsia" w:ascii="宋体" w:hAnsi="宋体" w:cs="仿宋_GB2312"/>
          <w:color w:val="auto"/>
          <w:sz w:val="24"/>
          <w:szCs w:val="24"/>
          <w:highlight w:val="none"/>
          <w:lang w:val="en-US" w:eastAsia="zh-CN"/>
        </w:rPr>
        <w:t>设备要求：</w:t>
      </w:r>
    </w:p>
    <w:p>
      <w:pPr>
        <w:spacing w:line="450" w:lineRule="exact"/>
        <w:ind w:firstLine="480" w:firstLineChars="200"/>
        <w:jc w:val="left"/>
        <w:rPr>
          <w:rFonts w:hint="eastAsia" w:ascii="宋体" w:hAnsi="宋体" w:eastAsia="宋体" w:cs="仿宋_GB2312"/>
          <w:color w:val="auto"/>
          <w:sz w:val="24"/>
          <w:szCs w:val="24"/>
          <w:highlight w:val="none"/>
        </w:rPr>
      </w:pPr>
      <w:r>
        <w:rPr>
          <w:rFonts w:hint="eastAsia" w:ascii="宋体" w:hAnsi="宋体" w:cs="仿宋_GB2312"/>
          <w:color w:val="auto"/>
          <w:sz w:val="24"/>
          <w:szCs w:val="24"/>
          <w:highlight w:val="none"/>
          <w:lang w:val="en-US" w:eastAsia="zh-CN"/>
        </w:rPr>
        <w:t>11.1</w:t>
      </w:r>
      <w:r>
        <w:rPr>
          <w:rFonts w:hint="eastAsia" w:ascii="宋体" w:hAnsi="宋体" w:cs="仿宋_GB2312"/>
          <w:b w:val="0"/>
          <w:bCs w:val="0"/>
          <w:color w:val="auto"/>
          <w:sz w:val="24"/>
          <w:szCs w:val="24"/>
          <w:highlight w:val="none"/>
        </w:rPr>
        <w:t>人员和机械设备：</w:t>
      </w:r>
      <w:r>
        <w:rPr>
          <w:rFonts w:hint="eastAsia" w:ascii="宋体" w:hAnsi="宋体" w:cs="仿宋_GB2312"/>
          <w:b w:val="0"/>
          <w:color w:val="auto"/>
          <w:sz w:val="24"/>
          <w:szCs w:val="24"/>
          <w:highlight w:val="none"/>
        </w:rPr>
        <w:t>投标人须根据</w:t>
      </w:r>
      <w:r>
        <w:rPr>
          <w:rFonts w:hint="eastAsia" w:ascii="宋体" w:hAnsi="宋体" w:cs="仿宋_GB2312"/>
          <w:b w:val="0"/>
          <w:color w:val="auto"/>
          <w:sz w:val="24"/>
          <w:szCs w:val="24"/>
          <w:highlight w:val="none"/>
          <w:lang w:val="en-US" w:eastAsia="zh-CN"/>
        </w:rPr>
        <w:t>招标文件要求和</w:t>
      </w:r>
      <w:r>
        <w:rPr>
          <w:rFonts w:hint="eastAsia" w:ascii="宋体" w:hAnsi="宋体" w:cs="仿宋_GB2312"/>
          <w:b w:val="0"/>
          <w:color w:val="auto"/>
          <w:sz w:val="24"/>
          <w:szCs w:val="24"/>
          <w:highlight w:val="none"/>
        </w:rPr>
        <w:t>实际需要配备相应的人员和</w:t>
      </w:r>
      <w:r>
        <w:rPr>
          <w:rFonts w:hint="eastAsia" w:ascii="宋体" w:hAnsi="宋体" w:cs="仿宋_GB2312"/>
          <w:b w:val="0"/>
          <w:color w:val="auto"/>
          <w:sz w:val="24"/>
          <w:szCs w:val="24"/>
          <w:highlight w:val="none"/>
          <w:lang w:val="en-US" w:eastAsia="zh-CN"/>
        </w:rPr>
        <w:t>维护所需的</w:t>
      </w:r>
      <w:r>
        <w:rPr>
          <w:rFonts w:hint="eastAsia" w:ascii="宋体" w:hAnsi="宋体" w:cs="仿宋_GB2312"/>
          <w:b w:val="0"/>
          <w:color w:val="auto"/>
          <w:sz w:val="24"/>
          <w:szCs w:val="24"/>
          <w:highlight w:val="none"/>
        </w:rPr>
        <w:t>机械设备，</w:t>
      </w:r>
      <w:r>
        <w:rPr>
          <w:rFonts w:hint="eastAsia" w:ascii="宋体" w:hAnsi="宋体" w:eastAsia="宋体" w:cs="仿宋_GB2312"/>
          <w:color w:val="auto"/>
          <w:sz w:val="24"/>
          <w:szCs w:val="24"/>
          <w:highlight w:val="none"/>
        </w:rPr>
        <w:t>中标人</w:t>
      </w:r>
      <w:r>
        <w:rPr>
          <w:rFonts w:hint="eastAsia" w:ascii="宋体" w:hAnsi="宋体" w:cs="仿宋_GB2312"/>
          <w:color w:val="auto"/>
          <w:sz w:val="24"/>
          <w:szCs w:val="24"/>
          <w:highlight w:val="none"/>
          <w:lang w:val="en-US" w:eastAsia="zh-CN"/>
        </w:rPr>
        <w:t>应</w:t>
      </w:r>
      <w:r>
        <w:rPr>
          <w:rFonts w:hint="eastAsia" w:ascii="宋体" w:hAnsi="宋体" w:eastAsia="宋体" w:cs="仿宋_GB2312"/>
          <w:color w:val="auto"/>
          <w:sz w:val="24"/>
          <w:szCs w:val="24"/>
          <w:highlight w:val="none"/>
        </w:rPr>
        <w:t>定期向</w:t>
      </w:r>
      <w:r>
        <w:rPr>
          <w:rFonts w:hint="eastAsia" w:ascii="宋体" w:hAnsi="宋体" w:eastAsia="宋体" w:cs="仿宋_GB2312"/>
          <w:color w:val="auto"/>
          <w:sz w:val="24"/>
          <w:szCs w:val="24"/>
          <w:highlight w:val="none"/>
          <w:lang w:val="en-US" w:eastAsia="zh-CN"/>
        </w:rPr>
        <w:t>服务</w:t>
      </w:r>
      <w:r>
        <w:rPr>
          <w:rFonts w:hint="eastAsia" w:ascii="宋体" w:hAnsi="宋体" w:eastAsia="宋体" w:cs="仿宋_GB2312"/>
          <w:color w:val="auto"/>
          <w:sz w:val="24"/>
          <w:szCs w:val="24"/>
          <w:highlight w:val="none"/>
        </w:rPr>
        <w:t>人员进行思想教育、专业培训。</w:t>
      </w:r>
    </w:p>
    <w:p>
      <w:pPr>
        <w:pageBreakBefore w:val="0"/>
        <w:widowControl w:val="0"/>
        <w:numPr>
          <w:ilvl w:val="0"/>
          <w:numId w:val="0"/>
        </w:numPr>
        <w:kinsoku/>
        <w:wordWrap/>
        <w:overflowPunct/>
        <w:topLinePunct w:val="0"/>
        <w:autoSpaceDE/>
        <w:autoSpaceDN/>
        <w:bidi w:val="0"/>
        <w:adjustRightInd/>
        <w:spacing w:line="450" w:lineRule="exact"/>
        <w:ind w:firstLine="480" w:firstLineChars="200"/>
        <w:jc w:val="left"/>
        <w:textAlignment w:val="auto"/>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12</w:t>
      </w:r>
      <w:r>
        <w:rPr>
          <w:rFonts w:hint="eastAsia" w:ascii="宋体" w:hAnsi="宋体" w:cs="仿宋_GB2312"/>
          <w:color w:val="auto"/>
          <w:sz w:val="24"/>
          <w:szCs w:val="24"/>
          <w:highlight w:val="none"/>
        </w:rPr>
        <w:t>.日常管理中，中标人须接受采购人的业务指导与监督，保证每天在规定的每一个时段及</w:t>
      </w:r>
      <w:r>
        <w:rPr>
          <w:rFonts w:hint="eastAsia" w:ascii="宋体" w:hAnsi="宋体" w:cs="仿宋_GB2312"/>
          <w:b/>
          <w:color w:val="auto"/>
          <w:sz w:val="24"/>
          <w:szCs w:val="24"/>
          <w:highlight w:val="none"/>
        </w:rPr>
        <w:t>指定岗位</w:t>
      </w:r>
      <w:r>
        <w:rPr>
          <w:rFonts w:hint="eastAsia" w:ascii="宋体" w:hAnsi="宋体" w:cs="仿宋_GB2312"/>
          <w:color w:val="auto"/>
          <w:sz w:val="24"/>
          <w:szCs w:val="24"/>
          <w:highlight w:val="none"/>
        </w:rPr>
        <w:t>（指定岗位指：公园各重要景区）都有管理人员值守。</w:t>
      </w:r>
    </w:p>
    <w:p>
      <w:pPr>
        <w:pStyle w:val="6"/>
        <w:keepNext/>
        <w:keepLines/>
        <w:widowControl w:val="0"/>
        <w:numPr>
          <w:ilvl w:val="0"/>
          <w:numId w:val="0"/>
          <w:ins w:id="0" w:author="丁晓宁" w:date=""/>
        </w:numPr>
        <w:wordWrap/>
        <w:spacing w:before="120" w:after="120" w:line="450" w:lineRule="exact"/>
        <w:ind w:firstLine="0" w:firstLineChars="0"/>
        <w:jc w:val="left"/>
        <w:rPr>
          <w:rFonts w:hint="eastAsia" w:ascii="宋体" w:hAnsi="宋体" w:eastAsia="宋体" w:cs="宋体"/>
          <w:b/>
          <w:bCs/>
          <w:color w:val="auto"/>
          <w:sz w:val="28"/>
          <w:szCs w:val="28"/>
          <w:highlight w:val="none"/>
        </w:rPr>
      </w:pPr>
      <w:bookmarkStart w:id="172" w:name="_Toc31211"/>
      <w:bookmarkStart w:id="173" w:name="_Toc32218"/>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档案资料</w:t>
      </w:r>
      <w:bookmarkEnd w:id="172"/>
      <w:bookmarkEnd w:id="173"/>
    </w:p>
    <w:p>
      <w:pPr>
        <w:pStyle w:val="18"/>
        <w:spacing w:line="450" w:lineRule="exact"/>
        <w:rPr>
          <w:rFonts w:hint="eastAsia" w:ascii="宋体" w:hAnsi="宋体" w:cs="仿宋_GB2312"/>
          <w:b w:val="0"/>
          <w:bCs w:val="0"/>
          <w:color w:val="auto"/>
          <w:kern w:val="2"/>
          <w:szCs w:val="24"/>
          <w:highlight w:val="none"/>
        </w:rPr>
      </w:pPr>
      <w:r>
        <w:rPr>
          <w:rFonts w:hint="eastAsia" w:ascii="宋体" w:hAnsi="宋体" w:eastAsia="宋体" w:cs="仿宋_GB2312"/>
          <w:b w:val="0"/>
          <w:bCs w:val="0"/>
          <w:color w:val="auto"/>
          <w:kern w:val="2"/>
          <w:szCs w:val="24"/>
          <w:highlight w:val="none"/>
          <w:shd w:val="clear"/>
          <w:lang w:val="en-US" w:eastAsia="zh-CN"/>
        </w:rPr>
        <w:t>中标人</w:t>
      </w:r>
      <w:r>
        <w:rPr>
          <w:rFonts w:hint="eastAsia" w:ascii="宋体" w:hAnsi="宋体" w:eastAsia="宋体" w:cs="仿宋_GB2312"/>
          <w:b w:val="0"/>
          <w:bCs w:val="0"/>
          <w:color w:val="auto"/>
          <w:kern w:val="2"/>
          <w:szCs w:val="24"/>
          <w:highlight w:val="none"/>
          <w:shd w:val="clear"/>
        </w:rPr>
        <w:t>应以</w:t>
      </w:r>
      <w:r>
        <w:rPr>
          <w:rFonts w:hint="eastAsia" w:ascii="宋体" w:hAnsi="宋体" w:eastAsia="宋体" w:cs="仿宋_GB2312"/>
          <w:b w:val="0"/>
          <w:bCs w:val="0"/>
          <w:color w:val="auto"/>
          <w:kern w:val="2"/>
          <w:sz w:val="24"/>
          <w:szCs w:val="24"/>
          <w:highlight w:val="none"/>
          <w:shd w:val="clear"/>
        </w:rPr>
        <w:t>以</w:t>
      </w:r>
      <w:r>
        <w:rPr>
          <w:rFonts w:hint="eastAsia" w:ascii="宋体" w:hAnsi="宋体" w:eastAsia="宋体" w:cs="仿宋_GB2312"/>
          <w:b w:val="0"/>
          <w:bCs w:val="0"/>
          <w:color w:val="auto"/>
          <w:kern w:val="2"/>
          <w:sz w:val="24"/>
          <w:szCs w:val="24"/>
          <w:highlight w:val="none"/>
          <w:shd w:val="clear"/>
          <w:lang w:val="en-US" w:eastAsia="zh-CN"/>
        </w:rPr>
        <w:t>各服务地块</w:t>
      </w:r>
      <w:r>
        <w:rPr>
          <w:rFonts w:hint="eastAsia" w:ascii="宋体" w:hAnsi="宋体" w:eastAsia="宋体" w:cs="仿宋_GB2312"/>
          <w:b w:val="0"/>
          <w:bCs w:val="0"/>
          <w:color w:val="auto"/>
          <w:kern w:val="2"/>
          <w:sz w:val="24"/>
          <w:szCs w:val="24"/>
          <w:highlight w:val="none"/>
          <w:shd w:val="clear"/>
        </w:rPr>
        <w:t>为单位</w:t>
      </w:r>
      <w:r>
        <w:rPr>
          <w:rFonts w:hint="eastAsia" w:ascii="宋体" w:hAnsi="宋体" w:eastAsia="宋体" w:cs="仿宋_GB2312"/>
          <w:b w:val="0"/>
          <w:bCs w:val="0"/>
          <w:color w:val="auto"/>
          <w:kern w:val="2"/>
          <w:szCs w:val="24"/>
          <w:highlight w:val="none"/>
          <w:shd w:val="clear"/>
        </w:rPr>
        <w:t>建立</w:t>
      </w:r>
      <w:r>
        <w:rPr>
          <w:rFonts w:hint="eastAsia" w:ascii="宋体" w:hAnsi="宋体" w:eastAsia="宋体" w:cs="仿宋_GB2312"/>
          <w:b w:val="0"/>
          <w:bCs w:val="0"/>
          <w:color w:val="auto"/>
          <w:kern w:val="2"/>
          <w:szCs w:val="24"/>
          <w:highlight w:val="none"/>
          <w:shd w:val="clear"/>
          <w:lang w:val="en-US" w:eastAsia="zh-CN"/>
        </w:rPr>
        <w:t>维</w:t>
      </w:r>
      <w:r>
        <w:rPr>
          <w:rFonts w:hint="eastAsia" w:ascii="宋体" w:hAnsi="宋体" w:eastAsia="宋体" w:cs="仿宋_GB2312"/>
          <w:b w:val="0"/>
          <w:bCs w:val="0"/>
          <w:color w:val="auto"/>
          <w:kern w:val="2"/>
          <w:szCs w:val="24"/>
          <w:highlight w:val="none"/>
          <w:shd w:val="clear"/>
        </w:rPr>
        <w:t>护档案，健全日常</w:t>
      </w:r>
      <w:r>
        <w:rPr>
          <w:rFonts w:hint="eastAsia" w:ascii="宋体" w:hAnsi="宋体" w:eastAsia="宋体" w:cs="仿宋_GB2312"/>
          <w:b w:val="0"/>
          <w:bCs w:val="0"/>
          <w:color w:val="auto"/>
          <w:kern w:val="2"/>
          <w:szCs w:val="24"/>
          <w:highlight w:val="none"/>
          <w:shd w:val="clear"/>
          <w:lang w:val="en-US" w:eastAsia="zh-CN"/>
        </w:rPr>
        <w:t>维</w:t>
      </w:r>
      <w:r>
        <w:rPr>
          <w:rFonts w:hint="eastAsia" w:ascii="宋体" w:hAnsi="宋体" w:eastAsia="宋体" w:cs="仿宋_GB2312"/>
          <w:b w:val="0"/>
          <w:bCs w:val="0"/>
          <w:color w:val="auto"/>
          <w:kern w:val="2"/>
          <w:szCs w:val="24"/>
          <w:highlight w:val="none"/>
          <w:shd w:val="clear"/>
        </w:rPr>
        <w:t>护作业记录，尤其是日常巡查</w:t>
      </w:r>
      <w:r>
        <w:rPr>
          <w:rFonts w:hint="eastAsia" w:ascii="宋体" w:hAnsi="宋体" w:eastAsia="宋体" w:cs="仿宋_GB2312"/>
          <w:b w:val="0"/>
          <w:bCs w:val="0"/>
          <w:color w:val="auto"/>
          <w:kern w:val="2"/>
          <w:szCs w:val="24"/>
          <w:highlight w:val="none"/>
          <w:shd w:val="clear"/>
          <w:lang w:eastAsia="zh-CN"/>
        </w:rPr>
        <w:t>、</w:t>
      </w:r>
      <w:r>
        <w:rPr>
          <w:rFonts w:hint="eastAsia" w:ascii="宋体" w:hAnsi="宋体" w:eastAsia="宋体" w:cs="仿宋_GB2312"/>
          <w:b w:val="0"/>
          <w:bCs w:val="0"/>
          <w:color w:val="auto"/>
          <w:kern w:val="2"/>
          <w:szCs w:val="24"/>
          <w:highlight w:val="none"/>
          <w:shd w:val="clear"/>
          <w:lang w:val="en-US" w:eastAsia="zh-CN"/>
        </w:rPr>
        <w:t>维</w:t>
      </w:r>
      <w:r>
        <w:rPr>
          <w:rFonts w:hint="eastAsia" w:ascii="宋体" w:hAnsi="宋体" w:eastAsia="宋体" w:cs="仿宋_GB2312"/>
          <w:b w:val="0"/>
          <w:bCs w:val="0"/>
          <w:color w:val="auto"/>
          <w:kern w:val="2"/>
          <w:szCs w:val="24"/>
          <w:highlight w:val="none"/>
          <w:shd w:val="clear"/>
        </w:rPr>
        <w:t>护、维修、检测、技术状况评价</w:t>
      </w:r>
      <w:r>
        <w:rPr>
          <w:rFonts w:hint="eastAsia" w:ascii="宋体" w:hAnsi="宋体" w:eastAsia="宋体" w:cs="仿宋_GB2312"/>
          <w:b w:val="0"/>
          <w:bCs w:val="0"/>
          <w:color w:val="auto"/>
          <w:kern w:val="2"/>
          <w:szCs w:val="24"/>
          <w:highlight w:val="none"/>
          <w:shd w:val="clear"/>
          <w:lang w:val="en-US" w:eastAsia="zh-CN"/>
        </w:rPr>
        <w:t>等资料，</w:t>
      </w:r>
      <w:r>
        <w:rPr>
          <w:rFonts w:hint="eastAsia" w:ascii="宋体" w:hAnsi="宋体" w:eastAsia="宋体" w:cs="仿宋_GB2312"/>
          <w:b w:val="0"/>
          <w:bCs w:val="0"/>
          <w:color w:val="auto"/>
          <w:kern w:val="2"/>
          <w:szCs w:val="24"/>
          <w:highlight w:val="none"/>
          <w:shd w:val="clear"/>
        </w:rPr>
        <w:t>认真做好台帐的整理和归档工作</w:t>
      </w:r>
      <w:r>
        <w:rPr>
          <w:rFonts w:hint="eastAsia" w:ascii="宋体" w:hAnsi="宋体" w:eastAsia="宋体" w:cs="仿宋_GB2312"/>
          <w:b w:val="0"/>
          <w:bCs w:val="0"/>
          <w:color w:val="auto"/>
          <w:kern w:val="2"/>
          <w:szCs w:val="24"/>
          <w:highlight w:val="none"/>
          <w:shd w:val="clear"/>
          <w:lang w:val="en-US" w:eastAsia="zh-CN"/>
        </w:rPr>
        <w:t>；</w:t>
      </w:r>
      <w:r>
        <w:rPr>
          <w:rFonts w:hint="eastAsia" w:ascii="宋体" w:hAnsi="宋体" w:eastAsia="宋体" w:cs="仿宋_GB2312"/>
          <w:b w:val="0"/>
          <w:bCs w:val="0"/>
          <w:color w:val="auto"/>
          <w:kern w:val="2"/>
          <w:szCs w:val="24"/>
          <w:highlight w:val="none"/>
          <w:shd w:val="clear"/>
        </w:rPr>
        <w:t>按采购人要求将</w:t>
      </w:r>
      <w:r>
        <w:rPr>
          <w:rFonts w:hint="eastAsia" w:ascii="宋体" w:hAnsi="宋体" w:eastAsia="宋体" w:cs="仿宋_GB2312"/>
          <w:b w:val="0"/>
          <w:bCs w:val="0"/>
          <w:color w:val="auto"/>
          <w:kern w:val="2"/>
          <w:szCs w:val="24"/>
          <w:highlight w:val="none"/>
          <w:shd w:val="clear"/>
          <w:lang w:val="en-US" w:eastAsia="zh-CN"/>
        </w:rPr>
        <w:t>维</w:t>
      </w:r>
      <w:r>
        <w:rPr>
          <w:rFonts w:hint="eastAsia" w:ascii="宋体" w:hAnsi="宋体" w:eastAsia="宋体" w:cs="仿宋_GB2312"/>
          <w:b w:val="0"/>
          <w:bCs w:val="0"/>
          <w:color w:val="auto"/>
          <w:kern w:val="2"/>
          <w:szCs w:val="24"/>
          <w:highlight w:val="none"/>
          <w:shd w:val="clear"/>
        </w:rPr>
        <w:t>护档案资料及当年的</w:t>
      </w:r>
      <w:r>
        <w:rPr>
          <w:rFonts w:hint="eastAsia" w:ascii="宋体" w:hAnsi="宋体" w:eastAsia="宋体" w:cs="仿宋_GB2312"/>
          <w:b w:val="0"/>
          <w:bCs w:val="0"/>
          <w:color w:val="auto"/>
          <w:kern w:val="2"/>
          <w:szCs w:val="24"/>
          <w:highlight w:val="none"/>
          <w:shd w:val="clear"/>
          <w:lang w:val="en-US" w:eastAsia="zh-CN"/>
        </w:rPr>
        <w:t>维</w:t>
      </w:r>
      <w:r>
        <w:rPr>
          <w:rFonts w:hint="eastAsia" w:ascii="宋体" w:hAnsi="宋体" w:eastAsia="宋体" w:cs="仿宋_GB2312"/>
          <w:b w:val="0"/>
          <w:bCs w:val="0"/>
          <w:color w:val="auto"/>
          <w:kern w:val="2"/>
          <w:szCs w:val="24"/>
          <w:highlight w:val="none"/>
          <w:shd w:val="clear"/>
        </w:rPr>
        <w:t>护</w:t>
      </w:r>
      <w:r>
        <w:rPr>
          <w:rFonts w:hint="eastAsia" w:ascii="宋体" w:hAnsi="宋体" w:eastAsia="宋体" w:cs="仿宋_GB2312"/>
          <w:b w:val="0"/>
          <w:bCs w:val="0"/>
          <w:color w:val="auto"/>
          <w:kern w:val="2"/>
          <w:szCs w:val="24"/>
          <w:highlight w:val="none"/>
          <w:shd w:val="clear"/>
          <w:lang w:val="en-US" w:eastAsia="zh-CN"/>
        </w:rPr>
        <w:t>地块</w:t>
      </w:r>
      <w:r>
        <w:rPr>
          <w:rFonts w:hint="eastAsia" w:ascii="宋体" w:hAnsi="宋体" w:eastAsia="宋体" w:cs="仿宋_GB2312"/>
          <w:b w:val="0"/>
          <w:bCs w:val="0"/>
          <w:color w:val="auto"/>
          <w:kern w:val="2"/>
          <w:szCs w:val="24"/>
          <w:highlight w:val="none"/>
          <w:shd w:val="clear"/>
        </w:rPr>
        <w:t>的定期检</w:t>
      </w:r>
      <w:r>
        <w:rPr>
          <w:rFonts w:hint="eastAsia" w:ascii="宋体" w:hAnsi="宋体" w:eastAsia="宋体" w:cs="仿宋_GB2312"/>
          <w:b w:val="0"/>
          <w:bCs w:val="0"/>
          <w:color w:val="auto"/>
          <w:kern w:val="2"/>
          <w:szCs w:val="24"/>
          <w:highlight w:val="none"/>
          <w:shd w:val="clear"/>
          <w:lang w:val="en-US" w:eastAsia="zh-CN"/>
        </w:rPr>
        <w:t>查</w:t>
      </w:r>
      <w:r>
        <w:rPr>
          <w:rFonts w:hint="eastAsia" w:ascii="宋体" w:hAnsi="宋体" w:eastAsia="宋体" w:cs="仿宋_GB2312"/>
          <w:b w:val="0"/>
          <w:bCs w:val="0"/>
          <w:color w:val="auto"/>
          <w:kern w:val="2"/>
          <w:szCs w:val="24"/>
          <w:highlight w:val="none"/>
          <w:shd w:val="clear"/>
        </w:rPr>
        <w:t>中的常规检</w:t>
      </w:r>
      <w:r>
        <w:rPr>
          <w:rFonts w:hint="eastAsia" w:ascii="宋体" w:hAnsi="宋体" w:eastAsia="宋体" w:cs="仿宋_GB2312"/>
          <w:b w:val="0"/>
          <w:bCs w:val="0"/>
          <w:color w:val="auto"/>
          <w:kern w:val="2"/>
          <w:szCs w:val="24"/>
          <w:highlight w:val="none"/>
          <w:shd w:val="clear"/>
          <w:lang w:val="en-US" w:eastAsia="zh-CN"/>
        </w:rPr>
        <w:t>查</w:t>
      </w:r>
      <w:r>
        <w:rPr>
          <w:rFonts w:hint="eastAsia" w:ascii="宋体" w:hAnsi="宋体" w:eastAsia="宋体" w:cs="仿宋_GB2312"/>
          <w:b w:val="0"/>
          <w:bCs w:val="0"/>
          <w:color w:val="auto"/>
          <w:kern w:val="2"/>
          <w:szCs w:val="24"/>
          <w:highlight w:val="none"/>
          <w:shd w:val="clear"/>
        </w:rPr>
        <w:t>及评价报告上报甲方一份。</w:t>
      </w:r>
    </w:p>
    <w:p>
      <w:pPr>
        <w:pStyle w:val="6"/>
        <w:keepNext/>
        <w:keepLines/>
        <w:pageBreakBefore w:val="0"/>
        <w:widowControl w:val="0"/>
        <w:kinsoku/>
        <w:wordWrap/>
        <w:overflowPunct/>
        <w:topLinePunct w:val="0"/>
        <w:autoSpaceDE/>
        <w:autoSpaceDN/>
        <w:bidi w:val="0"/>
        <w:adjustRightInd/>
        <w:snapToGrid/>
        <w:spacing w:before="120" w:after="120" w:line="450" w:lineRule="exact"/>
        <w:textAlignment w:val="auto"/>
        <w:rPr>
          <w:rFonts w:hint="default" w:ascii="宋体" w:hAnsi="宋体" w:eastAsia="宋体" w:cs="宋体"/>
          <w:b/>
          <w:bCs/>
          <w:color w:val="auto"/>
          <w:sz w:val="28"/>
          <w:szCs w:val="28"/>
          <w:lang w:val="en-US" w:eastAsia="zh-CN"/>
        </w:rPr>
      </w:pPr>
      <w:bookmarkStart w:id="174" w:name="_Toc1574"/>
      <w:bookmarkStart w:id="175" w:name="_Toc6586"/>
      <w:bookmarkStart w:id="176" w:name="_Toc27647"/>
      <w:bookmarkStart w:id="177" w:name="_Toc20818"/>
      <w:bookmarkStart w:id="178" w:name="_Toc21740"/>
      <w:bookmarkStart w:id="179" w:name="_Toc20498"/>
      <w:bookmarkStart w:id="180" w:name="_Toc2838"/>
      <w:r>
        <w:rPr>
          <w:rFonts w:hint="eastAsia" w:ascii="宋体" w:hAnsi="宋体" w:eastAsia="宋体" w:cs="宋体"/>
          <w:b/>
          <w:bCs/>
          <w:color w:val="auto"/>
          <w:sz w:val="28"/>
          <w:szCs w:val="28"/>
          <w:lang w:val="en-US" w:eastAsia="zh-CN"/>
        </w:rPr>
        <w:t>四、转包分包</w:t>
      </w:r>
      <w:bookmarkEnd w:id="174"/>
      <w:bookmarkEnd w:id="175"/>
      <w:bookmarkEnd w:id="176"/>
      <w:bookmarkEnd w:id="177"/>
      <w:bookmarkEnd w:id="178"/>
      <w:bookmarkEnd w:id="179"/>
      <w:bookmarkEnd w:id="180"/>
    </w:p>
    <w:p>
      <w:pPr>
        <w:pStyle w:val="94"/>
        <w:adjustRightInd w:val="0"/>
        <w:snapToGrid w:val="0"/>
        <w:spacing w:line="450" w:lineRule="exact"/>
        <w:ind w:firstLine="480" w:firstLineChars="200"/>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1.本</w:t>
      </w:r>
      <w:r>
        <w:rPr>
          <w:rFonts w:hint="eastAsia" w:ascii="宋体" w:hAnsi="宋体" w:cs="仿宋_GB2312"/>
          <w:color w:val="auto"/>
          <w:sz w:val="24"/>
          <w:szCs w:val="24"/>
          <w:highlight w:val="none"/>
        </w:rPr>
        <w:t>项目不得转包、分包。否则，采购人有权按照该年度的合同总金额30%要求中标人承担违约责任，并且立即解除合同。</w:t>
      </w:r>
    </w:p>
    <w:p>
      <w:pPr>
        <w:pStyle w:val="6"/>
        <w:keepNext/>
        <w:keepLines/>
        <w:pageBreakBefore w:val="0"/>
        <w:widowControl w:val="0"/>
        <w:kinsoku/>
        <w:wordWrap/>
        <w:overflowPunct/>
        <w:topLinePunct w:val="0"/>
        <w:autoSpaceDE/>
        <w:autoSpaceDN/>
        <w:bidi w:val="0"/>
        <w:adjustRightInd/>
        <w:snapToGrid/>
        <w:spacing w:before="120" w:after="120" w:line="450" w:lineRule="exact"/>
        <w:textAlignment w:val="auto"/>
        <w:rPr>
          <w:rFonts w:hint="eastAsia" w:ascii="宋体" w:hAnsi="宋体" w:eastAsia="宋体" w:cs="宋体"/>
          <w:b/>
          <w:bCs/>
          <w:color w:val="auto"/>
          <w:sz w:val="28"/>
          <w:szCs w:val="28"/>
          <w:lang w:val="en-US" w:eastAsia="zh-CN"/>
        </w:rPr>
      </w:pPr>
      <w:bookmarkStart w:id="181" w:name="_Toc11182"/>
      <w:bookmarkStart w:id="182" w:name="_Toc23594"/>
      <w:bookmarkStart w:id="183" w:name="_Toc21948"/>
      <w:bookmarkStart w:id="184" w:name="_Toc3354"/>
      <w:bookmarkStart w:id="185" w:name="_Toc30615"/>
      <w:bookmarkStart w:id="186" w:name="_Toc13584"/>
      <w:bookmarkStart w:id="187" w:name="_Toc29721"/>
      <w:r>
        <w:rPr>
          <w:rFonts w:hint="eastAsia" w:ascii="宋体" w:hAnsi="宋体" w:eastAsia="宋体" w:cs="宋体"/>
          <w:b/>
          <w:bCs/>
          <w:color w:val="auto"/>
          <w:sz w:val="28"/>
          <w:szCs w:val="28"/>
          <w:lang w:val="en-US" w:eastAsia="zh-CN"/>
        </w:rPr>
        <w:t>五、</w:t>
      </w:r>
      <w:bookmarkEnd w:id="158"/>
      <w:bookmarkEnd w:id="159"/>
      <w:r>
        <w:rPr>
          <w:rFonts w:hint="eastAsia" w:ascii="宋体" w:hAnsi="宋体" w:eastAsia="宋体" w:cs="宋体"/>
          <w:b/>
          <w:bCs/>
          <w:color w:val="auto"/>
          <w:sz w:val="28"/>
          <w:szCs w:val="28"/>
          <w:lang w:val="en-US" w:eastAsia="zh-CN"/>
        </w:rPr>
        <w:t>服务期限及服务地点</w:t>
      </w:r>
      <w:bookmarkEnd w:id="181"/>
      <w:bookmarkEnd w:id="182"/>
      <w:bookmarkEnd w:id="183"/>
      <w:bookmarkEnd w:id="184"/>
      <w:bookmarkEnd w:id="185"/>
      <w:bookmarkEnd w:id="186"/>
      <w:bookmarkEnd w:id="187"/>
    </w:p>
    <w:p>
      <w:pPr>
        <w:pageBreakBefore w:val="0"/>
        <w:widowControl w:val="0"/>
        <w:kinsoku/>
        <w:wordWrap/>
        <w:overflowPunct/>
        <w:topLinePunct w:val="0"/>
        <w:autoSpaceDE/>
        <w:autoSpaceDN/>
        <w:bidi w:val="0"/>
        <w:adjustRightInd/>
        <w:spacing w:line="450" w:lineRule="exact"/>
        <w:ind w:firstLine="480" w:firstLineChars="200"/>
        <w:textAlignment w:val="auto"/>
        <w:rPr>
          <w:rFonts w:hint="default" w:ascii="宋体" w:hAnsi="宋体" w:eastAsia="宋体" w:cs="宋体"/>
          <w:color w:val="auto"/>
          <w:sz w:val="24"/>
          <w:lang w:val="en-US" w:eastAsia="zh-CN"/>
        </w:rPr>
      </w:pPr>
      <w:bookmarkStart w:id="188" w:name="_Toc6886"/>
      <w:bookmarkStart w:id="189" w:name="_Toc525892928"/>
      <w:bookmarkStart w:id="190" w:name="_Toc18397356"/>
      <w:bookmarkStart w:id="191" w:name="_Toc20876"/>
      <w:r>
        <w:rPr>
          <w:rFonts w:hint="eastAsia" w:ascii="宋体" w:hAnsi="宋体" w:cs="宋体"/>
          <w:color w:val="auto"/>
          <w:sz w:val="24"/>
        </w:rPr>
        <w:t>1.</w:t>
      </w:r>
      <w:r>
        <w:rPr>
          <w:rFonts w:hint="eastAsia" w:ascii="宋体" w:hAnsi="宋体" w:cs="宋体"/>
          <w:color w:val="auto"/>
          <w:sz w:val="24"/>
          <w:lang w:val="en-US" w:eastAsia="zh-CN"/>
        </w:rPr>
        <w:t>服务期限：详见投标须知前附表序号4。</w:t>
      </w:r>
    </w:p>
    <w:p>
      <w:pPr>
        <w:pageBreakBefore w:val="0"/>
        <w:widowControl w:val="0"/>
        <w:kinsoku/>
        <w:wordWrap/>
        <w:overflowPunct/>
        <w:topLinePunct w:val="0"/>
        <w:autoSpaceDE/>
        <w:autoSpaceDN/>
        <w:bidi w:val="0"/>
        <w:adjustRightInd/>
        <w:spacing w:line="450" w:lineRule="exact"/>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服务地点：采购人指定地点。</w:t>
      </w:r>
    </w:p>
    <w:bookmarkEnd w:id="188"/>
    <w:bookmarkEnd w:id="189"/>
    <w:bookmarkEnd w:id="190"/>
    <w:bookmarkEnd w:id="191"/>
    <w:p>
      <w:pPr>
        <w:pStyle w:val="6"/>
        <w:keepNext/>
        <w:keepLines/>
        <w:pageBreakBefore w:val="0"/>
        <w:widowControl w:val="0"/>
        <w:kinsoku/>
        <w:wordWrap/>
        <w:overflowPunct/>
        <w:topLinePunct w:val="0"/>
        <w:autoSpaceDE/>
        <w:autoSpaceDN/>
        <w:bidi w:val="0"/>
        <w:adjustRightInd/>
        <w:snapToGrid/>
        <w:spacing w:before="120" w:after="120" w:line="450" w:lineRule="exact"/>
        <w:textAlignment w:val="auto"/>
        <w:rPr>
          <w:rFonts w:hint="eastAsia" w:ascii="宋体" w:hAnsi="宋体" w:eastAsia="宋体" w:cs="宋体"/>
          <w:b/>
          <w:bCs/>
          <w:color w:val="auto"/>
          <w:sz w:val="28"/>
          <w:szCs w:val="28"/>
          <w:lang w:val="en-US" w:eastAsia="zh-CN"/>
        </w:rPr>
      </w:pPr>
      <w:bookmarkStart w:id="192" w:name="_Toc30263"/>
      <w:bookmarkStart w:id="193" w:name="_Toc27587"/>
      <w:bookmarkStart w:id="194" w:name="_Toc19486"/>
      <w:bookmarkStart w:id="195" w:name="_Toc23670"/>
      <w:bookmarkStart w:id="196" w:name="_Toc24792"/>
      <w:bookmarkStart w:id="197" w:name="_Toc7741"/>
      <w:bookmarkStart w:id="198" w:name="_Toc22318"/>
      <w:r>
        <w:rPr>
          <w:rFonts w:hint="eastAsia" w:ascii="宋体" w:hAnsi="宋体" w:eastAsia="宋体" w:cs="宋体"/>
          <w:b/>
          <w:bCs/>
          <w:color w:val="auto"/>
          <w:sz w:val="28"/>
          <w:szCs w:val="28"/>
          <w:lang w:val="en-US" w:eastAsia="zh-CN"/>
        </w:rPr>
        <w:t>六、考核验收</w:t>
      </w:r>
      <w:bookmarkEnd w:id="192"/>
      <w:bookmarkEnd w:id="193"/>
      <w:bookmarkEnd w:id="194"/>
      <w:bookmarkEnd w:id="195"/>
      <w:bookmarkEnd w:id="196"/>
      <w:bookmarkEnd w:id="197"/>
      <w:bookmarkEnd w:id="198"/>
    </w:p>
    <w:p>
      <w:pPr>
        <w:pStyle w:val="89"/>
        <w:spacing w:line="45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检评组织机构</w:t>
      </w:r>
    </w:p>
    <w:p>
      <w:pPr>
        <w:pStyle w:val="93"/>
        <w:spacing w:line="450" w:lineRule="exact"/>
        <w:ind w:firstLine="240" w:firstLineChars="100"/>
        <w:rPr>
          <w:rFonts w:hAnsi="宋体"/>
          <w:b w:val="0"/>
          <w:color w:val="auto"/>
          <w:kern w:val="2"/>
          <w:sz w:val="24"/>
          <w:szCs w:val="24"/>
          <w:highlight w:val="none"/>
        </w:rPr>
      </w:pPr>
      <w:r>
        <w:rPr>
          <w:rFonts w:hint="eastAsia" w:hAnsi="宋体"/>
          <w:b w:val="0"/>
          <w:color w:val="auto"/>
          <w:kern w:val="2"/>
          <w:sz w:val="24"/>
          <w:szCs w:val="24"/>
          <w:highlight w:val="none"/>
        </w:rPr>
        <w:t>1.1</w:t>
      </w:r>
      <w:r>
        <w:rPr>
          <w:rFonts w:hint="eastAsia" w:hAnsi="宋体"/>
          <w:b w:val="0"/>
          <w:strike w:val="0"/>
          <w:dstrike w:val="0"/>
          <w:color w:val="auto"/>
          <w:kern w:val="2"/>
          <w:sz w:val="24"/>
          <w:szCs w:val="24"/>
          <w:highlight w:val="none"/>
        </w:rPr>
        <w:t>管理质量检验</w:t>
      </w:r>
      <w:r>
        <w:rPr>
          <w:rFonts w:hint="eastAsia" w:hAnsi="宋体"/>
          <w:b w:val="0"/>
          <w:color w:val="auto"/>
          <w:kern w:val="2"/>
          <w:sz w:val="24"/>
          <w:szCs w:val="24"/>
          <w:highlight w:val="none"/>
        </w:rPr>
        <w:t>工作由</w:t>
      </w:r>
      <w:r>
        <w:rPr>
          <w:rFonts w:hint="eastAsia" w:hAnsi="宋体"/>
          <w:b w:val="0"/>
          <w:strike w:val="0"/>
          <w:dstrike w:val="0"/>
          <w:color w:val="auto"/>
          <w:kern w:val="2"/>
          <w:sz w:val="24"/>
          <w:szCs w:val="24"/>
          <w:highlight w:val="none"/>
          <w:lang w:eastAsia="zh-CN"/>
        </w:rPr>
        <w:t>市园林绿化处</w:t>
      </w:r>
      <w:r>
        <w:rPr>
          <w:rFonts w:hint="eastAsia" w:hAnsi="宋体"/>
          <w:b w:val="0"/>
          <w:color w:val="auto"/>
          <w:kern w:val="2"/>
          <w:sz w:val="24"/>
          <w:szCs w:val="24"/>
          <w:highlight w:val="none"/>
        </w:rPr>
        <w:t>养管所</w:t>
      </w:r>
      <w:r>
        <w:rPr>
          <w:rFonts w:hint="eastAsia" w:hAnsi="宋体"/>
          <w:b w:val="0"/>
          <w:color w:val="auto"/>
          <w:kern w:val="2"/>
          <w:sz w:val="24"/>
          <w:szCs w:val="24"/>
          <w:highlight w:val="none"/>
          <w:lang w:eastAsia="zh-CN"/>
        </w:rPr>
        <w:t>工作</w:t>
      </w:r>
      <w:r>
        <w:rPr>
          <w:rFonts w:hint="eastAsia" w:hAnsi="宋体"/>
          <w:b w:val="0"/>
          <w:color w:val="auto"/>
          <w:kern w:val="2"/>
          <w:sz w:val="24"/>
          <w:szCs w:val="24"/>
          <w:highlight w:val="none"/>
        </w:rPr>
        <w:t>人员负责。</w:t>
      </w:r>
    </w:p>
    <w:p>
      <w:pPr>
        <w:pStyle w:val="89"/>
        <w:spacing w:line="45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检查评定方式及时间</w:t>
      </w:r>
    </w:p>
    <w:p>
      <w:pPr>
        <w:pStyle w:val="93"/>
        <w:spacing w:line="450" w:lineRule="exact"/>
        <w:ind w:firstLine="240" w:firstLineChars="100"/>
        <w:rPr>
          <w:rFonts w:hint="eastAsia" w:hAnsi="宋体"/>
          <w:b w:val="0"/>
          <w:strike w:val="0"/>
          <w:dstrike w:val="0"/>
          <w:color w:val="auto"/>
          <w:kern w:val="2"/>
          <w:sz w:val="24"/>
          <w:szCs w:val="24"/>
          <w:highlight w:val="none"/>
        </w:rPr>
      </w:pPr>
      <w:r>
        <w:rPr>
          <w:rFonts w:hint="eastAsia" w:hAnsi="宋体"/>
          <w:b w:val="0"/>
          <w:strike w:val="0"/>
          <w:dstrike w:val="0"/>
          <w:color w:val="auto"/>
          <w:kern w:val="2"/>
          <w:sz w:val="24"/>
          <w:szCs w:val="24"/>
          <w:highlight w:val="none"/>
        </w:rPr>
        <w:t>2.1</w:t>
      </w:r>
      <w:r>
        <w:rPr>
          <w:rFonts w:hint="eastAsia" w:ascii="宋体" w:hAnsi="宋体" w:cs="宋体"/>
          <w:color w:val="auto"/>
          <w:sz w:val="24"/>
          <w:highlight w:val="none"/>
          <w:lang w:val="en-US" w:eastAsia="zh-CN"/>
        </w:rPr>
        <w:t>甲方以月为服务考核周期，</w:t>
      </w:r>
      <w:r>
        <w:rPr>
          <w:rFonts w:hint="eastAsia" w:hAnsi="宋体"/>
          <w:b w:val="0"/>
          <w:strike w:val="0"/>
          <w:dstrike w:val="0"/>
          <w:color w:val="auto"/>
          <w:kern w:val="2"/>
          <w:sz w:val="24"/>
          <w:szCs w:val="24"/>
          <w:highlight w:val="none"/>
        </w:rPr>
        <w:t>每月</w:t>
      </w:r>
      <w:r>
        <w:rPr>
          <w:rFonts w:hint="eastAsia" w:hAnsi="宋体"/>
          <w:b w:val="0"/>
          <w:strike w:val="0"/>
          <w:dstrike w:val="0"/>
          <w:color w:val="auto"/>
          <w:kern w:val="2"/>
          <w:sz w:val="24"/>
          <w:szCs w:val="24"/>
          <w:highlight w:val="none"/>
          <w:lang w:eastAsia="zh-CN"/>
        </w:rPr>
        <w:t>依据《义乌市园林绿化处绿地设施维护考核办法》</w:t>
      </w:r>
      <w:r>
        <w:rPr>
          <w:rFonts w:hint="eastAsia" w:hAnsi="宋体"/>
          <w:b w:val="0"/>
          <w:strike w:val="0"/>
          <w:dstrike w:val="0"/>
          <w:color w:val="auto"/>
          <w:kern w:val="2"/>
          <w:sz w:val="24"/>
          <w:szCs w:val="24"/>
          <w:highlight w:val="none"/>
        </w:rPr>
        <w:t>进行</w:t>
      </w:r>
      <w:r>
        <w:rPr>
          <w:rFonts w:hint="eastAsia" w:hAnsi="宋体"/>
          <w:b w:val="0"/>
          <w:strike w:val="0"/>
          <w:dstrike w:val="0"/>
          <w:color w:val="auto"/>
          <w:kern w:val="2"/>
          <w:sz w:val="24"/>
          <w:szCs w:val="24"/>
          <w:highlight w:val="none"/>
          <w:lang w:eastAsia="zh-CN"/>
        </w:rPr>
        <w:t>考核</w:t>
      </w:r>
      <w:r>
        <w:rPr>
          <w:rFonts w:hint="eastAsia" w:hAnsi="宋体"/>
          <w:b w:val="0"/>
          <w:strike w:val="0"/>
          <w:dstrike w:val="0"/>
          <w:color w:val="auto"/>
          <w:kern w:val="2"/>
          <w:sz w:val="24"/>
          <w:szCs w:val="24"/>
          <w:highlight w:val="none"/>
        </w:rPr>
        <w:t>，</w:t>
      </w:r>
      <w:r>
        <w:rPr>
          <w:rFonts w:hint="eastAsia" w:hAnsi="宋体"/>
          <w:b w:val="0"/>
          <w:strike w:val="0"/>
          <w:dstrike w:val="0"/>
          <w:color w:val="auto"/>
          <w:kern w:val="2"/>
          <w:sz w:val="24"/>
          <w:szCs w:val="24"/>
          <w:highlight w:val="none"/>
          <w:lang w:eastAsia="zh-CN"/>
        </w:rPr>
        <w:t>考核得分作为计算月度服务费的依据</w:t>
      </w:r>
      <w:r>
        <w:rPr>
          <w:rFonts w:hint="eastAsia" w:hAnsi="宋体"/>
          <w:b w:val="0"/>
          <w:strike w:val="0"/>
          <w:dstrike w:val="0"/>
          <w:color w:val="auto"/>
          <w:kern w:val="2"/>
          <w:sz w:val="24"/>
          <w:szCs w:val="24"/>
          <w:highlight w:val="none"/>
        </w:rPr>
        <w:t>。</w:t>
      </w:r>
    </w:p>
    <w:p>
      <w:pPr>
        <w:pStyle w:val="89"/>
        <w:spacing w:line="45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服务</w:t>
      </w:r>
      <w:r>
        <w:rPr>
          <w:rFonts w:hint="eastAsia" w:ascii="宋体" w:hAnsi="宋体" w:cs="宋体"/>
          <w:color w:val="auto"/>
          <w:sz w:val="24"/>
          <w:szCs w:val="24"/>
          <w:highlight w:val="none"/>
          <w:lang w:val="en-US" w:eastAsia="zh-CN"/>
        </w:rPr>
        <w:t>考核</w:t>
      </w:r>
      <w:r>
        <w:rPr>
          <w:rFonts w:hint="eastAsia" w:ascii="宋体" w:hAnsi="宋体" w:cs="宋体"/>
          <w:color w:val="auto"/>
          <w:sz w:val="24"/>
          <w:szCs w:val="24"/>
          <w:highlight w:val="none"/>
        </w:rPr>
        <w:t>评分办法</w:t>
      </w:r>
    </w:p>
    <w:p>
      <w:pPr>
        <w:pStyle w:val="89"/>
        <w:spacing w:line="450" w:lineRule="exact"/>
        <w:ind w:firstLine="424" w:firstLineChars="177"/>
        <w:rPr>
          <w:rFonts w:hint="eastAsia" w:ascii="宋体" w:hAnsi="宋体" w:cs="宋体"/>
          <w:color w:val="auto"/>
          <w:sz w:val="24"/>
          <w:szCs w:val="24"/>
          <w:highlight w:val="none"/>
        </w:rPr>
      </w:pPr>
      <w:r>
        <w:rPr>
          <w:rFonts w:hint="eastAsia" w:ascii="宋体" w:hAnsi="宋体" w:eastAsia="宋体" w:cs="宋体"/>
          <w:b w:val="0"/>
          <w:color w:val="auto"/>
          <w:sz w:val="24"/>
          <w:szCs w:val="24"/>
          <w:highlight w:val="none"/>
        </w:rPr>
        <w:t>3.1</w:t>
      </w:r>
      <w:r>
        <w:rPr>
          <w:rFonts w:hint="eastAsia" w:ascii="宋体" w:hAnsi="宋体" w:cs="宋体"/>
          <w:color w:val="auto"/>
          <w:sz w:val="24"/>
          <w:szCs w:val="24"/>
          <w:highlight w:val="none"/>
          <w:lang w:val="en-US" w:eastAsia="zh-CN"/>
        </w:rPr>
        <w:t>具体详见</w:t>
      </w:r>
      <w:r>
        <w:rPr>
          <w:rFonts w:hint="eastAsia" w:ascii="宋体" w:hAnsi="宋体" w:cs="宋体"/>
          <w:strike w:val="0"/>
          <w:dstrike w:val="0"/>
          <w:color w:val="auto"/>
          <w:sz w:val="24"/>
          <w:szCs w:val="24"/>
          <w:highlight w:val="none"/>
          <w:lang w:eastAsia="zh-CN"/>
        </w:rPr>
        <w:t>《义乌市园林绿化处绿地设施维护考核办法》。</w:t>
      </w:r>
    </w:p>
    <w:p>
      <w:pPr>
        <w:pStyle w:val="89"/>
        <w:spacing w:line="450" w:lineRule="exact"/>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验收</w:t>
      </w:r>
    </w:p>
    <w:p>
      <w:pPr>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cs="宋体"/>
          <w:color w:val="auto"/>
          <w:sz w:val="24"/>
        </w:rPr>
      </w:pPr>
      <w:r>
        <w:rPr>
          <w:rFonts w:hint="eastAsia" w:ascii="宋体" w:hAnsi="宋体"/>
          <w:color w:val="auto"/>
          <w:sz w:val="24"/>
          <w:szCs w:val="24"/>
          <w:highlight w:val="none"/>
          <w:lang w:val="en-US" w:eastAsia="zh-CN"/>
        </w:rPr>
        <w:t>4.1</w:t>
      </w:r>
      <w:r>
        <w:rPr>
          <w:rFonts w:hint="eastAsia" w:ascii="宋体" w:hAnsi="宋体"/>
          <w:color w:val="auto"/>
          <w:sz w:val="24"/>
          <w:szCs w:val="24"/>
          <w:highlight w:val="none"/>
        </w:rPr>
        <w:t>考核验收按照</w:t>
      </w:r>
      <w:r>
        <w:rPr>
          <w:rFonts w:hint="eastAsia" w:ascii="宋体" w:hAnsi="宋体" w:cs="宋体"/>
          <w:strike w:val="0"/>
          <w:dstrike w:val="0"/>
          <w:color w:val="auto"/>
          <w:sz w:val="24"/>
          <w:szCs w:val="24"/>
          <w:highlight w:val="none"/>
          <w:lang w:eastAsia="zh-CN"/>
        </w:rPr>
        <w:t>《义乌市园林绿化处绿地设施维护考核办法》</w:t>
      </w:r>
      <w:r>
        <w:rPr>
          <w:rFonts w:hint="eastAsia" w:ascii="宋体" w:hAnsi="宋体"/>
          <w:color w:val="auto"/>
          <w:sz w:val="24"/>
          <w:szCs w:val="24"/>
          <w:highlight w:val="none"/>
        </w:rPr>
        <w:t>执行，如有新</w:t>
      </w:r>
      <w:r>
        <w:rPr>
          <w:rFonts w:hint="eastAsia" w:ascii="宋体" w:hAnsi="宋体"/>
          <w:color w:val="auto"/>
          <w:sz w:val="24"/>
          <w:szCs w:val="24"/>
          <w:highlight w:val="none"/>
          <w:lang w:val="en-US" w:eastAsia="zh-CN"/>
        </w:rPr>
        <w:t>考核办法</w:t>
      </w:r>
      <w:r>
        <w:rPr>
          <w:rFonts w:hint="eastAsia" w:ascii="宋体" w:hAnsi="宋体"/>
          <w:color w:val="auto"/>
          <w:sz w:val="24"/>
          <w:szCs w:val="24"/>
          <w:highlight w:val="none"/>
        </w:rPr>
        <w:t>，参照新</w:t>
      </w:r>
      <w:r>
        <w:rPr>
          <w:rFonts w:hint="eastAsia" w:ascii="宋体" w:hAnsi="宋体"/>
          <w:color w:val="auto"/>
          <w:sz w:val="24"/>
          <w:szCs w:val="24"/>
          <w:highlight w:val="none"/>
          <w:lang w:val="en-US" w:eastAsia="zh-CN"/>
        </w:rPr>
        <w:t>办法</w:t>
      </w:r>
      <w:r>
        <w:rPr>
          <w:rFonts w:hint="eastAsia" w:ascii="宋体" w:hAnsi="宋体"/>
          <w:color w:val="auto"/>
          <w:sz w:val="24"/>
          <w:szCs w:val="24"/>
          <w:highlight w:val="none"/>
        </w:rPr>
        <w:t>执行。</w:t>
      </w:r>
    </w:p>
    <w:p>
      <w:pPr>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4.2</w:t>
      </w:r>
      <w:r>
        <w:rPr>
          <w:rFonts w:hint="eastAsia" w:ascii="宋体" w:hAnsi="宋体" w:cs="宋体"/>
          <w:color w:val="auto"/>
          <w:sz w:val="24"/>
        </w:rPr>
        <w:t>采购人应按《义乌市政府采购合同履约和验收管理办法（暂行）》（义招管办【2008】32号）及《义乌市关于规范政府采购管理的若干意见》（义政办发【2017】102号）等有关规定，对政府采购项目履约情况予以监督并及时、认真组织验收。对国家有强制性要求的项目，还应通过专家评审形式的进行验收。</w:t>
      </w:r>
    </w:p>
    <w:p>
      <w:pPr>
        <w:pStyle w:val="6"/>
        <w:keepNext/>
        <w:keepLines/>
        <w:pageBreakBefore w:val="0"/>
        <w:widowControl w:val="0"/>
        <w:kinsoku/>
        <w:wordWrap/>
        <w:overflowPunct/>
        <w:topLinePunct w:val="0"/>
        <w:autoSpaceDE/>
        <w:autoSpaceDN/>
        <w:bidi w:val="0"/>
        <w:adjustRightInd/>
        <w:snapToGrid/>
        <w:spacing w:before="120" w:after="120" w:line="450" w:lineRule="exact"/>
        <w:textAlignment w:val="auto"/>
        <w:rPr>
          <w:rFonts w:hint="eastAsia" w:ascii="宋体" w:hAnsi="宋体" w:eastAsia="宋体" w:cs="宋体"/>
          <w:b/>
          <w:bCs/>
          <w:color w:val="auto"/>
          <w:sz w:val="28"/>
          <w:szCs w:val="28"/>
          <w:lang w:val="en-US" w:eastAsia="zh-CN"/>
        </w:rPr>
      </w:pPr>
      <w:bookmarkStart w:id="199" w:name="_Toc30915"/>
      <w:bookmarkStart w:id="200" w:name="_Toc27119"/>
      <w:bookmarkStart w:id="201" w:name="_Toc12964"/>
      <w:bookmarkStart w:id="202" w:name="_Toc14508"/>
      <w:bookmarkStart w:id="203" w:name="_Toc9889"/>
      <w:bookmarkStart w:id="204" w:name="_Toc3545"/>
      <w:bookmarkStart w:id="205" w:name="_Toc18266"/>
      <w:r>
        <w:rPr>
          <w:rFonts w:hint="eastAsia" w:ascii="宋体" w:hAnsi="宋体" w:eastAsia="宋体" w:cs="宋体"/>
          <w:b/>
          <w:bCs/>
          <w:color w:val="auto"/>
          <w:sz w:val="28"/>
          <w:szCs w:val="28"/>
          <w:lang w:val="en-US" w:eastAsia="zh-CN"/>
        </w:rPr>
        <w:t>七、商务要求</w:t>
      </w:r>
      <w:bookmarkEnd w:id="199"/>
      <w:bookmarkEnd w:id="200"/>
      <w:bookmarkEnd w:id="201"/>
      <w:bookmarkEnd w:id="202"/>
      <w:bookmarkEnd w:id="203"/>
      <w:bookmarkEnd w:id="204"/>
      <w:bookmarkEnd w:id="205"/>
    </w:p>
    <w:p>
      <w:pPr>
        <w:pageBreakBefore w:val="0"/>
        <w:widowControl w:val="0"/>
        <w:kinsoku/>
        <w:wordWrap/>
        <w:overflowPunct/>
        <w:topLinePunct w:val="0"/>
        <w:autoSpaceDE/>
        <w:autoSpaceDN/>
        <w:bidi w:val="0"/>
        <w:adjustRightInd/>
        <w:spacing w:line="450" w:lineRule="exact"/>
        <w:ind w:firstLine="482" w:firstLineChars="200"/>
        <w:textAlignment w:val="auto"/>
        <w:rPr>
          <w:rFonts w:hint="eastAsia" w:ascii="宋体" w:hAnsi="宋体" w:cs="宋体"/>
          <w:b/>
          <w:bCs/>
          <w:color w:val="auto"/>
          <w:sz w:val="24"/>
        </w:rPr>
      </w:pPr>
      <w:r>
        <w:rPr>
          <w:rFonts w:hint="eastAsia" w:ascii="宋体" w:hAnsi="宋体" w:cs="宋体"/>
          <w:b/>
          <w:bCs/>
          <w:color w:val="auto"/>
          <w:sz w:val="24"/>
        </w:rPr>
        <w:t>1.报价要求</w:t>
      </w:r>
    </w:p>
    <w:p>
      <w:pPr>
        <w:pStyle w:val="25"/>
        <w:pageBreakBefore w:val="0"/>
        <w:widowControl w:val="0"/>
        <w:kinsoku/>
        <w:wordWrap/>
        <w:overflowPunct/>
        <w:topLinePunct w:val="0"/>
        <w:autoSpaceDE/>
        <w:autoSpaceDN/>
        <w:bidi w:val="0"/>
        <w:adjustRightInd/>
        <w:spacing w:line="450" w:lineRule="exact"/>
        <w:ind w:firstLine="480"/>
        <w:textAlignment w:val="auto"/>
        <w:rPr>
          <w:rFonts w:hint="eastAsia" w:hAnsi="宋体" w:cs="宋体"/>
          <w:b/>
          <w:color w:val="auto"/>
          <w:sz w:val="24"/>
          <w:szCs w:val="24"/>
        </w:rPr>
      </w:pPr>
      <w:r>
        <w:rPr>
          <w:rFonts w:hint="eastAsia" w:hAnsi="宋体" w:cs="宋体"/>
          <w:color w:val="auto"/>
          <w:sz w:val="24"/>
          <w:szCs w:val="24"/>
        </w:rPr>
        <w:t>1.1具体报价要求详见《投标须知》第14条，投标人应按招标项目的相关要求，根据项目特点和企业条件确定</w:t>
      </w:r>
      <w:r>
        <w:rPr>
          <w:rFonts w:hint="eastAsia" w:hAnsi="宋体" w:cs="宋体"/>
          <w:color w:val="auto"/>
          <w:sz w:val="24"/>
          <w:szCs w:val="24"/>
          <w:lang w:eastAsia="zh-CN"/>
        </w:rPr>
        <w:t>投标报价</w:t>
      </w:r>
      <w:r>
        <w:rPr>
          <w:rFonts w:hint="eastAsia" w:hAnsi="宋体" w:cs="宋体"/>
          <w:color w:val="auto"/>
          <w:sz w:val="24"/>
          <w:szCs w:val="24"/>
        </w:rPr>
        <w:t>。</w:t>
      </w:r>
      <w:r>
        <w:rPr>
          <w:rFonts w:hint="eastAsia" w:hAnsi="宋体" w:cs="宋体"/>
          <w:b/>
          <w:color w:val="auto"/>
          <w:sz w:val="24"/>
          <w:szCs w:val="24"/>
        </w:rPr>
        <w:t>投标报价为投标人所能承受的最低、最终一次性报价。</w:t>
      </w:r>
    </w:p>
    <w:p>
      <w:pPr>
        <w:pageBreakBefore w:val="0"/>
        <w:widowControl w:val="0"/>
        <w:kinsoku/>
        <w:wordWrap/>
        <w:overflowPunct/>
        <w:topLinePunct w:val="0"/>
        <w:autoSpaceDE/>
        <w:autoSpaceDN/>
        <w:bidi w:val="0"/>
        <w:adjustRightInd/>
        <w:spacing w:line="450" w:lineRule="exact"/>
        <w:ind w:firstLine="480"/>
        <w:textAlignment w:val="auto"/>
        <w:rPr>
          <w:rFonts w:hint="eastAsia" w:ascii="宋体" w:hAnsi="宋体" w:cs="宋体"/>
          <w:color w:val="auto"/>
          <w:spacing w:val="-10"/>
          <w:sz w:val="24"/>
        </w:rPr>
      </w:pPr>
      <w:r>
        <w:rPr>
          <w:rFonts w:hint="eastAsia" w:ascii="宋体" w:hAnsi="宋体" w:cs="宋体"/>
          <w:color w:val="auto"/>
          <w:spacing w:val="-10"/>
          <w:sz w:val="24"/>
        </w:rPr>
        <w:t>1.2按国家规定由投标人缴纳的各种税收已包含在投标总价内，由投标人向税务机关缴纳。</w:t>
      </w:r>
    </w:p>
    <w:p>
      <w:pPr>
        <w:pStyle w:val="25"/>
        <w:pageBreakBefore w:val="0"/>
        <w:widowControl w:val="0"/>
        <w:kinsoku/>
        <w:wordWrap/>
        <w:overflowPunct/>
        <w:topLinePunct w:val="0"/>
        <w:autoSpaceDE/>
        <w:autoSpaceDN/>
        <w:bidi w:val="0"/>
        <w:adjustRightInd/>
        <w:spacing w:line="450" w:lineRule="exact"/>
        <w:ind w:firstLine="480" w:firstLineChars="200"/>
        <w:textAlignment w:val="auto"/>
        <w:rPr>
          <w:rFonts w:hint="eastAsia" w:hAnsi="宋体" w:cs="宋体"/>
          <w:color w:val="auto"/>
          <w:sz w:val="24"/>
          <w:szCs w:val="24"/>
        </w:rPr>
      </w:pPr>
      <w:r>
        <w:rPr>
          <w:rFonts w:hint="eastAsia" w:hAnsi="宋体" w:cs="宋体"/>
          <w:color w:val="auto"/>
          <w:sz w:val="24"/>
          <w:szCs w:val="24"/>
        </w:rPr>
        <w:t>1.3中标后，</w:t>
      </w:r>
      <w:r>
        <w:rPr>
          <w:rFonts w:hint="eastAsia" w:hAnsi="宋体" w:cs="宋体"/>
          <w:b/>
          <w:color w:val="auto"/>
          <w:sz w:val="24"/>
          <w:szCs w:val="24"/>
        </w:rPr>
        <w:t>中标人所填写的单价在合同实施期间不因市场变化因素而变动</w:t>
      </w:r>
      <w:r>
        <w:rPr>
          <w:rFonts w:hint="eastAsia" w:hAnsi="宋体" w:cs="宋体"/>
          <w:color w:val="auto"/>
          <w:sz w:val="24"/>
          <w:szCs w:val="24"/>
        </w:rPr>
        <w:t>，投标人在计算报价时应考虑一定的风险系数。</w:t>
      </w:r>
    </w:p>
    <w:p>
      <w:pPr>
        <w:pStyle w:val="25"/>
        <w:pageBreakBefore w:val="0"/>
        <w:widowControl w:val="0"/>
        <w:kinsoku/>
        <w:wordWrap/>
        <w:overflowPunct/>
        <w:topLinePunct w:val="0"/>
        <w:autoSpaceDE/>
        <w:autoSpaceDN/>
        <w:bidi w:val="0"/>
        <w:adjustRightInd/>
        <w:spacing w:line="450" w:lineRule="exact"/>
        <w:ind w:left="480"/>
        <w:textAlignment w:val="auto"/>
        <w:rPr>
          <w:rFonts w:hint="eastAsia" w:hAnsi="宋体" w:cs="宋体"/>
          <w:b/>
          <w:bCs/>
          <w:color w:val="auto"/>
          <w:sz w:val="24"/>
          <w:szCs w:val="24"/>
        </w:rPr>
      </w:pPr>
      <w:r>
        <w:rPr>
          <w:rFonts w:hint="eastAsia" w:hAnsi="宋体" w:cs="宋体"/>
          <w:b/>
          <w:bCs/>
          <w:color w:val="auto"/>
          <w:sz w:val="24"/>
          <w:szCs w:val="24"/>
        </w:rPr>
        <w:t>2.付款方式</w:t>
      </w:r>
    </w:p>
    <w:p>
      <w:pPr>
        <w:pStyle w:val="25"/>
        <w:pageBreakBefore w:val="0"/>
        <w:widowControl w:val="0"/>
        <w:kinsoku/>
        <w:wordWrap/>
        <w:overflowPunct/>
        <w:topLinePunct w:val="0"/>
        <w:autoSpaceDE/>
        <w:autoSpaceDN/>
        <w:bidi w:val="0"/>
        <w:adjustRightInd/>
        <w:spacing w:line="450" w:lineRule="exact"/>
        <w:ind w:firstLine="480"/>
        <w:textAlignment w:val="auto"/>
        <w:rPr>
          <w:rFonts w:hint="eastAsia" w:ascii="宋体" w:hAnsi="宋体" w:cs="宋体"/>
          <w:b w:val="0"/>
          <w:bCs w:val="0"/>
          <w:color w:val="auto"/>
          <w:sz w:val="24"/>
          <w:szCs w:val="24"/>
          <w:lang w:val="en-US" w:eastAsia="zh-CN"/>
        </w:rPr>
      </w:pPr>
      <w:r>
        <w:rPr>
          <w:rFonts w:hint="eastAsia" w:hAnsi="宋体" w:cs="宋体"/>
          <w:color w:val="auto"/>
          <w:sz w:val="24"/>
          <w:szCs w:val="24"/>
          <w:lang w:val="en-US" w:eastAsia="zh-CN"/>
        </w:rPr>
        <w:t>2.1具体付款方式</w:t>
      </w:r>
      <w:r>
        <w:rPr>
          <w:rFonts w:hint="eastAsia" w:hAnsi="宋体" w:cs="宋体"/>
          <w:color w:val="auto"/>
          <w:sz w:val="24"/>
          <w:szCs w:val="24"/>
        </w:rPr>
        <w:t>详见《投标须知前附表》序号15；</w:t>
      </w:r>
      <w:r>
        <w:rPr>
          <w:rFonts w:hint="eastAsia" w:ascii="宋体" w:hAnsi="宋体" w:cs="宋体"/>
          <w:b w:val="0"/>
          <w:bCs w:val="0"/>
          <w:color w:val="auto"/>
          <w:sz w:val="24"/>
          <w:szCs w:val="24"/>
          <w:lang w:val="en-US" w:eastAsia="zh-CN"/>
        </w:rPr>
        <w:t>中标单位</w:t>
      </w:r>
      <w:r>
        <w:rPr>
          <w:rFonts w:hint="eastAsia" w:ascii="宋体" w:hAnsi="宋体" w:cs="宋体"/>
          <w:b w:val="0"/>
          <w:bCs w:val="0"/>
          <w:color w:val="auto"/>
          <w:sz w:val="24"/>
          <w:szCs w:val="24"/>
          <w:lang w:val="en-US"/>
        </w:rPr>
        <w:t>凭验收单、合同、增值税发票等相关资料</w:t>
      </w:r>
      <w:r>
        <w:rPr>
          <w:rFonts w:hint="eastAsia" w:ascii="宋体" w:hAnsi="宋体" w:cs="宋体"/>
          <w:b w:val="0"/>
          <w:bCs w:val="0"/>
          <w:color w:val="auto"/>
          <w:sz w:val="24"/>
          <w:szCs w:val="24"/>
          <w:lang w:val="en-US" w:eastAsia="zh-CN"/>
        </w:rPr>
        <w:t>向采购人提出申请支付。</w:t>
      </w:r>
    </w:p>
    <w:p>
      <w:pPr>
        <w:pStyle w:val="6"/>
        <w:keepNext/>
        <w:keepLines/>
        <w:pageBreakBefore w:val="0"/>
        <w:widowControl w:val="0"/>
        <w:kinsoku/>
        <w:wordWrap/>
        <w:overflowPunct/>
        <w:topLinePunct w:val="0"/>
        <w:autoSpaceDE/>
        <w:autoSpaceDN/>
        <w:bidi w:val="0"/>
        <w:adjustRightInd/>
        <w:snapToGrid/>
        <w:spacing w:before="120" w:after="120" w:line="450" w:lineRule="exact"/>
        <w:textAlignment w:val="auto"/>
        <w:rPr>
          <w:rFonts w:hint="eastAsia" w:ascii="宋体" w:hAnsi="宋体" w:eastAsia="宋体" w:cs="宋体"/>
          <w:b/>
          <w:bCs/>
          <w:color w:val="auto"/>
          <w:sz w:val="28"/>
          <w:szCs w:val="28"/>
          <w:lang w:val="en-US" w:eastAsia="zh-CN"/>
        </w:rPr>
      </w:pPr>
      <w:bookmarkStart w:id="206" w:name="_Toc3559"/>
      <w:bookmarkStart w:id="207" w:name="_Toc22211"/>
      <w:bookmarkStart w:id="208" w:name="_Toc32097"/>
      <w:bookmarkStart w:id="209" w:name="_Toc10246"/>
      <w:bookmarkStart w:id="210" w:name="_Toc4672"/>
      <w:bookmarkStart w:id="211" w:name="_Toc8057"/>
      <w:bookmarkStart w:id="212" w:name="_Toc19709"/>
      <w:r>
        <w:rPr>
          <w:rFonts w:hint="eastAsia" w:hAnsi="宋体" w:cs="宋体"/>
          <w:color w:val="auto"/>
          <w:sz w:val="24"/>
          <w:szCs w:val="24"/>
          <w:lang w:val="en-US" w:eastAsia="zh-CN"/>
        </w:rPr>
        <w:t>八</w:t>
      </w:r>
      <w:r>
        <w:rPr>
          <w:rFonts w:hint="eastAsia" w:ascii="宋体" w:hAnsi="宋体" w:eastAsia="宋体" w:cs="宋体"/>
          <w:b/>
          <w:bCs/>
          <w:color w:val="auto"/>
          <w:sz w:val="28"/>
          <w:szCs w:val="28"/>
          <w:lang w:val="en-US" w:eastAsia="zh-CN"/>
        </w:rPr>
        <w:t>、其他</w:t>
      </w:r>
      <w:bookmarkEnd w:id="206"/>
      <w:bookmarkEnd w:id="207"/>
      <w:bookmarkEnd w:id="208"/>
      <w:bookmarkEnd w:id="209"/>
      <w:bookmarkEnd w:id="210"/>
      <w:bookmarkEnd w:id="211"/>
      <w:bookmarkEnd w:id="212"/>
    </w:p>
    <w:p>
      <w:pPr>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1.投标人所投货物的技术参数不得低于本项目的技术要求和档次。</w:t>
      </w:r>
    </w:p>
    <w:p>
      <w:pPr>
        <w:pageBreakBefore w:val="0"/>
        <w:widowControl w:val="0"/>
        <w:kinsoku/>
        <w:wordWrap/>
        <w:overflowPunct/>
        <w:topLinePunct w:val="0"/>
        <w:autoSpaceDE/>
        <w:autoSpaceDN/>
        <w:bidi w:val="0"/>
        <w:adjustRightInd/>
        <w:spacing w:line="450" w:lineRule="exact"/>
        <w:ind w:firstLine="482" w:firstLineChars="200"/>
        <w:textAlignment w:val="auto"/>
        <w:rPr>
          <w:rFonts w:hint="eastAsia" w:ascii="宋体" w:hAnsi="宋体" w:cs="宋体"/>
          <w:color w:val="auto"/>
          <w:sz w:val="24"/>
        </w:rPr>
      </w:pPr>
      <w:r>
        <w:rPr>
          <w:rFonts w:hint="eastAsia" w:ascii="宋体" w:hAnsi="宋体" w:cs="宋体"/>
          <w:b/>
          <w:bCs/>
          <w:color w:val="auto"/>
          <w:sz w:val="24"/>
        </w:rPr>
        <w:t>2.中标单位在签订合同时，若坚持提出附加条件和不合理要求，中标资格将被取消，</w:t>
      </w:r>
      <w:r>
        <w:rPr>
          <w:rFonts w:hint="eastAsia" w:ascii="宋体" w:hAnsi="宋体" w:cs="宋体"/>
          <w:color w:val="auto"/>
          <w:sz w:val="24"/>
        </w:rPr>
        <w:t>该中标人对由此产生的一切后果负责。★</w:t>
      </w:r>
    </w:p>
    <w:p>
      <w:pPr>
        <w:pStyle w:val="64"/>
        <w:spacing w:line="45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3.投标人提交的投标文件均归采购人所有，不再返还给投标人。</w:t>
      </w:r>
      <w:bookmarkEnd w:id="138"/>
      <w:bookmarkEnd w:id="139"/>
      <w:bookmarkEnd w:id="140"/>
      <w:bookmarkEnd w:id="141"/>
      <w:bookmarkEnd w:id="142"/>
      <w:bookmarkEnd w:id="143"/>
      <w:bookmarkEnd w:id="144"/>
      <w:bookmarkEnd w:id="145"/>
      <w:bookmarkEnd w:id="146"/>
      <w:bookmarkEnd w:id="147"/>
      <w:bookmarkEnd w:id="148"/>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5"/>
        <w:numPr>
          <w:ilvl w:val="0"/>
          <w:numId w:val="4"/>
        </w:numPr>
        <w:spacing w:before="0" w:after="0" w:line="360" w:lineRule="auto"/>
        <w:jc w:val="center"/>
        <w:rPr>
          <w:rFonts w:hint="eastAsia" w:ascii="宋体" w:hAnsi="宋体" w:cs="宋体"/>
          <w:color w:val="000000"/>
          <w:sz w:val="36"/>
        </w:rPr>
      </w:pPr>
      <w:bookmarkStart w:id="213" w:name="_Toc7539"/>
      <w:bookmarkStart w:id="214" w:name="_Toc14596"/>
      <w:bookmarkStart w:id="215" w:name="_Toc32260"/>
      <w:bookmarkStart w:id="216" w:name="_Toc8241"/>
      <w:bookmarkStart w:id="217" w:name="_Toc26295"/>
      <w:bookmarkStart w:id="218" w:name="_Toc13525"/>
      <w:bookmarkStart w:id="219" w:name="_Toc15125"/>
      <w:bookmarkStart w:id="220" w:name="_Toc22737"/>
      <w:bookmarkStart w:id="221" w:name="_Toc4446"/>
      <w:r>
        <w:rPr>
          <w:rFonts w:hint="eastAsia" w:ascii="宋体" w:hAnsi="宋体" w:cs="宋体"/>
          <w:color w:val="000000"/>
          <w:sz w:val="36"/>
        </w:rPr>
        <w:t>开标、评标和定标须知</w:t>
      </w:r>
      <w:bookmarkEnd w:id="128"/>
      <w:bookmarkEnd w:id="129"/>
      <w:bookmarkEnd w:id="130"/>
      <w:bookmarkEnd w:id="213"/>
      <w:bookmarkEnd w:id="214"/>
      <w:bookmarkEnd w:id="215"/>
      <w:bookmarkEnd w:id="216"/>
      <w:bookmarkEnd w:id="217"/>
      <w:bookmarkEnd w:id="218"/>
      <w:bookmarkEnd w:id="219"/>
      <w:bookmarkEnd w:id="220"/>
      <w:bookmarkEnd w:id="221"/>
    </w:p>
    <w:p>
      <w:pPr>
        <w:pStyle w:val="6"/>
        <w:spacing w:before="120" w:after="120" w:line="460" w:lineRule="exact"/>
        <w:rPr>
          <w:rFonts w:hint="eastAsia" w:ascii="宋体" w:hAnsi="宋体" w:eastAsia="宋体" w:cs="宋体"/>
          <w:color w:val="000000"/>
          <w:sz w:val="28"/>
          <w:szCs w:val="28"/>
        </w:rPr>
      </w:pPr>
      <w:bookmarkStart w:id="222" w:name="_Toc17998"/>
      <w:bookmarkStart w:id="223" w:name="_Toc274303252"/>
      <w:bookmarkStart w:id="224" w:name="_Toc30471"/>
      <w:bookmarkStart w:id="225" w:name="_Toc362250704"/>
      <w:bookmarkStart w:id="226" w:name="_Toc27984"/>
      <w:bookmarkStart w:id="227" w:name="_Toc7828"/>
      <w:bookmarkStart w:id="228" w:name="_Toc22756"/>
      <w:bookmarkStart w:id="229" w:name="_Toc5870"/>
      <w:bookmarkStart w:id="230" w:name="_Toc3126"/>
      <w:bookmarkStart w:id="231" w:name="_Toc29550"/>
      <w:bookmarkStart w:id="232" w:name="_Toc7015"/>
      <w:bookmarkStart w:id="233" w:name="_Toc31762"/>
      <w:bookmarkStart w:id="234" w:name="_Toc15418"/>
      <w:bookmarkStart w:id="235" w:name="_Toc21524"/>
      <w:bookmarkStart w:id="236" w:name="_Toc23240"/>
      <w:bookmarkStart w:id="237" w:name="_Toc25811"/>
      <w:bookmarkStart w:id="238" w:name="_Toc226973003"/>
      <w:bookmarkStart w:id="239" w:name="_Toc24478"/>
      <w:bookmarkStart w:id="240" w:name="_Toc7399"/>
      <w:bookmarkStart w:id="241" w:name="_Toc261519848"/>
      <w:bookmarkStart w:id="242" w:name="_Toc18685"/>
      <w:bookmarkStart w:id="243" w:name="_Toc263090376"/>
      <w:bookmarkStart w:id="244" w:name="_Toc362250706"/>
      <w:bookmarkStart w:id="245" w:name="_Toc274303254"/>
      <w:bookmarkStart w:id="246" w:name="_Toc362268017"/>
      <w:bookmarkStart w:id="247" w:name="_Toc27764"/>
      <w:r>
        <w:rPr>
          <w:rFonts w:hint="eastAsia" w:ascii="宋体" w:hAnsi="宋体" w:eastAsia="宋体" w:cs="宋体"/>
          <w:color w:val="000000"/>
          <w:sz w:val="28"/>
          <w:szCs w:val="28"/>
        </w:rPr>
        <w:t>一、开标</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spacing w:line="420" w:lineRule="exact"/>
        <w:ind w:firstLine="480" w:firstLineChars="200"/>
        <w:rPr>
          <w:rFonts w:hint="eastAsia" w:ascii="宋体" w:hAnsi="宋体" w:cs="宋体"/>
          <w:color w:val="000000"/>
          <w:sz w:val="24"/>
        </w:rPr>
      </w:pPr>
      <w:bookmarkStart w:id="248" w:name="_Toc226973002"/>
      <w:bookmarkStart w:id="249" w:name="_Toc362250705"/>
      <w:bookmarkStart w:id="250" w:name="_Toc274303253"/>
      <w:bookmarkStart w:id="251" w:name="_Toc23138"/>
      <w:bookmarkStart w:id="252" w:name="_Toc261519847"/>
      <w:bookmarkStart w:id="253" w:name="_Toc263090375"/>
      <w:r>
        <w:rPr>
          <w:rFonts w:hint="eastAsia" w:ascii="宋体" w:hAnsi="宋体" w:cs="宋体"/>
          <w:color w:val="000000"/>
          <w:sz w:val="24"/>
        </w:rPr>
        <w:t>1.本项目实行电子开评标，投标人无需前往开评标现场，只需在投标截止时间前在“政采云”</w:t>
      </w:r>
      <w:r>
        <w:rPr>
          <w:rFonts w:hint="eastAsia" w:ascii="宋体" w:hAnsi="宋体" w:cs="宋体"/>
          <w:color w:val="000000"/>
          <w:sz w:val="24"/>
          <w:lang w:eastAsia="zh-CN"/>
        </w:rPr>
        <w:t>平台</w:t>
      </w:r>
      <w:r>
        <w:rPr>
          <w:rFonts w:hint="eastAsia" w:ascii="宋体" w:hAnsi="宋体" w:cs="宋体"/>
          <w:color w:val="000000"/>
          <w:sz w:val="24"/>
        </w:rPr>
        <w:t>上传电子加密投标文件。</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2.电子开评标及评审程序</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2.1投标截止时间后</w:t>
      </w:r>
      <w:r>
        <w:rPr>
          <w:rFonts w:hint="eastAsia" w:ascii="宋体" w:hAnsi="宋体" w:cs="宋体"/>
          <w:color w:val="000000"/>
          <w:sz w:val="24"/>
          <w:szCs w:val="21"/>
        </w:rPr>
        <w:t>采购组织机构将发出解密通知，各投标人代表在接到解密通知后</w:t>
      </w:r>
      <w:r>
        <w:rPr>
          <w:rFonts w:hint="eastAsia" w:ascii="宋体" w:hAnsi="宋体" w:cs="宋体"/>
          <w:color w:val="000000"/>
          <w:sz w:val="24"/>
        </w:rPr>
        <w:t xml:space="preserve">1小时内（开标当日上午9:30-10:30时）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2.2评标小组对投标人的资格和技术响应文件进行评审；</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2.3评标小组对报价情况进行评审；</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2.4在系统上公布评审结果。</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特别说明：政采云</w:t>
      </w:r>
      <w:r>
        <w:rPr>
          <w:rFonts w:hint="eastAsia" w:ascii="宋体" w:hAnsi="宋体" w:cs="宋体"/>
          <w:color w:val="000000"/>
          <w:sz w:val="24"/>
          <w:lang w:eastAsia="zh-CN"/>
        </w:rPr>
        <w:t>平台</w:t>
      </w:r>
      <w:r>
        <w:rPr>
          <w:rFonts w:hint="eastAsia" w:ascii="宋体" w:hAnsi="宋体" w:cs="宋体"/>
          <w:color w:val="000000"/>
          <w:sz w:val="24"/>
        </w:rPr>
        <w:t>如对开标及评标程序有调整的，按调整后的程序操作。</w:t>
      </w:r>
    </w:p>
    <w:p>
      <w:pPr>
        <w:pStyle w:val="6"/>
        <w:spacing w:before="120" w:after="120" w:line="460" w:lineRule="exact"/>
        <w:rPr>
          <w:rFonts w:hint="eastAsia" w:ascii="宋体" w:hAnsi="宋体" w:eastAsia="宋体" w:cs="宋体"/>
          <w:color w:val="000000"/>
          <w:sz w:val="28"/>
          <w:szCs w:val="28"/>
        </w:rPr>
      </w:pPr>
      <w:bookmarkStart w:id="254" w:name="_Toc8713"/>
      <w:bookmarkStart w:id="255" w:name="_Toc2535"/>
      <w:bookmarkStart w:id="256" w:name="_Toc9591"/>
      <w:bookmarkStart w:id="257" w:name="_Toc9227"/>
      <w:bookmarkStart w:id="258" w:name="_Toc8743"/>
      <w:bookmarkStart w:id="259" w:name="_Toc19065"/>
      <w:bookmarkStart w:id="260" w:name="_Toc28374"/>
      <w:bookmarkStart w:id="261" w:name="_Toc2453"/>
      <w:bookmarkStart w:id="262" w:name="_Toc30872"/>
      <w:bookmarkStart w:id="263" w:name="_Toc31147"/>
      <w:bookmarkStart w:id="264" w:name="_Toc3626"/>
      <w:bookmarkStart w:id="265" w:name="_Toc20530"/>
      <w:r>
        <w:rPr>
          <w:rFonts w:hint="eastAsia" w:ascii="宋体" w:hAnsi="宋体" w:eastAsia="宋体" w:cs="宋体"/>
          <w:color w:val="000000"/>
        </w:rPr>
        <w:t>二、评标</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spacing w:line="440" w:lineRule="exact"/>
        <w:ind w:firstLine="480"/>
        <w:rPr>
          <w:rFonts w:hint="eastAsia" w:ascii="宋体" w:hAnsi="宋体" w:cs="宋体"/>
          <w:b/>
          <w:color w:val="000000"/>
          <w:kern w:val="0"/>
          <w:sz w:val="24"/>
        </w:rPr>
      </w:pPr>
      <w:r>
        <w:rPr>
          <w:rFonts w:hint="eastAsia" w:ascii="宋体" w:hAnsi="宋体" w:cs="宋体"/>
          <w:b/>
          <w:color w:val="000000"/>
          <w:kern w:val="0"/>
          <w:sz w:val="24"/>
        </w:rPr>
        <w:t>3</w:t>
      </w:r>
      <w:r>
        <w:rPr>
          <w:rFonts w:hint="eastAsia" w:ascii="宋体" w:hAnsi="宋体" w:cs="宋体"/>
          <w:color w:val="000000"/>
          <w:sz w:val="24"/>
        </w:rPr>
        <w:t>.</w:t>
      </w:r>
      <w:r>
        <w:rPr>
          <w:rFonts w:hint="eastAsia" w:ascii="宋体" w:hAnsi="宋体" w:cs="宋体"/>
          <w:b/>
          <w:color w:val="000000"/>
          <w:kern w:val="0"/>
          <w:sz w:val="24"/>
        </w:rPr>
        <w:t>评标小组</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3.1 评标小组将根据招标采购项目的特点确定。其成员由技术、经济等方面专家和采购人代表5人及以上单数组成。评标小组对投标文件进行审查、质疑、评估和比较。</w:t>
      </w:r>
    </w:p>
    <w:p>
      <w:pPr>
        <w:spacing w:line="420" w:lineRule="exact"/>
        <w:ind w:firstLine="480"/>
        <w:rPr>
          <w:rFonts w:hint="eastAsia" w:ascii="宋体" w:hAnsi="宋体" w:cs="宋体"/>
          <w:b/>
          <w:sz w:val="24"/>
        </w:rPr>
      </w:pPr>
      <w:r>
        <w:rPr>
          <w:rFonts w:hint="eastAsia" w:ascii="宋体" w:hAnsi="宋体" w:cs="宋体"/>
          <w:b/>
          <w:sz w:val="24"/>
        </w:rPr>
        <w:t>4</w:t>
      </w:r>
      <w:r>
        <w:rPr>
          <w:rFonts w:hint="eastAsia" w:ascii="宋体" w:hAnsi="宋体" w:cs="宋体"/>
          <w:sz w:val="24"/>
        </w:rPr>
        <w:t>.</w:t>
      </w:r>
      <w:r>
        <w:rPr>
          <w:rFonts w:hint="eastAsia" w:ascii="宋体" w:hAnsi="宋体" w:cs="宋体"/>
          <w:b/>
          <w:sz w:val="24"/>
        </w:rPr>
        <w:t>评标原则</w:t>
      </w:r>
    </w:p>
    <w:p>
      <w:pPr>
        <w:spacing w:line="420" w:lineRule="exact"/>
        <w:ind w:firstLine="480" w:firstLineChars="200"/>
        <w:rPr>
          <w:rFonts w:hint="eastAsia" w:ascii="宋体" w:hAnsi="宋体" w:cs="宋体"/>
          <w:sz w:val="24"/>
        </w:rPr>
      </w:pPr>
      <w:r>
        <w:rPr>
          <w:rFonts w:hint="eastAsia" w:ascii="宋体" w:hAnsi="宋体" w:cs="宋体"/>
          <w:sz w:val="24"/>
        </w:rPr>
        <w:t>4.1评标小组将遵循客观、公正、审慎的原则，严格遵守评标工作纪律。</w:t>
      </w:r>
    </w:p>
    <w:p>
      <w:pPr>
        <w:spacing w:line="420" w:lineRule="exact"/>
        <w:ind w:firstLine="480"/>
        <w:rPr>
          <w:rFonts w:hint="eastAsia" w:ascii="宋体" w:hAnsi="宋体" w:cs="宋体"/>
          <w:bCs/>
          <w:sz w:val="24"/>
        </w:rPr>
      </w:pPr>
      <w:r>
        <w:rPr>
          <w:rFonts w:hint="eastAsia" w:ascii="宋体" w:hAnsi="宋体" w:cs="宋体"/>
          <w:sz w:val="24"/>
        </w:rPr>
        <w:t>4.2</w:t>
      </w:r>
      <w:r>
        <w:rPr>
          <w:rFonts w:hint="eastAsia" w:ascii="宋体" w:hAnsi="宋体" w:cs="宋体"/>
          <w:color w:val="000000"/>
          <w:sz w:val="24"/>
        </w:rPr>
        <w:t>先评资格及商务技术文件，再评报价文件。</w:t>
      </w:r>
    </w:p>
    <w:p>
      <w:pPr>
        <w:spacing w:line="420" w:lineRule="exact"/>
        <w:ind w:firstLine="480"/>
        <w:rPr>
          <w:rFonts w:hint="eastAsia" w:ascii="宋体" w:hAnsi="宋体" w:cs="宋体"/>
          <w:sz w:val="24"/>
        </w:rPr>
      </w:pPr>
      <w:r>
        <w:rPr>
          <w:rFonts w:hint="eastAsia" w:ascii="宋体" w:hAnsi="宋体" w:cs="宋体"/>
          <w:bCs/>
          <w:sz w:val="24"/>
        </w:rPr>
        <w:t>4.3</w:t>
      </w:r>
      <w:r>
        <w:rPr>
          <w:rFonts w:hint="eastAsia" w:ascii="宋体" w:hAnsi="宋体" w:cs="宋体"/>
          <w:sz w:val="24"/>
        </w:rPr>
        <w:t>客观公正对待所有投标人，对所有投标评审均采用相同的程序和标准。评标的依据为招标文件和投标文件。</w:t>
      </w:r>
    </w:p>
    <w:p>
      <w:pPr>
        <w:spacing w:line="420" w:lineRule="exact"/>
        <w:ind w:firstLine="480" w:firstLineChars="200"/>
        <w:rPr>
          <w:rFonts w:hint="eastAsia" w:ascii="宋体" w:hAnsi="宋体" w:cs="宋体"/>
          <w:sz w:val="24"/>
        </w:rPr>
      </w:pPr>
      <w:r>
        <w:rPr>
          <w:rFonts w:hint="eastAsia" w:ascii="宋体" w:hAnsi="宋体" w:cs="宋体"/>
          <w:sz w:val="24"/>
        </w:rPr>
        <w:t>4.4有利于提高投资效益，节约建设资金。</w:t>
      </w:r>
    </w:p>
    <w:p>
      <w:pPr>
        <w:spacing w:line="420" w:lineRule="exact"/>
        <w:ind w:firstLine="480" w:firstLineChars="200"/>
        <w:rPr>
          <w:rFonts w:hint="eastAsia" w:ascii="宋体" w:hAnsi="宋体" w:cs="宋体"/>
          <w:sz w:val="24"/>
        </w:rPr>
      </w:pPr>
      <w:r>
        <w:rPr>
          <w:rFonts w:hint="eastAsia" w:ascii="宋体" w:hAnsi="宋体" w:cs="宋体"/>
          <w:sz w:val="24"/>
        </w:rPr>
        <w:t>4.5在评标过程中，出现异常或特殊情况时，由评标小组集体讨论决定。</w:t>
      </w:r>
    </w:p>
    <w:p>
      <w:pPr>
        <w:pStyle w:val="25"/>
        <w:spacing w:line="440" w:lineRule="exact"/>
        <w:ind w:firstLine="482" w:firstLineChars="200"/>
        <w:rPr>
          <w:rFonts w:hint="eastAsia" w:hAnsi="宋体" w:cs="宋体"/>
          <w:color w:val="000000"/>
          <w:sz w:val="28"/>
        </w:rPr>
      </w:pPr>
      <w:r>
        <w:rPr>
          <w:rFonts w:hint="eastAsia" w:hAnsi="宋体" w:cs="宋体"/>
          <w:b/>
          <w:color w:val="000000"/>
          <w:sz w:val="24"/>
        </w:rPr>
        <w:t>5</w:t>
      </w:r>
      <w:r>
        <w:rPr>
          <w:rFonts w:hint="eastAsia" w:hAnsi="宋体" w:cs="宋体"/>
          <w:color w:val="000000"/>
          <w:sz w:val="24"/>
          <w:szCs w:val="24"/>
        </w:rPr>
        <w:t>.</w:t>
      </w:r>
      <w:r>
        <w:rPr>
          <w:rFonts w:hint="eastAsia" w:hAnsi="宋体" w:cs="宋体"/>
          <w:b/>
          <w:color w:val="000000"/>
          <w:sz w:val="24"/>
        </w:rPr>
        <w:t>评标过程的保密</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0"/>
        </w:rPr>
        <w:t>5.1</w:t>
      </w:r>
      <w:r>
        <w:rPr>
          <w:rFonts w:hint="eastAsia" w:ascii="宋体" w:hAnsi="宋体" w:cs="宋体"/>
          <w:color w:val="000000"/>
          <w:sz w:val="24"/>
        </w:rPr>
        <w:t>开标后，直至授予中标人合同为止，凡属于对投标文件的审查、澄清、评价和比较等有关的资料以及中标候选人的推荐情况等与评标有关的任何情况均严格保密。</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0"/>
        </w:rPr>
        <w:t>5.2</w:t>
      </w:r>
      <w:r>
        <w:rPr>
          <w:rFonts w:hint="eastAsia" w:ascii="宋体" w:hAnsi="宋体" w:cs="宋体"/>
          <w:color w:val="000000"/>
          <w:sz w:val="24"/>
        </w:rPr>
        <w:t>在投标文件的评审和比较、中标候选人推荐以及授予合同的过程中，投标人向采购人和评标小组施加影响的任何行为，都将会导致其投标被拒绝。</w:t>
      </w:r>
    </w:p>
    <w:p>
      <w:pPr>
        <w:pStyle w:val="25"/>
        <w:spacing w:line="440" w:lineRule="exact"/>
        <w:ind w:firstLine="480" w:firstLineChars="200"/>
        <w:rPr>
          <w:rFonts w:hint="eastAsia" w:hAnsi="宋体" w:cs="宋体"/>
          <w:color w:val="000000"/>
          <w:sz w:val="24"/>
        </w:rPr>
      </w:pPr>
      <w:r>
        <w:rPr>
          <w:rFonts w:hint="eastAsia" w:hAnsi="宋体" w:cs="宋体"/>
          <w:color w:val="000000"/>
          <w:sz w:val="24"/>
          <w:szCs w:val="20"/>
        </w:rPr>
        <w:t>5.3</w:t>
      </w:r>
      <w:r>
        <w:rPr>
          <w:rFonts w:hint="eastAsia" w:hAnsi="宋体" w:cs="宋体"/>
          <w:color w:val="000000"/>
          <w:sz w:val="24"/>
        </w:rPr>
        <w:t>中标人确认后，采购人不对未中标人就评标过程以及未能中标原因作出任何解释。未中标人不得向评标小组人员或其他有关人员索问评标过程的全部情况。</w:t>
      </w:r>
    </w:p>
    <w:p>
      <w:pPr>
        <w:spacing w:line="440" w:lineRule="exact"/>
        <w:ind w:firstLine="480" w:firstLineChars="200"/>
        <w:rPr>
          <w:rFonts w:hint="eastAsia" w:ascii="宋体" w:hAnsi="宋体" w:cs="宋体"/>
          <w:color w:val="000000"/>
          <w:spacing w:val="-4"/>
          <w:sz w:val="24"/>
        </w:rPr>
      </w:pPr>
      <w:r>
        <w:rPr>
          <w:rFonts w:hint="eastAsia" w:ascii="宋体" w:hAnsi="宋体" w:cs="宋体"/>
          <w:color w:val="000000"/>
          <w:sz w:val="24"/>
        </w:rPr>
        <w:t>5.4</w:t>
      </w:r>
      <w:r>
        <w:rPr>
          <w:rFonts w:hint="eastAsia" w:ascii="宋体" w:hAnsi="宋体" w:cs="宋体"/>
          <w:color w:val="000000"/>
          <w:spacing w:val="-4"/>
          <w:sz w:val="24"/>
        </w:rPr>
        <w:t>为保证定标的公正性，在评标过程中，评标成员不得与投标人私人交换意见。在招标工作结束后，凡与评标情况有接触的任何人不得也不应将评标情况扩散出评标成员之外。</w:t>
      </w:r>
    </w:p>
    <w:p>
      <w:pPr>
        <w:pStyle w:val="25"/>
        <w:tabs>
          <w:tab w:val="left" w:pos="0"/>
        </w:tabs>
        <w:spacing w:line="440" w:lineRule="exact"/>
        <w:ind w:firstLine="480" w:firstLineChars="200"/>
        <w:rPr>
          <w:rFonts w:hint="eastAsia" w:hAnsi="宋体" w:cs="宋体"/>
          <w:color w:val="000000"/>
          <w:sz w:val="24"/>
          <w:szCs w:val="24"/>
        </w:rPr>
      </w:pPr>
      <w:r>
        <w:rPr>
          <w:rFonts w:hint="eastAsia" w:hAnsi="宋体" w:cs="宋体"/>
          <w:color w:val="000000"/>
          <w:sz w:val="24"/>
          <w:szCs w:val="24"/>
        </w:rPr>
        <w:t>5.5评标小组不向落标方解释落标原因，不退还投标文件。</w:t>
      </w:r>
    </w:p>
    <w:p>
      <w:pPr>
        <w:adjustRightInd w:val="0"/>
        <w:snapToGrid w:val="0"/>
        <w:spacing w:line="420" w:lineRule="exact"/>
        <w:ind w:firstLine="472" w:firstLineChars="196"/>
        <w:rPr>
          <w:rFonts w:hint="eastAsia" w:ascii="宋体" w:hAnsi="宋体" w:cs="宋体"/>
          <w:b/>
          <w:sz w:val="24"/>
        </w:rPr>
      </w:pPr>
      <w:r>
        <w:rPr>
          <w:rFonts w:hint="eastAsia" w:ascii="宋体" w:hAnsi="宋体" w:cs="宋体"/>
          <w:b/>
          <w:sz w:val="24"/>
        </w:rPr>
        <w:t>6.投标文件的澄清</w:t>
      </w:r>
    </w:p>
    <w:p>
      <w:pPr>
        <w:adjustRightInd w:val="0"/>
        <w:snapToGrid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6.1为有助于投标文件的审查、评价和比较，评标小组可以在“政采云”</w:t>
      </w:r>
      <w:r>
        <w:rPr>
          <w:rFonts w:hint="eastAsia" w:ascii="宋体" w:hAnsi="宋体" w:cs="宋体"/>
          <w:color w:val="000000"/>
          <w:sz w:val="24"/>
          <w:lang w:eastAsia="zh-CN"/>
        </w:rPr>
        <w:t>平台</w:t>
      </w:r>
      <w:r>
        <w:rPr>
          <w:rFonts w:hint="eastAsia" w:ascii="宋体" w:hAnsi="宋体" w:cs="宋体"/>
          <w:color w:val="000000"/>
          <w:sz w:val="24"/>
        </w:rPr>
        <w:t>在线询标或其他有效形式要求投标人对同一份投标文件含义不明确、同类问题表述不一致或有明显文字和计算错误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w:t>
      </w:r>
    </w:p>
    <w:p>
      <w:pPr>
        <w:adjustRightInd w:val="0"/>
        <w:snapToGrid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6.2如果投标人代表拒绝按评标小组要求在“政采云”</w:t>
      </w:r>
      <w:r>
        <w:rPr>
          <w:rFonts w:hint="eastAsia" w:ascii="宋体" w:hAnsi="宋体" w:cs="宋体"/>
          <w:color w:val="000000"/>
          <w:sz w:val="24"/>
          <w:lang w:eastAsia="zh-CN"/>
        </w:rPr>
        <w:t>平台</w:t>
      </w:r>
      <w:r>
        <w:rPr>
          <w:rFonts w:hint="eastAsia" w:ascii="宋体" w:hAnsi="宋体" w:cs="宋体"/>
          <w:color w:val="000000"/>
          <w:sz w:val="24"/>
        </w:rPr>
        <w:t>作出在线回复且无其他有效回复方式的，评标小组可以对其作出无效标处理。</w:t>
      </w:r>
    </w:p>
    <w:p>
      <w:pPr>
        <w:adjustRightInd w:val="0"/>
        <w:snapToGrid w:val="0"/>
        <w:spacing w:line="420" w:lineRule="exact"/>
        <w:ind w:firstLine="482" w:firstLineChars="200"/>
        <w:rPr>
          <w:rFonts w:hint="eastAsia" w:ascii="宋体" w:hAnsi="宋体" w:cs="宋体"/>
          <w:sz w:val="24"/>
        </w:rPr>
      </w:pPr>
      <w:r>
        <w:rPr>
          <w:rFonts w:hint="eastAsia" w:ascii="宋体" w:hAnsi="宋体" w:cs="宋体"/>
          <w:b/>
          <w:bCs/>
          <w:sz w:val="24"/>
        </w:rPr>
        <w:t>7.</w:t>
      </w:r>
      <w:r>
        <w:rPr>
          <w:rFonts w:hint="eastAsia" w:ascii="宋体" w:hAnsi="宋体" w:cs="宋体"/>
          <w:b/>
          <w:sz w:val="24"/>
        </w:rPr>
        <w:t>投标文件的初步评审</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7.1开标后，采购人应将投标文件提交评标小组进行初步评审，初步评审内容为：</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7.1.1是否出现第五章规定的内容；</w:t>
      </w:r>
    </w:p>
    <w:p>
      <w:pPr>
        <w:spacing w:line="420" w:lineRule="exact"/>
        <w:ind w:firstLine="480" w:firstLineChars="200"/>
        <w:rPr>
          <w:rFonts w:hint="eastAsia" w:ascii="宋体" w:hAnsi="宋体" w:cs="宋体"/>
          <w:spacing w:val="-4"/>
          <w:sz w:val="24"/>
        </w:rPr>
      </w:pPr>
      <w:r>
        <w:rPr>
          <w:rFonts w:hint="eastAsia" w:ascii="宋体" w:hAnsi="宋体" w:cs="宋体"/>
          <w:sz w:val="24"/>
        </w:rPr>
        <w:t>出现上述情形之一者，技术文件或商务文件初步评审不予通过，不列入商务标详细评审。</w:t>
      </w:r>
    </w:p>
    <w:p>
      <w:pPr>
        <w:tabs>
          <w:tab w:val="left" w:pos="1219"/>
        </w:tabs>
        <w:adjustRightInd w:val="0"/>
        <w:snapToGrid w:val="0"/>
        <w:spacing w:line="420" w:lineRule="exact"/>
        <w:ind w:left="-67" w:leftChars="-32" w:firstLine="590" w:firstLineChars="246"/>
        <w:rPr>
          <w:rFonts w:hint="eastAsia" w:ascii="宋体" w:hAnsi="宋体" w:cs="宋体"/>
          <w:sz w:val="24"/>
        </w:rPr>
      </w:pPr>
      <w:r>
        <w:rPr>
          <w:rFonts w:hint="eastAsia" w:ascii="宋体" w:hAnsi="宋体" w:cs="宋体"/>
          <w:sz w:val="24"/>
        </w:rPr>
        <w:t>7.2评标时，评标小组将首先评定每份投标文件是否在实质上响应了招标文件的要求。所谓实质性响应，是指投标文件所提供的有关资格证明文件、技术要求、合同条款等要与招标文件要求的条款、条件和规格相符，并且没有重大偏差或保留，重大偏离或保留是指影响到招标文件规定的范围、内容和技术要求，或限制了采购人的权力和投标人的义务的规定。而纠正这些偏离将影响到其它提交实质性响应投标的投标人的公</w:t>
      </w:r>
      <w:r>
        <w:rPr>
          <w:rFonts w:hint="eastAsia" w:ascii="宋体" w:hAnsi="宋体" w:cs="宋体"/>
          <w:sz w:val="24"/>
          <w:lang w:eastAsia="zh-CN"/>
        </w:rPr>
        <w:t>平</w:t>
      </w:r>
      <w:r>
        <w:rPr>
          <w:rFonts w:hint="eastAsia" w:ascii="宋体" w:hAnsi="宋体" w:cs="宋体"/>
          <w:sz w:val="24"/>
        </w:rPr>
        <w:t>竞争地位。</w:t>
      </w:r>
    </w:p>
    <w:p>
      <w:pPr>
        <w:adjustRightInd w:val="0"/>
        <w:snapToGrid w:val="0"/>
        <w:spacing w:line="420" w:lineRule="exact"/>
        <w:ind w:firstLine="573"/>
        <w:rPr>
          <w:rFonts w:hint="eastAsia" w:ascii="宋体" w:hAnsi="宋体" w:cs="宋体"/>
          <w:sz w:val="24"/>
        </w:rPr>
      </w:pPr>
      <w:r>
        <w:rPr>
          <w:rFonts w:hint="eastAsia" w:ascii="宋体" w:hAnsi="宋体" w:cs="宋体"/>
          <w:sz w:val="24"/>
        </w:rPr>
        <w:t>7.3如果投标文件实质上不响应招标文件的各项要求，评标小组将予以拒绝，并且不允许投标人通过修改或撤销其不符合要求的差异或保留，使之成为具有响应性的投标。</w:t>
      </w:r>
    </w:p>
    <w:p>
      <w:pPr>
        <w:pStyle w:val="25"/>
        <w:spacing w:line="420" w:lineRule="exact"/>
        <w:ind w:firstLine="482"/>
        <w:rPr>
          <w:rFonts w:hint="eastAsia" w:hAnsi="宋体" w:cs="宋体"/>
          <w:b/>
          <w:sz w:val="24"/>
        </w:rPr>
      </w:pPr>
      <w:r>
        <w:rPr>
          <w:rFonts w:hint="eastAsia" w:hAnsi="宋体" w:cs="宋体"/>
          <w:b/>
          <w:sz w:val="24"/>
        </w:rPr>
        <w:t>8.投标文件计算错误的修正</w:t>
      </w:r>
    </w:p>
    <w:p>
      <w:pPr>
        <w:pStyle w:val="25"/>
        <w:spacing w:line="440" w:lineRule="atLeast"/>
        <w:ind w:firstLine="480" w:firstLineChars="200"/>
        <w:rPr>
          <w:rFonts w:hint="eastAsia" w:hAnsi="宋体" w:cs="宋体"/>
          <w:color w:val="000000"/>
          <w:sz w:val="24"/>
        </w:rPr>
      </w:pPr>
      <w:r>
        <w:rPr>
          <w:rFonts w:hint="eastAsia" w:hAnsi="宋体" w:cs="宋体"/>
          <w:color w:val="000000"/>
          <w:sz w:val="24"/>
        </w:rPr>
        <w:t>8.1评标小组将对确定为实质上响应招标文件要求的投标文件进行校核，看其是否有计算或表达上的错误，修正错误的原则如下：</w:t>
      </w:r>
    </w:p>
    <w:p>
      <w:pPr>
        <w:pStyle w:val="25"/>
        <w:spacing w:line="440" w:lineRule="atLeast"/>
        <w:ind w:firstLine="480" w:firstLineChars="200"/>
        <w:rPr>
          <w:rFonts w:hint="eastAsia" w:hAnsi="宋体" w:cs="宋体"/>
          <w:color w:val="000000"/>
          <w:sz w:val="24"/>
        </w:rPr>
      </w:pPr>
      <w:r>
        <w:rPr>
          <w:rFonts w:hint="eastAsia" w:hAnsi="宋体" w:cs="宋体"/>
          <w:color w:val="000000"/>
          <w:sz w:val="24"/>
        </w:rPr>
        <w:t>8.1.1投标文件中开标一览表（报价表）内容与投标文件中相应内容不一致的，以开标一览表（报价表）为准；</w:t>
      </w:r>
    </w:p>
    <w:p>
      <w:pPr>
        <w:pStyle w:val="25"/>
        <w:spacing w:line="440" w:lineRule="atLeast"/>
        <w:ind w:firstLine="480" w:firstLineChars="200"/>
        <w:rPr>
          <w:rFonts w:hint="eastAsia" w:hAnsi="宋体" w:cs="宋体"/>
          <w:color w:val="000000"/>
          <w:sz w:val="24"/>
        </w:rPr>
      </w:pPr>
      <w:r>
        <w:rPr>
          <w:rFonts w:hint="eastAsia" w:hAnsi="宋体" w:cs="宋体"/>
          <w:color w:val="000000"/>
          <w:sz w:val="24"/>
        </w:rPr>
        <w:t>8.1.2投标文件的大写金额和小写金额不一致的，以大写金额为准；</w:t>
      </w:r>
    </w:p>
    <w:p>
      <w:pPr>
        <w:pStyle w:val="25"/>
        <w:spacing w:line="440" w:lineRule="atLeast"/>
        <w:ind w:firstLine="480" w:firstLineChars="200"/>
        <w:rPr>
          <w:rFonts w:hint="eastAsia" w:hAnsi="宋体" w:cs="宋体"/>
          <w:color w:val="000000"/>
          <w:sz w:val="24"/>
        </w:rPr>
      </w:pPr>
      <w:r>
        <w:rPr>
          <w:rFonts w:hint="eastAsia" w:hAnsi="宋体" w:cs="宋体"/>
          <w:color w:val="000000"/>
          <w:sz w:val="24"/>
        </w:rPr>
        <w:t xml:space="preserve">8.1.3单价金额小数点或者百分比有明显错位的，以开标一览表的总价为准，并修改单价； </w:t>
      </w:r>
    </w:p>
    <w:p>
      <w:pPr>
        <w:pStyle w:val="25"/>
        <w:spacing w:line="440" w:lineRule="atLeast"/>
        <w:ind w:firstLine="480" w:firstLineChars="200"/>
        <w:rPr>
          <w:rFonts w:hint="eastAsia" w:hAnsi="宋体" w:cs="宋体"/>
          <w:color w:val="000000"/>
          <w:sz w:val="24"/>
        </w:rPr>
      </w:pPr>
      <w:r>
        <w:rPr>
          <w:rFonts w:hint="eastAsia" w:hAnsi="宋体" w:cs="宋体"/>
          <w:color w:val="000000"/>
          <w:sz w:val="24"/>
        </w:rPr>
        <w:t>8.1.4 总价金额与按单价汇总金额不一致的，以单价汇总金额计算结果为准；</w:t>
      </w:r>
    </w:p>
    <w:p>
      <w:pPr>
        <w:pStyle w:val="25"/>
        <w:spacing w:line="440" w:lineRule="exact"/>
        <w:ind w:firstLine="482"/>
        <w:rPr>
          <w:rFonts w:hint="eastAsia" w:hAnsi="宋体" w:cs="宋体"/>
          <w:b/>
          <w:color w:val="000000"/>
          <w:sz w:val="24"/>
          <w:u w:val="single"/>
        </w:rPr>
      </w:pPr>
      <w:r>
        <w:rPr>
          <w:rFonts w:hint="eastAsia" w:hAnsi="宋体" w:cs="宋体"/>
          <w:b/>
          <w:color w:val="000000"/>
          <w:sz w:val="24"/>
          <w:u w:val="single"/>
        </w:rPr>
        <w:t>8.1.5客户端填写的报价与以pdf格式上传文件中的报价不一致的，应以Pdf格式上传文件中的报价为准。</w:t>
      </w:r>
    </w:p>
    <w:p>
      <w:pPr>
        <w:pStyle w:val="25"/>
        <w:spacing w:line="400" w:lineRule="exact"/>
        <w:ind w:firstLine="482"/>
        <w:rPr>
          <w:rFonts w:hint="eastAsia" w:ascii="新宋体" w:hAnsi="新宋体" w:eastAsia="新宋体"/>
          <w:color w:val="000000"/>
          <w:sz w:val="24"/>
        </w:rPr>
      </w:pPr>
      <w:r>
        <w:rPr>
          <w:rFonts w:hint="eastAsia" w:ascii="新宋体" w:hAnsi="新宋体" w:eastAsia="新宋体"/>
          <w:color w:val="000000"/>
          <w:sz w:val="24"/>
        </w:rPr>
        <w:t>8.2同时出现两种以上不一致的，按照前款规定的顺序修正。修正后的报价按规定经投标人确认后产生约束力，投标人不确认的，其投标无效。</w:t>
      </w:r>
    </w:p>
    <w:p>
      <w:pPr>
        <w:adjustRightInd w:val="0"/>
        <w:snapToGrid w:val="0"/>
        <w:spacing w:line="420" w:lineRule="exact"/>
        <w:ind w:firstLine="470" w:firstLineChars="196"/>
        <w:rPr>
          <w:rFonts w:hint="eastAsia" w:ascii="新宋体" w:hAnsi="新宋体" w:eastAsia="新宋体" w:cs="Courier New"/>
          <w:color w:val="000000"/>
          <w:sz w:val="24"/>
        </w:rPr>
      </w:pPr>
      <w:r>
        <w:rPr>
          <w:rFonts w:hint="eastAsia" w:ascii="新宋体" w:hAnsi="新宋体" w:eastAsia="新宋体" w:cs="Courier New"/>
          <w:color w:val="000000"/>
          <w:sz w:val="24"/>
        </w:rPr>
        <w:t>8.3按上述修正错误的原则及方法调整或修正投标文件的投标报价，投标人同意后，调整后的投标报价对投标人起约束作用。如果投标人不接受修正后的报价，则其投标将被拒绝，并不影响评标工作。</w:t>
      </w:r>
    </w:p>
    <w:p>
      <w:pPr>
        <w:adjustRightInd w:val="0"/>
        <w:snapToGrid w:val="0"/>
        <w:spacing w:line="420" w:lineRule="exact"/>
        <w:ind w:firstLine="472" w:firstLineChars="196"/>
        <w:rPr>
          <w:rFonts w:hint="eastAsia" w:ascii="宋体" w:hAnsi="宋体" w:cs="宋体"/>
          <w:b/>
          <w:sz w:val="24"/>
        </w:rPr>
      </w:pPr>
      <w:r>
        <w:rPr>
          <w:rFonts w:hint="eastAsia" w:ascii="宋体" w:hAnsi="宋体" w:cs="宋体"/>
          <w:b/>
          <w:sz w:val="24"/>
        </w:rPr>
        <w:t>9.投标文件的评审、比较和否决</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9.1评标小组将按照本须知规定，仅对在实质上响应招标文件要求的投标文件进行评估和比较。</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9.2在评审过程后，评标小组可以以书面形式要求投标人就投标文件中含义不明确的内容进行书面说明并提供相关材料。</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9.3评标小组在作出任何一项无效标决定前，都应当严格遵循以下程序：</w:t>
      </w:r>
    </w:p>
    <w:p>
      <w:pPr>
        <w:adjustRightInd w:val="0"/>
        <w:snapToGrid w:val="0"/>
        <w:spacing w:line="420" w:lineRule="exact"/>
        <w:ind w:firstLine="472" w:firstLineChars="196"/>
        <w:rPr>
          <w:rFonts w:hint="eastAsia" w:ascii="宋体" w:hAnsi="宋体" w:cs="宋体"/>
          <w:b/>
          <w:sz w:val="24"/>
          <w:shd w:val="pct10" w:color="auto" w:fill="FFFFFF"/>
        </w:rPr>
      </w:pPr>
      <w:r>
        <w:rPr>
          <w:rFonts w:hint="eastAsia" w:ascii="宋体" w:hAnsi="宋体" w:cs="宋体"/>
          <w:b/>
          <w:sz w:val="24"/>
          <w:shd w:val="pct10" w:color="auto" w:fill="FFFFFF"/>
        </w:rPr>
        <w:t>9.3.1要求当事投标人作相应的答辩；</w:t>
      </w:r>
    </w:p>
    <w:p>
      <w:pPr>
        <w:adjustRightInd w:val="0"/>
        <w:snapToGrid w:val="0"/>
        <w:spacing w:line="420" w:lineRule="exact"/>
        <w:ind w:firstLine="472" w:firstLineChars="196"/>
        <w:rPr>
          <w:rFonts w:hint="eastAsia" w:ascii="宋体" w:hAnsi="宋体" w:cs="宋体"/>
          <w:b/>
          <w:sz w:val="24"/>
          <w:shd w:val="pct10" w:color="auto" w:fill="FFFFFF"/>
        </w:rPr>
      </w:pPr>
      <w:r>
        <w:rPr>
          <w:rFonts w:hint="eastAsia" w:ascii="宋体" w:hAnsi="宋体" w:cs="宋体"/>
          <w:b/>
          <w:sz w:val="24"/>
          <w:shd w:val="pct10" w:color="auto" w:fill="FFFFFF"/>
        </w:rPr>
        <w:t>9.3.2在充分讨论的基础上集体表决；</w:t>
      </w:r>
    </w:p>
    <w:p>
      <w:pPr>
        <w:adjustRightInd w:val="0"/>
        <w:snapToGrid w:val="0"/>
        <w:spacing w:line="420" w:lineRule="exact"/>
        <w:ind w:firstLine="472" w:firstLineChars="196"/>
        <w:rPr>
          <w:rFonts w:hint="eastAsia" w:ascii="宋体" w:hAnsi="宋体" w:cs="宋体"/>
          <w:b/>
          <w:sz w:val="24"/>
        </w:rPr>
      </w:pPr>
      <w:r>
        <w:rPr>
          <w:rFonts w:hint="eastAsia" w:ascii="宋体" w:hAnsi="宋体" w:cs="宋体"/>
          <w:b/>
          <w:sz w:val="24"/>
          <w:shd w:val="pct10" w:color="auto" w:fill="FFFFFF"/>
        </w:rPr>
        <w:t>9.3.3若表决通过无效标决定，告知当事投标人，并在评标报告中详细载明无效标理由、依据、答辩的情况和集体表决的情况（同意无效标和不同意无效标的评标小组成员均应当注明）。</w:t>
      </w:r>
    </w:p>
    <w:p>
      <w:pPr>
        <w:pStyle w:val="25"/>
        <w:spacing w:line="420" w:lineRule="exact"/>
        <w:ind w:firstLine="480" w:firstLineChars="200"/>
        <w:rPr>
          <w:rFonts w:hint="eastAsia" w:hAnsi="宋体" w:cs="宋体"/>
          <w:sz w:val="24"/>
        </w:rPr>
      </w:pPr>
      <w:r>
        <w:rPr>
          <w:rFonts w:hint="eastAsia" w:hAnsi="宋体" w:cs="宋体"/>
          <w:sz w:val="24"/>
        </w:rPr>
        <w:t>9.4评标小组经评审，认为所有投标都不符合招标文件要求时，可以否决所有投标。所有投标被否决后，采购人应当依法重新招标。</w:t>
      </w:r>
    </w:p>
    <w:p>
      <w:pPr>
        <w:pStyle w:val="25"/>
        <w:spacing w:line="440" w:lineRule="atLeast"/>
        <w:ind w:firstLine="482"/>
        <w:rPr>
          <w:rFonts w:hint="eastAsia" w:hAnsi="宋体" w:cs="宋体"/>
          <w:b/>
          <w:spacing w:val="-4"/>
          <w:sz w:val="24"/>
        </w:rPr>
      </w:pPr>
      <w:r>
        <w:rPr>
          <w:rFonts w:hint="eastAsia" w:hAnsi="宋体" w:cs="宋体"/>
          <w:b/>
          <w:spacing w:val="-4"/>
          <w:sz w:val="24"/>
        </w:rPr>
        <w:t>10.评标办法</w:t>
      </w:r>
    </w:p>
    <w:p>
      <w:pPr>
        <w:adjustRightInd w:val="0"/>
        <w:snapToGrid w:val="0"/>
        <w:spacing w:line="440" w:lineRule="atLeast"/>
        <w:ind w:firstLine="482" w:firstLineChars="200"/>
        <w:rPr>
          <w:rFonts w:hint="eastAsia" w:ascii="宋体" w:hAnsi="宋体" w:cs="宋体"/>
          <w:b/>
          <w:sz w:val="24"/>
        </w:rPr>
      </w:pPr>
      <w:r>
        <w:rPr>
          <w:rFonts w:hint="eastAsia" w:ascii="宋体" w:hAnsi="宋体" w:cs="宋体"/>
          <w:b/>
          <w:sz w:val="24"/>
        </w:rPr>
        <w:t>10.1本项目采用综合评分法（具体评标办法见后）。</w:t>
      </w:r>
    </w:p>
    <w:p>
      <w:pPr>
        <w:pStyle w:val="6"/>
        <w:spacing w:before="120" w:after="120" w:line="460" w:lineRule="exact"/>
        <w:rPr>
          <w:rFonts w:hint="eastAsia" w:ascii="宋体" w:hAnsi="宋体" w:eastAsia="宋体" w:cs="宋体"/>
          <w:color w:val="000000"/>
          <w:sz w:val="28"/>
          <w:szCs w:val="28"/>
        </w:rPr>
      </w:pPr>
      <w:bookmarkStart w:id="266" w:name="_Toc29615"/>
      <w:bookmarkStart w:id="267" w:name="_Toc10575"/>
      <w:bookmarkStart w:id="268" w:name="_Toc9682"/>
      <w:bookmarkStart w:id="269" w:name="_Toc31517"/>
      <w:bookmarkStart w:id="270" w:name="_Toc27665"/>
      <w:bookmarkStart w:id="271" w:name="_Toc889"/>
      <w:bookmarkStart w:id="272" w:name="_Toc847"/>
      <w:bookmarkStart w:id="273" w:name="_Toc1027"/>
      <w:bookmarkStart w:id="274" w:name="_Toc6295"/>
      <w:bookmarkStart w:id="275" w:name="_Toc24180"/>
      <w:bookmarkStart w:id="276" w:name="_Toc27777"/>
      <w:r>
        <w:rPr>
          <w:rFonts w:hint="eastAsia" w:ascii="宋体" w:hAnsi="宋体" w:eastAsia="宋体" w:cs="宋体"/>
          <w:color w:val="000000"/>
          <w:sz w:val="28"/>
          <w:szCs w:val="28"/>
        </w:rPr>
        <w:t>三、定标</w:t>
      </w:r>
      <w:bookmarkEnd w:id="237"/>
      <w:bookmarkEnd w:id="238"/>
      <w:bookmarkEnd w:id="239"/>
      <w:bookmarkEnd w:id="240"/>
      <w:bookmarkEnd w:id="241"/>
      <w:bookmarkEnd w:id="242"/>
      <w:bookmarkEnd w:id="243"/>
      <w:bookmarkEnd w:id="244"/>
      <w:bookmarkEnd w:id="245"/>
      <w:bookmarkEnd w:id="266"/>
      <w:bookmarkEnd w:id="267"/>
      <w:bookmarkEnd w:id="268"/>
      <w:bookmarkEnd w:id="269"/>
      <w:bookmarkEnd w:id="270"/>
      <w:bookmarkEnd w:id="271"/>
      <w:bookmarkEnd w:id="272"/>
      <w:bookmarkEnd w:id="273"/>
      <w:bookmarkEnd w:id="274"/>
      <w:bookmarkEnd w:id="275"/>
      <w:bookmarkEnd w:id="276"/>
    </w:p>
    <w:p>
      <w:pPr>
        <w:spacing w:line="420" w:lineRule="exact"/>
        <w:ind w:firstLine="466" w:firstLineChars="200"/>
        <w:rPr>
          <w:rFonts w:ascii="宋体" w:hAnsi="宋体" w:cs="宋体"/>
          <w:sz w:val="24"/>
        </w:rPr>
      </w:pPr>
      <w:r>
        <w:rPr>
          <w:rFonts w:hint="eastAsia" w:ascii="宋体" w:hAnsi="宋体" w:cs="宋体"/>
          <w:b/>
          <w:spacing w:val="-4"/>
          <w:sz w:val="24"/>
          <w:szCs w:val="21"/>
        </w:rPr>
        <w:t>11.中标通知</w:t>
      </w:r>
    </w:p>
    <w:p>
      <w:pPr>
        <w:spacing w:line="460" w:lineRule="exact"/>
        <w:ind w:firstLine="480" w:firstLineChars="200"/>
        <w:rPr>
          <w:rFonts w:hint="eastAsia" w:ascii="宋体" w:hAnsi="宋体" w:cs="宋体"/>
          <w:sz w:val="24"/>
        </w:rPr>
      </w:pPr>
      <w:r>
        <w:rPr>
          <w:rFonts w:hint="eastAsia" w:ascii="宋体" w:hAnsi="宋体" w:cs="宋体"/>
          <w:sz w:val="24"/>
        </w:rPr>
        <w:t>11.1采购人根据评标小组的书面评审报告和推荐的中标候选人直接委托评标小组确定中标人。</w:t>
      </w:r>
    </w:p>
    <w:p>
      <w:pPr>
        <w:spacing w:line="460" w:lineRule="exact"/>
        <w:ind w:firstLine="480" w:firstLineChars="200"/>
        <w:rPr>
          <w:rFonts w:hint="eastAsia" w:ascii="宋体" w:hAnsi="宋体" w:cs="宋体"/>
          <w:sz w:val="24"/>
        </w:rPr>
      </w:pPr>
      <w:r>
        <w:rPr>
          <w:rFonts w:hint="eastAsia" w:ascii="宋体" w:hAnsi="宋体" w:cs="宋体"/>
          <w:sz w:val="24"/>
        </w:rPr>
        <w:t>11.2评标结束后，中标结果公告1个工作日，发布中标结果公告的媒体为：义乌市公共资源交易服务</w:t>
      </w:r>
      <w:r>
        <w:rPr>
          <w:rFonts w:hint="eastAsia" w:ascii="宋体" w:hAnsi="宋体" w:cs="宋体"/>
          <w:sz w:val="24"/>
          <w:lang w:eastAsia="zh-CN"/>
        </w:rPr>
        <w:t>平台</w:t>
      </w:r>
      <w:r>
        <w:rPr>
          <w:rFonts w:hint="eastAsia" w:ascii="宋体" w:hAnsi="宋体" w:cs="宋体"/>
          <w:sz w:val="24"/>
        </w:rPr>
        <w:t>、浙江政府采购网。</w:t>
      </w:r>
    </w:p>
    <w:p>
      <w:pPr>
        <w:spacing w:line="460" w:lineRule="exact"/>
        <w:ind w:firstLine="480" w:firstLineChars="200"/>
        <w:rPr>
          <w:rFonts w:hint="eastAsia" w:ascii="宋体" w:hAnsi="宋体" w:cs="宋体"/>
          <w:sz w:val="24"/>
        </w:rPr>
      </w:pPr>
      <w:r>
        <w:rPr>
          <w:rFonts w:hint="eastAsia" w:ascii="宋体" w:hAnsi="宋体" w:cs="宋体"/>
          <w:sz w:val="24"/>
        </w:rPr>
        <w:t>11.3发放中标通知书前，采购人将通过中国裁判文书网查询中标（成交）人自</w:t>
      </w:r>
      <w:r>
        <w:rPr>
          <w:rFonts w:hint="eastAsia" w:ascii="宋体" w:hAnsi="宋体" w:cs="宋体"/>
          <w:sz w:val="24"/>
          <w:lang w:eastAsia="zh-CN"/>
        </w:rPr>
        <w:t>2020年01月01日</w:t>
      </w:r>
      <w:r>
        <w:rPr>
          <w:rFonts w:hint="eastAsia" w:ascii="宋体" w:hAnsi="宋体" w:cs="宋体"/>
          <w:sz w:val="24"/>
        </w:rPr>
        <w:t>至中标公告期结束前行贿犯罪记录（以网站页面显示内容为准）情况。经查实，中标人有前述行贿犯罪记录的，取消其中标资格，采购人依法重新组织采购。</w:t>
      </w:r>
    </w:p>
    <w:p>
      <w:pPr>
        <w:pStyle w:val="25"/>
        <w:tabs>
          <w:tab w:val="left" w:pos="900"/>
        </w:tabs>
        <w:spacing w:line="460" w:lineRule="exact"/>
        <w:ind w:firstLine="480" w:firstLineChars="200"/>
        <w:rPr>
          <w:rFonts w:hint="eastAsia" w:hAnsi="宋体" w:cs="宋体"/>
          <w:sz w:val="24"/>
          <w:szCs w:val="24"/>
          <w:highlight w:val="yellow"/>
        </w:rPr>
      </w:pPr>
      <w:r>
        <w:rPr>
          <w:rFonts w:hint="eastAsia" w:hAnsi="宋体" w:cs="宋体"/>
          <w:sz w:val="24"/>
          <w:szCs w:val="24"/>
        </w:rPr>
        <w:t>11.4采购人或</w:t>
      </w:r>
      <w:r>
        <w:rPr>
          <w:rFonts w:hint="eastAsia" w:hAnsi="宋体" w:cs="宋体"/>
          <w:sz w:val="24"/>
        </w:rPr>
        <w:t>采购代理机构</w:t>
      </w:r>
      <w:r>
        <w:rPr>
          <w:rFonts w:hint="eastAsia" w:hAnsi="宋体" w:cs="宋体"/>
          <w:sz w:val="24"/>
          <w:szCs w:val="24"/>
        </w:rPr>
        <w:t>在中标结果公告的同时签发《中标通知书》。《中标通知书》一经发出即发生法律效力。</w:t>
      </w:r>
    </w:p>
    <w:p>
      <w:pPr>
        <w:pStyle w:val="25"/>
        <w:tabs>
          <w:tab w:val="left" w:pos="900"/>
        </w:tabs>
        <w:spacing w:line="420" w:lineRule="exact"/>
        <w:ind w:firstLine="480" w:firstLineChars="200"/>
        <w:rPr>
          <w:rFonts w:hint="eastAsia" w:hAnsi="宋体" w:cs="宋体"/>
          <w:sz w:val="24"/>
          <w:szCs w:val="24"/>
        </w:rPr>
      </w:pPr>
      <w:r>
        <w:rPr>
          <w:rFonts w:hint="eastAsia" w:hAnsi="宋体" w:cs="宋体"/>
          <w:sz w:val="24"/>
        </w:rPr>
        <w:t>11.5采购人与采购代理机构在中标结果公告的同时将中标结果通知所有未中标单位，采购人和采购代理机构对评标结果不负责解释。</w:t>
      </w:r>
    </w:p>
    <w:p>
      <w:pPr>
        <w:pStyle w:val="25"/>
        <w:tabs>
          <w:tab w:val="left" w:pos="900"/>
        </w:tabs>
        <w:spacing w:line="420" w:lineRule="exact"/>
        <w:ind w:firstLine="466" w:firstLineChars="200"/>
        <w:rPr>
          <w:rFonts w:hint="eastAsia" w:hAnsi="宋体" w:cs="宋体"/>
          <w:b/>
          <w:spacing w:val="-4"/>
          <w:sz w:val="24"/>
        </w:rPr>
      </w:pPr>
      <w:r>
        <w:rPr>
          <w:rFonts w:hint="eastAsia" w:hAnsi="宋体" w:cs="宋体"/>
          <w:b/>
          <w:spacing w:val="-4"/>
          <w:sz w:val="24"/>
        </w:rPr>
        <w:t>12.质疑与投诉</w:t>
      </w:r>
    </w:p>
    <w:p>
      <w:pPr>
        <w:pStyle w:val="25"/>
        <w:tabs>
          <w:tab w:val="left" w:pos="900"/>
        </w:tabs>
        <w:spacing w:line="420" w:lineRule="exact"/>
        <w:ind w:firstLine="480" w:firstLineChars="200"/>
        <w:rPr>
          <w:rFonts w:hint="eastAsia" w:hAnsi="宋体" w:cs="宋体"/>
          <w:sz w:val="24"/>
        </w:rPr>
      </w:pPr>
      <w:r>
        <w:rPr>
          <w:rFonts w:hint="eastAsia" w:hAnsi="宋体" w:cs="宋体"/>
          <w:sz w:val="24"/>
        </w:rPr>
        <w:t>12.1采购人拒绝接受已获取招标文件但未递交投标文件的投标人的对评审结果的质疑。</w:t>
      </w:r>
    </w:p>
    <w:p>
      <w:pPr>
        <w:pStyle w:val="25"/>
        <w:tabs>
          <w:tab w:val="left" w:pos="900"/>
        </w:tabs>
        <w:spacing w:line="420" w:lineRule="exact"/>
        <w:ind w:firstLine="480" w:firstLineChars="200"/>
        <w:rPr>
          <w:rFonts w:hint="eastAsia" w:hAnsi="宋体" w:cs="宋体"/>
          <w:sz w:val="24"/>
        </w:rPr>
      </w:pPr>
      <w:r>
        <w:rPr>
          <w:rFonts w:hint="eastAsia" w:hAnsi="宋体" w:cs="宋体"/>
          <w:sz w:val="24"/>
          <w:szCs w:val="24"/>
        </w:rPr>
        <w:t>12.2</w:t>
      </w:r>
      <w:r>
        <w:rPr>
          <w:rFonts w:hint="eastAsia" w:hAnsi="宋体" w:cs="宋体"/>
          <w:sz w:val="24"/>
        </w:rPr>
        <w:t>开标过程中，投标人对开标有异议的，应当在“政采云”</w:t>
      </w:r>
      <w:r>
        <w:rPr>
          <w:rFonts w:hint="eastAsia" w:hAnsi="宋体" w:cs="宋体"/>
          <w:sz w:val="24"/>
          <w:lang w:eastAsia="zh-CN"/>
        </w:rPr>
        <w:t>平台上</w:t>
      </w:r>
      <w:r>
        <w:rPr>
          <w:rFonts w:hint="eastAsia" w:hAnsi="宋体" w:cs="宋体"/>
          <w:sz w:val="24"/>
        </w:rPr>
        <w:t>及时提出，评标小组应对异常情况制作相关记录。</w:t>
      </w:r>
    </w:p>
    <w:p>
      <w:pPr>
        <w:pStyle w:val="25"/>
        <w:tabs>
          <w:tab w:val="left" w:pos="900"/>
        </w:tabs>
        <w:spacing w:line="420" w:lineRule="exact"/>
        <w:ind w:firstLine="480" w:firstLineChars="200"/>
        <w:rPr>
          <w:rFonts w:hint="eastAsia" w:hAnsi="宋体" w:cs="宋体"/>
          <w:sz w:val="24"/>
        </w:rPr>
      </w:pPr>
      <w:r>
        <w:rPr>
          <w:rFonts w:hint="eastAsia" w:hAnsi="宋体" w:cs="宋体"/>
          <w:sz w:val="24"/>
          <w:szCs w:val="24"/>
        </w:rPr>
        <w:t>12.3开评标结束后，投标人或其他利害关系人对依法必须进行招标的项目的中标结果有异议的，应</w:t>
      </w:r>
      <w:r>
        <w:rPr>
          <w:rFonts w:hint="eastAsia" w:hAnsi="宋体" w:cs="宋体"/>
          <w:sz w:val="24"/>
        </w:rPr>
        <w:t>首先依据招投标相关法律法规在规定时间内以书面形式向招标人和招标代理机构提出质疑。地址：义乌市春晗路111号4楼406室，联系电话：0579-83809111-8052。</w:t>
      </w:r>
    </w:p>
    <w:p>
      <w:pPr>
        <w:pStyle w:val="25"/>
        <w:tabs>
          <w:tab w:val="left" w:pos="900"/>
        </w:tabs>
        <w:spacing w:line="420" w:lineRule="exact"/>
        <w:ind w:firstLine="480" w:firstLineChars="200"/>
        <w:rPr>
          <w:rFonts w:hint="eastAsia" w:hAnsi="宋体" w:cs="宋体"/>
          <w:sz w:val="24"/>
        </w:rPr>
      </w:pPr>
      <w:r>
        <w:rPr>
          <w:rFonts w:hint="eastAsia" w:hAnsi="宋体" w:cs="宋体"/>
          <w:sz w:val="24"/>
        </w:rPr>
        <w:t>12.4投标人在法定质疑期内应一次性提出针对同一采购程序环节的质疑。</w:t>
      </w:r>
    </w:p>
    <w:p>
      <w:pPr>
        <w:pStyle w:val="25"/>
        <w:tabs>
          <w:tab w:val="left" w:pos="900"/>
        </w:tabs>
        <w:spacing w:line="420" w:lineRule="exact"/>
        <w:ind w:firstLine="480" w:firstLineChars="200"/>
        <w:rPr>
          <w:rFonts w:hint="eastAsia" w:hAnsi="宋体" w:cs="宋体"/>
          <w:sz w:val="24"/>
        </w:rPr>
      </w:pPr>
      <w:r>
        <w:rPr>
          <w:rFonts w:hint="eastAsia" w:hAnsi="宋体" w:cs="宋体"/>
          <w:sz w:val="24"/>
        </w:rPr>
        <w:t>12.5投标人提出质疑应当提交质疑函和必要的证明材料。质疑函应当包括下列内容：</w:t>
      </w:r>
    </w:p>
    <w:p>
      <w:pPr>
        <w:pStyle w:val="25"/>
        <w:tabs>
          <w:tab w:val="left" w:pos="900"/>
        </w:tabs>
        <w:spacing w:line="420" w:lineRule="exact"/>
        <w:ind w:firstLine="480" w:firstLineChars="200"/>
        <w:rPr>
          <w:rFonts w:hint="eastAsia" w:hAnsi="宋体" w:cs="宋体"/>
          <w:sz w:val="24"/>
        </w:rPr>
      </w:pPr>
      <w:r>
        <w:rPr>
          <w:rFonts w:hint="eastAsia" w:hAnsi="宋体" w:cs="宋体"/>
          <w:sz w:val="24"/>
        </w:rPr>
        <w:t>　　（一）投标人的姓名或者名称、地址、邮编、联系人及联系电话；</w:t>
      </w:r>
    </w:p>
    <w:p>
      <w:pPr>
        <w:pStyle w:val="25"/>
        <w:tabs>
          <w:tab w:val="left" w:pos="900"/>
        </w:tabs>
        <w:spacing w:line="420" w:lineRule="exact"/>
        <w:ind w:firstLine="480" w:firstLineChars="200"/>
        <w:rPr>
          <w:rFonts w:hint="eastAsia" w:hAnsi="宋体" w:cs="宋体"/>
          <w:sz w:val="24"/>
        </w:rPr>
      </w:pPr>
      <w:r>
        <w:rPr>
          <w:rFonts w:hint="eastAsia" w:hAnsi="宋体" w:cs="宋体"/>
          <w:sz w:val="24"/>
        </w:rPr>
        <w:t>　　（二）质疑项目的名称、编号；</w:t>
      </w:r>
    </w:p>
    <w:p>
      <w:pPr>
        <w:pStyle w:val="25"/>
        <w:tabs>
          <w:tab w:val="left" w:pos="900"/>
        </w:tabs>
        <w:spacing w:line="420" w:lineRule="exact"/>
        <w:ind w:firstLine="480" w:firstLineChars="200"/>
        <w:rPr>
          <w:rFonts w:hint="eastAsia" w:hAnsi="宋体" w:cs="宋体"/>
          <w:sz w:val="24"/>
        </w:rPr>
      </w:pPr>
      <w:r>
        <w:rPr>
          <w:rFonts w:hint="eastAsia" w:hAnsi="宋体" w:cs="宋体"/>
          <w:sz w:val="24"/>
        </w:rPr>
        <w:t>　　（三）具体、明确的质疑事项和与质疑事项相关的请求；</w:t>
      </w:r>
    </w:p>
    <w:p>
      <w:pPr>
        <w:pStyle w:val="25"/>
        <w:tabs>
          <w:tab w:val="left" w:pos="900"/>
        </w:tabs>
        <w:spacing w:line="420" w:lineRule="exact"/>
        <w:ind w:firstLine="480" w:firstLineChars="200"/>
        <w:rPr>
          <w:rFonts w:hint="eastAsia" w:hAnsi="宋体" w:cs="宋体"/>
          <w:sz w:val="24"/>
        </w:rPr>
      </w:pPr>
      <w:r>
        <w:rPr>
          <w:rFonts w:hint="eastAsia" w:hAnsi="宋体" w:cs="宋体"/>
          <w:sz w:val="24"/>
        </w:rPr>
        <w:t>　　（四）事实依据；</w:t>
      </w:r>
    </w:p>
    <w:p>
      <w:pPr>
        <w:pStyle w:val="25"/>
        <w:tabs>
          <w:tab w:val="left" w:pos="900"/>
        </w:tabs>
        <w:spacing w:line="420" w:lineRule="exact"/>
        <w:ind w:firstLine="480" w:firstLineChars="200"/>
        <w:rPr>
          <w:rFonts w:hint="eastAsia" w:hAnsi="宋体" w:cs="宋体"/>
          <w:sz w:val="24"/>
        </w:rPr>
      </w:pPr>
      <w:r>
        <w:rPr>
          <w:rFonts w:hint="eastAsia" w:hAnsi="宋体" w:cs="宋体"/>
          <w:sz w:val="24"/>
        </w:rPr>
        <w:t>　　（五）必要的法律依据；</w:t>
      </w:r>
    </w:p>
    <w:p>
      <w:pPr>
        <w:pStyle w:val="25"/>
        <w:tabs>
          <w:tab w:val="left" w:pos="900"/>
        </w:tabs>
        <w:spacing w:line="420" w:lineRule="exact"/>
        <w:ind w:firstLine="480" w:firstLineChars="200"/>
        <w:rPr>
          <w:rFonts w:hint="eastAsia" w:hAnsi="宋体" w:cs="宋体"/>
          <w:sz w:val="24"/>
        </w:rPr>
      </w:pPr>
      <w:r>
        <w:rPr>
          <w:rFonts w:hint="eastAsia" w:hAnsi="宋体" w:cs="宋体"/>
          <w:sz w:val="24"/>
        </w:rPr>
        <w:t>　　（六）提出质疑的日期。</w:t>
      </w:r>
    </w:p>
    <w:p>
      <w:pPr>
        <w:pStyle w:val="25"/>
        <w:tabs>
          <w:tab w:val="left" w:pos="900"/>
        </w:tabs>
        <w:spacing w:line="420" w:lineRule="exact"/>
        <w:ind w:firstLine="480" w:firstLineChars="200"/>
        <w:rPr>
          <w:rFonts w:hint="eastAsia" w:hAnsi="宋体" w:cs="宋体"/>
          <w:sz w:val="24"/>
        </w:rPr>
      </w:pPr>
      <w:r>
        <w:rPr>
          <w:rFonts w:hint="eastAsia" w:hAnsi="宋体" w:cs="宋体"/>
          <w:sz w:val="24"/>
        </w:rPr>
        <w:t>质疑函应当由法定代表人、主要负责人，或者其授权代表签字或者盖章，并加盖公章。授权代表签字的应当提交供应商签署的授权委托书，其授权委托书应当载明代理人的姓名或者名称、代理事项、具体权限、期限和相关事项。</w:t>
      </w:r>
    </w:p>
    <w:p>
      <w:pPr>
        <w:spacing w:line="420" w:lineRule="exact"/>
        <w:ind w:firstLine="480" w:firstLineChars="200"/>
        <w:rPr>
          <w:rFonts w:hint="eastAsia" w:ascii="宋体" w:hAnsi="宋体" w:cs="宋体"/>
          <w:sz w:val="24"/>
        </w:rPr>
      </w:pPr>
      <w:r>
        <w:rPr>
          <w:rFonts w:hint="eastAsia" w:ascii="宋体" w:hAnsi="宋体" w:cs="宋体"/>
          <w:sz w:val="24"/>
        </w:rPr>
        <w:t>12.6质疑属于以下情况之一的，将不予受理：</w:t>
      </w:r>
    </w:p>
    <w:p>
      <w:pPr>
        <w:spacing w:line="420" w:lineRule="exact"/>
        <w:ind w:firstLine="480" w:firstLineChars="200"/>
        <w:rPr>
          <w:rFonts w:hint="eastAsia" w:ascii="宋体" w:hAnsi="宋体" w:cs="宋体"/>
          <w:sz w:val="24"/>
        </w:rPr>
      </w:pPr>
      <w:r>
        <w:rPr>
          <w:rFonts w:hint="eastAsia" w:ascii="宋体" w:hAnsi="宋体" w:cs="宋体"/>
          <w:sz w:val="24"/>
        </w:rPr>
        <w:t>12.6.1 质疑事项不具体，且未提供有效线索，难以查证；</w:t>
      </w:r>
    </w:p>
    <w:p>
      <w:pPr>
        <w:spacing w:line="420" w:lineRule="exact"/>
        <w:ind w:firstLine="480" w:firstLineChars="200"/>
        <w:rPr>
          <w:rFonts w:hint="eastAsia" w:ascii="宋体" w:hAnsi="宋体" w:cs="宋体"/>
          <w:sz w:val="24"/>
        </w:rPr>
      </w:pPr>
      <w:r>
        <w:rPr>
          <w:rFonts w:hint="eastAsia" w:ascii="宋体" w:hAnsi="宋体" w:cs="宋体"/>
          <w:sz w:val="24"/>
        </w:rPr>
        <w:t>12.6.2 已超过招标文件规定质疑提出期限的事项；</w:t>
      </w:r>
    </w:p>
    <w:p>
      <w:pPr>
        <w:spacing w:line="420" w:lineRule="exact"/>
        <w:ind w:firstLine="480" w:firstLineChars="200"/>
        <w:rPr>
          <w:rFonts w:hint="eastAsia" w:ascii="宋体" w:hAnsi="宋体" w:cs="宋体"/>
          <w:sz w:val="24"/>
        </w:rPr>
      </w:pPr>
      <w:r>
        <w:rPr>
          <w:rFonts w:hint="eastAsia" w:ascii="宋体" w:hAnsi="宋体" w:cs="宋体"/>
          <w:sz w:val="24"/>
        </w:rPr>
        <w:t>12.6.3 投诉事项已作出处理决定，并且投诉人没有提出新的证据；</w:t>
      </w:r>
    </w:p>
    <w:p>
      <w:pPr>
        <w:spacing w:line="420" w:lineRule="exact"/>
        <w:ind w:firstLine="480" w:firstLineChars="200"/>
        <w:rPr>
          <w:rFonts w:hint="eastAsia" w:ascii="宋体" w:hAnsi="宋体" w:cs="宋体"/>
          <w:sz w:val="24"/>
        </w:rPr>
      </w:pPr>
      <w:r>
        <w:rPr>
          <w:rFonts w:hint="eastAsia" w:ascii="宋体" w:hAnsi="宋体" w:cs="宋体"/>
          <w:sz w:val="24"/>
        </w:rPr>
        <w:t>12.6.4 质疑投诉的事项已经进入行政复议或者行政诉讼程序的；投诉事项应先提出质疑而没有提出质疑的；</w:t>
      </w:r>
    </w:p>
    <w:p>
      <w:pPr>
        <w:spacing w:line="420" w:lineRule="exact"/>
        <w:ind w:firstLine="480" w:firstLineChars="200"/>
        <w:rPr>
          <w:rFonts w:hint="eastAsia" w:ascii="宋体" w:hAnsi="宋体" w:cs="宋体"/>
          <w:sz w:val="24"/>
        </w:rPr>
      </w:pPr>
      <w:r>
        <w:rPr>
          <w:rFonts w:hint="eastAsia" w:ascii="宋体" w:hAnsi="宋体" w:cs="宋体"/>
          <w:sz w:val="24"/>
        </w:rPr>
        <w:t>12.6.5不符合《关于印发&lt;浙江省政府采购供应商质疑处理办法&gt;的通知》（浙财采监〔2012〕18号）等有关规定的质疑。</w:t>
      </w:r>
    </w:p>
    <w:p>
      <w:pPr>
        <w:spacing w:line="420" w:lineRule="exact"/>
        <w:ind w:firstLine="480" w:firstLineChars="200"/>
        <w:jc w:val="left"/>
        <w:rPr>
          <w:rFonts w:hint="eastAsia" w:ascii="宋体" w:hAnsi="宋体" w:cs="宋体"/>
          <w:sz w:val="24"/>
        </w:rPr>
      </w:pPr>
      <w:r>
        <w:rPr>
          <w:rFonts w:hint="eastAsia" w:ascii="宋体" w:hAnsi="宋体" w:cs="宋体"/>
          <w:sz w:val="24"/>
        </w:rPr>
        <w:t>12.7质疑人可以采取直接递交、传真或邮寄方式提交质疑函（一式三份以上）。以其他方式提出的质疑，被质疑人可不予接受、答复。</w:t>
      </w:r>
    </w:p>
    <w:p>
      <w:pPr>
        <w:spacing w:line="420" w:lineRule="exact"/>
        <w:ind w:firstLine="480" w:firstLineChars="200"/>
        <w:jc w:val="left"/>
        <w:rPr>
          <w:rFonts w:hint="eastAsia" w:ascii="宋体" w:hAnsi="宋体" w:cs="宋体"/>
          <w:sz w:val="24"/>
        </w:rPr>
      </w:pPr>
      <w:r>
        <w:rPr>
          <w:rFonts w:hint="eastAsia" w:ascii="宋体" w:hAnsi="宋体" w:cs="宋体"/>
          <w:sz w:val="24"/>
        </w:rPr>
        <w:t>采取邮寄、快递方式送达质疑函的，质疑提起时间以邮寄件上邮戳时间、快递件上签注寄出时间为准，代理机构受理期限以邮寄件上注明的收件人实际收到邮件之日作为收到质疑的日期。</w:t>
      </w:r>
    </w:p>
    <w:p>
      <w:pPr>
        <w:spacing w:line="420" w:lineRule="exact"/>
        <w:ind w:firstLine="480" w:firstLineChars="200"/>
        <w:jc w:val="left"/>
        <w:rPr>
          <w:rFonts w:hint="eastAsia" w:ascii="宋体" w:hAnsi="宋体" w:cs="宋体"/>
          <w:sz w:val="24"/>
        </w:rPr>
      </w:pPr>
      <w:r>
        <w:rPr>
          <w:rFonts w:hint="eastAsia" w:ascii="宋体" w:hAnsi="宋体" w:cs="宋体"/>
          <w:sz w:val="24"/>
        </w:rPr>
        <w:t>采取传真方式送达质疑函的，质疑人应当取得被质疑人确认收到传真的意见，并及时将质疑函原件送达被质疑人。被质疑人可以实际收到原件之日作为收到质疑的日期。</w:t>
      </w:r>
    </w:p>
    <w:p>
      <w:pPr>
        <w:spacing w:line="420" w:lineRule="exact"/>
        <w:ind w:firstLine="480" w:firstLineChars="200"/>
        <w:rPr>
          <w:rFonts w:hint="eastAsia" w:ascii="宋体" w:hAnsi="宋体" w:cs="宋体"/>
          <w:sz w:val="24"/>
        </w:rPr>
      </w:pPr>
      <w:r>
        <w:rPr>
          <w:rFonts w:hint="eastAsia" w:ascii="宋体" w:hAnsi="宋体" w:cs="宋体"/>
          <w:sz w:val="24"/>
        </w:rPr>
        <w:t>12.8若不接受招标人答复的，应当自答复期满后15个工作日内以不接受招标方答复的事项向招投标监管部门提出投诉。投诉书需按规定递交，具体要求须列明申诉理由，投诉单位名称，联系人，联系电话，手机，传真等，并加盖投标人公章。义乌市财政局（0579-89915066）。投诉属于以下情况之一的，将不予受理：</w:t>
      </w:r>
    </w:p>
    <w:p>
      <w:pPr>
        <w:spacing w:line="420" w:lineRule="exact"/>
        <w:ind w:firstLine="480" w:firstLineChars="200"/>
        <w:rPr>
          <w:rFonts w:hint="eastAsia" w:ascii="宋体" w:hAnsi="宋体" w:cs="宋体"/>
          <w:sz w:val="24"/>
        </w:rPr>
      </w:pPr>
      <w:r>
        <w:rPr>
          <w:rFonts w:hint="eastAsia" w:ascii="宋体" w:hAnsi="宋体" w:cs="宋体"/>
          <w:sz w:val="24"/>
        </w:rPr>
        <w:t>12.8.1 投诉人不是所投诉项目的参与者，或者与投诉项目无任何利害关系。</w:t>
      </w:r>
    </w:p>
    <w:p>
      <w:pPr>
        <w:spacing w:line="420" w:lineRule="exact"/>
        <w:ind w:firstLine="480" w:firstLineChars="200"/>
        <w:rPr>
          <w:rFonts w:hint="eastAsia" w:ascii="宋体" w:hAnsi="宋体" w:cs="宋体"/>
          <w:sz w:val="24"/>
        </w:rPr>
      </w:pPr>
      <w:r>
        <w:rPr>
          <w:rFonts w:hint="eastAsia" w:ascii="宋体" w:hAnsi="宋体" w:cs="宋体"/>
          <w:sz w:val="24"/>
        </w:rPr>
        <w:t>12.8.2 投诉事项不具体，且未提供有效线索，难以查证。</w:t>
      </w:r>
    </w:p>
    <w:p>
      <w:pPr>
        <w:spacing w:line="420" w:lineRule="exact"/>
        <w:ind w:firstLine="480" w:firstLineChars="200"/>
        <w:rPr>
          <w:rFonts w:hint="eastAsia" w:ascii="宋体" w:hAnsi="宋体" w:cs="宋体"/>
          <w:sz w:val="24"/>
        </w:rPr>
      </w:pPr>
      <w:r>
        <w:rPr>
          <w:rFonts w:hint="eastAsia" w:ascii="宋体" w:hAnsi="宋体" w:cs="宋体"/>
          <w:sz w:val="24"/>
        </w:rPr>
        <w:t>12.8.3 投诉人为法人或者其他组织，其投诉书未经法定代表人或者主要负责人签字并加盖公章的。</w:t>
      </w:r>
    </w:p>
    <w:p>
      <w:pPr>
        <w:spacing w:line="420" w:lineRule="exact"/>
        <w:ind w:firstLine="480" w:firstLineChars="200"/>
        <w:rPr>
          <w:rFonts w:hint="eastAsia" w:ascii="宋体" w:hAnsi="宋体" w:cs="宋体"/>
          <w:sz w:val="24"/>
        </w:rPr>
      </w:pPr>
      <w:r>
        <w:rPr>
          <w:rFonts w:hint="eastAsia" w:ascii="宋体" w:hAnsi="宋体" w:cs="宋体"/>
          <w:sz w:val="24"/>
        </w:rPr>
        <w:t xml:space="preserve">12.8.4 已超过招标文件规定投诉提出期限的事项。 </w:t>
      </w:r>
    </w:p>
    <w:p>
      <w:pPr>
        <w:spacing w:line="420" w:lineRule="exact"/>
        <w:ind w:firstLine="480" w:firstLineChars="200"/>
        <w:rPr>
          <w:rFonts w:hint="eastAsia" w:ascii="宋体" w:hAnsi="宋体" w:cs="宋体"/>
          <w:sz w:val="24"/>
        </w:rPr>
      </w:pPr>
      <w:r>
        <w:rPr>
          <w:rFonts w:hint="eastAsia" w:ascii="宋体" w:hAnsi="宋体" w:cs="宋体"/>
          <w:sz w:val="24"/>
        </w:rPr>
        <w:t>12.8.5 投诉事项已作出处理决定，并且投诉人没有提出新的证据；</w:t>
      </w:r>
    </w:p>
    <w:p>
      <w:pPr>
        <w:spacing w:line="420" w:lineRule="exact"/>
        <w:ind w:firstLine="480" w:firstLineChars="200"/>
        <w:rPr>
          <w:rFonts w:hint="eastAsia" w:ascii="宋体" w:hAnsi="宋体" w:cs="宋体"/>
          <w:sz w:val="24"/>
        </w:rPr>
      </w:pPr>
      <w:r>
        <w:rPr>
          <w:rFonts w:hint="eastAsia" w:ascii="宋体" w:hAnsi="宋体" w:cs="宋体"/>
          <w:sz w:val="24"/>
        </w:rPr>
        <w:t>12.8.6 投诉的事项已经进入行政复议或者行政诉讼程序的；投诉事项应先提出质疑而没有提出质疑的。</w:t>
      </w:r>
    </w:p>
    <w:p>
      <w:pPr>
        <w:spacing w:line="420" w:lineRule="exact"/>
        <w:ind w:firstLine="480" w:firstLineChars="200"/>
        <w:rPr>
          <w:rFonts w:hint="eastAsia" w:ascii="宋体" w:hAnsi="宋体" w:cs="宋体"/>
        </w:rPr>
      </w:pPr>
      <w:r>
        <w:rPr>
          <w:rFonts w:hint="eastAsia" w:ascii="宋体" w:hAnsi="宋体" w:cs="宋体"/>
          <w:sz w:val="24"/>
        </w:rPr>
        <w:t>12.8.7不符合《政府采购质疑和投诉办法》（财政部令第94号）等有关规定的投诉。</w:t>
      </w:r>
    </w:p>
    <w:p>
      <w:pPr>
        <w:pStyle w:val="25"/>
        <w:tabs>
          <w:tab w:val="left" w:pos="900"/>
        </w:tabs>
        <w:spacing w:line="420" w:lineRule="exact"/>
        <w:ind w:firstLine="482" w:firstLineChars="200"/>
        <w:rPr>
          <w:rFonts w:hint="eastAsia" w:hAnsi="宋体" w:cs="宋体"/>
          <w:b/>
          <w:sz w:val="24"/>
        </w:rPr>
      </w:pPr>
      <w:r>
        <w:rPr>
          <w:rFonts w:hint="eastAsia" w:hAnsi="宋体" w:cs="宋体"/>
          <w:b/>
          <w:sz w:val="24"/>
        </w:rPr>
        <w:t>13.合同签订</w:t>
      </w:r>
    </w:p>
    <w:p>
      <w:pPr>
        <w:spacing w:line="460" w:lineRule="exact"/>
        <w:ind w:firstLine="480" w:firstLineChars="200"/>
        <w:rPr>
          <w:rFonts w:hint="eastAsia" w:ascii="宋体" w:hAnsi="宋体" w:cs="宋体"/>
          <w:sz w:val="24"/>
          <w:highlight w:val="yellow"/>
        </w:rPr>
      </w:pPr>
      <w:r>
        <w:rPr>
          <w:rFonts w:hint="eastAsia" w:ascii="宋体" w:hAnsi="宋体" w:cs="宋体"/>
          <w:sz w:val="24"/>
        </w:rPr>
        <w:t>13.1</w:t>
      </w:r>
      <w:r>
        <w:rPr>
          <w:rFonts w:hint="eastAsia" w:ascii="宋体" w:hAnsi="宋体" w:cs="宋体"/>
          <w:color w:val="000000"/>
          <w:sz w:val="24"/>
        </w:rPr>
        <w:t>中标人应在投标有效标期内且自接到《中标通知书》后三十天内到采购人处与采购人签订合同。</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13.2招标文件、中标人的投标文件、评标过程中投标人在询标时作出的承诺及其澄清文件等，均为签订合同的依据。</w:t>
      </w:r>
    </w:p>
    <w:p>
      <w:pPr>
        <w:spacing w:line="420" w:lineRule="exact"/>
        <w:ind w:firstLine="480" w:firstLineChars="200"/>
        <w:rPr>
          <w:rFonts w:hint="eastAsia" w:ascii="宋体" w:hAnsi="宋体" w:cs="宋体"/>
          <w:color w:val="000000"/>
        </w:rPr>
      </w:pPr>
      <w:r>
        <w:rPr>
          <w:rFonts w:hint="eastAsia" w:ascii="宋体" w:hAnsi="宋体" w:cs="宋体"/>
          <w:color w:val="000000"/>
          <w:sz w:val="24"/>
        </w:rPr>
        <w:t>13.3</w:t>
      </w:r>
      <w:r>
        <w:rPr>
          <w:rFonts w:hint="eastAsia" w:ascii="宋体" w:hAnsi="宋体"/>
          <w:color w:val="000000"/>
          <w:sz w:val="24"/>
        </w:rPr>
        <w:t>中标人不遵守招标文件和投标文件的要约及承诺而擅自修改报价，或在接到《中标通知书》后借故拖延、拒签合同而造成超过规定时间的，将其按严重失信行为上报信用办记入政府采购严重失信行为记录名单，同时取消该投标人的中标资格。在此情况下，采购人和采购代理机构重新招标，对受影响的投标人不承担任何责任。</w:t>
      </w:r>
    </w:p>
    <w:p>
      <w:pPr>
        <w:rPr>
          <w:rFonts w:hint="eastAsia" w:ascii="宋体" w:hAnsi="宋体" w:cs="宋体"/>
          <w:color w:val="000000"/>
        </w:rPr>
      </w:pPr>
    </w:p>
    <w:p>
      <w:pPr>
        <w:pStyle w:val="48"/>
        <w:ind w:firstLine="422"/>
        <w:rPr>
          <w:rFonts w:hint="eastAsia"/>
        </w:rPr>
      </w:pPr>
    </w:p>
    <w:p>
      <w:pPr>
        <w:pStyle w:val="5"/>
        <w:numPr>
          <w:ilvl w:val="0"/>
          <w:numId w:val="0"/>
        </w:numPr>
        <w:spacing w:beforeLines="50" w:afterLines="50" w:line="360" w:lineRule="auto"/>
        <w:jc w:val="center"/>
        <w:rPr>
          <w:rFonts w:hint="eastAsia" w:ascii="宋体" w:hAnsi="宋体" w:cs="宋体"/>
          <w:color w:val="000000"/>
          <w:sz w:val="36"/>
          <w:szCs w:val="36"/>
        </w:rPr>
      </w:pPr>
      <w:bookmarkStart w:id="277" w:name="_Toc22376"/>
      <w:bookmarkStart w:id="278" w:name="_Toc12177"/>
      <w:bookmarkStart w:id="279" w:name="_Toc13044"/>
      <w:bookmarkStart w:id="280" w:name="_Toc2309"/>
      <w:bookmarkStart w:id="281" w:name="_Toc5152"/>
      <w:bookmarkStart w:id="282" w:name="_Toc26279"/>
      <w:bookmarkStart w:id="283" w:name="_Toc7766"/>
      <w:bookmarkStart w:id="284" w:name="_Toc15328"/>
      <w:bookmarkStart w:id="285" w:name="_Toc19855"/>
      <w:r>
        <w:rPr>
          <w:rFonts w:hint="eastAsia" w:ascii="宋体" w:hAnsi="宋体" w:cs="宋体"/>
          <w:color w:val="000000"/>
          <w:sz w:val="36"/>
          <w:szCs w:val="36"/>
        </w:rPr>
        <w:t>第五章  投标文件的有效性</w:t>
      </w:r>
      <w:bookmarkEnd w:id="246"/>
      <w:bookmarkEnd w:id="247"/>
      <w:bookmarkEnd w:id="277"/>
      <w:bookmarkEnd w:id="278"/>
      <w:bookmarkEnd w:id="279"/>
      <w:bookmarkEnd w:id="280"/>
      <w:bookmarkEnd w:id="281"/>
      <w:bookmarkEnd w:id="282"/>
      <w:bookmarkEnd w:id="283"/>
      <w:bookmarkEnd w:id="284"/>
      <w:bookmarkEnd w:id="285"/>
    </w:p>
    <w:p>
      <w:pPr>
        <w:pStyle w:val="25"/>
        <w:spacing w:line="440" w:lineRule="exact"/>
        <w:ind w:firstLine="482" w:firstLineChars="200"/>
        <w:rPr>
          <w:rFonts w:hint="eastAsia" w:hAnsi="宋体" w:cs="宋体"/>
          <w:b/>
          <w:color w:val="000000"/>
          <w:sz w:val="24"/>
        </w:rPr>
      </w:pPr>
      <w:r>
        <w:rPr>
          <w:rFonts w:hint="eastAsia" w:hAnsi="宋体" w:cs="宋体"/>
          <w:b/>
          <w:color w:val="000000"/>
          <w:sz w:val="24"/>
        </w:rPr>
        <w:t>1.有下列情形之一的，采购人将不予受理投标文件：</w:t>
      </w:r>
    </w:p>
    <w:p>
      <w:pPr>
        <w:tabs>
          <w:tab w:val="left" w:pos="5325"/>
        </w:tabs>
        <w:adjustRightInd w:val="0"/>
        <w:snapToGrid w:val="0"/>
        <w:spacing w:line="440" w:lineRule="exact"/>
        <w:ind w:firstLine="480" w:firstLineChars="200"/>
        <w:rPr>
          <w:rFonts w:hint="eastAsia" w:ascii="新宋体" w:hAnsi="新宋体" w:eastAsia="新宋体"/>
          <w:sz w:val="24"/>
        </w:rPr>
      </w:pPr>
      <w:r>
        <w:rPr>
          <w:rFonts w:hint="eastAsia" w:ascii="新宋体" w:hAnsi="新宋体" w:eastAsia="新宋体"/>
          <w:sz w:val="24"/>
        </w:rPr>
        <w:t>1.1逾期上传电子档投标文件至“政采云”的。</w:t>
      </w:r>
    </w:p>
    <w:p>
      <w:pPr>
        <w:spacing w:line="440" w:lineRule="exact"/>
        <w:ind w:firstLine="480" w:firstLineChars="200"/>
        <w:rPr>
          <w:rFonts w:hint="eastAsia" w:ascii="宋体" w:hAnsi="宋体" w:cs="宋体"/>
          <w:color w:val="000000"/>
          <w:sz w:val="24"/>
        </w:rPr>
      </w:pPr>
      <w:r>
        <w:rPr>
          <w:rFonts w:hint="eastAsia" w:ascii="新宋体" w:hAnsi="新宋体" w:eastAsia="新宋体"/>
          <w:sz w:val="24"/>
        </w:rPr>
        <w:t>1.2电子投标文件在规定时间内解密未成功，且未提供备份投标文件或提供的备份投标文件无法上传打开的。</w:t>
      </w:r>
    </w:p>
    <w:p>
      <w:pPr>
        <w:pStyle w:val="25"/>
        <w:spacing w:line="440" w:lineRule="exact"/>
        <w:ind w:firstLine="482" w:firstLineChars="200"/>
        <w:rPr>
          <w:rFonts w:hint="eastAsia" w:hAnsi="宋体" w:cs="宋体"/>
          <w:b/>
          <w:color w:val="000000"/>
          <w:sz w:val="24"/>
        </w:rPr>
      </w:pPr>
      <w:r>
        <w:rPr>
          <w:rFonts w:hint="eastAsia" w:hAnsi="宋体" w:cs="宋体"/>
          <w:b/>
          <w:color w:val="000000"/>
          <w:sz w:val="24"/>
        </w:rPr>
        <w:t>2.投标文件评审出现下列情形之一的，由评标小组审核后按无效投标文件处理：</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2.1投标文件未按招标文件要求加盖单位公章；或无法定代表人或法定代表人授权的全权代表签字或盖章的；或授权委托书无法定代表人签字的；或授权委托书未加盖单位公章的；</w:t>
      </w:r>
    </w:p>
    <w:p>
      <w:pPr>
        <w:pStyle w:val="92"/>
        <w:rPr>
          <w:rFonts w:hint="eastAsia" w:ascii="宋体" w:hAnsi="宋体" w:cs="宋体"/>
          <w:color w:val="000000"/>
        </w:rPr>
      </w:pPr>
      <w:r>
        <w:rPr>
          <w:rFonts w:hint="eastAsia" w:ascii="宋体" w:hAnsi="宋体" w:cs="宋体"/>
          <w:color w:val="000000"/>
        </w:rPr>
        <w:t>2.2</w:t>
      </w:r>
      <w:r>
        <w:rPr>
          <w:rFonts w:hint="eastAsia" w:ascii="宋体" w:hAnsi="宋体" w:cs="宋体"/>
          <w:color w:val="000000"/>
          <w:kern w:val="0"/>
        </w:rPr>
        <w:t>未按招标文件规定提供相关文件，如资格说明、身份资料等；</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2.3不具备招标文件中规定的资格要求的；</w:t>
      </w:r>
    </w:p>
    <w:p>
      <w:pPr>
        <w:adjustRightInd w:val="0"/>
        <w:snapToGrid w:val="0"/>
        <w:spacing w:line="400" w:lineRule="exact"/>
        <w:ind w:firstLine="420" w:firstLineChars="200"/>
        <w:rPr>
          <w:rFonts w:hint="eastAsia" w:ascii="宋体" w:hAnsi="宋体" w:cs="宋体"/>
          <w:color w:val="000000"/>
          <w:kern w:val="0"/>
          <w:sz w:val="24"/>
        </w:rPr>
      </w:pPr>
      <w:r>
        <w:rPr>
          <w:rFonts w:hint="eastAsia" w:ascii="宋体" w:hAnsi="宋体" w:cs="宋体"/>
          <w:color w:val="000000"/>
          <w:lang w:val="en-US"/>
        </w:rPr>
        <w:t>2.4</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投标文件不符合招标文件规定，未按规定格式填写的；或提供的投标文件不完整的；或关键字迹模糊、无法辨认的；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5</w:t>
      </w:r>
      <w:r>
        <w:rPr>
          <w:rFonts w:hint="eastAsia" w:ascii="宋体" w:hAnsi="宋体" w:cs="宋体"/>
          <w:color w:val="000000"/>
          <w:kern w:val="0"/>
          <w:sz w:val="24"/>
        </w:rPr>
        <w:t>借用或冒用他人名义或证件、涂改文件、伪造或编造投标文件的；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投标中不同投标单位的投标文件出现雷同或相似（包括部分雷同或相似），对所有雷同或相似投标人按无效标处理，采购人将保留进一步追究责任的权利；</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7</w:t>
      </w:r>
      <w:r>
        <w:rPr>
          <w:rFonts w:hint="eastAsia" w:ascii="宋体" w:hAnsi="宋体" w:cs="宋体"/>
          <w:color w:val="000000"/>
          <w:kern w:val="0"/>
          <w:sz w:val="24"/>
        </w:rPr>
        <w:t>对本招标文件中打★号的条款未完全响应的；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8</w:t>
      </w:r>
      <w:r>
        <w:rPr>
          <w:rFonts w:hint="eastAsia" w:ascii="宋体" w:hAnsi="宋体" w:cs="宋体"/>
          <w:color w:val="000000"/>
          <w:kern w:val="0"/>
          <w:sz w:val="24"/>
        </w:rPr>
        <w:t>投标文件附有采购人不能接受的条件；</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9</w:t>
      </w:r>
      <w:r>
        <w:rPr>
          <w:rFonts w:hint="eastAsia" w:ascii="宋体" w:hAnsi="Courier New"/>
          <w:color w:val="000000"/>
          <w:kern w:val="0"/>
          <w:sz w:val="24"/>
        </w:rPr>
        <w:t>资格响应文件、商务技术响应文件中体现或包含商务报价的</w:t>
      </w:r>
      <w:r>
        <w:rPr>
          <w:rFonts w:hint="eastAsia" w:ascii="宋体" w:hAnsi="宋体" w:cs="宋体"/>
          <w:color w:val="000000"/>
          <w:kern w:val="0"/>
          <w:sz w:val="24"/>
        </w:rPr>
        <w:t>；</w:t>
      </w:r>
    </w:p>
    <w:p>
      <w:pPr>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2.1</w:t>
      </w:r>
      <w:r>
        <w:rPr>
          <w:rFonts w:hint="eastAsia" w:ascii="宋体" w:hAnsi="宋体" w:cs="宋体"/>
          <w:color w:val="000000"/>
          <w:kern w:val="0"/>
          <w:sz w:val="24"/>
          <w:lang w:val="en-US" w:eastAsia="zh-CN"/>
        </w:rPr>
        <w:t>0</w:t>
      </w:r>
      <w:r>
        <w:rPr>
          <w:rFonts w:hint="eastAsia" w:ascii="宋体" w:hAnsi="宋体" w:cs="宋体"/>
          <w:color w:val="000000"/>
          <w:kern w:val="0"/>
          <w:sz w:val="24"/>
        </w:rPr>
        <w:t>若发现有意串标或提供虚假材料者（含中标后查实的）；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kern w:val="0"/>
          <w:sz w:val="24"/>
        </w:rPr>
        <w:t>2.1</w:t>
      </w:r>
      <w:r>
        <w:rPr>
          <w:rFonts w:hint="eastAsia" w:ascii="宋体" w:hAnsi="宋体" w:cs="宋体"/>
          <w:color w:val="000000"/>
          <w:kern w:val="0"/>
          <w:sz w:val="24"/>
          <w:lang w:val="en-US" w:eastAsia="zh-CN"/>
        </w:rPr>
        <w:t>1</w:t>
      </w:r>
      <w:r>
        <w:rPr>
          <w:rFonts w:hint="eastAsia" w:ascii="宋体" w:hAnsi="宋体" w:cs="宋体"/>
          <w:color w:val="000000"/>
          <w:kern w:val="0"/>
          <w:sz w:val="24"/>
        </w:rPr>
        <w:t>评标小组认为技术或商务与招标文件偏离的部分过多，或在实质上不响应招标文件的</w:t>
      </w:r>
      <w:r>
        <w:rPr>
          <w:rFonts w:hint="eastAsia" w:ascii="宋体" w:hAnsi="宋体" w:cs="宋体"/>
          <w:color w:val="000000"/>
          <w:sz w:val="24"/>
        </w:rPr>
        <w:t>；</w:t>
      </w:r>
    </w:p>
    <w:p>
      <w:pPr>
        <w:adjustRightInd w:val="0"/>
        <w:snapToGrid w:val="0"/>
        <w:spacing w:line="400" w:lineRule="exact"/>
        <w:ind w:firstLine="480" w:firstLineChars="200"/>
        <w:rPr>
          <w:rFonts w:hint="eastAsia" w:ascii="宋体" w:hAnsi="宋体" w:cs="宋体"/>
          <w:b/>
          <w:bCs/>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2</w:t>
      </w:r>
      <w:r>
        <w:rPr>
          <w:rFonts w:hint="eastAsia" w:ascii="宋体" w:hAnsi="宋体" w:cs="宋体"/>
          <w:color w:val="000000"/>
          <w:sz w:val="24"/>
        </w:rPr>
        <w:t>未提交《义乌市政府采购项目投标承诺书》</w:t>
      </w:r>
      <w:r>
        <w:rPr>
          <w:rFonts w:hint="eastAsia" w:ascii="宋体" w:hAnsi="宋体" w:cs="宋体"/>
          <w:b/>
          <w:bCs/>
          <w:color w:val="000000"/>
          <w:sz w:val="24"/>
        </w:rPr>
        <w:t>；</w:t>
      </w:r>
    </w:p>
    <w:p>
      <w:pPr>
        <w:adjustRightInd w:val="0"/>
        <w:snapToGrid w:val="0"/>
        <w:spacing w:line="400" w:lineRule="exact"/>
        <w:ind w:firstLine="480" w:firstLineChars="200"/>
        <w:rPr>
          <w:rFonts w:hint="eastAsia" w:ascii="宋体" w:hAnsi="宋体" w:cs="宋体"/>
          <w:b/>
          <w:bCs/>
          <w:color w:val="000000"/>
          <w:kern w:val="0"/>
          <w:sz w:val="24"/>
        </w:rPr>
      </w:pPr>
      <w:r>
        <w:rPr>
          <w:rFonts w:hint="eastAsia" w:ascii="宋体" w:hAnsi="宋体" w:cs="宋体"/>
          <w:color w:val="000000"/>
          <w:kern w:val="0"/>
          <w:sz w:val="24"/>
        </w:rPr>
        <w:t>2.1</w:t>
      </w:r>
      <w:r>
        <w:rPr>
          <w:rFonts w:hint="eastAsia" w:ascii="宋体" w:hAnsi="宋体" w:cs="宋体"/>
          <w:color w:val="000000"/>
          <w:kern w:val="0"/>
          <w:sz w:val="24"/>
          <w:lang w:val="en-US" w:eastAsia="zh-CN"/>
        </w:rPr>
        <w:t>3</w:t>
      </w:r>
      <w:r>
        <w:rPr>
          <w:rFonts w:hint="eastAsia" w:ascii="宋体" w:hAnsi="宋体" w:cs="宋体"/>
          <w:color w:val="000000"/>
          <w:kern w:val="0"/>
          <w:sz w:val="24"/>
        </w:rPr>
        <w:t>评标小组要求投标人对其投标文件作出</w:t>
      </w:r>
      <w:r>
        <w:rPr>
          <w:rFonts w:hint="eastAsia" w:ascii="宋体" w:hAnsi="宋体" w:cs="宋体"/>
          <w:b/>
          <w:bCs/>
          <w:color w:val="000000"/>
          <w:kern w:val="0"/>
          <w:sz w:val="24"/>
        </w:rPr>
        <w:t>澄清或说明</w:t>
      </w:r>
      <w:r>
        <w:rPr>
          <w:rFonts w:hint="eastAsia" w:ascii="宋体" w:hAnsi="宋体" w:cs="宋体"/>
          <w:color w:val="000000"/>
          <w:kern w:val="0"/>
          <w:sz w:val="24"/>
        </w:rPr>
        <w:t>，如果投标人代表拒绝</w:t>
      </w:r>
      <w:r>
        <w:rPr>
          <w:rFonts w:hint="eastAsia" w:ascii="宋体" w:hAnsi="宋体" w:cs="宋体"/>
          <w:b/>
          <w:bCs/>
          <w:color w:val="000000"/>
          <w:kern w:val="0"/>
          <w:sz w:val="24"/>
        </w:rPr>
        <w:t>澄清或说明的，或者拒绝签字的；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4</w:t>
      </w:r>
      <w:r>
        <w:rPr>
          <w:rFonts w:hint="eastAsia" w:ascii="宋体" w:hAnsi="宋体" w:cs="宋体"/>
          <w:color w:val="000000"/>
          <w:sz w:val="24"/>
        </w:rPr>
        <w:t xml:space="preserve">投标报价低于企业成本价者或未填报企业成本价者； </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5</w:t>
      </w:r>
      <w:r>
        <w:rPr>
          <w:rFonts w:hint="eastAsia" w:ascii="宋体" w:hAnsi="宋体" w:cs="宋体"/>
          <w:color w:val="000000"/>
          <w:sz w:val="24"/>
        </w:rPr>
        <w:t>投标报价高于预算价（最高限价）；</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6</w:t>
      </w:r>
      <w:r>
        <w:rPr>
          <w:rFonts w:hint="eastAsia" w:ascii="宋体" w:hAnsi="宋体" w:cs="宋体"/>
          <w:color w:val="000000"/>
          <w:sz w:val="24"/>
        </w:rPr>
        <w:t>投标人所投产品的数量不符合招标文件规定的；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7</w:t>
      </w:r>
      <w:r>
        <w:rPr>
          <w:rFonts w:hint="eastAsia" w:ascii="宋体" w:hAnsi="宋体" w:cs="宋体"/>
          <w:color w:val="000000"/>
          <w:spacing w:val="-4"/>
          <w:sz w:val="24"/>
        </w:rPr>
        <w:t>评标小组一致</w:t>
      </w:r>
      <w:r>
        <w:rPr>
          <w:rFonts w:hint="eastAsia" w:ascii="宋体" w:hAnsi="宋体" w:cs="宋体"/>
          <w:color w:val="000000"/>
          <w:sz w:val="24"/>
        </w:rPr>
        <w:t>认为投标人的报价明显低于其他通过符合性审查投标人的报价，有可能影响项目质量或者不能诚信履约，投标人不能证明其报价合理性的，</w:t>
      </w:r>
      <w:r>
        <w:rPr>
          <w:rFonts w:hint="eastAsia" w:ascii="宋体" w:hAnsi="宋体" w:cs="宋体"/>
          <w:color w:val="000000"/>
          <w:spacing w:val="-4"/>
          <w:sz w:val="24"/>
        </w:rPr>
        <w:t>评标小组</w:t>
      </w:r>
      <w:r>
        <w:rPr>
          <w:rFonts w:hint="eastAsia" w:ascii="宋体" w:hAnsi="宋体" w:cs="宋体"/>
          <w:color w:val="000000"/>
          <w:sz w:val="24"/>
        </w:rPr>
        <w:t>应当将其作为无效投标处理；</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8</w:t>
      </w:r>
      <w:r>
        <w:rPr>
          <w:rFonts w:hint="eastAsia" w:ascii="宋体" w:hAnsi="宋体" w:cs="宋体"/>
          <w:color w:val="000000"/>
          <w:sz w:val="24"/>
        </w:rPr>
        <w:t>投标人递交两份或多份内容不同的投标文件，或在同一份投标文件中对同一招标项目报有两个或多个报价，且未声明哪一个有效，但按招标文件规定提交备选投标人案的除外；</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19</w:t>
      </w:r>
      <w:r>
        <w:rPr>
          <w:rFonts w:hint="eastAsia" w:ascii="宋体" w:hAnsi="宋体" w:cs="宋体"/>
          <w:color w:val="000000"/>
          <w:sz w:val="24"/>
        </w:rPr>
        <w:t>单位负责人为同一人或者存在直接控股、管理关系的不同投标人，参加同一合同项下的政府采购活动的，均按无效标处理；</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0</w:t>
      </w:r>
      <w:r>
        <w:rPr>
          <w:rFonts w:hint="eastAsia" w:ascii="宋体" w:hAnsi="宋体" w:cs="宋体"/>
          <w:color w:val="000000"/>
          <w:sz w:val="24"/>
        </w:rPr>
        <w:t>除单一来源采购项目外，为本采购项目提供整体设计、规范编制或者项目管理、监理、检测等服务的投标人，参加本采购项目的采购活动的；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1</w:t>
      </w:r>
      <w:r>
        <w:rPr>
          <w:rFonts w:hint="eastAsia" w:ascii="宋体" w:hAnsi="宋体" w:cs="宋体"/>
          <w:color w:val="000000"/>
          <w:sz w:val="24"/>
        </w:rPr>
        <w:t>按招标文件规定对投标人的投标报价进行修正后投标人不确认的；</w:t>
      </w:r>
    </w:p>
    <w:p>
      <w:pPr>
        <w:spacing w:line="400" w:lineRule="exact"/>
        <w:ind w:firstLine="480" w:firstLineChars="200"/>
        <w:rPr>
          <w:rFonts w:hint="eastAsia" w:ascii="宋体" w:hAnsi="宋体" w:cs="宋体"/>
          <w:b/>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2</w:t>
      </w:r>
      <w:r>
        <w:rPr>
          <w:rFonts w:hint="eastAsia" w:ascii="宋体" w:hAnsi="宋体" w:cs="宋体"/>
          <w:color w:val="000000"/>
          <w:sz w:val="24"/>
        </w:rPr>
        <w:t>其它不符合《政府采购法》或省、市有关政府采购法律、法规要求的</w:t>
      </w:r>
      <w:r>
        <w:rPr>
          <w:rFonts w:hint="eastAsia" w:ascii="宋体" w:hAnsi="宋体" w:cs="宋体"/>
          <w:b/>
          <w:color w:val="000000"/>
          <w:sz w:val="24"/>
        </w:rPr>
        <w:t>。</w:t>
      </w:r>
    </w:p>
    <w:p>
      <w:pPr>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3.有下列情形之一的，视为投标人串通投标，其投标无效：</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3.1不同投标人的投标文件由同一单位或者个人编制；</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3.2不同投标人委托同一单位或者个人办理投标事宜；</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3.3不同投标人的投标文件载明的项目管理成员或者联系人员为同一人；</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3.4不同投标人的投标文件异常一致或者投标报价呈规律性差异；</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3.5不同投标人的投标文件相互混装；</w:t>
      </w:r>
    </w:p>
    <w:p>
      <w:pPr>
        <w:pStyle w:val="92"/>
        <w:ind w:firstLine="482"/>
        <w:rPr>
          <w:rFonts w:hint="eastAsia" w:ascii="宋体" w:hAnsi="宋体" w:cs="宋体"/>
          <w:color w:val="000000"/>
        </w:rPr>
      </w:pPr>
      <w:r>
        <w:rPr>
          <w:rFonts w:hint="eastAsia" w:ascii="宋体" w:hAnsi="宋体" w:cs="宋体"/>
          <w:b/>
          <w:color w:val="000000"/>
          <w:kern w:val="0"/>
        </w:rPr>
        <w:t>4其他违反法律法规的的情况。</w:t>
      </w:r>
    </w:p>
    <w:p>
      <w:pPr>
        <w:spacing w:line="44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5.评标过程中，非上述所罗列的情况，不得以无效标处理。</w:t>
      </w:r>
    </w:p>
    <w:p>
      <w:pPr>
        <w:spacing w:line="440" w:lineRule="exact"/>
        <w:ind w:firstLine="482" w:firstLineChars="200"/>
        <w:rPr>
          <w:rFonts w:hint="eastAsia" w:ascii="宋体" w:hAnsi="宋体" w:cs="宋体"/>
          <w:b/>
          <w:color w:val="000000"/>
          <w:kern w:val="0"/>
          <w:sz w:val="24"/>
        </w:rPr>
      </w:pPr>
    </w:p>
    <w:p>
      <w:pPr>
        <w:spacing w:line="440" w:lineRule="exact"/>
        <w:ind w:firstLine="482" w:firstLineChars="200"/>
        <w:rPr>
          <w:rFonts w:hint="eastAsia" w:ascii="宋体" w:hAnsi="宋体" w:cs="宋体"/>
          <w:b/>
          <w:color w:val="000000"/>
          <w:kern w:val="0"/>
          <w:sz w:val="24"/>
        </w:rPr>
      </w:pPr>
    </w:p>
    <w:p>
      <w:pPr>
        <w:spacing w:line="420" w:lineRule="exact"/>
        <w:rPr>
          <w:rFonts w:hint="eastAsia" w:ascii="宋体" w:hAnsi="宋体" w:cs="宋体"/>
          <w:color w:val="000000"/>
          <w:sz w:val="24"/>
        </w:rPr>
      </w:pPr>
    </w:p>
    <w:p>
      <w:pPr>
        <w:pStyle w:val="5"/>
        <w:numPr>
          <w:ilvl w:val="0"/>
          <w:numId w:val="0"/>
        </w:numPr>
        <w:rPr>
          <w:rFonts w:hint="eastAsia"/>
        </w:rPr>
      </w:pPr>
    </w:p>
    <w:p>
      <w:pPr>
        <w:rPr>
          <w:rFonts w:hint="eastAsia"/>
        </w:rPr>
      </w:pPr>
    </w:p>
    <w:p>
      <w:pPr>
        <w:pStyle w:val="5"/>
        <w:numPr>
          <w:ilvl w:val="0"/>
          <w:numId w:val="0"/>
        </w:numPr>
        <w:rPr>
          <w:rFonts w:hint="eastAsia"/>
        </w:rPr>
      </w:pPr>
    </w:p>
    <w:p>
      <w:pPr>
        <w:rPr>
          <w:rFonts w:hint="eastAsia"/>
        </w:rPr>
      </w:pPr>
    </w:p>
    <w:p>
      <w:pPr>
        <w:pStyle w:val="5"/>
        <w:numPr>
          <w:ilvl w:val="0"/>
          <w:numId w:val="0"/>
        </w:numPr>
        <w:rPr>
          <w:rFonts w:hint="eastAsia"/>
        </w:rPr>
      </w:pPr>
    </w:p>
    <w:p>
      <w:pPr>
        <w:rPr>
          <w:rFonts w:hint="eastAsia"/>
        </w:rPr>
      </w:pPr>
    </w:p>
    <w:p>
      <w:pPr>
        <w:pStyle w:val="5"/>
        <w:numPr>
          <w:ilvl w:val="0"/>
          <w:numId w:val="5"/>
        </w:numPr>
        <w:spacing w:beforeLines="50" w:afterLines="50" w:line="360" w:lineRule="auto"/>
        <w:ind w:left="1094" w:hanging="1094"/>
        <w:jc w:val="center"/>
        <w:rPr>
          <w:rFonts w:hint="eastAsia" w:ascii="宋体" w:hAnsi="宋体" w:cs="宋体"/>
          <w:color w:val="000000"/>
          <w:sz w:val="36"/>
        </w:rPr>
      </w:pPr>
      <w:bookmarkStart w:id="286" w:name="_Toc145992551"/>
      <w:bookmarkStart w:id="287" w:name="_Toc226973004"/>
      <w:bookmarkStart w:id="288" w:name="_Toc23573"/>
      <w:bookmarkStart w:id="289" w:name="_Toc274303255"/>
      <w:bookmarkStart w:id="290" w:name="_Toc28412"/>
      <w:r>
        <w:rPr>
          <w:rFonts w:hint="eastAsia" w:ascii="宋体" w:hAnsi="宋体" w:cs="宋体"/>
          <w:color w:val="000000"/>
          <w:sz w:val="36"/>
        </w:rPr>
        <w:t xml:space="preserve">  </w:t>
      </w:r>
      <w:bookmarkStart w:id="291" w:name="_Toc16550"/>
      <w:bookmarkStart w:id="292" w:name="_Toc8044"/>
      <w:bookmarkStart w:id="293" w:name="_Toc31588"/>
      <w:bookmarkStart w:id="294" w:name="_Toc16010"/>
      <w:bookmarkStart w:id="295" w:name="_Toc20187"/>
      <w:bookmarkStart w:id="296" w:name="_Toc26470"/>
      <w:bookmarkStart w:id="297" w:name="_Toc25580"/>
      <w:bookmarkStart w:id="298" w:name="_Toc14439"/>
      <w:bookmarkStart w:id="299" w:name="_Toc16412"/>
      <w:r>
        <w:rPr>
          <w:rFonts w:hint="eastAsia" w:ascii="宋体" w:hAnsi="宋体" w:cs="宋体"/>
          <w:color w:val="000000"/>
          <w:sz w:val="36"/>
        </w:rPr>
        <w:t>评标办法</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Style w:val="25"/>
        <w:spacing w:line="450" w:lineRule="exact"/>
        <w:ind w:firstLine="480" w:firstLineChars="200"/>
        <w:rPr>
          <w:rFonts w:hint="eastAsia" w:hAnsi="宋体" w:cs="宋体"/>
          <w:color w:val="000000"/>
          <w:sz w:val="24"/>
        </w:rPr>
      </w:pPr>
      <w:bookmarkStart w:id="300" w:name="_Toc274303257"/>
      <w:bookmarkStart w:id="301" w:name="_Toc385504603"/>
      <w:bookmarkStart w:id="302" w:name="_Toc317082908"/>
      <w:r>
        <w:rPr>
          <w:rFonts w:hint="eastAsia" w:hAnsi="宋体" w:cs="宋体"/>
          <w:color w:val="000000"/>
          <w:sz w:val="24"/>
        </w:rPr>
        <w:t>根据《中华人民共和国政府采购法》和《政府采购货物和服务招标投标管理办法》等的有关规定，为更好地做到公开、公</w:t>
      </w:r>
      <w:r>
        <w:rPr>
          <w:rFonts w:hint="eastAsia" w:hAnsi="宋体" w:cs="宋体"/>
          <w:color w:val="000000"/>
          <w:sz w:val="24"/>
          <w:lang w:eastAsia="zh-CN"/>
        </w:rPr>
        <w:t>平</w:t>
      </w:r>
      <w:r>
        <w:rPr>
          <w:rFonts w:hint="eastAsia" w:hAnsi="宋体" w:cs="宋体"/>
          <w:color w:val="000000"/>
          <w:sz w:val="24"/>
        </w:rPr>
        <w:t>、公正，结合本次招标的特点，特制定本评标办法。</w:t>
      </w:r>
    </w:p>
    <w:p>
      <w:pPr>
        <w:pStyle w:val="6"/>
        <w:spacing w:before="120" w:after="120" w:line="460" w:lineRule="exact"/>
        <w:rPr>
          <w:rFonts w:hint="eastAsia" w:ascii="宋体" w:hAnsi="宋体" w:eastAsia="宋体" w:cs="宋体"/>
          <w:color w:val="000000"/>
          <w:sz w:val="28"/>
          <w:szCs w:val="28"/>
        </w:rPr>
      </w:pPr>
      <w:bookmarkStart w:id="303" w:name="_Toc15440"/>
      <w:bookmarkStart w:id="304" w:name="_Toc2028"/>
      <w:bookmarkStart w:id="305" w:name="_Toc30967"/>
      <w:bookmarkStart w:id="306" w:name="_Toc17453"/>
      <w:bookmarkStart w:id="307" w:name="_Toc11388"/>
      <w:bookmarkStart w:id="308" w:name="_Toc16704"/>
      <w:bookmarkStart w:id="309" w:name="_Toc21647"/>
      <w:bookmarkStart w:id="310" w:name="_Toc15406"/>
      <w:bookmarkStart w:id="311" w:name="_Toc29275"/>
      <w:bookmarkStart w:id="312" w:name="_Toc16624"/>
      <w:r>
        <w:rPr>
          <w:rFonts w:hint="eastAsia" w:ascii="宋体" w:hAnsi="宋体" w:eastAsia="宋体" w:cs="宋体"/>
          <w:color w:val="000000"/>
          <w:sz w:val="28"/>
          <w:szCs w:val="28"/>
        </w:rPr>
        <w:t>一、评审程序</w:t>
      </w:r>
      <w:bookmarkEnd w:id="303"/>
      <w:bookmarkEnd w:id="304"/>
      <w:bookmarkEnd w:id="305"/>
      <w:bookmarkEnd w:id="306"/>
      <w:bookmarkEnd w:id="307"/>
      <w:bookmarkEnd w:id="308"/>
      <w:bookmarkEnd w:id="309"/>
      <w:bookmarkEnd w:id="310"/>
      <w:bookmarkEnd w:id="311"/>
      <w:bookmarkEnd w:id="312"/>
    </w:p>
    <w:p>
      <w:pPr>
        <w:pStyle w:val="25"/>
        <w:spacing w:line="450" w:lineRule="exact"/>
        <w:ind w:firstLine="480"/>
        <w:rPr>
          <w:rFonts w:hAnsi="宋体"/>
          <w:color w:val="000000"/>
          <w:sz w:val="24"/>
        </w:rPr>
      </w:pPr>
      <w:r>
        <w:rPr>
          <w:rFonts w:hint="eastAsia" w:hAnsi="宋体"/>
          <w:color w:val="000000"/>
          <w:sz w:val="24"/>
        </w:rPr>
        <w:t>1.对投标人资格响应文件进行符合性审查，确定资格审查符合单位；</w:t>
      </w:r>
    </w:p>
    <w:p>
      <w:pPr>
        <w:pStyle w:val="25"/>
        <w:spacing w:line="450" w:lineRule="exact"/>
        <w:ind w:firstLine="480"/>
        <w:rPr>
          <w:rFonts w:hAnsi="宋体"/>
          <w:color w:val="000000"/>
          <w:sz w:val="24"/>
        </w:rPr>
      </w:pPr>
      <w:r>
        <w:rPr>
          <w:rFonts w:hint="eastAsia" w:hAnsi="宋体"/>
          <w:color w:val="000000"/>
          <w:sz w:val="24"/>
        </w:rPr>
        <w:t>2</w:t>
      </w:r>
      <w:r>
        <w:rPr>
          <w:rFonts w:hint="eastAsia" w:hAnsi="宋体"/>
          <w:color w:val="000000"/>
          <w:sz w:val="24"/>
          <w:szCs w:val="24"/>
        </w:rPr>
        <w:t>.</w:t>
      </w:r>
      <w:r>
        <w:rPr>
          <w:rFonts w:hint="eastAsia" w:hAnsi="宋体"/>
          <w:color w:val="000000"/>
          <w:sz w:val="24"/>
        </w:rPr>
        <w:t>对资格审查通过的投标人的商务技术响应文件进行符合性审查，确定商务技术响应文件有效单位；</w:t>
      </w:r>
    </w:p>
    <w:p>
      <w:pPr>
        <w:pStyle w:val="25"/>
        <w:spacing w:line="450" w:lineRule="exact"/>
        <w:ind w:firstLine="480"/>
        <w:rPr>
          <w:rFonts w:hAnsi="宋体"/>
          <w:color w:val="000000"/>
          <w:sz w:val="24"/>
        </w:rPr>
      </w:pPr>
      <w:r>
        <w:rPr>
          <w:rFonts w:hint="eastAsia" w:hAnsi="宋体"/>
          <w:color w:val="000000"/>
          <w:sz w:val="24"/>
        </w:rPr>
        <w:t>3</w:t>
      </w:r>
      <w:r>
        <w:rPr>
          <w:rFonts w:hint="eastAsia" w:hAnsi="宋体"/>
          <w:color w:val="000000"/>
          <w:sz w:val="24"/>
          <w:szCs w:val="24"/>
        </w:rPr>
        <w:t>.</w:t>
      </w:r>
      <w:r>
        <w:rPr>
          <w:rFonts w:hint="eastAsia" w:hAnsi="宋体"/>
          <w:color w:val="000000"/>
          <w:sz w:val="24"/>
        </w:rPr>
        <w:t>对商务技术响应文件有效的投标单位的商务技术响应文件进行评分，计算出各商务技术响应文件有效的投标单位的技术得分；</w:t>
      </w:r>
    </w:p>
    <w:p>
      <w:pPr>
        <w:pStyle w:val="25"/>
        <w:spacing w:line="450" w:lineRule="exact"/>
        <w:ind w:firstLine="480"/>
        <w:rPr>
          <w:rFonts w:hAnsi="宋体"/>
          <w:color w:val="000000"/>
          <w:sz w:val="24"/>
        </w:rPr>
      </w:pPr>
      <w:r>
        <w:rPr>
          <w:rFonts w:hint="eastAsia" w:hAnsi="宋体"/>
          <w:color w:val="000000"/>
          <w:sz w:val="24"/>
        </w:rPr>
        <w:t>4</w:t>
      </w:r>
      <w:r>
        <w:rPr>
          <w:rFonts w:hint="eastAsia" w:hAnsi="宋体"/>
          <w:color w:val="000000"/>
          <w:sz w:val="24"/>
          <w:szCs w:val="24"/>
        </w:rPr>
        <w:t>.</w:t>
      </w:r>
      <w:r>
        <w:rPr>
          <w:rFonts w:hint="eastAsia" w:hAnsi="宋体"/>
          <w:color w:val="000000"/>
          <w:sz w:val="24"/>
        </w:rPr>
        <w:t>对报价响应文件进行符合性审查；</w:t>
      </w:r>
    </w:p>
    <w:p>
      <w:pPr>
        <w:pStyle w:val="25"/>
        <w:spacing w:line="450" w:lineRule="exact"/>
        <w:ind w:firstLine="480"/>
        <w:rPr>
          <w:rFonts w:hAnsi="宋体"/>
          <w:color w:val="000000"/>
          <w:sz w:val="24"/>
        </w:rPr>
      </w:pPr>
      <w:r>
        <w:rPr>
          <w:rFonts w:hint="eastAsia" w:hAnsi="宋体"/>
          <w:color w:val="000000"/>
          <w:sz w:val="24"/>
        </w:rPr>
        <w:t>5</w:t>
      </w:r>
      <w:r>
        <w:rPr>
          <w:rFonts w:hint="eastAsia" w:hAnsi="宋体"/>
          <w:color w:val="000000"/>
          <w:sz w:val="24"/>
          <w:szCs w:val="24"/>
        </w:rPr>
        <w:t>.</w:t>
      </w:r>
      <w:r>
        <w:rPr>
          <w:rFonts w:hint="eastAsia" w:hAnsi="宋体"/>
          <w:color w:val="000000"/>
          <w:sz w:val="24"/>
        </w:rPr>
        <w:t>对报价响应文件符合性审查通过的报价响应文件进行详细评审，计算出各报价响应文件有效的投标单位的商务得分和总得分；</w:t>
      </w:r>
    </w:p>
    <w:p>
      <w:pPr>
        <w:pStyle w:val="25"/>
        <w:spacing w:line="450" w:lineRule="exact"/>
        <w:ind w:firstLine="480"/>
        <w:rPr>
          <w:rFonts w:hAnsi="宋体"/>
          <w:color w:val="000000"/>
          <w:sz w:val="24"/>
        </w:rPr>
      </w:pPr>
      <w:r>
        <w:rPr>
          <w:rFonts w:hint="eastAsia" w:hAnsi="宋体"/>
          <w:color w:val="000000"/>
          <w:sz w:val="24"/>
        </w:rPr>
        <w:t>6</w:t>
      </w:r>
      <w:r>
        <w:rPr>
          <w:rFonts w:hint="eastAsia" w:hAnsi="宋体"/>
          <w:color w:val="000000"/>
          <w:sz w:val="24"/>
          <w:szCs w:val="24"/>
        </w:rPr>
        <w:t>.</w:t>
      </w:r>
      <w:r>
        <w:rPr>
          <w:rFonts w:hint="eastAsia" w:hAnsi="宋体"/>
          <w:color w:val="000000"/>
          <w:sz w:val="24"/>
        </w:rPr>
        <w:t>推荐中标候选人、出具评标报告。</w:t>
      </w:r>
    </w:p>
    <w:p>
      <w:pPr>
        <w:pStyle w:val="25"/>
        <w:spacing w:line="450" w:lineRule="exact"/>
        <w:ind w:firstLine="480" w:firstLineChars="200"/>
        <w:rPr>
          <w:rFonts w:hint="eastAsia" w:hAnsi="宋体"/>
          <w:b/>
          <w:color w:val="000000"/>
          <w:spacing w:val="-4"/>
          <w:sz w:val="24"/>
        </w:rPr>
      </w:pPr>
      <w:r>
        <w:rPr>
          <w:rFonts w:hint="eastAsia" w:hAnsi="宋体"/>
          <w:color w:val="000000"/>
          <w:sz w:val="24"/>
        </w:rPr>
        <w:t>评标小组以开标、评标、询标情况为基本依据，</w:t>
      </w:r>
      <w:r>
        <w:rPr>
          <w:rFonts w:hint="eastAsia" w:hAnsi="宋体"/>
          <w:color w:val="000000"/>
          <w:spacing w:val="-4"/>
          <w:sz w:val="24"/>
        </w:rPr>
        <w:t>对有效的投标文件分资格响应文件、商务技术响应文件和报价响应文件三个部分进行分析、评议，</w:t>
      </w:r>
      <w:r>
        <w:rPr>
          <w:rFonts w:hint="eastAsia" w:hAnsi="宋体"/>
          <w:b/>
          <w:color w:val="000000"/>
          <w:spacing w:val="-4"/>
          <w:sz w:val="24"/>
        </w:rPr>
        <w:t>先评资格响应文件、商务技术响应文件，后评报价响应文件。</w:t>
      </w:r>
    </w:p>
    <w:p>
      <w:pPr>
        <w:pStyle w:val="6"/>
        <w:spacing w:before="120" w:after="120" w:line="460" w:lineRule="exact"/>
        <w:rPr>
          <w:rFonts w:hint="eastAsia" w:ascii="宋体" w:hAnsi="宋体" w:eastAsia="宋体" w:cs="宋体"/>
          <w:color w:val="000000"/>
          <w:sz w:val="28"/>
          <w:szCs w:val="28"/>
        </w:rPr>
      </w:pPr>
      <w:bookmarkStart w:id="313" w:name="_Toc26308"/>
      <w:bookmarkStart w:id="314" w:name="_Toc5813"/>
      <w:bookmarkStart w:id="315" w:name="_Toc5854"/>
      <w:bookmarkStart w:id="316" w:name="_Toc17416"/>
      <w:bookmarkStart w:id="317" w:name="_Toc25219"/>
      <w:bookmarkStart w:id="318" w:name="_Toc16978"/>
      <w:bookmarkStart w:id="319" w:name="_Toc19575"/>
      <w:bookmarkStart w:id="320" w:name="_Toc22385"/>
      <w:bookmarkStart w:id="321" w:name="_Toc4296"/>
      <w:bookmarkStart w:id="322" w:name="_Toc22923"/>
      <w:r>
        <w:rPr>
          <w:rFonts w:hint="eastAsia" w:ascii="宋体" w:hAnsi="宋体" w:eastAsia="宋体" w:cs="宋体"/>
          <w:color w:val="000000"/>
          <w:sz w:val="28"/>
          <w:szCs w:val="28"/>
        </w:rPr>
        <w:t>二、评标办法</w:t>
      </w:r>
      <w:bookmarkEnd w:id="313"/>
      <w:bookmarkEnd w:id="314"/>
      <w:bookmarkEnd w:id="315"/>
      <w:bookmarkEnd w:id="316"/>
      <w:bookmarkEnd w:id="317"/>
      <w:bookmarkEnd w:id="318"/>
      <w:bookmarkEnd w:id="319"/>
      <w:bookmarkEnd w:id="320"/>
      <w:bookmarkEnd w:id="321"/>
      <w:bookmarkEnd w:id="322"/>
    </w:p>
    <w:bookmarkEnd w:id="300"/>
    <w:p>
      <w:pPr>
        <w:pStyle w:val="25"/>
        <w:spacing w:line="460" w:lineRule="exact"/>
        <w:ind w:firstLine="480" w:firstLineChars="200"/>
        <w:rPr>
          <w:rFonts w:hint="eastAsia" w:hAnsi="宋体" w:cs="宋体"/>
          <w:color w:val="000000"/>
          <w:sz w:val="24"/>
        </w:rPr>
      </w:pPr>
      <w:r>
        <w:rPr>
          <w:rFonts w:hint="eastAsia" w:hAnsi="宋体" w:cs="宋体"/>
          <w:color w:val="000000"/>
          <w:sz w:val="24"/>
        </w:rPr>
        <w:t>评标小组参照相同的程序用综合评分法对招标项目作出评标结论。评审内容如下：</w:t>
      </w:r>
    </w:p>
    <w:p>
      <w:pPr>
        <w:pStyle w:val="25"/>
        <w:numPr>
          <w:ilvl w:val="-1"/>
          <w:numId w:val="0"/>
        </w:numPr>
        <w:spacing w:before="0" w:after="0" w:line="460" w:lineRule="exact"/>
        <w:ind w:left="0" w:leftChars="0" w:firstLine="466" w:firstLineChars="200"/>
        <w:rPr>
          <w:rFonts w:hint="eastAsia" w:hAnsi="宋体" w:cs="宋体"/>
          <w:b/>
          <w:bCs/>
          <w:color w:val="auto"/>
          <w:sz w:val="24"/>
          <w:szCs w:val="24"/>
        </w:rPr>
      </w:pPr>
      <w:r>
        <w:rPr>
          <w:rFonts w:hint="eastAsia" w:hAnsi="宋体"/>
          <w:b/>
          <w:color w:val="auto"/>
          <w:spacing w:val="-4"/>
          <w:sz w:val="24"/>
          <w:lang w:val="en-US" w:eastAsia="zh-CN"/>
        </w:rPr>
        <w:t>1.</w:t>
      </w:r>
      <w:r>
        <w:rPr>
          <w:rFonts w:hint="eastAsia" w:hAnsi="宋体"/>
          <w:b/>
          <w:color w:val="auto"/>
          <w:spacing w:val="-4"/>
          <w:sz w:val="24"/>
        </w:rPr>
        <w:t>商务技术响应文件</w:t>
      </w:r>
      <w:r>
        <w:rPr>
          <w:rFonts w:hint="eastAsia" w:hAnsi="宋体" w:cs="宋体"/>
          <w:b/>
          <w:bCs/>
          <w:color w:val="auto"/>
          <w:sz w:val="24"/>
          <w:szCs w:val="24"/>
        </w:rPr>
        <w:t>评审，满分</w:t>
      </w:r>
      <w:r>
        <w:rPr>
          <w:rFonts w:hint="eastAsia" w:hAnsi="宋体" w:cs="宋体"/>
          <w:b/>
          <w:bCs/>
          <w:color w:val="auto"/>
          <w:sz w:val="24"/>
          <w:szCs w:val="24"/>
          <w:lang w:val="en-US" w:eastAsia="zh-CN"/>
        </w:rPr>
        <w:t>7</w:t>
      </w:r>
      <w:r>
        <w:rPr>
          <w:rFonts w:hint="eastAsia" w:hAnsi="宋体" w:cs="宋体"/>
          <w:b/>
          <w:bCs/>
          <w:color w:val="auto"/>
          <w:sz w:val="24"/>
          <w:szCs w:val="24"/>
        </w:rPr>
        <w:t>0分</w:t>
      </w:r>
    </w:p>
    <w:tbl>
      <w:tblPr>
        <w:tblStyle w:val="49"/>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062"/>
        <w:gridCol w:w="1003"/>
        <w:gridCol w:w="560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noWrap w:val="0"/>
            <w:vAlign w:val="center"/>
          </w:tcPr>
          <w:p>
            <w:pPr>
              <w:spacing w:line="300" w:lineRule="exact"/>
              <w:jc w:val="left"/>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sz w:val="24"/>
                <w:szCs w:val="24"/>
              </w:rPr>
              <w:t>序号</w:t>
            </w:r>
          </w:p>
        </w:tc>
        <w:tc>
          <w:tcPr>
            <w:tcW w:w="2065" w:type="dxa"/>
            <w:gridSpan w:val="2"/>
            <w:noWrap w:val="0"/>
            <w:vAlign w:val="center"/>
          </w:tcPr>
          <w:p>
            <w:pPr>
              <w:spacing w:line="300" w:lineRule="exact"/>
              <w:jc w:val="center"/>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sz w:val="24"/>
                <w:szCs w:val="24"/>
              </w:rPr>
              <w:t>评分内容</w:t>
            </w:r>
          </w:p>
        </w:tc>
        <w:tc>
          <w:tcPr>
            <w:tcW w:w="5602" w:type="dxa"/>
            <w:noWrap w:val="0"/>
            <w:vAlign w:val="center"/>
          </w:tcPr>
          <w:p>
            <w:pPr>
              <w:spacing w:line="300" w:lineRule="exact"/>
              <w:jc w:val="center"/>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sz w:val="24"/>
                <w:szCs w:val="24"/>
              </w:rPr>
              <w:t>评分细则及分值范围</w:t>
            </w:r>
          </w:p>
        </w:tc>
        <w:tc>
          <w:tcPr>
            <w:tcW w:w="1426" w:type="dxa"/>
            <w:noWrap w:val="0"/>
            <w:vAlign w:val="center"/>
          </w:tcPr>
          <w:p>
            <w:pPr>
              <w:spacing w:line="300" w:lineRule="exact"/>
              <w:jc w:val="center"/>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1</w:t>
            </w:r>
          </w:p>
        </w:tc>
        <w:tc>
          <w:tcPr>
            <w:tcW w:w="2065"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业绩</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（3分）</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highlight w:val="none"/>
                <w:lang w:val="en-US" w:eastAsia="zh-CN"/>
              </w:rPr>
              <w:t>投标人</w:t>
            </w:r>
            <w:r>
              <w:rPr>
                <w:rFonts w:hint="eastAsia" w:ascii="宋体" w:hAnsi="宋体" w:cs="宋体"/>
                <w:color w:val="auto"/>
                <w:kern w:val="0"/>
                <w:sz w:val="24"/>
                <w:highlight w:val="none"/>
                <w:lang w:val="en-US" w:eastAsia="zh-CN" w:bidi="ar"/>
              </w:rPr>
              <w:t>自2020年1月1日以来（以合同签订日期为准）承接</w:t>
            </w:r>
            <w:r>
              <w:rPr>
                <w:rFonts w:hint="eastAsia" w:ascii="宋体" w:hAnsi="宋体" w:cs="宋体"/>
                <w:color w:val="auto"/>
                <w:sz w:val="24"/>
                <w:highlight w:val="none"/>
                <w:lang w:val="en-US" w:eastAsia="zh-CN"/>
              </w:rPr>
              <w:t>过类似项目的，</w:t>
            </w:r>
            <w:r>
              <w:rPr>
                <w:rFonts w:hint="eastAsia" w:ascii="宋体" w:hAnsi="宋体" w:cs="宋体"/>
                <w:color w:val="auto"/>
                <w:sz w:val="24"/>
                <w:szCs w:val="24"/>
                <w:highlight w:val="none"/>
              </w:rPr>
              <w:t>每提供一个业绩</w:t>
            </w:r>
            <w:r>
              <w:rPr>
                <w:rFonts w:hint="eastAsia" w:ascii="宋体" w:hAnsi="宋体" w:cs="宋体"/>
                <w:color w:val="auto"/>
                <w:sz w:val="24"/>
                <w:highlight w:val="none"/>
                <w:lang w:val="en-US" w:eastAsia="zh-CN"/>
              </w:rPr>
              <w:t>得1分，最高3分。</w:t>
            </w:r>
            <w:r>
              <w:rPr>
                <w:rFonts w:hint="eastAsia" w:ascii="宋体" w:hAnsi="宋体" w:eastAsia="宋体" w:cs="宋体"/>
                <w:b/>
                <w:bCs/>
                <w:color w:val="auto"/>
                <w:sz w:val="24"/>
                <w:szCs w:val="24"/>
                <w:highlight w:val="none"/>
              </w:rPr>
              <w:t>提供合同复印件并加盖投标单位公章，</w:t>
            </w:r>
            <w:r>
              <w:rPr>
                <w:rFonts w:hint="eastAsia" w:ascii="宋体" w:hAnsi="宋体" w:eastAsia="宋体" w:cs="宋体"/>
                <w:b/>
                <w:bCs/>
                <w:color w:val="auto"/>
                <w:sz w:val="24"/>
                <w:szCs w:val="24"/>
                <w:highlight w:val="none"/>
                <w:lang w:val="en-US" w:eastAsia="zh-CN"/>
              </w:rPr>
              <w:t>未提供不得分</w:t>
            </w:r>
            <w:r>
              <w:rPr>
                <w:rFonts w:hint="eastAsia" w:ascii="宋体" w:hAnsi="宋体" w:eastAsia="宋体" w:cs="宋体"/>
                <w:b/>
                <w:bCs/>
                <w:color w:val="auto"/>
                <w:sz w:val="24"/>
                <w:szCs w:val="24"/>
                <w:highlight w:val="none"/>
                <w:lang w:eastAsia="zh-CN"/>
              </w:rPr>
              <w:t>。</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0-3分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065" w:type="dxa"/>
            <w:gridSpan w:val="2"/>
            <w:vMerge w:val="restart"/>
            <w:noWrap w:val="0"/>
            <w:vAlign w:val="center"/>
          </w:tcPr>
          <w:p>
            <w:pPr>
              <w:wordWrap w:val="0"/>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养护信息化专用智能化系统</w:t>
            </w:r>
          </w:p>
          <w:p>
            <w:pPr>
              <w:wordWrap w:val="0"/>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eastAsia="zh-CN"/>
              </w:rPr>
              <w:t>）</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s="宋体"/>
                <w:color w:val="auto"/>
                <w:sz w:val="24"/>
                <w:szCs w:val="24"/>
                <w:highlight w:val="none"/>
                <w:lang w:val="en-US" w:eastAsia="zh-CN"/>
              </w:rPr>
            </w:pPr>
          </w:p>
        </w:tc>
        <w:tc>
          <w:tcPr>
            <w:tcW w:w="5602" w:type="dxa"/>
            <w:noWrap w:val="0"/>
            <w:vAlign w:val="center"/>
          </w:tcPr>
          <w:p>
            <w:pPr>
              <w:wordWrap w:val="0"/>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投标人具备养护信息化专用智能化系统的（同时具有巡</w:t>
            </w:r>
            <w:r>
              <w:rPr>
                <w:rFonts w:hint="eastAsia" w:ascii="宋体" w:hAnsi="宋体" w:eastAsia="宋体" w:cs="宋体"/>
                <w:color w:val="auto"/>
                <w:sz w:val="24"/>
                <w:highlight w:val="none"/>
                <w:lang w:val="en-US" w:eastAsia="zh-CN"/>
              </w:rPr>
              <w:t>查</w:t>
            </w:r>
            <w:r>
              <w:rPr>
                <w:rFonts w:hint="eastAsia" w:ascii="宋体" w:hAnsi="宋体" w:eastAsia="宋体" w:cs="宋体"/>
                <w:color w:val="auto"/>
                <w:sz w:val="24"/>
                <w:highlight w:val="none"/>
              </w:rPr>
              <w:t>管理、维修确认和车辆管理功能），系统自有的得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非自有</w:t>
            </w:r>
            <w:r>
              <w:rPr>
                <w:rFonts w:hint="eastAsia" w:ascii="宋体" w:hAnsi="宋体" w:eastAsia="宋体" w:cs="宋体"/>
                <w:color w:val="auto"/>
                <w:sz w:val="24"/>
                <w:highlight w:val="none"/>
              </w:rPr>
              <w:t>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自有的提供</w:t>
            </w:r>
            <w:r>
              <w:rPr>
                <w:rFonts w:hint="eastAsia" w:ascii="宋体" w:hAnsi="宋体" w:eastAsia="宋体" w:cs="宋体"/>
                <w:color w:val="auto"/>
                <w:sz w:val="24"/>
                <w:highlight w:val="none"/>
              </w:rPr>
              <w:t>提供软件</w:t>
            </w:r>
            <w:r>
              <w:rPr>
                <w:rFonts w:hint="eastAsia" w:ascii="宋体" w:hAnsi="宋体" w:eastAsia="宋体" w:cs="宋体"/>
                <w:color w:val="auto"/>
                <w:sz w:val="24"/>
                <w:highlight w:val="none"/>
                <w:lang w:val="en-US" w:eastAsia="zh-CN"/>
              </w:rPr>
              <w:t>著作</w:t>
            </w:r>
            <w:r>
              <w:rPr>
                <w:rFonts w:hint="eastAsia" w:ascii="宋体" w:hAnsi="宋体" w:eastAsia="宋体" w:cs="宋体"/>
                <w:color w:val="auto"/>
                <w:sz w:val="24"/>
                <w:highlight w:val="none"/>
              </w:rPr>
              <w:t>权属材料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非自有的提供</w:t>
            </w:r>
            <w:r>
              <w:rPr>
                <w:rFonts w:hint="eastAsia" w:ascii="宋体" w:hAnsi="宋体" w:eastAsia="宋体" w:cs="宋体"/>
                <w:color w:val="auto"/>
                <w:sz w:val="24"/>
                <w:highlight w:val="none"/>
              </w:rPr>
              <w:t>软件</w:t>
            </w:r>
            <w:r>
              <w:rPr>
                <w:rFonts w:hint="eastAsia" w:ascii="宋体" w:hAnsi="宋体" w:eastAsia="宋体" w:cs="宋体"/>
                <w:color w:val="auto"/>
                <w:sz w:val="24"/>
                <w:highlight w:val="none"/>
                <w:lang w:val="en-US" w:eastAsia="zh-CN"/>
              </w:rPr>
              <w:t>著作</w:t>
            </w:r>
            <w:r>
              <w:rPr>
                <w:rFonts w:hint="eastAsia" w:ascii="宋体" w:hAnsi="宋体" w:eastAsia="宋体" w:cs="宋体"/>
                <w:color w:val="auto"/>
                <w:sz w:val="24"/>
                <w:highlight w:val="none"/>
              </w:rPr>
              <w:t>权属材料</w:t>
            </w:r>
            <w:r>
              <w:rPr>
                <w:rFonts w:hint="eastAsia" w:ascii="宋体" w:hAnsi="宋体" w:eastAsia="宋体" w:cs="宋体"/>
                <w:color w:val="auto"/>
                <w:sz w:val="24"/>
                <w:highlight w:val="none"/>
                <w:lang w:val="en-US" w:eastAsia="zh-CN"/>
              </w:rPr>
              <w:t>及软件使用协议</w:t>
            </w:r>
            <w:r>
              <w:rPr>
                <w:rFonts w:hint="eastAsia" w:ascii="宋体" w:hAnsi="宋体" w:eastAsia="宋体" w:cs="宋体"/>
                <w:color w:val="auto"/>
                <w:sz w:val="24"/>
                <w:highlight w:val="none"/>
              </w:rPr>
              <w:t>，相应功能系统软件操作界面截图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材料加盖公章）。</w:t>
            </w:r>
          </w:p>
        </w:tc>
        <w:tc>
          <w:tcPr>
            <w:tcW w:w="1426" w:type="dxa"/>
            <w:noWrap w:val="0"/>
            <w:vAlign w:val="center"/>
          </w:tcPr>
          <w:p>
            <w:pPr>
              <w:wordWrap w:val="0"/>
              <w:spacing w:line="312"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p>
        </w:tc>
        <w:tc>
          <w:tcPr>
            <w:tcW w:w="2065" w:type="dxa"/>
            <w:gridSpan w:val="2"/>
            <w:vMerge w:val="continue"/>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s="宋体"/>
                <w:color w:val="auto"/>
                <w:sz w:val="24"/>
                <w:szCs w:val="24"/>
                <w:highlight w:val="none"/>
                <w:lang w:val="en-US" w:eastAsia="zh-CN"/>
              </w:rPr>
            </w:pPr>
          </w:p>
        </w:tc>
        <w:tc>
          <w:tcPr>
            <w:tcW w:w="5602" w:type="dxa"/>
            <w:noWrap w:val="0"/>
            <w:vAlign w:val="center"/>
          </w:tcPr>
          <w:p>
            <w:pPr>
              <w:wordWrap w:val="0"/>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（1）根据养护信息化专用智能化系统的巡更管理、维修确认和车辆管理等功能要求进行评分（</w:t>
            </w: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lang w:eastAsia="zh-CN"/>
              </w:rPr>
              <w:t>投标人</w:t>
            </w:r>
            <w:r>
              <w:rPr>
                <w:rFonts w:hint="eastAsia" w:ascii="宋体" w:hAnsi="宋体" w:cs="宋体"/>
                <w:color w:val="auto"/>
                <w:sz w:val="24"/>
                <w:szCs w:val="24"/>
                <w:highlight w:val="none"/>
                <w:lang w:val="en-US" w:eastAsia="zh-CN"/>
              </w:rPr>
              <w:t>提供的</w:t>
            </w:r>
            <w:r>
              <w:rPr>
                <w:rFonts w:hint="eastAsia" w:ascii="宋体" w:hAnsi="宋体" w:eastAsia="宋体" w:cs="宋体"/>
                <w:color w:val="auto"/>
                <w:sz w:val="24"/>
                <w:szCs w:val="24"/>
                <w:highlight w:val="none"/>
                <w:lang w:eastAsia="zh-CN"/>
              </w:rPr>
              <w:t>系统软件操作界面及各功能板块操作页面截图），0-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pPr>
              <w:wordWrap w:val="0"/>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（2）根据养护信息化专用智能化系统的</w:t>
            </w:r>
            <w:r>
              <w:rPr>
                <w:rFonts w:hint="eastAsia" w:ascii="宋体" w:hAnsi="宋体" w:eastAsia="宋体" w:cs="宋体"/>
                <w:color w:val="auto"/>
                <w:sz w:val="24"/>
                <w:szCs w:val="24"/>
                <w:highlight w:val="none"/>
              </w:rPr>
              <w:t>维修耗材管理、数据汇总功能</w:t>
            </w:r>
            <w:r>
              <w:rPr>
                <w:rFonts w:hint="eastAsia" w:ascii="宋体" w:hAnsi="宋体" w:eastAsia="宋体" w:cs="宋体"/>
                <w:color w:val="auto"/>
                <w:sz w:val="24"/>
                <w:szCs w:val="24"/>
                <w:highlight w:val="none"/>
                <w:lang w:eastAsia="zh-CN"/>
              </w:rPr>
              <w:t>进行评分（</w:t>
            </w:r>
            <w:r>
              <w:rPr>
                <w:rFonts w:hint="eastAsia" w:ascii="宋体" w:hAnsi="宋体" w:eastAsia="宋体" w:cs="宋体"/>
                <w:color w:val="auto"/>
                <w:sz w:val="24"/>
                <w:szCs w:val="24"/>
                <w:highlight w:val="none"/>
              </w:rPr>
              <w:t>投标人系统软件操作界面及各功能板块操作页面截图</w:t>
            </w:r>
            <w:r>
              <w:rPr>
                <w:rFonts w:hint="eastAsia" w:ascii="宋体" w:hAnsi="宋体" w:eastAsia="宋体" w:cs="宋体"/>
                <w:color w:val="auto"/>
                <w:sz w:val="24"/>
                <w:szCs w:val="24"/>
                <w:highlight w:val="none"/>
                <w:lang w:eastAsia="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tc>
        <w:tc>
          <w:tcPr>
            <w:tcW w:w="1426" w:type="dxa"/>
            <w:noWrap w:val="0"/>
            <w:vAlign w:val="center"/>
          </w:tcPr>
          <w:p>
            <w:pPr>
              <w:wordWrap w:val="0"/>
              <w:spacing w:line="312"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pPr>
              <w:wordWrap w:val="0"/>
              <w:spacing w:line="312"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2065" w:type="dxa"/>
            <w:gridSpan w:val="2"/>
            <w:noWrap w:val="0"/>
            <w:vAlign w:val="center"/>
          </w:tcPr>
          <w:p>
            <w:pPr>
              <w:wordWrap w:val="0"/>
              <w:spacing w:line="312"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日常养护主要设备</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602" w:type="dxa"/>
            <w:noWrap w:val="0"/>
            <w:vAlign w:val="center"/>
          </w:tcPr>
          <w:p>
            <w:pPr>
              <w:wordWrap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根据投标人具有的日常</w:t>
            </w:r>
            <w:r>
              <w:rPr>
                <w:rFonts w:hint="eastAsia" w:ascii="宋体" w:hAnsi="宋体" w:cs="宋体"/>
                <w:color w:val="auto"/>
                <w:sz w:val="24"/>
                <w:szCs w:val="24"/>
                <w:highlight w:val="none"/>
                <w:lang w:val="en-US" w:eastAsia="zh-CN"/>
              </w:rPr>
              <w:t>维</w:t>
            </w:r>
            <w:r>
              <w:rPr>
                <w:rFonts w:hint="eastAsia" w:ascii="宋体" w:hAnsi="宋体" w:eastAsia="宋体" w:cs="宋体"/>
                <w:color w:val="auto"/>
                <w:sz w:val="24"/>
                <w:szCs w:val="24"/>
                <w:highlight w:val="none"/>
              </w:rPr>
              <w:t>护主要设备的情况进行打分，具有主要设备每一种得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分，最高</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分。（提供说明材料：自有的提供发票，租赁的提供截至开标之日剩余时间不少于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年的租赁协议并提供租赁费用正式发票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设备参数相关材料</w:t>
            </w:r>
            <w:r>
              <w:rPr>
                <w:rFonts w:hint="eastAsia" w:ascii="宋体" w:hAnsi="宋体" w:cs="宋体"/>
                <w:color w:val="auto"/>
                <w:sz w:val="24"/>
                <w:szCs w:val="24"/>
                <w:highlight w:val="none"/>
                <w:lang w:val="en-US" w:eastAsia="zh-CN"/>
              </w:rPr>
              <w:t>，所有材料</w:t>
            </w:r>
            <w:r>
              <w:rPr>
                <w:rFonts w:hint="eastAsia" w:ascii="宋体" w:hAnsi="宋体" w:eastAsia="宋体" w:cs="宋体"/>
                <w:color w:val="auto"/>
                <w:sz w:val="24"/>
                <w:szCs w:val="24"/>
                <w:highlight w:val="none"/>
              </w:rPr>
              <w:t>均提供复印件</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rPr>
              <w:t>加盖公章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租赁按减半得分）主要设备包括：小型钢筒压路机（工作质量为1吨-6吨）、沥青灌缝机、小型铣刨机（铣削宽度为300~800mm）、具有沥青混合料保温功能的养护车辆。</w:t>
            </w:r>
          </w:p>
        </w:tc>
        <w:tc>
          <w:tcPr>
            <w:tcW w:w="1426" w:type="dxa"/>
            <w:noWrap w:val="0"/>
            <w:vAlign w:val="center"/>
          </w:tcPr>
          <w:p>
            <w:pPr>
              <w:wordWrap w:val="0"/>
              <w:spacing w:line="312"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pPr>
              <w:wordWrap w:val="0"/>
              <w:spacing w:line="312" w:lineRule="auto"/>
              <w:jc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4</w:t>
            </w:r>
          </w:p>
        </w:tc>
        <w:tc>
          <w:tcPr>
            <w:tcW w:w="1062"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r>
              <w:rPr>
                <w:rFonts w:ascii="宋体" w:hAnsi="宋体"/>
                <w:color w:val="auto"/>
                <w:sz w:val="24"/>
                <w:szCs w:val="24"/>
                <w:highlight w:val="none"/>
              </w:rPr>
              <w:t>项目实施方案</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36分</w:t>
            </w:r>
            <w:r>
              <w:rPr>
                <w:rFonts w:hint="eastAsia" w:ascii="宋体" w:hAnsi="宋体"/>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003" w:type="dxa"/>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现状及重难点</w:t>
            </w:r>
          </w:p>
          <w:p>
            <w:pPr>
              <w:keepNext w:val="0"/>
              <w:keepLines w:val="0"/>
              <w:pageBreakBefore w:val="0"/>
              <w:widowControl w:val="0"/>
              <w:kinsoku/>
              <w:overflowPunct/>
              <w:topLinePunct w:val="0"/>
              <w:autoSpaceDE/>
              <w:autoSpaceDN/>
              <w:bidi w:val="0"/>
              <w:adjustRightInd/>
              <w:snapToGrid/>
              <w:spacing w:line="280" w:lineRule="exact"/>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分析（9分）</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宋体" w:hAnsi="宋体" w:eastAsia="宋体" w:cs="宋体"/>
                <w:color w:val="auto"/>
                <w:sz w:val="24"/>
                <w:highlight w:val="none"/>
                <w:lang w:val="en-US" w:eastAsia="zh-CN"/>
              </w:rPr>
            </w:pPr>
            <w:r>
              <w:rPr>
                <w:rFonts w:hint="eastAsia" w:ascii="宋体" w:hAnsi="宋体" w:eastAsia="宋体" w:cs="宋体"/>
                <w:bCs/>
                <w:color w:val="auto"/>
                <w:sz w:val="24"/>
                <w:highlight w:val="none"/>
                <w:lang w:val="en-US" w:eastAsia="zh-CN"/>
              </w:rPr>
              <w:t>投</w:t>
            </w:r>
            <w:r>
              <w:rPr>
                <w:rFonts w:hint="eastAsia" w:ascii="宋体" w:hAnsi="宋体" w:eastAsia="宋体" w:cs="宋体"/>
                <w:bCs/>
                <w:color w:val="auto"/>
                <w:sz w:val="24"/>
                <w:highlight w:val="none"/>
                <w:lang w:eastAsia="zh-CN"/>
              </w:rPr>
              <w:t>标人对</w:t>
            </w:r>
            <w:r>
              <w:rPr>
                <w:rFonts w:hint="eastAsia" w:ascii="宋体" w:hAnsi="宋体" w:eastAsia="宋体" w:cs="宋体"/>
                <w:bCs/>
                <w:color w:val="auto"/>
                <w:sz w:val="24"/>
                <w:highlight w:val="none"/>
              </w:rPr>
              <w:t>招</w:t>
            </w:r>
            <w:r>
              <w:rPr>
                <w:rFonts w:hint="eastAsia" w:ascii="宋体" w:hAnsi="宋体" w:eastAsia="宋体" w:cs="Times New Roman"/>
                <w:bCs w:val="0"/>
                <w:color w:val="auto"/>
                <w:sz w:val="24"/>
                <w:highlight w:val="none"/>
              </w:rPr>
              <w:t>标</w:t>
            </w:r>
            <w:r>
              <w:rPr>
                <w:rFonts w:hint="eastAsia" w:ascii="宋体" w:hAnsi="宋体" w:eastAsia="宋体" w:cs="Times New Roman"/>
                <w:bCs w:val="0"/>
                <w:color w:val="auto"/>
                <w:sz w:val="24"/>
                <w:highlight w:val="none"/>
                <w:lang w:eastAsia="zh-CN"/>
              </w:rPr>
              <w:t>项目</w:t>
            </w:r>
            <w:r>
              <w:rPr>
                <w:rFonts w:hint="eastAsia" w:ascii="宋体" w:hAnsi="宋体" w:eastAsia="宋体" w:cs="Times New Roman"/>
                <w:bCs w:val="0"/>
                <w:color w:val="auto"/>
                <w:sz w:val="24"/>
                <w:highlight w:val="none"/>
              </w:rPr>
              <w:t>现状分析</w:t>
            </w:r>
            <w:r>
              <w:rPr>
                <w:rFonts w:hint="eastAsia" w:ascii="宋体" w:hAnsi="宋体" w:cs="Times New Roman"/>
                <w:bCs w:val="0"/>
                <w:color w:val="auto"/>
                <w:sz w:val="24"/>
                <w:highlight w:val="none"/>
                <w:lang w:val="en-US" w:eastAsia="zh-CN"/>
              </w:rPr>
              <w:t>情况（0-3分）</w:t>
            </w:r>
            <w:r>
              <w:rPr>
                <w:rFonts w:hint="eastAsia" w:ascii="宋体" w:hAnsi="宋体" w:eastAsia="宋体" w:cs="Times New Roman"/>
                <w:bCs w:val="0"/>
                <w:color w:val="auto"/>
                <w:sz w:val="24"/>
                <w:highlight w:val="none"/>
              </w:rPr>
              <w:t>、</w:t>
            </w:r>
            <w:r>
              <w:rPr>
                <w:rFonts w:hint="eastAsia" w:ascii="宋体" w:hAnsi="宋体" w:cs="Times New Roman"/>
                <w:bCs w:val="0"/>
                <w:color w:val="auto"/>
                <w:sz w:val="24"/>
                <w:highlight w:val="none"/>
                <w:lang w:val="en-US" w:eastAsia="zh-CN"/>
              </w:rPr>
              <w:t>项目</w:t>
            </w:r>
            <w:r>
              <w:rPr>
                <w:rFonts w:hint="eastAsia" w:ascii="宋体" w:hAnsi="宋体" w:eastAsia="宋体" w:cs="Times New Roman"/>
                <w:bCs w:val="0"/>
                <w:color w:val="auto"/>
                <w:sz w:val="24"/>
                <w:highlight w:val="none"/>
                <w:lang w:val="en-US" w:eastAsia="zh-CN"/>
              </w:rPr>
              <w:t>实施过程中的重点、难点分析（0-</w:t>
            </w:r>
            <w:r>
              <w:rPr>
                <w:rFonts w:hint="eastAsia" w:ascii="宋体" w:hAnsi="宋体" w:cs="Times New Roman"/>
                <w:bCs w:val="0"/>
                <w:color w:val="auto"/>
                <w:sz w:val="24"/>
                <w:highlight w:val="none"/>
                <w:lang w:val="en-US" w:eastAsia="zh-CN"/>
              </w:rPr>
              <w:t>3</w:t>
            </w:r>
            <w:r>
              <w:rPr>
                <w:rFonts w:hint="eastAsia" w:ascii="宋体" w:hAnsi="宋体" w:eastAsia="宋体" w:cs="Times New Roman"/>
                <w:bCs w:val="0"/>
                <w:color w:val="auto"/>
                <w:sz w:val="24"/>
                <w:highlight w:val="none"/>
                <w:lang w:val="en-US" w:eastAsia="zh-CN"/>
              </w:rPr>
              <w:t>分），及根据现状和重点难点分析提出的</w:t>
            </w:r>
            <w:r>
              <w:rPr>
                <w:rFonts w:hint="eastAsia" w:ascii="宋体" w:hAnsi="宋体" w:eastAsia="宋体" w:cs="Times New Roman"/>
                <w:bCs w:val="0"/>
                <w:color w:val="auto"/>
                <w:sz w:val="24"/>
                <w:highlight w:val="none"/>
              </w:rPr>
              <w:t>相应的解决措施</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lang w:val="en-US" w:eastAsia="zh-CN"/>
              </w:rPr>
              <w:t>0-</w:t>
            </w:r>
            <w:r>
              <w:rPr>
                <w:rFonts w:hint="eastAsia" w:ascii="宋体" w:hAnsi="宋体" w:cs="Times New Roman"/>
                <w:bCs w:val="0"/>
                <w:color w:val="auto"/>
                <w:sz w:val="24"/>
                <w:highlight w:val="none"/>
                <w:lang w:val="en-US" w:eastAsia="zh-CN"/>
              </w:rPr>
              <w:t>3</w:t>
            </w:r>
            <w:r>
              <w:rPr>
                <w:rFonts w:hint="eastAsia" w:ascii="宋体" w:hAnsi="宋体" w:eastAsia="宋体" w:cs="Times New Roman"/>
                <w:bCs w:val="0"/>
                <w:color w:val="auto"/>
                <w:sz w:val="24"/>
                <w:highlight w:val="none"/>
                <w:lang w:val="en-US" w:eastAsia="zh-CN"/>
              </w:rPr>
              <w:t>分</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lang w:val="en-US" w:eastAsia="zh-CN"/>
              </w:rPr>
              <w:t>进</w:t>
            </w:r>
            <w:r>
              <w:rPr>
                <w:rFonts w:hint="eastAsia" w:ascii="宋体" w:hAnsi="宋体" w:eastAsia="宋体" w:cs="宋体"/>
                <w:bCs/>
                <w:color w:val="auto"/>
                <w:sz w:val="24"/>
                <w:highlight w:val="none"/>
                <w:lang w:val="en-US" w:eastAsia="zh-CN"/>
              </w:rPr>
              <w:t>行评审</w:t>
            </w:r>
            <w:r>
              <w:rPr>
                <w:rFonts w:hint="eastAsia" w:ascii="宋体" w:hAnsi="宋体" w:cs="宋体"/>
                <w:bCs/>
                <w:color w:val="auto"/>
                <w:sz w:val="24"/>
                <w:highlight w:val="none"/>
                <w:lang w:val="en-US" w:eastAsia="zh-CN"/>
              </w:rPr>
              <w:t>。</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0-9分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1062"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003"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管理</w:t>
            </w:r>
            <w:r>
              <w:rPr>
                <w:rFonts w:hint="eastAsia" w:ascii="宋体" w:hAnsi="宋体" w:cs="Times New Roman"/>
                <w:color w:val="auto"/>
                <w:kern w:val="2"/>
                <w:sz w:val="24"/>
                <w:szCs w:val="24"/>
                <w:highlight w:val="none"/>
                <w:lang w:val="en-US" w:eastAsia="zh-CN" w:bidi="ar-SA"/>
              </w:rPr>
              <w:t>服务</w:t>
            </w:r>
            <w:r>
              <w:rPr>
                <w:rFonts w:hint="eastAsia" w:ascii="宋体" w:hAnsi="宋体" w:eastAsia="宋体" w:cs="Times New Roman"/>
                <w:color w:val="auto"/>
                <w:kern w:val="2"/>
                <w:sz w:val="24"/>
                <w:szCs w:val="24"/>
                <w:highlight w:val="none"/>
                <w:lang w:val="en-US" w:eastAsia="zh-CN" w:bidi="ar-SA"/>
              </w:rPr>
              <w:t>方案（</w:t>
            </w:r>
            <w:r>
              <w:rPr>
                <w:rFonts w:hint="eastAsia" w:ascii="宋体" w:hAnsi="宋体" w:cs="Times New Roman"/>
                <w:color w:val="auto"/>
                <w:kern w:val="2"/>
                <w:sz w:val="24"/>
                <w:szCs w:val="24"/>
                <w:highlight w:val="none"/>
                <w:lang w:val="en-US" w:eastAsia="zh-CN" w:bidi="ar-SA"/>
              </w:rPr>
              <w:t>9</w:t>
            </w:r>
            <w:r>
              <w:rPr>
                <w:rFonts w:hint="eastAsia" w:ascii="宋体" w:hAnsi="宋体" w:eastAsia="宋体" w:cs="Times New Roman"/>
                <w:color w:val="auto"/>
                <w:kern w:val="2"/>
                <w:sz w:val="24"/>
                <w:szCs w:val="24"/>
                <w:highlight w:val="none"/>
                <w:lang w:val="en-US" w:eastAsia="zh-CN" w:bidi="ar-SA"/>
              </w:rPr>
              <w:t>分）</w:t>
            </w:r>
          </w:p>
        </w:tc>
        <w:tc>
          <w:tcPr>
            <w:tcW w:w="5602" w:type="dxa"/>
            <w:noWrap w:val="0"/>
            <w:vAlign w:val="center"/>
          </w:tcPr>
          <w:p>
            <w:pPr>
              <w:keepNext w:val="0"/>
              <w:keepLines w:val="0"/>
              <w:pageBreakBefore w:val="0"/>
              <w:widowControl/>
              <w:kinsoku/>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投标人针对本项目提供的管理</w:t>
            </w:r>
            <w:r>
              <w:rPr>
                <w:rFonts w:hint="eastAsia" w:ascii="宋体" w:hAnsi="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val="en-US" w:eastAsia="zh-CN"/>
              </w:rPr>
              <w:t>方案</w:t>
            </w:r>
            <w:r>
              <w:rPr>
                <w:rFonts w:hint="eastAsia"/>
                <w:color w:val="auto"/>
                <w:sz w:val="24"/>
                <w:highlight w:val="none"/>
                <w:lang w:eastAsia="zh-CN"/>
              </w:rPr>
              <w:t>，</w:t>
            </w:r>
            <w:r>
              <w:rPr>
                <w:rFonts w:hint="eastAsia"/>
                <w:color w:val="auto"/>
                <w:sz w:val="24"/>
                <w:highlight w:val="none"/>
                <w:lang w:val="en-US" w:eastAsia="zh-CN"/>
              </w:rPr>
              <w:t>包括服务团队</w:t>
            </w:r>
            <w:r>
              <w:rPr>
                <w:rFonts w:hint="eastAsia"/>
                <w:color w:val="auto"/>
                <w:sz w:val="24"/>
                <w:highlight w:val="none"/>
              </w:rPr>
              <w:t>安排</w:t>
            </w:r>
            <w:r>
              <w:rPr>
                <w:color w:val="auto"/>
                <w:sz w:val="24"/>
                <w:highlight w:val="none"/>
              </w:rPr>
              <w:t xml:space="preserve"> </w:t>
            </w:r>
            <w:r>
              <w:rPr>
                <w:rFonts w:hint="eastAsia"/>
                <w:color w:val="auto"/>
                <w:sz w:val="24"/>
                <w:highlight w:val="none"/>
              </w:rPr>
              <w:t>（</w:t>
            </w:r>
            <w:r>
              <w:rPr>
                <w:color w:val="auto"/>
                <w:sz w:val="24"/>
                <w:highlight w:val="none"/>
              </w:rPr>
              <w:t>0-</w:t>
            </w:r>
            <w:r>
              <w:rPr>
                <w:rFonts w:hint="eastAsia"/>
                <w:color w:val="auto"/>
                <w:sz w:val="24"/>
                <w:highlight w:val="none"/>
                <w:lang w:val="en-US" w:eastAsia="zh-CN"/>
              </w:rPr>
              <w:t>3</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lang w:val="en-US" w:eastAsia="zh-CN"/>
              </w:rPr>
              <w:t>服务人员岗位职责划分（0-3分）、服务人员</w:t>
            </w:r>
            <w:r>
              <w:rPr>
                <w:rFonts w:hint="eastAsia"/>
                <w:color w:val="auto"/>
                <w:sz w:val="24"/>
                <w:highlight w:val="none"/>
              </w:rPr>
              <w:t>队伍稳定措施（</w:t>
            </w:r>
            <w:r>
              <w:rPr>
                <w:color w:val="auto"/>
                <w:sz w:val="24"/>
                <w:highlight w:val="none"/>
              </w:rPr>
              <w:t>0-3</w:t>
            </w:r>
            <w:r>
              <w:rPr>
                <w:rFonts w:hint="eastAsia"/>
                <w:color w:val="auto"/>
                <w:sz w:val="24"/>
                <w:highlight w:val="none"/>
              </w:rPr>
              <w:t>分）</w:t>
            </w:r>
            <w:r>
              <w:rPr>
                <w:rFonts w:hint="eastAsia"/>
                <w:color w:val="auto"/>
                <w:sz w:val="24"/>
                <w:highlight w:val="none"/>
                <w:lang w:val="en-US" w:eastAsia="zh-CN"/>
              </w:rPr>
              <w:t>等方面进行评分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0-9分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1062"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003" w:type="dxa"/>
            <w:vMerge w:val="restart"/>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000000"/>
                <w:sz w:val="24"/>
                <w:highlight w:val="none"/>
              </w:rPr>
              <w:t>组织实施方案</w:t>
            </w:r>
            <w:r>
              <w:rPr>
                <w:rFonts w:hint="eastAsia" w:ascii="宋体" w:hAnsi="宋体"/>
                <w:color w:val="auto"/>
                <w:sz w:val="24"/>
                <w:szCs w:val="24"/>
                <w:highlight w:val="none"/>
                <w:lang w:val="en-US" w:eastAsia="zh-CN"/>
              </w:rPr>
              <w:t>（12分</w:t>
            </w:r>
            <w:r>
              <w:rPr>
                <w:rFonts w:hint="eastAsia" w:ascii="宋体" w:hAnsi="宋体"/>
                <w:color w:val="auto"/>
                <w:sz w:val="24"/>
                <w:szCs w:val="24"/>
                <w:highlight w:val="none"/>
                <w:lang w:eastAsia="zh-CN"/>
              </w:rPr>
              <w:t>）</w:t>
            </w:r>
          </w:p>
        </w:tc>
        <w:tc>
          <w:tcPr>
            <w:tcW w:w="5602" w:type="dxa"/>
            <w:noWrap w:val="0"/>
            <w:vAlign w:val="center"/>
          </w:tcPr>
          <w:p>
            <w:pPr>
              <w:keepNext w:val="0"/>
              <w:keepLines w:val="0"/>
              <w:pageBreakBefore w:val="0"/>
              <w:widowControl w:val="0"/>
              <w:numPr>
                <w:ilvl w:val="-1"/>
                <w:numId w:val="0"/>
              </w:numPr>
              <w:kinsoku/>
              <w:overflowPunct/>
              <w:topLinePunct w:val="0"/>
              <w:autoSpaceDE/>
              <w:autoSpaceDN/>
              <w:bidi w:val="0"/>
              <w:adjustRightInd/>
              <w:snapToGrid/>
              <w:spacing w:line="28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color w:val="000000"/>
                <w:sz w:val="24"/>
                <w:highlight w:val="none"/>
              </w:rPr>
              <w:t>根据本项目组织实施方案</w:t>
            </w:r>
            <w:r>
              <w:rPr>
                <w:rFonts w:hint="eastAsia"/>
                <w:color w:val="000000"/>
                <w:sz w:val="24"/>
                <w:highlight w:val="none"/>
                <w:lang w:val="en-US" w:eastAsia="zh-CN"/>
              </w:rPr>
              <w:t>中</w:t>
            </w:r>
            <w:r>
              <w:rPr>
                <w:rFonts w:hint="eastAsia"/>
                <w:color w:val="auto"/>
                <w:sz w:val="24"/>
                <w:highlight w:val="none"/>
              </w:rPr>
              <w:t>项目实施计划</w:t>
            </w:r>
            <w:r>
              <w:rPr>
                <w:rFonts w:hint="eastAsia"/>
                <w:color w:val="auto"/>
                <w:sz w:val="24"/>
                <w:highlight w:val="none"/>
                <w:lang w:val="en-US" w:eastAsia="zh-CN"/>
              </w:rPr>
              <w:t>及</w:t>
            </w:r>
            <w:r>
              <w:rPr>
                <w:rFonts w:hint="eastAsia"/>
                <w:color w:val="auto"/>
                <w:sz w:val="24"/>
                <w:highlight w:val="none"/>
              </w:rPr>
              <w:t>工作流程</w:t>
            </w:r>
            <w:r>
              <w:rPr>
                <w:rFonts w:hint="eastAsia" w:ascii="宋体" w:hAnsi="宋体" w:eastAsia="宋体" w:cs="Times New Roman"/>
                <w:color w:val="auto"/>
                <w:sz w:val="24"/>
                <w:szCs w:val="24"/>
                <w:highlight w:val="none"/>
                <w:lang w:val="en-US" w:eastAsia="zh-CN"/>
              </w:rPr>
              <w:t>的</w:t>
            </w:r>
            <w:r>
              <w:rPr>
                <w:rFonts w:hint="eastAsia" w:ascii="宋体" w:hAnsi="宋体" w:cs="Times New Roman"/>
                <w:color w:val="auto"/>
                <w:sz w:val="24"/>
                <w:szCs w:val="24"/>
                <w:highlight w:val="none"/>
                <w:lang w:val="en-US" w:eastAsia="zh-CN"/>
              </w:rPr>
              <w:t>合理性、</w:t>
            </w:r>
            <w:r>
              <w:rPr>
                <w:rFonts w:hint="eastAsia" w:ascii="宋体" w:hAnsi="宋体" w:eastAsia="宋体" w:cs="Times New Roman"/>
                <w:color w:val="auto"/>
                <w:sz w:val="24"/>
                <w:szCs w:val="24"/>
                <w:highlight w:val="none"/>
                <w:lang w:val="en-US" w:eastAsia="zh-CN"/>
              </w:rPr>
              <w:t>可行性等</w:t>
            </w:r>
            <w:r>
              <w:rPr>
                <w:rFonts w:hint="eastAsia" w:ascii="宋体" w:hAnsi="宋体" w:cs="Times New Roman"/>
                <w:color w:val="auto"/>
                <w:sz w:val="24"/>
                <w:szCs w:val="24"/>
                <w:highlight w:val="none"/>
                <w:lang w:val="en-US" w:eastAsia="zh-CN"/>
              </w:rPr>
              <w:t>进行评审</w:t>
            </w:r>
            <w:r>
              <w:rPr>
                <w:rFonts w:hint="eastAsia"/>
                <w:color w:val="auto"/>
                <w:sz w:val="24"/>
                <w:highlight w:val="none"/>
                <w:lang w:eastAsia="zh-CN"/>
              </w:rPr>
              <w:t>，</w:t>
            </w:r>
            <w:r>
              <w:rPr>
                <w:rFonts w:hint="eastAsia"/>
                <w:color w:val="auto"/>
                <w:sz w:val="24"/>
                <w:highlight w:val="none"/>
                <w:lang w:val="en-US" w:eastAsia="zh-CN"/>
              </w:rPr>
              <w:t>0-2分。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eastAsia="宋体"/>
                <w:color w:val="auto"/>
                <w:sz w:val="24"/>
                <w:szCs w:val="24"/>
                <w:highlight w:val="none"/>
                <w:lang w:val="en-US" w:eastAsia="zh-CN"/>
              </w:rPr>
              <w:t>0-</w:t>
            </w:r>
            <w:r>
              <w:rPr>
                <w:rFonts w:hint="eastAsia" w:ascii="宋体" w:hAnsi="宋体"/>
                <w:color w:val="auto"/>
                <w:sz w:val="24"/>
                <w:szCs w:val="24"/>
                <w:highlight w:val="none"/>
                <w:lang w:val="en-US" w:eastAsia="zh-CN"/>
              </w:rPr>
              <w:t>2分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eastAsia="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1062"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003" w:type="dxa"/>
            <w:vMerge w:val="continue"/>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s="宋体"/>
                <w:color w:val="000000"/>
                <w:sz w:val="24"/>
                <w:highlight w:val="none"/>
              </w:rPr>
            </w:pPr>
          </w:p>
        </w:tc>
        <w:tc>
          <w:tcPr>
            <w:tcW w:w="5602" w:type="dxa"/>
            <w:noWrap w:val="0"/>
            <w:vAlign w:val="center"/>
          </w:tcPr>
          <w:p>
            <w:pPr>
              <w:keepNext w:val="0"/>
              <w:keepLines w:val="0"/>
              <w:pageBreakBefore w:val="0"/>
              <w:widowControl w:val="0"/>
              <w:numPr>
                <w:ilvl w:val="-1"/>
                <w:numId w:val="0"/>
              </w:numPr>
              <w:kinsoku/>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Times New Roman"/>
                <w:color w:val="auto"/>
                <w:kern w:val="2"/>
                <w:sz w:val="24"/>
                <w:szCs w:val="24"/>
                <w:highlight w:val="none"/>
                <w:lang w:val="en-US" w:eastAsia="zh-CN" w:bidi="ar-SA"/>
              </w:rPr>
            </w:pPr>
            <w:r>
              <w:rPr>
                <w:rFonts w:hint="eastAsia"/>
                <w:color w:val="000000"/>
                <w:sz w:val="24"/>
                <w:highlight w:val="none"/>
              </w:rPr>
              <w:t>根据本项目组织实施方案</w:t>
            </w:r>
            <w:r>
              <w:rPr>
                <w:rFonts w:hint="eastAsia"/>
                <w:color w:val="000000"/>
                <w:sz w:val="24"/>
                <w:highlight w:val="none"/>
                <w:lang w:val="en-US" w:eastAsia="zh-CN"/>
              </w:rPr>
              <w:t>中的安全文明施工措施</w:t>
            </w:r>
            <w:r>
              <w:rPr>
                <w:rFonts w:hint="eastAsia" w:ascii="宋体" w:hAnsi="宋体" w:eastAsia="宋体" w:cs="Times New Roman"/>
                <w:color w:val="auto"/>
                <w:sz w:val="24"/>
                <w:szCs w:val="24"/>
                <w:highlight w:val="none"/>
                <w:lang w:val="en-US" w:eastAsia="zh-CN"/>
              </w:rPr>
              <w:t>的</w:t>
            </w:r>
            <w:r>
              <w:rPr>
                <w:rFonts w:hint="eastAsia" w:ascii="宋体" w:hAnsi="宋体" w:cs="Times New Roman"/>
                <w:color w:val="auto"/>
                <w:sz w:val="24"/>
                <w:szCs w:val="24"/>
                <w:highlight w:val="none"/>
                <w:lang w:val="en-US" w:eastAsia="zh-CN"/>
              </w:rPr>
              <w:t>合理性、</w:t>
            </w:r>
            <w:r>
              <w:rPr>
                <w:rFonts w:hint="eastAsia" w:ascii="宋体" w:hAnsi="宋体" w:eastAsia="宋体" w:cs="Times New Roman"/>
                <w:color w:val="auto"/>
                <w:sz w:val="24"/>
                <w:szCs w:val="24"/>
                <w:highlight w:val="none"/>
                <w:lang w:val="en-US" w:eastAsia="zh-CN"/>
              </w:rPr>
              <w:t>可行性等</w:t>
            </w:r>
            <w:r>
              <w:rPr>
                <w:rFonts w:hint="eastAsia" w:ascii="宋体" w:hAnsi="宋体" w:cs="Times New Roman"/>
                <w:color w:val="auto"/>
                <w:sz w:val="24"/>
                <w:szCs w:val="24"/>
                <w:highlight w:val="none"/>
                <w:lang w:val="en-US" w:eastAsia="zh-CN"/>
              </w:rPr>
              <w:t>进行评审，0-3分。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eastAsia="宋体"/>
                <w:color w:val="auto"/>
                <w:sz w:val="24"/>
                <w:szCs w:val="24"/>
                <w:highlight w:val="none"/>
                <w:lang w:val="en-US" w:eastAsia="zh-CN"/>
              </w:rPr>
              <w:t>0-</w:t>
            </w:r>
            <w:r>
              <w:rPr>
                <w:rFonts w:hint="eastAsia" w:ascii="宋体" w:hAnsi="宋体"/>
                <w:color w:val="auto"/>
                <w:sz w:val="24"/>
                <w:szCs w:val="24"/>
                <w:highlight w:val="none"/>
                <w:lang w:val="en-US" w:eastAsia="zh-CN"/>
              </w:rPr>
              <w:t>3分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1062"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003" w:type="dxa"/>
            <w:vMerge w:val="continue"/>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olor w:val="auto"/>
                <w:sz w:val="24"/>
                <w:szCs w:val="24"/>
                <w:highlight w:val="none"/>
                <w:lang w:val="en-US" w:eastAsia="zh-CN"/>
              </w:rPr>
            </w:pP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eastAsia="宋体" w:cs="Times New Roman"/>
                <w:color w:val="auto"/>
                <w:sz w:val="24"/>
                <w:szCs w:val="24"/>
                <w:highlight w:val="none"/>
                <w:lang w:val="en-US" w:eastAsia="zh-CN"/>
              </w:rPr>
            </w:pPr>
            <w:r>
              <w:rPr>
                <w:rFonts w:hint="eastAsia"/>
                <w:color w:val="000000"/>
                <w:sz w:val="24"/>
                <w:highlight w:val="none"/>
              </w:rPr>
              <w:t>根据本项目组织实施方案</w:t>
            </w:r>
            <w:r>
              <w:rPr>
                <w:rFonts w:hint="eastAsia"/>
                <w:color w:val="000000"/>
                <w:sz w:val="24"/>
                <w:highlight w:val="none"/>
                <w:lang w:val="en-US" w:eastAsia="zh-CN"/>
              </w:rPr>
              <w:t>中的</w:t>
            </w:r>
            <w:r>
              <w:rPr>
                <w:rFonts w:hint="eastAsia"/>
                <w:color w:val="000000"/>
                <w:sz w:val="24"/>
                <w:highlight w:val="none"/>
              </w:rPr>
              <w:t>雨季实施措施</w:t>
            </w:r>
            <w:r>
              <w:rPr>
                <w:rFonts w:hint="eastAsia" w:ascii="宋体" w:hAnsi="宋体" w:eastAsia="宋体" w:cs="Times New Roman"/>
                <w:color w:val="auto"/>
                <w:sz w:val="24"/>
                <w:szCs w:val="24"/>
                <w:highlight w:val="none"/>
                <w:lang w:val="en-US" w:eastAsia="zh-CN"/>
              </w:rPr>
              <w:t>的</w:t>
            </w:r>
            <w:r>
              <w:rPr>
                <w:rFonts w:hint="eastAsia" w:ascii="宋体" w:hAnsi="宋体" w:cs="Times New Roman"/>
                <w:color w:val="auto"/>
                <w:sz w:val="24"/>
                <w:szCs w:val="24"/>
                <w:highlight w:val="none"/>
                <w:lang w:val="en-US" w:eastAsia="zh-CN"/>
              </w:rPr>
              <w:t>合理性、</w:t>
            </w:r>
            <w:r>
              <w:rPr>
                <w:rFonts w:hint="eastAsia" w:ascii="宋体" w:hAnsi="宋体" w:eastAsia="宋体" w:cs="Times New Roman"/>
                <w:color w:val="auto"/>
                <w:sz w:val="24"/>
                <w:szCs w:val="24"/>
                <w:highlight w:val="none"/>
                <w:lang w:val="en-US" w:eastAsia="zh-CN"/>
              </w:rPr>
              <w:t>可行性等</w:t>
            </w:r>
            <w:r>
              <w:rPr>
                <w:rFonts w:hint="eastAsia" w:ascii="宋体" w:hAnsi="宋体" w:cs="Times New Roman"/>
                <w:color w:val="auto"/>
                <w:sz w:val="24"/>
                <w:szCs w:val="24"/>
                <w:highlight w:val="none"/>
                <w:lang w:val="en-US" w:eastAsia="zh-CN"/>
              </w:rPr>
              <w:t>进行评审，0-2分。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eastAsia="宋体"/>
                <w:color w:val="auto"/>
                <w:sz w:val="24"/>
                <w:szCs w:val="24"/>
                <w:highlight w:val="none"/>
                <w:lang w:val="en-US" w:eastAsia="zh-CN"/>
              </w:rPr>
              <w:t>0-</w:t>
            </w:r>
            <w:r>
              <w:rPr>
                <w:rFonts w:hint="eastAsia" w:ascii="宋体" w:hAnsi="宋体"/>
                <w:color w:val="auto"/>
                <w:sz w:val="24"/>
                <w:szCs w:val="24"/>
                <w:highlight w:val="none"/>
                <w:lang w:val="en-US" w:eastAsia="zh-CN"/>
              </w:rPr>
              <w:t>2分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1062"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003" w:type="dxa"/>
            <w:vMerge w:val="continue"/>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olor w:val="auto"/>
                <w:sz w:val="24"/>
                <w:szCs w:val="24"/>
                <w:highlight w:val="none"/>
                <w:lang w:val="en-US" w:eastAsia="zh-CN"/>
              </w:rPr>
            </w:pP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eastAsia="宋体" w:cs="Times New Roman"/>
                <w:color w:val="auto"/>
                <w:sz w:val="24"/>
                <w:szCs w:val="24"/>
                <w:highlight w:val="none"/>
                <w:lang w:val="en-US" w:eastAsia="zh-CN"/>
              </w:rPr>
            </w:pPr>
            <w:r>
              <w:rPr>
                <w:rFonts w:hint="eastAsia"/>
                <w:color w:val="000000"/>
                <w:sz w:val="24"/>
                <w:highlight w:val="none"/>
              </w:rPr>
              <w:t>根据本项目组织实施方案</w:t>
            </w:r>
            <w:r>
              <w:rPr>
                <w:rFonts w:hint="eastAsia"/>
                <w:color w:val="000000"/>
                <w:sz w:val="24"/>
                <w:highlight w:val="none"/>
                <w:lang w:val="en-US" w:eastAsia="zh-CN"/>
              </w:rPr>
              <w:t>中的</w:t>
            </w:r>
            <w:r>
              <w:rPr>
                <w:rFonts w:hint="eastAsia"/>
                <w:color w:val="000000"/>
                <w:sz w:val="24"/>
                <w:highlight w:val="none"/>
              </w:rPr>
              <w:t>夜间噪声控制、施工安全</w:t>
            </w:r>
            <w:r>
              <w:rPr>
                <w:rFonts w:hint="eastAsia"/>
                <w:color w:val="000000"/>
                <w:sz w:val="24"/>
                <w:highlight w:val="none"/>
                <w:lang w:val="en-US" w:eastAsia="zh-CN"/>
              </w:rPr>
              <w:t>等的</w:t>
            </w:r>
            <w:r>
              <w:rPr>
                <w:rFonts w:hint="eastAsia" w:ascii="宋体" w:hAnsi="宋体" w:eastAsia="宋体" w:cs="Times New Roman"/>
                <w:color w:val="auto"/>
                <w:sz w:val="24"/>
                <w:szCs w:val="24"/>
                <w:highlight w:val="none"/>
                <w:lang w:val="en-US" w:eastAsia="zh-CN"/>
              </w:rPr>
              <w:t>的</w:t>
            </w:r>
            <w:r>
              <w:rPr>
                <w:rFonts w:hint="eastAsia" w:ascii="宋体" w:hAnsi="宋体" w:cs="Times New Roman"/>
                <w:color w:val="auto"/>
                <w:sz w:val="24"/>
                <w:szCs w:val="24"/>
                <w:highlight w:val="none"/>
                <w:lang w:val="en-US" w:eastAsia="zh-CN"/>
              </w:rPr>
              <w:t>合理性、</w:t>
            </w:r>
            <w:r>
              <w:rPr>
                <w:rFonts w:hint="eastAsia" w:ascii="宋体" w:hAnsi="宋体" w:eastAsia="宋体" w:cs="Times New Roman"/>
                <w:color w:val="auto"/>
                <w:sz w:val="24"/>
                <w:szCs w:val="24"/>
                <w:highlight w:val="none"/>
                <w:lang w:val="en-US" w:eastAsia="zh-CN"/>
              </w:rPr>
              <w:t>可行性等</w:t>
            </w:r>
            <w:r>
              <w:rPr>
                <w:rFonts w:hint="eastAsia" w:ascii="宋体" w:hAnsi="宋体" w:cs="Times New Roman"/>
                <w:color w:val="auto"/>
                <w:sz w:val="24"/>
                <w:szCs w:val="24"/>
                <w:highlight w:val="none"/>
                <w:lang w:val="en-US" w:eastAsia="zh-CN"/>
              </w:rPr>
              <w:t>进行评审，0-2分。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eastAsia="宋体"/>
                <w:color w:val="auto"/>
                <w:sz w:val="24"/>
                <w:szCs w:val="24"/>
                <w:highlight w:val="none"/>
                <w:lang w:val="en-US" w:eastAsia="zh-CN"/>
              </w:rPr>
              <w:t>0-</w:t>
            </w:r>
            <w:r>
              <w:rPr>
                <w:rFonts w:hint="eastAsia" w:ascii="宋体" w:hAnsi="宋体"/>
                <w:color w:val="auto"/>
                <w:sz w:val="24"/>
                <w:szCs w:val="24"/>
                <w:highlight w:val="none"/>
                <w:lang w:val="en-US" w:eastAsia="zh-CN"/>
              </w:rPr>
              <w:t>2分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1062"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003" w:type="dxa"/>
            <w:vMerge w:val="continue"/>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olor w:val="auto"/>
                <w:sz w:val="24"/>
                <w:szCs w:val="24"/>
                <w:highlight w:val="none"/>
                <w:lang w:val="en-US" w:eastAsia="zh-CN"/>
              </w:rPr>
            </w:pP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color w:val="000000"/>
                <w:sz w:val="24"/>
                <w:highlight w:val="none"/>
              </w:rPr>
            </w:pPr>
            <w:r>
              <w:rPr>
                <w:rFonts w:hint="eastAsia"/>
                <w:color w:val="000000"/>
                <w:sz w:val="24"/>
                <w:highlight w:val="none"/>
              </w:rPr>
              <w:t>根据本项目组织实施方案</w:t>
            </w:r>
            <w:r>
              <w:rPr>
                <w:rFonts w:hint="eastAsia"/>
                <w:color w:val="000000"/>
                <w:sz w:val="24"/>
                <w:highlight w:val="none"/>
                <w:lang w:val="en-US" w:eastAsia="zh-CN"/>
              </w:rPr>
              <w:t>中的管理巡逻方案</w:t>
            </w:r>
            <w:r>
              <w:rPr>
                <w:rFonts w:hint="eastAsia" w:ascii="宋体" w:hAnsi="宋体" w:eastAsia="宋体" w:cs="Times New Roman"/>
                <w:color w:val="auto"/>
                <w:sz w:val="24"/>
                <w:szCs w:val="24"/>
                <w:highlight w:val="none"/>
                <w:lang w:val="en-US" w:eastAsia="zh-CN"/>
              </w:rPr>
              <w:t>的</w:t>
            </w:r>
            <w:r>
              <w:rPr>
                <w:rFonts w:hint="eastAsia" w:ascii="宋体" w:hAnsi="宋体" w:cs="Times New Roman"/>
                <w:color w:val="auto"/>
                <w:sz w:val="24"/>
                <w:szCs w:val="24"/>
                <w:highlight w:val="none"/>
                <w:lang w:val="en-US" w:eastAsia="zh-CN"/>
              </w:rPr>
              <w:t>合理性、</w:t>
            </w:r>
            <w:r>
              <w:rPr>
                <w:rFonts w:hint="eastAsia" w:ascii="宋体" w:hAnsi="宋体" w:eastAsia="宋体" w:cs="Times New Roman"/>
                <w:color w:val="auto"/>
                <w:sz w:val="24"/>
                <w:szCs w:val="24"/>
                <w:highlight w:val="none"/>
                <w:lang w:val="en-US" w:eastAsia="zh-CN"/>
              </w:rPr>
              <w:t>可行性等</w:t>
            </w:r>
            <w:r>
              <w:rPr>
                <w:rFonts w:hint="eastAsia" w:ascii="宋体" w:hAnsi="宋体" w:cs="Times New Roman"/>
                <w:color w:val="auto"/>
                <w:sz w:val="24"/>
                <w:szCs w:val="24"/>
                <w:highlight w:val="none"/>
                <w:lang w:val="en-US" w:eastAsia="zh-CN"/>
              </w:rPr>
              <w:t>进行评审，0-3分。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eastAsia="宋体"/>
                <w:color w:val="auto"/>
                <w:sz w:val="24"/>
                <w:szCs w:val="24"/>
                <w:highlight w:val="none"/>
                <w:lang w:val="en-US" w:eastAsia="zh-CN"/>
              </w:rPr>
              <w:t>0-</w:t>
            </w:r>
            <w:r>
              <w:rPr>
                <w:rFonts w:hint="eastAsia" w:ascii="宋体" w:hAnsi="宋体"/>
                <w:color w:val="auto"/>
                <w:sz w:val="24"/>
                <w:szCs w:val="24"/>
                <w:highlight w:val="none"/>
                <w:lang w:val="en-US" w:eastAsia="zh-CN"/>
              </w:rPr>
              <w:t>3分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1062"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003" w:type="dxa"/>
            <w:noWrap w:val="0"/>
            <w:vAlign w:val="center"/>
          </w:tcPr>
          <w:p>
            <w:pPr>
              <w:tabs>
                <w:tab w:val="left" w:pos="864"/>
              </w:tabs>
              <w:wordWrap w:val="0"/>
              <w:spacing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移交方案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w:t>
            </w:r>
          </w:p>
        </w:tc>
        <w:tc>
          <w:tcPr>
            <w:tcW w:w="5602" w:type="dxa"/>
            <w:noWrap w:val="0"/>
            <w:vAlign w:val="center"/>
          </w:tcPr>
          <w:p>
            <w:pPr>
              <w:wordWrap w:val="0"/>
              <w:spacing w:line="312" w:lineRule="auto"/>
              <w:ind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中标后养护移交平稳过渡计划实施方案：中标后进场接收方案、服务期满后移交方案、企业交接前后平稳过渡实施方案等相关措施，根据实施方案的可操作性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由评委对以上内容进行评价（</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tc>
        <w:tc>
          <w:tcPr>
            <w:tcW w:w="1426" w:type="dxa"/>
            <w:noWrap w:val="0"/>
            <w:vAlign w:val="center"/>
          </w:tcPr>
          <w:p>
            <w:pPr>
              <w:wordWrap w:val="0"/>
              <w:snapToGrid/>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wordWrap w:val="0"/>
              <w:snapToGrid/>
              <w:spacing w:line="312"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1062"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003" w:type="dxa"/>
            <w:noWrap w:val="0"/>
            <w:vAlign w:val="center"/>
          </w:tcPr>
          <w:p>
            <w:pPr>
              <w:wordWrap w:val="0"/>
              <w:spacing w:line="312"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应急响应方案</w:t>
            </w:r>
          </w:p>
          <w:p>
            <w:pPr>
              <w:wordWrap w:val="0"/>
              <w:spacing w:line="312"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5602" w:type="dxa"/>
            <w:noWrap w:val="0"/>
            <w:vAlign w:val="center"/>
          </w:tcPr>
          <w:p>
            <w:pPr>
              <w:wordWrap w:val="0"/>
              <w:spacing w:line="312"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根据投标人的</w:t>
            </w:r>
            <w:r>
              <w:rPr>
                <w:rFonts w:hint="eastAsia" w:ascii="宋体" w:hAnsi="宋体" w:eastAsia="宋体" w:cs="宋体"/>
                <w:color w:val="auto"/>
                <w:sz w:val="24"/>
                <w:highlight w:val="none"/>
              </w:rPr>
              <w:t>应急保障措施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w:t>
            </w:r>
            <w:r>
              <w:rPr>
                <w:rFonts w:hint="eastAsia" w:ascii="宋体" w:hAnsi="宋体" w:eastAsia="宋体" w:cs="宋体"/>
                <w:color w:val="auto"/>
                <w:sz w:val="24"/>
                <w:highlight w:val="none"/>
              </w:rPr>
              <w:t>防汛防台、</w:t>
            </w:r>
            <w:r>
              <w:rPr>
                <w:rFonts w:hint="eastAsia" w:ascii="宋体" w:hAnsi="宋体" w:cs="宋体"/>
                <w:color w:val="auto"/>
                <w:sz w:val="24"/>
                <w:highlight w:val="none"/>
                <w:lang w:val="en-US" w:eastAsia="zh-CN"/>
              </w:rPr>
              <w:t>抗雪防冻、</w:t>
            </w:r>
            <w:r>
              <w:rPr>
                <w:rFonts w:hint="eastAsia" w:ascii="宋体" w:hAnsi="宋体" w:eastAsia="宋体" w:cs="宋体"/>
                <w:color w:val="auto"/>
                <w:sz w:val="24"/>
                <w:highlight w:val="none"/>
              </w:rPr>
              <w:t>突发事件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应急处理及重大活动保障</w:t>
            </w:r>
            <w:r>
              <w:rPr>
                <w:rFonts w:hint="eastAsia" w:ascii="宋体" w:hAnsi="宋体" w:cs="宋体"/>
                <w:color w:val="auto"/>
                <w:sz w:val="24"/>
                <w:highlight w:val="none"/>
                <w:lang w:val="en-US" w:eastAsia="zh-CN"/>
              </w:rPr>
              <w:t>等</w:t>
            </w:r>
            <w:r>
              <w:rPr>
                <w:rFonts w:hint="eastAsia" w:ascii="宋体" w:hAnsi="宋体" w:eastAsia="宋体" w:cs="宋体"/>
                <w:color w:val="auto"/>
                <w:sz w:val="24"/>
                <w:highlight w:val="none"/>
              </w:rPr>
              <w:t>的人员配备、应急处置方案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落实专职人员等内容，根据方案覆盖全面、科学合理、具有针对性和可操作性。</w:t>
            </w:r>
          </w:p>
        </w:tc>
        <w:tc>
          <w:tcPr>
            <w:tcW w:w="1426" w:type="dxa"/>
            <w:noWrap w:val="0"/>
            <w:vAlign w:val="center"/>
          </w:tcPr>
          <w:p>
            <w:pPr>
              <w:wordWrap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wordWrap w:val="0"/>
              <w:spacing w:line="312"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1062" w:type="dxa"/>
            <w:vMerge w:val="restart"/>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拟投入人员</w:t>
            </w:r>
            <w:r>
              <w:rPr>
                <w:rFonts w:hint="eastAsia" w:ascii="宋体" w:hAnsi="宋体"/>
                <w:color w:val="auto"/>
                <w:sz w:val="24"/>
                <w:szCs w:val="24"/>
                <w:highlight w:val="none"/>
                <w:lang w:val="en-US" w:eastAsia="zh-CN"/>
              </w:rPr>
              <w:t>（10分）</w:t>
            </w:r>
          </w:p>
        </w:tc>
        <w:tc>
          <w:tcPr>
            <w:tcW w:w="1003"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拟派项目负责人</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拟担任本项目专职负责人具备国家注册二级（含）以上建造师（市政）职业资格，并有本科及以上学历的得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分。一个职位不可兼任。</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4分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p>
        </w:tc>
        <w:tc>
          <w:tcPr>
            <w:tcW w:w="1062" w:type="dxa"/>
            <w:vMerge w:val="continue"/>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olor w:val="auto"/>
                <w:sz w:val="24"/>
                <w:szCs w:val="24"/>
                <w:highlight w:val="none"/>
                <w:lang w:val="en-US" w:eastAsia="zh-CN"/>
              </w:rPr>
            </w:pPr>
          </w:p>
        </w:tc>
        <w:tc>
          <w:tcPr>
            <w:tcW w:w="1003"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宋体" w:hAnsi="宋体" w:eastAsia="宋体"/>
                <w:color w:val="auto"/>
                <w:sz w:val="24"/>
                <w:szCs w:val="24"/>
                <w:highlight w:val="none"/>
                <w:lang w:val="en-US" w:eastAsia="zh-CN"/>
              </w:rPr>
            </w:pPr>
            <w:r>
              <w:rPr>
                <w:rFonts w:hint="eastAsia" w:ascii="宋体" w:hAnsi="宋体"/>
                <w:b w:val="0"/>
                <w:bCs w:val="0"/>
                <w:color w:val="auto"/>
                <w:sz w:val="24"/>
                <w:szCs w:val="24"/>
                <w:highlight w:val="none"/>
                <w:lang w:val="en-US" w:eastAsia="zh-CN"/>
              </w:rPr>
              <w:t>拟投入项目组成员</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olor w:val="auto"/>
                <w:kern w:val="2"/>
                <w:sz w:val="24"/>
                <w:szCs w:val="24"/>
                <w:highlight w:val="none"/>
                <w:lang w:val="en-US" w:eastAsia="zh-CN" w:bidi="ar-SA"/>
              </w:rPr>
            </w:pPr>
            <w:r>
              <w:rPr>
                <w:rFonts w:hint="eastAsia" w:ascii="宋体" w:hAnsi="宋体"/>
                <w:b w:val="0"/>
                <w:bCs w:val="0"/>
                <w:color w:val="auto"/>
                <w:sz w:val="24"/>
                <w:szCs w:val="24"/>
                <w:highlight w:val="none"/>
                <w:lang w:val="en-US" w:eastAsia="zh-CN"/>
              </w:rPr>
              <w:t>针对本项目实际情况，投标人拟投入本项目的</w:t>
            </w:r>
            <w:r>
              <w:rPr>
                <w:rFonts w:hint="eastAsia" w:ascii="宋体" w:hAnsi="宋体" w:eastAsia="宋体" w:cs="宋体"/>
                <w:bCs/>
                <w:color w:val="auto"/>
                <w:sz w:val="24"/>
                <w:highlight w:val="none"/>
              </w:rPr>
              <w:t>项目</w:t>
            </w:r>
            <w:r>
              <w:rPr>
                <w:rFonts w:hint="eastAsia" w:ascii="宋体" w:hAnsi="宋体" w:cs="宋体"/>
                <w:bCs/>
                <w:color w:val="auto"/>
                <w:sz w:val="24"/>
                <w:highlight w:val="none"/>
                <w:lang w:val="en-US" w:eastAsia="zh-CN"/>
              </w:rPr>
              <w:t>组成员</w:t>
            </w:r>
            <w:r>
              <w:rPr>
                <w:rFonts w:hint="eastAsia" w:ascii="宋体" w:hAnsi="宋体" w:eastAsia="宋体" w:cs="宋体"/>
                <w:bCs/>
                <w:color w:val="auto"/>
                <w:sz w:val="24"/>
                <w:highlight w:val="none"/>
              </w:rPr>
              <w:t>的</w:t>
            </w:r>
            <w:r>
              <w:rPr>
                <w:rFonts w:hint="eastAsia" w:ascii="宋体" w:hAnsi="宋体" w:cs="宋体"/>
                <w:bCs/>
                <w:color w:val="auto"/>
                <w:sz w:val="24"/>
                <w:highlight w:val="none"/>
                <w:lang w:val="en-US" w:eastAsia="zh-CN"/>
              </w:rPr>
              <w:t>工作</w:t>
            </w:r>
            <w:r>
              <w:rPr>
                <w:rFonts w:hint="eastAsia" w:ascii="宋体" w:hAnsi="宋体"/>
                <w:b w:val="0"/>
                <w:bCs w:val="0"/>
                <w:color w:val="auto"/>
                <w:sz w:val="24"/>
                <w:szCs w:val="24"/>
                <w:highlight w:val="none"/>
                <w:lang w:val="en-US" w:eastAsia="zh-CN"/>
              </w:rPr>
              <w:t>经验（0-2分）、学历（0-2分）、资质资格（0-2分）等进行打分。</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0-6分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062" w:type="dxa"/>
            <w:vMerge w:val="continue"/>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yellow"/>
                <w:lang w:val="en-US" w:eastAsia="zh-CN"/>
              </w:rPr>
            </w:pPr>
          </w:p>
        </w:tc>
        <w:tc>
          <w:tcPr>
            <w:tcW w:w="8031" w:type="dxa"/>
            <w:gridSpan w:val="3"/>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宋体" w:hAnsi="宋体"/>
                <w:color w:val="auto"/>
                <w:sz w:val="24"/>
                <w:szCs w:val="24"/>
                <w:highlight w:val="none"/>
                <w:lang w:val="en-US" w:eastAsia="zh-CN"/>
              </w:rPr>
            </w:pPr>
            <w:r>
              <w:rPr>
                <w:rStyle w:val="71"/>
                <w:rFonts w:hint="eastAsia" w:ascii="宋体" w:hAnsi="宋体" w:cs="宋体"/>
                <w:b/>
                <w:bCs/>
                <w:sz w:val="24"/>
                <w:highlight w:val="none"/>
              </w:rPr>
              <w:t>注：</w:t>
            </w:r>
            <w:r>
              <w:rPr>
                <w:rStyle w:val="71"/>
                <w:rFonts w:hint="eastAsia" w:ascii="宋体" w:hAnsi="宋体" w:eastAsia="宋体" w:cs="宋体"/>
                <w:b/>
                <w:bCs/>
                <w:sz w:val="24"/>
                <w:highlight w:val="none"/>
                <w:lang w:val="en-US" w:eastAsia="zh-CN"/>
              </w:rPr>
              <w:t>以上人员须为投标人正式员工，</w:t>
            </w:r>
            <w:r>
              <w:rPr>
                <w:rStyle w:val="71"/>
                <w:rFonts w:hint="eastAsia" w:ascii="宋体" w:hAnsi="宋体" w:cs="宋体"/>
                <w:b/>
                <w:bCs/>
                <w:sz w:val="24"/>
                <w:highlight w:val="none"/>
                <w:lang w:val="zh-CN"/>
              </w:rPr>
              <w:t>需提供相关证书</w:t>
            </w:r>
            <w:r>
              <w:rPr>
                <w:rStyle w:val="71"/>
                <w:rFonts w:hint="eastAsia" w:ascii="宋体" w:hAnsi="宋体" w:cs="宋体"/>
                <w:b/>
                <w:bCs/>
                <w:sz w:val="24"/>
                <w:highlight w:val="none"/>
              </w:rPr>
              <w:t>原件扫描件</w:t>
            </w:r>
            <w:r>
              <w:rPr>
                <w:rStyle w:val="71"/>
                <w:rFonts w:hint="eastAsia" w:ascii="宋体" w:hAnsi="宋体" w:cs="宋体"/>
                <w:b/>
                <w:bCs/>
                <w:sz w:val="24"/>
                <w:highlight w:val="none"/>
                <w:lang w:val="zh-CN"/>
              </w:rPr>
              <w:t>及</w:t>
            </w:r>
            <w:r>
              <w:rPr>
                <w:rStyle w:val="71"/>
                <w:rFonts w:hint="eastAsia" w:ascii="宋体" w:hAnsi="宋体" w:cs="宋体"/>
                <w:b/>
                <w:bCs/>
                <w:sz w:val="24"/>
                <w:highlight w:val="none"/>
              </w:rPr>
              <w:t>近三个月（</w:t>
            </w:r>
            <w:r>
              <w:rPr>
                <w:rStyle w:val="71"/>
                <w:rFonts w:hint="eastAsia" w:ascii="宋体" w:hAnsi="宋体" w:cs="宋体"/>
                <w:b/>
                <w:bCs/>
                <w:sz w:val="24"/>
                <w:highlight w:val="none"/>
                <w:lang w:val="zh-CN"/>
              </w:rPr>
              <w:t>202</w:t>
            </w:r>
            <w:r>
              <w:rPr>
                <w:rStyle w:val="71"/>
                <w:rFonts w:hint="eastAsia" w:ascii="宋体" w:hAnsi="宋体" w:cs="宋体"/>
                <w:b/>
                <w:bCs/>
                <w:sz w:val="24"/>
                <w:highlight w:val="none"/>
                <w:lang w:val="en-US"/>
              </w:rPr>
              <w:t>2</w:t>
            </w:r>
            <w:r>
              <w:rPr>
                <w:rStyle w:val="71"/>
                <w:rFonts w:hint="eastAsia" w:ascii="宋体" w:hAnsi="宋体" w:cs="宋体"/>
                <w:b/>
                <w:bCs/>
                <w:sz w:val="24"/>
                <w:highlight w:val="none"/>
                <w:lang w:val="zh-CN"/>
              </w:rPr>
              <w:t>年</w:t>
            </w:r>
            <w:r>
              <w:rPr>
                <w:rStyle w:val="71"/>
                <w:rFonts w:hint="eastAsia" w:ascii="宋体" w:hAnsi="宋体" w:cs="宋体"/>
                <w:b/>
                <w:bCs/>
                <w:sz w:val="24"/>
                <w:highlight w:val="none"/>
                <w:lang w:val="en-US"/>
              </w:rPr>
              <w:t xml:space="preserve">  </w:t>
            </w:r>
            <w:r>
              <w:rPr>
                <w:rStyle w:val="71"/>
                <w:rFonts w:hint="eastAsia" w:ascii="宋体" w:hAnsi="宋体" w:cs="宋体"/>
                <w:b/>
                <w:bCs/>
                <w:sz w:val="24"/>
                <w:highlight w:val="none"/>
                <w:lang w:val="zh-CN"/>
              </w:rPr>
              <w:t>月以来</w:t>
            </w:r>
            <w:r>
              <w:rPr>
                <w:rStyle w:val="71"/>
                <w:rFonts w:hint="eastAsia" w:ascii="宋体" w:hAnsi="宋体" w:cs="宋体"/>
                <w:b/>
                <w:bCs/>
                <w:sz w:val="24"/>
                <w:highlight w:val="none"/>
              </w:rPr>
              <w:t>任意</w:t>
            </w:r>
            <w:r>
              <w:rPr>
                <w:rStyle w:val="71"/>
                <w:rFonts w:hint="eastAsia" w:ascii="宋体" w:hAnsi="宋体" w:cs="宋体"/>
                <w:b/>
                <w:bCs/>
                <w:sz w:val="24"/>
                <w:highlight w:val="none"/>
                <w:lang w:val="zh-CN"/>
              </w:rPr>
              <w:t>连续三个月）</w:t>
            </w:r>
            <w:r>
              <w:rPr>
                <w:rStyle w:val="71"/>
                <w:rFonts w:hint="eastAsia" w:ascii="宋体" w:hAnsi="宋体" w:cs="宋体"/>
                <w:b/>
                <w:bCs/>
                <w:sz w:val="24"/>
                <w:highlight w:val="none"/>
              </w:rPr>
              <w:t>投标</w:t>
            </w:r>
            <w:r>
              <w:rPr>
                <w:rStyle w:val="71"/>
                <w:rFonts w:hint="eastAsia" w:ascii="宋体" w:hAnsi="宋体" w:cs="宋体"/>
                <w:b/>
                <w:bCs/>
                <w:sz w:val="24"/>
                <w:highlight w:val="none"/>
                <w:lang w:val="zh-CN"/>
              </w:rPr>
              <w:t>单位</w:t>
            </w:r>
            <w:r>
              <w:rPr>
                <w:rStyle w:val="71"/>
                <w:rFonts w:hint="eastAsia" w:ascii="宋体" w:hAnsi="宋体" w:cs="宋体"/>
                <w:b/>
                <w:bCs/>
                <w:sz w:val="24"/>
                <w:highlight w:val="none"/>
              </w:rPr>
              <w:t>为其缴纳</w:t>
            </w:r>
            <w:r>
              <w:rPr>
                <w:rStyle w:val="71"/>
                <w:rFonts w:hint="eastAsia" w:ascii="宋体" w:hAnsi="宋体" w:cs="宋体"/>
                <w:b/>
                <w:bCs/>
                <w:sz w:val="24"/>
                <w:highlight w:val="none"/>
                <w:lang w:val="zh-CN"/>
              </w:rPr>
              <w:t>的</w:t>
            </w:r>
            <w:r>
              <w:rPr>
                <w:rStyle w:val="71"/>
                <w:rFonts w:hint="eastAsia" w:cs="宋体"/>
                <w:b/>
                <w:bCs/>
                <w:sz w:val="24"/>
                <w:highlight w:val="none"/>
              </w:rPr>
              <w:t>社保</w:t>
            </w:r>
            <w:r>
              <w:rPr>
                <w:rStyle w:val="71"/>
                <w:rFonts w:hint="eastAsia" w:ascii="宋体" w:hAnsi="宋体" w:cs="宋体"/>
                <w:b/>
                <w:bCs/>
                <w:sz w:val="24"/>
                <w:highlight w:val="none"/>
                <w:lang w:val="zh-CN"/>
              </w:rPr>
              <w:t>缴</w:t>
            </w:r>
            <w:r>
              <w:rPr>
                <w:rStyle w:val="71"/>
                <w:rFonts w:hint="eastAsia" w:ascii="宋体" w:hAnsi="宋体" w:cs="宋体"/>
                <w:b/>
                <w:bCs/>
                <w:sz w:val="24"/>
                <w:highlight w:val="none"/>
              </w:rPr>
              <w:t>费清单</w:t>
            </w:r>
            <w:r>
              <w:rPr>
                <w:rStyle w:val="71"/>
                <w:rFonts w:hint="eastAsia" w:ascii="宋体" w:hAnsi="宋体" w:cs="宋体"/>
                <w:b/>
                <w:bCs/>
                <w:sz w:val="24"/>
                <w:highlight w:val="none"/>
                <w:lang w:val="zh-CN"/>
              </w:rPr>
              <w:t>，未按要求提供的不得分。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2065"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考核规章制度</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Times New Roman"/>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2分</w:t>
            </w:r>
            <w:r>
              <w:rPr>
                <w:rFonts w:hint="eastAsia" w:ascii="宋体" w:hAnsi="宋体"/>
                <w:color w:val="auto"/>
                <w:sz w:val="24"/>
                <w:szCs w:val="24"/>
                <w:highlight w:val="none"/>
                <w:lang w:eastAsia="zh-CN"/>
              </w:rPr>
              <w:t>）</w:t>
            </w:r>
          </w:p>
        </w:tc>
        <w:tc>
          <w:tcPr>
            <w:tcW w:w="5602"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投标人针对本项目</w:t>
            </w:r>
            <w:r>
              <w:rPr>
                <w:rFonts w:hint="eastAsia" w:ascii="宋体" w:hAnsi="宋体" w:cs="Times New Roman"/>
                <w:color w:val="auto"/>
                <w:sz w:val="24"/>
                <w:szCs w:val="24"/>
                <w:highlight w:val="none"/>
                <w:lang w:val="en-US" w:eastAsia="zh-CN"/>
              </w:rPr>
              <w:t>的</w:t>
            </w:r>
            <w:r>
              <w:rPr>
                <w:rFonts w:hint="eastAsia" w:ascii="宋体" w:hAnsi="宋体" w:eastAsia="宋体" w:cs="Times New Roman"/>
                <w:color w:val="auto"/>
                <w:sz w:val="24"/>
                <w:szCs w:val="24"/>
                <w:highlight w:val="none"/>
                <w:lang w:val="en-US" w:eastAsia="zh-CN"/>
              </w:rPr>
              <w:t>工作人员交接班制度、巡查监督制度、</w:t>
            </w:r>
            <w:r>
              <w:rPr>
                <w:rFonts w:hint="eastAsia" w:ascii="宋体" w:hAnsi="宋体" w:cs="Times New Roman"/>
                <w:color w:val="auto"/>
                <w:sz w:val="24"/>
                <w:szCs w:val="24"/>
                <w:highlight w:val="none"/>
                <w:lang w:val="en-US" w:eastAsia="zh-CN"/>
              </w:rPr>
              <w:t>服务人员</w:t>
            </w:r>
            <w:r>
              <w:rPr>
                <w:rFonts w:hint="eastAsia" w:ascii="宋体" w:hAnsi="宋体" w:eastAsia="宋体" w:cs="Times New Roman"/>
                <w:color w:val="auto"/>
                <w:sz w:val="24"/>
                <w:szCs w:val="24"/>
                <w:highlight w:val="none"/>
                <w:lang w:val="en-US" w:eastAsia="zh-CN"/>
              </w:rPr>
              <w:t>培训制度、人员临时换岗调整方案、考核</w:t>
            </w:r>
            <w:r>
              <w:rPr>
                <w:rFonts w:hint="eastAsia" w:ascii="宋体" w:hAnsi="宋体" w:cs="Times New Roman"/>
                <w:color w:val="auto"/>
                <w:sz w:val="24"/>
                <w:szCs w:val="24"/>
                <w:highlight w:val="none"/>
                <w:lang w:val="en-US" w:eastAsia="zh-CN"/>
              </w:rPr>
              <w:t>奖惩</w:t>
            </w:r>
            <w:r>
              <w:rPr>
                <w:rFonts w:hint="eastAsia" w:ascii="宋体" w:hAnsi="宋体" w:eastAsia="宋体" w:cs="Times New Roman"/>
                <w:color w:val="auto"/>
                <w:sz w:val="24"/>
                <w:szCs w:val="24"/>
                <w:highlight w:val="none"/>
                <w:lang w:val="en-US" w:eastAsia="zh-CN"/>
              </w:rPr>
              <w:t>制度等考核规章制度进行综合评分。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0-2分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7</w:t>
            </w:r>
          </w:p>
        </w:tc>
        <w:tc>
          <w:tcPr>
            <w:tcW w:w="2065" w:type="dxa"/>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合理化建议</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3分</w:t>
            </w:r>
            <w:r>
              <w:rPr>
                <w:rFonts w:hint="eastAsia" w:ascii="宋体" w:hAnsi="宋体"/>
                <w:color w:val="auto"/>
                <w:sz w:val="24"/>
                <w:szCs w:val="24"/>
                <w:highlight w:val="none"/>
                <w:lang w:eastAsia="zh-CN"/>
              </w:rPr>
              <w:t>）</w:t>
            </w:r>
          </w:p>
        </w:tc>
        <w:tc>
          <w:tcPr>
            <w:tcW w:w="560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根据投标人经验，从人员配备</w:t>
            </w:r>
            <w:r>
              <w:rPr>
                <w:rFonts w:hint="eastAsia" w:ascii="宋体" w:hAnsi="宋体" w:eastAsia="宋体" w:cs="Times New Roman"/>
                <w:color w:val="auto"/>
                <w:sz w:val="24"/>
                <w:szCs w:val="24"/>
                <w:highlight w:val="none"/>
                <w:lang w:val="en-US" w:eastAsia="zh-CN"/>
              </w:rPr>
              <w:t>及管理</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巡查维护、</w:t>
            </w:r>
            <w:r>
              <w:rPr>
                <w:rFonts w:hint="eastAsia" w:ascii="宋体" w:hAnsi="宋体"/>
                <w:color w:val="auto"/>
                <w:sz w:val="24"/>
                <w:szCs w:val="24"/>
                <w:highlight w:val="none"/>
              </w:rPr>
              <w:t>考核</w:t>
            </w:r>
            <w:r>
              <w:rPr>
                <w:rFonts w:hint="eastAsia" w:ascii="宋体" w:hAnsi="宋体"/>
                <w:color w:val="auto"/>
                <w:sz w:val="24"/>
                <w:szCs w:val="24"/>
                <w:highlight w:val="none"/>
                <w:lang w:val="en-US" w:eastAsia="zh-CN"/>
              </w:rPr>
              <w:t>验收</w:t>
            </w:r>
            <w:r>
              <w:rPr>
                <w:rFonts w:hint="eastAsia" w:ascii="宋体" w:hAnsi="宋体"/>
                <w:color w:val="auto"/>
                <w:sz w:val="24"/>
                <w:szCs w:val="24"/>
                <w:highlight w:val="none"/>
                <w:lang w:eastAsia="zh-CN"/>
              </w:rPr>
              <w:t>、</w:t>
            </w:r>
            <w:r>
              <w:rPr>
                <w:rFonts w:hint="eastAsia" w:ascii="宋体" w:hAnsi="宋体" w:eastAsia="宋体" w:cs="Times New Roman"/>
                <w:color w:val="auto"/>
                <w:sz w:val="24"/>
                <w:highlight w:val="none"/>
                <w:lang w:eastAsia="zh-CN"/>
              </w:rPr>
              <w:t>管理</w:t>
            </w:r>
            <w:r>
              <w:rPr>
                <w:rFonts w:hint="eastAsia" w:ascii="宋体" w:hAnsi="宋体" w:eastAsia="宋体" w:cs="Times New Roman"/>
                <w:color w:val="auto"/>
                <w:sz w:val="24"/>
                <w:highlight w:val="none"/>
                <w:lang w:val="en-US" w:eastAsia="zh-CN"/>
              </w:rPr>
              <w:t>等</w:t>
            </w:r>
            <w:r>
              <w:rPr>
                <w:rFonts w:hint="eastAsia" w:ascii="宋体" w:hAnsi="宋体" w:eastAsia="宋体" w:cs="Times New Roman"/>
                <w:color w:val="auto"/>
                <w:sz w:val="24"/>
                <w:highlight w:val="none"/>
                <w:lang w:eastAsia="zh-CN"/>
              </w:rPr>
              <w:t>方面</w:t>
            </w:r>
            <w:r>
              <w:rPr>
                <w:rFonts w:hint="eastAsia" w:ascii="宋体" w:hAnsi="宋体" w:eastAsia="宋体" w:cs="Times New Roman"/>
                <w:color w:val="auto"/>
                <w:sz w:val="24"/>
                <w:highlight w:val="none"/>
                <w:lang w:val="en-US" w:eastAsia="zh-CN"/>
              </w:rPr>
              <w:t>的</w:t>
            </w:r>
            <w:r>
              <w:rPr>
                <w:rFonts w:hint="eastAsia" w:ascii="宋体" w:hAnsi="宋体" w:eastAsia="宋体" w:cs="Times New Roman"/>
                <w:color w:val="auto"/>
                <w:sz w:val="24"/>
                <w:highlight w:val="none"/>
                <w:lang w:eastAsia="zh-CN"/>
              </w:rPr>
              <w:t>可行的创新性建议以及后续提供相关的增值性服务内容</w:t>
            </w:r>
            <w:r>
              <w:rPr>
                <w:rFonts w:hint="eastAsia" w:ascii="宋体" w:hAnsi="宋体"/>
                <w:color w:val="auto"/>
                <w:sz w:val="24"/>
                <w:szCs w:val="24"/>
                <w:highlight w:val="none"/>
              </w:rPr>
              <w:t>提出针对类似项目服务的合理化建议</w:t>
            </w:r>
            <w:r>
              <w:rPr>
                <w:rFonts w:hint="eastAsia" w:ascii="宋体" w:hAnsi="宋体"/>
                <w:color w:val="auto"/>
                <w:sz w:val="24"/>
                <w:szCs w:val="24"/>
                <w:highlight w:val="none"/>
                <w:lang w:eastAsia="zh-CN"/>
              </w:rPr>
              <w:t>，</w:t>
            </w:r>
            <w:r>
              <w:rPr>
                <w:rFonts w:ascii="宋体" w:hAnsi="宋体"/>
                <w:color w:val="auto"/>
                <w:sz w:val="24"/>
                <w:szCs w:val="24"/>
                <w:highlight w:val="none"/>
              </w:rPr>
              <w:t>根据</w:t>
            </w:r>
            <w:r>
              <w:rPr>
                <w:rFonts w:hint="eastAsia" w:ascii="宋体" w:hAnsi="宋体"/>
                <w:color w:val="auto"/>
                <w:sz w:val="24"/>
                <w:szCs w:val="24"/>
                <w:highlight w:val="none"/>
              </w:rPr>
              <w:t>每项建议内容</w:t>
            </w:r>
            <w:r>
              <w:rPr>
                <w:rFonts w:hint="eastAsia" w:ascii="宋体" w:hAnsi="宋体"/>
                <w:color w:val="auto"/>
                <w:sz w:val="24"/>
                <w:szCs w:val="24"/>
                <w:highlight w:val="none"/>
                <w:lang w:val="en-US" w:eastAsia="zh-CN"/>
              </w:rPr>
              <w:t>的合理性、可行性等进行综合评分</w:t>
            </w:r>
            <w:r>
              <w:rPr>
                <w:rFonts w:ascii="宋体" w:hAnsi="宋体"/>
                <w:color w:val="auto"/>
                <w:sz w:val="24"/>
                <w:szCs w:val="24"/>
                <w:highlight w:val="none"/>
              </w:rPr>
              <w:t>。</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0-3</w:t>
            </w:r>
            <w:r>
              <w:rPr>
                <w:rFonts w:hint="eastAsia" w:ascii="宋体" w:hAnsi="宋体" w:cs="Times New Roman"/>
                <w:color w:val="auto"/>
                <w:sz w:val="24"/>
                <w:szCs w:val="24"/>
                <w:highlight w:val="none"/>
                <w:lang w:val="en-US" w:eastAsia="zh-CN"/>
              </w:rPr>
              <w:t>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（主观分）</w:t>
            </w:r>
          </w:p>
        </w:tc>
      </w:tr>
    </w:tbl>
    <w:p>
      <w:pPr>
        <w:adjustRightInd w:val="0"/>
        <w:snapToGrid w:val="0"/>
        <w:spacing w:line="440" w:lineRule="exact"/>
        <w:ind w:firstLine="464" w:firstLineChars="200"/>
        <w:rPr>
          <w:rFonts w:hint="eastAsia" w:ascii="宋体" w:hAnsi="宋体" w:cs="宋体"/>
          <w:color w:val="000000"/>
          <w:spacing w:val="-4"/>
          <w:sz w:val="24"/>
        </w:rPr>
      </w:pPr>
      <w:r>
        <w:rPr>
          <w:rFonts w:hint="eastAsia" w:ascii="宋体" w:hAnsi="宋体" w:cs="宋体"/>
          <w:color w:val="000000"/>
          <w:spacing w:val="-4"/>
          <w:sz w:val="24"/>
        </w:rPr>
        <w:t>评标小组根据上述评分细目和各投标人的技术标书的审核情况，自行判定，打分时保留小数1位，每人一份评分表，并签名。在统计得分时，如果发现某一单项评分超过评分细则规定的分值范围，则该张评分表无效。</w:t>
      </w:r>
    </w:p>
    <w:p>
      <w:pPr>
        <w:adjustRightInd w:val="0"/>
        <w:snapToGrid w:val="0"/>
        <w:spacing w:line="440" w:lineRule="exact"/>
        <w:ind w:firstLine="459" w:firstLineChars="198"/>
        <w:rPr>
          <w:rFonts w:hint="eastAsia" w:ascii="宋体" w:hAnsi="宋体" w:cs="宋体"/>
          <w:b/>
          <w:bCs/>
          <w:color w:val="000000"/>
          <w:spacing w:val="-4"/>
          <w:sz w:val="24"/>
        </w:rPr>
      </w:pPr>
      <w:r>
        <w:rPr>
          <w:rFonts w:hint="eastAsia" w:ascii="宋体" w:hAnsi="宋体" w:cs="宋体"/>
          <w:color w:val="000000"/>
          <w:spacing w:val="-4"/>
          <w:sz w:val="24"/>
        </w:rPr>
        <w:t>技术标得分：最终得分为评标小组成员的有效评分的算术</w:t>
      </w:r>
      <w:r>
        <w:rPr>
          <w:rFonts w:hint="eastAsia" w:ascii="宋体" w:hAnsi="宋体" w:cs="宋体"/>
          <w:color w:val="000000"/>
          <w:spacing w:val="-4"/>
          <w:sz w:val="24"/>
          <w:lang w:eastAsia="zh-CN"/>
        </w:rPr>
        <w:t>平</w:t>
      </w:r>
      <w:r>
        <w:rPr>
          <w:rFonts w:hint="eastAsia" w:ascii="宋体" w:hAnsi="宋体" w:cs="宋体"/>
          <w:color w:val="000000"/>
          <w:spacing w:val="-4"/>
          <w:sz w:val="24"/>
        </w:rPr>
        <w:t>均值。计算时保留小数2位（四舍五入）。</w:t>
      </w:r>
      <w:r>
        <w:rPr>
          <w:rFonts w:hint="eastAsia" w:ascii="宋体" w:hAnsi="宋体" w:cs="宋体"/>
          <w:b/>
          <w:bCs/>
          <w:color w:val="000000"/>
          <w:spacing w:val="-4"/>
          <w:sz w:val="24"/>
        </w:rPr>
        <w:t xml:space="preserve"> </w:t>
      </w:r>
    </w:p>
    <w:p>
      <w:pPr>
        <w:pStyle w:val="25"/>
        <w:numPr>
          <w:ilvl w:val="-1"/>
          <w:numId w:val="0"/>
        </w:numPr>
        <w:spacing w:before="0" w:after="0" w:line="440" w:lineRule="exact"/>
        <w:ind w:left="0"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报价响应文件评审，满分</w:t>
      </w:r>
      <w:r>
        <w:rPr>
          <w:rFonts w:hint="eastAsia" w:hAnsi="宋体" w:cs="宋体"/>
          <w:b/>
          <w:bCs/>
          <w:color w:val="000000"/>
          <w:sz w:val="24"/>
          <w:szCs w:val="24"/>
          <w:lang w:val="en-US" w:eastAsia="zh-CN"/>
        </w:rPr>
        <w:t>3</w:t>
      </w:r>
      <w:r>
        <w:rPr>
          <w:rFonts w:hint="eastAsia" w:ascii="宋体" w:hAnsi="宋体" w:eastAsia="宋体" w:cs="宋体"/>
          <w:b/>
          <w:bCs/>
          <w:color w:val="000000"/>
          <w:sz w:val="24"/>
          <w:szCs w:val="24"/>
        </w:rPr>
        <w:t>0分</w:t>
      </w:r>
    </w:p>
    <w:p>
      <w:pPr>
        <w:adjustRightInd w:val="0"/>
        <w:snapToGrid w:val="0"/>
        <w:spacing w:line="440"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2.1甄别异常报价</w:t>
      </w:r>
    </w:p>
    <w:p>
      <w:pPr>
        <w:adjustRightInd w:val="0"/>
        <w:snapToGrid w:val="0"/>
        <w:spacing w:line="440" w:lineRule="exact"/>
        <w:ind w:firstLine="459" w:firstLineChars="198"/>
        <w:rPr>
          <w:rFonts w:hint="eastAsia" w:ascii="宋体" w:hAnsi="宋体" w:eastAsia="宋体" w:cs="宋体"/>
          <w:color w:val="000000"/>
          <w:spacing w:val="-4"/>
          <w:sz w:val="24"/>
        </w:rPr>
      </w:pPr>
      <w:r>
        <w:rPr>
          <w:rFonts w:hint="eastAsia" w:ascii="宋体" w:hAnsi="宋体" w:eastAsia="宋体" w:cs="宋体"/>
          <w:color w:val="000000"/>
          <w:spacing w:val="-4"/>
          <w:sz w:val="24"/>
        </w:rPr>
        <w:t>对出现下列情况之一的，由评标小组认定为异常报价，按无效标处理，不再进行评审：</w:t>
      </w:r>
    </w:p>
    <w:p>
      <w:pPr>
        <w:adjustRightInd w:val="0"/>
        <w:snapToGrid w:val="0"/>
        <w:spacing w:line="440" w:lineRule="exact"/>
        <w:ind w:firstLine="475" w:firstLineChars="198"/>
        <w:rPr>
          <w:rFonts w:hint="eastAsia" w:ascii="宋体" w:hAnsi="宋体" w:eastAsia="宋体" w:cs="宋体"/>
          <w:color w:val="000000"/>
          <w:sz w:val="24"/>
        </w:rPr>
      </w:pPr>
      <w:r>
        <w:rPr>
          <w:rFonts w:hint="eastAsia" w:ascii="宋体" w:hAnsi="宋体" w:eastAsia="宋体" w:cs="宋体"/>
          <w:color w:val="000000"/>
          <w:sz w:val="24"/>
        </w:rPr>
        <w:t>2.1.1报价高于单价</w:t>
      </w:r>
      <w:r>
        <w:rPr>
          <w:rFonts w:hint="eastAsia" w:ascii="宋体" w:hAnsi="宋体" w:eastAsia="宋体" w:cs="宋体"/>
          <w:color w:val="000000"/>
          <w:kern w:val="0"/>
          <w:sz w:val="24"/>
        </w:rPr>
        <w:t>最高限价</w:t>
      </w:r>
      <w:r>
        <w:rPr>
          <w:rFonts w:hint="eastAsia" w:ascii="宋体" w:hAnsi="宋体" w:eastAsia="宋体" w:cs="宋体"/>
          <w:color w:val="000000"/>
          <w:sz w:val="24"/>
        </w:rPr>
        <w:t>；</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2.1.2</w:t>
      </w:r>
      <w:r>
        <w:rPr>
          <w:rFonts w:hint="eastAsia" w:ascii="宋体" w:hAnsi="宋体" w:eastAsia="宋体" w:cs="宋体"/>
          <w:color w:val="000000"/>
          <w:spacing w:val="-4"/>
          <w:sz w:val="24"/>
        </w:rPr>
        <w:t>评标小组一致</w:t>
      </w:r>
      <w:r>
        <w:rPr>
          <w:rFonts w:hint="eastAsia" w:ascii="宋体" w:hAnsi="宋体" w:eastAsia="宋体" w:cs="宋体"/>
          <w:color w:val="000000"/>
          <w:sz w:val="24"/>
        </w:rPr>
        <w:t>认为投标人的报价明显低于其他通过符合性审查投标人的报价，有可能影响质量或者不能诚信履约，应当在评标现场合理的时间内提供书面说明，必要时提交相关说明材料；投标人不能说明其报价合理性的，</w:t>
      </w:r>
      <w:r>
        <w:rPr>
          <w:rFonts w:hint="eastAsia" w:ascii="宋体" w:hAnsi="宋体" w:eastAsia="宋体" w:cs="宋体"/>
          <w:color w:val="000000"/>
          <w:spacing w:val="-4"/>
          <w:sz w:val="24"/>
        </w:rPr>
        <w:t>经评标小组取得一致意见后，可确定该投标人无效</w:t>
      </w:r>
      <w:r>
        <w:rPr>
          <w:rFonts w:hint="eastAsia" w:ascii="宋体" w:hAnsi="宋体" w:eastAsia="宋体" w:cs="宋体"/>
          <w:color w:val="000000"/>
          <w:kern w:val="0"/>
          <w:sz w:val="24"/>
        </w:rPr>
        <w:t>。</w:t>
      </w:r>
    </w:p>
    <w:p>
      <w:pPr>
        <w:pStyle w:val="29"/>
        <w:spacing w:line="440" w:lineRule="exact"/>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rPr>
        <w:t>2.2商务报价分计算方法如下：</w:t>
      </w:r>
    </w:p>
    <w:p>
      <w:pPr>
        <w:pStyle w:val="29"/>
        <w:spacing w:line="440" w:lineRule="exact"/>
        <w:ind w:firstLineChars="200"/>
        <w:rPr>
          <w:rFonts w:hint="eastAsia" w:ascii="宋体" w:hAnsi="宋体" w:eastAsia="宋体" w:cs="宋体"/>
        </w:rPr>
      </w:pPr>
      <w:r>
        <w:rPr>
          <w:rFonts w:hint="eastAsia" w:ascii="宋体" w:hAnsi="宋体" w:eastAsia="宋体" w:cs="宋体"/>
        </w:rPr>
        <w:t>评标基准价的确定办法：以所有有效报价中的最低报价为基准价，投标人的价格分统一按下列公式计算：</w:t>
      </w:r>
    </w:p>
    <w:p>
      <w:pPr>
        <w:pStyle w:val="29"/>
        <w:spacing w:line="440" w:lineRule="exact"/>
        <w:ind w:firstLineChars="200"/>
        <w:rPr>
          <w:rFonts w:hint="eastAsia" w:ascii="宋体" w:hAnsi="宋体" w:eastAsia="宋体" w:cs="宋体"/>
        </w:rPr>
      </w:pPr>
      <w:r>
        <w:rPr>
          <w:rFonts w:hint="eastAsia" w:ascii="宋体" w:hAnsi="宋体" w:eastAsia="宋体" w:cs="宋体"/>
        </w:rPr>
        <w:t>商务标得分={基准价/（投标报价）}×</w:t>
      </w:r>
      <w:r>
        <w:rPr>
          <w:rFonts w:hint="eastAsia" w:hAnsi="宋体" w:eastAsia="宋体" w:cs="宋体"/>
          <w:lang w:val="en-US" w:eastAsia="zh-CN"/>
        </w:rPr>
        <w:t>3</w:t>
      </w:r>
      <w:r>
        <w:rPr>
          <w:rFonts w:hint="eastAsia" w:ascii="宋体" w:hAnsi="宋体" w:eastAsia="宋体" w:cs="宋体"/>
        </w:rPr>
        <w:t>0          计算时保留小数2位（四舍五入）。</w:t>
      </w:r>
    </w:p>
    <w:bookmarkEnd w:id="301"/>
    <w:bookmarkEnd w:id="302"/>
    <w:p>
      <w:pPr>
        <w:pStyle w:val="29"/>
        <w:spacing w:line="440" w:lineRule="exact"/>
        <w:ind w:firstLine="482"/>
        <w:rPr>
          <w:rFonts w:hint="eastAsia" w:ascii="宋体" w:hAnsi="宋体" w:eastAsia="宋体" w:cs="宋体"/>
          <w:b/>
          <w:bCs/>
          <w:color w:val="000000"/>
          <w:szCs w:val="24"/>
        </w:rPr>
      </w:pPr>
      <w:r>
        <w:rPr>
          <w:rFonts w:hint="eastAsia" w:ascii="宋体" w:hAnsi="宋体" w:eastAsia="宋体" w:cs="宋体"/>
          <w:b/>
          <w:bCs/>
          <w:color w:val="000000"/>
          <w:szCs w:val="24"/>
        </w:rPr>
        <w:t>3.计算总得分</w:t>
      </w:r>
    </w:p>
    <w:p>
      <w:pPr>
        <w:pStyle w:val="29"/>
        <w:spacing w:line="440" w:lineRule="exact"/>
        <w:ind w:firstLineChars="200"/>
        <w:rPr>
          <w:rFonts w:hint="eastAsia" w:ascii="宋体" w:hAnsi="宋体" w:eastAsia="宋体" w:cs="宋体"/>
          <w:color w:val="000000"/>
        </w:rPr>
      </w:pPr>
      <w:bookmarkStart w:id="323" w:name="_Toc439841453"/>
      <w:bookmarkStart w:id="324" w:name="_Toc405798418"/>
      <w:r>
        <w:rPr>
          <w:rFonts w:hint="eastAsia" w:ascii="宋体" w:hAnsi="宋体" w:eastAsia="宋体" w:cs="宋体"/>
          <w:color w:val="000000"/>
        </w:rPr>
        <w:t>总得分=技术标得分+商务标得分         计算结果保留小数2位（四舍五入）。</w:t>
      </w:r>
    </w:p>
    <w:bookmarkEnd w:id="323"/>
    <w:bookmarkEnd w:id="324"/>
    <w:p>
      <w:pPr>
        <w:spacing w:line="440" w:lineRule="exact"/>
        <w:ind w:firstLine="482" w:firstLineChars="200"/>
        <w:rPr>
          <w:rFonts w:hint="eastAsia" w:ascii="宋体" w:hAnsi="宋体" w:eastAsia="宋体" w:cs="宋体"/>
          <w:b/>
          <w:bCs/>
          <w:color w:val="000000"/>
          <w:sz w:val="24"/>
        </w:rPr>
      </w:pPr>
      <w:bookmarkStart w:id="325" w:name="_Toc30109"/>
      <w:r>
        <w:rPr>
          <w:rFonts w:hint="eastAsia" w:ascii="宋体" w:hAnsi="宋体" w:eastAsia="宋体" w:cs="宋体"/>
          <w:b/>
          <w:bCs/>
          <w:color w:val="000000"/>
          <w:sz w:val="24"/>
        </w:rPr>
        <w:t>4.推荐中标候选人，完成评标报告</w:t>
      </w:r>
      <w:bookmarkEnd w:id="325"/>
    </w:p>
    <w:p>
      <w:pPr>
        <w:spacing w:line="440" w:lineRule="exact"/>
        <w:ind w:firstLine="420"/>
        <w:rPr>
          <w:rFonts w:hint="eastAsia" w:ascii="宋体" w:hAnsi="宋体" w:eastAsia="宋体" w:cs="宋体"/>
          <w:kern w:val="1"/>
          <w:sz w:val="24"/>
        </w:rPr>
      </w:pPr>
      <w:r>
        <w:rPr>
          <w:rFonts w:hint="eastAsia" w:ascii="宋体" w:hAnsi="宋体" w:eastAsia="宋体" w:cs="宋体"/>
          <w:kern w:val="1"/>
          <w:sz w:val="24"/>
        </w:rPr>
        <w:t>4.1推荐中标候选人</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评标小组完成评标后，评标结果按评审后得分由高到低顺序排列（总得分相同的，按投标报价由低到高顺序排列；得分且投标报价相同的，按技术指标优劣从高到低顺序排列，技术指标得分也相同的，由采购人代表采用公共资源交易中心抽取程序随机确定排列顺序）。评标小组根据以上排序直接确定排名第一名的投标单位为中标人。</w:t>
      </w:r>
    </w:p>
    <w:p>
      <w:pPr>
        <w:pStyle w:val="25"/>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当确定的中标人放弃中标，因不可抗力提出不能履行合同，重新组织招标。</w:t>
      </w:r>
    </w:p>
    <w:p>
      <w:pPr>
        <w:spacing w:line="440" w:lineRule="exact"/>
        <w:ind w:firstLine="420"/>
        <w:rPr>
          <w:rFonts w:hint="eastAsia" w:ascii="宋体" w:hAnsi="宋体" w:eastAsia="宋体" w:cs="宋体"/>
          <w:kern w:val="1"/>
          <w:sz w:val="24"/>
        </w:rPr>
      </w:pPr>
      <w:r>
        <w:rPr>
          <w:rFonts w:hint="eastAsia" w:ascii="宋体" w:hAnsi="宋体" w:eastAsia="宋体" w:cs="宋体"/>
          <w:kern w:val="1"/>
          <w:sz w:val="24"/>
        </w:rPr>
        <w:t>4.2完成评标报告</w:t>
      </w:r>
    </w:p>
    <w:p>
      <w:pPr>
        <w:spacing w:line="440" w:lineRule="exact"/>
        <w:ind w:firstLine="420"/>
        <w:rPr>
          <w:rFonts w:hint="eastAsia" w:ascii="宋体" w:hAnsi="宋体" w:eastAsia="宋体" w:cs="宋体"/>
          <w:kern w:val="1"/>
          <w:sz w:val="24"/>
        </w:rPr>
      </w:pPr>
      <w:r>
        <w:rPr>
          <w:rFonts w:hint="eastAsia" w:ascii="宋体" w:hAnsi="宋体" w:eastAsia="宋体" w:cs="宋体"/>
          <w:kern w:val="1"/>
          <w:sz w:val="24"/>
        </w:rPr>
        <w:t>评标小组向采购人提出评标报告，内容包括评标过程、投标人的优劣对比分析、中标候选人推荐情况、基本结论、存在的问题和评标专家的不同意见。评标报告应经评标小组所有专家签字，在评标结束时当场提交给采购人。</w:t>
      </w:r>
    </w:p>
    <w:p>
      <w:pPr>
        <w:pStyle w:val="6"/>
        <w:spacing w:before="120" w:after="120" w:line="440" w:lineRule="exact"/>
        <w:rPr>
          <w:rFonts w:hint="eastAsia" w:ascii="宋体" w:hAnsi="宋体" w:eastAsia="宋体" w:cs="宋体"/>
          <w:color w:val="000000"/>
          <w:sz w:val="28"/>
          <w:szCs w:val="28"/>
        </w:rPr>
      </w:pPr>
      <w:bookmarkStart w:id="326" w:name="_Toc1890"/>
      <w:bookmarkStart w:id="327" w:name="_Toc21216"/>
      <w:bookmarkStart w:id="328" w:name="_Toc2728"/>
      <w:bookmarkStart w:id="329" w:name="_Toc4187"/>
      <w:bookmarkStart w:id="330" w:name="_Toc9614"/>
      <w:bookmarkStart w:id="331" w:name="_Toc21643"/>
      <w:bookmarkStart w:id="332" w:name="_Toc27794"/>
      <w:bookmarkStart w:id="333" w:name="_Toc18691"/>
      <w:bookmarkStart w:id="334" w:name="_Toc15295"/>
      <w:bookmarkStart w:id="335" w:name="_Toc29565"/>
      <w:r>
        <w:rPr>
          <w:rFonts w:hint="eastAsia" w:ascii="宋体" w:hAnsi="宋体" w:eastAsia="宋体" w:cs="宋体"/>
          <w:color w:val="000000"/>
          <w:sz w:val="28"/>
          <w:szCs w:val="28"/>
        </w:rPr>
        <w:t>三、其他</w:t>
      </w:r>
      <w:bookmarkEnd w:id="326"/>
      <w:bookmarkEnd w:id="327"/>
      <w:bookmarkEnd w:id="328"/>
      <w:bookmarkEnd w:id="329"/>
      <w:bookmarkEnd w:id="330"/>
      <w:bookmarkEnd w:id="331"/>
      <w:bookmarkEnd w:id="332"/>
      <w:bookmarkEnd w:id="333"/>
      <w:bookmarkEnd w:id="334"/>
      <w:bookmarkEnd w:id="335"/>
    </w:p>
    <w:p>
      <w:pPr>
        <w:pStyle w:val="25"/>
        <w:spacing w:line="440" w:lineRule="exact"/>
        <w:ind w:firstLine="482" w:firstLineChars="200"/>
        <w:rPr>
          <w:rFonts w:hint="eastAsia" w:hAnsi="宋体" w:cs="宋体"/>
          <w:b/>
          <w:bCs/>
          <w:color w:val="000000"/>
          <w:sz w:val="24"/>
        </w:rPr>
      </w:pPr>
      <w:r>
        <w:rPr>
          <w:rFonts w:hint="eastAsia" w:hAnsi="宋体" w:cs="宋体"/>
          <w:b/>
          <w:bCs/>
          <w:color w:val="000000"/>
          <w:sz w:val="24"/>
        </w:rPr>
        <w:t>评标小组不向落标方解释落标原因，不退还投标文件。</w:t>
      </w:r>
    </w:p>
    <w:p>
      <w:pPr>
        <w:rPr>
          <w:rFonts w:hint="eastAsia" w:hAnsi="宋体" w:cs="宋体"/>
          <w:b/>
          <w:bCs/>
          <w:color w:val="000000"/>
          <w:sz w:val="24"/>
        </w:rPr>
      </w:pPr>
    </w:p>
    <w:p>
      <w:pPr>
        <w:pStyle w:val="3"/>
        <w:rPr>
          <w:rFonts w:hint="eastAsia" w:hAnsi="宋体" w:cs="宋体"/>
          <w:b/>
          <w:bCs/>
          <w:color w:val="000000"/>
          <w:sz w:val="24"/>
        </w:rPr>
      </w:pPr>
    </w:p>
    <w:p>
      <w:pPr>
        <w:pStyle w:val="36"/>
        <w:rPr>
          <w:rFonts w:hint="eastAsia" w:hAnsi="宋体" w:cs="宋体"/>
          <w:b/>
          <w:bCs/>
          <w:color w:val="000000"/>
          <w:sz w:val="24"/>
        </w:rPr>
      </w:pPr>
    </w:p>
    <w:p>
      <w:pPr>
        <w:rPr>
          <w:rFonts w:hint="eastAsia" w:hAnsi="宋体" w:cs="宋体"/>
          <w:b/>
          <w:bCs/>
          <w:color w:val="000000"/>
          <w:sz w:val="24"/>
        </w:rPr>
      </w:pPr>
    </w:p>
    <w:p>
      <w:pPr>
        <w:pStyle w:val="3"/>
        <w:rPr>
          <w:rFonts w:hint="eastAsia" w:hAnsi="宋体" w:cs="宋体"/>
          <w:b/>
          <w:bCs/>
          <w:color w:val="000000"/>
          <w:sz w:val="24"/>
        </w:rPr>
      </w:pPr>
    </w:p>
    <w:p>
      <w:pPr>
        <w:pStyle w:val="36"/>
        <w:rPr>
          <w:rFonts w:hint="eastAsia" w:hAnsi="宋体" w:cs="宋体"/>
          <w:b/>
          <w:bCs/>
          <w:color w:val="000000"/>
          <w:sz w:val="24"/>
        </w:rPr>
      </w:pPr>
    </w:p>
    <w:p>
      <w:pPr>
        <w:rPr>
          <w:rFonts w:hint="eastAsia" w:hAnsi="宋体" w:cs="宋体"/>
          <w:b/>
          <w:bCs/>
          <w:color w:val="000000"/>
          <w:sz w:val="24"/>
        </w:rPr>
      </w:pPr>
    </w:p>
    <w:p>
      <w:pPr>
        <w:pStyle w:val="3"/>
        <w:rPr>
          <w:rFonts w:hint="eastAsia" w:hAnsi="宋体" w:cs="宋体"/>
          <w:b/>
          <w:bCs/>
          <w:color w:val="000000"/>
          <w:sz w:val="24"/>
        </w:rPr>
      </w:pPr>
    </w:p>
    <w:p>
      <w:pPr>
        <w:pStyle w:val="36"/>
        <w:rPr>
          <w:rFonts w:hint="eastAsia" w:hAnsi="宋体" w:cs="宋体"/>
          <w:b/>
          <w:bCs/>
          <w:color w:val="000000"/>
          <w:sz w:val="24"/>
        </w:rPr>
      </w:pPr>
    </w:p>
    <w:p>
      <w:pPr>
        <w:rPr>
          <w:rFonts w:hint="eastAsia" w:hAnsi="宋体" w:cs="宋体"/>
          <w:b/>
          <w:bCs/>
          <w:color w:val="000000"/>
          <w:sz w:val="24"/>
        </w:rPr>
      </w:pPr>
    </w:p>
    <w:p>
      <w:pPr>
        <w:pStyle w:val="3"/>
        <w:rPr>
          <w:rFonts w:hint="eastAsia" w:hAnsi="宋体" w:cs="宋体"/>
          <w:b/>
          <w:bCs/>
          <w:color w:val="000000"/>
          <w:sz w:val="24"/>
        </w:rPr>
      </w:pPr>
    </w:p>
    <w:p>
      <w:pPr>
        <w:pStyle w:val="36"/>
        <w:rPr>
          <w:rFonts w:hint="eastAsia" w:hAnsi="宋体" w:cs="宋体"/>
          <w:b/>
          <w:bCs/>
          <w:color w:val="000000"/>
          <w:sz w:val="24"/>
        </w:rPr>
      </w:pPr>
    </w:p>
    <w:p>
      <w:pPr>
        <w:rPr>
          <w:rFonts w:hint="eastAsia" w:hAnsi="宋体" w:cs="宋体"/>
          <w:b/>
          <w:bCs/>
          <w:color w:val="000000"/>
          <w:sz w:val="24"/>
        </w:rPr>
      </w:pPr>
    </w:p>
    <w:p>
      <w:pPr>
        <w:pStyle w:val="3"/>
        <w:rPr>
          <w:rFonts w:hint="eastAsia" w:hAnsi="宋体" w:cs="宋体"/>
          <w:b/>
          <w:bCs/>
          <w:color w:val="000000"/>
          <w:sz w:val="24"/>
        </w:rPr>
      </w:pPr>
    </w:p>
    <w:p>
      <w:pPr>
        <w:pStyle w:val="36"/>
        <w:rPr>
          <w:rFonts w:hint="eastAsia" w:hAnsi="宋体" w:cs="宋体"/>
          <w:b/>
          <w:bCs/>
          <w:color w:val="000000"/>
          <w:sz w:val="24"/>
        </w:rPr>
      </w:pPr>
    </w:p>
    <w:p>
      <w:pPr>
        <w:pStyle w:val="5"/>
        <w:numPr>
          <w:ilvl w:val="0"/>
          <w:numId w:val="0"/>
        </w:numPr>
        <w:spacing w:beforeLines="50" w:afterLines="50" w:line="360" w:lineRule="auto"/>
        <w:jc w:val="center"/>
        <w:rPr>
          <w:rFonts w:hint="eastAsia" w:ascii="宋体" w:hAnsi="宋体" w:cs="宋体"/>
          <w:color w:val="000000"/>
          <w:sz w:val="36"/>
          <w:szCs w:val="36"/>
        </w:rPr>
      </w:pPr>
      <w:bookmarkStart w:id="336" w:name="_Toc393902447"/>
      <w:bookmarkStart w:id="337" w:name="_Toc213038697"/>
      <w:bookmarkStart w:id="338" w:name="_Toc274303258"/>
      <w:bookmarkStart w:id="339" w:name="_Toc238878128"/>
      <w:bookmarkStart w:id="340" w:name="_Toc26391"/>
      <w:bookmarkStart w:id="341" w:name="_Toc8629"/>
      <w:bookmarkStart w:id="342" w:name="_Toc9527"/>
      <w:bookmarkStart w:id="343" w:name="_Toc26852"/>
      <w:bookmarkStart w:id="344" w:name="_Toc5107"/>
      <w:bookmarkStart w:id="345" w:name="_Toc25542"/>
      <w:bookmarkStart w:id="346" w:name="_Toc7306"/>
      <w:bookmarkStart w:id="347" w:name="_Toc16121"/>
      <w:bookmarkStart w:id="348" w:name="_Toc5430"/>
      <w:bookmarkStart w:id="349" w:name="_Toc18705"/>
      <w:r>
        <w:rPr>
          <w:rFonts w:hint="eastAsia" w:ascii="宋体" w:hAnsi="宋体" w:cs="宋体"/>
          <w:color w:val="000000"/>
          <w:sz w:val="36"/>
          <w:szCs w:val="36"/>
        </w:rPr>
        <w:t xml:space="preserve">第七章  </w:t>
      </w:r>
      <w:bookmarkEnd w:id="336"/>
      <w:bookmarkEnd w:id="337"/>
      <w:bookmarkEnd w:id="338"/>
      <w:bookmarkEnd w:id="339"/>
      <w:r>
        <w:rPr>
          <w:rFonts w:hint="eastAsia" w:ascii="宋体" w:hAnsi="宋体" w:cs="宋体"/>
          <w:color w:val="000000"/>
          <w:sz w:val="36"/>
          <w:szCs w:val="36"/>
        </w:rPr>
        <w:t>拟签订的合同文本</w:t>
      </w:r>
      <w:bookmarkEnd w:id="340"/>
      <w:bookmarkEnd w:id="341"/>
      <w:bookmarkEnd w:id="342"/>
      <w:bookmarkEnd w:id="343"/>
      <w:bookmarkEnd w:id="344"/>
      <w:bookmarkEnd w:id="345"/>
      <w:bookmarkEnd w:id="346"/>
      <w:bookmarkEnd w:id="347"/>
      <w:bookmarkEnd w:id="348"/>
      <w:bookmarkEnd w:id="349"/>
    </w:p>
    <w:p>
      <w:pPr>
        <w:widowControl/>
        <w:spacing w:line="460" w:lineRule="exact"/>
        <w:ind w:firstLine="0"/>
        <w:jc w:val="left"/>
        <w:rPr>
          <w:rFonts w:hint="eastAsia" w:ascii="宋体" w:hAnsi="宋体" w:cs="宋体"/>
          <w:color w:val="auto"/>
          <w:kern w:val="0"/>
          <w:sz w:val="24"/>
        </w:rPr>
      </w:pPr>
      <w:bookmarkStart w:id="350" w:name="_Toc274303259"/>
      <w:bookmarkStart w:id="351" w:name="_Toc187829774"/>
      <w:bookmarkStart w:id="352" w:name="_Toc213038698"/>
      <w:bookmarkStart w:id="353" w:name="_Toc238878129"/>
      <w:bookmarkStart w:id="354" w:name="_Toc235778631"/>
      <w:r>
        <w:rPr>
          <w:rFonts w:hint="eastAsia" w:ascii="宋体" w:hAnsi="宋体" w:cs="宋体"/>
          <w:color w:val="auto"/>
          <w:kern w:val="0"/>
          <w:sz w:val="24"/>
          <w:lang w:val="en-US" w:eastAsia="zh-CN"/>
        </w:rPr>
        <w:t>甲</w:t>
      </w:r>
      <w:r>
        <w:rPr>
          <w:rFonts w:hint="eastAsia" w:ascii="宋体" w:hAnsi="宋体" w:cs="宋体"/>
          <w:color w:val="auto"/>
          <w:kern w:val="0"/>
          <w:sz w:val="24"/>
        </w:rPr>
        <w:t>方：________________________________</w:t>
      </w:r>
    </w:p>
    <w:p>
      <w:pPr>
        <w:widowControl/>
        <w:spacing w:line="460" w:lineRule="exact"/>
        <w:ind w:firstLine="0"/>
        <w:jc w:val="left"/>
        <w:rPr>
          <w:rFonts w:hint="eastAsia" w:ascii="宋体" w:hAnsi="宋体" w:cs="宋体"/>
          <w:color w:val="auto"/>
          <w:kern w:val="0"/>
          <w:sz w:val="24"/>
        </w:rPr>
      </w:pPr>
      <w:r>
        <w:rPr>
          <w:rFonts w:hint="eastAsia" w:ascii="宋体" w:hAnsi="宋体" w:cs="宋体"/>
          <w:color w:val="auto"/>
          <w:kern w:val="0"/>
          <w:sz w:val="24"/>
          <w:lang w:val="en-US" w:eastAsia="zh-CN"/>
        </w:rPr>
        <w:t>乙</w:t>
      </w:r>
      <w:r>
        <w:rPr>
          <w:rFonts w:hint="eastAsia" w:ascii="宋体" w:hAnsi="宋体" w:cs="宋体"/>
          <w:color w:val="auto"/>
          <w:kern w:val="0"/>
          <w:sz w:val="24"/>
        </w:rPr>
        <w:t>方：________________________________</w:t>
      </w:r>
    </w:p>
    <w:p>
      <w:pPr>
        <w:widowControl/>
        <w:numPr>
          <w:ilvl w:val="0"/>
          <w:numId w:val="0"/>
        </w:numPr>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甲、乙</w:t>
      </w:r>
      <w:r>
        <w:rPr>
          <w:rFonts w:hint="eastAsia" w:ascii="宋体" w:hAnsi="宋体" w:cs="宋体"/>
          <w:color w:val="auto"/>
          <w:kern w:val="0"/>
          <w:sz w:val="24"/>
        </w:rPr>
        <w:t>双方根据</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年____月____日</w:t>
      </w:r>
      <w:r>
        <w:rPr>
          <w:rFonts w:hint="eastAsia" w:ascii="宋体" w:hAnsi="宋体" w:cs="宋体"/>
          <w:color w:val="auto"/>
          <w:kern w:val="0"/>
          <w:sz w:val="24"/>
          <w:u w:val="single"/>
        </w:rPr>
        <w:t xml:space="preserve">                 </w:t>
      </w:r>
      <w:r>
        <w:rPr>
          <w:rFonts w:hint="eastAsia" w:ascii="宋体" w:hAnsi="宋体" w:cs="宋体"/>
          <w:color w:val="auto"/>
          <w:kern w:val="0"/>
          <w:sz w:val="24"/>
        </w:rPr>
        <w:t>项目</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采购编号：</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eastAsia="zh-CN"/>
        </w:rPr>
        <w:t>）</w:t>
      </w:r>
      <w:r>
        <w:rPr>
          <w:rFonts w:hint="eastAsia" w:ascii="宋体" w:hAnsi="宋体" w:cs="宋体"/>
          <w:color w:val="auto"/>
          <w:kern w:val="0"/>
          <w:sz w:val="24"/>
        </w:rPr>
        <w:t>中标结果和招标文件的要求，依据《中华人民共和国民法典》并经双方协调一致，订立本采购合同。</w:t>
      </w:r>
    </w:p>
    <w:p>
      <w:pPr>
        <w:widowControl/>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本合同（□是  □否）为可融资合同。</w:t>
      </w:r>
    </w:p>
    <w:p>
      <w:pPr>
        <w:widowControl/>
        <w:spacing w:line="460" w:lineRule="exact"/>
        <w:ind w:firstLine="480"/>
        <w:jc w:val="left"/>
        <w:rPr>
          <w:rFonts w:hint="eastAsia" w:ascii="宋体" w:hAnsi="宋体" w:cs="宋体"/>
          <w:b/>
          <w:color w:val="auto"/>
          <w:kern w:val="0"/>
          <w:sz w:val="24"/>
        </w:rPr>
      </w:pPr>
      <w:r>
        <w:rPr>
          <w:rFonts w:hint="eastAsia" w:ascii="宋体" w:hAnsi="宋体" w:cs="宋体"/>
          <w:b/>
          <w:color w:val="auto"/>
          <w:kern w:val="0"/>
          <w:sz w:val="24"/>
        </w:rPr>
        <w:t>一、合同文件组成</w:t>
      </w:r>
    </w:p>
    <w:p>
      <w:pPr>
        <w:widowControl/>
        <w:spacing w:line="460" w:lineRule="exact"/>
        <w:ind w:firstLine="480"/>
        <w:jc w:val="left"/>
        <w:rPr>
          <w:rFonts w:hint="eastAsia" w:ascii="宋体" w:hAnsi="宋体" w:cs="宋体"/>
          <w:color w:val="auto"/>
          <w:kern w:val="0"/>
          <w:sz w:val="24"/>
        </w:rPr>
      </w:pPr>
      <w:r>
        <w:rPr>
          <w:rFonts w:hint="eastAsia" w:ascii="宋体" w:hAnsi="宋体" w:cs="宋体"/>
          <w:color w:val="auto"/>
          <w:kern w:val="0"/>
          <w:sz w:val="24"/>
          <w:lang w:val="en-US" w:eastAsia="zh-CN"/>
        </w:rPr>
        <w:t>合同文件包括</w:t>
      </w:r>
      <w:r>
        <w:rPr>
          <w:rFonts w:hint="eastAsia" w:ascii="宋体" w:hAnsi="宋体" w:cs="宋体"/>
          <w:color w:val="auto"/>
          <w:kern w:val="0"/>
          <w:sz w:val="24"/>
        </w:rPr>
        <w:t>招标文件及其补充文件、询标承诺、询疑答复、投标响应文件、双方来函。合同文件组成的所有内容是构成合同不可分割的部分，与合同具有同等法律效力。</w:t>
      </w:r>
    </w:p>
    <w:p>
      <w:pPr>
        <w:widowControl/>
        <w:spacing w:after="0" w:line="460" w:lineRule="exact"/>
        <w:ind w:firstLine="480"/>
        <w:jc w:val="left"/>
        <w:rPr>
          <w:rFonts w:hint="eastAsia" w:ascii="宋体" w:hAnsi="宋体" w:cs="宋体"/>
          <w:b/>
          <w:color w:val="auto"/>
          <w:kern w:val="0"/>
          <w:sz w:val="24"/>
        </w:rPr>
      </w:pPr>
      <w:r>
        <w:rPr>
          <w:rFonts w:hint="eastAsia" w:ascii="宋体" w:hAnsi="宋体" w:cs="宋体"/>
          <w:b/>
          <w:color w:val="auto"/>
          <w:kern w:val="0"/>
          <w:sz w:val="24"/>
        </w:rPr>
        <w:t>二、合同金额</w:t>
      </w:r>
    </w:p>
    <w:p>
      <w:pPr>
        <w:pStyle w:val="25"/>
        <w:spacing w:line="460" w:lineRule="exact"/>
        <w:ind w:firstLine="480" w:firstLineChars="200"/>
        <w:rPr>
          <w:rFonts w:hint="eastAsia" w:hAnsi="宋体" w:cs="宋体"/>
          <w:color w:val="auto"/>
          <w:kern w:val="0"/>
          <w:sz w:val="24"/>
          <w:szCs w:val="24"/>
        </w:rPr>
      </w:pPr>
      <w:r>
        <w:rPr>
          <w:rFonts w:hint="eastAsia" w:hAnsi="宋体" w:cs="宋体"/>
          <w:color w:val="auto"/>
          <w:kern w:val="0"/>
          <w:sz w:val="24"/>
          <w:szCs w:val="24"/>
          <w:lang w:val="en-US" w:eastAsia="zh-CN"/>
        </w:rPr>
        <w:t>本项目合同金额采用包干制，</w:t>
      </w:r>
      <w:r>
        <w:rPr>
          <w:rFonts w:hint="eastAsia" w:hAnsi="宋体" w:cs="宋体"/>
          <w:color w:val="auto"/>
          <w:kern w:val="0"/>
          <w:sz w:val="24"/>
          <w:szCs w:val="24"/>
        </w:rPr>
        <w:t>合同金额</w:t>
      </w:r>
      <w:r>
        <w:rPr>
          <w:rFonts w:hint="eastAsia" w:hAnsi="宋体" w:cs="宋体"/>
          <w:color w:val="auto"/>
          <w:sz w:val="24"/>
        </w:rPr>
        <w:t>包</w:t>
      </w:r>
      <w:r>
        <w:rPr>
          <w:rFonts w:hint="eastAsia" w:hAnsi="宋体" w:cs="宋体"/>
          <w:color w:val="auto"/>
          <w:sz w:val="24"/>
          <w:lang w:val="en-US" w:eastAsia="zh-CN"/>
        </w:rPr>
        <w:t>括但不限于</w:t>
      </w:r>
      <w:r>
        <w:rPr>
          <w:rFonts w:hint="eastAsia" w:ascii="宋体" w:hAnsi="宋体" w:eastAsia="宋体" w:cs="Courier New"/>
          <w:b/>
          <w:bCs/>
          <w:color w:val="auto"/>
          <w:sz w:val="24"/>
          <w:highlight w:val="none"/>
          <w:lang w:val="en-US" w:eastAsia="zh-CN"/>
        </w:rPr>
        <w:t>人员工资、社保、</w:t>
      </w:r>
      <w:r>
        <w:rPr>
          <w:rFonts w:hint="eastAsia" w:hAnsi="宋体" w:cs="Courier New"/>
          <w:b/>
          <w:bCs/>
          <w:color w:val="auto"/>
          <w:sz w:val="24"/>
          <w:highlight w:val="none"/>
          <w:lang w:val="en-US" w:eastAsia="zh-CN"/>
        </w:rPr>
        <w:t>更新改造费（包括</w:t>
      </w:r>
      <w:r>
        <w:rPr>
          <w:rFonts w:hint="eastAsia" w:ascii="宋体" w:hAnsi="宋体" w:eastAsia="宋体" w:cs="Courier New"/>
          <w:b/>
          <w:bCs/>
          <w:color w:val="auto"/>
          <w:sz w:val="24"/>
          <w:highlight w:val="none"/>
        </w:rPr>
        <w:t>材料费、设备费、配件费、备件费</w:t>
      </w:r>
      <w:r>
        <w:rPr>
          <w:rFonts w:hint="eastAsia" w:hAnsi="宋体" w:cs="Courier New"/>
          <w:b/>
          <w:bCs/>
          <w:color w:val="auto"/>
          <w:sz w:val="24"/>
          <w:highlight w:val="none"/>
          <w:lang w:eastAsia="zh-CN"/>
        </w:rPr>
        <w:t>、</w:t>
      </w:r>
      <w:r>
        <w:rPr>
          <w:rFonts w:hint="eastAsia" w:ascii="宋体" w:hAnsi="宋体" w:eastAsia="宋体"/>
          <w:b/>
          <w:bCs/>
          <w:color w:val="auto"/>
          <w:sz w:val="24"/>
          <w:highlight w:val="none"/>
          <w:lang w:val="en-US" w:eastAsia="zh-CN"/>
        </w:rPr>
        <w:t>施工安装费</w:t>
      </w:r>
      <w:r>
        <w:rPr>
          <w:rFonts w:hint="eastAsia" w:hAnsi="宋体" w:cs="Courier New"/>
          <w:b/>
          <w:bCs/>
          <w:color w:val="auto"/>
          <w:sz w:val="24"/>
          <w:highlight w:val="none"/>
          <w:lang w:eastAsia="zh-CN"/>
        </w:rPr>
        <w:t>）</w:t>
      </w:r>
      <w:r>
        <w:rPr>
          <w:rFonts w:hint="eastAsia" w:ascii="宋体" w:hAnsi="宋体" w:eastAsia="宋体" w:cs="Courier New"/>
          <w:b/>
          <w:bCs/>
          <w:color w:val="auto"/>
          <w:sz w:val="24"/>
          <w:highlight w:val="none"/>
        </w:rPr>
        <w:t>、损耗费、仓储费、运输费、</w:t>
      </w:r>
      <w:r>
        <w:rPr>
          <w:rFonts w:hint="eastAsia" w:ascii="宋体" w:hAnsi="宋体" w:eastAsia="宋体"/>
          <w:b/>
          <w:bCs/>
          <w:color w:val="auto"/>
          <w:sz w:val="24"/>
          <w:highlight w:val="none"/>
        </w:rPr>
        <w:t>装卸费、施工现场清理费用、</w:t>
      </w:r>
      <w:r>
        <w:rPr>
          <w:rFonts w:hint="eastAsia" w:ascii="宋体" w:hAnsi="宋体" w:eastAsia="宋体" w:cs="Courier New"/>
          <w:b/>
          <w:bCs/>
          <w:color w:val="auto"/>
          <w:sz w:val="24"/>
          <w:highlight w:val="none"/>
        </w:rPr>
        <w:t>维护费</w:t>
      </w:r>
      <w:r>
        <w:rPr>
          <w:rFonts w:hint="eastAsia" w:ascii="宋体" w:hAnsi="宋体" w:eastAsia="宋体"/>
          <w:b/>
          <w:bCs/>
          <w:color w:val="auto"/>
          <w:sz w:val="24"/>
          <w:highlight w:val="none"/>
        </w:rPr>
        <w:t>、管理费、机械费、水电费、验收费、保险费</w:t>
      </w:r>
      <w:r>
        <w:rPr>
          <w:rFonts w:hint="eastAsia" w:hAnsi="宋体"/>
          <w:b/>
          <w:bCs/>
          <w:color w:val="000000"/>
          <w:sz w:val="24"/>
        </w:rPr>
        <w:t>、利润</w:t>
      </w:r>
      <w:r>
        <w:rPr>
          <w:rFonts w:hint="eastAsia" w:hAnsi="宋体"/>
          <w:b/>
          <w:bCs/>
          <w:color w:val="000000"/>
          <w:sz w:val="24"/>
          <w:highlight w:val="none"/>
        </w:rPr>
        <w:t>、税金、完成本项目的其它费用和政策性文件规定及合同包含的所有风险、责任等各项应有费用</w:t>
      </w:r>
      <w:r>
        <w:rPr>
          <w:rFonts w:hint="eastAsia" w:hAnsi="宋体" w:cs="宋体"/>
          <w:color w:val="auto"/>
          <w:sz w:val="24"/>
        </w:rPr>
        <w:t>，如有漏项，视同已包含在其总</w:t>
      </w:r>
      <w:r>
        <w:rPr>
          <w:rFonts w:hint="eastAsia" w:hAnsi="宋体" w:cs="宋体"/>
          <w:color w:val="auto"/>
          <w:sz w:val="24"/>
          <w:lang w:val="en-US" w:eastAsia="zh-CN"/>
        </w:rPr>
        <w:t>金额</w:t>
      </w:r>
      <w:r>
        <w:rPr>
          <w:rFonts w:hint="eastAsia" w:hAnsi="宋体" w:cs="宋体"/>
          <w:color w:val="auto"/>
          <w:sz w:val="24"/>
        </w:rPr>
        <w:t>中。须由</w:t>
      </w:r>
      <w:r>
        <w:rPr>
          <w:rFonts w:hint="eastAsia" w:hAnsi="宋体" w:cs="宋体"/>
          <w:color w:val="auto"/>
          <w:sz w:val="24"/>
          <w:lang w:val="en-US" w:eastAsia="zh-CN"/>
        </w:rPr>
        <w:t>乙</w:t>
      </w:r>
      <w:r>
        <w:rPr>
          <w:rFonts w:hint="eastAsia" w:hAnsi="宋体" w:cs="宋体"/>
          <w:color w:val="auto"/>
          <w:sz w:val="24"/>
        </w:rPr>
        <w:t>方开具正式增值税发票。</w:t>
      </w:r>
    </w:p>
    <w:p>
      <w:pPr>
        <w:widowControl/>
        <w:spacing w:line="460" w:lineRule="exact"/>
        <w:ind w:firstLine="480"/>
        <w:jc w:val="right"/>
        <w:rPr>
          <w:rFonts w:hint="eastAsia" w:ascii="宋体" w:hAnsi="宋体" w:cs="宋体"/>
          <w:color w:val="auto"/>
          <w:kern w:val="0"/>
          <w:sz w:val="24"/>
        </w:rPr>
      </w:pPr>
      <w:r>
        <w:rPr>
          <w:rFonts w:hint="eastAsia" w:ascii="宋体" w:hAnsi="宋体" w:cs="宋体"/>
          <w:color w:val="auto"/>
          <w:kern w:val="0"/>
          <w:sz w:val="24"/>
        </w:rPr>
        <w:t>单位：人民币元</w:t>
      </w: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666"/>
        <w:gridCol w:w="900"/>
        <w:gridCol w:w="1734"/>
        <w:gridCol w:w="2335"/>
        <w:gridCol w:w="10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default" w:ascii="宋体" w:hAnsi="宋体" w:cs="宋体"/>
                <w:b/>
                <w:bCs/>
                <w:color w:val="auto"/>
                <w:kern w:val="0"/>
                <w:sz w:val="24"/>
                <w:lang w:val="en-US" w:eastAsia="zh-CN"/>
              </w:rPr>
            </w:pPr>
            <w:r>
              <w:rPr>
                <w:rFonts w:hint="eastAsia" w:ascii="宋体" w:hAnsi="宋体" w:cs="宋体"/>
                <w:b/>
                <w:bCs/>
                <w:color w:val="auto"/>
                <w:kern w:val="0"/>
                <w:sz w:val="24"/>
                <w:lang w:val="en-US" w:eastAsia="zh-CN"/>
              </w:rPr>
              <w:t>服务名称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default" w:ascii="宋体" w:hAnsi="宋体" w:cs="宋体"/>
                <w:b/>
                <w:bCs/>
                <w:color w:val="auto"/>
                <w:kern w:val="0"/>
                <w:sz w:val="24"/>
                <w:lang w:val="en-US" w:eastAsia="zh-CN"/>
              </w:rPr>
            </w:pPr>
            <w:r>
              <w:rPr>
                <w:rFonts w:hint="eastAsia" w:ascii="宋体" w:hAnsi="宋体" w:cs="宋体"/>
                <w:b/>
                <w:bCs/>
                <w:color w:val="auto"/>
                <w:kern w:val="0"/>
                <w:sz w:val="24"/>
                <w:lang w:val="en-US" w:eastAsia="zh-CN"/>
              </w:rPr>
              <w:t>服务期限</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综合单价</w:t>
            </w:r>
          </w:p>
          <w:p>
            <w:pPr>
              <w:widowControl/>
              <w:spacing w:line="440" w:lineRule="exact"/>
              <w:jc w:val="center"/>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（元/年）</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综合总价</w:t>
            </w:r>
          </w:p>
          <w:p>
            <w:pPr>
              <w:widowControl/>
              <w:spacing w:line="440" w:lineRule="exact"/>
              <w:jc w:val="center"/>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（元）</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80"/>
              <w:jc w:val="center"/>
              <w:rPr>
                <w:rFonts w:hint="eastAsia" w:ascii="宋体" w:hAnsi="宋体" w:cs="宋体"/>
                <w:color w:val="auto"/>
                <w:kern w:val="0"/>
                <w:sz w:val="24"/>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pPr>
              <w:widowControl/>
              <w:spacing w:before="150" w:after="150" w:line="440" w:lineRule="exact"/>
              <w:ind w:right="150"/>
              <w:jc w:val="center"/>
              <w:rPr>
                <w:rFonts w:hint="default" w:ascii="宋体" w:hAnsi="宋体" w:eastAsia="宋体" w:cs="宋体"/>
                <w:color w:val="auto"/>
                <w:kern w:val="0"/>
                <w:sz w:val="24"/>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before="150" w:after="150" w:line="440" w:lineRule="exact"/>
              <w:ind w:right="150"/>
              <w:jc w:val="center"/>
              <w:rPr>
                <w:rFonts w:hint="default" w:ascii="宋体" w:hAnsi="宋体" w:eastAsia="宋体" w:cs="宋体"/>
                <w:color w:val="auto"/>
                <w:kern w:val="0"/>
                <w:sz w:val="24"/>
                <w:lang w:val="en-US" w:eastAsia="zh-CN"/>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widowControl/>
              <w:spacing w:before="150" w:after="150" w:line="440" w:lineRule="exact"/>
              <w:ind w:right="150"/>
              <w:jc w:val="center"/>
              <w:rPr>
                <w:rFonts w:hint="eastAsia" w:ascii="宋体" w:hAnsi="宋体" w:eastAsia="宋体" w:cs="宋体"/>
                <w:color w:val="auto"/>
                <w:kern w:val="0"/>
                <w:sz w:val="24"/>
                <w:lang w:val="en-US" w:eastAsia="zh-CN"/>
              </w:rPr>
            </w:pPr>
          </w:p>
        </w:tc>
        <w:tc>
          <w:tcPr>
            <w:tcW w:w="2335" w:type="dxa"/>
            <w:tcBorders>
              <w:top w:val="single" w:color="auto" w:sz="4" w:space="0"/>
              <w:left w:val="single" w:color="auto" w:sz="4" w:space="0"/>
              <w:bottom w:val="single" w:color="auto" w:sz="4" w:space="0"/>
              <w:right w:val="single" w:color="auto" w:sz="4" w:space="0"/>
            </w:tcBorders>
            <w:noWrap w:val="0"/>
            <w:vAlign w:val="top"/>
          </w:tcPr>
          <w:p>
            <w:pPr>
              <w:widowControl/>
              <w:spacing w:before="150" w:after="150" w:line="440" w:lineRule="exact"/>
              <w:ind w:left="150" w:right="150" w:firstLine="480"/>
              <w:rPr>
                <w:rFonts w:hint="eastAsia" w:ascii="宋体" w:hAnsi="宋体" w:cs="宋体"/>
                <w:color w:val="auto"/>
                <w:kern w:val="0"/>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80"/>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b/>
                <w:bCs/>
                <w:color w:val="auto"/>
                <w:kern w:val="0"/>
                <w:sz w:val="24"/>
              </w:rPr>
            </w:pPr>
            <w:r>
              <w:rPr>
                <w:rFonts w:hint="eastAsia" w:ascii="宋体" w:hAnsi="宋体" w:cs="宋体"/>
                <w:b/>
                <w:bCs/>
                <w:color w:val="auto"/>
                <w:kern w:val="0"/>
                <w:sz w:val="24"/>
              </w:rPr>
              <w:t>合 计</w:t>
            </w:r>
          </w:p>
        </w:tc>
        <w:tc>
          <w:tcPr>
            <w:tcW w:w="871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cs="宋体"/>
                <w:color w:val="auto"/>
                <w:kern w:val="0"/>
                <w:sz w:val="24"/>
              </w:rPr>
            </w:pPr>
            <w:r>
              <w:rPr>
                <w:rFonts w:hint="eastAsia" w:ascii="宋体" w:hAnsi="宋体" w:cs="宋体"/>
                <w:color w:val="auto"/>
                <w:kern w:val="0"/>
                <w:sz w:val="24"/>
              </w:rPr>
              <w:t xml:space="preserve">合同价（大写）： 人民币                    </w:t>
            </w:r>
          </w:p>
          <w:p>
            <w:pPr>
              <w:widowControl/>
              <w:spacing w:line="440" w:lineRule="exact"/>
              <w:jc w:val="left"/>
              <w:rPr>
                <w:rFonts w:hint="eastAsia" w:ascii="宋体" w:hAnsi="宋体" w:cs="宋体"/>
                <w:color w:val="auto"/>
                <w:kern w:val="0"/>
                <w:sz w:val="24"/>
              </w:rPr>
            </w:pPr>
            <w:r>
              <w:rPr>
                <w:rFonts w:hint="eastAsia" w:ascii="宋体" w:hAnsi="宋体" w:cs="宋体"/>
                <w:color w:val="auto"/>
                <w:kern w:val="0"/>
                <w:sz w:val="24"/>
              </w:rPr>
              <w:t>￥：</w:t>
            </w:r>
          </w:p>
        </w:tc>
      </w:tr>
    </w:tbl>
    <w:p>
      <w:pPr>
        <w:keepNext w:val="0"/>
        <w:keepLines w:val="0"/>
        <w:pageBreakBefore w:val="0"/>
        <w:widowControl/>
        <w:kinsoku/>
        <w:wordWrap/>
        <w:overflowPunct/>
        <w:topLinePunct w:val="0"/>
        <w:autoSpaceDE/>
        <w:autoSpaceDN/>
        <w:bidi w:val="0"/>
        <w:spacing w:line="460" w:lineRule="exact"/>
        <w:ind w:firstLine="480"/>
        <w:jc w:val="left"/>
        <w:rPr>
          <w:rFonts w:hint="eastAsia" w:ascii="宋体" w:hAnsi="宋体" w:eastAsia="宋体" w:cs="宋体"/>
          <w:b/>
          <w:color w:val="auto"/>
          <w:kern w:val="0"/>
          <w:sz w:val="24"/>
        </w:rPr>
      </w:pPr>
      <w:bookmarkStart w:id="355" w:name="_Toc20838"/>
      <w:r>
        <w:rPr>
          <w:rFonts w:hint="eastAsia" w:ascii="宋体" w:hAnsi="宋体" w:eastAsia="宋体" w:cs="宋体"/>
          <w:b/>
          <w:color w:val="auto"/>
          <w:kern w:val="0"/>
          <w:sz w:val="24"/>
          <w:lang w:val="en-US" w:eastAsia="zh-CN"/>
        </w:rPr>
        <w:t>三、服务期限及服务地点</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rPr>
        <w:t>1.</w:t>
      </w:r>
      <w:r>
        <w:rPr>
          <w:rFonts w:hint="eastAsia" w:ascii="宋体" w:hAnsi="宋体" w:cs="宋体"/>
          <w:color w:val="auto"/>
          <w:sz w:val="24"/>
          <w:lang w:val="en-US" w:eastAsia="zh-CN"/>
        </w:rPr>
        <w:t>服务期限：</w:t>
      </w:r>
      <w:r>
        <w:rPr>
          <w:rFonts w:hint="eastAsia"/>
          <w:sz w:val="24"/>
          <w:szCs w:val="24"/>
          <w:highlight w:val="none"/>
        </w:rPr>
        <w:t>共三年（1095日历天）</w:t>
      </w:r>
      <w:r>
        <w:rPr>
          <w:rFonts w:hint="eastAsia" w:ascii="宋体" w:hAnsi="宋体" w:cs="宋体"/>
          <w:color w:val="auto"/>
          <w:sz w:val="24"/>
          <w:highlight w:val="none"/>
          <w:lang w:val="en-US" w:eastAsia="zh-CN"/>
        </w:rPr>
        <w:t>。具体入场时间以甲方通知为准。</w:t>
      </w:r>
    </w:p>
    <w:p>
      <w:pPr>
        <w:pStyle w:val="94"/>
        <w:keepNext w:val="0"/>
        <w:keepLines w:val="0"/>
        <w:pageBreakBefore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仿宋_GB2312"/>
          <w:b/>
          <w:bCs/>
          <w:color w:val="auto"/>
          <w:sz w:val="24"/>
          <w:szCs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服务地点：甲方指定地点。</w:t>
      </w:r>
    </w:p>
    <w:p>
      <w:pPr>
        <w:keepNext w:val="0"/>
        <w:keepLines w:val="0"/>
        <w:pageBreakBefore w:val="0"/>
        <w:widowControl/>
        <w:kinsoku/>
        <w:wordWrap/>
        <w:overflowPunct/>
        <w:topLinePunct w:val="0"/>
        <w:autoSpaceDE/>
        <w:autoSpaceDN/>
        <w:bidi w:val="0"/>
        <w:spacing w:line="460" w:lineRule="exact"/>
        <w:ind w:firstLine="480"/>
        <w:jc w:val="left"/>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四、</w:t>
      </w:r>
      <w:r>
        <w:rPr>
          <w:rFonts w:hint="eastAsia" w:ascii="宋体" w:hAnsi="宋体" w:eastAsia="宋体" w:cs="宋体"/>
          <w:b/>
          <w:bCs w:val="0"/>
          <w:color w:val="auto"/>
          <w:kern w:val="0"/>
          <w:sz w:val="24"/>
          <w:szCs w:val="24"/>
          <w:highlight w:val="none"/>
          <w:lang w:val="en-US" w:eastAsia="zh-CN"/>
        </w:rPr>
        <w:t>工作范围</w:t>
      </w:r>
    </w:p>
    <w:p>
      <w:pPr>
        <w:widowControl/>
        <w:spacing w:line="460" w:lineRule="exact"/>
        <w:ind w:firstLine="480"/>
        <w:jc w:val="left"/>
        <w:rPr>
          <w:rFonts w:hint="eastAsia" w:ascii="宋体" w:hAnsi="宋体" w:eastAsia="宋体" w:cs="宋体"/>
          <w:b/>
          <w:color w:val="auto"/>
          <w:kern w:val="0"/>
          <w:sz w:val="24"/>
          <w:highlight w:val="none"/>
          <w:lang w:val="en-US" w:eastAsia="zh-CN"/>
        </w:rPr>
      </w:pPr>
      <w:r>
        <w:rPr>
          <w:rFonts w:hint="eastAsia" w:hAnsi="宋体"/>
          <w:color w:val="000000"/>
          <w:sz w:val="24"/>
          <w:szCs w:val="24"/>
          <w:highlight w:val="none"/>
          <w:lang w:val="en-US" w:eastAsia="zh-CN"/>
        </w:rPr>
        <w:t>标段</w:t>
      </w:r>
      <w:r>
        <w:rPr>
          <w:rFonts w:hint="eastAsia" w:hAnsi="宋体"/>
          <w:color w:val="000000"/>
          <w:sz w:val="24"/>
          <w:szCs w:val="24"/>
          <w:highlight w:val="none"/>
        </w:rPr>
        <w:t>范围中</w:t>
      </w:r>
      <w:r>
        <w:rPr>
          <w:rFonts w:hint="eastAsia" w:hAnsi="宋体"/>
          <w:color w:val="000000"/>
          <w:sz w:val="24"/>
          <w:szCs w:val="24"/>
          <w:highlight w:val="none"/>
          <w:lang w:val="en-US" w:eastAsia="zh-CN"/>
        </w:rPr>
        <w:t>由甲方管理</w:t>
      </w:r>
      <w:r>
        <w:rPr>
          <w:rFonts w:hint="eastAsia" w:hAnsi="宋体"/>
          <w:color w:val="000000"/>
          <w:sz w:val="24"/>
          <w:szCs w:val="24"/>
          <w:highlight w:val="none"/>
        </w:rPr>
        <w:t>的</w:t>
      </w:r>
      <w:r>
        <w:rPr>
          <w:rFonts w:hint="eastAsia" w:ascii="宋体" w:hAnsi="宋体" w:cs="宋体"/>
          <w:b w:val="0"/>
          <w:bCs/>
          <w:color w:val="auto"/>
          <w:kern w:val="0"/>
          <w:sz w:val="24"/>
          <w:szCs w:val="24"/>
          <w:highlight w:val="none"/>
        </w:rPr>
        <w:t>所有园林设施及附属物的维护管理</w:t>
      </w:r>
      <w:r>
        <w:rPr>
          <w:rFonts w:hint="eastAsia" w:hAnsi="宋体" w:cs="宋体"/>
          <w:b w:val="0"/>
          <w:bCs/>
          <w:color w:val="auto"/>
          <w:kern w:val="0"/>
          <w:sz w:val="24"/>
          <w:szCs w:val="24"/>
          <w:highlight w:val="none"/>
          <w:lang w:eastAsia="zh-CN"/>
        </w:rPr>
        <w:t>，</w:t>
      </w:r>
      <w:r>
        <w:rPr>
          <w:rFonts w:hint="eastAsia" w:hAnsi="宋体" w:cs="宋体"/>
          <w:b w:val="0"/>
          <w:bCs/>
          <w:color w:val="auto"/>
          <w:kern w:val="0"/>
          <w:sz w:val="24"/>
          <w:szCs w:val="24"/>
          <w:highlight w:val="none"/>
          <w:lang w:val="en-US" w:eastAsia="zh-CN"/>
        </w:rPr>
        <w:t>包括设施维护、维修、破损设施更新改造等</w:t>
      </w:r>
      <w:r>
        <w:rPr>
          <w:rFonts w:hint="eastAsia" w:hAnsi="宋体"/>
          <w:color w:val="000000"/>
          <w:sz w:val="24"/>
          <w:szCs w:val="24"/>
          <w:highlight w:val="none"/>
        </w:rPr>
        <w:t>。</w:t>
      </w:r>
    </w:p>
    <w:p>
      <w:pPr>
        <w:widowControl/>
        <w:spacing w:line="460" w:lineRule="exact"/>
        <w:ind w:firstLine="480"/>
        <w:jc w:val="left"/>
        <w:rPr>
          <w:rFonts w:hint="eastAsia"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1.项目地点</w:t>
      </w:r>
    </w:p>
    <w:tbl>
      <w:tblPr>
        <w:tblStyle w:val="49"/>
        <w:tblW w:w="96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5"/>
        <w:gridCol w:w="5246"/>
        <w:gridCol w:w="1475"/>
        <w:gridCol w:w="1235"/>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地点</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移交时间</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设施养护等级</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体育园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文化园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花鸟世界</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东青溪街头绿地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诚信公园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绣湖公园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2024.5.31</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绣湖广场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2024.5.31</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丹溪路西门停车场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eastAsia="zh-CN"/>
              </w:rPr>
              <w:t>老干部宿舍</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eastAsia="zh-CN"/>
              </w:rPr>
              <w:t>金鲤坊及迎恩门绿地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稠城所范围内所有</w:t>
            </w:r>
            <w:r>
              <w:rPr>
                <w:rFonts w:hint="eastAsia" w:ascii="宋体" w:hAnsi="宋体" w:eastAsia="宋体" w:cs="宋体"/>
                <w:i w:val="0"/>
                <w:iCs w:val="0"/>
                <w:color w:val="000000"/>
                <w:kern w:val="0"/>
                <w:sz w:val="24"/>
                <w:szCs w:val="24"/>
                <w:u w:val="none"/>
                <w:lang w:val="en-US" w:eastAsia="zh-CN" w:bidi="ar"/>
              </w:rPr>
              <w:t>国贸大道桥下空间</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cs="宋体"/>
                <w:i w:val="0"/>
                <w:iCs w:val="0"/>
                <w:color w:val="000000"/>
                <w:sz w:val="24"/>
                <w:szCs w:val="24"/>
                <w:highlight w:val="none"/>
                <w:u w:val="none"/>
                <w:lang w:eastAsia="zh-CN"/>
              </w:rPr>
              <w:t>骆宾王公园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r>
              <w:rPr>
                <w:rFonts w:hint="eastAsia" w:ascii="宋体" w:hAnsi="宋体" w:eastAsia="宋体" w:cs="宋体"/>
                <w:i w:val="0"/>
                <w:iCs w:val="0"/>
                <w:color w:val="000000"/>
                <w:kern w:val="0"/>
                <w:sz w:val="24"/>
                <w:szCs w:val="24"/>
                <w:highlight w:val="none"/>
                <w:u w:val="none"/>
                <w:lang w:val="en-US" w:eastAsia="zh-CN" w:bidi="ar"/>
              </w:rPr>
              <w:t>孝子祠公园及广场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南门</w:t>
            </w:r>
            <w:r>
              <w:rPr>
                <w:rFonts w:hint="eastAsia" w:ascii="宋体" w:hAnsi="宋体" w:cs="宋体"/>
                <w:i w:val="0"/>
                <w:iCs w:val="0"/>
                <w:color w:val="000000"/>
                <w:kern w:val="0"/>
                <w:sz w:val="24"/>
                <w:szCs w:val="24"/>
                <w:highlight w:val="none"/>
                <w:u w:val="none"/>
                <w:lang w:val="en-US" w:eastAsia="zh-CN" w:bidi="ar"/>
              </w:rPr>
              <w:t>戏曲大舞台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南门小广场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词林公园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秦塘公园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洪溪公园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eastAsia="zh-CN"/>
              </w:rPr>
              <w:t>长春小游园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主题一期</w:t>
            </w:r>
            <w:r>
              <w:rPr>
                <w:rFonts w:hint="eastAsia" w:ascii="宋体" w:hAnsi="宋体" w:cs="宋体"/>
                <w:i w:val="0"/>
                <w:iCs w:val="0"/>
                <w:color w:val="000000"/>
                <w:kern w:val="0"/>
                <w:sz w:val="24"/>
                <w:szCs w:val="24"/>
                <w:highlight w:val="none"/>
                <w:u w:val="none"/>
                <w:lang w:val="en-US" w:eastAsia="zh-CN" w:bidi="ar"/>
              </w:rPr>
              <w:t>、二期、江滨绿廊（城北段）</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2024.5.27</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21</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福田公园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2024.10.8</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22</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荷叶塘</w:t>
            </w:r>
            <w:r>
              <w:rPr>
                <w:rFonts w:hint="eastAsia" w:ascii="宋体" w:hAnsi="宋体" w:cs="宋体"/>
                <w:i w:val="0"/>
                <w:iCs w:val="0"/>
                <w:color w:val="000000"/>
                <w:kern w:val="0"/>
                <w:sz w:val="24"/>
                <w:szCs w:val="24"/>
                <w:highlight w:val="none"/>
                <w:u w:val="none"/>
                <w:lang w:val="en-US" w:eastAsia="zh-CN" w:bidi="ar"/>
              </w:rPr>
              <w:t>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23</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eastAsia="zh-CN"/>
              </w:rPr>
              <w:t>屋基村公园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24</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kern w:val="0"/>
                <w:sz w:val="24"/>
                <w:szCs w:val="24"/>
                <w:u w:val="none"/>
                <w:lang w:val="en-US" w:eastAsia="zh-CN" w:bidi="ar"/>
              </w:rPr>
              <w:t>稠城所范围内</w:t>
            </w:r>
            <w:r>
              <w:rPr>
                <w:rFonts w:hint="eastAsia" w:ascii="宋体" w:hAnsi="宋体" w:cs="宋体"/>
                <w:i w:val="0"/>
                <w:iCs w:val="0"/>
                <w:color w:val="000000"/>
                <w:sz w:val="24"/>
                <w:szCs w:val="24"/>
                <w:u w:val="none"/>
                <w:lang w:eastAsia="zh-CN"/>
              </w:rPr>
              <w:t>所有主干道</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bl>
    <w:p>
      <w:pPr>
        <w:widowControl/>
        <w:numPr>
          <w:ilvl w:val="0"/>
          <w:numId w:val="6"/>
        </w:numPr>
        <w:spacing w:line="440" w:lineRule="exact"/>
        <w:ind w:firstLine="480"/>
        <w:jc w:val="left"/>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现</w:t>
      </w:r>
      <w:r>
        <w:rPr>
          <w:rFonts w:hint="eastAsia" w:ascii="宋体" w:hAnsi="宋体" w:eastAsia="宋体" w:cs="宋体"/>
          <w:b/>
          <w:bCs w:val="0"/>
          <w:color w:val="auto"/>
          <w:kern w:val="0"/>
          <w:sz w:val="24"/>
          <w:szCs w:val="24"/>
          <w:highlight w:val="none"/>
          <w:lang w:val="en-US" w:eastAsia="zh-CN"/>
        </w:rPr>
        <w:t>需</w:t>
      </w:r>
      <w:r>
        <w:rPr>
          <w:rFonts w:hint="eastAsia" w:ascii="宋体" w:hAnsi="宋体" w:cs="宋体"/>
          <w:b/>
          <w:bCs w:val="0"/>
          <w:color w:val="auto"/>
          <w:kern w:val="0"/>
          <w:sz w:val="24"/>
          <w:szCs w:val="24"/>
          <w:highlight w:val="none"/>
          <w:lang w:val="en-US" w:eastAsia="zh-CN"/>
        </w:rPr>
        <w:t>乙方</w:t>
      </w:r>
      <w:r>
        <w:rPr>
          <w:rFonts w:hint="eastAsia" w:ascii="宋体" w:hAnsi="宋体" w:eastAsia="宋体" w:cs="宋体"/>
          <w:b/>
          <w:bCs w:val="0"/>
          <w:color w:val="auto"/>
          <w:kern w:val="0"/>
          <w:sz w:val="24"/>
          <w:szCs w:val="24"/>
          <w:highlight w:val="none"/>
          <w:lang w:val="en-US" w:eastAsia="zh-CN"/>
        </w:rPr>
        <w:t>更新更换设施</w:t>
      </w:r>
    </w:p>
    <w:tbl>
      <w:tblPr>
        <w:tblStyle w:val="49"/>
        <w:tblW w:w="957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1474"/>
        <w:gridCol w:w="1869"/>
        <w:gridCol w:w="2117"/>
        <w:gridCol w:w="951"/>
        <w:gridCol w:w="1509"/>
        <w:gridCol w:w="1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地点</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设施名称</w:t>
            </w:r>
          </w:p>
        </w:tc>
        <w:tc>
          <w:tcPr>
            <w:tcW w:w="21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95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数量</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单价最高</w:t>
            </w:r>
          </w:p>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限价</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城区</w:t>
            </w:r>
            <w:r>
              <w:rPr>
                <w:rFonts w:hint="eastAsia" w:ascii="宋体" w:hAnsi="宋体" w:eastAsia="宋体" w:cs="宋体"/>
                <w:i w:val="0"/>
                <w:iCs w:val="0"/>
                <w:color w:val="000000"/>
                <w:kern w:val="0"/>
                <w:sz w:val="24"/>
                <w:szCs w:val="24"/>
                <w:u w:val="none"/>
                <w:lang w:val="en-US" w:eastAsia="zh-CN" w:bidi="ar"/>
              </w:rPr>
              <w:t>主干道</w:t>
            </w:r>
            <w:r>
              <w:rPr>
                <w:rFonts w:hint="eastAsia" w:ascii="宋体" w:hAnsi="宋体" w:cs="宋体"/>
                <w:i w:val="0"/>
                <w:iCs w:val="0"/>
                <w:color w:val="000000"/>
                <w:kern w:val="0"/>
                <w:sz w:val="24"/>
                <w:szCs w:val="24"/>
                <w:u w:val="none"/>
                <w:lang w:val="en-US" w:eastAsia="zh-CN" w:bidi="ar"/>
              </w:rPr>
              <w:t>格栅</w:t>
            </w:r>
            <w:r>
              <w:rPr>
                <w:rFonts w:hint="eastAsia" w:ascii="宋体" w:hAnsi="宋体" w:eastAsia="宋体" w:cs="宋体"/>
                <w:i w:val="0"/>
                <w:iCs w:val="0"/>
                <w:color w:val="000000"/>
                <w:kern w:val="0"/>
                <w:sz w:val="24"/>
                <w:szCs w:val="24"/>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玻璃钢格栅</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m，5cm厚</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800块</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130元/m</w:t>
            </w:r>
            <w:r>
              <w:rPr>
                <w:rFonts w:hint="eastAsia" w:ascii="宋体" w:hAnsi="宋体" w:cs="宋体"/>
                <w:i w:val="0"/>
                <w:iCs w:val="0"/>
                <w:color w:val="000000"/>
                <w:kern w:val="0"/>
                <w:sz w:val="28"/>
                <w:szCs w:val="28"/>
                <w:u w:val="none"/>
                <w:vertAlign w:val="superscript"/>
                <w:lang w:val="en-US" w:eastAsia="zh-CN" w:bidi="ar"/>
              </w:rPr>
              <w:t>2</w:t>
            </w:r>
          </w:p>
        </w:tc>
        <w:tc>
          <w:tcPr>
            <w:tcW w:w="10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color w:val="auto"/>
                <w:sz w:val="24"/>
                <w:szCs w:val="24"/>
                <w:highlight w:val="none"/>
                <w:lang w:val="en-US" w:eastAsia="zh-CN"/>
              </w:rPr>
              <w:t>结算时更新更换设施价格按中标总金额除以预算金额得出的比例，再同比例乘以单价最高限价计算出各项的价格计算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福田公园</w:t>
            </w:r>
          </w:p>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石头柱</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高120cm,底宽20cm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206根</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330元/根（大理石）</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主题公园</w:t>
            </w:r>
          </w:p>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花鼓广场灯柱（亚克力玻璃）</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w:t>
            </w:r>
            <w:r>
              <w:rPr>
                <w:rFonts w:hint="eastAsia" w:ascii="宋体" w:hAnsi="宋体" w:cs="宋体"/>
                <w:i w:val="0"/>
                <w:iCs w:val="0"/>
                <w:color w:val="000000"/>
                <w:kern w:val="0"/>
                <w:sz w:val="24"/>
                <w:szCs w:val="24"/>
                <w:highlight w:val="none"/>
                <w:u w:val="none"/>
                <w:lang w:val="en-US" w:eastAsia="zh-CN" w:bidi="ar"/>
              </w:rPr>
              <w:t>mm</w:t>
            </w:r>
            <w:r>
              <w:rPr>
                <w:rFonts w:hint="eastAsia" w:ascii="宋体" w:hAnsi="宋体" w:eastAsia="宋体" w:cs="宋体"/>
                <w:i w:val="0"/>
                <w:iCs w:val="0"/>
                <w:color w:val="000000"/>
                <w:kern w:val="0"/>
                <w:sz w:val="24"/>
                <w:szCs w:val="24"/>
                <w:highlight w:val="none"/>
                <w:u w:val="none"/>
                <w:lang w:val="en-US" w:eastAsia="zh-CN" w:bidi="ar"/>
              </w:rPr>
              <w:t>厚</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170</w:t>
            </w:r>
            <w:r>
              <w:rPr>
                <w:rFonts w:hint="eastAsia" w:ascii="宋体" w:hAnsi="宋体" w:cs="宋体"/>
                <w:i w:val="0"/>
                <w:iCs w:val="0"/>
                <w:color w:val="000000"/>
                <w:kern w:val="0"/>
                <w:sz w:val="24"/>
                <w:szCs w:val="24"/>
                <w:u w:val="none"/>
                <w:lang w:val="en-US" w:eastAsia="zh-CN" w:bidi="ar"/>
              </w:rPr>
              <w:t>m</w:t>
            </w:r>
            <w:r>
              <w:rPr>
                <w:rFonts w:hint="eastAsia" w:ascii="宋体" w:hAnsi="宋体" w:cs="宋体"/>
                <w:i w:val="0"/>
                <w:iCs w:val="0"/>
                <w:color w:val="000000"/>
                <w:kern w:val="0"/>
                <w:sz w:val="28"/>
                <w:szCs w:val="28"/>
                <w:u w:val="none"/>
                <w:vertAlign w:val="superscript"/>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117元/㎡</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r>
              <w:rPr>
                <w:rFonts w:hint="eastAsia" w:ascii="宋体" w:hAnsi="宋体" w:cs="宋体"/>
                <w:i w:val="0"/>
                <w:iCs w:val="0"/>
                <w:color w:val="000000"/>
                <w:sz w:val="24"/>
                <w:szCs w:val="24"/>
                <w:highlight w:val="none"/>
                <w:u w:val="none"/>
                <w:lang w:eastAsia="zh-CN"/>
              </w:rPr>
              <w:t>主题公园、福田公园等</w:t>
            </w:r>
          </w:p>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eastAsia="zh-CN"/>
              </w:rPr>
              <w:t>（更换）</w:t>
            </w:r>
          </w:p>
        </w:tc>
        <w:tc>
          <w:tcPr>
            <w:tcW w:w="1869"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健身器材</w:t>
            </w:r>
            <w:r>
              <w:rPr>
                <w:rFonts w:hint="eastAsia" w:ascii="宋体" w:hAnsi="宋体" w:cs="宋体"/>
                <w:i w:val="0"/>
                <w:iCs w:val="0"/>
                <w:color w:val="000000"/>
                <w:kern w:val="0"/>
                <w:sz w:val="24"/>
                <w:szCs w:val="24"/>
                <w:highlight w:val="none"/>
                <w:u w:val="none"/>
                <w:lang w:val="en-US" w:eastAsia="zh-CN" w:bidi="ar"/>
              </w:rPr>
              <w:t>（康明特、万年青、汇祥等同等档次品牌）</w:t>
            </w:r>
          </w:p>
        </w:tc>
        <w:tc>
          <w:tcPr>
            <w:tcW w:w="211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320" w:lineRule="exact"/>
              <w:jc w:val="left"/>
              <w:textAlignment w:val="auto"/>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rPr>
              <w:t>双人漫步机</w:t>
            </w:r>
          </w:p>
        </w:tc>
        <w:tc>
          <w:tcPr>
            <w:tcW w:w="951"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2600元/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单人漫步机</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1700元/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儿童翘翘板</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3套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1600元/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三连压腿架</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1100元/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粗腿双杠</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1700元/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双人秋千</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2700元/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背部按摩器</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1600元/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健骑机</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3套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1800元/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椭圆机</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2400元/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肩关节训练器</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2000元/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滚筒</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3套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1000元/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双人坐蹬组合</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2200元/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健身车</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1300元/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太极云手</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2100元/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四人太级</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2100元/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单杠</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1700元/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秦塘公园、</w:t>
            </w:r>
            <w:r>
              <w:rPr>
                <w:rFonts w:hint="eastAsia" w:ascii="宋体" w:hAnsi="宋体" w:eastAsia="宋体" w:cs="宋体"/>
                <w:i w:val="0"/>
                <w:iCs w:val="0"/>
                <w:color w:val="000000"/>
                <w:kern w:val="0"/>
                <w:sz w:val="24"/>
                <w:szCs w:val="24"/>
                <w:u w:val="none"/>
                <w:lang w:val="en-US" w:eastAsia="zh-CN" w:bidi="ar"/>
              </w:rPr>
              <w:t>福田公园</w:t>
            </w:r>
            <w:r>
              <w:rPr>
                <w:rFonts w:hint="eastAsia" w:ascii="宋体" w:hAnsi="宋体" w:cs="宋体"/>
                <w:i w:val="0"/>
                <w:iCs w:val="0"/>
                <w:color w:val="000000"/>
                <w:kern w:val="0"/>
                <w:sz w:val="24"/>
                <w:szCs w:val="24"/>
                <w:u w:val="none"/>
                <w:lang w:val="en-US" w:eastAsia="zh-CN" w:bidi="ar"/>
              </w:rPr>
              <w:t>等</w:t>
            </w:r>
          </w:p>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垃圾桶</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sz w:val="24"/>
                <w:szCs w:val="24"/>
                <w:highlight w:val="none"/>
                <w:lang w:val="en-US" w:eastAsia="zh-CN"/>
              </w:rPr>
              <w:t>304不锈钢抗指纹板</w:t>
            </w:r>
            <w:r>
              <w:rPr>
                <w:rFonts w:hint="eastAsia" w:ascii="宋体" w:hAnsi="宋体" w:eastAsia="宋体" w:cs="宋体"/>
                <w:b w:val="0"/>
                <w:bCs w:val="0"/>
                <w:color w:val="000000"/>
                <w:kern w:val="0"/>
                <w:sz w:val="24"/>
                <w:lang w:val="en-US" w:eastAsia="zh-CN"/>
              </w:rPr>
              <w:t>分类垃圾桶</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44只</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960元/只</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祠林公园</w:t>
            </w:r>
          </w:p>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水泥盖板破损</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长60</w:t>
            </w:r>
            <w:r>
              <w:rPr>
                <w:rFonts w:hint="eastAsia" w:ascii="宋体" w:hAnsi="宋体" w:cs="宋体"/>
                <w:i w:val="0"/>
                <w:iCs w:val="0"/>
                <w:color w:val="000000"/>
                <w:kern w:val="2"/>
                <w:sz w:val="24"/>
                <w:szCs w:val="24"/>
                <w:highlight w:val="none"/>
                <w:u w:val="none"/>
                <w:lang w:val="en-US" w:eastAsia="zh-CN" w:bidi="ar-SA"/>
              </w:rPr>
              <w:t>cm</w:t>
            </w:r>
            <w:r>
              <w:rPr>
                <w:rFonts w:hint="eastAsia" w:ascii="宋体" w:hAnsi="宋体" w:eastAsia="宋体" w:cs="宋体"/>
                <w:i w:val="0"/>
                <w:iCs w:val="0"/>
                <w:color w:val="000000"/>
                <w:kern w:val="2"/>
                <w:sz w:val="24"/>
                <w:szCs w:val="24"/>
                <w:highlight w:val="none"/>
                <w:u w:val="none"/>
                <w:lang w:val="en-US" w:eastAsia="zh-CN" w:bidi="ar-SA"/>
              </w:rPr>
              <w:t>，宽50</w:t>
            </w:r>
            <w:r>
              <w:rPr>
                <w:rFonts w:hint="eastAsia" w:ascii="宋体" w:hAnsi="宋体" w:cs="宋体"/>
                <w:i w:val="0"/>
                <w:iCs w:val="0"/>
                <w:color w:val="000000"/>
                <w:kern w:val="2"/>
                <w:sz w:val="24"/>
                <w:szCs w:val="24"/>
                <w:highlight w:val="none"/>
                <w:u w:val="none"/>
                <w:lang w:val="en-US" w:eastAsia="zh-CN" w:bidi="ar-SA"/>
              </w:rPr>
              <w:t>cm</w:t>
            </w:r>
            <w:r>
              <w:rPr>
                <w:rFonts w:hint="eastAsia" w:ascii="宋体" w:hAnsi="宋体" w:eastAsia="宋体" w:cs="宋体"/>
                <w:i w:val="0"/>
                <w:iCs w:val="0"/>
                <w:color w:val="000000"/>
                <w:kern w:val="2"/>
                <w:sz w:val="24"/>
                <w:szCs w:val="24"/>
                <w:highlight w:val="none"/>
                <w:u w:val="none"/>
                <w:lang w:val="en-US" w:eastAsia="zh-CN" w:bidi="ar-SA"/>
              </w:rPr>
              <w:t>，厚7</w:t>
            </w:r>
            <w:r>
              <w:rPr>
                <w:rFonts w:hint="eastAsia" w:ascii="宋体" w:hAnsi="宋体" w:cs="宋体"/>
                <w:i w:val="0"/>
                <w:iCs w:val="0"/>
                <w:color w:val="000000"/>
                <w:kern w:val="2"/>
                <w:sz w:val="24"/>
                <w:szCs w:val="24"/>
                <w:highlight w:val="none"/>
                <w:u w:val="none"/>
                <w:lang w:val="en-US" w:eastAsia="zh-CN" w:bidi="ar-SA"/>
              </w:rPr>
              <w:t>cm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77元/m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主题公园</w:t>
            </w:r>
          </w:p>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（新增）</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内折护栏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高1m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135.00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荷叶塘公园（更换）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网片</w:t>
            </w:r>
            <w:r>
              <w:rPr>
                <w:rFonts w:hint="eastAsia" w:ascii="宋体" w:hAnsi="宋体" w:eastAsia="宋体" w:cs="宋体"/>
                <w:i w:val="0"/>
                <w:iCs w:val="0"/>
                <w:color w:val="000000"/>
                <w:kern w:val="0"/>
                <w:sz w:val="24"/>
                <w:szCs w:val="24"/>
                <w:highlight w:val="none"/>
                <w:u w:val="none"/>
                <w:lang w:val="en-US" w:eastAsia="zh-CN" w:bidi="ar"/>
              </w:rPr>
              <w:t>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b w:val="0"/>
                <w:bCs w:val="0"/>
                <w:color w:val="000000"/>
                <w:kern w:val="0"/>
                <w:sz w:val="24"/>
                <w:lang w:val="en-US" w:eastAsia="zh-CN"/>
              </w:rPr>
              <w:t>1.50m*3.0m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110.00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福田公园</w:t>
            </w:r>
          </w:p>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矮护栏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高0.6m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110.00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主题公园</w:t>
            </w:r>
          </w:p>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矮护栏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高0.5m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110.00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骆宾王公园(更换）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内折护栏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高1.2m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highlight w:val="none"/>
                <w:u w:val="none"/>
                <w:lang w:val="en-US" w:eastAsia="zh-CN" w:bidi="ar"/>
              </w:rPr>
              <w:t>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主干道护栏</w:t>
            </w:r>
            <w:r>
              <w:rPr>
                <w:rFonts w:hint="eastAsia" w:ascii="宋体" w:hAnsi="宋体" w:eastAsia="宋体" w:cs="宋体"/>
                <w:i w:val="0"/>
                <w:iCs w:val="0"/>
                <w:color w:val="000000"/>
                <w:kern w:val="0"/>
                <w:sz w:val="24"/>
                <w:szCs w:val="24"/>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内折护栏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高0.75m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eastAsia="宋体" w:cs="宋体"/>
                <w:i w:val="0"/>
                <w:iCs w:val="0"/>
                <w:color w:val="000000"/>
                <w:kern w:val="0"/>
                <w:sz w:val="24"/>
                <w:szCs w:val="24"/>
                <w:highlight w:val="none"/>
                <w:u w:val="none"/>
                <w:lang w:val="en-US" w:eastAsia="zh-CN" w:bidi="ar"/>
              </w:rPr>
              <w:t>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pageBreakBefore w:val="0"/>
        <w:kinsoku/>
        <w:wordWrap/>
        <w:overflowPunct/>
        <w:topLinePunct w:val="0"/>
        <w:autoSpaceDE/>
        <w:autoSpaceDN/>
        <w:bidi w:val="0"/>
        <w:adjustRightInd w:val="0"/>
        <w:snapToGrid w:val="0"/>
        <w:spacing w:line="460" w:lineRule="exact"/>
        <w:ind w:firstLine="482" w:firstLineChars="200"/>
        <w:rPr>
          <w:rFonts w:hint="default" w:ascii="宋体" w:hAnsi="宋体" w:eastAsia="宋体" w:cs="仿宋_GB2312"/>
          <w:b/>
          <w:bCs/>
          <w:color w:val="auto"/>
          <w:sz w:val="24"/>
          <w:szCs w:val="24"/>
          <w:highlight w:val="none"/>
          <w:lang w:val="en-US" w:eastAsia="zh-CN"/>
        </w:rPr>
      </w:pPr>
      <w:r>
        <w:rPr>
          <w:rFonts w:hint="eastAsia" w:ascii="宋体" w:hAnsi="宋体" w:eastAsia="宋体" w:cs="仿宋_GB2312"/>
          <w:b/>
          <w:bCs/>
          <w:color w:val="auto"/>
          <w:sz w:val="24"/>
          <w:szCs w:val="24"/>
          <w:highlight w:val="none"/>
          <w:lang w:val="en-US" w:eastAsia="zh-CN"/>
        </w:rPr>
        <w:t>五、总体要求</w:t>
      </w:r>
    </w:p>
    <w:p>
      <w:pPr>
        <w:keepNext w:val="0"/>
        <w:keepLines w:val="0"/>
        <w:pageBreakBefore w:val="0"/>
        <w:tabs>
          <w:tab w:val="left" w:pos="720"/>
        </w:tabs>
        <w:kinsoku/>
        <w:wordWrap/>
        <w:overflowPunct/>
        <w:topLinePunct w:val="0"/>
        <w:autoSpaceDE/>
        <w:autoSpaceDN/>
        <w:bidi w:val="0"/>
        <w:snapToGrid w:val="0"/>
        <w:spacing w:line="460" w:lineRule="exact"/>
        <w:ind w:firstLine="480" w:firstLineChars="200"/>
        <w:jc w:val="left"/>
        <w:textAlignment w:val="baseline"/>
        <w:rPr>
          <w:rFonts w:hint="eastAsia" w:ascii="宋体" w:hAnsi="宋体" w:eastAsia="宋体" w:cs="宋体"/>
          <w:b w:val="0"/>
          <w:bCs w:val="0"/>
          <w:color w:val="000000"/>
          <w:sz w:val="24"/>
        </w:rPr>
      </w:pPr>
      <w:r>
        <w:rPr>
          <w:rFonts w:hint="eastAsia" w:ascii="宋体" w:hAnsi="宋体" w:cs="仿宋_GB2312"/>
          <w:color w:val="auto"/>
          <w:kern w:val="28"/>
          <w:sz w:val="24"/>
          <w:szCs w:val="24"/>
          <w:highlight w:val="none"/>
          <w:lang w:val="en-US" w:eastAsia="zh-CN"/>
        </w:rPr>
        <w:t>详见招标文件。</w:t>
      </w:r>
    </w:p>
    <w:p>
      <w:pPr>
        <w:pStyle w:val="94"/>
        <w:keepNext w:val="0"/>
        <w:keepLines w:val="0"/>
        <w:pageBreakBefore w:val="0"/>
        <w:kinsoku/>
        <w:wordWrap/>
        <w:overflowPunct/>
        <w:topLinePunct w:val="0"/>
        <w:autoSpaceDE/>
        <w:autoSpaceDN/>
        <w:bidi w:val="0"/>
        <w:adjustRightInd w:val="0"/>
        <w:snapToGrid w:val="0"/>
        <w:spacing w:line="460" w:lineRule="exact"/>
        <w:ind w:firstLine="482" w:firstLineChars="200"/>
        <w:rPr>
          <w:rFonts w:hint="default" w:ascii="宋体" w:hAnsi="宋体" w:eastAsia="宋体" w:cs="仿宋_GB2312"/>
          <w:b/>
          <w:bCs/>
          <w:color w:val="auto"/>
          <w:sz w:val="24"/>
          <w:szCs w:val="24"/>
          <w:highlight w:val="none"/>
          <w:lang w:val="en-US" w:eastAsia="zh-CN"/>
        </w:rPr>
      </w:pPr>
      <w:r>
        <w:rPr>
          <w:rFonts w:hint="eastAsia" w:ascii="宋体" w:hAnsi="宋体" w:eastAsia="宋体" w:cs="仿宋_GB2312"/>
          <w:b/>
          <w:bCs/>
          <w:color w:val="auto"/>
          <w:sz w:val="24"/>
          <w:szCs w:val="24"/>
          <w:highlight w:val="none"/>
          <w:lang w:val="en-US" w:eastAsia="zh-CN"/>
        </w:rPr>
        <w:t>六、服务</w:t>
      </w:r>
      <w:r>
        <w:rPr>
          <w:rFonts w:hint="eastAsia" w:ascii="宋体" w:hAnsi="宋体" w:cs="仿宋_GB2312"/>
          <w:b/>
          <w:bCs/>
          <w:color w:val="auto"/>
          <w:sz w:val="24"/>
          <w:szCs w:val="24"/>
          <w:highlight w:val="none"/>
          <w:lang w:val="en-US" w:eastAsia="zh-CN"/>
        </w:rPr>
        <w:t>要求</w:t>
      </w:r>
    </w:p>
    <w:p>
      <w:pPr>
        <w:pStyle w:val="107"/>
        <w:keepNext w:val="0"/>
        <w:keepLines w:val="0"/>
        <w:pageBreakBefore w:val="0"/>
        <w:kinsoku/>
        <w:wordWrap/>
        <w:overflowPunct/>
        <w:topLinePunct w:val="0"/>
        <w:autoSpaceDE/>
        <w:autoSpaceDN/>
        <w:bidi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kern w:val="28"/>
          <w:sz w:val="24"/>
          <w:szCs w:val="24"/>
          <w:highlight w:val="none"/>
          <w:lang w:val="en-US" w:eastAsia="zh-CN"/>
        </w:rPr>
        <w:t>详见招标文件。</w:t>
      </w:r>
    </w:p>
    <w:p>
      <w:pPr>
        <w:pStyle w:val="94"/>
        <w:keepNext w:val="0"/>
        <w:keepLines w:val="0"/>
        <w:pageBreakBefore w:val="0"/>
        <w:kinsoku/>
        <w:wordWrap/>
        <w:overflowPunct/>
        <w:topLinePunct w:val="0"/>
        <w:autoSpaceDE/>
        <w:autoSpaceDN/>
        <w:bidi w:val="0"/>
        <w:adjustRightInd w:val="0"/>
        <w:snapToGrid w:val="0"/>
        <w:spacing w:line="460" w:lineRule="exact"/>
        <w:ind w:firstLine="482" w:firstLineChars="200"/>
        <w:rPr>
          <w:rFonts w:hint="eastAsia" w:ascii="宋体" w:hAnsi="宋体" w:cs="仿宋_GB2312"/>
          <w:color w:val="auto"/>
          <w:sz w:val="24"/>
          <w:szCs w:val="24"/>
          <w:highlight w:val="none"/>
          <w:lang w:val="en-US" w:eastAsia="zh-CN"/>
        </w:rPr>
      </w:pPr>
      <w:r>
        <w:rPr>
          <w:rFonts w:hint="eastAsia" w:ascii="宋体" w:hAnsi="宋体" w:eastAsia="宋体" w:cs="仿宋_GB2312"/>
          <w:b/>
          <w:bCs/>
          <w:color w:val="auto"/>
          <w:sz w:val="24"/>
          <w:szCs w:val="24"/>
          <w:highlight w:val="none"/>
          <w:lang w:val="en-US" w:eastAsia="zh-CN"/>
        </w:rPr>
        <w:t>七、</w:t>
      </w:r>
      <w:bookmarkEnd w:id="355"/>
      <w:r>
        <w:rPr>
          <w:rFonts w:hint="eastAsia" w:ascii="宋体" w:hAnsi="宋体" w:eastAsia="宋体" w:cs="宋体"/>
          <w:b/>
          <w:bCs/>
          <w:color w:val="auto"/>
          <w:kern w:val="2"/>
          <w:sz w:val="24"/>
          <w:szCs w:val="24"/>
          <w:lang w:val="en-US" w:eastAsia="zh-CN" w:bidi="ar-SA"/>
        </w:rPr>
        <w:t>转包分包</w:t>
      </w:r>
    </w:p>
    <w:p>
      <w:pPr>
        <w:pStyle w:val="94"/>
        <w:keepNext w:val="0"/>
        <w:keepLines w:val="0"/>
        <w:pageBreakBefore w:val="0"/>
        <w:kinsoku/>
        <w:wordWrap/>
        <w:overflowPunct/>
        <w:topLinePunct w:val="0"/>
        <w:autoSpaceDE/>
        <w:autoSpaceDN/>
        <w:bidi w:val="0"/>
        <w:adjustRightInd w:val="0"/>
        <w:snapToGrid w:val="0"/>
        <w:spacing w:line="460" w:lineRule="exact"/>
        <w:ind w:firstLine="480" w:firstLineChars="200"/>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本项目不得转包、分包。否则，甲方有权按照该年度的合同总金额30%要求乙方承担违约责任，并且立即解除合同。</w:t>
      </w:r>
    </w:p>
    <w:p>
      <w:pPr>
        <w:keepNext w:val="0"/>
        <w:keepLines w:val="0"/>
        <w:pageBreakBefore w:val="0"/>
        <w:kinsoku/>
        <w:wordWrap/>
        <w:overflowPunct/>
        <w:topLinePunct w:val="0"/>
        <w:autoSpaceDE/>
        <w:autoSpaceDN/>
        <w:bidi w:val="0"/>
        <w:spacing w:line="460" w:lineRule="exact"/>
        <w:ind w:firstLine="482" w:firstLineChars="200"/>
        <w:rPr>
          <w:rFonts w:hint="eastAsia" w:ascii="宋体" w:hAnsi="宋体" w:cs="宋体"/>
          <w:b/>
          <w:bCs/>
          <w:color w:val="auto"/>
          <w:sz w:val="24"/>
          <w:lang w:val="en-US" w:eastAsia="zh-CN"/>
        </w:rPr>
      </w:pPr>
      <w:r>
        <w:rPr>
          <w:rFonts w:hint="eastAsia" w:ascii="宋体" w:hAnsi="宋体" w:cs="宋体"/>
          <w:b/>
          <w:bCs/>
          <w:color w:val="auto"/>
          <w:sz w:val="24"/>
          <w:szCs w:val="24"/>
          <w:lang w:val="en-US" w:eastAsia="zh-CN"/>
        </w:rPr>
        <w:t>八</w:t>
      </w:r>
      <w:r>
        <w:rPr>
          <w:rFonts w:hint="eastAsia" w:ascii="宋体" w:hAnsi="宋体" w:cs="宋体"/>
          <w:b/>
          <w:bCs/>
          <w:color w:val="auto"/>
          <w:sz w:val="24"/>
          <w:lang w:val="en-US" w:eastAsia="zh-CN"/>
        </w:rPr>
        <w:t>、考核验收</w:t>
      </w:r>
    </w:p>
    <w:p>
      <w:pPr>
        <w:pStyle w:val="89"/>
        <w:keepNext w:val="0"/>
        <w:keepLines w:val="0"/>
        <w:pageBreakBefore w:val="0"/>
        <w:kinsoku/>
        <w:wordWrap/>
        <w:overflowPunct/>
        <w:topLinePunct w:val="0"/>
        <w:autoSpaceDE/>
        <w:autoSpaceDN/>
        <w:bidi w:val="0"/>
        <w:spacing w:line="46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检评组织机构</w:t>
      </w:r>
    </w:p>
    <w:p>
      <w:pPr>
        <w:pStyle w:val="93"/>
        <w:keepNext w:val="0"/>
        <w:keepLines w:val="0"/>
        <w:pageBreakBefore w:val="0"/>
        <w:kinsoku/>
        <w:wordWrap/>
        <w:overflowPunct/>
        <w:topLinePunct w:val="0"/>
        <w:autoSpaceDE/>
        <w:autoSpaceDN/>
        <w:bidi w:val="0"/>
        <w:spacing w:line="460" w:lineRule="exact"/>
        <w:ind w:left="0" w:firstLine="240" w:firstLineChars="100"/>
        <w:rPr>
          <w:rFonts w:hAnsi="宋体"/>
          <w:b w:val="0"/>
          <w:color w:val="auto"/>
          <w:kern w:val="2"/>
          <w:sz w:val="24"/>
          <w:szCs w:val="24"/>
          <w:highlight w:val="none"/>
        </w:rPr>
      </w:pPr>
      <w:r>
        <w:rPr>
          <w:rFonts w:hint="eastAsia" w:hAnsi="宋体"/>
          <w:b w:val="0"/>
          <w:color w:val="auto"/>
          <w:kern w:val="2"/>
          <w:sz w:val="24"/>
          <w:szCs w:val="24"/>
          <w:highlight w:val="none"/>
        </w:rPr>
        <w:t>1.1</w:t>
      </w:r>
      <w:r>
        <w:rPr>
          <w:rFonts w:hint="eastAsia" w:hAnsi="宋体"/>
          <w:b w:val="0"/>
          <w:strike w:val="0"/>
          <w:dstrike w:val="0"/>
          <w:color w:val="auto"/>
          <w:kern w:val="2"/>
          <w:sz w:val="24"/>
          <w:szCs w:val="24"/>
          <w:highlight w:val="none"/>
        </w:rPr>
        <w:t>管理质量检验</w:t>
      </w:r>
      <w:r>
        <w:rPr>
          <w:rFonts w:hint="eastAsia" w:hAnsi="宋体"/>
          <w:b w:val="0"/>
          <w:color w:val="auto"/>
          <w:kern w:val="2"/>
          <w:sz w:val="24"/>
          <w:szCs w:val="24"/>
          <w:highlight w:val="none"/>
        </w:rPr>
        <w:t>工作由</w:t>
      </w:r>
      <w:r>
        <w:rPr>
          <w:rFonts w:hint="eastAsia" w:hAnsi="宋体"/>
          <w:b w:val="0"/>
          <w:strike w:val="0"/>
          <w:dstrike w:val="0"/>
          <w:color w:val="auto"/>
          <w:kern w:val="2"/>
          <w:sz w:val="24"/>
          <w:szCs w:val="24"/>
          <w:highlight w:val="none"/>
          <w:lang w:eastAsia="zh-CN"/>
        </w:rPr>
        <w:t>市园林绿化处</w:t>
      </w:r>
      <w:r>
        <w:rPr>
          <w:rFonts w:hint="eastAsia" w:hAnsi="宋体"/>
          <w:b w:val="0"/>
          <w:color w:val="auto"/>
          <w:kern w:val="2"/>
          <w:sz w:val="24"/>
          <w:szCs w:val="24"/>
          <w:highlight w:val="none"/>
        </w:rPr>
        <w:t>养管所</w:t>
      </w:r>
      <w:r>
        <w:rPr>
          <w:rFonts w:hint="eastAsia" w:hAnsi="宋体"/>
          <w:b w:val="0"/>
          <w:color w:val="auto"/>
          <w:kern w:val="2"/>
          <w:sz w:val="24"/>
          <w:szCs w:val="24"/>
          <w:highlight w:val="none"/>
          <w:lang w:eastAsia="zh-CN"/>
        </w:rPr>
        <w:t>工作</w:t>
      </w:r>
      <w:r>
        <w:rPr>
          <w:rFonts w:hint="eastAsia" w:hAnsi="宋体"/>
          <w:b w:val="0"/>
          <w:color w:val="auto"/>
          <w:kern w:val="2"/>
          <w:sz w:val="24"/>
          <w:szCs w:val="24"/>
          <w:highlight w:val="none"/>
        </w:rPr>
        <w:t>人员负责。</w:t>
      </w:r>
    </w:p>
    <w:p>
      <w:pPr>
        <w:pStyle w:val="89"/>
        <w:keepNext w:val="0"/>
        <w:keepLines w:val="0"/>
        <w:pageBreakBefore w:val="0"/>
        <w:kinsoku/>
        <w:wordWrap/>
        <w:overflowPunct/>
        <w:topLinePunct w:val="0"/>
        <w:autoSpaceDE/>
        <w:autoSpaceDN/>
        <w:bidi w:val="0"/>
        <w:spacing w:line="46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检查评定方式及时间</w:t>
      </w:r>
    </w:p>
    <w:p>
      <w:pPr>
        <w:pStyle w:val="93"/>
        <w:keepNext w:val="0"/>
        <w:keepLines w:val="0"/>
        <w:pageBreakBefore w:val="0"/>
        <w:kinsoku/>
        <w:wordWrap/>
        <w:overflowPunct/>
        <w:topLinePunct w:val="0"/>
        <w:autoSpaceDE/>
        <w:autoSpaceDN/>
        <w:bidi w:val="0"/>
        <w:spacing w:line="460" w:lineRule="exact"/>
        <w:ind w:left="0" w:firstLine="240" w:firstLineChars="100"/>
        <w:rPr>
          <w:rFonts w:hint="eastAsia" w:hAnsi="宋体"/>
          <w:b w:val="0"/>
          <w:strike w:val="0"/>
          <w:dstrike w:val="0"/>
          <w:color w:val="auto"/>
          <w:kern w:val="2"/>
          <w:sz w:val="24"/>
          <w:szCs w:val="24"/>
          <w:highlight w:val="none"/>
        </w:rPr>
      </w:pPr>
      <w:r>
        <w:rPr>
          <w:rFonts w:hint="eastAsia" w:hAnsi="宋体"/>
          <w:b w:val="0"/>
          <w:strike w:val="0"/>
          <w:dstrike w:val="0"/>
          <w:color w:val="auto"/>
          <w:kern w:val="2"/>
          <w:sz w:val="24"/>
          <w:szCs w:val="24"/>
          <w:highlight w:val="none"/>
        </w:rPr>
        <w:t>2.1</w:t>
      </w:r>
      <w:r>
        <w:rPr>
          <w:rFonts w:hint="eastAsia" w:ascii="宋体" w:hAnsi="宋体" w:cs="宋体"/>
          <w:color w:val="auto"/>
          <w:sz w:val="24"/>
          <w:lang w:val="en-US" w:eastAsia="zh-CN"/>
        </w:rPr>
        <w:t>甲方以月为服务考核周期，</w:t>
      </w:r>
      <w:r>
        <w:rPr>
          <w:rFonts w:hint="eastAsia" w:hAnsi="宋体"/>
          <w:b w:val="0"/>
          <w:strike w:val="0"/>
          <w:dstrike w:val="0"/>
          <w:color w:val="auto"/>
          <w:kern w:val="2"/>
          <w:sz w:val="24"/>
          <w:szCs w:val="24"/>
          <w:highlight w:val="none"/>
        </w:rPr>
        <w:t>每月</w:t>
      </w:r>
      <w:r>
        <w:rPr>
          <w:rFonts w:hint="eastAsia" w:hAnsi="宋体"/>
          <w:b w:val="0"/>
          <w:strike w:val="0"/>
          <w:dstrike w:val="0"/>
          <w:color w:val="auto"/>
          <w:kern w:val="2"/>
          <w:sz w:val="24"/>
          <w:szCs w:val="24"/>
          <w:highlight w:val="none"/>
          <w:lang w:eastAsia="zh-CN"/>
        </w:rPr>
        <w:t>依据《义乌市园林绿化处绿地设施维护考核办法》</w:t>
      </w:r>
      <w:r>
        <w:rPr>
          <w:rFonts w:hint="eastAsia" w:hAnsi="宋体"/>
          <w:b w:val="0"/>
          <w:strike w:val="0"/>
          <w:dstrike w:val="0"/>
          <w:color w:val="auto"/>
          <w:kern w:val="2"/>
          <w:sz w:val="24"/>
          <w:szCs w:val="24"/>
          <w:highlight w:val="none"/>
        </w:rPr>
        <w:t>进行</w:t>
      </w:r>
      <w:r>
        <w:rPr>
          <w:rFonts w:hint="eastAsia" w:hAnsi="宋体"/>
          <w:b w:val="0"/>
          <w:strike w:val="0"/>
          <w:dstrike w:val="0"/>
          <w:color w:val="auto"/>
          <w:kern w:val="2"/>
          <w:sz w:val="24"/>
          <w:szCs w:val="24"/>
          <w:highlight w:val="none"/>
          <w:lang w:eastAsia="zh-CN"/>
        </w:rPr>
        <w:t>考核</w:t>
      </w:r>
      <w:r>
        <w:rPr>
          <w:rFonts w:hint="eastAsia" w:hAnsi="宋体"/>
          <w:b w:val="0"/>
          <w:strike w:val="0"/>
          <w:dstrike w:val="0"/>
          <w:color w:val="auto"/>
          <w:kern w:val="2"/>
          <w:sz w:val="24"/>
          <w:szCs w:val="24"/>
          <w:highlight w:val="none"/>
        </w:rPr>
        <w:t>，</w:t>
      </w:r>
      <w:r>
        <w:rPr>
          <w:rFonts w:hint="eastAsia" w:hAnsi="宋体"/>
          <w:b w:val="0"/>
          <w:strike w:val="0"/>
          <w:dstrike w:val="0"/>
          <w:color w:val="auto"/>
          <w:kern w:val="2"/>
          <w:sz w:val="24"/>
          <w:szCs w:val="24"/>
          <w:highlight w:val="none"/>
          <w:lang w:eastAsia="zh-CN"/>
        </w:rPr>
        <w:t>考核得分作为计算月度服务费的依据</w:t>
      </w:r>
      <w:r>
        <w:rPr>
          <w:rFonts w:hint="eastAsia" w:hAnsi="宋体"/>
          <w:b w:val="0"/>
          <w:strike w:val="0"/>
          <w:dstrike w:val="0"/>
          <w:color w:val="auto"/>
          <w:kern w:val="2"/>
          <w:sz w:val="24"/>
          <w:szCs w:val="24"/>
          <w:highlight w:val="none"/>
        </w:rPr>
        <w:t>。</w:t>
      </w:r>
    </w:p>
    <w:p>
      <w:pPr>
        <w:pStyle w:val="89"/>
        <w:keepNext w:val="0"/>
        <w:keepLines w:val="0"/>
        <w:pageBreakBefore w:val="0"/>
        <w:kinsoku/>
        <w:wordWrap/>
        <w:overflowPunct/>
        <w:topLinePunct w:val="0"/>
        <w:autoSpaceDE/>
        <w:autoSpaceDN/>
        <w:bidi w:val="0"/>
        <w:spacing w:line="46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服务评分办法</w:t>
      </w:r>
    </w:p>
    <w:p>
      <w:pPr>
        <w:pStyle w:val="89"/>
        <w:spacing w:line="460" w:lineRule="exact"/>
        <w:ind w:firstLine="426" w:firstLineChars="177"/>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rPr>
        <w:t>3.1</w:t>
      </w:r>
      <w:r>
        <w:rPr>
          <w:rFonts w:hint="eastAsia" w:ascii="宋体" w:hAnsi="宋体" w:eastAsia="宋体" w:cs="宋体"/>
          <w:color w:val="auto"/>
          <w:sz w:val="24"/>
          <w:szCs w:val="24"/>
          <w:highlight w:val="none"/>
          <w:lang w:eastAsia="zh-CN"/>
        </w:rPr>
        <w:t>考核采取倒计分制度，根据《</w:t>
      </w:r>
      <w:r>
        <w:rPr>
          <w:rFonts w:hint="eastAsia" w:hAnsi="宋体"/>
          <w:b w:val="0"/>
          <w:strike w:val="0"/>
          <w:dstrike w:val="0"/>
          <w:color w:val="auto"/>
          <w:kern w:val="2"/>
          <w:sz w:val="24"/>
          <w:szCs w:val="24"/>
          <w:highlight w:val="none"/>
          <w:lang w:eastAsia="zh-CN"/>
        </w:rPr>
        <w:t>义乌市园林绿化处绿地设施维护考核办法</w:t>
      </w:r>
      <w:r>
        <w:rPr>
          <w:rFonts w:hint="eastAsia" w:ascii="宋体" w:hAnsi="宋体" w:eastAsia="宋体" w:cs="宋体"/>
          <w:color w:val="auto"/>
          <w:sz w:val="24"/>
          <w:szCs w:val="24"/>
          <w:highlight w:val="none"/>
          <w:lang w:eastAsia="zh-CN"/>
        </w:rPr>
        <w:t>》，对照</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lang w:eastAsia="zh-CN"/>
        </w:rPr>
        <w:t>企业的</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护管理实绩和日常管理工作等情况，</w:t>
      </w:r>
      <w:r>
        <w:rPr>
          <w:rFonts w:hint="eastAsia" w:ascii="宋体" w:hAnsi="宋体" w:cs="宋体"/>
          <w:color w:val="auto"/>
          <w:sz w:val="24"/>
          <w:szCs w:val="24"/>
          <w:highlight w:val="none"/>
          <w:lang w:val="en-US" w:eastAsia="zh-CN"/>
        </w:rPr>
        <w:t>参照</w:t>
      </w:r>
      <w:r>
        <w:rPr>
          <w:rFonts w:hint="eastAsia" w:ascii="宋体" w:hAnsi="宋体" w:eastAsia="宋体" w:cs="宋体"/>
          <w:color w:val="auto"/>
          <w:sz w:val="24"/>
          <w:szCs w:val="24"/>
          <w:highlight w:val="none"/>
          <w:lang w:eastAsia="zh-CN"/>
        </w:rPr>
        <w:t>《义乌市城市绿地养护管理质量标准（试行）》实行扣分，当月扣分实行累加，扣分在3分（含）以内的，全额核拨当月</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护费用，扣分超过3分的，每增加0.1分扣除当月</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护费的1%，扣分累计超过7分的，该月</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护费用全额扣除。</w:t>
      </w:r>
    </w:p>
    <w:p>
      <w:pPr>
        <w:pStyle w:val="89"/>
        <w:tabs>
          <w:tab w:val="left" w:pos="630"/>
        </w:tabs>
        <w:adjustRightInd/>
        <w:snapToGrid/>
        <w:spacing w:line="460" w:lineRule="exact"/>
        <w:ind w:firstLine="424" w:firstLineChars="177"/>
        <w:rPr>
          <w:rFonts w:hint="eastAsia" w:ascii="宋体" w:hAnsi="宋体" w:eastAsia="宋体" w:cs="宋体"/>
          <w:b w:val="0"/>
          <w:color w:val="auto"/>
          <w:sz w:val="24"/>
          <w:szCs w:val="24"/>
          <w:highlight w:val="none"/>
        </w:rPr>
      </w:pP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lang w:eastAsia="zh-CN"/>
        </w:rPr>
        <w:t>依据《义乌市城市绿地养护管理质量标准（试行）》，以</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管理实绩和日常管理工作相结合的原则进行考评。本项目分一、二、三、四区块考核，考核分值按各区块考核分值计取平均分。每月由园林管理部门汇总"日常巡查、重点核查、随机抽查、定期检查"情况综合评定，并以其考核得分做为核拨</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护经费的主要依据。</w:t>
      </w:r>
    </w:p>
    <w:p>
      <w:pPr>
        <w:pStyle w:val="89"/>
        <w:keepNext w:val="0"/>
        <w:keepLines w:val="0"/>
        <w:pageBreakBefore w:val="0"/>
        <w:kinsoku/>
        <w:wordWrap/>
        <w:overflowPunct/>
        <w:topLinePunct w:val="0"/>
        <w:autoSpaceDE/>
        <w:autoSpaceDN/>
        <w:bidi w:val="0"/>
        <w:spacing w:line="460" w:lineRule="exact"/>
        <w:ind w:firstLine="424" w:firstLineChars="177"/>
        <w:rPr>
          <w:rFonts w:hint="eastAsia"/>
          <w:color w:val="auto"/>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所有扣分内容由双方代表签名确认。连续2个月服务得分60分以下（不含60分）或累计4个月服务得分80分以下（不含80分）时，</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有权提前解除合同并报主管部门进一步处理。</w:t>
      </w:r>
    </w:p>
    <w:p>
      <w:pPr>
        <w:pStyle w:val="89"/>
        <w:keepNext w:val="0"/>
        <w:keepLines w:val="0"/>
        <w:pageBreakBefore w:val="0"/>
        <w:kinsoku/>
        <w:wordWrap/>
        <w:overflowPunct/>
        <w:topLinePunct w:val="0"/>
        <w:autoSpaceDE/>
        <w:autoSpaceDN/>
        <w:bidi w:val="0"/>
        <w:spacing w:line="460" w:lineRule="exact"/>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验收</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color w:val="auto"/>
          <w:sz w:val="24"/>
          <w:szCs w:val="24"/>
          <w:highlight w:val="none"/>
          <w:lang w:val="en-US" w:eastAsia="zh-CN"/>
        </w:rPr>
        <w:t>4.1</w:t>
      </w:r>
      <w:r>
        <w:rPr>
          <w:rFonts w:hint="eastAsia" w:ascii="宋体" w:hAnsi="宋体"/>
          <w:color w:val="auto"/>
          <w:sz w:val="24"/>
          <w:szCs w:val="24"/>
          <w:highlight w:val="none"/>
        </w:rPr>
        <w:t>考核验收按照</w:t>
      </w:r>
      <w:r>
        <w:rPr>
          <w:rFonts w:hint="eastAsia" w:ascii="宋体" w:hAnsi="宋体" w:cs="宋体"/>
          <w:strike w:val="0"/>
          <w:dstrike w:val="0"/>
          <w:color w:val="auto"/>
          <w:sz w:val="24"/>
          <w:szCs w:val="24"/>
          <w:highlight w:val="none"/>
          <w:lang w:eastAsia="zh-CN"/>
        </w:rPr>
        <w:t>《义乌市园林绿化处绿地设施维护考核办法》</w:t>
      </w:r>
      <w:r>
        <w:rPr>
          <w:rFonts w:hint="eastAsia" w:ascii="宋体" w:hAnsi="宋体"/>
          <w:color w:val="auto"/>
          <w:sz w:val="24"/>
          <w:szCs w:val="24"/>
          <w:highlight w:val="none"/>
        </w:rPr>
        <w:t>执行，如有新</w:t>
      </w:r>
      <w:r>
        <w:rPr>
          <w:rFonts w:hint="eastAsia" w:ascii="宋体" w:hAnsi="宋体"/>
          <w:color w:val="auto"/>
          <w:sz w:val="24"/>
          <w:szCs w:val="24"/>
          <w:highlight w:val="none"/>
          <w:lang w:val="en-US" w:eastAsia="zh-CN"/>
        </w:rPr>
        <w:t>考核办法</w:t>
      </w:r>
      <w:r>
        <w:rPr>
          <w:rFonts w:hint="eastAsia" w:ascii="宋体" w:hAnsi="宋体"/>
          <w:color w:val="auto"/>
          <w:sz w:val="24"/>
          <w:szCs w:val="24"/>
          <w:highlight w:val="none"/>
        </w:rPr>
        <w:t>，参照新</w:t>
      </w:r>
      <w:r>
        <w:rPr>
          <w:rFonts w:hint="eastAsia" w:ascii="宋体" w:hAnsi="宋体"/>
          <w:color w:val="auto"/>
          <w:sz w:val="24"/>
          <w:szCs w:val="24"/>
          <w:highlight w:val="none"/>
          <w:lang w:val="en-US" w:eastAsia="zh-CN"/>
        </w:rPr>
        <w:t>办法</w:t>
      </w:r>
      <w:r>
        <w:rPr>
          <w:rFonts w:hint="eastAsia" w:ascii="宋体" w:hAnsi="宋体"/>
          <w:color w:val="auto"/>
          <w:sz w:val="24"/>
          <w:szCs w:val="24"/>
          <w:highlight w:val="none"/>
        </w:rPr>
        <w:t>执行。</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sz w:val="24"/>
        </w:rPr>
      </w:pPr>
      <w:r>
        <w:rPr>
          <w:rFonts w:hint="eastAsia" w:ascii="宋体" w:hAnsi="宋体" w:eastAsia="宋体" w:cs="宋体"/>
          <w:color w:val="auto"/>
          <w:sz w:val="24"/>
          <w:lang w:val="en-US" w:eastAsia="zh-CN"/>
        </w:rPr>
        <w:t>4.2甲方</w:t>
      </w:r>
      <w:r>
        <w:rPr>
          <w:rFonts w:hint="eastAsia" w:ascii="宋体" w:hAnsi="宋体" w:cs="宋体"/>
          <w:color w:val="auto"/>
          <w:sz w:val="24"/>
        </w:rPr>
        <w:t>应按《义乌市政府采购合同履约和验收管理办法（暂行）》（义招管办【2008】32号）及《义乌市关于规范政府采购管理的若干意见》（义政办发【2017】102号）等有关规定，对政府采购项目履约情况予以监督并及时、认真组织验收。对国家有强制性要求的项目，还应通过专家评审形式的进行验收。</w:t>
      </w:r>
    </w:p>
    <w:p>
      <w:pPr>
        <w:pStyle w:val="25"/>
        <w:keepNext w:val="0"/>
        <w:keepLines w:val="0"/>
        <w:pageBreakBefore w:val="0"/>
        <w:kinsoku/>
        <w:wordWrap/>
        <w:overflowPunct/>
        <w:topLinePunct w:val="0"/>
        <w:autoSpaceDE/>
        <w:autoSpaceDN/>
        <w:bidi w:val="0"/>
        <w:spacing w:line="460" w:lineRule="exact"/>
        <w:ind w:firstLine="480"/>
        <w:rPr>
          <w:rStyle w:val="52"/>
          <w:rFonts w:hint="default" w:hAnsi="宋体" w:eastAsia="宋体" w:cs="宋体"/>
          <w:color w:val="auto"/>
          <w:szCs w:val="22"/>
          <w:lang w:val="en-US" w:eastAsia="zh-CN"/>
        </w:rPr>
      </w:pPr>
      <w:r>
        <w:rPr>
          <w:rStyle w:val="52"/>
          <w:rFonts w:hint="eastAsia" w:hAnsi="宋体" w:cs="宋体"/>
          <w:color w:val="auto"/>
          <w:szCs w:val="22"/>
          <w:lang w:val="en-US" w:eastAsia="zh-CN"/>
        </w:rPr>
        <w:t>九</w:t>
      </w:r>
      <w:r>
        <w:rPr>
          <w:rStyle w:val="52"/>
          <w:rFonts w:hint="eastAsia" w:hAnsi="宋体" w:cs="宋体"/>
          <w:color w:val="auto"/>
          <w:szCs w:val="22"/>
        </w:rPr>
        <w:t>、</w:t>
      </w:r>
      <w:r>
        <w:rPr>
          <w:rStyle w:val="52"/>
          <w:rFonts w:hint="eastAsia" w:hAnsi="宋体" w:cs="宋体"/>
          <w:color w:val="auto"/>
          <w:szCs w:val="22"/>
          <w:lang w:val="en-US" w:eastAsia="zh-CN"/>
        </w:rPr>
        <w:t>付款方式</w:t>
      </w:r>
    </w:p>
    <w:p>
      <w:pPr>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1.合同签订并具备实施条件后7个工作日内支付第一年服务费总额40%的预付款（在签订合同时，乙方明确表示无需预付款或者主动要求降低预付款比例的，甲方可进行相应调整）；甲方可以要求乙方提交银行、保险公司等金融机构出具的预付款保函；</w:t>
      </w:r>
    </w:p>
    <w:p>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2.现需乙方更新更换设施金额由乙方在安装完成验收合格后7天内一次性付清；</w:t>
      </w:r>
    </w:p>
    <w:p>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24"/>
          <w:highlight w:val="none"/>
          <w:lang w:val="en-US" w:eastAsia="zh-CN"/>
        </w:rPr>
        <w:t>合同签订后,甲方将从合同价减去现需乙方更新更换设施金额后的</w:t>
      </w:r>
      <w:r>
        <w:rPr>
          <w:rFonts w:hint="eastAsia" w:ascii="宋体" w:hAnsi="宋体" w:eastAsia="宋体" w:cs="宋体"/>
          <w:color w:val="auto"/>
          <w:sz w:val="24"/>
          <w:szCs w:val="24"/>
          <w:highlight w:val="none"/>
          <w:lang w:eastAsia="zh-CN"/>
        </w:rPr>
        <w:t>价</w:t>
      </w:r>
      <w:r>
        <w:rPr>
          <w:rFonts w:hint="eastAsia" w:ascii="宋体" w:hAnsi="宋体" w:eastAsia="宋体" w:cs="宋体"/>
          <w:color w:val="auto"/>
          <w:sz w:val="24"/>
          <w:szCs w:val="24"/>
          <w:highlight w:val="none"/>
          <w:lang w:val="en-US" w:eastAsia="zh-CN"/>
        </w:rPr>
        <w:t>格中提取</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lang w:eastAsia="zh-CN"/>
        </w:rPr>
        <w:t>维护</w:t>
      </w:r>
      <w:r>
        <w:rPr>
          <w:rFonts w:hint="eastAsia" w:ascii="宋体" w:hAnsi="宋体" w:eastAsia="宋体" w:cs="宋体"/>
          <w:color w:val="auto"/>
          <w:sz w:val="24"/>
          <w:szCs w:val="24"/>
          <w:highlight w:val="none"/>
        </w:rPr>
        <w:t>区块内</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绿化设施</w:t>
      </w:r>
      <w:r>
        <w:rPr>
          <w:rFonts w:hint="eastAsia" w:ascii="宋体" w:hAnsi="宋体" w:eastAsia="宋体" w:cs="宋体"/>
          <w:color w:val="auto"/>
          <w:sz w:val="24"/>
          <w:szCs w:val="24"/>
          <w:highlight w:val="none"/>
          <w:lang w:val="en-US" w:eastAsia="zh-CN"/>
        </w:rPr>
        <w:t>的更新</w:t>
      </w:r>
      <w:r>
        <w:rPr>
          <w:rFonts w:hint="eastAsia" w:ascii="宋体" w:hAnsi="宋体" w:eastAsia="宋体" w:cs="宋体"/>
          <w:color w:val="auto"/>
          <w:sz w:val="24"/>
          <w:szCs w:val="24"/>
          <w:highlight w:val="none"/>
        </w:rPr>
        <w:t>改造</w:t>
      </w:r>
      <w:r>
        <w:rPr>
          <w:rFonts w:hint="eastAsia" w:ascii="宋体" w:hAnsi="宋体" w:eastAsia="宋体" w:cs="宋体"/>
          <w:color w:val="auto"/>
          <w:sz w:val="24"/>
          <w:szCs w:val="24"/>
          <w:highlight w:val="none"/>
          <w:lang w:val="en-US" w:eastAsia="zh-CN"/>
        </w:rPr>
        <w:t>费用</w:t>
      </w:r>
      <w:r>
        <w:rPr>
          <w:rFonts w:hint="eastAsia" w:ascii="宋体" w:hAnsi="宋体" w:eastAsia="宋体" w:cs="宋体"/>
          <w:color w:val="auto"/>
          <w:sz w:val="24"/>
          <w:szCs w:val="24"/>
          <w:highlight w:val="none"/>
        </w:rPr>
        <w:t>，具体绿化设施</w:t>
      </w:r>
      <w:r>
        <w:rPr>
          <w:rFonts w:hint="eastAsia" w:ascii="宋体" w:hAnsi="宋体" w:eastAsia="宋体" w:cs="宋体"/>
          <w:color w:val="auto"/>
          <w:sz w:val="24"/>
          <w:szCs w:val="24"/>
          <w:highlight w:val="none"/>
          <w:lang w:val="en-US" w:eastAsia="zh-CN"/>
        </w:rPr>
        <w:t>更新</w:t>
      </w:r>
      <w:r>
        <w:rPr>
          <w:rFonts w:hint="eastAsia" w:ascii="宋体" w:hAnsi="宋体" w:eastAsia="宋体" w:cs="宋体"/>
          <w:color w:val="auto"/>
          <w:sz w:val="24"/>
          <w:szCs w:val="24"/>
          <w:highlight w:val="none"/>
        </w:rPr>
        <w:t>改造内容由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确定后实施。</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必须在</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护合同期内完成</w:t>
      </w:r>
      <w:r>
        <w:rPr>
          <w:rFonts w:hint="eastAsia" w:ascii="宋体" w:hAnsi="宋体" w:eastAsia="宋体" w:cs="宋体"/>
          <w:color w:val="auto"/>
          <w:sz w:val="24"/>
          <w:szCs w:val="24"/>
          <w:highlight w:val="none"/>
          <w:lang w:val="en-US" w:eastAsia="zh-CN"/>
        </w:rPr>
        <w:t>更新</w:t>
      </w:r>
      <w:r>
        <w:rPr>
          <w:rFonts w:hint="eastAsia" w:ascii="宋体" w:hAnsi="宋体" w:eastAsia="宋体" w:cs="宋体"/>
          <w:color w:val="auto"/>
          <w:sz w:val="24"/>
          <w:szCs w:val="24"/>
          <w:highlight w:val="none"/>
          <w:lang w:eastAsia="zh-CN"/>
        </w:rPr>
        <w:t>改造，</w:t>
      </w:r>
      <w:r>
        <w:rPr>
          <w:rFonts w:hint="eastAsia" w:ascii="宋体" w:hAnsi="宋体" w:eastAsia="宋体" w:cs="宋体"/>
          <w:color w:val="auto"/>
          <w:sz w:val="24"/>
          <w:szCs w:val="24"/>
          <w:highlight w:val="none"/>
        </w:rPr>
        <w:t>验收合格，</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自行委托专业审计机构审计，提供审计资料，报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结算拨款</w:t>
      </w:r>
      <w:r>
        <w:rPr>
          <w:rFonts w:hint="eastAsia" w:ascii="宋体" w:hAnsi="宋体" w:eastAsia="宋体" w:cs="宋体"/>
          <w:color w:val="auto"/>
          <w:sz w:val="24"/>
          <w:szCs w:val="24"/>
          <w:highlight w:val="none"/>
          <w:lang w:eastAsia="zh-CN"/>
        </w:rPr>
        <w:t>，逾期视为未进行改造</w:t>
      </w:r>
      <w:r>
        <w:rPr>
          <w:rFonts w:hint="eastAsia" w:ascii="宋体" w:hAnsi="宋体" w:eastAsia="宋体" w:cs="宋体"/>
          <w:color w:val="auto"/>
          <w:sz w:val="24"/>
          <w:szCs w:val="24"/>
          <w:highlight w:val="none"/>
        </w:rPr>
        <w:t>。未进行改造的扣除全款，不足</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%的按实支付，超过</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%的按</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%支付。</w:t>
      </w:r>
    </w:p>
    <w:p>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剩余合同金额按36个月等额计算</w:t>
      </w:r>
      <w:r>
        <w:rPr>
          <w:rFonts w:hint="eastAsia" w:ascii="宋体" w:hAnsi="宋体" w:eastAsia="宋体" w:cs="宋体"/>
          <w:color w:val="auto"/>
          <w:sz w:val="24"/>
          <w:highlight w:val="none"/>
          <w:lang w:val="en-US" w:eastAsia="zh-CN"/>
        </w:rPr>
        <w:t>，每月按考核得分计取，由考核验收结果引起的经济扣罚直接在当月核拨的服务费中扣除。</w:t>
      </w:r>
      <w:r>
        <w:rPr>
          <w:rFonts w:hint="eastAsia" w:ascii="宋体" w:hAnsi="宋体" w:cs="宋体"/>
          <w:color w:val="auto"/>
          <w:sz w:val="24"/>
          <w:highlight w:val="none"/>
          <w:lang w:val="en-US" w:eastAsia="zh-CN"/>
        </w:rPr>
        <w:t>服务费每季度支付一次</w:t>
      </w:r>
      <w:r>
        <w:rPr>
          <w:rFonts w:hint="eastAsia" w:ascii="宋体" w:hAnsi="宋体" w:eastAsia="宋体" w:cs="宋体"/>
          <w:color w:val="auto"/>
          <w:sz w:val="24"/>
          <w:highlight w:val="none"/>
          <w:lang w:val="en-US" w:eastAsia="zh-CN"/>
        </w:rPr>
        <w:t>，下一季度第一个月支付上一季度考核验收得分的服务费，以此类推。</w:t>
      </w:r>
    </w:p>
    <w:p>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5.维护服务</w:t>
      </w:r>
      <w:r>
        <w:rPr>
          <w:rFonts w:hint="eastAsia" w:ascii="宋体" w:hAnsi="宋体" w:eastAsia="宋体" w:cs="宋体"/>
          <w:color w:val="auto"/>
          <w:sz w:val="24"/>
          <w:szCs w:val="24"/>
          <w:highlight w:val="none"/>
        </w:rPr>
        <w:t>工</w:t>
      </w:r>
      <w:r>
        <w:rPr>
          <w:rFonts w:hint="eastAsia" w:ascii="宋体" w:hAnsi="宋体" w:eastAsia="宋体" w:cs="宋体"/>
          <w:color w:val="auto"/>
          <w:sz w:val="24"/>
          <w:szCs w:val="24"/>
          <w:highlight w:val="none"/>
          <w:lang w:val="en-US" w:eastAsia="zh-CN"/>
        </w:rPr>
        <w:t>作</w:t>
      </w:r>
      <w:r>
        <w:rPr>
          <w:rFonts w:hint="eastAsia" w:ascii="宋体" w:hAnsi="宋体" w:eastAsia="宋体" w:cs="宋体"/>
          <w:color w:val="auto"/>
          <w:sz w:val="24"/>
          <w:szCs w:val="24"/>
          <w:highlight w:val="none"/>
        </w:rPr>
        <w:t>量的变动按实结算，由工</w:t>
      </w:r>
      <w:r>
        <w:rPr>
          <w:rFonts w:hint="eastAsia" w:ascii="宋体" w:hAnsi="宋体" w:eastAsia="宋体" w:cs="宋体"/>
          <w:color w:val="auto"/>
          <w:sz w:val="24"/>
          <w:szCs w:val="24"/>
          <w:highlight w:val="none"/>
          <w:lang w:val="en-US" w:eastAsia="zh-CN"/>
        </w:rPr>
        <w:t>作</w:t>
      </w:r>
      <w:r>
        <w:rPr>
          <w:rFonts w:hint="eastAsia" w:ascii="宋体" w:hAnsi="宋体" w:eastAsia="宋体" w:cs="宋体"/>
          <w:color w:val="auto"/>
          <w:sz w:val="24"/>
          <w:szCs w:val="24"/>
          <w:highlight w:val="none"/>
        </w:rPr>
        <w:t>量变更引起的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经费增减在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期间按</w:t>
      </w:r>
      <w:r>
        <w:rPr>
          <w:rFonts w:hint="eastAsia" w:ascii="宋体" w:hAnsi="宋体" w:eastAsia="宋体" w:cs="宋体"/>
          <w:color w:val="auto"/>
          <w:sz w:val="24"/>
          <w:szCs w:val="24"/>
          <w:highlight w:val="none"/>
          <w:lang w:val="en-US" w:eastAsia="zh-CN"/>
        </w:rPr>
        <w:t>日计算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维护服务费用按中标总金额除以预算金额得出的比例，再根据预算价的计算规则同比例计算出各变更项的金额计算。</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.乙方凭验收单、合同、增值税发票等相关资料向甲方申请支付。</w:t>
      </w:r>
    </w:p>
    <w:p>
      <w:pPr>
        <w:pStyle w:val="18"/>
        <w:rPr>
          <w:rStyle w:val="52"/>
          <w:rFonts w:hint="eastAsia" w:ascii="宋体" w:hAnsi="宋体" w:cs="宋体"/>
          <w:b/>
          <w:color w:val="auto"/>
          <w:szCs w:val="22"/>
        </w:rPr>
      </w:pPr>
      <w:r>
        <w:rPr>
          <w:rStyle w:val="52"/>
          <w:rFonts w:hint="eastAsia" w:ascii="宋体" w:hAnsi="宋体" w:cs="宋体"/>
          <w:b/>
          <w:color w:val="auto"/>
          <w:szCs w:val="22"/>
          <w:lang w:val="en-US" w:eastAsia="zh-CN"/>
        </w:rPr>
        <w:t>十</w:t>
      </w:r>
      <w:r>
        <w:rPr>
          <w:rStyle w:val="52"/>
          <w:rFonts w:hint="eastAsia" w:ascii="宋体" w:hAnsi="宋体" w:cs="宋体"/>
          <w:b/>
          <w:color w:val="auto"/>
          <w:szCs w:val="22"/>
        </w:rPr>
        <w:t>、税费</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color w:val="auto"/>
          <w:sz w:val="24"/>
        </w:rPr>
      </w:pPr>
      <w:r>
        <w:rPr>
          <w:rFonts w:hint="eastAsia" w:ascii="宋体" w:hAnsi="宋体" w:cs="宋体"/>
          <w:color w:val="auto"/>
          <w:sz w:val="24"/>
        </w:rPr>
        <w:t>本合同执行中相关的一切税费均由</w:t>
      </w:r>
      <w:r>
        <w:rPr>
          <w:rFonts w:hint="eastAsia" w:ascii="宋体" w:hAnsi="宋体" w:cs="宋体"/>
          <w:color w:val="auto"/>
          <w:sz w:val="24"/>
          <w:lang w:val="en-US" w:eastAsia="zh-CN"/>
        </w:rPr>
        <w:t>供</w:t>
      </w:r>
      <w:r>
        <w:rPr>
          <w:rFonts w:hint="eastAsia" w:ascii="宋体" w:hAnsi="宋体" w:cs="宋体"/>
          <w:color w:val="auto"/>
          <w:sz w:val="24"/>
        </w:rPr>
        <w:t>方负担。</w:t>
      </w:r>
    </w:p>
    <w:p>
      <w:pPr>
        <w:pStyle w:val="25"/>
        <w:keepNext w:val="0"/>
        <w:keepLines w:val="0"/>
        <w:pageBreakBefore w:val="0"/>
        <w:kinsoku/>
        <w:wordWrap/>
        <w:overflowPunct/>
        <w:topLinePunct w:val="0"/>
        <w:autoSpaceDE/>
        <w:autoSpaceDN/>
        <w:bidi w:val="0"/>
        <w:spacing w:line="460" w:lineRule="exact"/>
        <w:ind w:left="0" w:leftChars="0" w:firstLine="482" w:firstLineChars="200"/>
        <w:rPr>
          <w:rStyle w:val="52"/>
          <w:rFonts w:hint="eastAsia" w:hAnsi="宋体" w:cs="宋体"/>
          <w:color w:val="auto"/>
          <w:szCs w:val="22"/>
        </w:rPr>
      </w:pPr>
      <w:r>
        <w:rPr>
          <w:rStyle w:val="52"/>
          <w:rFonts w:hint="eastAsia" w:ascii="宋体" w:hAnsi="宋体" w:cs="宋体"/>
          <w:color w:val="auto"/>
          <w:kern w:val="2"/>
          <w:szCs w:val="22"/>
          <w:lang w:val="en-US" w:eastAsia="zh-CN" w:bidi="ar-SA"/>
        </w:rPr>
        <w:t>十</w:t>
      </w:r>
      <w:r>
        <w:rPr>
          <w:rStyle w:val="52"/>
          <w:rFonts w:hint="eastAsia" w:hAnsi="宋体" w:cs="宋体"/>
          <w:color w:val="auto"/>
          <w:kern w:val="2"/>
          <w:szCs w:val="22"/>
          <w:lang w:val="en-US" w:eastAsia="zh-CN" w:bidi="ar-SA"/>
        </w:rPr>
        <w:t>一</w:t>
      </w:r>
      <w:r>
        <w:rPr>
          <w:rStyle w:val="52"/>
          <w:rFonts w:hint="eastAsia" w:ascii="宋体" w:hAnsi="宋体" w:cs="宋体"/>
          <w:color w:val="auto"/>
          <w:kern w:val="2"/>
          <w:szCs w:val="22"/>
          <w:lang w:val="en-US" w:eastAsia="zh-CN" w:bidi="ar-SA"/>
        </w:rPr>
        <w:t>、违约责任</w:t>
      </w:r>
    </w:p>
    <w:p>
      <w:pPr>
        <w:pStyle w:val="106"/>
        <w:keepNext w:val="0"/>
        <w:keepLines w:val="0"/>
        <w:pageBreakBefore w:val="0"/>
        <w:kinsoku/>
        <w:wordWrap/>
        <w:overflowPunct/>
        <w:topLinePunct w:val="0"/>
        <w:autoSpaceDE/>
        <w:autoSpaceDN/>
        <w:bidi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1、乙方有下列情形之一的，属于严重违约，甲方有权立即单方终止合同：</w:t>
      </w:r>
    </w:p>
    <w:p>
      <w:pPr>
        <w:pStyle w:val="106"/>
        <w:keepNext w:val="0"/>
        <w:keepLines w:val="0"/>
        <w:pageBreakBefore w:val="0"/>
        <w:kinsoku/>
        <w:wordWrap/>
        <w:overflowPunct/>
        <w:topLinePunct w:val="0"/>
        <w:autoSpaceDE/>
        <w:autoSpaceDN/>
        <w:bidi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在壹个年度的服务期内出现三次违纪事件。</w:t>
      </w:r>
    </w:p>
    <w:p>
      <w:pPr>
        <w:pStyle w:val="106"/>
        <w:keepNext w:val="0"/>
        <w:keepLines w:val="0"/>
        <w:pageBreakBefore w:val="0"/>
        <w:kinsoku/>
        <w:wordWrap/>
        <w:overflowPunct/>
        <w:topLinePunct w:val="0"/>
        <w:autoSpaceDE/>
        <w:autoSpaceDN/>
        <w:bidi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1.2因管理不当，造成严重安全责任事故，或者因乙方员工行为导致甲方及</w:t>
      </w:r>
      <w:r>
        <w:rPr>
          <w:rFonts w:ascii="宋体" w:hAnsi="宋体"/>
          <w:color w:val="auto"/>
          <w:sz w:val="24"/>
          <w:szCs w:val="24"/>
          <w:highlight w:val="none"/>
        </w:rPr>
        <w:t>/或游客的财产受到毁损的或乙方的员工失职行为导致甲方声誉受损的、或因乙方员工行为导致甲方工作人员及/或游客的人身受到损害的。</w:t>
      </w:r>
    </w:p>
    <w:p>
      <w:pPr>
        <w:pStyle w:val="106"/>
        <w:keepNext w:val="0"/>
        <w:keepLines w:val="0"/>
        <w:pageBreakBefore w:val="0"/>
        <w:kinsoku/>
        <w:wordWrap/>
        <w:overflowPunct/>
        <w:topLinePunct w:val="0"/>
        <w:autoSpaceDE/>
        <w:autoSpaceDN/>
        <w:bidi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1.3</w:t>
      </w:r>
      <w:r>
        <w:rPr>
          <w:rFonts w:ascii="宋体" w:hAnsi="宋体"/>
          <w:color w:val="auto"/>
          <w:sz w:val="24"/>
          <w:szCs w:val="24"/>
          <w:highlight w:val="none"/>
        </w:rPr>
        <w:t xml:space="preserve"> </w:t>
      </w:r>
      <w:r>
        <w:rPr>
          <w:rFonts w:hint="eastAsia" w:ascii="宋体" w:hAnsi="宋体"/>
          <w:color w:val="auto"/>
          <w:sz w:val="24"/>
          <w:szCs w:val="24"/>
          <w:highlight w:val="none"/>
        </w:rPr>
        <w:t>乙方不按照国家劳动法招用员工；不遵守有关劳动方面的法律法规，拖欠、克扣员工工资，发生上访、投诉等事件，造成不良影响。</w:t>
      </w:r>
    </w:p>
    <w:p>
      <w:pPr>
        <w:pStyle w:val="106"/>
        <w:keepNext w:val="0"/>
        <w:keepLines w:val="0"/>
        <w:pageBreakBefore w:val="0"/>
        <w:kinsoku/>
        <w:wordWrap/>
        <w:overflowPunct/>
        <w:topLinePunct w:val="0"/>
        <w:autoSpaceDE/>
        <w:autoSpaceDN/>
        <w:bidi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1.4 </w:t>
      </w:r>
      <w:r>
        <w:rPr>
          <w:rFonts w:ascii="宋体" w:hAnsi="宋体"/>
          <w:color w:val="auto"/>
          <w:sz w:val="24"/>
          <w:szCs w:val="24"/>
          <w:highlight w:val="none"/>
        </w:rPr>
        <w:t>本项目发生分包、转包情况。</w:t>
      </w:r>
    </w:p>
    <w:p>
      <w:pPr>
        <w:pStyle w:val="25"/>
        <w:keepNext w:val="0"/>
        <w:keepLines w:val="0"/>
        <w:pageBreakBefore w:val="0"/>
        <w:kinsoku/>
        <w:wordWrap/>
        <w:overflowPunct/>
        <w:topLinePunct w:val="0"/>
        <w:autoSpaceDE/>
        <w:autoSpaceDN/>
        <w:bidi w:val="0"/>
        <w:spacing w:line="460" w:lineRule="exact"/>
        <w:ind w:firstLine="482" w:firstLineChars="200"/>
        <w:rPr>
          <w:rStyle w:val="52"/>
          <w:rFonts w:hint="eastAsia" w:hAnsi="宋体" w:cs="宋体"/>
          <w:color w:val="auto"/>
          <w:szCs w:val="22"/>
        </w:rPr>
      </w:pPr>
      <w:r>
        <w:rPr>
          <w:rStyle w:val="52"/>
          <w:rFonts w:hint="eastAsia" w:hAnsi="宋体" w:cs="宋体"/>
          <w:color w:val="auto"/>
          <w:szCs w:val="22"/>
        </w:rPr>
        <w:t>十</w:t>
      </w:r>
      <w:r>
        <w:rPr>
          <w:rStyle w:val="52"/>
          <w:rFonts w:hint="eastAsia" w:hAnsi="宋体" w:cs="宋体"/>
          <w:color w:val="auto"/>
          <w:szCs w:val="22"/>
          <w:lang w:val="en-US" w:eastAsia="zh-CN"/>
        </w:rPr>
        <w:t>二</w:t>
      </w:r>
      <w:r>
        <w:rPr>
          <w:rStyle w:val="52"/>
          <w:rFonts w:hint="eastAsia" w:hAnsi="宋体" w:cs="宋体"/>
          <w:color w:val="auto"/>
          <w:szCs w:val="22"/>
        </w:rPr>
        <w:t>、不可抗力事件处理</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color w:val="auto"/>
          <w:sz w:val="24"/>
        </w:rPr>
      </w:pPr>
      <w:r>
        <w:rPr>
          <w:rFonts w:hint="eastAsia" w:ascii="宋体" w:hAnsi="宋体" w:cs="宋体"/>
          <w:color w:val="auto"/>
          <w:sz w:val="24"/>
        </w:rPr>
        <w:t>1.</w:t>
      </w:r>
      <w:r>
        <w:rPr>
          <w:rFonts w:hint="eastAsia" w:ascii="宋体" w:hAnsi="宋体"/>
          <w:bCs/>
          <w:color w:val="auto"/>
          <w:sz w:val="24"/>
          <w:szCs w:val="24"/>
          <w:highlight w:val="none"/>
        </w:rPr>
        <w:t>不可抗力指战争、严重火灾、洪水、台风、地震等或其它双方认定的不可抗力事件。</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bCs/>
          <w:color w:val="auto"/>
          <w:sz w:val="24"/>
          <w:szCs w:val="24"/>
          <w:highlight w:val="none"/>
        </w:rPr>
        <w:t>签约双方中任何一方由于不可抗力影响合同执行时，发生不可抗力一方应尽快将事故通知另一方。在此情况下，乙方仍然有责任采取必要的措施以减轻甲方的损失，并及时进行协商以尽快解决本合同的执行问题。</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.不可抗力事件延续30天以上，双方应通过友好协商，确定是否继续履行合同。</w:t>
      </w:r>
    </w:p>
    <w:p>
      <w:pPr>
        <w:pStyle w:val="25"/>
        <w:keepNext w:val="0"/>
        <w:keepLines w:val="0"/>
        <w:pageBreakBefore w:val="0"/>
        <w:kinsoku/>
        <w:wordWrap/>
        <w:overflowPunct/>
        <w:topLinePunct w:val="0"/>
        <w:autoSpaceDE/>
        <w:autoSpaceDN/>
        <w:bidi w:val="0"/>
        <w:spacing w:line="460" w:lineRule="exact"/>
        <w:ind w:firstLine="482" w:firstLineChars="200"/>
        <w:rPr>
          <w:rStyle w:val="52"/>
          <w:rFonts w:hint="default" w:ascii="宋体" w:hAnsi="宋体" w:eastAsia="宋体" w:cs="宋体"/>
          <w:color w:val="auto"/>
          <w:szCs w:val="24"/>
          <w:lang w:val="en-US" w:eastAsia="zh-CN"/>
        </w:rPr>
      </w:pPr>
      <w:r>
        <w:rPr>
          <w:rStyle w:val="52"/>
          <w:rFonts w:hint="eastAsia" w:hAnsi="宋体" w:cs="宋体"/>
          <w:color w:val="auto"/>
          <w:szCs w:val="22"/>
        </w:rPr>
        <w:t>十</w:t>
      </w:r>
      <w:r>
        <w:rPr>
          <w:rStyle w:val="52"/>
          <w:rFonts w:hint="eastAsia" w:hAnsi="宋体" w:cs="宋体"/>
          <w:color w:val="auto"/>
          <w:szCs w:val="22"/>
          <w:lang w:val="en-US" w:eastAsia="zh-CN"/>
        </w:rPr>
        <w:t>三</w:t>
      </w:r>
      <w:r>
        <w:rPr>
          <w:rStyle w:val="52"/>
          <w:rFonts w:hint="eastAsia" w:hAnsi="宋体" w:cs="宋体"/>
          <w:color w:val="auto"/>
          <w:szCs w:val="22"/>
        </w:rPr>
        <w:t>、</w:t>
      </w:r>
      <w:r>
        <w:rPr>
          <w:rStyle w:val="52"/>
          <w:rFonts w:hint="eastAsia" w:hAnsi="宋体" w:cs="宋体"/>
          <w:color w:val="auto"/>
          <w:szCs w:val="24"/>
          <w:lang w:val="en-US" w:eastAsia="zh-CN"/>
        </w:rPr>
        <w:t>附则</w:t>
      </w:r>
    </w:p>
    <w:p>
      <w:pPr>
        <w:spacing w:line="460" w:lineRule="exact"/>
        <w:ind w:firstLine="555"/>
        <w:jc w:val="left"/>
        <w:rPr>
          <w:rFonts w:hint="eastAsia" w:ascii="宋体" w:hAnsi="宋体" w:cs="宋体"/>
          <w:color w:val="auto"/>
          <w:sz w:val="24"/>
          <w:szCs w:val="24"/>
        </w:rPr>
      </w:pPr>
      <w:r>
        <w:rPr>
          <w:rFonts w:hint="eastAsia" w:ascii="宋体" w:hAnsi="宋体" w:eastAsia="宋体" w:cs="宋体"/>
          <w:color w:val="auto"/>
          <w:sz w:val="24"/>
        </w:rPr>
        <w:t>1.</w:t>
      </w:r>
      <w:r>
        <w:rPr>
          <w:rFonts w:hint="eastAsia" w:ascii="宋体" w:hAnsi="宋体" w:cs="宋体"/>
          <w:color w:val="auto"/>
          <w:sz w:val="24"/>
          <w:szCs w:val="24"/>
        </w:rPr>
        <w:t>因自然灾害等不可抗力因素造成本合同养护项目经济损失的，甲、乙双方共同协商妥善解决。</w:t>
      </w:r>
    </w:p>
    <w:p>
      <w:pPr>
        <w:spacing w:line="460" w:lineRule="exact"/>
        <w:ind w:firstLine="555"/>
        <w:jc w:val="left"/>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eastAsia="zh-CN"/>
        </w:rPr>
        <w:t>.</w:t>
      </w:r>
      <w:r>
        <w:rPr>
          <w:rFonts w:hint="eastAsia" w:ascii="宋体" w:hAnsi="宋体" w:cs="宋体"/>
          <w:color w:val="auto"/>
          <w:sz w:val="24"/>
          <w:szCs w:val="24"/>
        </w:rPr>
        <w:t>因城市建设需要致使本合同</w:t>
      </w:r>
      <w:r>
        <w:rPr>
          <w:rFonts w:hint="eastAsia" w:ascii="宋体" w:hAnsi="宋体" w:cs="宋体"/>
          <w:color w:val="auto"/>
          <w:sz w:val="24"/>
          <w:szCs w:val="24"/>
          <w:lang w:val="en-US" w:eastAsia="zh-CN"/>
        </w:rPr>
        <w:t>服务</w:t>
      </w:r>
      <w:r>
        <w:rPr>
          <w:rFonts w:hint="eastAsia" w:ascii="宋体" w:hAnsi="宋体" w:cs="宋体"/>
          <w:color w:val="auto"/>
          <w:sz w:val="24"/>
          <w:szCs w:val="24"/>
        </w:rPr>
        <w:t>面积发生变更的，由甲方根据实际变更比例适当增减核拨经费。</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color w:val="auto"/>
          <w:sz w:val="24"/>
        </w:rPr>
      </w:pPr>
      <w:r>
        <w:rPr>
          <w:rFonts w:hint="eastAsia" w:ascii="宋体" w:hAnsi="宋体" w:cs="宋体"/>
          <w:color w:val="auto"/>
          <w:sz w:val="24"/>
          <w:szCs w:val="24"/>
        </w:rPr>
        <w:t>3</w:t>
      </w:r>
      <w:r>
        <w:rPr>
          <w:rFonts w:hint="eastAsia" w:ascii="宋体" w:hAnsi="宋体" w:cs="宋体"/>
          <w:color w:val="auto"/>
          <w:sz w:val="24"/>
          <w:szCs w:val="24"/>
          <w:lang w:eastAsia="zh-CN"/>
        </w:rPr>
        <w:t>.</w:t>
      </w:r>
      <w:r>
        <w:rPr>
          <w:rFonts w:hint="eastAsia" w:ascii="宋体" w:hAnsi="宋体" w:cs="宋体"/>
          <w:color w:val="auto"/>
          <w:sz w:val="24"/>
          <w:szCs w:val="24"/>
        </w:rPr>
        <w:t>本合同招标文件作为合同附件，对合同条款具有补充作用。</w:t>
      </w:r>
    </w:p>
    <w:p>
      <w:pPr>
        <w:pStyle w:val="25"/>
        <w:keepNext w:val="0"/>
        <w:keepLines w:val="0"/>
        <w:pageBreakBefore w:val="0"/>
        <w:kinsoku/>
        <w:wordWrap/>
        <w:overflowPunct/>
        <w:topLinePunct w:val="0"/>
        <w:autoSpaceDE/>
        <w:autoSpaceDN/>
        <w:bidi w:val="0"/>
        <w:spacing w:line="460" w:lineRule="exact"/>
        <w:ind w:firstLine="482" w:firstLineChars="200"/>
        <w:rPr>
          <w:rStyle w:val="52"/>
          <w:rFonts w:hint="eastAsia" w:hAnsi="宋体" w:cs="宋体"/>
          <w:color w:val="auto"/>
          <w:szCs w:val="22"/>
        </w:rPr>
      </w:pPr>
      <w:r>
        <w:rPr>
          <w:rStyle w:val="52"/>
          <w:rFonts w:hint="eastAsia" w:hAnsi="宋体" w:cs="宋体"/>
          <w:color w:val="auto"/>
          <w:szCs w:val="22"/>
        </w:rPr>
        <w:t>十</w:t>
      </w:r>
      <w:r>
        <w:rPr>
          <w:rStyle w:val="52"/>
          <w:rFonts w:hint="eastAsia" w:hAnsi="宋体" w:cs="宋体"/>
          <w:color w:val="auto"/>
          <w:szCs w:val="22"/>
          <w:lang w:val="en-US" w:eastAsia="zh-CN"/>
        </w:rPr>
        <w:t>四</w:t>
      </w:r>
      <w:r>
        <w:rPr>
          <w:rStyle w:val="52"/>
          <w:rFonts w:hint="eastAsia" w:hAnsi="宋体" w:cs="宋体"/>
          <w:color w:val="auto"/>
          <w:szCs w:val="22"/>
        </w:rPr>
        <w:t>、诉讼</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color w:val="auto"/>
          <w:sz w:val="24"/>
        </w:rPr>
      </w:pPr>
      <w:r>
        <w:rPr>
          <w:rFonts w:hint="eastAsia" w:ascii="宋体" w:hAnsi="宋体" w:cs="宋体"/>
          <w:color w:val="auto"/>
          <w:sz w:val="24"/>
        </w:rPr>
        <w:t>本合同项目所在地为义乌市，本合同发生争议产生的诉讼，可向项目所在地有管辖权的法院提起诉讼。</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b/>
          <w:bCs/>
          <w:color w:val="auto"/>
          <w:sz w:val="24"/>
        </w:rPr>
      </w:pPr>
      <w:r>
        <w:rPr>
          <w:rFonts w:hint="eastAsia" w:ascii="宋体" w:hAnsi="宋体" w:cs="宋体"/>
          <w:b/>
          <w:bCs/>
          <w:color w:val="auto"/>
          <w:sz w:val="24"/>
        </w:rPr>
        <w:t>十</w:t>
      </w:r>
      <w:r>
        <w:rPr>
          <w:rFonts w:hint="eastAsia" w:ascii="宋体" w:hAnsi="宋体" w:cs="宋体"/>
          <w:b/>
          <w:bCs/>
          <w:color w:val="auto"/>
          <w:sz w:val="24"/>
          <w:lang w:val="en-US" w:eastAsia="zh-CN"/>
        </w:rPr>
        <w:t>五</w:t>
      </w:r>
      <w:r>
        <w:rPr>
          <w:rFonts w:hint="eastAsia" w:ascii="宋体" w:hAnsi="宋体" w:cs="宋体"/>
          <w:b/>
          <w:bCs/>
          <w:color w:val="auto"/>
          <w:sz w:val="24"/>
        </w:rPr>
        <w:t>、合同生效及其它</w:t>
      </w:r>
    </w:p>
    <w:p>
      <w:pPr>
        <w:keepNext w:val="0"/>
        <w:keepLines w:val="0"/>
        <w:pageBreakBefore w:val="0"/>
        <w:kinsoku/>
        <w:wordWrap/>
        <w:overflowPunct/>
        <w:topLinePunct w:val="0"/>
        <w:autoSpaceDE/>
        <w:autoSpaceDN/>
        <w:bidi w:val="0"/>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1.合同经双方法定代表人或授权代表签字并加盖单位公章后生效。</w:t>
      </w:r>
    </w:p>
    <w:p>
      <w:pPr>
        <w:keepNext w:val="0"/>
        <w:keepLines w:val="0"/>
        <w:pageBreakBefore w:val="0"/>
        <w:kinsoku/>
        <w:wordWrap/>
        <w:overflowPunct/>
        <w:topLinePunct w:val="0"/>
        <w:autoSpaceDE/>
        <w:autoSpaceDN/>
        <w:bidi w:val="0"/>
        <w:spacing w:line="460" w:lineRule="exact"/>
        <w:ind w:firstLine="482" w:firstLineChars="200"/>
        <w:rPr>
          <w:rFonts w:hint="eastAsia" w:ascii="宋体" w:hAnsi="宋体"/>
          <w:color w:val="auto"/>
          <w:sz w:val="24"/>
          <w:szCs w:val="24"/>
          <w:highlight w:val="none"/>
        </w:rPr>
      </w:pPr>
      <w:r>
        <w:rPr>
          <w:rFonts w:hint="eastAsia" w:ascii="宋体" w:hAnsi="宋体" w:cs="宋体"/>
          <w:b/>
          <w:bCs/>
          <w:color w:val="auto"/>
          <w:sz w:val="24"/>
          <w:lang w:val="en-US" w:eastAsia="zh-CN"/>
        </w:rPr>
        <w:t>2.</w:t>
      </w:r>
      <w:r>
        <w:rPr>
          <w:rFonts w:hint="eastAsia" w:ascii="宋体" w:hAnsi="宋体"/>
          <w:color w:val="auto"/>
          <w:sz w:val="24"/>
          <w:szCs w:val="24"/>
          <w:highlight w:val="none"/>
        </w:rPr>
        <w:t>本合同未尽事宜，双方可以增加条款或补充协议的形式加以补充，但增加或补充协议的条款不得对招标文件作实质性修改，并报义乌市财政局备案。补充协议与本合同具有相同的法律效力。</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bCs/>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bCs/>
          <w:color w:val="auto"/>
          <w:sz w:val="24"/>
          <w:szCs w:val="24"/>
          <w:highlight w:val="none"/>
        </w:rPr>
        <w:t>在执行合同过程中，所有经甲、乙双方签署确认的文件（包括会议纪要、补充协议、往来信函）均为本合同的有效组成部分，其生效日期为双方盖章确认的日期。</w:t>
      </w:r>
    </w:p>
    <w:p>
      <w:pPr>
        <w:keepNext w:val="0"/>
        <w:keepLines w:val="0"/>
        <w:pageBreakBefore w:val="0"/>
        <w:kinsoku/>
        <w:wordWrap/>
        <w:overflowPunct/>
        <w:topLinePunct w:val="0"/>
        <w:autoSpaceDE/>
        <w:autoSpaceDN/>
        <w:bidi w:val="0"/>
        <w:spacing w:line="460" w:lineRule="exact"/>
        <w:ind w:firstLine="482" w:firstLineChars="200"/>
        <w:jc w:val="left"/>
        <w:rPr>
          <w:rFonts w:hint="eastAsia" w:ascii="宋体" w:hAnsi="宋体" w:cs="宋体"/>
          <w:b/>
          <w:bCs/>
          <w:color w:val="auto"/>
          <w:sz w:val="24"/>
        </w:rPr>
      </w:pPr>
      <w:r>
        <w:rPr>
          <w:rFonts w:hint="eastAsia" w:ascii="宋体" w:hAnsi="宋体" w:cs="宋体"/>
          <w:b/>
          <w:bCs/>
          <w:color w:val="auto"/>
          <w:sz w:val="24"/>
          <w:lang w:val="en-US" w:eastAsia="zh-CN"/>
        </w:rPr>
        <w:t>4.</w:t>
      </w:r>
      <w:r>
        <w:rPr>
          <w:rFonts w:hint="eastAsia" w:ascii="宋体" w:hAnsi="宋体" w:cs="宋体"/>
          <w:b/>
          <w:bCs/>
          <w:color w:val="auto"/>
          <w:sz w:val="24"/>
        </w:rPr>
        <w:t>合同双方确认，本合同及合同约定的其它文件组成部分中的各项约定都是通过法定招标过程形成的合法成果，如果</w:t>
      </w:r>
      <w:r>
        <w:rPr>
          <w:rFonts w:hint="eastAsia" w:ascii="宋体" w:hAnsi="宋体" w:cs="宋体"/>
          <w:b/>
          <w:bCs/>
          <w:color w:val="auto"/>
          <w:sz w:val="24"/>
          <w:lang w:val="en-US" w:eastAsia="zh-CN"/>
        </w:rPr>
        <w:t>供方</w:t>
      </w:r>
      <w:r>
        <w:rPr>
          <w:rFonts w:hint="eastAsia" w:ascii="宋体" w:hAnsi="宋体" w:cs="宋体"/>
          <w:b/>
          <w:bCs/>
          <w:color w:val="auto"/>
          <w:sz w:val="24"/>
        </w:rPr>
        <w:t>的投标文件与招标文件要求不一致的，履约时应以有利于</w:t>
      </w:r>
      <w:r>
        <w:rPr>
          <w:rFonts w:hint="eastAsia" w:ascii="宋体" w:hAnsi="宋体" w:cs="宋体"/>
          <w:b/>
          <w:bCs/>
          <w:color w:val="auto"/>
          <w:sz w:val="24"/>
          <w:lang w:val="en-US" w:eastAsia="zh-CN"/>
        </w:rPr>
        <w:t>需方</w:t>
      </w:r>
      <w:r>
        <w:rPr>
          <w:rFonts w:hint="eastAsia" w:ascii="宋体" w:hAnsi="宋体" w:cs="宋体"/>
          <w:b/>
          <w:bCs/>
          <w:color w:val="auto"/>
          <w:sz w:val="24"/>
        </w:rPr>
        <w:t>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.本合同未尽事宜，遵照《民法典》有关条文执行。</w:t>
      </w:r>
    </w:p>
    <w:p>
      <w:pPr>
        <w:pStyle w:val="25"/>
        <w:spacing w:line="460" w:lineRule="exact"/>
        <w:ind w:firstLine="482" w:firstLineChars="200"/>
        <w:rPr>
          <w:rFonts w:hint="eastAsia" w:hAnsi="宋体" w:cs="宋体"/>
          <w:sz w:val="24"/>
          <w:szCs w:val="24"/>
        </w:rPr>
      </w:pPr>
      <w:r>
        <w:rPr>
          <w:rFonts w:hint="eastAsia" w:ascii="宋体" w:hAnsi="宋体" w:cs="宋体"/>
          <w:b/>
          <w:bCs/>
          <w:color w:val="auto"/>
          <w:sz w:val="24"/>
          <w:lang w:val="en-US" w:eastAsia="zh-CN"/>
        </w:rPr>
        <w:t>6.</w:t>
      </w:r>
      <w:r>
        <w:rPr>
          <w:rFonts w:hint="eastAsia" w:ascii="宋体" w:hAnsi="宋体" w:cs="宋体"/>
          <w:b/>
          <w:bCs/>
          <w:color w:val="auto"/>
          <w:sz w:val="24"/>
        </w:rPr>
        <w:t>本合同一式____份，</w:t>
      </w:r>
      <w:r>
        <w:rPr>
          <w:rFonts w:hint="eastAsia" w:ascii="宋体" w:hAnsi="宋体" w:cs="宋体"/>
          <w:b/>
          <w:bCs/>
          <w:color w:val="auto"/>
          <w:sz w:val="24"/>
          <w:lang w:val="en-US" w:eastAsia="zh-CN"/>
        </w:rPr>
        <w:t>甲乙</w:t>
      </w:r>
      <w:r>
        <w:rPr>
          <w:rFonts w:hint="eastAsia" w:ascii="宋体" w:hAnsi="宋体" w:cs="宋体"/>
          <w:b/>
          <w:bCs/>
          <w:color w:val="auto"/>
          <w:sz w:val="24"/>
        </w:rPr>
        <w:t>双方各执____份，浙江至诚工程咨询有限责任公司执一份，义乌市财政局执一份，均具同等效力。</w:t>
      </w:r>
    </w:p>
    <w:p>
      <w:pPr>
        <w:widowControl/>
        <w:spacing w:line="420" w:lineRule="exact"/>
        <w:ind w:firstLine="240" w:firstLineChars="100"/>
        <w:jc w:val="left"/>
        <w:rPr>
          <w:rFonts w:hint="eastAsia" w:ascii="宋体" w:hAnsi="宋体" w:cs="宋体"/>
          <w:color w:val="000000"/>
          <w:kern w:val="0"/>
          <w:sz w:val="24"/>
        </w:rPr>
      </w:pP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甲    方：________________________  乙    方：________________________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地    址：________________________  地    址：________________________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法定代表人：______________________  法定代表人：______________________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授权代表：_____________________</w:t>
      </w:r>
      <w:r>
        <w:rPr>
          <w:rFonts w:hint="eastAsia" w:ascii="宋体" w:hAnsi="宋体" w:cs="宋体"/>
          <w:color w:val="000000"/>
          <w:kern w:val="0"/>
          <w:sz w:val="24"/>
          <w:u w:val="single"/>
        </w:rPr>
        <w:t xml:space="preserve">  _</w:t>
      </w:r>
      <w:r>
        <w:rPr>
          <w:rFonts w:hint="eastAsia" w:ascii="宋体" w:hAnsi="宋体" w:cs="宋体"/>
          <w:color w:val="000000"/>
          <w:kern w:val="0"/>
          <w:sz w:val="24"/>
        </w:rPr>
        <w:t xml:space="preserve">  授权代表：____________________</w:t>
      </w:r>
      <w:r>
        <w:rPr>
          <w:rFonts w:hint="eastAsia" w:ascii="宋体" w:hAnsi="宋体" w:cs="宋体"/>
          <w:color w:val="000000"/>
          <w:kern w:val="0"/>
          <w:sz w:val="24"/>
          <w:u w:val="single"/>
        </w:rPr>
        <w:t xml:space="preserve">    </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电    话：________________________  电    话：________________________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帐户名称：________________________  帐户名称：________________________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开户银行：________________________  开户银行：________________________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lang w:val="en-US" w:eastAsia="zh-CN"/>
        </w:rPr>
        <w:t>账</w:t>
      </w:r>
      <w:r>
        <w:rPr>
          <w:rFonts w:hint="eastAsia" w:ascii="宋体" w:hAnsi="宋体" w:cs="宋体"/>
          <w:color w:val="000000"/>
          <w:kern w:val="0"/>
          <w:sz w:val="24"/>
        </w:rPr>
        <w:t xml:space="preserve">    号：________________________  </w:t>
      </w:r>
      <w:r>
        <w:rPr>
          <w:rFonts w:hint="eastAsia" w:ascii="宋体" w:hAnsi="宋体" w:cs="宋体"/>
          <w:color w:val="000000"/>
          <w:kern w:val="0"/>
          <w:sz w:val="24"/>
          <w:lang w:val="en-US" w:eastAsia="zh-CN"/>
        </w:rPr>
        <w:t>账</w:t>
      </w:r>
      <w:r>
        <w:rPr>
          <w:rFonts w:hint="eastAsia" w:ascii="宋体" w:hAnsi="宋体" w:cs="宋体"/>
          <w:color w:val="000000"/>
          <w:kern w:val="0"/>
          <w:sz w:val="24"/>
        </w:rPr>
        <w:t xml:space="preserve">    号：________________________</w:t>
      </w:r>
    </w:p>
    <w:p>
      <w:pPr>
        <w:widowControl/>
        <w:spacing w:line="420" w:lineRule="exact"/>
        <w:ind w:firstLine="240" w:firstLineChars="100"/>
        <w:jc w:val="left"/>
        <w:rPr>
          <w:rFonts w:hint="eastAsia" w:ascii="宋体" w:hAnsi="宋体" w:cs="宋体"/>
          <w:color w:val="000000"/>
          <w:kern w:val="0"/>
          <w:szCs w:val="21"/>
        </w:rPr>
      </w:pPr>
      <w:r>
        <w:rPr>
          <w:rFonts w:hint="eastAsia" w:ascii="宋体" w:hAnsi="宋体" w:cs="宋体"/>
          <w:color w:val="000000"/>
          <w:kern w:val="0"/>
          <w:sz w:val="24"/>
        </w:rPr>
        <w:t>签约时间：________________________  签约地点：________________________</w:t>
      </w:r>
      <w:r>
        <w:rPr>
          <w:rFonts w:hint="eastAsia" w:ascii="宋体" w:hAnsi="宋体" w:cs="宋体"/>
          <w:color w:val="000000"/>
          <w:kern w:val="0"/>
          <w:sz w:val="24"/>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pPr>
        <w:pStyle w:val="64"/>
        <w:rPr>
          <w:rFonts w:hint="eastAsia"/>
        </w:rPr>
      </w:pPr>
      <w:bookmarkStart w:id="356" w:name="_Toc16543"/>
      <w:bookmarkStart w:id="357" w:name="_Toc393902448"/>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5"/>
        <w:numPr>
          <w:ilvl w:val="0"/>
          <w:numId w:val="0"/>
        </w:numPr>
        <w:jc w:val="center"/>
        <w:rPr>
          <w:rFonts w:hint="eastAsia" w:ascii="宋体" w:hAnsi="宋体" w:cs="宋体"/>
          <w:bCs w:val="0"/>
          <w:color w:val="000000"/>
          <w:sz w:val="36"/>
          <w:szCs w:val="36"/>
        </w:rPr>
      </w:pPr>
      <w:bookmarkStart w:id="358" w:name="_Toc11301"/>
      <w:bookmarkStart w:id="359" w:name="_Toc16987"/>
      <w:bookmarkStart w:id="360" w:name="_Toc3527"/>
      <w:bookmarkStart w:id="361" w:name="_Toc10396"/>
      <w:bookmarkStart w:id="362" w:name="_Toc19789"/>
      <w:bookmarkStart w:id="363" w:name="_Toc17410"/>
      <w:bookmarkStart w:id="364" w:name="_Toc28039"/>
      <w:bookmarkStart w:id="365" w:name="_Toc13836"/>
      <w:bookmarkStart w:id="366" w:name="_Toc13634"/>
      <w:r>
        <w:rPr>
          <w:rFonts w:hint="eastAsia" w:ascii="宋体" w:hAnsi="宋体" w:cs="宋体"/>
          <w:bCs w:val="0"/>
          <w:color w:val="000000"/>
          <w:sz w:val="36"/>
          <w:szCs w:val="36"/>
        </w:rPr>
        <w:t>第八章  投标文件部分格式</w:t>
      </w:r>
      <w:bookmarkEnd w:id="350"/>
      <w:bookmarkEnd w:id="351"/>
      <w:bookmarkEnd w:id="352"/>
      <w:bookmarkEnd w:id="353"/>
      <w:bookmarkEnd w:id="354"/>
      <w:bookmarkEnd w:id="356"/>
      <w:bookmarkEnd w:id="357"/>
      <w:bookmarkEnd w:id="358"/>
      <w:bookmarkEnd w:id="359"/>
      <w:bookmarkEnd w:id="360"/>
      <w:bookmarkEnd w:id="361"/>
      <w:bookmarkEnd w:id="362"/>
      <w:bookmarkEnd w:id="363"/>
      <w:bookmarkEnd w:id="364"/>
      <w:bookmarkEnd w:id="365"/>
      <w:bookmarkEnd w:id="366"/>
    </w:p>
    <w:p>
      <w:pPr>
        <w:pStyle w:val="35"/>
        <w:spacing w:before="156" w:beforeLines="50" w:after="156" w:afterLines="50" w:line="600" w:lineRule="exact"/>
        <w:rPr>
          <w:rFonts w:hint="eastAsia" w:ascii="宋体" w:hAnsi="宋体" w:cs="宋体"/>
          <w:color w:val="000000"/>
        </w:rPr>
      </w:pPr>
      <w:r>
        <w:rPr>
          <w:rFonts w:hint="eastAsia" w:ascii="宋体" w:hAnsi="宋体" w:cs="宋体"/>
          <w:color w:val="000000"/>
        </w:rPr>
        <w:t>一、</w:t>
      </w:r>
      <w:r>
        <w:rPr>
          <w:rFonts w:hint="eastAsia" w:ascii="宋体" w:hAnsi="宋体"/>
          <w:szCs w:val="21"/>
        </w:rPr>
        <w:t>资格响应文件</w:t>
      </w:r>
      <w:r>
        <w:rPr>
          <w:rFonts w:hint="eastAsia"/>
          <w:color w:val="000000"/>
        </w:rPr>
        <w:t>部分格式</w:t>
      </w:r>
      <w:r>
        <w:rPr>
          <w:rFonts w:hint="eastAsia" w:ascii="宋体" w:hAnsi="宋体" w:cs="宋体"/>
          <w:color w:val="000000"/>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w:t>
      </w:r>
      <w:r>
        <w:rPr>
          <w:rFonts w:hint="eastAsia" w:ascii="宋体" w:hAnsi="宋体" w:cs="宋体"/>
          <w:color w:val="000000"/>
          <w:sz w:val="24"/>
        </w:rPr>
        <w:t>投标文件封面格式</w:t>
      </w:r>
    </w:p>
    <w:p>
      <w:pPr>
        <w:keepNext w:val="0"/>
        <w:keepLines w:val="0"/>
        <w:pageBreakBefore w:val="0"/>
        <w:widowControl w:val="0"/>
        <w:tabs>
          <w:tab w:val="left" w:pos="1080"/>
        </w:tabs>
        <w:kinsoku/>
        <w:wordWrap/>
        <w:overflowPunct/>
        <w:topLinePunct w:val="0"/>
        <w:autoSpaceDE/>
        <w:autoSpaceDN/>
        <w:bidi w:val="0"/>
        <w:adjustRightInd/>
        <w:snapToGrid/>
        <w:spacing w:beforeLines="0" w:afterLines="0"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 xml:space="preserve">.中小企业声明函格式 </w:t>
      </w:r>
    </w:p>
    <w:p>
      <w:pPr>
        <w:keepNext w:val="0"/>
        <w:keepLines w:val="0"/>
        <w:pageBreakBefore w:val="0"/>
        <w:widowControl w:val="0"/>
        <w:tabs>
          <w:tab w:val="left" w:pos="1080"/>
        </w:tabs>
        <w:kinsoku/>
        <w:wordWrap/>
        <w:overflowPunct/>
        <w:topLinePunct w:val="0"/>
        <w:autoSpaceDE/>
        <w:autoSpaceDN/>
        <w:bidi w:val="0"/>
        <w:adjustRightInd/>
        <w:snapToGrid/>
        <w:spacing w:beforeLines="0" w:afterLines="0"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.残疾人福利企业声明函格式</w:t>
      </w:r>
    </w:p>
    <w:p>
      <w:pPr>
        <w:spacing w:beforeLines="0" w:afterLines="0"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.监狱企业声明函格式</w:t>
      </w:r>
    </w:p>
    <w:p>
      <w:pPr>
        <w:pStyle w:val="35"/>
        <w:spacing w:beforeLines="50" w:afterLines="50" w:line="600" w:lineRule="exact"/>
        <w:rPr>
          <w:rFonts w:hint="eastAsia" w:ascii="宋体" w:hAnsi="宋体" w:cs="宋体"/>
          <w:color w:val="000000"/>
        </w:rPr>
      </w:pPr>
      <w:r>
        <w:rPr>
          <w:rFonts w:hint="eastAsia" w:ascii="宋体" w:hAnsi="宋体" w:cs="宋体"/>
          <w:color w:val="000000"/>
          <w:lang w:val="en-US" w:eastAsia="zh-CN"/>
        </w:rPr>
        <w:t>二</w:t>
      </w:r>
      <w:r>
        <w:rPr>
          <w:rFonts w:hint="eastAsia" w:ascii="宋体" w:hAnsi="宋体" w:cs="宋体"/>
          <w:color w:val="000000"/>
        </w:rPr>
        <w:t>、商务技术响应文件部分格式：</w:t>
      </w:r>
    </w:p>
    <w:p>
      <w:pPr>
        <w:spacing w:line="440" w:lineRule="exact"/>
        <w:ind w:left="488"/>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w:t>
      </w:r>
      <w:r>
        <w:rPr>
          <w:rFonts w:hint="eastAsia" w:ascii="宋体" w:hAnsi="宋体" w:cs="宋体"/>
          <w:color w:val="000000"/>
          <w:sz w:val="24"/>
        </w:rPr>
        <w:t>投标文件封面格式</w:t>
      </w:r>
    </w:p>
    <w:p>
      <w:pPr>
        <w:spacing w:line="440" w:lineRule="exact"/>
        <w:ind w:left="488"/>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kern w:val="0"/>
          <w:sz w:val="24"/>
        </w:rPr>
        <w:t>.</w:t>
      </w:r>
      <w:r>
        <w:rPr>
          <w:rFonts w:hint="eastAsia" w:ascii="宋体" w:hAnsi="宋体" w:cs="宋体"/>
          <w:color w:val="000000"/>
          <w:sz w:val="24"/>
        </w:rPr>
        <w:t>关于资格的声明函格式</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kern w:val="0"/>
          <w:sz w:val="24"/>
        </w:rPr>
        <w:t>.</w:t>
      </w:r>
      <w:r>
        <w:rPr>
          <w:rFonts w:hint="eastAsia" w:ascii="宋体" w:hAnsi="宋体" w:cs="宋体"/>
          <w:color w:val="000000"/>
          <w:sz w:val="24"/>
        </w:rPr>
        <w:t>法定代表人说明书格式</w:t>
      </w:r>
    </w:p>
    <w:p>
      <w:pPr>
        <w:spacing w:line="460" w:lineRule="exact"/>
        <w:ind w:left="488"/>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0"/>
          <w:sz w:val="24"/>
        </w:rPr>
        <w:t>.</w:t>
      </w:r>
      <w:r>
        <w:rPr>
          <w:rFonts w:hint="eastAsia" w:ascii="宋体" w:hAnsi="宋体" w:cs="宋体"/>
          <w:color w:val="000000"/>
          <w:sz w:val="24"/>
        </w:rPr>
        <w:t>法定代表人授权书格式</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5.承诺书格式</w:t>
      </w:r>
    </w:p>
    <w:p>
      <w:pPr>
        <w:spacing w:line="460" w:lineRule="exact"/>
        <w:ind w:left="488"/>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.拟任项目负责人简历表格式</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sz w:val="24"/>
        </w:rPr>
        <w:t>.拟投入本项目</w:t>
      </w:r>
      <w:r>
        <w:rPr>
          <w:rFonts w:hint="eastAsia" w:ascii="宋体" w:hAnsi="宋体" w:cs="宋体"/>
          <w:color w:val="000000"/>
          <w:sz w:val="24"/>
          <w:lang w:val="en-US" w:eastAsia="zh-CN"/>
        </w:rPr>
        <w:t>组</w:t>
      </w:r>
      <w:r>
        <w:rPr>
          <w:rFonts w:hint="eastAsia" w:ascii="宋体" w:hAnsi="宋体" w:cs="宋体"/>
          <w:color w:val="000000"/>
          <w:sz w:val="24"/>
        </w:rPr>
        <w:t>人员一览表格式</w:t>
      </w:r>
    </w:p>
    <w:p>
      <w:pPr>
        <w:spacing w:line="460" w:lineRule="exact"/>
        <w:ind w:left="488"/>
        <w:rPr>
          <w:rFonts w:hint="eastAsia" w:ascii="宋体" w:hAnsi="宋体" w:eastAsia="宋体" w:cs="宋体"/>
          <w:b w:val="0"/>
          <w:bCs w:val="0"/>
          <w:color w:val="000000"/>
          <w:sz w:val="24"/>
        </w:rPr>
      </w:pP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rPr>
        <w:t>投入本项目主要设备表</w:t>
      </w:r>
      <w:r>
        <w:rPr>
          <w:rFonts w:hint="eastAsia" w:ascii="宋体" w:hAnsi="宋体" w:eastAsia="宋体" w:cs="宋体"/>
          <w:b w:val="0"/>
          <w:bCs w:val="0"/>
          <w:color w:val="000000"/>
          <w:sz w:val="24"/>
        </w:rPr>
        <w:t>格式</w:t>
      </w:r>
    </w:p>
    <w:p>
      <w:pPr>
        <w:spacing w:line="460" w:lineRule="exact"/>
        <w:ind w:left="488"/>
        <w:rPr>
          <w:rFonts w:hint="eastAsia" w:ascii="宋体" w:hAnsi="宋体" w:cs="宋体"/>
          <w:color w:val="000000"/>
          <w:sz w:val="24"/>
        </w:rPr>
      </w:pPr>
      <w:r>
        <w:rPr>
          <w:rFonts w:hint="eastAsia" w:ascii="宋体" w:hAnsi="宋体" w:cs="宋体"/>
          <w:b w:val="0"/>
          <w:bCs w:val="0"/>
          <w:color w:val="000000"/>
          <w:sz w:val="24"/>
          <w:szCs w:val="24"/>
          <w:shd w:val="clear"/>
          <w:lang w:val="en-US" w:eastAsia="zh-CN"/>
        </w:rPr>
        <w:t>9.</w:t>
      </w:r>
      <w:r>
        <w:rPr>
          <w:rFonts w:hint="eastAsia" w:ascii="宋体" w:hAnsi="宋体" w:cs="宋体"/>
          <w:b w:val="0"/>
          <w:bCs w:val="0"/>
          <w:color w:val="000000"/>
          <w:sz w:val="24"/>
          <w:szCs w:val="24"/>
          <w:shd w:val="clear"/>
        </w:rPr>
        <w:t>安全作业承诺书</w:t>
      </w:r>
      <w:r>
        <w:rPr>
          <w:rFonts w:hint="eastAsia" w:ascii="宋体" w:hAnsi="宋体" w:cs="宋体"/>
          <w:b w:val="0"/>
          <w:bCs w:val="0"/>
          <w:color w:val="000000"/>
          <w:sz w:val="24"/>
          <w:szCs w:val="24"/>
          <w:shd w:val="clear"/>
          <w:lang w:eastAsia="zh-CN"/>
        </w:rPr>
        <w:t>格式</w:t>
      </w:r>
    </w:p>
    <w:p>
      <w:pPr>
        <w:spacing w:line="460" w:lineRule="exact"/>
        <w:ind w:firstLine="437"/>
        <w:rPr>
          <w:rFonts w:hint="eastAsia" w:ascii="宋体" w:hAnsi="宋体" w:cs="宋体"/>
          <w:color w:val="000000"/>
          <w:sz w:val="24"/>
        </w:rPr>
      </w:pPr>
      <w:r>
        <w:rPr>
          <w:rFonts w:hint="eastAsia" w:ascii="宋体" w:hAnsi="宋体" w:cs="宋体"/>
          <w:color w:val="000000"/>
          <w:sz w:val="24"/>
          <w:lang w:val="en-US" w:eastAsia="zh-CN"/>
        </w:rPr>
        <w:t>10</w:t>
      </w:r>
      <w:r>
        <w:rPr>
          <w:rFonts w:hint="eastAsia" w:ascii="宋体" w:hAnsi="宋体" w:cs="宋体"/>
          <w:color w:val="000000"/>
          <w:kern w:val="0"/>
          <w:sz w:val="24"/>
        </w:rPr>
        <w:t>.</w:t>
      </w:r>
      <w:r>
        <w:rPr>
          <w:rFonts w:hint="eastAsia" w:ascii="宋体" w:hAnsi="宋体" w:cs="宋体"/>
          <w:color w:val="000000"/>
          <w:sz w:val="24"/>
        </w:rPr>
        <w:t>义乌市政府采购项目投标承诺书</w:t>
      </w:r>
    </w:p>
    <w:p>
      <w:pPr>
        <w:pStyle w:val="35"/>
        <w:spacing w:beforeLines="50" w:afterLines="50" w:line="600" w:lineRule="exact"/>
        <w:rPr>
          <w:rFonts w:ascii="宋体"/>
          <w:color w:val="000000"/>
        </w:rPr>
      </w:pPr>
      <w:r>
        <w:rPr>
          <w:rFonts w:hint="eastAsia" w:ascii="宋体" w:hAnsi="宋体" w:cs="宋体"/>
          <w:color w:val="000000"/>
        </w:rPr>
        <w:t>三、</w:t>
      </w:r>
      <w:r>
        <w:rPr>
          <w:rFonts w:hint="eastAsia" w:ascii="宋体" w:hAnsi="宋体"/>
          <w:szCs w:val="21"/>
        </w:rPr>
        <w:t>报价响应文件</w:t>
      </w:r>
      <w:r>
        <w:rPr>
          <w:rFonts w:hint="eastAsia" w:ascii="宋体" w:hAnsi="宋体" w:cs="宋体"/>
          <w:color w:val="000000"/>
        </w:rPr>
        <w:t>部分格式：</w:t>
      </w:r>
    </w:p>
    <w:p>
      <w:pPr>
        <w:tabs>
          <w:tab w:val="left" w:pos="1050"/>
        </w:tabs>
        <w:spacing w:line="520" w:lineRule="exact"/>
        <w:ind w:left="528"/>
        <w:rPr>
          <w:rFonts w:hint="eastAsia" w:ascii="宋体" w:hAnsi="宋体" w:cs="宋体"/>
          <w:sz w:val="24"/>
        </w:rPr>
      </w:pPr>
      <w:r>
        <w:rPr>
          <w:rFonts w:hint="eastAsia" w:ascii="宋体" w:hAnsi="宋体" w:cs="宋体"/>
          <w:sz w:val="24"/>
        </w:rPr>
        <w:t>1</w:t>
      </w:r>
      <w:r>
        <w:rPr>
          <w:rFonts w:hint="eastAsia" w:ascii="宋体" w:hAnsi="宋体" w:cs="宋体"/>
          <w:b/>
          <w:kern w:val="0"/>
          <w:sz w:val="24"/>
        </w:rPr>
        <w:t>.</w:t>
      </w:r>
      <w:r>
        <w:rPr>
          <w:rFonts w:hint="eastAsia" w:ascii="宋体" w:hAnsi="宋体" w:cs="宋体"/>
          <w:sz w:val="24"/>
        </w:rPr>
        <w:t>投标函格式</w:t>
      </w:r>
    </w:p>
    <w:p>
      <w:pPr>
        <w:tabs>
          <w:tab w:val="left" w:pos="1080"/>
        </w:tabs>
        <w:spacing w:line="520" w:lineRule="exact"/>
        <w:ind w:left="528"/>
        <w:rPr>
          <w:rFonts w:hint="eastAsia" w:ascii="宋体" w:hAnsi="宋体" w:cs="宋体"/>
          <w:sz w:val="24"/>
        </w:rPr>
      </w:pPr>
      <w:r>
        <w:rPr>
          <w:rFonts w:hint="eastAsia" w:ascii="宋体" w:hAnsi="宋体" w:cs="宋体"/>
          <w:sz w:val="24"/>
        </w:rPr>
        <w:t>2</w:t>
      </w:r>
      <w:r>
        <w:rPr>
          <w:rFonts w:hint="eastAsia" w:ascii="宋体" w:hAnsi="宋体" w:cs="宋体"/>
          <w:b/>
          <w:kern w:val="0"/>
          <w:sz w:val="24"/>
        </w:rPr>
        <w:t>.</w:t>
      </w:r>
      <w:r>
        <w:rPr>
          <w:rFonts w:hint="eastAsia" w:ascii="宋体" w:hAnsi="宋体" w:cs="宋体"/>
          <w:sz w:val="24"/>
        </w:rPr>
        <w:t>报价一览表格式</w:t>
      </w:r>
    </w:p>
    <w:p>
      <w:pPr>
        <w:rPr>
          <w:rFonts w:hint="eastAsia" w:ascii="宋体" w:hAnsi="宋体" w:cs="宋体"/>
          <w:color w:val="000000"/>
          <w:sz w:val="30"/>
        </w:rPr>
      </w:pPr>
    </w:p>
    <w:p>
      <w:pPr>
        <w:pStyle w:val="3"/>
        <w:rPr>
          <w:rFonts w:hint="eastAsia"/>
        </w:rPr>
      </w:pPr>
    </w:p>
    <w:p>
      <w:pPr>
        <w:rPr>
          <w:rFonts w:hint="eastAsia" w:ascii="宋体" w:hAnsi="宋体" w:cs="宋体"/>
          <w:color w:val="auto"/>
          <w:sz w:val="30"/>
        </w:rPr>
      </w:pPr>
      <w:r>
        <w:rPr>
          <w:rFonts w:hint="eastAsia" w:ascii="宋体" w:hAnsi="宋体" w:eastAsia="宋体" w:cs="宋体"/>
          <w:color w:val="000000"/>
          <w:sz w:val="24"/>
          <w:lang w:val="en-US" w:eastAsia="zh-CN"/>
        </w:rPr>
        <w:t>注：具体组成内容详见投标须知前附表第12条。</w:t>
      </w:r>
    </w:p>
    <w:p>
      <w:pPr>
        <w:rPr>
          <w:rFonts w:hint="eastAsia" w:ascii="宋体" w:hAnsi="宋体" w:cs="宋体"/>
          <w:color w:val="000000"/>
          <w:sz w:val="52"/>
          <w:u w:val="single"/>
        </w:rPr>
      </w:pPr>
      <w:r>
        <w:rPr>
          <w:rFonts w:hint="eastAsia" w:ascii="宋体" w:hAnsi="宋体" w:cs="宋体"/>
          <w:b/>
          <w:bCs/>
          <w:color w:val="000000"/>
          <w:sz w:val="28"/>
        </w:rPr>
        <w:t>封面格式</w:t>
      </w:r>
    </w:p>
    <w:p>
      <w:pPr>
        <w:jc w:val="right"/>
        <w:rPr>
          <w:rFonts w:hint="eastAsia" w:ascii="宋体" w:hAnsi="宋体" w:cs="宋体"/>
          <w:b/>
          <w:color w:val="000000"/>
          <w:sz w:val="30"/>
          <w:szCs w:val="30"/>
        </w:rPr>
      </w:pPr>
    </w:p>
    <w:p>
      <w:pPr>
        <w:jc w:val="center"/>
        <w:rPr>
          <w:rFonts w:hint="eastAsia" w:ascii="宋体" w:hAnsi="宋体" w:cs="宋体"/>
          <w:color w:val="000000"/>
          <w:sz w:val="24"/>
          <w:u w:val="single"/>
        </w:rPr>
      </w:pPr>
    </w:p>
    <w:p>
      <w:pPr>
        <w:jc w:val="center"/>
        <w:rPr>
          <w:rFonts w:hint="eastAsia" w:ascii="宋体" w:hAnsi="宋体" w:cs="宋体"/>
          <w:color w:val="000000"/>
          <w:sz w:val="24"/>
          <w:u w:val="single"/>
        </w:rPr>
      </w:pPr>
    </w:p>
    <w:p>
      <w:pPr>
        <w:jc w:val="center"/>
        <w:rPr>
          <w:rFonts w:hint="eastAsia" w:ascii="宋体" w:hAnsi="宋体" w:cs="宋体"/>
          <w:color w:val="000000"/>
          <w:sz w:val="52"/>
        </w:rPr>
      </w:pPr>
      <w:r>
        <w:rPr>
          <w:rFonts w:hint="eastAsia" w:ascii="宋体" w:hAnsi="宋体" w:cs="宋体"/>
          <w:color w:val="000000"/>
          <w:sz w:val="52"/>
          <w:u w:val="single"/>
        </w:rPr>
        <w:t xml:space="preserve">                        </w:t>
      </w:r>
      <w:r>
        <w:rPr>
          <w:rFonts w:hint="eastAsia" w:ascii="宋体" w:hAnsi="宋体" w:cs="宋体"/>
          <w:color w:val="000000"/>
          <w:sz w:val="52"/>
        </w:rPr>
        <w:t>项目</w:t>
      </w:r>
    </w:p>
    <w:p>
      <w:pPr>
        <w:rPr>
          <w:rFonts w:hint="eastAsia" w:ascii="宋体" w:hAnsi="宋体" w:cs="宋体"/>
          <w:color w:val="000000"/>
          <w:sz w:val="52"/>
        </w:rPr>
      </w:pPr>
    </w:p>
    <w:p>
      <w:pPr>
        <w:jc w:val="center"/>
        <w:rPr>
          <w:rFonts w:hint="eastAsia" w:ascii="宋体" w:hAnsi="宋体" w:cs="宋体"/>
          <w:b/>
          <w:bCs/>
          <w:color w:val="000000"/>
          <w:sz w:val="72"/>
        </w:rPr>
      </w:pPr>
      <w:r>
        <w:rPr>
          <w:rFonts w:hint="eastAsia" w:ascii="宋体" w:hAnsi="宋体" w:cs="宋体"/>
          <w:b/>
          <w:bCs/>
          <w:color w:val="000000"/>
          <w:sz w:val="72"/>
        </w:rPr>
        <w:t>投标文件</w:t>
      </w:r>
    </w:p>
    <w:p>
      <w:pPr>
        <w:jc w:val="center"/>
        <w:rPr>
          <w:rFonts w:hint="eastAsia" w:ascii="宋体" w:hAnsi="宋体" w:cs="宋体"/>
          <w:b/>
          <w:bCs/>
          <w:color w:val="000000"/>
          <w:sz w:val="28"/>
        </w:rPr>
      </w:pPr>
      <w:r>
        <w:rPr>
          <w:rFonts w:hint="eastAsia" w:ascii="宋体" w:hAnsi="宋体" w:cs="宋体"/>
          <w:b/>
          <w:bCs/>
          <w:color w:val="000000"/>
          <w:sz w:val="28"/>
        </w:rPr>
        <w:t>（采购编号）</w:t>
      </w: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spacing w:line="900" w:lineRule="exact"/>
        <w:rPr>
          <w:rFonts w:hint="eastAsia" w:ascii="宋体" w:hAnsi="宋体" w:cs="宋体"/>
          <w:color w:val="000000"/>
          <w:sz w:val="32"/>
          <w:u w:val="single"/>
        </w:rPr>
      </w:pPr>
      <w:r>
        <w:rPr>
          <w:rFonts w:hint="eastAsia" w:ascii="宋体" w:hAnsi="宋体" w:cs="宋体"/>
          <w:color w:val="000000"/>
          <w:sz w:val="32"/>
        </w:rPr>
        <w:t>投标文件内容：</w:t>
      </w:r>
      <w:r>
        <w:rPr>
          <w:rFonts w:hint="eastAsia" w:ascii="宋体" w:hAnsi="宋体" w:cs="宋体"/>
          <w:color w:val="000000"/>
          <w:spacing w:val="-11"/>
          <w:sz w:val="32"/>
          <w:szCs w:val="32"/>
          <w:u w:val="single"/>
        </w:rPr>
        <w:t>（资格响应文件或商务技术响应文件或报价响应文件）</w:t>
      </w:r>
      <w:r>
        <w:rPr>
          <w:rFonts w:ascii="宋体" w:hAnsi="宋体" w:cs="宋体"/>
          <w:color w:val="000000"/>
          <w:sz w:val="32"/>
          <w:szCs w:val="32"/>
          <w:u w:val="single"/>
        </w:rPr>
        <w:t xml:space="preserve">           </w:t>
      </w:r>
      <w:r>
        <w:rPr>
          <w:rFonts w:hint="eastAsia" w:ascii="宋体" w:hAnsi="宋体" w:cs="宋体"/>
          <w:color w:val="000000"/>
          <w:sz w:val="32"/>
          <w:u w:val="single"/>
        </w:rPr>
        <w:t xml:space="preserve">                    </w:t>
      </w:r>
    </w:p>
    <w:p>
      <w:pPr>
        <w:spacing w:line="900" w:lineRule="exact"/>
        <w:rPr>
          <w:rFonts w:hint="eastAsia" w:ascii="宋体" w:hAnsi="宋体" w:cs="宋体"/>
          <w:color w:val="000000"/>
          <w:sz w:val="32"/>
          <w:u w:val="single"/>
        </w:rPr>
      </w:pPr>
      <w:r>
        <w:rPr>
          <w:rFonts w:hint="eastAsia" w:ascii="宋体" w:hAnsi="宋体" w:cs="宋体"/>
          <w:color w:val="000000"/>
          <w:sz w:val="32"/>
        </w:rPr>
        <w:t>投   标   人：</w:t>
      </w:r>
      <w:r>
        <w:rPr>
          <w:rFonts w:hint="eastAsia" w:ascii="宋体" w:hAnsi="宋体" w:cs="宋体"/>
          <w:color w:val="000000"/>
          <w:sz w:val="32"/>
          <w:u w:val="single"/>
        </w:rPr>
        <w:t xml:space="preserve">                                 （盖章）  </w:t>
      </w:r>
    </w:p>
    <w:p>
      <w:pPr>
        <w:spacing w:line="900" w:lineRule="exact"/>
        <w:rPr>
          <w:rFonts w:hint="eastAsia" w:ascii="宋体" w:hAnsi="宋体" w:cs="宋体"/>
          <w:color w:val="000000"/>
          <w:sz w:val="32"/>
          <w:u w:val="single"/>
        </w:rPr>
      </w:pPr>
      <w:r>
        <w:rPr>
          <w:rFonts w:hint="eastAsia" w:ascii="宋体" w:hAnsi="宋体" w:cs="宋体"/>
          <w:color w:val="000000"/>
          <w:sz w:val="32"/>
        </w:rPr>
        <w:t>法定代表人或其委托代理人：</w:t>
      </w:r>
      <w:r>
        <w:rPr>
          <w:rFonts w:hint="eastAsia" w:ascii="宋体" w:hAnsi="宋体" w:cs="宋体"/>
          <w:color w:val="000000"/>
          <w:sz w:val="32"/>
          <w:u w:val="single"/>
        </w:rPr>
        <w:t xml:space="preserve">                （签字或盖章） </w:t>
      </w:r>
    </w:p>
    <w:p>
      <w:pPr>
        <w:spacing w:line="900" w:lineRule="exact"/>
        <w:ind w:firstLine="160" w:firstLineChars="50"/>
        <w:rPr>
          <w:rFonts w:hint="eastAsia" w:ascii="宋体" w:hAnsi="宋体" w:cs="宋体"/>
          <w:color w:val="000000"/>
          <w:sz w:val="32"/>
        </w:rPr>
      </w:pPr>
      <w:r>
        <w:rPr>
          <w:rFonts w:hint="eastAsia" w:ascii="宋体" w:hAnsi="宋体" w:cs="宋体"/>
          <w:color w:val="000000"/>
          <w:sz w:val="32"/>
        </w:rPr>
        <w:t>日 期：</w:t>
      </w:r>
      <w:r>
        <w:rPr>
          <w:rFonts w:hint="eastAsia" w:ascii="宋体" w:hAnsi="宋体" w:cs="宋体"/>
          <w:color w:val="000000"/>
          <w:sz w:val="32"/>
          <w:u w:val="single"/>
        </w:rPr>
        <w:t xml:space="preserve">            </w:t>
      </w:r>
      <w:r>
        <w:rPr>
          <w:rFonts w:hint="eastAsia" w:ascii="宋体" w:hAnsi="宋体" w:cs="宋体"/>
          <w:color w:val="000000"/>
          <w:sz w:val="32"/>
        </w:rPr>
        <w:t>年</w:t>
      </w:r>
      <w:r>
        <w:rPr>
          <w:rFonts w:hint="eastAsia" w:ascii="宋体" w:hAnsi="宋体" w:cs="宋体"/>
          <w:color w:val="000000"/>
          <w:sz w:val="32"/>
          <w:u w:val="single"/>
        </w:rPr>
        <w:t xml:space="preserve">            </w:t>
      </w:r>
      <w:r>
        <w:rPr>
          <w:rFonts w:hint="eastAsia" w:ascii="宋体" w:hAnsi="宋体" w:cs="宋体"/>
          <w:color w:val="000000"/>
          <w:sz w:val="32"/>
        </w:rPr>
        <w:t>月</w:t>
      </w:r>
      <w:r>
        <w:rPr>
          <w:rFonts w:hint="eastAsia" w:ascii="宋体" w:hAnsi="宋体" w:cs="宋体"/>
          <w:color w:val="000000"/>
          <w:sz w:val="32"/>
          <w:u w:val="single"/>
        </w:rPr>
        <w:t xml:space="preserve">               </w:t>
      </w:r>
      <w:r>
        <w:rPr>
          <w:rFonts w:hint="eastAsia" w:ascii="宋体" w:hAnsi="宋体" w:cs="宋体"/>
          <w:color w:val="000000"/>
          <w:sz w:val="32"/>
        </w:rPr>
        <w:t>日</w:t>
      </w:r>
    </w:p>
    <w:p>
      <w:pPr>
        <w:pStyle w:val="2"/>
        <w:ind w:firstLine="321"/>
        <w:rPr>
          <w:rFonts w:hint="eastAsia" w:cs="宋体"/>
          <w:sz w:val="32"/>
        </w:rPr>
      </w:pPr>
    </w:p>
    <w:p>
      <w:pPr>
        <w:pStyle w:val="17"/>
        <w:ind w:firstLine="560"/>
        <w:rPr>
          <w:rFonts w:hint="eastAsia"/>
        </w:rPr>
      </w:pPr>
    </w:p>
    <w:p>
      <w:pPr>
        <w:jc w:val="center"/>
        <w:rPr>
          <w:rFonts w:hint="eastAsia" w:ascii="宋体" w:cs="宋体"/>
          <w:b/>
          <w:bCs/>
          <w:color w:val="000000"/>
          <w:sz w:val="36"/>
          <w:szCs w:val="36"/>
        </w:rPr>
      </w:pPr>
    </w:p>
    <w:p>
      <w:pPr>
        <w:jc w:val="center"/>
        <w:rPr>
          <w:rFonts w:hint="eastAsia" w:ascii="宋体" w:cs="宋体"/>
          <w:b/>
          <w:bCs/>
          <w:color w:val="000000"/>
          <w:sz w:val="36"/>
          <w:szCs w:val="36"/>
        </w:rPr>
      </w:pPr>
      <w:r>
        <w:rPr>
          <w:rFonts w:hint="eastAsia" w:ascii="宋体" w:cs="宋体"/>
          <w:b/>
          <w:bCs/>
          <w:color w:val="000000"/>
          <w:sz w:val="36"/>
          <w:szCs w:val="36"/>
        </w:rPr>
        <w:t>中小企业声明函（服务）</w:t>
      </w:r>
    </w:p>
    <w:p>
      <w:pPr>
        <w:pStyle w:val="114"/>
        <w:keepNext w:val="0"/>
        <w:keepLines w:val="0"/>
        <w:widowControl w:val="0"/>
        <w:shd w:val="clear" w:color="auto" w:fill="auto"/>
        <w:bidi w:val="0"/>
        <w:spacing w:before="0" w:after="0" w:line="500" w:lineRule="exact"/>
        <w:ind w:left="0" w:right="0" w:firstLine="600"/>
        <w:jc w:val="both"/>
        <w:rPr>
          <w:color w:val="000000"/>
          <w:spacing w:val="0"/>
          <w:w w:val="100"/>
          <w:position w:val="0"/>
          <w:sz w:val="24"/>
          <w:szCs w:val="24"/>
        </w:rPr>
      </w:pPr>
    </w:p>
    <w:p>
      <w:pPr>
        <w:pStyle w:val="114"/>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jc w:val="both"/>
        <w:textAlignment w:val="auto"/>
        <w:rPr>
          <w:sz w:val="24"/>
          <w:szCs w:val="24"/>
        </w:rPr>
      </w:pPr>
      <w:r>
        <w:rPr>
          <w:color w:val="000000"/>
          <w:spacing w:val="0"/>
          <w:w w:val="100"/>
          <w:position w:val="0"/>
          <w:sz w:val="24"/>
          <w:szCs w:val="24"/>
        </w:rPr>
        <w:t>本公司（联合体）郑重声明，根据《政府采购促进中小企业发展管理办法》（财库（2020）46号）的规定</w:t>
      </w:r>
      <w:r>
        <w:rPr>
          <w:rFonts w:hint="eastAsia"/>
          <w:color w:val="000000"/>
          <w:spacing w:val="0"/>
          <w:w w:val="100"/>
          <w:position w:val="0"/>
          <w:sz w:val="24"/>
          <w:szCs w:val="24"/>
          <w:lang w:eastAsia="zh-CN"/>
        </w:rPr>
        <w:t>，</w:t>
      </w:r>
      <w:r>
        <w:rPr>
          <w:color w:val="000000"/>
          <w:spacing w:val="0"/>
          <w:w w:val="100"/>
          <w:position w:val="0"/>
          <w:sz w:val="24"/>
          <w:szCs w:val="24"/>
        </w:rPr>
        <w:t>本公司 （联合体）参加</w:t>
      </w:r>
      <w:r>
        <w:rPr>
          <w:rFonts w:hint="eastAsia"/>
          <w:b w:val="0"/>
          <w:bCs w:val="0"/>
          <w:i/>
          <w:iCs/>
          <w:smallCaps w:val="0"/>
          <w:strike w:val="0"/>
          <w:color w:val="000000"/>
          <w:spacing w:val="0"/>
          <w:w w:val="100"/>
          <w:position w:val="0"/>
          <w:sz w:val="24"/>
          <w:szCs w:val="24"/>
          <w:u w:val="single"/>
          <w:lang w:val="en-US" w:eastAsia="zh-CN" w:bidi="en-US"/>
        </w:rPr>
        <w:t>（单位名称）</w:t>
      </w:r>
      <w:r>
        <w:rPr>
          <w:rFonts w:hint="eastAsia"/>
          <w:color w:val="000000"/>
          <w:spacing w:val="0"/>
          <w:w w:val="100"/>
          <w:position w:val="0"/>
          <w:sz w:val="24"/>
          <w:szCs w:val="24"/>
          <w:lang w:val="en-US" w:eastAsia="zh-CN"/>
        </w:rPr>
        <w:t>的</w:t>
      </w:r>
      <w:r>
        <w:rPr>
          <w:rFonts w:hint="eastAsia"/>
          <w:b w:val="0"/>
          <w:bCs w:val="0"/>
          <w:i/>
          <w:iCs/>
          <w:smallCaps w:val="0"/>
          <w:strike w:val="0"/>
          <w:color w:val="000000"/>
          <w:spacing w:val="0"/>
          <w:w w:val="100"/>
          <w:position w:val="0"/>
          <w:sz w:val="24"/>
          <w:szCs w:val="24"/>
          <w:u w:val="single"/>
          <w:lang w:val="en-US" w:eastAsia="zh-CN" w:bidi="en-US"/>
        </w:rPr>
        <w:t>（项目名称）</w:t>
      </w:r>
      <w:r>
        <w:rPr>
          <w:rFonts w:hint="eastAsia"/>
          <w:i/>
          <w:iCs/>
          <w:color w:val="000000"/>
          <w:spacing w:val="0"/>
          <w:w w:val="100"/>
          <w:position w:val="0"/>
          <w:sz w:val="24"/>
          <w:szCs w:val="24"/>
          <w:lang w:val="en-US" w:eastAsia="zh-CN"/>
        </w:rPr>
        <w:t>采</w:t>
      </w:r>
      <w:r>
        <w:rPr>
          <w:color w:val="000000"/>
          <w:spacing w:val="0"/>
          <w:w w:val="100"/>
          <w:position w:val="0"/>
          <w:sz w:val="24"/>
          <w:szCs w:val="24"/>
        </w:rPr>
        <w:t>购活动，工程的施工单位全部为符合政策要求的中小企业（或者：服务全部由符合政策要求的中小企业承接</w:t>
      </w:r>
      <w:r>
        <w:rPr>
          <w:rFonts w:hint="eastAsia"/>
          <w:color w:val="000000"/>
          <w:spacing w:val="0"/>
          <w:w w:val="100"/>
          <w:position w:val="0"/>
          <w:sz w:val="24"/>
          <w:szCs w:val="24"/>
          <w:lang w:eastAsia="zh-CN"/>
        </w:rPr>
        <w:t>）</w:t>
      </w:r>
      <w:r>
        <w:rPr>
          <w:color w:val="000000"/>
          <w:spacing w:val="0"/>
          <w:w w:val="100"/>
          <w:position w:val="0"/>
          <w:sz w:val="24"/>
          <w:szCs w:val="24"/>
        </w:rPr>
        <w:t>相关企业</w:t>
      </w:r>
      <w:r>
        <w:rPr>
          <w:rFonts w:hint="eastAsia"/>
          <w:color w:val="000000"/>
          <w:spacing w:val="0"/>
          <w:w w:val="100"/>
          <w:position w:val="0"/>
          <w:sz w:val="24"/>
          <w:szCs w:val="24"/>
          <w:lang w:eastAsia="zh-CN"/>
        </w:rPr>
        <w:t>（</w:t>
      </w:r>
      <w:r>
        <w:rPr>
          <w:color w:val="000000"/>
          <w:spacing w:val="0"/>
          <w:w w:val="100"/>
          <w:position w:val="0"/>
          <w:sz w:val="24"/>
          <w:szCs w:val="24"/>
        </w:rPr>
        <w:t>含联合体中的中小企业</w:t>
      </w:r>
      <w:r>
        <w:rPr>
          <w:rFonts w:hint="eastAsia"/>
          <w:color w:val="000000"/>
          <w:spacing w:val="0"/>
          <w:w w:val="100"/>
          <w:position w:val="0"/>
          <w:sz w:val="24"/>
          <w:szCs w:val="24"/>
          <w:lang w:eastAsia="zh-CN"/>
        </w:rPr>
        <w:t>、</w:t>
      </w:r>
      <w:r>
        <w:rPr>
          <w:color w:val="000000"/>
          <w:spacing w:val="0"/>
          <w:w w:val="100"/>
          <w:position w:val="0"/>
          <w:sz w:val="24"/>
          <w:szCs w:val="24"/>
        </w:rPr>
        <w:t>签订分包意向协议的中小企业）的具体情况如下:</w:t>
      </w:r>
    </w:p>
    <w:p>
      <w:pPr>
        <w:pStyle w:val="114"/>
        <w:keepNext w:val="0"/>
        <w:keepLines w:val="0"/>
        <w:pageBreakBefore w:val="0"/>
        <w:widowControl w:val="0"/>
        <w:numPr>
          <w:ilvl w:val="0"/>
          <w:numId w:val="0"/>
        </w:numPr>
        <w:shd w:val="clear" w:color="auto" w:fill="auto"/>
        <w:tabs>
          <w:tab w:val="left" w:pos="6686"/>
        </w:tabs>
        <w:kinsoku/>
        <w:wordWrap/>
        <w:overflowPunct/>
        <w:topLinePunct w:val="0"/>
        <w:autoSpaceDE/>
        <w:autoSpaceDN/>
        <w:bidi w:val="0"/>
        <w:adjustRightInd/>
        <w:snapToGrid/>
        <w:spacing w:before="0" w:line="460" w:lineRule="exact"/>
        <w:ind w:right="0" w:rightChars="0" w:firstLine="480" w:firstLineChars="200"/>
        <w:jc w:val="both"/>
        <w:textAlignment w:val="auto"/>
        <w:rPr>
          <w:rFonts w:hint="eastAsia"/>
          <w:color w:val="000000"/>
          <w:spacing w:val="0"/>
          <w:w w:val="100"/>
          <w:position w:val="0"/>
          <w:sz w:val="24"/>
          <w:szCs w:val="24"/>
          <w:lang w:val="en-US" w:eastAsia="zh-CN" w:bidi="en-US"/>
        </w:rPr>
      </w:pPr>
      <w:r>
        <w:rPr>
          <w:rFonts w:hint="eastAsia"/>
          <w:color w:val="000000"/>
          <w:spacing w:val="0"/>
          <w:w w:val="100"/>
          <w:position w:val="0"/>
          <w:sz w:val="24"/>
          <w:szCs w:val="24"/>
          <w:u w:val="none"/>
          <w:lang w:val="en-US" w:eastAsia="zh-CN" w:bidi="en-US"/>
        </w:rPr>
        <w:t>1.</w:t>
      </w:r>
      <w:r>
        <w:rPr>
          <w:rFonts w:hint="eastAsia"/>
          <w:b w:val="0"/>
          <w:bCs w:val="0"/>
          <w:i/>
          <w:iCs/>
          <w:smallCaps w:val="0"/>
          <w:strike w:val="0"/>
          <w:color w:val="000000"/>
          <w:spacing w:val="0"/>
          <w:w w:val="100"/>
          <w:position w:val="0"/>
          <w:sz w:val="24"/>
          <w:szCs w:val="24"/>
          <w:u w:val="single"/>
          <w:lang w:val="en-US" w:eastAsia="zh-CN" w:bidi="en-US"/>
        </w:rPr>
        <w:t xml:space="preserve">（标的名称）        </w:t>
      </w:r>
      <w:r>
        <w:rPr>
          <w:rFonts w:hint="eastAsia"/>
          <w:color w:val="000000"/>
          <w:spacing w:val="0"/>
          <w:w w:val="100"/>
          <w:position w:val="0"/>
          <w:sz w:val="24"/>
          <w:szCs w:val="24"/>
          <w:lang w:val="en-US" w:eastAsia="zh-CN" w:bidi="en-US"/>
        </w:rPr>
        <w:t>，属于</w:t>
      </w:r>
      <w:r>
        <w:rPr>
          <w:rFonts w:hint="eastAsia"/>
          <w:b w:val="0"/>
          <w:bCs w:val="0"/>
          <w:i/>
          <w:iCs/>
          <w:smallCaps w:val="0"/>
          <w:strike w:val="0"/>
          <w:color w:val="000000"/>
          <w:spacing w:val="0"/>
          <w:w w:val="100"/>
          <w:position w:val="0"/>
          <w:sz w:val="24"/>
          <w:szCs w:val="24"/>
          <w:u w:val="single"/>
          <w:lang w:val="en-US" w:eastAsia="zh-CN" w:bidi="en-US"/>
        </w:rPr>
        <w:t>（采购文件中明确的所属行业）</w:t>
      </w:r>
      <w:r>
        <w:rPr>
          <w:rFonts w:hint="eastAsia"/>
          <w:color w:val="000000"/>
          <w:spacing w:val="0"/>
          <w:w w:val="100"/>
          <w:position w:val="0"/>
          <w:sz w:val="24"/>
          <w:szCs w:val="24"/>
          <w:lang w:val="en-US" w:eastAsia="zh-CN" w:bidi="en-US"/>
        </w:rPr>
        <w:t>；承建（承接）</w:t>
      </w:r>
    </w:p>
    <w:p>
      <w:pPr>
        <w:pStyle w:val="114"/>
        <w:keepNext w:val="0"/>
        <w:keepLines w:val="0"/>
        <w:pageBreakBefore w:val="0"/>
        <w:widowControl w:val="0"/>
        <w:numPr>
          <w:ilvl w:val="0"/>
          <w:numId w:val="0"/>
        </w:numPr>
        <w:shd w:val="clear" w:color="auto" w:fill="auto"/>
        <w:tabs>
          <w:tab w:val="left" w:pos="6686"/>
        </w:tabs>
        <w:kinsoku/>
        <w:wordWrap/>
        <w:overflowPunct/>
        <w:topLinePunct w:val="0"/>
        <w:autoSpaceDE/>
        <w:autoSpaceDN/>
        <w:bidi w:val="0"/>
        <w:adjustRightInd/>
        <w:snapToGrid/>
        <w:spacing w:before="0" w:line="460" w:lineRule="exact"/>
        <w:ind w:right="0" w:rightChars="0"/>
        <w:jc w:val="both"/>
        <w:textAlignment w:val="auto"/>
        <w:rPr>
          <w:rFonts w:hint="eastAsia"/>
          <w:color w:val="000000"/>
          <w:spacing w:val="0"/>
          <w:w w:val="100"/>
          <w:position w:val="0"/>
          <w:sz w:val="24"/>
          <w:szCs w:val="24"/>
          <w:lang w:val="en-US" w:eastAsia="zh-CN" w:bidi="en-US"/>
        </w:rPr>
      </w:pPr>
      <w:r>
        <w:rPr>
          <w:rFonts w:hint="eastAsia"/>
          <w:color w:val="000000"/>
          <w:spacing w:val="0"/>
          <w:w w:val="100"/>
          <w:position w:val="0"/>
          <w:sz w:val="24"/>
          <w:szCs w:val="24"/>
          <w:lang w:val="en-US" w:eastAsia="zh-CN" w:bidi="en-US"/>
        </w:rPr>
        <w:t>企业为</w:t>
      </w:r>
      <w:r>
        <w:rPr>
          <w:rFonts w:hint="eastAsia"/>
          <w:i/>
          <w:iCs/>
          <w:color w:val="000000"/>
          <w:spacing w:val="0"/>
          <w:w w:val="100"/>
          <w:position w:val="0"/>
          <w:sz w:val="24"/>
          <w:szCs w:val="24"/>
          <w:u w:val="single"/>
          <w:lang w:val="en-US" w:eastAsia="zh-CN" w:bidi="en-US"/>
        </w:rPr>
        <w:t xml:space="preserve">（企业名称）       </w:t>
      </w:r>
      <w:r>
        <w:rPr>
          <w:rFonts w:hint="eastAsia"/>
          <w:color w:val="000000"/>
          <w:spacing w:val="0"/>
          <w:w w:val="100"/>
          <w:position w:val="0"/>
          <w:sz w:val="24"/>
          <w:szCs w:val="24"/>
          <w:lang w:val="en-US" w:eastAsia="zh-CN" w:bidi="en-US"/>
        </w:rPr>
        <w:t>，从业人员</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人，营业收入为</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万元，资产总额为</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万元</w:t>
      </w:r>
      <w:r>
        <w:rPr>
          <w:rFonts w:hint="eastAsia"/>
          <w:color w:val="000000"/>
          <w:spacing w:val="0"/>
          <w:w w:val="100"/>
          <w:position w:val="0"/>
          <w:sz w:val="24"/>
          <w:szCs w:val="24"/>
          <w:vertAlign w:val="superscript"/>
          <w:lang w:val="en-US" w:eastAsia="zh-CN" w:bidi="en-US"/>
        </w:rPr>
        <w:t>1</w:t>
      </w:r>
      <w:r>
        <w:rPr>
          <w:rFonts w:hint="eastAsia"/>
          <w:color w:val="000000"/>
          <w:spacing w:val="0"/>
          <w:w w:val="100"/>
          <w:position w:val="0"/>
          <w:sz w:val="24"/>
          <w:szCs w:val="24"/>
          <w:lang w:val="en-US" w:eastAsia="zh-CN" w:bidi="en-US"/>
        </w:rPr>
        <w:t>，属于</w:t>
      </w:r>
      <w:r>
        <w:rPr>
          <w:rFonts w:hint="eastAsia"/>
          <w:i/>
          <w:color w:val="000000"/>
          <w:spacing w:val="0"/>
          <w:w w:val="100"/>
          <w:position w:val="0"/>
          <w:sz w:val="24"/>
          <w:szCs w:val="24"/>
          <w:u w:val="single"/>
          <w:lang w:val="en-US" w:eastAsia="zh-CN" w:bidi="en-US"/>
        </w:rPr>
        <w:t>（</w:t>
      </w:r>
      <w:r>
        <w:rPr>
          <w:rFonts w:hint="eastAsia" w:ascii="宋体" w:hAnsi="宋体" w:eastAsia="宋体" w:cs="宋体"/>
          <w:i/>
          <w:iCs/>
          <w:color w:val="000000"/>
          <w:spacing w:val="0"/>
          <w:w w:val="100"/>
          <w:position w:val="0"/>
          <w:sz w:val="24"/>
          <w:szCs w:val="24"/>
          <w:u w:val="single"/>
          <w:lang w:val="en-US" w:eastAsia="zh-CN" w:bidi="en-US"/>
        </w:rPr>
        <w:t>中型企业、小型企业、微型企业）</w:t>
      </w:r>
      <w:r>
        <w:rPr>
          <w:rFonts w:hint="eastAsia"/>
          <w:color w:val="000000"/>
          <w:spacing w:val="0"/>
          <w:w w:val="100"/>
          <w:position w:val="0"/>
          <w:sz w:val="24"/>
          <w:szCs w:val="24"/>
          <w:lang w:val="en-US" w:eastAsia="zh-CN" w:bidi="en-US"/>
        </w:rPr>
        <w:t>；</w:t>
      </w:r>
    </w:p>
    <w:p>
      <w:pPr>
        <w:pStyle w:val="114"/>
        <w:spacing w:line="499" w:lineRule="exact"/>
        <w:ind w:firstLine="600"/>
        <w:rPr>
          <w:color w:val="000000"/>
          <w:sz w:val="24"/>
          <w:szCs w:val="24"/>
        </w:rPr>
      </w:pPr>
      <w:r>
        <w:rPr>
          <w:color w:val="000000"/>
          <w:spacing w:val="0"/>
          <w:w w:val="100"/>
          <w:position w:val="0"/>
          <w:sz w:val="24"/>
          <w:szCs w:val="24"/>
        </w:rPr>
        <w:t>以上企业</w:t>
      </w:r>
      <w:r>
        <w:rPr>
          <w:rFonts w:hint="eastAsia"/>
          <w:color w:val="000000"/>
          <w:spacing w:val="0"/>
          <w:w w:val="100"/>
          <w:position w:val="0"/>
          <w:sz w:val="24"/>
          <w:szCs w:val="24"/>
          <w:lang w:eastAsia="zh-CN"/>
        </w:rPr>
        <w:t>，</w:t>
      </w:r>
      <w:r>
        <w:rPr>
          <w:color w:val="000000"/>
          <w:spacing w:val="0"/>
          <w:w w:val="100"/>
          <w:position w:val="0"/>
          <w:sz w:val="24"/>
          <w:szCs w:val="24"/>
        </w:rPr>
        <w:t>不属于大企业的分支机构，不存在控股股东为大企业的情形</w:t>
      </w:r>
      <w:r>
        <w:rPr>
          <w:rFonts w:hint="eastAsia"/>
          <w:color w:val="000000"/>
          <w:spacing w:val="0"/>
          <w:w w:val="100"/>
          <w:position w:val="0"/>
          <w:sz w:val="24"/>
          <w:szCs w:val="24"/>
          <w:lang w:eastAsia="zh-CN"/>
        </w:rPr>
        <w:t>，</w:t>
      </w:r>
      <w:r>
        <w:rPr>
          <w:color w:val="000000"/>
          <w:spacing w:val="0"/>
          <w:w w:val="100"/>
          <w:position w:val="0"/>
          <w:sz w:val="24"/>
          <w:szCs w:val="24"/>
        </w:rPr>
        <w:t>也不存在与大企业的</w:t>
      </w:r>
      <w:r>
        <w:rPr>
          <w:rFonts w:hint="eastAsia"/>
          <w:color w:val="000000"/>
          <w:spacing w:val="0"/>
          <w:w w:val="100"/>
          <w:position w:val="0"/>
          <w:sz w:val="24"/>
          <w:szCs w:val="24"/>
          <w:lang w:val="en-US" w:eastAsia="zh-CN"/>
        </w:rPr>
        <w:t>负</w:t>
      </w:r>
      <w:r>
        <w:rPr>
          <w:color w:val="000000"/>
          <w:spacing w:val="0"/>
          <w:w w:val="100"/>
          <w:position w:val="0"/>
          <w:sz w:val="24"/>
          <w:szCs w:val="24"/>
        </w:rPr>
        <w:t>责人为同一人的情形。</w:t>
      </w:r>
    </w:p>
    <w:p>
      <w:pPr>
        <w:pStyle w:val="114"/>
        <w:spacing w:line="499" w:lineRule="exact"/>
        <w:ind w:firstLine="600"/>
        <w:rPr>
          <w:rFonts w:hint="eastAsia"/>
          <w:color w:val="000000"/>
          <w:sz w:val="24"/>
          <w:szCs w:val="24"/>
          <w:lang w:eastAsia="zh-CN"/>
        </w:rPr>
      </w:pPr>
      <w:r>
        <w:rPr>
          <w:color w:val="000000"/>
          <w:sz w:val="24"/>
          <w:szCs w:val="24"/>
        </w:rPr>
        <w:t>本企业对上述声明内容的</w:t>
      </w:r>
      <w:r>
        <w:rPr>
          <w:rFonts w:hint="eastAsia"/>
          <w:color w:val="000000"/>
          <w:sz w:val="24"/>
          <w:szCs w:val="24"/>
          <w:lang w:eastAsia="zh-CN"/>
        </w:rPr>
        <w:t>真</w:t>
      </w:r>
      <w:r>
        <w:rPr>
          <w:color w:val="000000"/>
          <w:sz w:val="24"/>
          <w:szCs w:val="24"/>
        </w:rPr>
        <w:t>实性负责</w:t>
      </w:r>
      <w:r>
        <w:rPr>
          <w:rFonts w:hint="eastAsia"/>
          <w:color w:val="000000"/>
          <w:sz w:val="24"/>
          <w:szCs w:val="24"/>
          <w:lang w:eastAsia="zh-CN"/>
        </w:rPr>
        <w:t>。</w:t>
      </w:r>
      <w:r>
        <w:rPr>
          <w:color w:val="000000"/>
          <w:sz w:val="24"/>
          <w:szCs w:val="24"/>
        </w:rPr>
        <w:t>如有虚假</w:t>
      </w:r>
      <w:r>
        <w:rPr>
          <w:color w:val="000000"/>
          <w:sz w:val="24"/>
          <w:szCs w:val="24"/>
          <w:lang w:val="en-US" w:eastAsia="zh-CN" w:bidi="en-US"/>
        </w:rPr>
        <w:t>，</w:t>
      </w:r>
      <w:r>
        <w:rPr>
          <w:color w:val="000000"/>
          <w:sz w:val="24"/>
          <w:szCs w:val="24"/>
        </w:rPr>
        <w:t>将依法承担相应责任</w:t>
      </w:r>
      <w:r>
        <w:rPr>
          <w:rFonts w:hint="eastAsia"/>
          <w:color w:val="000000"/>
          <w:sz w:val="24"/>
          <w:szCs w:val="24"/>
          <w:lang w:val="en-US" w:eastAsia="zh-CN" w:bidi="en-US"/>
        </w:rPr>
        <w:t>。</w:t>
      </w:r>
    </w:p>
    <w:p>
      <w:pPr>
        <w:pStyle w:val="114"/>
        <w:spacing w:line="499" w:lineRule="exact"/>
        <w:ind w:left="3640" w:firstLine="0"/>
        <w:jc w:val="left"/>
        <w:rPr>
          <w:color w:val="000000"/>
        </w:rPr>
      </w:pPr>
    </w:p>
    <w:p>
      <w:pPr>
        <w:pStyle w:val="114"/>
        <w:spacing w:line="499" w:lineRule="exact"/>
        <w:ind w:left="3640" w:firstLine="0"/>
        <w:jc w:val="left"/>
        <w:rPr>
          <w:color w:val="000000"/>
        </w:rPr>
      </w:pPr>
    </w:p>
    <w:p>
      <w:pPr>
        <w:pStyle w:val="114"/>
        <w:spacing w:line="499" w:lineRule="exact"/>
        <w:ind w:left="3640" w:firstLine="0"/>
        <w:jc w:val="left"/>
        <w:rPr>
          <w:color w:val="000000"/>
        </w:rPr>
      </w:pPr>
    </w:p>
    <w:p>
      <w:pPr>
        <w:pStyle w:val="114"/>
        <w:spacing w:line="499" w:lineRule="exact"/>
        <w:ind w:left="3640" w:firstLine="0"/>
        <w:jc w:val="left"/>
        <w:rPr>
          <w:color w:val="000000"/>
        </w:rPr>
      </w:pPr>
    </w:p>
    <w:p>
      <w:pPr>
        <w:pStyle w:val="114"/>
        <w:spacing w:line="499" w:lineRule="exact"/>
        <w:ind w:left="3640" w:firstLine="0"/>
        <w:jc w:val="left"/>
        <w:rPr>
          <w:color w:val="000000"/>
        </w:rPr>
      </w:pPr>
    </w:p>
    <w:p>
      <w:pPr>
        <w:pStyle w:val="114"/>
        <w:spacing w:line="499" w:lineRule="exact"/>
        <w:ind w:firstLine="0"/>
        <w:jc w:val="center"/>
        <w:rPr>
          <w:rFonts w:hint="eastAsia"/>
          <w:color w:val="000000"/>
          <w:sz w:val="24"/>
        </w:rPr>
      </w:pPr>
      <w:r>
        <w:rPr>
          <w:rFonts w:hint="eastAsia"/>
          <w:color w:val="000000"/>
          <w:sz w:val="24"/>
        </w:rPr>
        <w:t>投标人名称（盖</w:t>
      </w:r>
      <w:r>
        <w:rPr>
          <w:rFonts w:hint="eastAsia"/>
          <w:color w:val="000000"/>
          <w:sz w:val="24"/>
          <w:lang w:val="en-US" w:eastAsia="zh-CN"/>
        </w:rPr>
        <w:t>单位公</w:t>
      </w:r>
      <w:r>
        <w:rPr>
          <w:rFonts w:hint="eastAsia"/>
          <w:color w:val="000000"/>
          <w:sz w:val="24"/>
        </w:rPr>
        <w:t>章）：</w:t>
      </w:r>
    </w:p>
    <w:p>
      <w:pPr>
        <w:pStyle w:val="114"/>
        <w:spacing w:line="499" w:lineRule="exact"/>
        <w:ind w:firstLine="0"/>
        <w:jc w:val="center"/>
        <w:rPr>
          <w:color w:val="000000"/>
          <w:sz w:val="24"/>
          <w:szCs w:val="24"/>
        </w:rPr>
      </w:pPr>
      <w:r>
        <w:rPr>
          <w:color w:val="000000"/>
          <w:sz w:val="24"/>
          <w:szCs w:val="24"/>
        </w:rPr>
        <w:t>日期:</w:t>
      </w:r>
    </w:p>
    <w:p>
      <w:pPr>
        <w:spacing w:line="360" w:lineRule="auto"/>
        <w:rPr>
          <w:rFonts w:hint="eastAsia" w:ascii="宋体" w:hAnsi="宋体" w:cs="宋体"/>
          <w:b/>
          <w:bCs/>
          <w:sz w:val="24"/>
        </w:rPr>
      </w:pPr>
      <w:r>
        <w:rPr>
          <w:rFonts w:hint="eastAsia" w:ascii="宋体" w:hAnsi="宋体" w:cs="宋体"/>
          <w:b/>
          <w:bCs/>
          <w:sz w:val="24"/>
        </w:rPr>
        <w:t>说明：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rPr>
      </w:pPr>
      <w:r>
        <w:rPr>
          <w:rFonts w:hint="eastAsia" w:ascii="宋体" w:hAnsi="宋体" w:cs="宋体"/>
          <w:b/>
          <w:bCs/>
          <w:sz w:val="24"/>
        </w:rPr>
        <w:t>2.投标人在填写该声明函前，</w:t>
      </w:r>
      <w:r>
        <w:rPr>
          <w:rFonts w:hint="eastAsia" w:ascii="宋体" w:hAnsi="宋体" w:cs="宋体"/>
          <w:b/>
          <w:bCs/>
          <w:sz w:val="24"/>
          <w:lang w:val="en-US" w:eastAsia="zh-CN"/>
        </w:rPr>
        <w:t>应</w:t>
      </w:r>
      <w:r>
        <w:rPr>
          <w:rFonts w:hint="eastAsia" w:ascii="宋体" w:hAnsi="宋体" w:cs="宋体"/>
          <w:b/>
          <w:bCs/>
          <w:sz w:val="24"/>
        </w:rPr>
        <w:t>先根据《中小企业划型标准规定》（工信部联企业〔2011〕300号）自查本企业是否满足本项目所属行业的小微企业认定标准，可通过“国家企业信用信息公示系统——小微企业名录http://xwqy.gsxt.gov.cn/”页面查询。</w:t>
      </w:r>
      <w:r>
        <w:rPr>
          <w:rFonts w:hint="eastAsia"/>
          <w:b/>
          <w:bCs/>
          <w:sz w:val="24"/>
        </w:rPr>
        <w:t>未按要求出具声明函的，</w:t>
      </w:r>
      <w:r>
        <w:rPr>
          <w:rFonts w:hint="eastAsia"/>
          <w:b/>
          <w:bCs/>
          <w:sz w:val="24"/>
          <w:lang w:val="en-US" w:eastAsia="zh-CN"/>
        </w:rPr>
        <w:t>其投标无效</w:t>
      </w:r>
      <w:r>
        <w:rPr>
          <w:rFonts w:hint="eastAsia"/>
          <w:b/>
          <w:bCs/>
          <w:sz w:val="24"/>
        </w:rPr>
        <w:t>。</w:t>
      </w:r>
    </w:p>
    <w:p>
      <w:pPr>
        <w:pStyle w:val="48"/>
        <w:ind w:firstLine="480"/>
        <w:rPr>
          <w:rFonts w:hint="eastAsia" w:ascii="宋体" w:hAnsi="宋体"/>
          <w:b w:val="0"/>
          <w:bCs w:val="0"/>
          <w:color w:val="000000"/>
          <w:sz w:val="24"/>
        </w:rPr>
      </w:pPr>
    </w:p>
    <w:p>
      <w:pPr>
        <w:pStyle w:val="48"/>
        <w:ind w:firstLine="480"/>
        <w:rPr>
          <w:rFonts w:hint="eastAsia" w:ascii="宋体" w:hAnsi="宋体"/>
          <w:b w:val="0"/>
          <w:bCs w:val="0"/>
          <w:color w:val="000000"/>
          <w:sz w:val="24"/>
        </w:rPr>
      </w:pPr>
    </w:p>
    <w:p>
      <w:pPr>
        <w:jc w:val="center"/>
        <w:rPr>
          <w:rFonts w:hint="eastAsia" w:ascii="宋体" w:hAnsi="宋体" w:cs="宋体"/>
          <w:b/>
          <w:bCs/>
          <w:color w:val="000000"/>
          <w:sz w:val="36"/>
        </w:rPr>
      </w:pPr>
      <w:r>
        <w:rPr>
          <w:rFonts w:hint="eastAsia" w:ascii="宋体" w:hAnsi="宋体" w:cs="宋体"/>
          <w:b/>
          <w:bCs/>
          <w:color w:val="000000"/>
          <w:sz w:val="36"/>
        </w:rPr>
        <w:t xml:space="preserve">残疾人福利性单位声明函 </w:t>
      </w:r>
    </w:p>
    <w:p>
      <w:pPr>
        <w:spacing w:line="360" w:lineRule="auto"/>
        <w:ind w:firstLine="482" w:firstLineChars="200"/>
        <w:jc w:val="center"/>
        <w:rPr>
          <w:rFonts w:hint="eastAsia" w:ascii="宋体" w:hAnsi="宋体" w:cs="宋体"/>
          <w:color w:val="000000"/>
          <w:sz w:val="24"/>
        </w:rPr>
      </w:pPr>
      <w:r>
        <w:rPr>
          <w:rFonts w:hint="eastAsia" w:ascii="宋体" w:hAnsi="宋体" w:eastAsia="宋体" w:cs="宋体"/>
          <w:b/>
          <w:bCs/>
          <w:sz w:val="24"/>
          <w:lang w:val="en-US" w:eastAsia="zh-CN"/>
        </w:rPr>
        <w:t>【残疾人福利性单位需提供】</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color w:val="000000"/>
          <w:sz w:val="24"/>
          <w:u w:val="single"/>
        </w:rPr>
        <w:t xml:space="preserve">                   </w:t>
      </w:r>
      <w:r>
        <w:rPr>
          <w:rFonts w:hint="eastAsia" w:ascii="宋体" w:hAnsi="宋体" w:cs="宋体"/>
          <w:color w:val="000000"/>
          <w:sz w:val="24"/>
        </w:rPr>
        <w:t>单位的</w:t>
      </w:r>
      <w:r>
        <w:rPr>
          <w:rFonts w:hint="eastAsia" w:ascii="宋体" w:hAnsi="宋体" w:cs="宋体"/>
          <w:color w:val="000000"/>
          <w:sz w:val="24"/>
          <w:u w:val="single"/>
        </w:rPr>
        <w:t xml:space="preserve">                  </w:t>
      </w:r>
      <w:r>
        <w:rPr>
          <w:rFonts w:hint="eastAsia" w:ascii="宋体" w:hAnsi="宋体" w:cs="宋体"/>
          <w:color w:val="000000"/>
          <w:sz w:val="24"/>
        </w:rPr>
        <w:t xml:space="preserve">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 </w:t>
      </w:r>
    </w:p>
    <w:p>
      <w:pPr>
        <w:pStyle w:val="6"/>
        <w:rPr>
          <w:rFonts w:hint="eastAsia" w:ascii="宋体" w:hAnsi="宋体" w:eastAsia="宋体" w:cs="宋体"/>
          <w:color w:val="000000"/>
        </w:rPr>
      </w:pPr>
    </w:p>
    <w:p>
      <w:pPr>
        <w:rPr>
          <w:rFonts w:hint="eastAsia" w:ascii="宋体" w:hAnsi="宋体" w:cs="宋体"/>
          <w:color w:val="000000"/>
          <w:sz w:val="24"/>
        </w:rPr>
      </w:pPr>
    </w:p>
    <w:p>
      <w:pPr>
        <w:spacing w:line="360" w:lineRule="auto"/>
        <w:ind w:left="5269" w:leftChars="2166" w:hanging="720" w:hangingChars="300"/>
        <w:rPr>
          <w:rFonts w:hint="eastAsia" w:ascii="宋体" w:hAnsi="宋体" w:cs="宋体"/>
          <w:color w:val="000000"/>
          <w:sz w:val="24"/>
        </w:rPr>
      </w:pPr>
    </w:p>
    <w:p>
      <w:pPr>
        <w:spacing w:line="360" w:lineRule="auto"/>
        <w:ind w:left="5269" w:leftChars="2166" w:hanging="720" w:hangingChars="300"/>
        <w:jc w:val="left"/>
        <w:rPr>
          <w:rFonts w:hint="eastAsia" w:ascii="宋体" w:hAnsi="宋体" w:cs="宋体"/>
          <w:color w:val="000000"/>
          <w:sz w:val="24"/>
        </w:rPr>
      </w:pPr>
      <w:r>
        <w:rPr>
          <w:rFonts w:hint="eastAsia" w:ascii="宋体" w:hAnsi="宋体" w:cs="宋体"/>
          <w:color w:val="000000"/>
          <w:sz w:val="24"/>
        </w:rPr>
        <w:t xml:space="preserve">                                         投标人名称（盖</w:t>
      </w:r>
      <w:r>
        <w:rPr>
          <w:rFonts w:hint="eastAsia" w:ascii="宋体" w:hAnsi="宋体" w:cs="宋体"/>
          <w:color w:val="000000"/>
          <w:sz w:val="24"/>
          <w:lang w:val="en-US" w:eastAsia="zh-CN"/>
        </w:rPr>
        <w:t>单位公</w:t>
      </w:r>
      <w:r>
        <w:rPr>
          <w:rFonts w:hint="eastAsia" w:ascii="宋体" w:hAnsi="宋体" w:cs="宋体"/>
          <w:color w:val="000000"/>
          <w:sz w:val="24"/>
        </w:rPr>
        <w:t>章）：</w:t>
      </w:r>
    </w:p>
    <w:p>
      <w:pPr>
        <w:spacing w:line="360" w:lineRule="auto"/>
        <w:ind w:left="5267" w:leftChars="2394" w:hanging="240" w:hangingChars="100"/>
        <w:rPr>
          <w:rFonts w:hint="eastAsia" w:ascii="宋体" w:hAnsi="宋体" w:cs="宋体"/>
          <w:color w:val="000000"/>
          <w:sz w:val="24"/>
        </w:rPr>
      </w:pPr>
      <w:r>
        <w:rPr>
          <w:rFonts w:hint="eastAsia" w:ascii="宋体" w:hAnsi="宋体" w:cs="宋体"/>
          <w:color w:val="000000"/>
          <w:sz w:val="24"/>
        </w:rPr>
        <w:t xml:space="preserve"> 日 期： </w:t>
      </w: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b/>
          <w:bCs/>
          <w:color w:val="000000"/>
          <w:sz w:val="24"/>
        </w:rPr>
      </w:pPr>
    </w:p>
    <w:p>
      <w:pPr>
        <w:pStyle w:val="6"/>
        <w:rPr>
          <w:rFonts w:hint="eastAsia" w:ascii="宋体" w:hAnsi="宋体" w:eastAsia="宋体" w:cs="宋体"/>
          <w:color w:val="000000"/>
        </w:rPr>
      </w:pPr>
    </w:p>
    <w:p>
      <w:pPr>
        <w:rPr>
          <w:rFonts w:hint="eastAsia" w:ascii="宋体" w:hAnsi="宋体" w:eastAsia="宋体" w:cs="宋体"/>
          <w:color w:val="000000"/>
        </w:rPr>
      </w:pPr>
    </w:p>
    <w:p>
      <w:pPr>
        <w:pStyle w:val="17"/>
        <w:rPr>
          <w:rFonts w:hint="eastAsia"/>
        </w:rPr>
      </w:pPr>
    </w:p>
    <w:p>
      <w:pPr>
        <w:pStyle w:val="6"/>
        <w:rPr>
          <w:rFonts w:hint="eastAsia" w:ascii="宋体" w:hAnsi="宋体" w:eastAsia="宋体" w:cs="宋体"/>
          <w:color w:val="000000"/>
        </w:rPr>
      </w:pPr>
    </w:p>
    <w:p>
      <w:pPr>
        <w:rPr>
          <w:rFonts w:hint="eastAsia" w:ascii="宋体" w:hAnsi="宋体" w:cs="宋体"/>
          <w:color w:val="000000"/>
        </w:rPr>
      </w:pPr>
    </w:p>
    <w:p>
      <w:pPr>
        <w:pStyle w:val="17"/>
        <w:ind w:firstLine="560"/>
        <w:rPr>
          <w:rFonts w:hint="eastAsia" w:ascii="宋体" w:hAnsi="宋体" w:cs="宋体"/>
          <w:color w:val="000000"/>
        </w:rPr>
      </w:pPr>
    </w:p>
    <w:p>
      <w:pPr>
        <w:rPr>
          <w:rFonts w:hint="eastAsia"/>
        </w:rPr>
      </w:pPr>
    </w:p>
    <w:p>
      <w:pPr>
        <w:jc w:val="center"/>
        <w:rPr>
          <w:rFonts w:hint="eastAsia" w:ascii="宋体" w:hAnsi="宋体" w:cs="宋体"/>
          <w:b/>
          <w:bCs/>
          <w:sz w:val="36"/>
        </w:rPr>
      </w:pPr>
      <w:r>
        <w:rPr>
          <w:rFonts w:hint="eastAsia" w:ascii="宋体" w:hAnsi="宋体" w:cs="宋体"/>
          <w:b/>
          <w:bCs/>
          <w:sz w:val="36"/>
        </w:rPr>
        <w:t>监狱企业声明函</w:t>
      </w:r>
    </w:p>
    <w:p>
      <w:pPr>
        <w:spacing w:line="360" w:lineRule="auto"/>
        <w:ind w:firstLine="482" w:firstLineChars="200"/>
        <w:jc w:val="center"/>
        <w:rPr>
          <w:rFonts w:hint="eastAsia" w:ascii="宋体" w:hAnsi="宋体" w:cs="宋体"/>
          <w:sz w:val="24"/>
        </w:rPr>
      </w:pPr>
      <w:r>
        <w:rPr>
          <w:rFonts w:hint="eastAsia" w:ascii="宋体" w:hAnsi="宋体" w:eastAsia="宋体" w:cs="宋体"/>
          <w:b/>
          <w:bCs/>
          <w:sz w:val="24"/>
          <w:lang w:val="en-US" w:eastAsia="zh-CN"/>
        </w:rPr>
        <w:t>【监狱企业需提供】</w:t>
      </w:r>
    </w:p>
    <w:p>
      <w:pPr>
        <w:spacing w:line="360" w:lineRule="auto"/>
        <w:ind w:firstLine="480" w:firstLineChars="200"/>
        <w:rPr>
          <w:rFonts w:hint="eastAsia" w:ascii="宋体" w:hAnsi="宋体" w:cs="宋体"/>
          <w:sz w:val="24"/>
        </w:rPr>
      </w:pPr>
      <w:r>
        <w:rPr>
          <w:rFonts w:hint="eastAsia" w:ascii="宋体" w:hAnsi="宋体" w:cs="宋体"/>
          <w:sz w:val="24"/>
        </w:rPr>
        <w:t xml:space="preserve">本单位郑重声明，根据《财政部、司法部关于政府采购支持监狱企业发展有关问题的通知》（财库〔2014〕68号）的规定，本单位为符合条件的监狱企业，且本单位参加 </w:t>
      </w:r>
      <w:r>
        <w:rPr>
          <w:rFonts w:hint="eastAsia" w:ascii="宋体" w:hAnsi="宋体" w:cs="宋体"/>
          <w:sz w:val="24"/>
          <w:u w:val="single"/>
        </w:rPr>
        <w:t xml:space="preserve">             </w:t>
      </w:r>
      <w:r>
        <w:rPr>
          <w:rFonts w:hint="eastAsia" w:ascii="宋体" w:hAnsi="宋体" w:cs="宋体"/>
          <w:sz w:val="24"/>
        </w:rPr>
        <w:t xml:space="preserve"> 单位的</w:t>
      </w:r>
      <w:r>
        <w:rPr>
          <w:rFonts w:hint="eastAsia" w:ascii="宋体" w:hAnsi="宋体" w:cs="宋体"/>
          <w:sz w:val="24"/>
          <w:u w:val="single"/>
        </w:rPr>
        <w:t xml:space="preserve">                  </w:t>
      </w:r>
      <w:r>
        <w:rPr>
          <w:rFonts w:hint="eastAsia" w:ascii="宋体" w:hAnsi="宋体" w:cs="宋体"/>
          <w:sz w:val="24"/>
        </w:rPr>
        <w:t xml:space="preserve">项目采购活动提供本单位制造的货物（由本单位承担工程/提供服务），或者提供其他监狱企业制造的货物。 本单位对上述声明的真实性负责。如有虚假，将依法承担相应责任。 </w:t>
      </w:r>
    </w:p>
    <w:p>
      <w:pPr>
        <w:spacing w:line="360" w:lineRule="auto"/>
        <w:ind w:firstLine="480" w:firstLineChars="200"/>
        <w:rPr>
          <w:rFonts w:hint="eastAsia" w:ascii="宋体" w:hAnsi="宋体" w:cs="宋体"/>
          <w:sz w:val="24"/>
        </w:rPr>
      </w:pPr>
    </w:p>
    <w:p>
      <w:pPr>
        <w:pStyle w:val="6"/>
        <w:rPr>
          <w:rFonts w:hint="eastAsia" w:ascii="宋体" w:hAnsi="宋体" w:eastAsia="宋体" w:cs="宋体"/>
        </w:rPr>
      </w:pPr>
    </w:p>
    <w:p>
      <w:pPr>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560" w:firstLineChars="1900"/>
        <w:rPr>
          <w:rFonts w:hint="eastAsia" w:ascii="宋体" w:hAnsi="宋体" w:cs="宋体"/>
          <w:sz w:val="24"/>
        </w:rPr>
      </w:pPr>
      <w:r>
        <w:rPr>
          <w:rFonts w:hint="eastAsia" w:ascii="宋体" w:hAnsi="宋体" w:cs="宋体"/>
          <w:sz w:val="24"/>
        </w:rPr>
        <w:t>投标人名称（盖</w:t>
      </w:r>
      <w:r>
        <w:rPr>
          <w:rFonts w:hint="eastAsia" w:ascii="宋体" w:hAnsi="宋体" w:cs="宋体"/>
          <w:sz w:val="24"/>
          <w:lang w:val="en-US" w:eastAsia="zh-CN"/>
        </w:rPr>
        <w:t>单位公</w:t>
      </w:r>
      <w:r>
        <w:rPr>
          <w:rFonts w:hint="eastAsia" w:ascii="宋体" w:hAnsi="宋体" w:cs="宋体"/>
          <w:sz w:val="24"/>
        </w:rPr>
        <w:t>章）：</w:t>
      </w:r>
    </w:p>
    <w:p>
      <w:pPr>
        <w:spacing w:line="360" w:lineRule="auto"/>
        <w:ind w:firstLine="4560" w:firstLineChars="1900"/>
        <w:rPr>
          <w:rFonts w:hint="eastAsia" w:ascii="宋体" w:hAnsi="宋体" w:cs="宋体"/>
          <w:sz w:val="24"/>
        </w:rPr>
      </w:pPr>
      <w:r>
        <w:rPr>
          <w:rFonts w:hint="eastAsia" w:ascii="宋体" w:hAnsi="宋体" w:cs="宋体"/>
          <w:sz w:val="24"/>
        </w:rPr>
        <w:t xml:space="preserve"> 日 期： </w:t>
      </w:r>
    </w:p>
    <w:p>
      <w:pPr>
        <w:pStyle w:val="6"/>
        <w:rPr>
          <w:rFonts w:hint="eastAsia" w:ascii="宋体" w:hAnsi="宋体" w:eastAsia="宋体" w:cs="宋体"/>
        </w:rPr>
      </w:pPr>
    </w:p>
    <w:p>
      <w:pPr>
        <w:rPr>
          <w:rFonts w:hint="eastAsia" w:ascii="宋体" w:hAnsi="宋体" w:cs="宋体"/>
        </w:rPr>
      </w:pPr>
    </w:p>
    <w:p>
      <w:pPr>
        <w:spacing w:line="360" w:lineRule="auto"/>
        <w:ind w:firstLine="482" w:firstLineChars="200"/>
        <w:rPr>
          <w:rFonts w:hint="eastAsia" w:ascii="宋体" w:hAnsi="宋体" w:cs="宋体"/>
        </w:rPr>
      </w:pPr>
      <w:r>
        <w:rPr>
          <w:rFonts w:hint="eastAsia" w:ascii="宋体" w:hAnsi="宋体" w:cs="宋体"/>
          <w:b/>
          <w:bCs/>
          <w:sz w:val="24"/>
        </w:rPr>
        <w:t>注：1.应当提供由省级以上监狱管理局、戒毒管理局(含新疆生产建设兵团)出具的属于监狱企业的说明文件。</w:t>
      </w:r>
    </w:p>
    <w:p>
      <w:pPr>
        <w:rPr>
          <w:rFonts w:hint="eastAsia" w:ascii="宋体" w:hAnsi="宋体" w:cs="宋体"/>
        </w:rPr>
      </w:pPr>
    </w:p>
    <w:p>
      <w:pPr>
        <w:pStyle w:val="17"/>
        <w:rPr>
          <w:rFonts w:hint="eastAsia" w:ascii="宋体" w:hAnsi="宋体" w:cs="宋体"/>
        </w:rPr>
      </w:pPr>
    </w:p>
    <w:p>
      <w:pPr>
        <w:rPr>
          <w:rFonts w:hint="eastAsia" w:ascii="宋体" w:hAnsi="宋体" w:cs="宋体"/>
        </w:rPr>
      </w:pPr>
    </w:p>
    <w:p>
      <w:pPr>
        <w:pStyle w:val="17"/>
        <w:rPr>
          <w:rFonts w:hint="eastAsia" w:ascii="宋体" w:hAnsi="宋体" w:cs="宋体"/>
        </w:rPr>
      </w:pPr>
    </w:p>
    <w:p>
      <w:pPr>
        <w:rPr>
          <w:rFonts w:hint="eastAsia"/>
        </w:rPr>
      </w:pPr>
    </w:p>
    <w:p>
      <w:pPr>
        <w:pStyle w:val="25"/>
        <w:spacing w:line="460" w:lineRule="exact"/>
        <w:rPr>
          <w:rFonts w:hint="eastAsia" w:hAnsi="宋体" w:cs="宋体"/>
          <w:sz w:val="24"/>
          <w:szCs w:val="24"/>
        </w:rPr>
      </w:pPr>
    </w:p>
    <w:p>
      <w:pPr>
        <w:pStyle w:val="5"/>
        <w:numPr>
          <w:ilvl w:val="0"/>
          <w:numId w:val="0"/>
        </w:numPr>
        <w:spacing w:before="0" w:after="0" w:line="440" w:lineRule="exact"/>
        <w:rPr>
          <w:rFonts w:hint="eastAsia" w:ascii="宋体" w:hAnsi="宋体" w:cs="宋体"/>
          <w:b w:val="0"/>
          <w:sz w:val="32"/>
          <w:szCs w:val="32"/>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rPr>
      </w:pPr>
    </w:p>
    <w:p>
      <w:pPr>
        <w:rPr>
          <w:rFonts w:hint="eastAsia"/>
          <w:sz w:val="24"/>
        </w:rPr>
      </w:pPr>
    </w:p>
    <w:p>
      <w:pPr>
        <w:pStyle w:val="18"/>
        <w:rPr>
          <w:rFonts w:hint="eastAsia"/>
        </w:rPr>
      </w:pPr>
    </w:p>
    <w:p>
      <w:pPr>
        <w:jc w:val="center"/>
        <w:rPr>
          <w:rFonts w:hint="eastAsia" w:ascii="宋体" w:hAnsi="宋体" w:cs="宋体"/>
          <w:b/>
          <w:bCs/>
          <w:color w:val="000000"/>
          <w:sz w:val="36"/>
        </w:rPr>
      </w:pPr>
      <w:r>
        <w:rPr>
          <w:rFonts w:hint="eastAsia" w:ascii="宋体" w:hAnsi="宋体" w:cs="宋体"/>
          <w:b/>
          <w:bCs/>
          <w:color w:val="000000"/>
          <w:sz w:val="36"/>
        </w:rPr>
        <w:t>关于资格的声明函（格式）</w:t>
      </w:r>
    </w:p>
    <w:p>
      <w:pPr>
        <w:pStyle w:val="3"/>
        <w:rPr>
          <w:rFonts w:hint="eastAsia" w:cs="宋体"/>
          <w:bCs w:val="0"/>
          <w:sz w:val="24"/>
        </w:rPr>
      </w:pPr>
    </w:p>
    <w:p>
      <w:pPr>
        <w:pStyle w:val="3"/>
        <w:jc w:val="both"/>
        <w:rPr>
          <w:rFonts w:hint="eastAsia" w:cs="宋体"/>
          <w:b w:val="0"/>
          <w:bCs w:val="0"/>
          <w:sz w:val="24"/>
          <w:u w:val="single"/>
        </w:rPr>
      </w:pPr>
      <w:r>
        <w:rPr>
          <w:rFonts w:hint="eastAsia" w:cs="宋体"/>
          <w:b w:val="0"/>
          <w:bCs w:val="0"/>
          <w:sz w:val="24"/>
        </w:rPr>
        <w:t>致：（</w:t>
      </w:r>
      <w:r>
        <w:rPr>
          <w:rFonts w:hint="eastAsia" w:cs="宋体"/>
          <w:b w:val="0"/>
          <w:bCs w:val="0"/>
          <w:sz w:val="24"/>
          <w:u w:val="single"/>
        </w:rPr>
        <w:t xml:space="preserve">采购人名称）                    </w:t>
      </w:r>
    </w:p>
    <w:p>
      <w:pPr>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（采购代理机构名称）             </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关于贵方</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日第</w:t>
      </w:r>
      <w:r>
        <w:rPr>
          <w:rFonts w:hint="eastAsia" w:ascii="宋体" w:hAnsi="宋体" w:cs="宋体"/>
          <w:color w:val="000000"/>
          <w:sz w:val="24"/>
          <w:u w:val="single"/>
        </w:rPr>
        <w:t xml:space="preserve">                </w:t>
      </w:r>
      <w:r>
        <w:rPr>
          <w:rFonts w:hint="eastAsia" w:ascii="宋体" w:hAnsi="宋体" w:cs="宋体"/>
          <w:color w:val="000000"/>
          <w:sz w:val="24"/>
        </w:rPr>
        <w:t>（采购编号）采购公告，本签字人愿意参加投标，按招标文件要求提供</w:t>
      </w:r>
      <w:r>
        <w:rPr>
          <w:rFonts w:hint="eastAsia" w:ascii="宋体" w:hAnsi="宋体" w:cs="宋体"/>
          <w:color w:val="000000"/>
          <w:sz w:val="24"/>
          <w:u w:val="single"/>
        </w:rPr>
        <w:t xml:space="preserve">                           </w:t>
      </w:r>
      <w:r>
        <w:rPr>
          <w:rFonts w:hint="eastAsia" w:ascii="宋体" w:hAnsi="宋体" w:cs="宋体"/>
          <w:color w:val="000000"/>
          <w:sz w:val="24"/>
        </w:rPr>
        <w:t>（项目名称）的</w:t>
      </w:r>
      <w:r>
        <w:rPr>
          <w:rFonts w:hint="eastAsia" w:ascii="宋体" w:hAnsi="宋体" w:cs="宋体"/>
          <w:color w:val="000000"/>
          <w:sz w:val="24"/>
          <w:u w:val="single"/>
        </w:rPr>
        <w:t xml:space="preserve">                  （服务内容）        </w:t>
      </w:r>
      <w:r>
        <w:rPr>
          <w:rFonts w:hint="eastAsia" w:ascii="宋体" w:hAnsi="宋体" w:cs="宋体"/>
          <w:color w:val="000000"/>
          <w:sz w:val="24"/>
        </w:rPr>
        <w:t>，并说明提交的下列文件和说明是正确和真实的。</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1.由</w:t>
      </w:r>
      <w:r>
        <w:rPr>
          <w:rFonts w:hint="eastAsia" w:ascii="宋体" w:hAnsi="宋体" w:cs="宋体"/>
          <w:color w:val="000000"/>
          <w:sz w:val="24"/>
          <w:u w:val="single"/>
        </w:rPr>
        <w:t xml:space="preserve">                         </w:t>
      </w:r>
      <w:r>
        <w:rPr>
          <w:rFonts w:hint="eastAsia" w:ascii="宋体" w:hAnsi="宋体" w:cs="宋体"/>
          <w:color w:val="000000"/>
          <w:sz w:val="24"/>
        </w:rPr>
        <w:t>（签发单位）签发的我方工商营业执照副本（复印件加盖公章后附该声明函后）。</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2.由</w:t>
      </w:r>
      <w:r>
        <w:rPr>
          <w:rFonts w:hint="eastAsia" w:ascii="宋体" w:hAnsi="宋体" w:cs="宋体"/>
          <w:color w:val="000000"/>
          <w:sz w:val="24"/>
          <w:u w:val="single"/>
        </w:rPr>
        <w:t xml:space="preserve">                     </w:t>
      </w:r>
      <w:r>
        <w:rPr>
          <w:rFonts w:hint="eastAsia" w:ascii="宋体" w:hAnsi="宋体" w:cs="宋体"/>
          <w:color w:val="000000"/>
          <w:sz w:val="24"/>
        </w:rPr>
        <w:t>（签发人）签发的投标人情况介绍。</w:t>
      </w:r>
    </w:p>
    <w:p>
      <w:pPr>
        <w:spacing w:line="460" w:lineRule="exact"/>
        <w:ind w:firstLine="480" w:firstLineChars="200"/>
        <w:jc w:val="left"/>
        <w:rPr>
          <w:rFonts w:hint="eastAsia" w:ascii="宋体" w:hAnsi="宋体" w:cs="宋体"/>
          <w:color w:val="000000"/>
          <w:sz w:val="24"/>
          <w:u w:val="single"/>
        </w:rPr>
      </w:pPr>
      <w:r>
        <w:rPr>
          <w:rFonts w:hint="eastAsia" w:ascii="宋体" w:hAnsi="宋体" w:cs="宋体"/>
          <w:color w:val="000000"/>
          <w:sz w:val="24"/>
        </w:rPr>
        <w:t>3.其他资格、资质文件：</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60" w:lineRule="exac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（空格处填写资格证书名称、复印件加盖公章后附该声明函后）。</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4.本签字人确认所提供的投标文件内容是真实的、准确的。</w:t>
      </w: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800" w:lineRule="exact"/>
        <w:rPr>
          <w:rFonts w:hint="eastAsia" w:ascii="宋体" w:hAnsi="宋体" w:cs="宋体"/>
          <w:color w:val="000000"/>
          <w:sz w:val="24"/>
        </w:rPr>
      </w:pPr>
      <w:r>
        <w:rPr>
          <w:rFonts w:hint="eastAsia" w:ascii="宋体" w:hAnsi="宋体" w:cs="宋体"/>
          <w:color w:val="000000"/>
          <w:sz w:val="24"/>
        </w:rPr>
        <w:t>单位的名称和地址                         授权签署本资格文件人</w:t>
      </w:r>
    </w:p>
    <w:p>
      <w:pPr>
        <w:spacing w:line="800" w:lineRule="exact"/>
        <w:rPr>
          <w:rFonts w:hint="eastAsia" w:ascii="宋体" w:hAnsi="宋体" w:cs="宋体"/>
          <w:color w:val="000000"/>
          <w:sz w:val="24"/>
        </w:rPr>
      </w:pPr>
      <w:r>
        <w:rPr>
          <w:rFonts w:hint="eastAsia" w:ascii="宋体" w:hAnsi="宋体" w:cs="宋体"/>
          <w:color w:val="000000"/>
          <w:sz w:val="24"/>
        </w:rPr>
        <w:t>名称（盖章）：                           签字（或盖章）：</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rPr>
      </w:pPr>
      <w:r>
        <w:rPr>
          <w:rFonts w:hint="eastAsia" w:ascii="宋体" w:hAnsi="宋体" w:cs="宋体"/>
          <w:color w:val="000000"/>
          <w:sz w:val="24"/>
        </w:rPr>
        <w:t>地址：                                   职务：</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u w:val="single"/>
        </w:rPr>
      </w:pPr>
      <w:r>
        <w:rPr>
          <w:rFonts w:hint="eastAsia" w:ascii="宋体" w:hAnsi="宋体" w:cs="宋体"/>
          <w:color w:val="000000"/>
          <w:sz w:val="24"/>
        </w:rPr>
        <w:t>传真：                                   电话：</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800" w:lineRule="exact"/>
        <w:rPr>
          <w:rFonts w:hint="eastAsia" w:ascii="宋体" w:hAnsi="宋体" w:cs="宋体"/>
          <w:color w:val="000000"/>
          <w:sz w:val="24"/>
          <w:u w:val="single"/>
        </w:rPr>
      </w:pPr>
      <w:r>
        <w:rPr>
          <w:rFonts w:hint="eastAsia" w:ascii="宋体" w:hAnsi="宋体" w:cs="宋体"/>
          <w:color w:val="000000"/>
          <w:sz w:val="24"/>
        </w:rPr>
        <w:t>邮编：                                   签署日期：</w:t>
      </w:r>
      <w:r>
        <w:rPr>
          <w:rFonts w:hint="eastAsia" w:ascii="宋体" w:hAnsi="宋体" w:cs="宋体"/>
          <w:color w:val="000000"/>
          <w:sz w:val="24"/>
          <w:u w:val="single"/>
        </w:rPr>
        <w:t xml:space="preserve">                    </w:t>
      </w:r>
    </w:p>
    <w:p>
      <w:pPr>
        <w:spacing w:line="480" w:lineRule="auto"/>
        <w:rPr>
          <w:rFonts w:hint="eastAsia" w:ascii="宋体" w:hAnsi="宋体" w:cs="宋体"/>
          <w:b/>
          <w:bCs/>
          <w:color w:val="000000"/>
          <w:sz w:val="36"/>
          <w:szCs w:val="36"/>
        </w:rPr>
      </w:pPr>
    </w:p>
    <w:p>
      <w:pPr>
        <w:pStyle w:val="2"/>
        <w:ind w:firstLine="723"/>
        <w:rPr>
          <w:rFonts w:hint="eastAsia"/>
        </w:rPr>
      </w:pPr>
    </w:p>
    <w:p>
      <w:pPr>
        <w:spacing w:line="480" w:lineRule="auto"/>
        <w:jc w:val="center"/>
        <w:rPr>
          <w:rFonts w:hint="eastAsia" w:ascii="宋体" w:hAnsi="宋体" w:cs="宋体"/>
          <w:color w:val="000000"/>
          <w:sz w:val="36"/>
          <w:szCs w:val="36"/>
        </w:rPr>
      </w:pPr>
      <w:r>
        <w:rPr>
          <w:rFonts w:hint="eastAsia" w:ascii="宋体" w:hAnsi="宋体" w:cs="宋体"/>
          <w:b/>
          <w:bCs/>
          <w:color w:val="000000"/>
          <w:sz w:val="36"/>
          <w:szCs w:val="36"/>
        </w:rPr>
        <w:t>法定代表人说明书（格式）</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姓名：                           性别：</w:t>
      </w:r>
    </w:p>
    <w:p>
      <w:pPr>
        <w:spacing w:line="540" w:lineRule="exact"/>
        <w:rPr>
          <w:rFonts w:hint="eastAsia" w:ascii="宋体" w:hAnsi="宋体" w:cs="宋体"/>
          <w:color w:val="000000"/>
          <w:sz w:val="24"/>
        </w:rPr>
      </w:pPr>
      <w:r>
        <w:rPr>
          <w:rFonts w:hint="eastAsia" w:ascii="宋体" w:hAnsi="宋体" w:cs="宋体"/>
          <w:color w:val="000000"/>
          <w:sz w:val="24"/>
        </w:rPr>
        <w:t>年龄：                           职务：</w:t>
      </w:r>
    </w:p>
    <w:p>
      <w:pPr>
        <w:spacing w:line="540" w:lineRule="exact"/>
        <w:rPr>
          <w:rFonts w:hint="eastAsia" w:ascii="宋体" w:hAnsi="宋体" w:cs="宋体"/>
          <w:color w:val="000000"/>
          <w:sz w:val="24"/>
        </w:rPr>
      </w:pPr>
      <w:r>
        <w:rPr>
          <w:rFonts w:hint="eastAsia" w:ascii="宋体" w:hAnsi="宋体" w:cs="宋体"/>
          <w:color w:val="000000"/>
          <w:sz w:val="24"/>
        </w:rPr>
        <w:t>身份证号码：</w:t>
      </w: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（单位名称）的法定代表人，法定地址：</w:t>
      </w:r>
      <w:r>
        <w:rPr>
          <w:rFonts w:hint="eastAsia" w:ascii="宋体" w:hAnsi="宋体" w:cs="宋体"/>
          <w:color w:val="000000"/>
          <w:sz w:val="24"/>
          <w:u w:val="single"/>
        </w:rPr>
        <w:t xml:space="preserve">                              </w:t>
      </w:r>
      <w:r>
        <w:rPr>
          <w:rFonts w:hint="eastAsia" w:ascii="宋体" w:hAnsi="宋体" w:cs="宋体"/>
          <w:color w:val="000000"/>
          <w:sz w:val="24"/>
        </w:rPr>
        <w:t>。为</w:t>
      </w:r>
      <w:r>
        <w:rPr>
          <w:rFonts w:hint="eastAsia" w:ascii="宋体" w:hAnsi="宋体" w:cs="宋体"/>
          <w:color w:val="000000"/>
          <w:sz w:val="24"/>
          <w:u w:val="single"/>
        </w:rPr>
        <w:t xml:space="preserve">                                 </w:t>
      </w:r>
      <w:r>
        <w:rPr>
          <w:rFonts w:hint="eastAsia" w:ascii="宋体" w:hAnsi="宋体" w:cs="宋体"/>
          <w:color w:val="000000"/>
          <w:sz w:val="24"/>
        </w:rPr>
        <w:t>项目的投标、开标等事宜，签署上述投标文件，进行合同谈判、签署合同和处理与之有关的一切事务。</w:t>
      </w:r>
    </w:p>
    <w:p>
      <w:pPr>
        <w:spacing w:line="540" w:lineRule="exact"/>
        <w:ind w:firstLine="480" w:firstLineChars="200"/>
        <w:rPr>
          <w:rFonts w:hint="eastAsia" w:ascii="宋体" w:hAnsi="宋体" w:cs="宋体"/>
          <w:color w:val="000000"/>
          <w:sz w:val="24"/>
        </w:rPr>
      </w:pP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特此说明</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 xml:space="preserve">投标单位：（盖章）                </w:t>
      </w:r>
    </w:p>
    <w:p>
      <w:pPr>
        <w:spacing w:line="540" w:lineRule="exact"/>
        <w:rPr>
          <w:rFonts w:hint="eastAsia" w:ascii="宋体" w:hAnsi="宋体" w:cs="宋体"/>
          <w:color w:val="000000"/>
          <w:sz w:val="24"/>
        </w:rPr>
      </w:pPr>
      <w:r>
        <w:rPr>
          <w:rFonts w:hint="eastAsia" w:ascii="宋体" w:hAnsi="宋体" w:cs="宋体"/>
          <w:color w:val="000000"/>
          <w:sz w:val="24"/>
        </w:rPr>
        <w:t>法定代表人签字（或盖章）：</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 xml:space="preserve">日期：    年   月    日              </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00" w:lineRule="exact"/>
        <w:rPr>
          <w:rFonts w:hint="eastAsia" w:ascii="宋体" w:hAnsi="宋体" w:cs="宋体"/>
          <w:color w:val="000000"/>
          <w:sz w:val="24"/>
        </w:rPr>
      </w:pPr>
    </w:p>
    <w:p>
      <w:pPr>
        <w:pStyle w:val="48"/>
        <w:ind w:firstLine="422"/>
        <w:rPr>
          <w:rFonts w:hint="eastAsia" w:ascii="宋体" w:hAnsi="宋体"/>
        </w:rPr>
      </w:pPr>
    </w:p>
    <w:p>
      <w:pPr>
        <w:spacing w:line="500" w:lineRule="exact"/>
        <w:rPr>
          <w:rFonts w:hint="eastAsia" w:ascii="宋体" w:hAnsi="宋体" w:cs="宋体"/>
          <w:color w:val="000000"/>
          <w:sz w:val="24"/>
        </w:rPr>
      </w:pPr>
    </w:p>
    <w:p>
      <w:pPr>
        <w:pStyle w:val="48"/>
        <w:ind w:firstLine="482"/>
        <w:rPr>
          <w:rFonts w:hint="eastAsia"/>
          <w:sz w:val="24"/>
        </w:rPr>
      </w:pPr>
    </w:p>
    <w:p>
      <w:pPr>
        <w:spacing w:line="480" w:lineRule="auto"/>
        <w:jc w:val="center"/>
        <w:rPr>
          <w:rFonts w:hint="eastAsia" w:ascii="宋体" w:hAnsi="宋体" w:cs="宋体"/>
          <w:b/>
          <w:bCs/>
          <w:color w:val="000000"/>
          <w:sz w:val="36"/>
          <w:szCs w:val="36"/>
        </w:rPr>
      </w:pPr>
      <w:r>
        <w:rPr>
          <w:rFonts w:hint="eastAsia" w:ascii="宋体" w:hAnsi="宋体" w:cs="宋体"/>
          <w:b/>
          <w:bCs/>
          <w:color w:val="000000"/>
          <w:sz w:val="36"/>
          <w:szCs w:val="36"/>
        </w:rPr>
        <w:t>投标人法定代表人授权书（格式）</w:t>
      </w:r>
    </w:p>
    <w:p>
      <w:pPr>
        <w:spacing w:line="480" w:lineRule="auto"/>
        <w:jc w:val="center"/>
        <w:rPr>
          <w:rFonts w:hint="eastAsia" w:ascii="宋体" w:hAnsi="宋体" w:cs="宋体"/>
          <w:b/>
          <w:color w:val="000000"/>
          <w:sz w:val="48"/>
        </w:rPr>
      </w:pPr>
    </w:p>
    <w:p>
      <w:pPr>
        <w:spacing w:line="360" w:lineRule="auto"/>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 xml:space="preserve">采购人名称）                </w:t>
      </w:r>
    </w:p>
    <w:p>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采购代理机构名称）         </w:t>
      </w:r>
      <w:r>
        <w:rPr>
          <w:rFonts w:hint="eastAsia" w:ascii="宋体" w:hAnsi="宋体" w:cs="宋体"/>
          <w:color w:val="000000"/>
          <w:sz w:val="24"/>
        </w:rPr>
        <w:t xml:space="preserve">    </w:t>
      </w:r>
    </w:p>
    <w:p>
      <w:pPr>
        <w:spacing w:line="360" w:lineRule="auto"/>
        <w:ind w:firstLine="480" w:firstLineChars="200"/>
        <w:jc w:val="left"/>
        <w:rPr>
          <w:rFonts w:hint="eastAsia" w:ascii="宋体" w:hAnsi="宋体" w:cs="宋体"/>
          <w:color w:val="000000"/>
          <w:sz w:val="24"/>
          <w:u w:val="single"/>
        </w:rPr>
      </w:pPr>
      <w:r>
        <w:rPr>
          <w:rFonts w:hint="eastAsia" w:ascii="宋体" w:hAnsi="宋体" w:cs="宋体"/>
          <w:color w:val="000000"/>
          <w:sz w:val="24"/>
        </w:rPr>
        <w:t>注册于</w:t>
      </w:r>
      <w:r>
        <w:rPr>
          <w:rFonts w:hint="eastAsia" w:ascii="宋体" w:hAnsi="宋体" w:cs="宋体"/>
          <w:color w:val="000000"/>
          <w:sz w:val="24"/>
          <w:u w:val="single"/>
        </w:rPr>
        <w:t xml:space="preserve">                                 </w:t>
      </w:r>
      <w:r>
        <w:rPr>
          <w:rFonts w:hint="eastAsia" w:ascii="宋体" w:hAnsi="宋体" w:cs="宋体"/>
          <w:color w:val="000000"/>
          <w:sz w:val="24"/>
        </w:rPr>
        <w:t>（注册地址）的</w:t>
      </w:r>
      <w:r>
        <w:rPr>
          <w:rFonts w:hint="eastAsia" w:ascii="宋体" w:hAnsi="宋体" w:cs="宋体"/>
          <w:color w:val="000000"/>
          <w:sz w:val="24"/>
          <w:u w:val="single"/>
        </w:rPr>
        <w:t xml:space="preserve">                                         </w:t>
      </w:r>
    </w:p>
    <w:p>
      <w:pPr>
        <w:spacing w:line="360" w:lineRule="auto"/>
        <w:jc w:val="lef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（投标人名称），系中华人民共和国合法企业；本人</w:t>
      </w:r>
      <w:r>
        <w:rPr>
          <w:rFonts w:hint="eastAsia" w:ascii="宋体" w:hAnsi="宋体" w:cs="宋体"/>
          <w:color w:val="000000"/>
          <w:sz w:val="24"/>
          <w:u w:val="single"/>
        </w:rPr>
        <w:t xml:space="preserve">             </w:t>
      </w:r>
      <w:r>
        <w:rPr>
          <w:rFonts w:hint="eastAsia" w:ascii="宋体" w:hAnsi="宋体" w:cs="宋体"/>
          <w:color w:val="000000"/>
          <w:sz w:val="24"/>
        </w:rPr>
        <w:t>（授权人姓名）系该公司的法定代表人。现特授权本单位的（被授权人姓名）</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为我公司合法代理人，全权代表我公司办理就</w:t>
      </w:r>
      <w:r>
        <w:rPr>
          <w:rFonts w:hint="eastAsia" w:ascii="宋体" w:hAnsi="宋体" w:cs="宋体"/>
          <w:color w:val="000000"/>
          <w:sz w:val="24"/>
          <w:u w:val="single"/>
        </w:rPr>
        <w:t xml:space="preserve">                                                     </w:t>
      </w:r>
      <w:r>
        <w:rPr>
          <w:rFonts w:hint="eastAsia" w:ascii="宋体" w:hAnsi="宋体" w:cs="宋体"/>
          <w:color w:val="000000"/>
          <w:sz w:val="24"/>
        </w:rPr>
        <w:t>项目的投标、谈判、签约等具体工作，并签署全部有关的文件、协议及合同。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我公司对被授权人的签名负全部责任。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在撤销授权的书面通知以前，本授权书一直有效。被授权人签署的所有文件（在授权书有效期内签署的）不因授权的撤销而失效。被授权人无转委托。特此声明。</w:t>
      </w:r>
    </w:p>
    <w:p>
      <w:pPr>
        <w:spacing w:line="360" w:lineRule="auto"/>
        <w:rPr>
          <w:rFonts w:hint="eastAsia" w:ascii="宋体" w:hAnsi="宋体" w:cs="宋体"/>
          <w:color w:val="000000"/>
          <w:sz w:val="24"/>
        </w:rPr>
      </w:pPr>
      <w:r>
        <w:rPr>
          <w:rFonts w:hint="eastAsia" w:ascii="宋体" w:hAnsi="宋体" w:cs="宋体"/>
          <w:color w:val="000000"/>
          <w:sz w:val="24"/>
        </w:rPr>
        <w:t>被授权人身份证复印件：</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800" w:lineRule="exact"/>
        <w:rPr>
          <w:rFonts w:hint="eastAsia" w:ascii="宋体" w:hAnsi="宋体" w:cs="宋体"/>
          <w:color w:val="000000"/>
          <w:sz w:val="24"/>
        </w:rPr>
      </w:pPr>
      <w:r>
        <w:rPr>
          <w:rFonts w:hint="eastAsia" w:ascii="宋体" w:hAnsi="宋体" w:cs="宋体"/>
          <w:color w:val="000000"/>
          <w:sz w:val="24"/>
        </w:rPr>
        <w:t>投标人公章：</w:t>
      </w:r>
    </w:p>
    <w:p>
      <w:pPr>
        <w:spacing w:line="800" w:lineRule="exact"/>
        <w:rPr>
          <w:rFonts w:hint="eastAsia" w:ascii="宋体" w:hAnsi="宋体" w:cs="宋体"/>
          <w:color w:val="000000"/>
          <w:sz w:val="24"/>
          <w:u w:val="single"/>
        </w:rPr>
      </w:pPr>
      <w:r>
        <w:rPr>
          <w:rFonts w:hint="eastAsia" w:ascii="宋体" w:hAnsi="宋体" w:cs="宋体"/>
          <w:color w:val="000000"/>
          <w:sz w:val="24"/>
        </w:rPr>
        <w:t>授权人签字或盖章：                            职        务：</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rPr>
      </w:pPr>
      <w:r>
        <w:rPr>
          <w:rFonts w:hint="eastAsia" w:ascii="宋体" w:hAnsi="宋体" w:cs="宋体"/>
          <w:color w:val="000000"/>
          <w:sz w:val="24"/>
        </w:rPr>
        <w:t>被授权人签字：</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注：投标人法定代表人参加投标的，提供法定代表人说明书和身份资料即可。</w:t>
      </w:r>
    </w:p>
    <w:p>
      <w:pPr>
        <w:pStyle w:val="48"/>
        <w:ind w:firstLine="482"/>
        <w:rPr>
          <w:rFonts w:hint="eastAsia" w:ascii="宋体" w:hAnsi="宋体"/>
          <w:color w:val="000000"/>
          <w:sz w:val="24"/>
        </w:rPr>
      </w:pPr>
    </w:p>
    <w:p>
      <w:pPr>
        <w:jc w:val="center"/>
        <w:rPr>
          <w:rFonts w:hint="eastAsia" w:ascii="宋体" w:hAnsi="宋体" w:cs="宋体"/>
          <w:b/>
          <w:color w:val="000000"/>
          <w:sz w:val="36"/>
        </w:rPr>
      </w:pPr>
      <w:r>
        <w:rPr>
          <w:rFonts w:hint="eastAsia" w:ascii="宋体" w:hAnsi="宋体" w:cs="宋体"/>
          <w:b/>
          <w:color w:val="000000"/>
          <w:sz w:val="36"/>
        </w:rPr>
        <w:t>承诺书（格式）</w:t>
      </w:r>
    </w:p>
    <w:p>
      <w:pPr>
        <w:pStyle w:val="25"/>
        <w:spacing w:line="42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sz w:val="24"/>
          <w:szCs w:val="24"/>
          <w:u w:val="single"/>
        </w:rPr>
        <w:t>义乌市园林绿化处</w:t>
      </w:r>
    </w:p>
    <w:p>
      <w:pPr>
        <w:tabs>
          <w:tab w:val="left" w:pos="360"/>
        </w:tabs>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根据己收到的</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项目招标文件（编号为：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），我单位经考察现场和</w:t>
      </w:r>
      <w:r>
        <w:rPr>
          <w:rFonts w:hint="eastAsia" w:ascii="宋体" w:hAnsi="宋体" w:eastAsia="宋体" w:cs="宋体"/>
          <w:bCs/>
          <w:sz w:val="24"/>
          <w:szCs w:val="24"/>
        </w:rPr>
        <w:t>认真阅读</w:t>
      </w:r>
      <w:r>
        <w:rPr>
          <w:rFonts w:hint="eastAsia" w:ascii="宋体" w:hAnsi="宋体" w:eastAsia="宋体" w:cs="宋体"/>
          <w:sz w:val="24"/>
          <w:szCs w:val="24"/>
        </w:rPr>
        <w:t>了招标文件的</w:t>
      </w:r>
      <w:r>
        <w:rPr>
          <w:rFonts w:hint="eastAsia" w:ascii="宋体" w:hAnsi="宋体" w:eastAsia="宋体" w:cs="宋体"/>
          <w:bCs/>
          <w:sz w:val="24"/>
          <w:szCs w:val="24"/>
        </w:rPr>
        <w:t>投标须知、项目要求、报价要求、合同条件、规定格式等招标文件所有的内容</w:t>
      </w:r>
      <w:r>
        <w:rPr>
          <w:rFonts w:hint="eastAsia" w:ascii="宋体" w:hAnsi="宋体" w:eastAsia="宋体" w:cs="宋体"/>
          <w:sz w:val="24"/>
          <w:szCs w:val="24"/>
        </w:rPr>
        <w:t>，根据国家有关规定并结合本企业的实际情况，决定完全接受招标文件所提出的各项要求，完全遵循招标文件中的各项规定，</w:t>
      </w:r>
      <w:r>
        <w:rPr>
          <w:rFonts w:hint="eastAsia" w:ascii="宋体" w:hAnsi="宋体" w:cs="宋体"/>
          <w:sz w:val="24"/>
          <w:szCs w:val="24"/>
          <w:lang w:val="en-US" w:eastAsia="zh-CN"/>
        </w:rPr>
        <w:t>若我单位中标，</w:t>
      </w:r>
      <w:r>
        <w:rPr>
          <w:rFonts w:hint="eastAsia" w:ascii="宋体" w:hAnsi="宋体" w:eastAsia="宋体" w:cs="宋体"/>
          <w:sz w:val="24"/>
          <w:szCs w:val="24"/>
        </w:rPr>
        <w:t>现向招标人作如下承诺：</w:t>
      </w:r>
    </w:p>
    <w:p>
      <w:pPr>
        <w:numPr>
          <w:ilvl w:val="-1"/>
          <w:numId w:val="0"/>
        </w:numPr>
        <w:spacing w:line="460" w:lineRule="exact"/>
        <w:ind w:left="0" w:firstLine="480" w:firstLineChars="200"/>
        <w:rPr>
          <w:rFonts w:hint="eastAsia" w:ascii="宋体" w:hAnsi="宋体" w:eastAsia="宋体" w:cs="宋体"/>
          <w:sz w:val="24"/>
          <w:highlight w:val="none"/>
        </w:rPr>
      </w:pPr>
      <w:r>
        <w:rPr>
          <w:rFonts w:hint="eastAsia" w:ascii="宋体" w:hAnsi="宋体" w:cs="宋体"/>
          <w:sz w:val="24"/>
          <w:lang w:val="en-US" w:eastAsia="zh-CN"/>
        </w:rPr>
        <w:t>1、</w:t>
      </w:r>
      <w:r>
        <w:rPr>
          <w:rFonts w:hint="eastAsia" w:ascii="宋体" w:hAnsi="宋体" w:eastAsia="宋体" w:cs="宋体"/>
          <w:sz w:val="24"/>
          <w:highlight w:val="none"/>
        </w:rPr>
        <w:t>人员和</w:t>
      </w:r>
      <w:r>
        <w:rPr>
          <w:rFonts w:hint="eastAsia" w:ascii="宋体" w:hAnsi="宋体" w:cs="宋体"/>
          <w:sz w:val="24"/>
          <w:highlight w:val="none"/>
          <w:lang w:val="en-US" w:eastAsia="zh-CN"/>
        </w:rPr>
        <w:t>作业车辆</w:t>
      </w:r>
      <w:r>
        <w:rPr>
          <w:rFonts w:hint="eastAsia" w:ascii="宋体" w:hAnsi="宋体" w:eastAsia="宋体" w:cs="宋体"/>
          <w:sz w:val="24"/>
          <w:highlight w:val="none"/>
        </w:rPr>
        <w:t>投入：</w:t>
      </w:r>
      <w:r>
        <w:rPr>
          <w:rFonts w:hint="eastAsia" w:ascii="宋体" w:hAnsi="宋体" w:eastAsia="宋体" w:cs="宋体"/>
          <w:sz w:val="24"/>
          <w:highlight w:val="none"/>
          <w:u w:val="single"/>
          <w:lang w:val="en-US" w:eastAsia="zh-CN"/>
        </w:rPr>
        <w:t>服务人员</w:t>
      </w:r>
      <w:r>
        <w:rPr>
          <w:rFonts w:hint="eastAsia" w:ascii="宋体" w:hAnsi="宋体" w:cs="宋体"/>
          <w:sz w:val="24"/>
          <w:highlight w:val="none"/>
          <w:u w:val="single"/>
          <w:lang w:val="en-US" w:eastAsia="zh-CN"/>
        </w:rPr>
        <w:t>和作业车辆满足</w:t>
      </w:r>
      <w:r>
        <w:rPr>
          <w:rFonts w:hint="eastAsia" w:ascii="宋体" w:hAnsi="宋体" w:eastAsia="宋体" w:cs="宋体"/>
          <w:sz w:val="24"/>
          <w:highlight w:val="none"/>
          <w:u w:val="single"/>
          <w:lang w:val="en-US" w:eastAsia="zh-CN"/>
        </w:rPr>
        <w:t>招标文件</w:t>
      </w:r>
      <w:r>
        <w:rPr>
          <w:rFonts w:hint="eastAsia" w:ascii="宋体" w:hAnsi="宋体" w:cs="宋体"/>
          <w:sz w:val="24"/>
          <w:highlight w:val="none"/>
          <w:u w:val="single"/>
          <w:lang w:val="en-US" w:eastAsia="zh-CN"/>
        </w:rPr>
        <w:t>的规定要求</w:t>
      </w:r>
      <w:r>
        <w:rPr>
          <w:rFonts w:hint="eastAsia" w:ascii="宋体" w:hAnsi="宋体" w:eastAsia="宋体" w:cs="宋体"/>
          <w:sz w:val="24"/>
          <w:highlight w:val="none"/>
          <w:u w:val="single"/>
        </w:rPr>
        <w:t>，且固定用于本项目并到位</w:t>
      </w:r>
      <w:r>
        <w:rPr>
          <w:rFonts w:hint="eastAsia" w:ascii="宋体" w:hAnsi="宋体" w:eastAsia="宋体" w:cs="仿宋_GB2312"/>
          <w:bCs/>
          <w:color w:val="auto"/>
          <w:sz w:val="24"/>
          <w:szCs w:val="24"/>
          <w:highlight w:val="none"/>
          <w:u w:val="single"/>
          <w:lang w:val="en-US" w:eastAsia="zh-CN"/>
        </w:rPr>
        <w:t>，</w:t>
      </w:r>
      <w:r>
        <w:rPr>
          <w:rFonts w:hint="eastAsia" w:ascii="宋体" w:hAnsi="宋体" w:eastAsia="宋体" w:cs="宋体"/>
          <w:sz w:val="24"/>
          <w:highlight w:val="none"/>
          <w:u w:val="single"/>
        </w:rPr>
        <w:t>因人员和</w:t>
      </w:r>
      <w:r>
        <w:rPr>
          <w:rFonts w:hint="eastAsia" w:ascii="宋体" w:hAnsi="宋体" w:eastAsia="宋体" w:cs="宋体"/>
          <w:sz w:val="24"/>
          <w:highlight w:val="none"/>
          <w:u w:val="single"/>
          <w:lang w:val="en-US" w:eastAsia="zh-CN"/>
        </w:rPr>
        <w:t>车辆、</w:t>
      </w:r>
      <w:r>
        <w:rPr>
          <w:rFonts w:hint="eastAsia" w:ascii="宋体" w:hAnsi="宋体" w:eastAsia="宋体" w:cs="宋体"/>
          <w:sz w:val="24"/>
          <w:highlight w:val="none"/>
          <w:u w:val="single"/>
        </w:rPr>
        <w:t>物资投入不足的原因造成不能满足管理</w:t>
      </w:r>
      <w:r>
        <w:rPr>
          <w:rFonts w:hint="eastAsia" w:ascii="宋体" w:hAnsi="宋体" w:eastAsia="宋体" w:cs="宋体"/>
          <w:sz w:val="24"/>
          <w:highlight w:val="none"/>
          <w:u w:val="single"/>
          <w:lang w:val="en-US" w:eastAsia="zh-CN"/>
        </w:rPr>
        <w:t>维护</w:t>
      </w:r>
      <w:r>
        <w:rPr>
          <w:rFonts w:hint="eastAsia" w:ascii="宋体" w:hAnsi="宋体" w:eastAsia="宋体" w:cs="宋体"/>
          <w:sz w:val="24"/>
          <w:highlight w:val="none"/>
          <w:u w:val="single"/>
        </w:rPr>
        <w:t>质量要求，我</w:t>
      </w:r>
      <w:r>
        <w:rPr>
          <w:rFonts w:hint="eastAsia" w:ascii="宋体" w:hAnsi="宋体" w:eastAsia="宋体" w:cs="宋体"/>
          <w:sz w:val="24"/>
          <w:highlight w:val="none"/>
          <w:u w:val="single"/>
          <w:lang w:val="en-US" w:eastAsia="zh-CN"/>
        </w:rPr>
        <w:t>单位</w:t>
      </w:r>
      <w:r>
        <w:rPr>
          <w:rFonts w:hint="eastAsia" w:ascii="宋体" w:hAnsi="宋体" w:eastAsia="宋体" w:cs="宋体"/>
          <w:sz w:val="24"/>
          <w:highlight w:val="none"/>
          <w:u w:val="single"/>
        </w:rPr>
        <w:t>无条件满足</w:t>
      </w:r>
      <w:r>
        <w:rPr>
          <w:rFonts w:hint="eastAsia" w:ascii="宋体" w:hAnsi="宋体" w:eastAsia="宋体" w:cs="宋体"/>
          <w:sz w:val="24"/>
          <w:highlight w:val="none"/>
          <w:u w:val="single"/>
          <w:lang w:val="en-US" w:eastAsia="zh-CN"/>
        </w:rPr>
        <w:t>采购人</w:t>
      </w:r>
      <w:r>
        <w:rPr>
          <w:rFonts w:hint="eastAsia" w:ascii="宋体" w:hAnsi="宋体" w:eastAsia="宋体" w:cs="宋体"/>
          <w:sz w:val="24"/>
          <w:highlight w:val="none"/>
          <w:u w:val="single"/>
        </w:rPr>
        <w:t>提出增加相应人员和</w:t>
      </w:r>
      <w:r>
        <w:rPr>
          <w:rFonts w:hint="eastAsia" w:ascii="宋体" w:hAnsi="宋体" w:cs="宋体"/>
          <w:sz w:val="24"/>
          <w:highlight w:val="none"/>
          <w:u w:val="single"/>
          <w:lang w:val="en-US" w:eastAsia="zh-CN"/>
        </w:rPr>
        <w:t>车辆、物资</w:t>
      </w:r>
      <w:r>
        <w:rPr>
          <w:rFonts w:hint="eastAsia" w:ascii="宋体" w:hAnsi="宋体" w:eastAsia="宋体" w:cs="宋体"/>
          <w:sz w:val="24"/>
          <w:highlight w:val="none"/>
          <w:u w:val="single"/>
        </w:rPr>
        <w:t>投入的要求并承担相应责任。</w:t>
      </w:r>
      <w:r>
        <w:rPr>
          <w:rFonts w:hint="eastAsia" w:ascii="宋体" w:hAnsi="宋体" w:eastAsia="宋体" w:cs="仿宋_GB2312"/>
          <w:bCs/>
          <w:color w:val="auto"/>
          <w:sz w:val="24"/>
          <w:szCs w:val="24"/>
          <w:highlight w:val="none"/>
          <w:u w:val="single"/>
          <w:lang w:val="en-US" w:eastAsia="zh-CN"/>
        </w:rPr>
        <w:t>承诺</w:t>
      </w:r>
      <w:r>
        <w:rPr>
          <w:rFonts w:hint="eastAsia" w:ascii="宋体" w:hAnsi="宋体" w:cs="仿宋_GB2312"/>
          <w:b w:val="0"/>
          <w:bCs/>
          <w:color w:val="auto"/>
          <w:sz w:val="24"/>
          <w:szCs w:val="24"/>
          <w:highlight w:val="none"/>
          <w:u w:val="single"/>
          <w:lang w:val="en-US" w:eastAsia="zh-CN"/>
        </w:rPr>
        <w:t>服务人员</w:t>
      </w:r>
      <w:r>
        <w:rPr>
          <w:rFonts w:hint="eastAsia" w:ascii="宋体" w:hAnsi="宋体" w:cs="仿宋_GB2312"/>
          <w:bCs/>
          <w:color w:val="auto"/>
          <w:sz w:val="24"/>
          <w:szCs w:val="24"/>
          <w:highlight w:val="none"/>
          <w:u w:val="single"/>
        </w:rPr>
        <w:t>到岗率</w:t>
      </w:r>
      <w:r>
        <w:rPr>
          <w:rFonts w:hint="eastAsia" w:ascii="宋体" w:hAnsi="宋体" w:cs="仿宋_GB2312"/>
          <w:bCs/>
          <w:color w:val="auto"/>
          <w:sz w:val="24"/>
          <w:szCs w:val="24"/>
          <w:highlight w:val="none"/>
          <w:u w:val="single"/>
          <w:lang w:val="en-US" w:eastAsia="zh-CN"/>
        </w:rPr>
        <w:t>为</w:t>
      </w:r>
      <w:r>
        <w:rPr>
          <w:rFonts w:hint="eastAsia" w:ascii="宋体" w:hAnsi="宋体" w:cs="仿宋_GB2312"/>
          <w:bCs/>
          <w:color w:val="auto"/>
          <w:sz w:val="24"/>
          <w:szCs w:val="24"/>
          <w:highlight w:val="none"/>
          <w:u w:val="single"/>
        </w:rPr>
        <w:t>100%。</w:t>
      </w:r>
      <w:r>
        <w:rPr>
          <w:rFonts w:hint="eastAsia" w:ascii="宋体" w:hAnsi="宋体" w:eastAsia="宋体" w:cs="宋体"/>
          <w:sz w:val="24"/>
          <w:highlight w:val="none"/>
          <w:u w:val="single"/>
        </w:rPr>
        <w:t>其余严格按照招标文件要求执行</w:t>
      </w:r>
      <w:r>
        <w:rPr>
          <w:rFonts w:hint="eastAsia" w:ascii="宋体" w:hAnsi="宋体" w:eastAsia="宋体" w:cs="宋体"/>
          <w:sz w:val="24"/>
          <w:highlight w:val="none"/>
        </w:rPr>
        <w:t>；</w:t>
      </w:r>
    </w:p>
    <w:p>
      <w:pPr>
        <w:pStyle w:val="3"/>
        <w:numPr>
          <w:ilvl w:val="-1"/>
          <w:numId w:val="0"/>
        </w:numPr>
        <w:spacing w:line="460" w:lineRule="exact"/>
        <w:ind w:firstLine="482" w:firstLineChars="200"/>
        <w:jc w:val="both"/>
        <w:rPr>
          <w:rFonts w:hint="eastAsia" w:cs="宋体"/>
          <w:b w:val="0"/>
          <w:bCs w:val="0"/>
          <w:color w:val="auto"/>
          <w:kern w:val="2"/>
          <w:sz w:val="24"/>
          <w:szCs w:val="24"/>
        </w:rPr>
      </w:pPr>
      <w:r>
        <w:rPr>
          <w:rFonts w:hint="eastAsia" w:ascii="宋体" w:hAnsi="宋体" w:eastAsia="宋体" w:cs="仿宋_GB2312"/>
          <w:color w:val="auto"/>
          <w:sz w:val="24"/>
          <w:szCs w:val="24"/>
          <w:highlight w:val="none"/>
          <w:lang w:val="en-US" w:eastAsia="zh-CN"/>
        </w:rPr>
        <w:t>2、承诺在</w:t>
      </w:r>
      <w:r>
        <w:rPr>
          <w:rFonts w:hint="eastAsia" w:ascii="宋体" w:hAnsi="宋体" w:eastAsia="宋体" w:cs="仿宋_GB2312"/>
          <w:color w:val="auto"/>
          <w:sz w:val="24"/>
          <w:szCs w:val="24"/>
          <w:highlight w:val="none"/>
        </w:rPr>
        <w:t>开工前，在义乌市设立固定场所的项目部</w:t>
      </w:r>
      <w:r>
        <w:rPr>
          <w:rFonts w:hint="eastAsia" w:ascii="宋体" w:hAnsi="宋体" w:eastAsia="宋体" w:cs="仿宋_GB2312"/>
          <w:color w:val="auto"/>
          <w:sz w:val="24"/>
          <w:szCs w:val="24"/>
          <w:highlight w:val="none"/>
          <w:lang w:val="en-US" w:eastAsia="zh-CN"/>
        </w:rPr>
        <w:t>和</w:t>
      </w:r>
      <w:r>
        <w:rPr>
          <w:rFonts w:hint="eastAsia" w:ascii="宋体" w:hAnsi="宋体" w:eastAsia="宋体" w:cs="仿宋_GB2312"/>
          <w:color w:val="auto"/>
          <w:sz w:val="24"/>
          <w:szCs w:val="24"/>
          <w:highlight w:val="none"/>
        </w:rPr>
        <w:t>养护基地，并配备专职项目负责人和技术负责人</w:t>
      </w:r>
      <w:r>
        <w:rPr>
          <w:rFonts w:hint="eastAsia" w:cs="仿宋_GB2312"/>
          <w:color w:val="auto"/>
          <w:sz w:val="24"/>
          <w:szCs w:val="24"/>
          <w:highlight w:val="none"/>
          <w:lang w:val="en-US" w:eastAsia="zh-CN"/>
        </w:rPr>
        <w:t>；</w:t>
      </w:r>
    </w:p>
    <w:p>
      <w:pPr>
        <w:pStyle w:val="107"/>
        <w:spacing w:line="460" w:lineRule="exact"/>
        <w:ind w:firstLine="480" w:firstLineChars="200"/>
        <w:rPr>
          <w:rFonts w:hint="eastAsia"/>
        </w:rPr>
      </w:pPr>
      <w:r>
        <w:rPr>
          <w:rFonts w:hint="eastAsia" w:ascii="宋体" w:hAnsi="宋体" w:cs="仿宋_GB2312"/>
          <w:b w:val="0"/>
          <w:bCs w:val="0"/>
          <w:color w:val="auto"/>
          <w:sz w:val="24"/>
          <w:szCs w:val="24"/>
          <w:highlight w:val="none"/>
          <w:lang w:val="en-US" w:eastAsia="zh-CN"/>
        </w:rPr>
        <w:t>3、承诺</w:t>
      </w:r>
      <w:r>
        <w:rPr>
          <w:rFonts w:hint="eastAsia" w:ascii="宋体" w:hAnsi="宋体" w:cs="仿宋_GB2312"/>
          <w:b w:val="0"/>
          <w:bCs w:val="0"/>
          <w:color w:val="auto"/>
          <w:sz w:val="24"/>
          <w:szCs w:val="24"/>
          <w:highlight w:val="none"/>
        </w:rPr>
        <w:t>采用浙江省人力资源和社会保障厅印制的浙江省职工劳动合同版本与</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人员签订劳动合同</w:t>
      </w:r>
      <w:r>
        <w:rPr>
          <w:rFonts w:hint="eastAsia" w:ascii="宋体" w:hAnsi="宋体" w:cs="仿宋_GB2312"/>
          <w:b w:val="0"/>
          <w:bCs w:val="0"/>
          <w:color w:val="auto"/>
          <w:sz w:val="24"/>
          <w:szCs w:val="24"/>
          <w:highlight w:val="none"/>
          <w:lang w:val="en-US" w:eastAsia="zh-CN"/>
        </w:rPr>
        <w:t>；承诺</w:t>
      </w:r>
      <w:r>
        <w:rPr>
          <w:rFonts w:hint="eastAsia" w:ascii="宋体" w:hAnsi="宋体" w:cs="仿宋_GB2312"/>
          <w:b w:val="0"/>
          <w:bCs w:val="0"/>
          <w:color w:val="auto"/>
          <w:sz w:val="24"/>
          <w:szCs w:val="24"/>
          <w:highlight w:val="none"/>
        </w:rPr>
        <w:t>按时发放</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人员的工资并保证工资不低于义乌市企业职工最低工资标准</w:t>
      </w:r>
      <w:r>
        <w:rPr>
          <w:rFonts w:hint="eastAsia" w:ascii="宋体" w:hAnsi="宋体" w:cs="仿宋_GB2312"/>
          <w:b w:val="0"/>
          <w:bCs w:val="0"/>
          <w:color w:val="auto"/>
          <w:sz w:val="24"/>
          <w:szCs w:val="24"/>
          <w:highlight w:val="none"/>
          <w:lang w:val="en-US" w:eastAsia="zh-CN"/>
        </w:rPr>
        <w:t>；承诺</w:t>
      </w:r>
      <w:r>
        <w:rPr>
          <w:rFonts w:hint="eastAsia" w:ascii="宋体" w:hAnsi="宋体" w:cs="仿宋_GB2312"/>
          <w:b w:val="0"/>
          <w:bCs w:val="0"/>
          <w:color w:val="auto"/>
          <w:sz w:val="24"/>
          <w:szCs w:val="24"/>
          <w:highlight w:val="none"/>
        </w:rPr>
        <w:t>按照《中华人民共和国社会保险法》等相关规定，依法为</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人员缴纳社会保险费用并支付国家规定必须购买的社会保险费用。</w:t>
      </w:r>
    </w:p>
    <w:p>
      <w:pPr>
        <w:spacing w:line="460" w:lineRule="exact"/>
        <w:ind w:firstLine="480" w:firstLineChars="200"/>
        <w:rPr>
          <w:rFonts w:hint="eastAsia" w:ascii="宋体" w:hAnsi="宋体" w:eastAsia="宋体" w:cs="宋体"/>
          <w:sz w:val="24"/>
          <w:u w:val="single"/>
        </w:rPr>
      </w:pPr>
      <w:r>
        <w:rPr>
          <w:rFonts w:hint="eastAsia" w:ascii="宋体" w:hAnsi="宋体" w:cs="宋体"/>
          <w:sz w:val="24"/>
          <w:lang w:val="en-US" w:eastAsia="zh-CN"/>
        </w:rPr>
        <w:t>4</w:t>
      </w:r>
      <w:r>
        <w:rPr>
          <w:rFonts w:hint="eastAsia" w:ascii="宋体" w:hAnsi="宋体" w:eastAsia="宋体" w:cs="宋体"/>
          <w:sz w:val="24"/>
        </w:rPr>
        <w:t>、其他：</w:t>
      </w:r>
      <w:r>
        <w:rPr>
          <w:rFonts w:hint="eastAsia" w:ascii="宋体" w:hAnsi="宋体" w:eastAsia="宋体" w:cs="宋体"/>
          <w:sz w:val="24"/>
          <w:u w:val="single"/>
        </w:rPr>
        <w:t>严格按照招标文件执行。</w:t>
      </w:r>
    </w:p>
    <w:p>
      <w:pPr>
        <w:tabs>
          <w:tab w:val="left" w:pos="360"/>
        </w:tabs>
        <w:spacing w:line="460" w:lineRule="exact"/>
        <w:rPr>
          <w:rFonts w:hint="eastAsia" w:ascii="宋体" w:hAnsi="宋体" w:eastAsia="宋体" w:cs="宋体"/>
          <w:sz w:val="24"/>
          <w:szCs w:val="24"/>
          <w:u w:val="single"/>
        </w:rPr>
      </w:pPr>
    </w:p>
    <w:p>
      <w:pPr>
        <w:tabs>
          <w:tab w:val="left" w:pos="360"/>
        </w:tabs>
        <w:spacing w:line="700" w:lineRule="exact"/>
        <w:ind w:firstLine="3120" w:firstLineChars="1300"/>
        <w:rPr>
          <w:rFonts w:hint="eastAsia" w:ascii="宋体" w:hAnsi="宋体" w:cs="宋体"/>
          <w:color w:val="000000"/>
          <w:sz w:val="24"/>
        </w:rPr>
      </w:pPr>
      <w:r>
        <w:rPr>
          <w:rFonts w:hint="eastAsia" w:ascii="宋体" w:hAnsi="宋体" w:cs="宋体"/>
          <w:bCs/>
          <w:color w:val="000000"/>
          <w:sz w:val="24"/>
          <w:szCs w:val="28"/>
          <w:lang w:val="en-US" w:eastAsia="zh-CN"/>
        </w:rPr>
        <w:t>投标</w:t>
      </w:r>
      <w:r>
        <w:rPr>
          <w:rFonts w:hint="eastAsia" w:ascii="宋体" w:hAnsi="宋体" w:cs="宋体"/>
          <w:bCs/>
          <w:color w:val="000000"/>
          <w:sz w:val="24"/>
          <w:szCs w:val="28"/>
        </w:rPr>
        <w:t>人（公章）：</w:t>
      </w:r>
    </w:p>
    <w:p>
      <w:pPr>
        <w:tabs>
          <w:tab w:val="left" w:pos="360"/>
        </w:tabs>
        <w:spacing w:line="700" w:lineRule="exact"/>
        <w:ind w:firstLine="3000" w:firstLineChars="1250"/>
        <w:rPr>
          <w:rFonts w:hint="eastAsia" w:ascii="宋体" w:hAnsi="宋体" w:cs="宋体"/>
          <w:color w:val="000000"/>
          <w:sz w:val="24"/>
        </w:rPr>
      </w:pPr>
      <w:r>
        <w:rPr>
          <w:rFonts w:hint="eastAsia" w:ascii="宋体" w:hAnsi="宋体" w:cs="宋体"/>
          <w:color w:val="000000"/>
          <w:sz w:val="24"/>
        </w:rPr>
        <w:t>全权代表签字（或盖章）：</w:t>
      </w:r>
    </w:p>
    <w:p>
      <w:pPr>
        <w:tabs>
          <w:tab w:val="left" w:pos="360"/>
        </w:tabs>
        <w:spacing w:line="700" w:lineRule="exact"/>
        <w:rPr>
          <w:rFonts w:hint="eastAsia" w:ascii="宋体" w:hAnsi="宋体" w:cs="宋体"/>
          <w:color w:val="000000"/>
          <w:sz w:val="24"/>
        </w:rPr>
      </w:pPr>
      <w:r>
        <w:rPr>
          <w:rFonts w:hint="eastAsia" w:ascii="宋体" w:hAnsi="宋体" w:cs="宋体"/>
          <w:color w:val="000000"/>
          <w:sz w:val="24"/>
        </w:rPr>
        <w:t xml:space="preserve">                         职        务： </w:t>
      </w:r>
    </w:p>
    <w:p>
      <w:pPr>
        <w:tabs>
          <w:tab w:val="left" w:pos="360"/>
        </w:tabs>
        <w:spacing w:line="460" w:lineRule="exact"/>
        <w:rPr>
          <w:rFonts w:hint="eastAsia" w:ascii="宋体" w:hAnsi="宋体" w:cs="宋体"/>
          <w:color w:val="000000"/>
          <w:sz w:val="24"/>
        </w:rPr>
      </w:pPr>
    </w:p>
    <w:p>
      <w:pPr>
        <w:tabs>
          <w:tab w:val="left" w:pos="360"/>
        </w:tabs>
        <w:spacing w:line="460" w:lineRule="exact"/>
        <w:rPr>
          <w:rFonts w:hint="eastAsia" w:ascii="宋体" w:hAnsi="宋体" w:cs="宋体"/>
          <w:color w:val="000000"/>
          <w:sz w:val="24"/>
        </w:rPr>
      </w:pPr>
      <w:r>
        <w:rPr>
          <w:rFonts w:hint="eastAsia" w:ascii="宋体" w:hAnsi="宋体" w:cs="宋体"/>
          <w:color w:val="000000"/>
          <w:sz w:val="24"/>
        </w:rPr>
        <w:t>注：本格式可根据实际情况自行制作。</w:t>
      </w:r>
    </w:p>
    <w:p>
      <w:pPr>
        <w:pStyle w:val="48"/>
        <w:ind w:firstLine="482"/>
        <w:rPr>
          <w:rFonts w:hint="eastAsia" w:ascii="宋体" w:hAnsi="宋体"/>
          <w:color w:val="000000"/>
          <w:sz w:val="24"/>
        </w:rPr>
      </w:pPr>
    </w:p>
    <w:p>
      <w:pPr>
        <w:rPr>
          <w:rFonts w:hint="eastAsia"/>
        </w:rPr>
      </w:pPr>
    </w:p>
    <w:p>
      <w:pPr>
        <w:pStyle w:val="18"/>
        <w:rPr>
          <w:rFonts w:hint="eastAsia"/>
        </w:rPr>
      </w:pPr>
    </w:p>
    <w:p>
      <w:pPr>
        <w:pStyle w:val="56"/>
        <w:rPr>
          <w:rFonts w:hint="eastAsia"/>
        </w:rPr>
      </w:pPr>
    </w:p>
    <w:p>
      <w:pPr>
        <w:pStyle w:val="3"/>
        <w:rPr>
          <w:rFonts w:hint="eastAsia" w:cs="宋体"/>
          <w:sz w:val="36"/>
        </w:rPr>
      </w:pPr>
      <w:r>
        <w:rPr>
          <w:rFonts w:hint="eastAsia" w:cs="宋体"/>
          <w:sz w:val="36"/>
        </w:rPr>
        <w:t>拟任项目负责人简历表（格式）</w:t>
      </w:r>
    </w:p>
    <w:p>
      <w:pPr>
        <w:tabs>
          <w:tab w:val="left" w:pos="360"/>
        </w:tabs>
        <w:spacing w:line="480" w:lineRule="auto"/>
        <w:rPr>
          <w:rFonts w:hint="eastAsia" w:ascii="宋体" w:hAnsi="宋体" w:cs="宋体"/>
          <w:b/>
          <w:bCs/>
          <w:color w:val="000000"/>
          <w:sz w:val="44"/>
        </w:rPr>
      </w:pPr>
      <w:r>
        <w:rPr>
          <w:rFonts w:hint="eastAsia" w:ascii="宋体" w:hAnsi="宋体" w:cs="宋体"/>
          <w:bCs/>
          <w:color w:val="000000"/>
          <w:sz w:val="24"/>
          <w:szCs w:val="28"/>
        </w:rPr>
        <w:t>投标人（公章）：</w:t>
      </w:r>
      <w:r>
        <w:rPr>
          <w:rFonts w:hint="eastAsia" w:ascii="宋体" w:hAnsi="宋体" w:cs="宋体"/>
          <w:bCs/>
          <w:color w:val="000000"/>
          <w:sz w:val="24"/>
          <w:szCs w:val="28"/>
          <w:u w:val="single"/>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3402"/>
        <w:gridCol w:w="2131"/>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姓名</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性别</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出生年月</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学历</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专业</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职称</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spacing w:val="-17"/>
                <w:sz w:val="24"/>
              </w:rPr>
              <w:t>注册证书编号</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从事工作年限</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0"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工作简历</w:t>
            </w:r>
          </w:p>
        </w:tc>
        <w:tc>
          <w:tcPr>
            <w:tcW w:w="7926" w:type="dxa"/>
            <w:gridSpan w:val="3"/>
          </w:tcPr>
          <w:p>
            <w:pPr>
              <w:pStyle w:val="46"/>
              <w:tabs>
                <w:tab w:val="left" w:pos="360"/>
              </w:tabs>
              <w:spacing w:line="460" w:lineRule="exact"/>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备注</w:t>
            </w:r>
          </w:p>
        </w:tc>
        <w:tc>
          <w:tcPr>
            <w:tcW w:w="7926" w:type="dxa"/>
            <w:gridSpan w:val="3"/>
          </w:tcPr>
          <w:p>
            <w:pPr>
              <w:tabs>
                <w:tab w:val="left" w:pos="360"/>
              </w:tabs>
              <w:spacing w:line="460" w:lineRule="exact"/>
              <w:rPr>
                <w:rFonts w:hint="eastAsia" w:ascii="宋体" w:hAnsi="宋体" w:cs="宋体"/>
                <w:color w:val="000000"/>
                <w:sz w:val="24"/>
              </w:rPr>
            </w:pPr>
          </w:p>
        </w:tc>
      </w:tr>
    </w:tbl>
    <w:p>
      <w:pPr>
        <w:tabs>
          <w:tab w:val="left" w:pos="360"/>
        </w:tabs>
        <w:spacing w:line="500" w:lineRule="exact"/>
        <w:rPr>
          <w:rFonts w:hint="eastAsia" w:ascii="宋体" w:hAnsi="宋体" w:cs="宋体"/>
          <w:color w:val="000000"/>
          <w:sz w:val="24"/>
        </w:rPr>
      </w:pPr>
      <w:r>
        <w:rPr>
          <w:rFonts w:hint="eastAsia" w:ascii="宋体" w:hAnsi="宋体" w:cs="宋体"/>
          <w:color w:val="000000"/>
          <w:sz w:val="24"/>
        </w:rPr>
        <w:t xml:space="preserve">全权代表签字（或盖章）：                 </w:t>
      </w:r>
    </w:p>
    <w:p>
      <w:pPr>
        <w:tabs>
          <w:tab w:val="left" w:pos="360"/>
        </w:tabs>
        <w:spacing w:line="500" w:lineRule="exact"/>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tabs>
          <w:tab w:val="left" w:pos="360"/>
        </w:tabs>
        <w:rPr>
          <w:rFonts w:hint="eastAsia" w:ascii="宋体" w:hAnsi="宋体" w:cs="宋体"/>
          <w:color w:val="000000"/>
          <w:sz w:val="24"/>
        </w:rPr>
      </w:pPr>
    </w:p>
    <w:p>
      <w:pPr>
        <w:tabs>
          <w:tab w:val="left" w:pos="360"/>
        </w:tabs>
        <w:rPr>
          <w:rFonts w:hint="eastAsia" w:ascii="新宋体" w:hAnsi="新宋体" w:eastAsia="新宋体" w:cs="新宋体"/>
          <w:b/>
        </w:rPr>
      </w:pPr>
      <w:r>
        <w:rPr>
          <w:rFonts w:hint="eastAsia" w:ascii="宋体" w:hAnsi="宋体" w:cs="宋体"/>
          <w:color w:val="000000"/>
          <w:sz w:val="24"/>
        </w:rPr>
        <w:t>注：</w:t>
      </w:r>
      <w:r>
        <w:rPr>
          <w:rFonts w:hint="eastAsia" w:ascii="新宋体" w:hAnsi="新宋体" w:eastAsia="新宋体" w:cs="新宋体"/>
          <w:b/>
        </w:rPr>
        <w:t>1.此表在不改变表式的情况下，可自行制作。</w:t>
      </w:r>
    </w:p>
    <w:p>
      <w:pPr>
        <w:pStyle w:val="17"/>
        <w:ind w:firstLine="422"/>
        <w:rPr>
          <w:rFonts w:ascii="新宋体" w:hAnsi="新宋体" w:eastAsia="新宋体" w:cs="新宋体"/>
          <w:b/>
          <w:sz w:val="21"/>
          <w:szCs w:val="24"/>
        </w:rPr>
      </w:pPr>
      <w:r>
        <w:rPr>
          <w:rFonts w:hint="eastAsia" w:ascii="新宋体" w:hAnsi="新宋体" w:eastAsia="新宋体" w:cs="新宋体"/>
          <w:b/>
          <w:sz w:val="21"/>
          <w:szCs w:val="24"/>
        </w:rPr>
        <w:t>2.专业以职称证书专业为准。</w:t>
      </w:r>
    </w:p>
    <w:p>
      <w:pPr>
        <w:pStyle w:val="25"/>
        <w:wordWrap w:val="0"/>
        <w:ind w:firstLine="422" w:firstLineChars="200"/>
        <w:rPr>
          <w:rFonts w:hint="eastAsia" w:ascii="新宋体" w:hAnsi="新宋体" w:eastAsia="新宋体" w:cs="新宋体"/>
          <w:b/>
        </w:rPr>
      </w:pPr>
      <w:r>
        <w:rPr>
          <w:rFonts w:hint="eastAsia" w:ascii="新宋体" w:hAnsi="新宋体" w:eastAsia="新宋体" w:cs="新宋体"/>
          <w:b/>
        </w:rPr>
        <w:t>3.在投标文件中需提供相关证书扫描件和投标单位为其缴纳的近三个月个人社保缴费清单扫描件（或网上电子打印件并提供官方验证方式。社保缴费清单要求是持证人员近三个月的在投标单位任职的个人社保缴费清单，如投标单位新成立不足三个月的，按实际缴纳情况提供持证人员在该单位的社保缴费清单。近三个月指的是从(</w:t>
      </w:r>
      <w:r>
        <w:rPr>
          <w:rFonts w:hint="eastAsia" w:ascii="新宋体" w:hAnsi="新宋体" w:eastAsia="新宋体" w:cs="新宋体"/>
          <w:b/>
          <w:lang w:eastAsia="zh-CN"/>
        </w:rPr>
        <w:t>202</w:t>
      </w:r>
      <w:r>
        <w:rPr>
          <w:rFonts w:hint="eastAsia" w:ascii="新宋体" w:hAnsi="新宋体" w:eastAsia="新宋体" w:cs="新宋体"/>
          <w:b/>
          <w:lang w:val="en-US" w:eastAsia="zh-CN"/>
        </w:rPr>
        <w:t>2</w:t>
      </w:r>
      <w:r>
        <w:rPr>
          <w:rFonts w:hint="eastAsia" w:ascii="新宋体" w:hAnsi="新宋体" w:eastAsia="新宋体" w:cs="新宋体"/>
          <w:b/>
          <w:lang w:eastAsia="zh-CN"/>
        </w:rPr>
        <w:t>年</w:t>
      </w:r>
      <w:r>
        <w:rPr>
          <w:rFonts w:hint="eastAsia" w:ascii="新宋体" w:hAnsi="新宋体" w:eastAsia="新宋体" w:cs="新宋体"/>
          <w:b/>
          <w:lang w:val="en-US" w:eastAsia="zh-CN"/>
        </w:rPr>
        <w:t xml:space="preserve">  </w:t>
      </w:r>
      <w:r>
        <w:rPr>
          <w:rFonts w:hint="eastAsia" w:ascii="新宋体" w:hAnsi="新宋体" w:eastAsia="新宋体" w:cs="新宋体"/>
          <w:b/>
          <w:lang w:eastAsia="zh-CN"/>
        </w:rPr>
        <w:t>月</w:t>
      </w:r>
      <w:r>
        <w:rPr>
          <w:rFonts w:hint="eastAsia" w:ascii="新宋体" w:hAnsi="新宋体" w:eastAsia="新宋体" w:cs="新宋体"/>
          <w:b/>
        </w:rPr>
        <w:t>至投标截止时止期间中任何一个连续3个月）。</w:t>
      </w:r>
    </w:p>
    <w:p>
      <w:pPr>
        <w:jc w:val="center"/>
        <w:rPr>
          <w:rFonts w:hint="eastAsia" w:ascii="宋体" w:hAnsi="宋体" w:cs="宋体"/>
          <w:b/>
          <w:bCs/>
          <w:color w:val="000000"/>
          <w:sz w:val="36"/>
        </w:rPr>
      </w:pPr>
    </w:p>
    <w:p>
      <w:pPr>
        <w:jc w:val="center"/>
        <w:rPr>
          <w:rFonts w:hint="eastAsia" w:ascii="宋体" w:hAnsi="宋体" w:cs="宋体"/>
          <w:b/>
          <w:bCs/>
          <w:color w:val="000000"/>
          <w:sz w:val="36"/>
        </w:rPr>
      </w:pPr>
      <w:r>
        <w:rPr>
          <w:rFonts w:hint="eastAsia" w:ascii="宋体" w:hAnsi="宋体" w:cs="宋体"/>
          <w:b/>
          <w:bCs/>
          <w:color w:val="000000"/>
          <w:sz w:val="36"/>
        </w:rPr>
        <w:t>拟投入本项目</w:t>
      </w:r>
      <w:r>
        <w:rPr>
          <w:rFonts w:hint="eastAsia" w:ascii="宋体" w:hAnsi="宋体" w:cs="宋体"/>
          <w:b/>
          <w:bCs/>
          <w:color w:val="000000"/>
          <w:sz w:val="36"/>
          <w:lang w:val="en-US" w:eastAsia="zh-CN"/>
        </w:rPr>
        <w:t>组</w:t>
      </w:r>
      <w:r>
        <w:rPr>
          <w:rFonts w:hint="eastAsia" w:ascii="宋体" w:hAnsi="宋体" w:cs="宋体"/>
          <w:b/>
          <w:bCs/>
          <w:color w:val="000000"/>
          <w:sz w:val="36"/>
        </w:rPr>
        <w:t>人员一览表（格式）</w:t>
      </w:r>
    </w:p>
    <w:p>
      <w:pPr>
        <w:tabs>
          <w:tab w:val="left" w:pos="360"/>
        </w:tabs>
        <w:spacing w:line="360" w:lineRule="auto"/>
        <w:rPr>
          <w:rFonts w:hint="eastAsia" w:ascii="宋体" w:hAnsi="宋体" w:cs="宋体"/>
          <w:bCs/>
          <w:color w:val="000000"/>
          <w:sz w:val="24"/>
          <w:szCs w:val="28"/>
        </w:rPr>
      </w:pPr>
    </w:p>
    <w:p>
      <w:pPr>
        <w:tabs>
          <w:tab w:val="left" w:pos="360"/>
        </w:tabs>
        <w:spacing w:line="360" w:lineRule="auto"/>
        <w:rPr>
          <w:rFonts w:hint="eastAsia" w:ascii="宋体" w:hAnsi="宋体" w:cs="宋体"/>
          <w:bCs/>
          <w:color w:val="000000"/>
          <w:sz w:val="24"/>
          <w:szCs w:val="28"/>
          <w:u w:val="single"/>
        </w:rPr>
      </w:pPr>
      <w:r>
        <w:rPr>
          <w:rFonts w:hint="eastAsia" w:ascii="宋体" w:hAnsi="宋体" w:cs="宋体"/>
          <w:bCs/>
          <w:color w:val="000000"/>
          <w:sz w:val="24"/>
          <w:szCs w:val="28"/>
        </w:rPr>
        <w:t>投标人（公章）：</w:t>
      </w:r>
      <w:r>
        <w:rPr>
          <w:rFonts w:hint="eastAsia" w:ascii="宋体" w:hAnsi="宋体" w:cs="宋体"/>
          <w:bCs/>
          <w:color w:val="000000"/>
          <w:sz w:val="24"/>
          <w:szCs w:val="28"/>
          <w:u w:val="single"/>
        </w:rPr>
        <w:t xml:space="preserve"> </w:t>
      </w:r>
    </w:p>
    <w:tbl>
      <w:tblPr>
        <w:tblStyle w:val="49"/>
        <w:tblpPr w:leftFromText="180" w:rightFromText="180" w:vertAnchor="text" w:horzAnchor="page" w:tblpX="1517" w:tblpY="472"/>
        <w:tblOverlap w:val="never"/>
        <w:tblW w:w="0" w:type="auto"/>
        <w:tblInd w:w="0" w:type="dxa"/>
        <w:tblLayout w:type="fixed"/>
        <w:tblCellMar>
          <w:top w:w="0" w:type="dxa"/>
          <w:left w:w="108" w:type="dxa"/>
          <w:bottom w:w="0" w:type="dxa"/>
          <w:right w:w="108" w:type="dxa"/>
        </w:tblCellMar>
      </w:tblPr>
      <w:tblGrid>
        <w:gridCol w:w="567"/>
        <w:gridCol w:w="1387"/>
        <w:gridCol w:w="708"/>
        <w:gridCol w:w="709"/>
        <w:gridCol w:w="1129"/>
        <w:gridCol w:w="1319"/>
        <w:gridCol w:w="1509"/>
        <w:gridCol w:w="1072"/>
        <w:gridCol w:w="883"/>
      </w:tblGrid>
      <w:tr>
        <w:tblPrEx>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序号</w:t>
            </w: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姓名</w:t>
            </w: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性别</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年龄</w:t>
            </w: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专业</w:t>
            </w: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lang w:val="en-US" w:eastAsia="zh-CN"/>
              </w:rPr>
              <w:t>职务/</w:t>
            </w:r>
            <w:r>
              <w:rPr>
                <w:rFonts w:hint="eastAsia" w:ascii="宋体" w:hAnsi="宋体" w:cs="宋体"/>
                <w:sz w:val="24"/>
              </w:rPr>
              <w:t>职称</w:t>
            </w: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hint="eastAsia" w:ascii="宋体" w:hAnsi="宋体" w:cs="宋体"/>
                <w:sz w:val="24"/>
              </w:rPr>
            </w:pPr>
            <w:r>
              <w:rPr>
                <w:rFonts w:hint="eastAsia" w:ascii="宋体" w:hAnsi="宋体" w:cs="宋体"/>
                <w:sz w:val="24"/>
              </w:rPr>
              <w:t>本项目中</w:t>
            </w:r>
            <w:r>
              <w:rPr>
                <w:rFonts w:hint="eastAsia" w:ascii="仿宋" w:hAnsi="仿宋" w:eastAsia="仿宋" w:cs="仿宋"/>
                <w:bCs/>
                <w:color w:val="auto"/>
                <w:sz w:val="24"/>
                <w:highlight w:val="none"/>
              </w:rPr>
              <w:t>拟任岗位</w:t>
            </w:r>
          </w:p>
        </w:tc>
        <w:tc>
          <w:tcPr>
            <w:tcW w:w="1072" w:type="dxa"/>
            <w:tcBorders>
              <w:top w:val="single" w:color="auto" w:sz="6" w:space="0"/>
              <w:left w:val="single" w:color="auto" w:sz="4" w:space="0"/>
              <w:bottom w:val="single" w:color="auto" w:sz="6" w:space="0"/>
              <w:right w:val="single" w:color="auto" w:sz="6" w:space="0"/>
            </w:tcBorders>
            <w:vAlign w:val="center"/>
          </w:tcPr>
          <w:p>
            <w:pPr>
              <w:tabs>
                <w:tab w:val="left" w:pos="360"/>
              </w:tabs>
              <w:autoSpaceDE/>
              <w:autoSpaceDN/>
              <w:jc w:val="center"/>
              <w:rPr>
                <w:rFonts w:hint="default" w:ascii="宋体" w:hAnsi="宋体" w:eastAsia="宋体" w:cs="宋体"/>
                <w:sz w:val="24"/>
                <w:lang w:val="en-US" w:eastAsia="zh-CN"/>
              </w:rPr>
            </w:pPr>
            <w:r>
              <w:rPr>
                <w:rFonts w:hint="eastAsia" w:ascii="宋体" w:hAnsi="宋体" w:cs="宋体"/>
                <w:color w:val="000000"/>
                <w:sz w:val="24"/>
                <w:lang w:val="en-US" w:eastAsia="zh-CN"/>
              </w:rPr>
              <w:t>拟任岗位</w:t>
            </w:r>
            <w:r>
              <w:rPr>
                <w:rFonts w:hint="eastAsia" w:ascii="仿宋" w:hAnsi="仿宋" w:eastAsia="仿宋" w:cs="仿宋"/>
                <w:bCs/>
                <w:color w:val="auto"/>
                <w:sz w:val="24"/>
                <w:highlight w:val="none"/>
              </w:rPr>
              <w:t>工龄</w:t>
            </w: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备注</w:t>
            </w: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883"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883"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r>
    </w:tbl>
    <w:p>
      <w:pPr>
        <w:pStyle w:val="18"/>
        <w:rPr>
          <w:rFonts w:hint="eastAsia"/>
        </w:rPr>
      </w:pPr>
    </w:p>
    <w:p>
      <w:pPr>
        <w:tabs>
          <w:tab w:val="left" w:pos="360"/>
        </w:tabs>
        <w:spacing w:line="500" w:lineRule="exact"/>
        <w:rPr>
          <w:rFonts w:hint="eastAsia" w:ascii="宋体" w:hAnsi="宋体" w:cs="宋体"/>
          <w:color w:val="000000"/>
          <w:sz w:val="24"/>
        </w:rPr>
      </w:pPr>
      <w:r>
        <w:rPr>
          <w:rFonts w:hint="eastAsia" w:ascii="宋体" w:hAnsi="宋体" w:cs="宋体"/>
          <w:color w:val="000000"/>
          <w:sz w:val="24"/>
        </w:rPr>
        <w:t>全权代表签字（或盖章）：</w:t>
      </w:r>
    </w:p>
    <w:p>
      <w:pPr>
        <w:tabs>
          <w:tab w:val="left" w:pos="360"/>
        </w:tabs>
        <w:spacing w:line="500" w:lineRule="exact"/>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tabs>
          <w:tab w:val="left" w:pos="360"/>
        </w:tabs>
        <w:rPr>
          <w:rFonts w:hint="eastAsia" w:ascii="宋体" w:hAnsi="宋体" w:cs="宋体"/>
          <w:color w:val="000000"/>
          <w:sz w:val="24"/>
        </w:rPr>
      </w:pPr>
    </w:p>
    <w:p>
      <w:pPr>
        <w:tabs>
          <w:tab w:val="left" w:pos="360"/>
        </w:tabs>
        <w:rPr>
          <w:rFonts w:hint="eastAsia" w:ascii="新宋体" w:hAnsi="新宋体" w:eastAsia="新宋体" w:cs="新宋体"/>
          <w:b/>
        </w:rPr>
      </w:pPr>
      <w:r>
        <w:rPr>
          <w:rFonts w:hint="eastAsia" w:ascii="宋体" w:hAnsi="宋体" w:cs="宋体"/>
          <w:color w:val="000000"/>
          <w:sz w:val="24"/>
        </w:rPr>
        <w:t>注：</w:t>
      </w:r>
      <w:r>
        <w:rPr>
          <w:rFonts w:hint="eastAsia" w:ascii="新宋体" w:hAnsi="新宋体" w:eastAsia="新宋体" w:cs="新宋体"/>
          <w:b/>
        </w:rPr>
        <w:t>1.此表在不改变表式的情况下，可自行制作。</w:t>
      </w:r>
    </w:p>
    <w:p>
      <w:pPr>
        <w:pStyle w:val="17"/>
        <w:ind w:firstLine="422"/>
        <w:rPr>
          <w:rFonts w:ascii="新宋体" w:hAnsi="新宋体" w:eastAsia="新宋体" w:cs="新宋体"/>
          <w:b/>
          <w:sz w:val="21"/>
          <w:szCs w:val="24"/>
        </w:rPr>
      </w:pPr>
      <w:r>
        <w:rPr>
          <w:rFonts w:hint="eastAsia" w:ascii="新宋体" w:hAnsi="新宋体" w:eastAsia="新宋体" w:cs="新宋体"/>
          <w:b/>
          <w:sz w:val="21"/>
          <w:szCs w:val="24"/>
        </w:rPr>
        <w:t>2.专业以职称证书专业为准。</w:t>
      </w:r>
      <w:r>
        <w:rPr>
          <w:rFonts w:hint="eastAsia" w:ascii="新宋体" w:hAnsi="新宋体" w:eastAsia="新宋体" w:cs="新宋体"/>
          <w:b/>
          <w:bCs w:val="0"/>
          <w:color w:val="auto"/>
          <w:kern w:val="2"/>
          <w:sz w:val="21"/>
          <w:szCs w:val="24"/>
        </w:rPr>
        <w:t>列入本表人员的如要更换，需</w:t>
      </w:r>
      <w:r>
        <w:rPr>
          <w:rFonts w:hint="eastAsia" w:ascii="新宋体" w:hAnsi="新宋体" w:eastAsia="新宋体" w:cs="新宋体"/>
          <w:b/>
          <w:bCs w:val="0"/>
          <w:color w:val="auto"/>
          <w:kern w:val="2"/>
          <w:sz w:val="21"/>
          <w:szCs w:val="24"/>
          <w:lang w:eastAsia="zh-CN"/>
        </w:rPr>
        <w:t>经</w:t>
      </w:r>
      <w:r>
        <w:rPr>
          <w:rFonts w:hint="eastAsia" w:ascii="新宋体" w:hAnsi="新宋体" w:eastAsia="新宋体" w:cs="新宋体"/>
          <w:b/>
          <w:bCs w:val="0"/>
          <w:color w:val="auto"/>
          <w:kern w:val="2"/>
          <w:sz w:val="21"/>
          <w:szCs w:val="24"/>
        </w:rPr>
        <w:t>采购人同意</w:t>
      </w:r>
      <w:r>
        <w:rPr>
          <w:rFonts w:hint="eastAsia" w:ascii="新宋体" w:hAnsi="新宋体" w:eastAsia="新宋体" w:cs="新宋体"/>
          <w:b/>
          <w:bCs w:val="0"/>
          <w:color w:val="auto"/>
          <w:kern w:val="2"/>
          <w:sz w:val="21"/>
          <w:szCs w:val="24"/>
          <w:lang w:val="en-US" w:eastAsia="zh-CN"/>
        </w:rPr>
        <w:t>。</w:t>
      </w:r>
    </w:p>
    <w:p>
      <w:pPr>
        <w:pStyle w:val="25"/>
        <w:wordWrap w:val="0"/>
        <w:ind w:firstLine="422" w:firstLineChars="200"/>
        <w:rPr>
          <w:rFonts w:hint="eastAsia" w:ascii="新宋体" w:hAnsi="新宋体" w:eastAsia="新宋体" w:cs="新宋体"/>
          <w:b/>
        </w:rPr>
      </w:pPr>
      <w:r>
        <w:rPr>
          <w:rFonts w:hint="eastAsia" w:ascii="新宋体" w:hAnsi="新宋体" w:eastAsia="新宋体" w:cs="新宋体"/>
          <w:b/>
        </w:rPr>
        <w:t>3.在投标文件中需提供相关证书扫描件和投标单位为项目组成员缴纳的近三个月个人社保缴费清单扫描件（或网上电子打印件并提供官方验证方式。社保缴费清单要求是持证人员近三个月的在投标单位任职的个人社保缴费清单，如投标单位新成立不足三个月的，按实际缴纳情况提供持证人员在该单位的社保缴费清单。近三个月指的是从(</w:t>
      </w:r>
      <w:r>
        <w:rPr>
          <w:rFonts w:hint="eastAsia" w:ascii="新宋体" w:hAnsi="新宋体" w:eastAsia="新宋体" w:cs="新宋体"/>
          <w:b/>
          <w:lang w:eastAsia="zh-CN"/>
        </w:rPr>
        <w:t>202</w:t>
      </w:r>
      <w:r>
        <w:rPr>
          <w:rFonts w:hint="eastAsia" w:ascii="新宋体" w:hAnsi="新宋体" w:eastAsia="新宋体" w:cs="新宋体"/>
          <w:b/>
          <w:lang w:val="en-US" w:eastAsia="zh-CN"/>
        </w:rPr>
        <w:t>2</w:t>
      </w:r>
      <w:r>
        <w:rPr>
          <w:rFonts w:hint="eastAsia" w:ascii="新宋体" w:hAnsi="新宋体" w:eastAsia="新宋体" w:cs="新宋体"/>
          <w:b/>
          <w:lang w:eastAsia="zh-CN"/>
        </w:rPr>
        <w:t>年</w:t>
      </w:r>
      <w:r>
        <w:rPr>
          <w:rFonts w:hint="eastAsia" w:ascii="新宋体" w:hAnsi="新宋体" w:eastAsia="新宋体" w:cs="新宋体"/>
          <w:b/>
          <w:lang w:val="en-US" w:eastAsia="zh-CN"/>
        </w:rPr>
        <w:t xml:space="preserve">  </w:t>
      </w:r>
      <w:r>
        <w:rPr>
          <w:rFonts w:hint="eastAsia" w:ascii="新宋体" w:hAnsi="新宋体" w:eastAsia="新宋体" w:cs="新宋体"/>
          <w:b/>
          <w:lang w:eastAsia="zh-CN"/>
        </w:rPr>
        <w:t>月</w:t>
      </w:r>
      <w:r>
        <w:rPr>
          <w:rFonts w:hint="eastAsia" w:ascii="新宋体" w:hAnsi="新宋体" w:eastAsia="新宋体" w:cs="新宋体"/>
          <w:b/>
        </w:rPr>
        <w:t>至投标截止时止期间中任何一个连续3个月）。</w:t>
      </w:r>
    </w:p>
    <w:p>
      <w:pPr>
        <w:pStyle w:val="25"/>
        <w:wordWrap w:val="0"/>
        <w:ind w:firstLine="422" w:firstLineChars="200"/>
        <w:rPr>
          <w:rFonts w:hint="eastAsia" w:ascii="新宋体" w:hAnsi="新宋体" w:eastAsia="新宋体" w:cs="新宋体"/>
          <w:b/>
        </w:rPr>
      </w:pPr>
    </w:p>
    <w:p>
      <w:pPr>
        <w:rPr>
          <w:rFonts w:hint="eastAsia"/>
        </w:rPr>
      </w:pPr>
    </w:p>
    <w:p>
      <w:pPr>
        <w:rPr>
          <w:rFonts w:hint="eastAsia"/>
        </w:rPr>
      </w:pPr>
    </w:p>
    <w:p>
      <w:pPr>
        <w:pStyle w:val="5"/>
        <w:numPr>
          <w:ilvl w:val="0"/>
          <w:numId w:val="0"/>
        </w:numPr>
        <w:rPr>
          <w:rFonts w:hint="eastAsia"/>
        </w:rPr>
      </w:pPr>
    </w:p>
    <w:p>
      <w:pPr>
        <w:rPr>
          <w:rFonts w:hint="eastAsia"/>
        </w:rPr>
      </w:pPr>
    </w:p>
    <w:p>
      <w:pPr>
        <w:rPr>
          <w:rFonts w:hint="eastAsia"/>
        </w:rPr>
      </w:pPr>
    </w:p>
    <w:p>
      <w:pPr>
        <w:pStyle w:val="3"/>
        <w:rPr>
          <w:rFonts w:hint="eastAsia"/>
          <w:sz w:val="21"/>
          <w:szCs w:val="21"/>
        </w:rPr>
      </w:pPr>
    </w:p>
    <w:p>
      <w:pPr>
        <w:pStyle w:val="48"/>
        <w:ind w:left="0" w:leftChars="0" w:firstLine="0" w:firstLineChars="0"/>
        <w:jc w:val="center"/>
        <w:rPr>
          <w:rFonts w:hint="eastAsia" w:ascii="宋体" w:hAnsi="宋体" w:eastAsia="宋体" w:cs="宋体"/>
          <w:b/>
          <w:bCs/>
          <w:color w:val="000000"/>
          <w:kern w:val="2"/>
          <w:sz w:val="32"/>
          <w:szCs w:val="32"/>
        </w:rPr>
      </w:pPr>
      <w:r>
        <w:rPr>
          <w:rFonts w:hint="eastAsia" w:ascii="宋体" w:hAnsi="宋体" w:eastAsia="宋体" w:cs="宋体"/>
          <w:b/>
          <w:bCs/>
          <w:color w:val="auto"/>
          <w:kern w:val="2"/>
          <w:sz w:val="32"/>
          <w:szCs w:val="32"/>
          <w:shd w:val="clear"/>
        </w:rPr>
        <w:t>投入本项目主要设备表</w:t>
      </w:r>
      <w:r>
        <w:rPr>
          <w:rFonts w:hint="eastAsia" w:ascii="宋体" w:hAnsi="宋体" w:eastAsia="宋体" w:cs="宋体"/>
          <w:b/>
          <w:bCs/>
          <w:color w:val="auto"/>
          <w:kern w:val="2"/>
          <w:sz w:val="32"/>
          <w:szCs w:val="32"/>
          <w:shd w:val="clear"/>
          <w:lang w:eastAsia="zh-CN"/>
        </w:rPr>
        <w:t>（</w:t>
      </w:r>
      <w:r>
        <w:rPr>
          <w:rFonts w:hint="eastAsia" w:ascii="宋体" w:hAnsi="宋体" w:eastAsia="宋体" w:cs="宋体"/>
          <w:b/>
          <w:bCs/>
          <w:color w:val="auto"/>
          <w:kern w:val="2"/>
          <w:sz w:val="32"/>
          <w:szCs w:val="32"/>
          <w:shd w:val="clear"/>
        </w:rPr>
        <w:t>格式</w:t>
      </w:r>
      <w:r>
        <w:rPr>
          <w:rFonts w:hint="eastAsia" w:ascii="宋体" w:hAnsi="宋体" w:eastAsia="宋体" w:cs="宋体"/>
          <w:b/>
          <w:bCs/>
          <w:color w:val="auto"/>
          <w:kern w:val="2"/>
          <w:sz w:val="32"/>
          <w:szCs w:val="32"/>
          <w:shd w:val="clear"/>
          <w:lang w:val="en-US" w:eastAsia="zh-CN"/>
        </w:rPr>
        <w:t>)</w:t>
      </w:r>
    </w:p>
    <w:p>
      <w:pPr>
        <w:rPr>
          <w:rFonts w:hint="eastAsia"/>
        </w:rPr>
      </w:pPr>
      <w:r>
        <w:rPr>
          <w:rFonts w:hint="eastAsia" w:ascii="宋体" w:hAnsi="宋体" w:cs="宋体"/>
          <w:bCs/>
          <w:color w:val="000000"/>
          <w:sz w:val="24"/>
          <w:szCs w:val="28"/>
        </w:rPr>
        <w:t>投标人（公章）：</w:t>
      </w:r>
    </w:p>
    <w:tbl>
      <w:tblPr>
        <w:tblStyle w:val="49"/>
        <w:tblW w:w="0" w:type="auto"/>
        <w:jc w:val="center"/>
        <w:tblLayout w:type="fixed"/>
        <w:tblCellMar>
          <w:top w:w="0" w:type="dxa"/>
          <w:left w:w="108" w:type="dxa"/>
          <w:bottom w:w="0" w:type="dxa"/>
          <w:right w:w="108" w:type="dxa"/>
        </w:tblCellMar>
      </w:tblPr>
      <w:tblGrid>
        <w:gridCol w:w="757"/>
        <w:gridCol w:w="2674"/>
        <w:gridCol w:w="2232"/>
        <w:gridCol w:w="1440"/>
        <w:gridCol w:w="816"/>
        <w:gridCol w:w="1209"/>
      </w:tblGrid>
      <w:tr>
        <w:tblPrEx>
          <w:tblCellMar>
            <w:top w:w="0" w:type="dxa"/>
            <w:left w:w="108" w:type="dxa"/>
            <w:bottom w:w="0" w:type="dxa"/>
            <w:right w:w="108" w:type="dxa"/>
          </w:tblCellMar>
        </w:tblPrEx>
        <w:trPr>
          <w:trHeight w:val="270" w:hRule="atLeast"/>
          <w:jc w:val="center"/>
        </w:trPr>
        <w:tc>
          <w:tcPr>
            <w:tcW w:w="7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序号</w:t>
            </w:r>
          </w:p>
        </w:tc>
        <w:tc>
          <w:tcPr>
            <w:tcW w:w="26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设备名称</w:t>
            </w:r>
          </w:p>
        </w:tc>
        <w:tc>
          <w:tcPr>
            <w:tcW w:w="22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规格型号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b/>
                <w:i/>
                <w:color w:val="auto"/>
                <w:sz w:val="24"/>
                <w:highlight w:val="none"/>
                <w:u w:val="none"/>
              </w:rPr>
            </w:pPr>
            <w:r>
              <w:rPr>
                <w:rFonts w:hint="eastAsia" w:ascii="宋体" w:hAnsi="宋体" w:eastAsia="宋体" w:cs="宋体"/>
                <w:color w:val="auto"/>
                <w:sz w:val="24"/>
                <w:highlight w:val="none"/>
                <w:u w:val="none"/>
              </w:rPr>
              <w:t>数量</w:t>
            </w:r>
          </w:p>
        </w:tc>
        <w:tc>
          <w:tcPr>
            <w:tcW w:w="2025" w:type="dxa"/>
            <w:gridSpan w:val="2"/>
            <w:tcBorders>
              <w:top w:val="single" w:color="auto" w:sz="4" w:space="0"/>
              <w:left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备  注</w:t>
            </w:r>
          </w:p>
        </w:tc>
      </w:tr>
      <w:tr>
        <w:tblPrEx>
          <w:tblCellMar>
            <w:top w:w="0" w:type="dxa"/>
            <w:left w:w="108" w:type="dxa"/>
            <w:bottom w:w="0" w:type="dxa"/>
            <w:right w:w="108" w:type="dxa"/>
          </w:tblCellMar>
        </w:tblPrEx>
        <w:trPr>
          <w:trHeight w:val="189" w:hRule="atLeast"/>
          <w:jc w:val="center"/>
        </w:trPr>
        <w:tc>
          <w:tcPr>
            <w:tcW w:w="7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2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22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2025" w:type="dxa"/>
            <w:gridSpan w:val="2"/>
            <w:tcBorders>
              <w:top w:val="nil"/>
              <w:left w:val="nil"/>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（自购或租赁）</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8</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9</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86"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10</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14</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15</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17</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18</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bl>
    <w:p>
      <w:pPr>
        <w:tabs>
          <w:tab w:val="left" w:pos="360"/>
        </w:tabs>
        <w:spacing w:line="600" w:lineRule="exact"/>
        <w:rPr>
          <w:rFonts w:hint="eastAsia" w:ascii="宋体" w:hAnsi="宋体" w:cs="宋体"/>
          <w:color w:val="000000"/>
          <w:sz w:val="24"/>
        </w:rPr>
      </w:pPr>
      <w:r>
        <w:rPr>
          <w:rFonts w:hint="eastAsia" w:ascii="宋体" w:hAnsi="宋体" w:cs="宋体"/>
          <w:color w:val="000000"/>
          <w:sz w:val="24"/>
        </w:rPr>
        <w:t xml:space="preserve">全权代表签字（或盖章）：                 </w:t>
      </w:r>
    </w:p>
    <w:p>
      <w:pPr>
        <w:spacing w:line="600" w:lineRule="exact"/>
        <w:rPr>
          <w:rFonts w:hint="eastAsia"/>
        </w:rPr>
      </w:pPr>
      <w:r>
        <w:rPr>
          <w:rFonts w:hint="eastAsia" w:ascii="宋体" w:hAnsi="宋体" w:cs="宋体"/>
          <w:color w:val="000000"/>
          <w:sz w:val="24"/>
        </w:rPr>
        <w:t>日 期：</w:t>
      </w:r>
      <w:r>
        <w:rPr>
          <w:rFonts w:hint="eastAsia" w:ascii="宋体" w:hAnsi="宋体" w:cs="宋体"/>
          <w:color w:val="000000"/>
          <w:sz w:val="24"/>
          <w:u w:val="single"/>
        </w:rPr>
        <w:t xml:space="preserve">    </w:t>
      </w:r>
    </w:p>
    <w:p>
      <w:pPr>
        <w:tabs>
          <w:tab w:val="left" w:pos="360"/>
        </w:tabs>
        <w:spacing w:line="500" w:lineRule="exact"/>
        <w:rPr>
          <w:rFonts w:hint="eastAsia" w:ascii="宋体" w:hAnsi="宋体" w:eastAsia="宋体" w:cs="宋体"/>
          <w:color w:val="000000"/>
          <w:sz w:val="24"/>
        </w:rPr>
      </w:pPr>
    </w:p>
    <w:p>
      <w:pPr>
        <w:tabs>
          <w:tab w:val="left" w:pos="360"/>
        </w:tabs>
        <w:spacing w:line="420" w:lineRule="exact"/>
        <w:rPr>
          <w:rFonts w:hint="eastAsia" w:ascii="宋体" w:hAnsi="宋体" w:eastAsia="宋体" w:cs="宋体"/>
          <w:b w:val="0"/>
          <w:color w:val="000000"/>
          <w:sz w:val="24"/>
        </w:rPr>
      </w:pPr>
      <w:r>
        <w:rPr>
          <w:rFonts w:hint="eastAsia" w:ascii="宋体" w:hAnsi="宋体" w:eastAsia="宋体" w:cs="宋体"/>
          <w:color w:val="000000"/>
          <w:sz w:val="24"/>
        </w:rPr>
        <w:t>注：</w:t>
      </w:r>
      <w:r>
        <w:rPr>
          <w:rFonts w:hint="eastAsia" w:ascii="宋体" w:hAnsi="宋体" w:eastAsia="宋体" w:cs="宋体"/>
          <w:b w:val="0"/>
          <w:color w:val="000000"/>
          <w:sz w:val="24"/>
        </w:rPr>
        <w:t>1.此表在不改变表式的情况下，可自行制作。</w:t>
      </w:r>
    </w:p>
    <w:p>
      <w:pPr>
        <w:numPr>
          <w:ilvl w:val="0"/>
          <w:numId w:val="7"/>
        </w:numPr>
        <w:spacing w:line="42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自有的提供发票，租赁的提供截至开标之日剩余时</w:t>
      </w:r>
      <w:r>
        <w:rPr>
          <w:rFonts w:hint="eastAsia" w:ascii="宋体" w:hAnsi="宋体" w:eastAsia="宋体" w:cs="宋体"/>
          <w:color w:val="000000"/>
          <w:sz w:val="24"/>
          <w:szCs w:val="24"/>
          <w:highlight w:val="none"/>
        </w:rPr>
        <w:t>间不少于</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年的租赁</w:t>
      </w:r>
      <w:r>
        <w:rPr>
          <w:rFonts w:hint="eastAsia" w:ascii="宋体" w:hAnsi="宋体" w:eastAsia="宋体" w:cs="宋体"/>
          <w:color w:val="000000"/>
          <w:sz w:val="24"/>
          <w:szCs w:val="24"/>
        </w:rPr>
        <w:t>协议并提供租赁费用正式发票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同时提供设备参数相关材料。</w:t>
      </w:r>
    </w:p>
    <w:p>
      <w:pPr>
        <w:numPr>
          <w:ilvl w:val="0"/>
          <w:numId w:val="0"/>
        </w:numPr>
        <w:spacing w:line="420" w:lineRule="exact"/>
        <w:rPr>
          <w:rFonts w:hint="eastAsia" w:ascii="宋体" w:hAnsi="宋体" w:eastAsia="宋体" w:cs="宋体"/>
          <w:color w:val="000000"/>
          <w:sz w:val="24"/>
          <w:szCs w:val="24"/>
          <w:lang w:val="en-US" w:eastAsia="zh-CN"/>
        </w:rPr>
      </w:pPr>
    </w:p>
    <w:p>
      <w:pPr>
        <w:numPr>
          <w:ilvl w:val="0"/>
          <w:numId w:val="0"/>
        </w:numPr>
        <w:spacing w:line="420" w:lineRule="exact"/>
        <w:rPr>
          <w:rFonts w:hint="eastAsia" w:ascii="宋体" w:hAnsi="宋体" w:eastAsia="宋体" w:cs="宋体"/>
          <w:color w:val="000000"/>
          <w:sz w:val="24"/>
          <w:szCs w:val="24"/>
          <w:lang w:val="en-US" w:eastAsia="zh-CN"/>
        </w:rPr>
      </w:pPr>
    </w:p>
    <w:p>
      <w:pPr>
        <w:numPr>
          <w:ilvl w:val="0"/>
          <w:numId w:val="0"/>
        </w:numPr>
        <w:spacing w:line="420" w:lineRule="exact"/>
        <w:rPr>
          <w:rFonts w:hint="eastAsia" w:ascii="宋体" w:hAnsi="宋体" w:eastAsia="宋体" w:cs="宋体"/>
          <w:color w:val="000000"/>
          <w:sz w:val="24"/>
          <w:szCs w:val="24"/>
          <w:lang w:val="en-US" w:eastAsia="zh-CN"/>
        </w:rPr>
      </w:pPr>
    </w:p>
    <w:p>
      <w:pPr>
        <w:numPr>
          <w:ilvl w:val="0"/>
          <w:numId w:val="0"/>
        </w:numPr>
        <w:spacing w:line="420" w:lineRule="exact"/>
        <w:rPr>
          <w:rFonts w:hint="eastAsia" w:ascii="宋体" w:hAnsi="宋体" w:eastAsia="宋体" w:cs="宋体"/>
          <w:color w:val="000000"/>
          <w:sz w:val="24"/>
          <w:szCs w:val="24"/>
          <w:lang w:val="en-US" w:eastAsia="zh-CN"/>
        </w:rPr>
      </w:pPr>
    </w:p>
    <w:p>
      <w:pPr>
        <w:numPr>
          <w:ilvl w:val="0"/>
          <w:numId w:val="0"/>
        </w:numPr>
        <w:spacing w:line="420" w:lineRule="exact"/>
        <w:rPr>
          <w:rFonts w:hint="eastAsia" w:ascii="宋体" w:hAnsi="宋体" w:eastAsia="宋体" w:cs="宋体"/>
          <w:color w:val="000000"/>
          <w:sz w:val="24"/>
          <w:szCs w:val="24"/>
          <w:lang w:val="en-US" w:eastAsia="zh-CN"/>
        </w:rPr>
      </w:pPr>
    </w:p>
    <w:p>
      <w:pPr>
        <w:numPr>
          <w:ilvl w:val="0"/>
          <w:numId w:val="0"/>
        </w:numPr>
        <w:spacing w:line="420" w:lineRule="exact"/>
        <w:rPr>
          <w:rFonts w:hint="eastAsia" w:ascii="宋体" w:hAnsi="宋体" w:eastAsia="宋体" w:cs="宋体"/>
          <w:color w:val="000000"/>
          <w:sz w:val="24"/>
          <w:szCs w:val="24"/>
          <w:lang w:val="en-US" w:eastAsia="zh-CN"/>
        </w:rPr>
      </w:pPr>
    </w:p>
    <w:p>
      <w:pPr>
        <w:spacing w:line="360" w:lineRule="auto"/>
        <w:jc w:val="center"/>
        <w:rPr>
          <w:rFonts w:hint="eastAsia" w:hAnsi="宋体"/>
          <w:b/>
          <w:sz w:val="36"/>
          <w:szCs w:val="36"/>
        </w:rPr>
      </w:pPr>
    </w:p>
    <w:p>
      <w:pPr>
        <w:spacing w:line="360" w:lineRule="auto"/>
        <w:jc w:val="center"/>
        <w:rPr>
          <w:rFonts w:hint="eastAsia" w:ascii="宋体" w:hAnsi="宋体" w:cs="宋体"/>
          <w:b/>
          <w:bCs/>
          <w:color w:val="auto"/>
          <w:sz w:val="32"/>
          <w:szCs w:val="32"/>
          <w:shd w:val="clear" w:color="auto" w:fill="CCCCCC"/>
        </w:rPr>
      </w:pPr>
    </w:p>
    <w:p>
      <w:pPr>
        <w:spacing w:line="360" w:lineRule="auto"/>
        <w:jc w:val="center"/>
        <w:rPr>
          <w:rFonts w:hint="eastAsia" w:ascii="宋体" w:hAnsi="宋体" w:eastAsia="宋体" w:cs="宋体"/>
          <w:b/>
          <w:bCs/>
          <w:color w:val="auto"/>
          <w:sz w:val="32"/>
          <w:szCs w:val="32"/>
          <w:shd w:val="clear" w:color="auto" w:fill="CCCCCC"/>
          <w:lang w:eastAsia="zh-CN"/>
        </w:rPr>
      </w:pPr>
      <w:r>
        <w:rPr>
          <w:rFonts w:hint="eastAsia" w:ascii="宋体" w:hAnsi="宋体" w:cs="宋体"/>
          <w:b/>
          <w:bCs/>
          <w:color w:val="auto"/>
          <w:sz w:val="32"/>
          <w:szCs w:val="32"/>
          <w:shd w:val="clear" w:color="auto"/>
        </w:rPr>
        <w:t>安全作业承诺书</w:t>
      </w:r>
      <w:r>
        <w:rPr>
          <w:rFonts w:hint="eastAsia" w:ascii="宋体" w:hAnsi="宋体" w:cs="宋体"/>
          <w:b/>
          <w:bCs/>
          <w:color w:val="auto"/>
          <w:sz w:val="32"/>
          <w:szCs w:val="32"/>
          <w:shd w:val="clear" w:color="auto"/>
          <w:lang w:eastAsia="zh-CN"/>
        </w:rPr>
        <w:t>（格式）</w:t>
      </w:r>
    </w:p>
    <w:p>
      <w:pPr>
        <w:spacing w:line="400" w:lineRule="exact"/>
        <w:jc w:val="center"/>
        <w:rPr>
          <w:rFonts w:hint="eastAsia" w:hAnsi="宋体"/>
        </w:rPr>
      </w:pP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本公司施工作业时将严格遵守</w:t>
      </w:r>
      <w:r>
        <w:rPr>
          <w:rFonts w:hint="eastAsia" w:ascii="宋体" w:hAnsi="宋体" w:eastAsia="宋体" w:cs="宋体"/>
          <w:sz w:val="24"/>
          <w:szCs w:val="24"/>
          <w:lang w:val="en-US" w:eastAsia="zh-CN"/>
        </w:rPr>
        <w:t>国家</w:t>
      </w:r>
      <w:r>
        <w:rPr>
          <w:rFonts w:hint="eastAsia" w:ascii="宋体" w:hAnsi="宋体" w:eastAsia="宋体" w:cs="宋体"/>
          <w:sz w:val="24"/>
          <w:szCs w:val="24"/>
        </w:rPr>
        <w:t>规定的安全作业规范</w:t>
      </w:r>
      <w:bookmarkStart w:id="367" w:name="_GoBack"/>
      <w:bookmarkEnd w:id="367"/>
      <w:r>
        <w:rPr>
          <w:rFonts w:hint="eastAsia" w:ascii="宋体" w:hAnsi="宋体" w:eastAsia="宋体" w:cs="宋体"/>
          <w:sz w:val="24"/>
          <w:szCs w:val="24"/>
        </w:rPr>
        <w:t>内容，接受绿化监督管理机构和业主的核查，如有违反，愿按有关法律法规和相关规定接受处罚。本公司郑重承诺如下：</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1、我公司将为每一位作业人员购买人身意外伤害保险。</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2、在正式履行养护合同前，我公司将与管理单位签定安全责任书。</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3、我公司将严格要求作业人员在作业时穿反光背心，佩戴安全帽（反光）。</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我公司一定按照交警部门的要求，在道路施工作业车辆的顶部设置黄色闪光警示灯，在车辆后部安装双导向箭头指示灯。作业时一定同时开启警示灯、双跳灯、示廓灯、双向箭头指示灯，严格禁止作业车辆随意变道、掉头、倒车和逆向行驶。</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5、我公司在作业时一定放置好作业标志牌、锥形交通路标等。</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pPr>
        <w:spacing w:line="460" w:lineRule="exact"/>
        <w:ind w:left="720"/>
        <w:rPr>
          <w:rFonts w:hint="eastAsia" w:ascii="宋体" w:hAnsi="宋体" w:eastAsia="宋体" w:cs="宋体"/>
          <w:sz w:val="24"/>
          <w:szCs w:val="24"/>
        </w:rPr>
      </w:pPr>
    </w:p>
    <w:p>
      <w:pPr>
        <w:spacing w:line="460" w:lineRule="exact"/>
        <w:ind w:left="720" w:leftChars="343" w:firstLine="3960" w:firstLineChars="1650"/>
        <w:rPr>
          <w:rFonts w:hint="eastAsia" w:ascii="宋体" w:hAnsi="宋体" w:eastAsia="宋体" w:cs="宋体"/>
          <w:sz w:val="24"/>
          <w:szCs w:val="24"/>
        </w:rPr>
      </w:pPr>
    </w:p>
    <w:p>
      <w:pPr>
        <w:spacing w:line="460" w:lineRule="exact"/>
        <w:ind w:left="720" w:leftChars="343" w:firstLine="3960" w:firstLineChars="1650"/>
        <w:rPr>
          <w:rFonts w:hint="eastAsia" w:ascii="宋体" w:hAnsi="宋体" w:eastAsia="宋体" w:cs="宋体"/>
          <w:sz w:val="24"/>
          <w:szCs w:val="24"/>
        </w:rPr>
      </w:pPr>
    </w:p>
    <w:p>
      <w:pPr>
        <w:spacing w:line="460" w:lineRule="exact"/>
        <w:ind w:left="720" w:leftChars="343" w:firstLine="3960" w:firstLineChars="1650"/>
        <w:rPr>
          <w:rFonts w:hint="eastAsia" w:ascii="宋体" w:hAnsi="宋体" w:eastAsia="宋体" w:cs="宋体"/>
          <w:sz w:val="24"/>
          <w:szCs w:val="24"/>
        </w:rPr>
      </w:pPr>
    </w:p>
    <w:p>
      <w:pPr>
        <w:spacing w:line="460" w:lineRule="exact"/>
        <w:ind w:left="720" w:leftChars="343" w:firstLine="3960" w:firstLineChars="1650"/>
        <w:rPr>
          <w:rFonts w:hint="eastAsia" w:ascii="宋体" w:hAnsi="宋体" w:eastAsia="宋体" w:cs="宋体"/>
          <w:sz w:val="24"/>
          <w:szCs w:val="24"/>
        </w:rPr>
      </w:pPr>
    </w:p>
    <w:p>
      <w:pPr>
        <w:spacing w:line="600" w:lineRule="exact"/>
        <w:ind w:firstLine="5280" w:firstLineChars="2200"/>
        <w:jc w:val="both"/>
        <w:rPr>
          <w:rFonts w:hint="eastAsia" w:ascii="宋体" w:hAnsi="宋体" w:eastAsia="宋体" w:cs="宋体"/>
          <w:color w:val="000000"/>
          <w:sz w:val="24"/>
          <w:szCs w:val="24"/>
        </w:rPr>
      </w:pPr>
      <w:r>
        <w:rPr>
          <w:rFonts w:hint="eastAsia" w:ascii="宋体" w:hAnsi="宋体" w:cs="宋体"/>
          <w:bCs/>
          <w:color w:val="000000"/>
          <w:sz w:val="24"/>
          <w:szCs w:val="28"/>
        </w:rPr>
        <w:t>投标人（公章）</w:t>
      </w:r>
      <w:r>
        <w:rPr>
          <w:rFonts w:hint="eastAsia" w:ascii="宋体" w:hAnsi="宋体" w:cs="宋体"/>
          <w:bCs/>
          <w:color w:val="000000"/>
          <w:sz w:val="24"/>
          <w:szCs w:val="28"/>
          <w:lang w:eastAsia="zh-CN"/>
        </w:rPr>
        <w:t>：</w:t>
      </w:r>
    </w:p>
    <w:p>
      <w:pPr>
        <w:spacing w:line="600" w:lineRule="exact"/>
        <w:ind w:firstLine="5280" w:firstLineChars="2200"/>
        <w:jc w:val="left"/>
        <w:rPr>
          <w:rFonts w:hint="eastAsia" w:ascii="宋体" w:hAnsi="宋体" w:eastAsia="宋体" w:cs="宋体"/>
          <w:color w:val="000000"/>
          <w:sz w:val="24"/>
          <w:szCs w:val="24"/>
        </w:rPr>
      </w:pPr>
      <w:r>
        <w:rPr>
          <w:rFonts w:hint="eastAsia" w:ascii="宋体" w:hAnsi="宋体" w:cs="宋体"/>
          <w:color w:val="000000"/>
          <w:sz w:val="24"/>
        </w:rPr>
        <w:t>全权代表签字（或盖章）</w:t>
      </w:r>
      <w:r>
        <w:rPr>
          <w:rFonts w:hint="eastAsia" w:ascii="宋体" w:hAnsi="宋体" w:eastAsia="宋体" w:cs="宋体"/>
          <w:color w:val="000000"/>
          <w:sz w:val="24"/>
          <w:szCs w:val="24"/>
        </w:rPr>
        <w:t>：</w:t>
      </w:r>
    </w:p>
    <w:p>
      <w:pPr>
        <w:spacing w:line="600" w:lineRule="exact"/>
        <w:ind w:firstLine="5280" w:firstLineChars="2200"/>
        <w:jc w:val="left"/>
        <w:rPr>
          <w:rFonts w:hint="eastAsia" w:ascii="宋体" w:hAnsi="宋体" w:eastAsia="宋体" w:cs="宋体"/>
          <w:sz w:val="24"/>
          <w:szCs w:val="24"/>
        </w:rPr>
      </w:pPr>
      <w:r>
        <w:rPr>
          <w:rFonts w:hint="eastAsia" w:ascii="宋体" w:hAnsi="宋体" w:eastAsia="宋体" w:cs="宋体"/>
          <w:color w:val="000000"/>
          <w:sz w:val="24"/>
          <w:szCs w:val="24"/>
        </w:rPr>
        <w:t>日期：       年    月    日</w:t>
      </w:r>
    </w:p>
    <w:p>
      <w:pPr>
        <w:spacing w:line="460" w:lineRule="exact"/>
        <w:ind w:firstLine="4800" w:firstLineChars="2000"/>
        <w:rPr>
          <w:rFonts w:hint="eastAsia" w:ascii="宋体" w:hAnsi="宋体" w:eastAsia="宋体" w:cs="宋体"/>
          <w:sz w:val="24"/>
          <w:szCs w:val="24"/>
        </w:rPr>
      </w:pPr>
    </w:p>
    <w:p>
      <w:pPr>
        <w:pStyle w:val="25"/>
        <w:spacing w:line="460" w:lineRule="exact"/>
        <w:ind w:left="239" w:leftChars="114" w:firstLine="1820" w:firstLineChars="650"/>
        <w:rPr>
          <w:rFonts w:hint="eastAsia" w:hAnsi="宋体"/>
          <w:sz w:val="28"/>
          <w:szCs w:val="28"/>
        </w:rPr>
      </w:pPr>
    </w:p>
    <w:p>
      <w:pPr>
        <w:pStyle w:val="25"/>
        <w:spacing w:line="460" w:lineRule="exact"/>
        <w:ind w:left="239" w:leftChars="114" w:firstLine="1820" w:firstLineChars="650"/>
        <w:rPr>
          <w:rFonts w:hint="eastAsia" w:hAnsi="宋体"/>
          <w:sz w:val="28"/>
          <w:szCs w:val="28"/>
        </w:rPr>
      </w:pPr>
    </w:p>
    <w:p>
      <w:pPr>
        <w:rPr>
          <w:rFonts w:hint="eastAsia" w:hAnsi="宋体"/>
          <w:sz w:val="28"/>
          <w:szCs w:val="28"/>
        </w:rPr>
      </w:pPr>
    </w:p>
    <w:p>
      <w:pPr>
        <w:numPr>
          <w:ilvl w:val="0"/>
          <w:numId w:val="0"/>
        </w:numPr>
        <w:spacing w:line="420" w:lineRule="exact"/>
        <w:rPr>
          <w:rFonts w:hint="eastAsia" w:ascii="宋体" w:hAnsi="宋体" w:eastAsia="宋体" w:cs="宋体"/>
          <w:color w:val="000000"/>
          <w:sz w:val="24"/>
          <w:szCs w:val="24"/>
          <w:lang w:val="en-US" w:eastAsia="zh-CN"/>
        </w:rPr>
      </w:pPr>
    </w:p>
    <w:p>
      <w:pPr>
        <w:pStyle w:val="25"/>
        <w:spacing w:line="460" w:lineRule="exact"/>
        <w:jc w:val="center"/>
        <w:rPr>
          <w:rFonts w:hint="eastAsia" w:hAnsi="宋体" w:cs="宋体"/>
          <w:b/>
          <w:color w:val="000000"/>
          <w:sz w:val="32"/>
          <w:szCs w:val="32"/>
        </w:rPr>
      </w:pPr>
      <w:r>
        <w:rPr>
          <w:rFonts w:hint="eastAsia" w:hAnsi="宋体" w:cs="宋体"/>
          <w:b/>
          <w:color w:val="000000"/>
          <w:sz w:val="32"/>
          <w:szCs w:val="32"/>
        </w:rPr>
        <w:t>义乌市政府采购项目投标承诺书</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 w:val="24"/>
        </w:rPr>
        <w:t>.</w:t>
      </w:r>
      <w:r>
        <w:rPr>
          <w:rFonts w:hint="eastAsia" w:ascii="宋体" w:hAnsi="宋体" w:cs="宋体"/>
          <w:color w:val="000000"/>
          <w:szCs w:val="21"/>
        </w:rPr>
        <w:t>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成交；</w:t>
      </w:r>
    </w:p>
    <w:p>
      <w:pPr>
        <w:pStyle w:val="46"/>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2</w:t>
      </w:r>
      <w:r>
        <w:rPr>
          <w:rFonts w:hint="eastAsia" w:ascii="宋体" w:hAnsi="宋体" w:cs="宋体"/>
          <w:color w:val="000000"/>
        </w:rPr>
        <w:t>.</w:t>
      </w:r>
      <w:r>
        <w:rPr>
          <w:rFonts w:hint="eastAsia" w:ascii="宋体" w:hAnsi="宋体" w:cs="宋体"/>
          <w:color w:val="000000"/>
          <w:sz w:val="21"/>
          <w:szCs w:val="21"/>
        </w:rPr>
        <w:t>自愿接受义乌市财政局（以下简称财政局）的管理，并严格遵守财政局制定的招投标管理制度、规范和纪律。</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 w:val="24"/>
        </w:rPr>
        <w:t>.</w:t>
      </w:r>
      <w:r>
        <w:rPr>
          <w:rFonts w:hint="eastAsia" w:ascii="宋体" w:hAnsi="宋体" w:cs="宋体"/>
          <w:color w:val="000000"/>
          <w:szCs w:val="21"/>
        </w:rPr>
        <w:t>我单位承诺参与本次投标的资格符合《中华人民共和国政府采购法》和《中华人民共和国政府采购法实施条例》的规定，并承诺近三年内，在经营活动中没有重大违法记录。</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 w:val="24"/>
        </w:rPr>
        <w:t>.</w:t>
      </w:r>
      <w:r>
        <w:rPr>
          <w:rFonts w:hint="eastAsia" w:ascii="宋体" w:hAnsi="宋体" w:cs="宋体"/>
          <w:color w:val="000000"/>
          <w:szCs w:val="21"/>
        </w:rPr>
        <w:t>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color w:val="000000"/>
          <w:sz w:val="24"/>
        </w:rPr>
        <w:t>.</w:t>
      </w:r>
      <w:r>
        <w:rPr>
          <w:rFonts w:hint="eastAsia" w:ascii="宋体" w:hAnsi="宋体" w:cs="宋体"/>
          <w:color w:val="000000"/>
          <w:szCs w:val="21"/>
        </w:rPr>
        <w:t>不转让、出借、涂改、伪造资质（资格）证书或者以其他方式允许其他单位（个人）以我单位（本人）名义承接业务。</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6</w:t>
      </w:r>
      <w:r>
        <w:rPr>
          <w:rFonts w:hint="eastAsia" w:ascii="宋体" w:hAnsi="宋体" w:cs="宋体"/>
          <w:color w:val="000000"/>
          <w:sz w:val="24"/>
        </w:rPr>
        <w:t>.</w:t>
      </w:r>
      <w:r>
        <w:rPr>
          <w:rFonts w:hint="eastAsia" w:ascii="宋体" w:hAnsi="宋体" w:cs="宋体"/>
          <w:color w:val="000000"/>
          <w:szCs w:val="21"/>
        </w:rPr>
        <w:t>不与采购人或者其他投标人相互串通投标，围标，不以行贿等不正当手段谋取成交。</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7</w:t>
      </w:r>
      <w:r>
        <w:rPr>
          <w:rFonts w:hint="eastAsia" w:ascii="宋体" w:hAnsi="宋体" w:cs="宋体"/>
          <w:color w:val="000000"/>
          <w:sz w:val="24"/>
        </w:rPr>
        <w:t>.</w:t>
      </w:r>
      <w:r>
        <w:rPr>
          <w:rFonts w:hint="eastAsia" w:ascii="宋体" w:hAnsi="宋体" w:cs="宋体"/>
          <w:color w:val="000000"/>
          <w:szCs w:val="21"/>
        </w:rPr>
        <w:t>在备案、招标、投标、报名、开标、评标、询标、成交、签订合同、合同备案等招投标预备和进行的全过程中提供的资料均真实、有效，不弄虚作假。</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8</w:t>
      </w:r>
      <w:r>
        <w:rPr>
          <w:rFonts w:hint="eastAsia" w:ascii="宋体" w:hAnsi="宋体" w:cs="宋体"/>
          <w:color w:val="000000"/>
          <w:sz w:val="24"/>
        </w:rPr>
        <w:t>.</w:t>
      </w:r>
      <w:r>
        <w:rPr>
          <w:rFonts w:hint="eastAsia" w:ascii="宋体" w:hAnsi="宋体" w:cs="宋体"/>
          <w:color w:val="000000"/>
          <w:szCs w:val="21"/>
        </w:rPr>
        <w:t>我方已详细审核全部招标文件，包括修改文件(如果有的话)，及有关附件，我方同意放弃提出含糊不清或误解的权力。 </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9</w:t>
      </w:r>
      <w:r>
        <w:rPr>
          <w:rFonts w:hint="eastAsia" w:ascii="宋体" w:hAnsi="宋体" w:cs="宋体"/>
          <w:color w:val="000000"/>
          <w:sz w:val="24"/>
        </w:rPr>
        <w:t>.</w:t>
      </w:r>
      <w:r>
        <w:rPr>
          <w:rFonts w:hint="eastAsia" w:ascii="宋体" w:hAnsi="宋体" w:cs="宋体"/>
          <w:color w:val="000000"/>
          <w:szCs w:val="21"/>
        </w:rPr>
        <w:t>我方同意所递交的投标文件在招标期内有效，在此期间内我方有可能成交，我方将受此约束。</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10</w:t>
      </w:r>
      <w:r>
        <w:rPr>
          <w:rFonts w:hint="eastAsia" w:ascii="宋体" w:hAnsi="宋体" w:cs="宋体"/>
          <w:color w:val="000000"/>
          <w:sz w:val="24"/>
        </w:rPr>
        <w:t>.</w:t>
      </w:r>
      <w:r>
        <w:rPr>
          <w:rFonts w:hint="eastAsia" w:ascii="宋体" w:hAnsi="宋体" w:cs="宋体"/>
          <w:color w:val="000000"/>
          <w:szCs w:val="21"/>
        </w:rPr>
        <w:t>我方相信贵方的招标结果是公正、合法的，无论我方成交还是落标，我方将接受这一结果。 </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11</w:t>
      </w:r>
      <w:r>
        <w:rPr>
          <w:rFonts w:hint="eastAsia" w:ascii="宋体" w:hAnsi="宋体" w:cs="宋体"/>
          <w:color w:val="000000"/>
          <w:sz w:val="24"/>
        </w:rPr>
        <w:t>.</w:t>
      </w:r>
      <w:r>
        <w:rPr>
          <w:rFonts w:hint="eastAsia" w:ascii="宋体" w:hAnsi="宋体" w:cs="宋体"/>
          <w:color w:val="000000"/>
          <w:szCs w:val="21"/>
        </w:rPr>
        <w:t>一旦我方成交，我方将严格依照招标文件中的相关规定与招标方签订合同。</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z w:val="24"/>
        </w:rPr>
        <w:t>.</w:t>
      </w:r>
      <w:r>
        <w:rPr>
          <w:rFonts w:hint="eastAsia" w:ascii="宋体" w:hAnsi="宋体" w:cs="宋体"/>
          <w:color w:val="000000"/>
          <w:szCs w:val="21"/>
        </w:rPr>
        <w:t>不低于企业成本价投标，不恶意过高报价，不扰乱招投标的正常秩序。</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13</w:t>
      </w:r>
      <w:r>
        <w:rPr>
          <w:rFonts w:hint="eastAsia" w:ascii="宋体" w:hAnsi="宋体" w:cs="宋体"/>
          <w:color w:val="000000"/>
          <w:sz w:val="24"/>
        </w:rPr>
        <w:t>.</w:t>
      </w:r>
      <w:r>
        <w:rPr>
          <w:rFonts w:hint="eastAsia" w:ascii="宋体" w:hAnsi="宋体" w:cs="宋体"/>
          <w:color w:val="000000"/>
          <w:szCs w:val="21"/>
        </w:rPr>
        <w:t>严格遵守开标会议纪律，不在开标会场吵闹、滋事，服从工作人员指挥。</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14</w:t>
      </w:r>
      <w:r>
        <w:rPr>
          <w:rFonts w:hint="eastAsia" w:ascii="宋体" w:hAnsi="宋体" w:cs="宋体"/>
          <w:color w:val="000000"/>
          <w:sz w:val="24"/>
        </w:rPr>
        <w:t>.</w:t>
      </w:r>
      <w:r>
        <w:rPr>
          <w:rFonts w:hint="eastAsia" w:ascii="宋体" w:hAnsi="宋体" w:cs="宋体"/>
          <w:color w:val="000000"/>
          <w:szCs w:val="21"/>
        </w:rPr>
        <w:t>按照法律法规和本项目招标文件规定的程序和方式进行异议和投诉，不越级投诉，不无理投诉。如捏造事实、伪造材料或者以非法手段取得说明材料进行投诉，给他人造成损失的，依法承担赔偿责任。</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上述承诺事项已认真逐项核对，均表达我单位真实意见，愿承担任何责任。若有任何弄虚作假内容或未遵守上述约定的，经查实后，愿意放弃投标及成交资格，采购人可据此将我公司列入政府采购严重违法失信行为记录名单，并承担因此引起的经济损失。如我单位违反上述承诺事项，无条件接受财政局或相关监管部门作出的任何管理和处理决定，并自愿承担一切不利的后果。</w:t>
      </w:r>
    </w:p>
    <w:p>
      <w:pPr>
        <w:spacing w:line="440" w:lineRule="exact"/>
        <w:ind w:firstLine="0" w:firstLineChars="0"/>
        <w:rPr>
          <w:rFonts w:hint="eastAsia" w:ascii="宋体" w:hAnsi="宋体" w:cs="宋体"/>
          <w:b/>
          <w:bCs/>
          <w:color w:val="000000"/>
          <w:sz w:val="36"/>
        </w:rPr>
      </w:pPr>
      <w:r>
        <w:rPr>
          <w:rFonts w:hint="eastAsia" w:ascii="宋体" w:hAnsi="宋体" w:cs="宋体"/>
          <w:color w:val="000000"/>
          <w:szCs w:val="21"/>
        </w:rPr>
        <w:t>投标人（公章）：        法定代表人或其授权的委托代理人（签字或盖章）：        年   月   日</w:t>
      </w:r>
    </w:p>
    <w:p>
      <w:pPr>
        <w:pStyle w:val="25"/>
        <w:spacing w:line="360" w:lineRule="auto"/>
        <w:jc w:val="center"/>
        <w:rPr>
          <w:rFonts w:hint="eastAsia" w:hAnsi="宋体" w:cs="宋体"/>
          <w:b/>
          <w:bCs/>
          <w:color w:val="000000"/>
          <w:sz w:val="36"/>
          <w:szCs w:val="36"/>
        </w:rPr>
      </w:pPr>
    </w:p>
    <w:p>
      <w:pPr>
        <w:pStyle w:val="25"/>
        <w:spacing w:line="360" w:lineRule="auto"/>
        <w:jc w:val="center"/>
        <w:rPr>
          <w:rFonts w:hint="eastAsia" w:hAnsi="宋体" w:cs="宋体"/>
          <w:b/>
          <w:bCs/>
          <w:color w:val="000000"/>
          <w:sz w:val="36"/>
          <w:szCs w:val="36"/>
        </w:rPr>
      </w:pPr>
      <w:r>
        <w:rPr>
          <w:rFonts w:hint="eastAsia" w:hAnsi="宋体" w:cs="宋体"/>
          <w:b/>
          <w:bCs/>
          <w:color w:val="000000"/>
          <w:sz w:val="36"/>
          <w:szCs w:val="36"/>
        </w:rPr>
        <w:t>投标函（格式）</w:t>
      </w:r>
    </w:p>
    <w:p>
      <w:pPr>
        <w:pStyle w:val="25"/>
        <w:spacing w:line="360" w:lineRule="auto"/>
        <w:rPr>
          <w:rFonts w:hint="eastAsia" w:hAnsi="宋体" w:cs="宋体"/>
          <w:color w:val="000000"/>
          <w:sz w:val="24"/>
          <w:u w:val="single"/>
        </w:rPr>
      </w:pPr>
      <w:r>
        <w:rPr>
          <w:rFonts w:hint="eastAsia" w:hAnsi="宋体" w:cs="宋体"/>
          <w:color w:val="000000"/>
          <w:sz w:val="24"/>
        </w:rPr>
        <w:t>致：</w:t>
      </w:r>
      <w:r>
        <w:rPr>
          <w:rFonts w:hint="eastAsia" w:hAnsi="宋体" w:cs="宋体"/>
          <w:color w:val="000000"/>
          <w:sz w:val="24"/>
          <w:u w:val="single"/>
        </w:rPr>
        <w:t>（采购人名称 ）</w:t>
      </w:r>
    </w:p>
    <w:p>
      <w:pPr>
        <w:pStyle w:val="25"/>
        <w:spacing w:line="360" w:lineRule="auto"/>
        <w:rPr>
          <w:rFonts w:hint="eastAsia" w:hAnsi="宋体" w:cs="宋体"/>
          <w:color w:val="000000"/>
          <w:sz w:val="24"/>
        </w:rPr>
      </w:pPr>
      <w:r>
        <w:rPr>
          <w:rFonts w:hint="eastAsia" w:hAnsi="宋体" w:cs="宋体"/>
          <w:color w:val="000000"/>
          <w:sz w:val="24"/>
        </w:rPr>
        <w:t xml:space="preserve">    </w:t>
      </w:r>
      <w:r>
        <w:rPr>
          <w:rFonts w:hint="eastAsia" w:hAnsi="宋体" w:cs="宋体"/>
          <w:color w:val="000000"/>
          <w:sz w:val="24"/>
          <w:u w:val="single"/>
        </w:rPr>
        <w:t xml:space="preserve">（代理机构名称）                 </w:t>
      </w:r>
    </w:p>
    <w:p>
      <w:pPr>
        <w:pStyle w:val="25"/>
        <w:spacing w:line="440" w:lineRule="exact"/>
        <w:rPr>
          <w:rFonts w:hint="eastAsia" w:hAnsi="宋体" w:cs="宋体"/>
          <w:color w:val="000000"/>
          <w:sz w:val="24"/>
        </w:rPr>
      </w:pPr>
      <w:r>
        <w:rPr>
          <w:rFonts w:hint="eastAsia" w:hAnsi="宋体" w:cs="宋体"/>
          <w:color w:val="000000"/>
          <w:sz w:val="24"/>
        </w:rPr>
        <w:t xml:space="preserve">     _________________________（投标人全称）授权_________________（全名、职务）为全权代表参加贵方组织的_________________________</w:t>
      </w:r>
      <w:r>
        <w:rPr>
          <w:rFonts w:hint="eastAsia" w:hAnsi="宋体" w:cs="宋体"/>
          <w:color w:val="000000"/>
          <w:sz w:val="24"/>
          <w:u w:val="single"/>
        </w:rPr>
        <w:t xml:space="preserve">              </w:t>
      </w:r>
      <w:r>
        <w:rPr>
          <w:rFonts w:hint="eastAsia" w:hAnsi="宋体" w:cs="宋体"/>
          <w:color w:val="000000"/>
          <w:sz w:val="24"/>
        </w:rPr>
        <w:t>项目（招标项目名称、采购编号）的招投标活动，为此提交下述文件：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1.资格响应文件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2.商务技术响应文件</w:t>
      </w:r>
    </w:p>
    <w:p>
      <w:pPr>
        <w:spacing w:line="440" w:lineRule="exact"/>
        <w:ind w:firstLine="480" w:firstLineChars="200"/>
        <w:rPr>
          <w:rFonts w:ascii="宋体" w:hAnsi="宋体" w:cs="宋体"/>
          <w:color w:val="000000"/>
          <w:sz w:val="24"/>
        </w:rPr>
      </w:pPr>
      <w:r>
        <w:rPr>
          <w:rFonts w:hint="eastAsia" w:ascii="宋体" w:hAnsi="宋体" w:cs="宋体"/>
          <w:color w:val="000000"/>
          <w:sz w:val="24"/>
        </w:rPr>
        <w:t>3.报价响应文件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4.其他：</w:t>
      </w:r>
    </w:p>
    <w:p>
      <w:pPr>
        <w:spacing w:line="440" w:lineRule="exact"/>
        <w:ind w:firstLine="480" w:firstLineChars="200"/>
        <w:rPr>
          <w:rFonts w:hint="eastAsia" w:ascii="宋体" w:hAnsi="宋体"/>
          <w:color w:val="000000"/>
          <w:sz w:val="24"/>
        </w:rPr>
      </w:pPr>
      <w:r>
        <w:rPr>
          <w:rFonts w:hint="eastAsia" w:ascii="宋体" w:hAnsi="宋体" w:cs="宋体"/>
          <w:color w:val="000000"/>
          <w:sz w:val="24"/>
        </w:rPr>
        <w:t>1）</w:t>
      </w:r>
      <w:r>
        <w:rPr>
          <w:rFonts w:hint="eastAsia" w:ascii="宋体" w:hAnsi="宋体"/>
          <w:color w:val="000000"/>
          <w:spacing w:val="12"/>
          <w:sz w:val="24"/>
        </w:rPr>
        <w:t>所附投标报价表中规定的应提供和支付的服务投标报价为</w:t>
      </w:r>
      <w:r>
        <w:rPr>
          <w:rFonts w:ascii="宋体" w:hAnsi="宋体"/>
          <w:color w:val="000000"/>
          <w:spacing w:val="12"/>
          <w:sz w:val="24"/>
        </w:rPr>
        <w:t>（</w:t>
      </w:r>
      <w:r>
        <w:rPr>
          <w:rFonts w:hint="eastAsia" w:ascii="宋体" w:hAnsi="宋体"/>
          <w:color w:val="000000"/>
          <w:spacing w:val="12"/>
          <w:sz w:val="24"/>
        </w:rPr>
        <w:t>人民币</w:t>
      </w:r>
      <w:r>
        <w:rPr>
          <w:rFonts w:ascii="宋体" w:hAnsi="宋体"/>
          <w:color w:val="000000"/>
          <w:spacing w:val="12"/>
          <w:sz w:val="24"/>
        </w:rPr>
        <w:t>）</w:t>
      </w:r>
      <w:r>
        <w:rPr>
          <w:rFonts w:hint="eastAsia" w:ascii="宋体" w:hAnsi="宋体"/>
          <w:color w:val="000000"/>
          <w:sz w:val="24"/>
          <w:u w:val="single"/>
        </w:rPr>
        <w:t xml:space="preserve">    </w:t>
      </w:r>
      <w:r>
        <w:rPr>
          <w:rFonts w:hint="eastAsia" w:ascii="宋体" w:hAnsi="宋体"/>
          <w:color w:val="000000"/>
          <w:sz w:val="24"/>
        </w:rPr>
        <w:t>元，</w:t>
      </w:r>
      <w:r>
        <w:rPr>
          <w:rFonts w:ascii="宋体" w:hAnsi="宋体"/>
          <w:color w:val="000000"/>
          <w:sz w:val="24"/>
        </w:rPr>
        <w:t xml:space="preserve"> </w:t>
      </w:r>
      <w:r>
        <w:rPr>
          <w:rFonts w:hint="eastAsia" w:ascii="宋体" w:hAnsi="宋体"/>
          <w:color w:val="000000"/>
          <w:sz w:val="24"/>
        </w:rPr>
        <w:t>即</w:t>
      </w:r>
      <w:r>
        <w:rPr>
          <w:rFonts w:ascii="宋体" w:hAnsi="宋体"/>
          <w:color w:val="000000"/>
          <w:sz w:val="24"/>
        </w:rPr>
        <w:t xml:space="preserve"> </w:t>
      </w:r>
      <w:r>
        <w:rPr>
          <w:rFonts w:hint="eastAsia" w:ascii="宋体" w:hAnsi="宋体"/>
          <w:color w:val="000000"/>
          <w:sz w:val="24"/>
        </w:rPr>
        <w:t>__________________________________________________</w:t>
      </w:r>
      <w:r>
        <w:rPr>
          <w:rFonts w:ascii="宋体" w:hAnsi="宋体"/>
          <w:color w:val="000000"/>
          <w:sz w:val="24"/>
        </w:rPr>
        <w:t>（</w:t>
      </w:r>
      <w:r>
        <w:rPr>
          <w:rFonts w:hint="eastAsia" w:ascii="宋体" w:hAnsi="宋体"/>
          <w:color w:val="000000"/>
          <w:sz w:val="24"/>
        </w:rPr>
        <w:t>大写</w:t>
      </w:r>
      <w:r>
        <w:rPr>
          <w:rFonts w:ascii="宋体" w:hAnsi="宋体"/>
          <w:color w:val="000000"/>
          <w:sz w:val="24"/>
        </w:rPr>
        <w:t>）</w:t>
      </w:r>
      <w:r>
        <w:rPr>
          <w:rFonts w:hint="eastAsia" w:ascii="宋体" w:hAnsi="宋体"/>
          <w:color w:val="000000"/>
          <w:sz w:val="24"/>
        </w:rPr>
        <w:t>。</w:t>
      </w:r>
      <w:r>
        <w:rPr>
          <w:rFonts w:hint="eastAsia"/>
          <w:color w:val="000000"/>
          <w:sz w:val="24"/>
        </w:rPr>
        <w:t>（企业成本价为</w:t>
      </w:r>
      <w:r>
        <w:rPr>
          <w:rFonts w:hint="eastAsia"/>
          <w:color w:val="000000"/>
          <w:sz w:val="24"/>
          <w:u w:val="single"/>
        </w:rPr>
        <w:t xml:space="preserve">                </w:t>
      </w:r>
      <w:r>
        <w:rPr>
          <w:rFonts w:hint="eastAsia" w:ascii="宋体" w:hAnsi="宋体"/>
          <w:color w:val="000000"/>
          <w:sz w:val="24"/>
          <w:u w:val="single"/>
        </w:rPr>
        <w:t xml:space="preserve">    ______  _     </w:t>
      </w:r>
      <w:r>
        <w:rPr>
          <w:rFonts w:hint="eastAsia" w:ascii="宋体" w:hAnsi="宋体"/>
          <w:color w:val="000000"/>
          <w:sz w:val="24"/>
        </w:rPr>
        <w:t>元</w:t>
      </w:r>
      <w:r>
        <w:rPr>
          <w:rFonts w:hint="eastAsia"/>
          <w:color w:val="000000"/>
          <w:sz w:val="24"/>
        </w:rPr>
        <w:t>）。</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2）我方已详细审查全部“采购文件”，包括修改文件 (如有) 以及全部参考资料和有关附件，我们完全理解并同意放弃对这方面提出任何异议的权利。已经了解对于采购文件、采购过程、采购结果有依法进行询问、质疑、投诉的权利及相关渠道和要求。</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3）我方将按招标文件规定履行合同责任和义务。</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4）投标有效期为自投标文件递交截止之日起</w:t>
      </w:r>
      <w:r>
        <w:rPr>
          <w:rFonts w:hint="eastAsia" w:ascii="宋体" w:hAnsi="宋体" w:cs="宋体"/>
          <w:color w:val="000000"/>
          <w:sz w:val="24"/>
          <w:u w:val="single"/>
        </w:rPr>
        <w:t xml:space="preserve">      </w:t>
      </w:r>
      <w:r>
        <w:rPr>
          <w:rFonts w:hint="eastAsia" w:ascii="宋体" w:hAnsi="宋体" w:cs="宋体"/>
          <w:color w:val="000000"/>
          <w:sz w:val="24"/>
        </w:rPr>
        <w:t>天（日历天）。</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5）如果在规定的开标时间后，我方在投标有效期内撤回投标，同意按严重失信行为上报信用办并记入政府采购严重失信行为记录名单</w:t>
      </w:r>
      <w:r>
        <w:rPr>
          <w:rFonts w:hint="eastAsia" w:ascii="宋体" w:hAnsi="宋体" w:cs="宋体"/>
          <w:color w:val="000000"/>
          <w:spacing w:val="-6"/>
          <w:sz w:val="24"/>
        </w:rPr>
        <w:t>。</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6）我方同意提供按照贵方可能要求的与其投标有关的一切数据或资料，理解贵方不一定要接受最低价的投标或收到的任何投标。</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7）投标文件中未明确的东西，一律按招标文件规定执行。</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8）与本投标有关的一切正式往来通讯请寄：</w:t>
      </w:r>
    </w:p>
    <w:p>
      <w:pPr>
        <w:spacing w:line="600" w:lineRule="exact"/>
        <w:rPr>
          <w:rFonts w:hint="eastAsia" w:ascii="宋体" w:hAnsi="宋体" w:cs="宋体"/>
          <w:color w:val="000000"/>
          <w:sz w:val="24"/>
        </w:rPr>
      </w:pPr>
      <w:r>
        <w:rPr>
          <w:rFonts w:hint="eastAsia" w:ascii="宋体" w:hAnsi="宋体" w:cs="宋体"/>
          <w:color w:val="000000"/>
          <w:sz w:val="24"/>
        </w:rPr>
        <w:t xml:space="preserve">地址：                                  邮编： </w:t>
      </w:r>
    </w:p>
    <w:p>
      <w:pPr>
        <w:spacing w:line="600" w:lineRule="exact"/>
        <w:rPr>
          <w:rFonts w:hint="eastAsia" w:ascii="宋体" w:hAnsi="宋体" w:cs="宋体"/>
          <w:color w:val="000000"/>
          <w:sz w:val="24"/>
        </w:rPr>
      </w:pPr>
      <w:r>
        <w:rPr>
          <w:rFonts w:hint="eastAsia" w:ascii="宋体" w:hAnsi="宋体" w:cs="宋体"/>
          <w:color w:val="000000"/>
          <w:sz w:val="24"/>
        </w:rPr>
        <w:t>电话：                                  传真：</w:t>
      </w:r>
    </w:p>
    <w:p>
      <w:pPr>
        <w:spacing w:line="600" w:lineRule="exact"/>
        <w:rPr>
          <w:rFonts w:hint="eastAsia" w:ascii="宋体" w:hAnsi="宋体" w:cs="宋体"/>
          <w:color w:val="000000"/>
          <w:sz w:val="24"/>
        </w:rPr>
      </w:pPr>
      <w:r>
        <w:rPr>
          <w:rFonts w:hint="eastAsia" w:ascii="宋体" w:hAnsi="宋体" w:cs="宋体"/>
          <w:color w:val="000000"/>
          <w:sz w:val="24"/>
        </w:rPr>
        <w:t>投标人名称：                            （公章）</w:t>
      </w:r>
    </w:p>
    <w:p>
      <w:pPr>
        <w:spacing w:line="600" w:lineRule="exact"/>
        <w:rPr>
          <w:rFonts w:hint="eastAsia" w:ascii="宋体" w:hAnsi="宋体" w:cs="宋体"/>
          <w:color w:val="000000"/>
          <w:sz w:val="24"/>
        </w:rPr>
      </w:pPr>
      <w:r>
        <w:rPr>
          <w:rFonts w:hint="eastAsia" w:ascii="宋体" w:hAnsi="宋体" w:cs="宋体"/>
          <w:color w:val="000000"/>
          <w:sz w:val="24"/>
        </w:rPr>
        <w:t xml:space="preserve">投标人代表职务： </w:t>
      </w:r>
    </w:p>
    <w:p>
      <w:pPr>
        <w:spacing w:line="600" w:lineRule="exact"/>
        <w:jc w:val="left"/>
        <w:rPr>
          <w:rFonts w:hint="eastAsia" w:ascii="宋体" w:hAnsi="宋体" w:cs="宋体"/>
          <w:color w:val="000000"/>
          <w:sz w:val="24"/>
          <w:u w:val="single"/>
        </w:rPr>
      </w:pPr>
      <w:r>
        <w:rPr>
          <w:rFonts w:hint="eastAsia" w:ascii="宋体" w:hAnsi="宋体" w:cs="宋体"/>
          <w:color w:val="000000"/>
          <w:sz w:val="24"/>
        </w:rPr>
        <w:t>投标日期：     年     月    日      全权代表签字（或盖章）：</w:t>
      </w:r>
      <w:r>
        <w:rPr>
          <w:rFonts w:hint="eastAsia" w:ascii="宋体" w:hAnsi="宋体" w:cs="宋体"/>
          <w:color w:val="000000"/>
          <w:sz w:val="24"/>
          <w:u w:val="single"/>
        </w:rPr>
        <w:t xml:space="preserve">            </w:t>
      </w:r>
    </w:p>
    <w:p>
      <w:pPr>
        <w:spacing w:line="600" w:lineRule="exact"/>
        <w:jc w:val="left"/>
        <w:rPr>
          <w:rFonts w:hint="eastAsia" w:ascii="宋体" w:hAnsi="宋体" w:cs="宋体"/>
          <w:color w:val="000000"/>
          <w:sz w:val="24"/>
        </w:rPr>
      </w:pPr>
    </w:p>
    <w:p>
      <w:pPr>
        <w:jc w:val="center"/>
        <w:rPr>
          <w:rFonts w:hint="eastAsia" w:ascii="宋体" w:hAnsi="宋体" w:cs="宋体"/>
          <w:b/>
          <w:bCs/>
          <w:color w:val="000000"/>
          <w:sz w:val="36"/>
        </w:rPr>
      </w:pPr>
      <w:r>
        <w:rPr>
          <w:rFonts w:hint="eastAsia" w:ascii="宋体" w:hAnsi="宋体" w:cs="宋体"/>
          <w:b/>
          <w:bCs/>
          <w:color w:val="000000"/>
          <w:sz w:val="36"/>
        </w:rPr>
        <w:t>报价一览表（格式）</w:t>
      </w:r>
    </w:p>
    <w:p>
      <w:pPr>
        <w:rPr>
          <w:rFonts w:hint="eastAsia" w:ascii="宋体" w:hAnsi="宋体" w:cs="宋体"/>
          <w:color w:val="000000"/>
          <w:sz w:val="24"/>
        </w:rPr>
      </w:pPr>
    </w:p>
    <w:p>
      <w:pPr>
        <w:spacing w:line="500" w:lineRule="exact"/>
        <w:rPr>
          <w:rFonts w:hint="eastAsia" w:ascii="宋体" w:hAnsi="宋体" w:cs="宋体"/>
          <w:color w:val="000000"/>
          <w:sz w:val="24"/>
        </w:rPr>
      </w:pPr>
      <w:r>
        <w:rPr>
          <w:rFonts w:hint="eastAsia" w:ascii="宋体" w:hAnsi="宋体" w:cs="宋体"/>
          <w:color w:val="000000"/>
          <w:sz w:val="24"/>
        </w:rPr>
        <w:t>投标人名称（盖章）：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500" w:lineRule="exact"/>
        <w:rPr>
          <w:rFonts w:hint="eastAsia" w:ascii="宋体" w:hAnsi="宋体" w:cs="宋体"/>
          <w:color w:val="000000"/>
          <w:sz w:val="24"/>
          <w:u w:val="single"/>
        </w:rPr>
      </w:pPr>
      <w:r>
        <w:rPr>
          <w:rFonts w:hint="eastAsia" w:ascii="宋体" w:hAnsi="宋体" w:cs="宋体"/>
          <w:color w:val="000000"/>
          <w:sz w:val="24"/>
        </w:rPr>
        <w:t>采购编号：</w:t>
      </w:r>
      <w:r>
        <w:rPr>
          <w:rFonts w:hint="eastAsia" w:ascii="宋体" w:hAnsi="宋体" w:cs="宋体"/>
          <w:color w:val="000000"/>
          <w:sz w:val="24"/>
          <w:u w:val="single"/>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088"/>
        <w:gridCol w:w="1290"/>
        <w:gridCol w:w="1247"/>
        <w:gridCol w:w="163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序号</w:t>
            </w:r>
          </w:p>
        </w:tc>
        <w:tc>
          <w:tcPr>
            <w:tcW w:w="3088" w:type="dxa"/>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服务内容</w:t>
            </w:r>
          </w:p>
        </w:tc>
        <w:tc>
          <w:tcPr>
            <w:tcW w:w="1290" w:type="dxa"/>
            <w:vAlign w:val="center"/>
          </w:tcPr>
          <w:p>
            <w:pPr>
              <w:adjustRightInd w:val="0"/>
              <w:spacing w:line="340" w:lineRule="exact"/>
              <w:jc w:val="center"/>
              <w:rPr>
                <w:rFonts w:hint="default" w:ascii="宋体" w:hAnsi="宋体" w:eastAsia="宋体"/>
                <w:bCs/>
                <w:color w:val="000000"/>
                <w:sz w:val="24"/>
                <w:lang w:val="en-US" w:eastAsia="zh-CN"/>
              </w:rPr>
            </w:pPr>
            <w:r>
              <w:rPr>
                <w:rFonts w:hint="eastAsia" w:ascii="宋体" w:hAnsi="宋体"/>
                <w:bCs/>
                <w:color w:val="000000"/>
                <w:sz w:val="24"/>
                <w:lang w:val="en-US" w:eastAsia="zh-CN"/>
              </w:rPr>
              <w:t>服务期限</w:t>
            </w:r>
          </w:p>
        </w:tc>
        <w:tc>
          <w:tcPr>
            <w:tcW w:w="1247" w:type="dxa"/>
            <w:vAlign w:val="center"/>
          </w:tcPr>
          <w:p>
            <w:pPr>
              <w:adjustRightInd w:val="0"/>
              <w:spacing w:line="340" w:lineRule="exact"/>
              <w:jc w:val="center"/>
              <w:rPr>
                <w:rFonts w:ascii="宋体" w:hAnsi="宋体"/>
                <w:color w:val="000000"/>
                <w:sz w:val="24"/>
              </w:rPr>
            </w:pPr>
            <w:r>
              <w:rPr>
                <w:rFonts w:hint="eastAsia" w:ascii="宋体" w:hAnsi="宋体"/>
                <w:color w:val="000000"/>
                <w:sz w:val="24"/>
              </w:rPr>
              <w:t>投标</w:t>
            </w:r>
            <w:r>
              <w:rPr>
                <w:rFonts w:hint="eastAsia" w:ascii="宋体" w:hAnsi="宋体"/>
                <w:color w:val="000000"/>
                <w:sz w:val="24"/>
                <w:lang w:val="en-US" w:eastAsia="zh-CN"/>
              </w:rPr>
              <w:t>单</w:t>
            </w:r>
            <w:r>
              <w:rPr>
                <w:rFonts w:hint="eastAsia" w:ascii="宋体" w:hAnsi="宋体"/>
                <w:color w:val="000000"/>
                <w:sz w:val="24"/>
              </w:rPr>
              <w:t>价（元</w:t>
            </w:r>
            <w:r>
              <w:rPr>
                <w:rFonts w:hint="eastAsia" w:ascii="宋体" w:hAnsi="宋体"/>
                <w:color w:val="000000"/>
                <w:sz w:val="24"/>
                <w:lang w:val="en-US" w:eastAsia="zh-CN"/>
              </w:rPr>
              <w:t>/年</w:t>
            </w:r>
            <w:r>
              <w:rPr>
                <w:rFonts w:hint="eastAsia" w:ascii="宋体" w:hAnsi="宋体"/>
                <w:color w:val="000000"/>
                <w:sz w:val="24"/>
              </w:rPr>
              <w:t>）</w:t>
            </w:r>
          </w:p>
        </w:tc>
        <w:tc>
          <w:tcPr>
            <w:tcW w:w="1632" w:type="dxa"/>
            <w:vAlign w:val="center"/>
          </w:tcPr>
          <w:p>
            <w:pPr>
              <w:adjustRightInd w:val="0"/>
              <w:spacing w:line="34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投标总价</w:t>
            </w:r>
          </w:p>
        </w:tc>
        <w:tc>
          <w:tcPr>
            <w:tcW w:w="1253" w:type="dxa"/>
            <w:vAlign w:val="center"/>
          </w:tcPr>
          <w:p>
            <w:pPr>
              <w:adjustRightInd w:val="0"/>
              <w:spacing w:line="34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Align w:val="center"/>
          </w:tcPr>
          <w:p>
            <w:pPr>
              <w:adjustRightInd w:val="0"/>
              <w:spacing w:line="360" w:lineRule="exact"/>
              <w:jc w:val="center"/>
              <w:rPr>
                <w:rFonts w:ascii="宋体" w:hAnsi="宋体"/>
                <w:bCs/>
                <w:color w:val="000000"/>
                <w:sz w:val="24"/>
              </w:rPr>
            </w:pPr>
            <w:r>
              <w:rPr>
                <w:rFonts w:hint="eastAsia" w:ascii="宋体" w:hAnsi="宋体"/>
                <w:bCs/>
                <w:color w:val="000000"/>
                <w:sz w:val="24"/>
              </w:rPr>
              <w:t>1</w:t>
            </w:r>
          </w:p>
        </w:tc>
        <w:tc>
          <w:tcPr>
            <w:tcW w:w="3088" w:type="dxa"/>
            <w:vAlign w:val="center"/>
          </w:tcPr>
          <w:p>
            <w:pPr>
              <w:pStyle w:val="25"/>
              <w:spacing w:line="460" w:lineRule="exact"/>
              <w:rPr>
                <w:rFonts w:hAnsi="宋体" w:cs="宋体"/>
                <w:sz w:val="24"/>
                <w:szCs w:val="24"/>
              </w:rPr>
            </w:pPr>
          </w:p>
        </w:tc>
        <w:tc>
          <w:tcPr>
            <w:tcW w:w="1290" w:type="dxa"/>
            <w:vAlign w:val="center"/>
          </w:tcPr>
          <w:p>
            <w:pPr>
              <w:pStyle w:val="25"/>
              <w:spacing w:line="460" w:lineRule="exact"/>
              <w:rPr>
                <w:rFonts w:hAnsi="宋体" w:cs="宋体"/>
                <w:sz w:val="24"/>
                <w:szCs w:val="24"/>
              </w:rPr>
            </w:pPr>
          </w:p>
        </w:tc>
        <w:tc>
          <w:tcPr>
            <w:tcW w:w="1247" w:type="dxa"/>
          </w:tcPr>
          <w:p>
            <w:pPr>
              <w:widowControl/>
              <w:spacing w:line="460" w:lineRule="exact"/>
              <w:ind w:left="150" w:right="150" w:firstLine="482"/>
              <w:jc w:val="center"/>
              <w:rPr>
                <w:rFonts w:hint="eastAsia" w:ascii="宋体" w:hAnsi="宋体" w:cs="宋体"/>
                <w:kern w:val="0"/>
                <w:sz w:val="24"/>
              </w:rPr>
            </w:pPr>
          </w:p>
        </w:tc>
        <w:tc>
          <w:tcPr>
            <w:tcW w:w="1632" w:type="dxa"/>
          </w:tcPr>
          <w:p>
            <w:pPr>
              <w:widowControl/>
              <w:spacing w:line="460" w:lineRule="exact"/>
              <w:ind w:left="150" w:right="150" w:firstLine="482"/>
              <w:jc w:val="center"/>
              <w:rPr>
                <w:rFonts w:hint="eastAsia" w:ascii="宋体" w:hAnsi="宋体" w:cs="宋体"/>
                <w:kern w:val="0"/>
                <w:sz w:val="24"/>
              </w:rPr>
            </w:pPr>
          </w:p>
        </w:tc>
        <w:tc>
          <w:tcPr>
            <w:tcW w:w="125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Align w:val="center"/>
          </w:tcPr>
          <w:p>
            <w:pPr>
              <w:adjustRightInd w:val="0"/>
              <w:spacing w:line="360" w:lineRule="exact"/>
              <w:jc w:val="center"/>
              <w:rPr>
                <w:rFonts w:hint="eastAsia" w:ascii="宋体" w:hAnsi="宋体"/>
                <w:bCs/>
                <w:color w:val="000000"/>
                <w:sz w:val="24"/>
              </w:rPr>
            </w:pPr>
          </w:p>
        </w:tc>
        <w:tc>
          <w:tcPr>
            <w:tcW w:w="8510" w:type="dxa"/>
            <w:gridSpan w:val="5"/>
            <w:vAlign w:val="center"/>
          </w:tcPr>
          <w:p>
            <w:pPr>
              <w:pStyle w:val="25"/>
              <w:spacing w:line="460" w:lineRule="exact"/>
              <w:jc w:val="left"/>
              <w:rPr>
                <w:sz w:val="24"/>
                <w:szCs w:val="24"/>
              </w:rPr>
            </w:pPr>
            <w:r>
              <w:rPr>
                <w:rFonts w:hint="eastAsia"/>
                <w:sz w:val="24"/>
                <w:szCs w:val="24"/>
              </w:rPr>
              <w:t>合计：大写：人民币</w:t>
            </w:r>
          </w:p>
          <w:p>
            <w:pPr>
              <w:spacing w:line="460" w:lineRule="exact"/>
              <w:ind w:firstLine="720" w:firstLineChars="300"/>
              <w:jc w:val="left"/>
              <w:rPr>
                <w:rFonts w:ascii="宋体" w:hAnsi="宋体"/>
                <w:sz w:val="24"/>
              </w:rPr>
            </w:pPr>
            <w:r>
              <w:rPr>
                <w:rFonts w:hint="eastAsia" w:hAnsi="宋体" w:cs="宋体"/>
                <w:sz w:val="24"/>
              </w:rPr>
              <w:t>小写：￥</w:t>
            </w:r>
          </w:p>
        </w:tc>
      </w:tr>
    </w:tbl>
    <w:p>
      <w:pPr>
        <w:rPr>
          <w:rFonts w:hint="eastAsia" w:ascii="宋体" w:hAnsi="宋体" w:cs="宋体"/>
          <w:color w:val="000000"/>
          <w:sz w:val="24"/>
          <w:u w:val="single"/>
        </w:rPr>
      </w:pPr>
    </w:p>
    <w:p>
      <w:pPr>
        <w:spacing w:line="500" w:lineRule="exact"/>
        <w:rPr>
          <w:rFonts w:hint="eastAsia"/>
          <w:sz w:val="24"/>
        </w:rPr>
      </w:pPr>
      <w:r>
        <w:rPr>
          <w:rFonts w:hint="eastAsia"/>
          <w:sz w:val="24"/>
        </w:rPr>
        <w:t>全权代表签字</w:t>
      </w:r>
      <w:r>
        <w:rPr>
          <w:rFonts w:hint="eastAsia" w:ascii="宋体" w:hAnsi="宋体" w:cs="宋体"/>
          <w:color w:val="000000"/>
          <w:sz w:val="24"/>
        </w:rPr>
        <w:t>（或盖章）</w:t>
      </w:r>
      <w:r>
        <w:rPr>
          <w:rFonts w:hint="eastAsia"/>
          <w:sz w:val="24"/>
        </w:rPr>
        <w:t xml:space="preserve">： </w:t>
      </w:r>
    </w:p>
    <w:p>
      <w:pPr>
        <w:spacing w:line="500" w:lineRule="exact"/>
        <w:rPr>
          <w:rFonts w:hint="eastAsia" w:ascii="宋体" w:hAnsi="宋体" w:cs="宋体"/>
          <w:color w:val="000000"/>
          <w:sz w:val="24"/>
        </w:rPr>
      </w:pPr>
      <w:r>
        <w:rPr>
          <w:rFonts w:hint="eastAsia"/>
          <w:sz w:val="24"/>
        </w:rPr>
        <w:t>日 期：</w:t>
      </w:r>
      <w:r>
        <w:rPr>
          <w:rFonts w:hint="eastAsia" w:ascii="宋体" w:hAnsi="宋体" w:cs="宋体"/>
          <w:color w:val="000000"/>
          <w:sz w:val="24"/>
        </w:rPr>
        <w:t xml:space="preserve">           </w:t>
      </w:r>
    </w:p>
    <w:p>
      <w:pPr>
        <w:spacing w:line="400" w:lineRule="exact"/>
        <w:ind w:left="480" w:hanging="480" w:hangingChars="200"/>
        <w:rPr>
          <w:rFonts w:hint="eastAsia" w:ascii="宋体" w:hAnsi="宋体" w:cs="宋体"/>
          <w:color w:val="000000"/>
          <w:sz w:val="24"/>
        </w:rPr>
      </w:pPr>
    </w:p>
    <w:p>
      <w:pPr>
        <w:spacing w:line="400" w:lineRule="exact"/>
        <w:ind w:left="480" w:hanging="480" w:hangingChars="200"/>
        <w:rPr>
          <w:rFonts w:hint="eastAsia" w:ascii="宋体" w:hAnsi="宋体" w:cs="宋体"/>
          <w:color w:val="000000"/>
          <w:sz w:val="24"/>
        </w:rPr>
      </w:pPr>
      <w:r>
        <w:rPr>
          <w:rFonts w:hint="eastAsia" w:ascii="宋体" w:hAnsi="宋体" w:cs="宋体"/>
          <w:color w:val="000000"/>
          <w:sz w:val="24"/>
        </w:rPr>
        <w:t>注：</w:t>
      </w:r>
    </w:p>
    <w:p>
      <w:pPr>
        <w:pStyle w:val="25"/>
        <w:spacing w:line="460" w:lineRule="exact"/>
        <w:rPr>
          <w:rFonts w:hint="eastAsia" w:hAnsi="宋体" w:cs="宋体"/>
          <w:b/>
          <w:color w:val="000000"/>
          <w:sz w:val="24"/>
        </w:rPr>
      </w:pPr>
      <w:r>
        <w:rPr>
          <w:rFonts w:hint="eastAsia" w:hAnsi="宋体" w:cs="宋体"/>
          <w:color w:val="000000"/>
          <w:sz w:val="24"/>
        </w:rPr>
        <w:t>1</w:t>
      </w:r>
      <w:r>
        <w:rPr>
          <w:rFonts w:hint="eastAsia" w:hAnsi="宋体" w:cs="宋体"/>
          <w:color w:val="000000"/>
          <w:kern w:val="0"/>
          <w:sz w:val="24"/>
        </w:rPr>
        <w:t>.</w:t>
      </w:r>
      <w:r>
        <w:rPr>
          <w:rFonts w:hint="eastAsia" w:hAnsi="宋体" w:cs="宋体"/>
          <w:color w:val="000000"/>
          <w:sz w:val="24"/>
          <w:szCs w:val="24"/>
        </w:rPr>
        <w:t>投标人应根据国家的有关规定和</w:t>
      </w:r>
      <w:r>
        <w:rPr>
          <w:rFonts w:hint="eastAsia" w:hAnsi="宋体" w:cs="宋体"/>
          <w:b/>
          <w:color w:val="000000"/>
          <w:sz w:val="24"/>
          <w:szCs w:val="24"/>
          <w:shd w:val="pct10" w:color="auto" w:fill="FFFFFF"/>
        </w:rPr>
        <w:t>招标文件</w:t>
      </w:r>
      <w:r>
        <w:rPr>
          <w:rFonts w:hint="eastAsia" w:hAnsi="宋体" w:cs="宋体"/>
          <w:color w:val="000000"/>
          <w:sz w:val="24"/>
          <w:szCs w:val="24"/>
        </w:rPr>
        <w:t>并结合企业的实际情况进行投标报价。</w:t>
      </w:r>
      <w:r>
        <w:rPr>
          <w:rFonts w:hint="eastAsia" w:hAnsi="宋体" w:cs="宋体"/>
          <w:b/>
          <w:color w:val="000000"/>
          <w:sz w:val="24"/>
        </w:rPr>
        <w:t>投标报价为投标人所能承受的最低、最终一次性报价。</w:t>
      </w:r>
    </w:p>
    <w:p>
      <w:pPr>
        <w:pStyle w:val="25"/>
        <w:spacing w:line="460" w:lineRule="exact"/>
        <w:rPr>
          <w:rFonts w:hint="eastAsia" w:hAnsi="宋体" w:cs="宋体"/>
          <w:b/>
          <w:color w:val="000000"/>
          <w:sz w:val="24"/>
        </w:rPr>
      </w:pPr>
      <w:r>
        <w:rPr>
          <w:rFonts w:hint="eastAsia" w:hAnsi="宋体" w:cs="宋体"/>
          <w:b/>
          <w:color w:val="000000"/>
          <w:sz w:val="24"/>
        </w:rPr>
        <w:t>2</w:t>
      </w:r>
      <w:r>
        <w:rPr>
          <w:rFonts w:hint="eastAsia" w:hAnsi="宋体" w:cs="宋体"/>
          <w:color w:val="000000"/>
          <w:kern w:val="0"/>
          <w:sz w:val="24"/>
        </w:rPr>
        <w:t>.</w:t>
      </w:r>
      <w:r>
        <w:rPr>
          <w:rFonts w:hint="eastAsia" w:hAnsi="宋体" w:cs="宋体"/>
          <w:b/>
          <w:color w:val="000000"/>
          <w:sz w:val="24"/>
        </w:rPr>
        <w:t>投标报价低于自报成本价的，投标将被拒绝。</w:t>
      </w:r>
    </w:p>
    <w:p>
      <w:pPr>
        <w:pStyle w:val="25"/>
        <w:spacing w:line="460" w:lineRule="exact"/>
        <w:ind w:left="240" w:hanging="240" w:hangingChars="100"/>
        <w:rPr>
          <w:rFonts w:hint="eastAsia" w:hAnsi="宋体" w:cs="宋体"/>
          <w:color w:val="000000"/>
          <w:sz w:val="24"/>
          <w:szCs w:val="24"/>
        </w:rPr>
      </w:pPr>
      <w:r>
        <w:rPr>
          <w:rFonts w:hint="eastAsia" w:hAnsi="宋体" w:cs="宋体"/>
          <w:color w:val="000000"/>
          <w:sz w:val="24"/>
          <w:szCs w:val="24"/>
        </w:rPr>
        <w:t>3</w:t>
      </w:r>
      <w:r>
        <w:rPr>
          <w:rFonts w:hint="eastAsia" w:hAnsi="宋体" w:cs="宋体"/>
          <w:color w:val="000000"/>
          <w:kern w:val="0"/>
          <w:sz w:val="24"/>
        </w:rPr>
        <w:t>.</w:t>
      </w:r>
      <w:r>
        <w:rPr>
          <w:rFonts w:hint="eastAsia" w:hAnsi="宋体" w:cs="宋体"/>
          <w:color w:val="000000"/>
          <w:sz w:val="24"/>
          <w:szCs w:val="24"/>
        </w:rPr>
        <w:t>此表在不改变表式内容的情况下，可自行制作。</w:t>
      </w:r>
    </w:p>
    <w:p>
      <w:pPr>
        <w:pStyle w:val="25"/>
        <w:spacing w:line="460" w:lineRule="exact"/>
        <w:ind w:left="240" w:hanging="240" w:hangingChars="100"/>
        <w:rPr>
          <w:rFonts w:hint="eastAsia" w:hAnsi="宋体" w:cs="宋体"/>
          <w:color w:val="000000"/>
          <w:sz w:val="24"/>
          <w:szCs w:val="24"/>
        </w:rPr>
      </w:pPr>
    </w:p>
    <w:p>
      <w:pPr>
        <w:rPr>
          <w:rFonts w:hint="eastAsia" w:ascii="宋体" w:hAnsi="宋体" w:cs="宋体"/>
          <w:color w:val="000000"/>
          <w:sz w:val="24"/>
        </w:rPr>
      </w:pPr>
    </w:p>
    <w:p>
      <w:pPr>
        <w:rPr>
          <w:rFonts w:hint="eastAsia"/>
        </w:rPr>
      </w:pPr>
    </w:p>
    <w:p>
      <w:pPr>
        <w:pStyle w:val="31"/>
        <w:rPr>
          <w:rFonts w:hint="eastAsia"/>
        </w:rPr>
      </w:pPr>
    </w:p>
    <w:p>
      <w:pPr>
        <w:pStyle w:val="32"/>
        <w:rPr>
          <w:rFonts w:hint="eastAsia"/>
        </w:rPr>
      </w:pPr>
    </w:p>
    <w:p>
      <w:pPr>
        <w:pStyle w:val="33"/>
        <w:rPr>
          <w:rFonts w:hint="eastAsia"/>
        </w:rPr>
      </w:pPr>
    </w:p>
    <w:p>
      <w:pPr>
        <w:pStyle w:val="17"/>
        <w:ind w:firstLine="560"/>
        <w:rPr>
          <w:rFonts w:hint="eastAsia"/>
        </w:rPr>
      </w:pPr>
    </w:p>
    <w:p>
      <w:pPr>
        <w:rPr>
          <w:rFonts w:hint="eastAsia"/>
        </w:rPr>
      </w:pPr>
    </w:p>
    <w:p>
      <w:pPr>
        <w:pStyle w:val="56"/>
        <w:rPr>
          <w:rFonts w:hint="eastAsia"/>
        </w:rPr>
      </w:pPr>
    </w:p>
    <w:p>
      <w:pPr>
        <w:pStyle w:val="56"/>
        <w:rPr>
          <w:rFonts w:hint="eastAsia"/>
        </w:rPr>
      </w:pPr>
    </w:p>
    <w:p>
      <w:pPr>
        <w:pStyle w:val="56"/>
        <w:rPr>
          <w:rFonts w:hint="eastAsia"/>
        </w:rPr>
      </w:pPr>
    </w:p>
    <w:p>
      <w:pPr>
        <w:pStyle w:val="56"/>
        <w:rPr>
          <w:rFonts w:hint="eastAsia"/>
        </w:rPr>
      </w:pPr>
    </w:p>
    <w:p>
      <w:pPr>
        <w:rPr>
          <w:rFonts w:hint="eastAsia"/>
        </w:rPr>
      </w:pPr>
    </w:p>
    <w:sectPr>
      <w:footerReference r:id="rId10" w:type="first"/>
      <w:headerReference r:id="rId8" w:type="default"/>
      <w:footerReference r:id="rId9" w:type="default"/>
      <w:pgSz w:w="11906" w:h="16838"/>
      <w:pgMar w:top="1191" w:right="1134" w:bottom="1134" w:left="1417" w:header="851" w:footer="850" w:gutter="0"/>
      <w:pgNumType w:fmt="numberInDash"/>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kern w:val="0"/>
        <w:szCs w:val="21"/>
        <w:u w:val="single"/>
      </w:rPr>
    </w:pPr>
    <w:r>
      <w:rPr>
        <w:rFonts w:hint="eastAsia"/>
        <w:kern w:val="0"/>
        <w:szCs w:val="21"/>
        <w:u w:val="single"/>
      </w:rPr>
      <w:t xml:space="preserve">                                                       </w:t>
    </w:r>
  </w:p>
  <w:p>
    <w:pPr>
      <w:pStyle w:val="31"/>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kern w:val="0"/>
        <w:szCs w:val="21"/>
        <w:u w:val="single"/>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fldChar w:fldCharType="begin"/>
                          </w:r>
                          <w:r>
                            <w:instrText xml:space="preserve"> PAGE  \* MERGEFORMAT </w:instrText>
                          </w:r>
                          <w:r>
                            <w:fldChar w:fldCharType="separate"/>
                          </w:r>
                          <w:r>
                            <w:rPr>
                              <w:lang w:val="en-US" w:eastAsia="zh-CN"/>
                            </w:rPr>
                            <w:t>- 44 -</w:t>
                          </w:r>
                          <w:r>
                            <w:rPr>
                              <w:lang w:val="en-US" w:eastAsia="zh-CN"/>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LlF4HVAQAApgMAAA4AAABkcnMvZTJvRG9jLnhtbK1TzY7TMBC+ I/EOlu80adFCiJquQNUiJARICw/gOnZjyX/yuE36AvAGnLhw57n6HDt2ki7avexhL86MZ/zNfN9M 1teD0eQoAihnG7pclJQIy12r7L6hP77fvKoogchsy7SzoqEnAfR68/LFuve1WLnO6VYEgiAW6t43 tIvR10UBvBOGwcJ5YTEoXTAsohv2RRtYj+hGF6uyfFP0LrQ+OC4A8HY7BumEGJ4C6KRUXGwdPxhh 44gahGYRKUGnPNBN7lZKweNXKUFEohuKTGM+sQjau3QWmzWr94H5TvGpBfaUFh5wMkxZLHqB2rLI yCGoR1BG8eDAybjgzhQjkawIsliWD7S57ZgXmQtKDf4iOjwfLP9y/BaIahu6osQygwM///51/vPv /PcnWZav3yWFeg81Jt56TI3DBzfg3sz3gJeJ+CCDSV+kRDCO+p4u+oohEp4eVauqKjHEMTY7iF/c P/cB4kfhDElGQwMOMOvKjp8hjqlzSqpm3Y3SOg9RW9Ij6lX19iq/uIQQXVsskliM3SYrDrthorZz 7QmZ9bgFDbW49JToTxZFTgszG2E2drNx8EHtO2xymeuBf3+I2E7uMlUYYafCOL7Mc1q1tB//+znr /vfa3AF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oaYJL0wAAAAUBAAAPAAAAAAAAAAEAIAAAACIA AABkcnMvZG93bnJldi54bWxQSwECFAAUAAAACACHTuJAMuUXgdUBAACmAwAADgAAAAAAAAABACAA AAAiAQAAZHJzL2Uyb0RvYy54bWxQSwUGAAAAAAYABgBZAQAAaQUAAAAA ">
              <v:fill on="f" focussize="0,0"/>
              <v:stroke on="f" weight="1.25pt"/>
              <v:imagedata o:title=""/>
              <o:lock v:ext="edit" aspectratio="f"/>
              <v:textbox inset="0mm,0mm,0mm,0mm" style="mso-fit-shape-to-text:t;">
                <w:txbxContent>
                  <w:p>
                    <w:pPr>
                      <w:pStyle w:val="31"/>
                    </w:pPr>
                    <w:r>
                      <w:fldChar w:fldCharType="begin"/>
                    </w:r>
                    <w:r>
                      <w:instrText xml:space="preserve"> PAGE  \* MERGEFORMAT </w:instrText>
                    </w:r>
                    <w:r>
                      <w:fldChar w:fldCharType="separate"/>
                    </w:r>
                    <w:r>
                      <w:rPr>
                        <w:lang w:val="en-US" w:eastAsia="zh-CN"/>
                      </w:rPr>
                      <w:t>- 44 -</w:t>
                    </w:r>
                    <w:r>
                      <w:rPr>
                        <w:lang w:val="en-US" w:eastAsia="zh-CN"/>
                      </w:rPr>
                      <w:fldChar w:fldCharType="end"/>
                    </w:r>
                  </w:p>
                </w:txbxContent>
              </v:textbox>
            </v:shape>
          </w:pict>
        </mc:Fallback>
      </mc:AlternateContent>
    </w:r>
    <w:r>
      <w:rPr>
        <w:rFonts w:hint="eastAsia"/>
        <w:kern w:val="0"/>
        <w:szCs w:val="21"/>
        <w:u w:val="single"/>
      </w:rPr>
      <w:t xml:space="preserve">                                                       </w:t>
    </w:r>
  </w:p>
  <w:p>
    <w:pPr>
      <w:pStyle w:val="31"/>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fldChar w:fldCharType="begin"/>
                          </w:r>
                          <w:r>
                            <w:instrText xml:space="preserve"> PAGE  \* MERGEFORMAT </w:instrText>
                          </w:r>
                          <w:r>
                            <w:fldChar w:fldCharType="separate"/>
                          </w:r>
                          <w:r>
                            <w:rPr>
                              <w:lang w:val="en-US" w:eastAsia="zh-CN"/>
                            </w:rPr>
                            <w:t>- 1 -</w:t>
                          </w:r>
                          <w:r>
                            <w:rPr>
                              <w:lang w:val="en-US" w:eastAsia="zh-CN"/>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gbbOHTAQAApgMAAA4AAABkcnMvZTJvRG9jLnhtbK1TzY7TMBC+ I/EOlu80aWEhipquQNUiJARICw/gOnZjyX/yuE36AvAGnLhw57n6HDt2khYtlz1wcWY842/m+2ay vh2MJkcRQDnb0OWipERY7lpl9w399vXuRUUJRGZbpp0VDT0JoLeb58/Wva/FynVOtyIQBLFQ976h XYy+LgrgnTAMFs4Li0HpgmER3bAv2sB6RDe6WJXl66J3ofXBcQGAt9sxSCfE8BRAJ6XiYuv4wQgb R9QgNItICTrlgW5yt1IKHj9LCSIS3VBkGvOJRdDepbPYrFm9D8x3ik8tsKe08IiTYcpi0QvUlkVG DkH9A2UUDw6cjAvuTDESyYogi2X5SJv7jnmRuaDU4C+iw/+D5Z+OXwJRbUNfUmKZwYGff/44//pz /v2dLMtXWaHeQ42J9x5T4/DODbg3Sbl0D3iZiA8ymPRFSgTjqO/poq8YIuHpUbWqqhJDHGOzgzjF 9bkPEN8LZ0gyGhpwgFlXdvwIcUydU1I16+6U1nmI2pIeUW+qNzf5xSWE6NpikWu3yYrDbpgo7Fx7 QmY9bkFDLS49JfqDRZHTwsxGmI3dbBx8UPsOm1zmeuDfHiK2k7tMFUbYqTCOL/OcVi3tx99+zrr+ XpsH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BgbbOHTAQAApgMAAA4AAAAAAAAAAQAgAAAA IgEAAGRycy9lMm9Eb2MueG1sUEsFBgAAAAAGAAYAWQEAAGcFAAAAAA== ">
              <v:fill on="f" focussize="0,0"/>
              <v:stroke on="f" weight="1.25pt"/>
              <v:imagedata o:title=""/>
              <o:lock v:ext="edit" aspectratio="f"/>
              <v:textbox inset="0mm,0mm,0mm,0mm" style="mso-fit-shape-to-text:t;">
                <w:txbxContent>
                  <w:p>
                    <w:pPr>
                      <w:pStyle w:val="31"/>
                    </w:pPr>
                    <w:r>
                      <w:fldChar w:fldCharType="begin"/>
                    </w:r>
                    <w:r>
                      <w:instrText xml:space="preserve"> PAGE  \* MERGEFORMAT </w:instrText>
                    </w:r>
                    <w:r>
                      <w:fldChar w:fldCharType="separate"/>
                    </w:r>
                    <w:r>
                      <w:rPr>
                        <w:lang w:val="en-US" w:eastAsia="zh-CN"/>
                      </w:rPr>
                      <w:t>- 1 -</w:t>
                    </w:r>
                    <w:r>
                      <w:rPr>
                        <w:lang w:val="en-US"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ind w:firstLine="90" w:firstLineChars="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hint="eastAsia"/>
      </w:rPr>
    </w:pPr>
    <w:r>
      <w:drawing>
        <wp:inline distT="0" distB="0" distL="0" distR="0">
          <wp:extent cx="1200150" cy="476250"/>
          <wp:effectExtent l="19050" t="0" r="0" b="0"/>
          <wp:docPr id="1" name="图片 1" descr="浙江至诚2"/>
          <wp:cNvGraphicFramePr/>
          <a:graphic xmlns:a="http://schemas.openxmlformats.org/drawingml/2006/main">
            <a:graphicData uri="http://schemas.openxmlformats.org/drawingml/2006/picture">
              <pic:pic xmlns:pic="http://schemas.openxmlformats.org/drawingml/2006/picture">
                <pic:nvPicPr>
                  <pic:cNvPr id="1" name="图片 1" descr="浙江至诚2"/>
                  <pic:cNvPicPr>
                    <a:picLocks noChangeArrowheads="1"/>
                  </pic:cNvPicPr>
                </pic:nvPicPr>
                <pic:blipFill>
                  <a:blip r:embed="rId1"/>
                  <a:srcRect l="9576" t="26340" r="9576" b="32440"/>
                  <a:stretch>
                    <a:fillRect/>
                  </a:stretch>
                </pic:blipFill>
                <pic:spPr>
                  <a:xfrm>
                    <a:off x="0" y="0"/>
                    <a:ext cx="1200150" cy="476250"/>
                  </a:xfrm>
                  <a:prstGeom prst="rect">
                    <a:avLst/>
                  </a:prstGeom>
                  <a:noFill/>
                  <a:ln w="9525" cmpd="sng">
                    <a:noFill/>
                    <a:miter lim="800000"/>
                    <a:headEnd/>
                    <a:tailEnd/>
                  </a:ln>
                </pic:spPr>
              </pic:pic>
            </a:graphicData>
          </a:graphic>
        </wp:inline>
      </w:drawing>
    </w:r>
    <w:r>
      <w:rPr>
        <w:rFonts w:hint="eastAsia" w:ascii="宋体" w:hAnsi="宋体" w:cs="宋体"/>
        <w:color w:val="000000"/>
        <w:lang w:eastAsia="zh-CN"/>
      </w:rPr>
      <w:t xml:space="preserve">                </w:t>
    </w:r>
    <w:r>
      <w:rPr>
        <w:rFonts w:hint="eastAsia" w:ascii="宋体" w:hAnsi="宋体" w:cs="宋体"/>
        <w:color w:val="000000"/>
        <w:lang w:val="en-US" w:eastAsia="zh-CN"/>
      </w:rPr>
      <w:t xml:space="preserve">                 </w:t>
    </w:r>
    <w:r>
      <w:rPr>
        <w:rFonts w:hint="eastAsia" w:ascii="宋体" w:hAnsi="宋体" w:cs="宋体"/>
        <w:color w:val="000000"/>
        <w:lang w:eastAsia="zh-CN"/>
      </w:rPr>
      <w:t>义乌市稠城福田区块园林绿化设施维护项目</w:t>
    </w:r>
    <w:r>
      <w:rPr>
        <w:rFonts w:hint="eastAsia" w:ascii="宋体" w:hAnsi="宋体" w:cs="宋体"/>
        <w:color w:val="000000"/>
        <w:lang w:val="en-US" w:eastAsia="zh-CN"/>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1">
    <w:nsid w:val="010F4CD1"/>
    <w:multiLevelType w:val="multilevel"/>
    <w:tmpl w:val="010F4CD1"/>
    <w:lvl w:ilvl="0" w:tentative="0">
      <w:start w:val="4"/>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577BAC5"/>
    <w:multiLevelType w:val="singleLevel"/>
    <w:tmpl w:val="1577BAC5"/>
    <w:lvl w:ilvl="0" w:tentative="0">
      <w:start w:val="2"/>
      <w:numFmt w:val="decimal"/>
      <w:lvlText w:val="%1."/>
      <w:lvlJc w:val="left"/>
      <w:pPr>
        <w:tabs>
          <w:tab w:val="left" w:pos="312"/>
        </w:tabs>
      </w:pPr>
    </w:lvl>
  </w:abstractNum>
  <w:abstractNum w:abstractNumId="3">
    <w:nsid w:val="28630A2E"/>
    <w:multiLevelType w:val="multilevel"/>
    <w:tmpl w:val="28630A2E"/>
    <w:lvl w:ilvl="0" w:tentative="0">
      <w:start w:val="1"/>
      <w:numFmt w:val="chineseCountingThousand"/>
      <w:pStyle w:val="5"/>
      <w:suff w:val="nothing"/>
      <w:lvlText w:val="第%1章"/>
      <w:lvlJc w:val="left"/>
      <w:pPr>
        <w:ind w:left="0" w:firstLine="0"/>
      </w:pPr>
    </w:lvl>
    <w:lvl w:ilvl="1" w:tentative="0">
      <w:start w:val="1"/>
      <w:numFmt w:val="none"/>
      <w:pStyle w:val="6"/>
      <w:suff w:val="nothing"/>
      <w:lvlText w:val=""/>
      <w:lvlJc w:val="left"/>
      <w:pPr>
        <w:ind w:left="0" w:firstLine="0"/>
      </w:pPr>
    </w:lvl>
    <w:lvl w:ilvl="2" w:tentative="0">
      <w:start w:val="1"/>
      <w:numFmt w:val="none"/>
      <w:pStyle w:val="7"/>
      <w:suff w:val="nothing"/>
      <w:lvlText w:val=""/>
      <w:lvlJc w:val="left"/>
      <w:pPr>
        <w:ind w:left="0" w:firstLine="0"/>
      </w:pPr>
    </w:lvl>
    <w:lvl w:ilvl="3" w:tentative="0">
      <w:start w:val="1"/>
      <w:numFmt w:val="none"/>
      <w:pStyle w:val="8"/>
      <w:suff w:val="nothing"/>
      <w:lvlText w:val=""/>
      <w:lvlJc w:val="left"/>
      <w:pPr>
        <w:ind w:left="0" w:firstLine="0"/>
      </w:pPr>
    </w:lvl>
    <w:lvl w:ilvl="4" w:tentative="0">
      <w:start w:val="1"/>
      <w:numFmt w:val="none"/>
      <w:pStyle w:val="9"/>
      <w:suff w:val="nothing"/>
      <w:lvlText w:val=""/>
      <w:lvlJc w:val="left"/>
      <w:pPr>
        <w:ind w:left="0" w:firstLine="0"/>
      </w:pPr>
    </w:lvl>
    <w:lvl w:ilvl="5" w:tentative="0">
      <w:start w:val="1"/>
      <w:numFmt w:val="none"/>
      <w:pStyle w:val="10"/>
      <w:suff w:val="nothing"/>
      <w:lvlText w:val=""/>
      <w:lvlJc w:val="left"/>
      <w:pPr>
        <w:ind w:left="0" w:firstLine="0"/>
      </w:pPr>
    </w:lvl>
    <w:lvl w:ilvl="6" w:tentative="0">
      <w:start w:val="1"/>
      <w:numFmt w:val="none"/>
      <w:pStyle w:val="11"/>
      <w:suff w:val="nothing"/>
      <w:lvlText w:val=""/>
      <w:lvlJc w:val="left"/>
      <w:pPr>
        <w:ind w:left="0" w:firstLine="0"/>
      </w:pPr>
    </w:lvl>
    <w:lvl w:ilvl="7" w:tentative="0">
      <w:start w:val="1"/>
      <w:numFmt w:val="none"/>
      <w:pStyle w:val="12"/>
      <w:suff w:val="nothing"/>
      <w:lvlText w:val=""/>
      <w:lvlJc w:val="left"/>
      <w:pPr>
        <w:ind w:left="0" w:firstLine="0"/>
      </w:pPr>
    </w:lvl>
    <w:lvl w:ilvl="8" w:tentative="0">
      <w:start w:val="1"/>
      <w:numFmt w:val="none"/>
      <w:pStyle w:val="13"/>
      <w:suff w:val="nothing"/>
      <w:lvlText w:val=""/>
      <w:lvlJc w:val="left"/>
      <w:pPr>
        <w:ind w:left="0" w:firstLine="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1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5F2B33F4"/>
    <w:multiLevelType w:val="multilevel"/>
    <w:tmpl w:val="5F2B33F4"/>
    <w:lvl w:ilvl="0" w:tentative="0">
      <w:start w:val="6"/>
      <w:numFmt w:val="japaneseCounting"/>
      <w:lvlText w:val="第%1章"/>
      <w:lvlJc w:val="left"/>
      <w:pPr>
        <w:tabs>
          <w:tab w:val="left" w:pos="1095"/>
        </w:tabs>
        <w:ind w:left="1095" w:hanging="10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5401D48"/>
    <w:multiLevelType w:val="singleLevel"/>
    <w:tmpl w:val="75401D48"/>
    <w:lvl w:ilvl="0" w:tentative="0">
      <w:start w:val="2"/>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丁晓宁">
    <w15:presenceInfo w15:providerId="WPS Office" w15:userId="3568950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61"/>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D01565"/>
    <w:rsid w:val="000003B9"/>
    <w:rsid w:val="0000238B"/>
    <w:rsid w:val="0000419C"/>
    <w:rsid w:val="000047F8"/>
    <w:rsid w:val="00006DD7"/>
    <w:rsid w:val="0001062D"/>
    <w:rsid w:val="00010BD8"/>
    <w:rsid w:val="00010D31"/>
    <w:rsid w:val="00010D8E"/>
    <w:rsid w:val="000115DC"/>
    <w:rsid w:val="00011C4A"/>
    <w:rsid w:val="00012692"/>
    <w:rsid w:val="00012FD0"/>
    <w:rsid w:val="0001352C"/>
    <w:rsid w:val="000138E0"/>
    <w:rsid w:val="000139D3"/>
    <w:rsid w:val="00014ED3"/>
    <w:rsid w:val="00015F16"/>
    <w:rsid w:val="00016269"/>
    <w:rsid w:val="0001706C"/>
    <w:rsid w:val="00020DF8"/>
    <w:rsid w:val="000211E4"/>
    <w:rsid w:val="00022034"/>
    <w:rsid w:val="000222C2"/>
    <w:rsid w:val="0002240C"/>
    <w:rsid w:val="00024D19"/>
    <w:rsid w:val="0002575F"/>
    <w:rsid w:val="000274C8"/>
    <w:rsid w:val="00032481"/>
    <w:rsid w:val="00033339"/>
    <w:rsid w:val="000339F9"/>
    <w:rsid w:val="00034946"/>
    <w:rsid w:val="00034B67"/>
    <w:rsid w:val="00035C3A"/>
    <w:rsid w:val="00036331"/>
    <w:rsid w:val="00037E2C"/>
    <w:rsid w:val="00041A8A"/>
    <w:rsid w:val="0004320D"/>
    <w:rsid w:val="00043822"/>
    <w:rsid w:val="00044E2B"/>
    <w:rsid w:val="000522F3"/>
    <w:rsid w:val="00053E26"/>
    <w:rsid w:val="000549C0"/>
    <w:rsid w:val="00057C3A"/>
    <w:rsid w:val="00060CF7"/>
    <w:rsid w:val="000612F5"/>
    <w:rsid w:val="000616F2"/>
    <w:rsid w:val="00061C40"/>
    <w:rsid w:val="00062539"/>
    <w:rsid w:val="00063B97"/>
    <w:rsid w:val="000650B0"/>
    <w:rsid w:val="000661C7"/>
    <w:rsid w:val="0006641E"/>
    <w:rsid w:val="0006789C"/>
    <w:rsid w:val="0007112D"/>
    <w:rsid w:val="00072AF5"/>
    <w:rsid w:val="0007409D"/>
    <w:rsid w:val="000756D3"/>
    <w:rsid w:val="0007585C"/>
    <w:rsid w:val="00081B24"/>
    <w:rsid w:val="000831BC"/>
    <w:rsid w:val="000836A5"/>
    <w:rsid w:val="0008584A"/>
    <w:rsid w:val="00086F71"/>
    <w:rsid w:val="00086FAA"/>
    <w:rsid w:val="00087690"/>
    <w:rsid w:val="00087741"/>
    <w:rsid w:val="00087D48"/>
    <w:rsid w:val="0009042A"/>
    <w:rsid w:val="00090A05"/>
    <w:rsid w:val="00092759"/>
    <w:rsid w:val="00092F52"/>
    <w:rsid w:val="00093B6C"/>
    <w:rsid w:val="00094266"/>
    <w:rsid w:val="00094672"/>
    <w:rsid w:val="00095557"/>
    <w:rsid w:val="000A19E1"/>
    <w:rsid w:val="000A1B6C"/>
    <w:rsid w:val="000A1EC6"/>
    <w:rsid w:val="000A2A4B"/>
    <w:rsid w:val="000A334A"/>
    <w:rsid w:val="000B110C"/>
    <w:rsid w:val="000B2353"/>
    <w:rsid w:val="000B2CA0"/>
    <w:rsid w:val="000B3009"/>
    <w:rsid w:val="000B31AD"/>
    <w:rsid w:val="000B44C8"/>
    <w:rsid w:val="000B7E53"/>
    <w:rsid w:val="000C04A2"/>
    <w:rsid w:val="000C061B"/>
    <w:rsid w:val="000C0659"/>
    <w:rsid w:val="000C0E7A"/>
    <w:rsid w:val="000C1C46"/>
    <w:rsid w:val="000C36C0"/>
    <w:rsid w:val="000C381B"/>
    <w:rsid w:val="000C4A3A"/>
    <w:rsid w:val="000C5051"/>
    <w:rsid w:val="000C5A02"/>
    <w:rsid w:val="000C79E0"/>
    <w:rsid w:val="000D0F50"/>
    <w:rsid w:val="000D2D39"/>
    <w:rsid w:val="000D4C80"/>
    <w:rsid w:val="000D7EDC"/>
    <w:rsid w:val="000E08BA"/>
    <w:rsid w:val="000F0E74"/>
    <w:rsid w:val="000F1943"/>
    <w:rsid w:val="000F29A5"/>
    <w:rsid w:val="000F45CA"/>
    <w:rsid w:val="000F6612"/>
    <w:rsid w:val="00100013"/>
    <w:rsid w:val="001002C4"/>
    <w:rsid w:val="0010086F"/>
    <w:rsid w:val="00103CC6"/>
    <w:rsid w:val="001045E9"/>
    <w:rsid w:val="001055F3"/>
    <w:rsid w:val="00112CA2"/>
    <w:rsid w:val="0011381C"/>
    <w:rsid w:val="00114363"/>
    <w:rsid w:val="00115C88"/>
    <w:rsid w:val="00116BA2"/>
    <w:rsid w:val="00117661"/>
    <w:rsid w:val="001227E1"/>
    <w:rsid w:val="00125145"/>
    <w:rsid w:val="0012750E"/>
    <w:rsid w:val="00130141"/>
    <w:rsid w:val="0013198E"/>
    <w:rsid w:val="0013224B"/>
    <w:rsid w:val="001374E2"/>
    <w:rsid w:val="00141EFA"/>
    <w:rsid w:val="00143853"/>
    <w:rsid w:val="00143C44"/>
    <w:rsid w:val="00151A0F"/>
    <w:rsid w:val="00152519"/>
    <w:rsid w:val="00152E9C"/>
    <w:rsid w:val="0015312B"/>
    <w:rsid w:val="001559CA"/>
    <w:rsid w:val="00157D9A"/>
    <w:rsid w:val="00161325"/>
    <w:rsid w:val="00167CEA"/>
    <w:rsid w:val="00170217"/>
    <w:rsid w:val="001723F0"/>
    <w:rsid w:val="00177470"/>
    <w:rsid w:val="0017747E"/>
    <w:rsid w:val="001775C3"/>
    <w:rsid w:val="00177799"/>
    <w:rsid w:val="00180614"/>
    <w:rsid w:val="00181589"/>
    <w:rsid w:val="001815A6"/>
    <w:rsid w:val="001817F0"/>
    <w:rsid w:val="00182072"/>
    <w:rsid w:val="0018359A"/>
    <w:rsid w:val="001905BC"/>
    <w:rsid w:val="0019093E"/>
    <w:rsid w:val="00190D1E"/>
    <w:rsid w:val="001929AB"/>
    <w:rsid w:val="0019428E"/>
    <w:rsid w:val="00194B51"/>
    <w:rsid w:val="001A08B2"/>
    <w:rsid w:val="001A2C81"/>
    <w:rsid w:val="001A2F53"/>
    <w:rsid w:val="001A39C5"/>
    <w:rsid w:val="001A41AA"/>
    <w:rsid w:val="001A43BF"/>
    <w:rsid w:val="001A5BC1"/>
    <w:rsid w:val="001A5FB4"/>
    <w:rsid w:val="001A6CB8"/>
    <w:rsid w:val="001A7202"/>
    <w:rsid w:val="001A74EF"/>
    <w:rsid w:val="001B1291"/>
    <w:rsid w:val="001B171D"/>
    <w:rsid w:val="001B2116"/>
    <w:rsid w:val="001B261F"/>
    <w:rsid w:val="001B294E"/>
    <w:rsid w:val="001B29CA"/>
    <w:rsid w:val="001B2D14"/>
    <w:rsid w:val="001B3778"/>
    <w:rsid w:val="001B4262"/>
    <w:rsid w:val="001B572D"/>
    <w:rsid w:val="001B72E5"/>
    <w:rsid w:val="001B7D78"/>
    <w:rsid w:val="001C1373"/>
    <w:rsid w:val="001C30D1"/>
    <w:rsid w:val="001C432B"/>
    <w:rsid w:val="001C47AD"/>
    <w:rsid w:val="001C4A39"/>
    <w:rsid w:val="001C637C"/>
    <w:rsid w:val="001C692A"/>
    <w:rsid w:val="001D1B9C"/>
    <w:rsid w:val="001D1E82"/>
    <w:rsid w:val="001D2957"/>
    <w:rsid w:val="001D354F"/>
    <w:rsid w:val="001D39FF"/>
    <w:rsid w:val="001D3D37"/>
    <w:rsid w:val="001D6100"/>
    <w:rsid w:val="001D6E35"/>
    <w:rsid w:val="001D771D"/>
    <w:rsid w:val="001E0C25"/>
    <w:rsid w:val="001E15AF"/>
    <w:rsid w:val="001E383C"/>
    <w:rsid w:val="001E47CB"/>
    <w:rsid w:val="001E61E5"/>
    <w:rsid w:val="001E700C"/>
    <w:rsid w:val="001E77D5"/>
    <w:rsid w:val="001F0FF4"/>
    <w:rsid w:val="001F1DEE"/>
    <w:rsid w:val="001F2173"/>
    <w:rsid w:val="001F2877"/>
    <w:rsid w:val="001F2E2A"/>
    <w:rsid w:val="001F596F"/>
    <w:rsid w:val="001F6E37"/>
    <w:rsid w:val="001F7085"/>
    <w:rsid w:val="001F78E5"/>
    <w:rsid w:val="002013AE"/>
    <w:rsid w:val="00202F28"/>
    <w:rsid w:val="00204BAB"/>
    <w:rsid w:val="00204E40"/>
    <w:rsid w:val="00205310"/>
    <w:rsid w:val="002069AB"/>
    <w:rsid w:val="002076E0"/>
    <w:rsid w:val="00207864"/>
    <w:rsid w:val="00210337"/>
    <w:rsid w:val="002131A8"/>
    <w:rsid w:val="002152CC"/>
    <w:rsid w:val="002228A1"/>
    <w:rsid w:val="00222DB6"/>
    <w:rsid w:val="00223447"/>
    <w:rsid w:val="00226D84"/>
    <w:rsid w:val="002314A6"/>
    <w:rsid w:val="00231771"/>
    <w:rsid w:val="002345BF"/>
    <w:rsid w:val="002352DA"/>
    <w:rsid w:val="002422BC"/>
    <w:rsid w:val="00242C7B"/>
    <w:rsid w:val="0024481B"/>
    <w:rsid w:val="00244F33"/>
    <w:rsid w:val="00245C84"/>
    <w:rsid w:val="0024648B"/>
    <w:rsid w:val="00246F89"/>
    <w:rsid w:val="00247513"/>
    <w:rsid w:val="00247BF4"/>
    <w:rsid w:val="00250767"/>
    <w:rsid w:val="00251436"/>
    <w:rsid w:val="00252468"/>
    <w:rsid w:val="00253E28"/>
    <w:rsid w:val="0025441D"/>
    <w:rsid w:val="00254A55"/>
    <w:rsid w:val="0025570F"/>
    <w:rsid w:val="00255B33"/>
    <w:rsid w:val="0026013A"/>
    <w:rsid w:val="00260A56"/>
    <w:rsid w:val="002616D1"/>
    <w:rsid w:val="00262C6A"/>
    <w:rsid w:val="00265A54"/>
    <w:rsid w:val="00265CB5"/>
    <w:rsid w:val="00267F70"/>
    <w:rsid w:val="0027058E"/>
    <w:rsid w:val="00272682"/>
    <w:rsid w:val="00272F0C"/>
    <w:rsid w:val="002734B7"/>
    <w:rsid w:val="00273F8E"/>
    <w:rsid w:val="002759F0"/>
    <w:rsid w:val="00276C61"/>
    <w:rsid w:val="00280DE1"/>
    <w:rsid w:val="0028186E"/>
    <w:rsid w:val="00283509"/>
    <w:rsid w:val="00283BB8"/>
    <w:rsid w:val="002855E9"/>
    <w:rsid w:val="00285CE5"/>
    <w:rsid w:val="00286E2C"/>
    <w:rsid w:val="002872A8"/>
    <w:rsid w:val="002874C2"/>
    <w:rsid w:val="00287890"/>
    <w:rsid w:val="00292D9C"/>
    <w:rsid w:val="002953D0"/>
    <w:rsid w:val="002A036F"/>
    <w:rsid w:val="002A06E4"/>
    <w:rsid w:val="002A346B"/>
    <w:rsid w:val="002B0481"/>
    <w:rsid w:val="002B208A"/>
    <w:rsid w:val="002B2FA4"/>
    <w:rsid w:val="002B3F5D"/>
    <w:rsid w:val="002B71C1"/>
    <w:rsid w:val="002C010D"/>
    <w:rsid w:val="002C174E"/>
    <w:rsid w:val="002C1FDE"/>
    <w:rsid w:val="002C4CA5"/>
    <w:rsid w:val="002C4F85"/>
    <w:rsid w:val="002C77D0"/>
    <w:rsid w:val="002C7948"/>
    <w:rsid w:val="002D0B5E"/>
    <w:rsid w:val="002D298D"/>
    <w:rsid w:val="002D420F"/>
    <w:rsid w:val="002D5038"/>
    <w:rsid w:val="002D6643"/>
    <w:rsid w:val="002D74A6"/>
    <w:rsid w:val="002E0855"/>
    <w:rsid w:val="002E08FF"/>
    <w:rsid w:val="002E1159"/>
    <w:rsid w:val="002E1E9C"/>
    <w:rsid w:val="002E2669"/>
    <w:rsid w:val="002E2730"/>
    <w:rsid w:val="002E351B"/>
    <w:rsid w:val="002E452F"/>
    <w:rsid w:val="002E53B9"/>
    <w:rsid w:val="002E5C0C"/>
    <w:rsid w:val="002E68A0"/>
    <w:rsid w:val="002F2273"/>
    <w:rsid w:val="002F3356"/>
    <w:rsid w:val="002F5526"/>
    <w:rsid w:val="002F6268"/>
    <w:rsid w:val="002F7A24"/>
    <w:rsid w:val="00300C61"/>
    <w:rsid w:val="0030121C"/>
    <w:rsid w:val="003016D4"/>
    <w:rsid w:val="0030203D"/>
    <w:rsid w:val="003036C5"/>
    <w:rsid w:val="00303A52"/>
    <w:rsid w:val="00304216"/>
    <w:rsid w:val="00305E05"/>
    <w:rsid w:val="00307E91"/>
    <w:rsid w:val="0031036F"/>
    <w:rsid w:val="00310D77"/>
    <w:rsid w:val="00311B43"/>
    <w:rsid w:val="00311F74"/>
    <w:rsid w:val="00312FD9"/>
    <w:rsid w:val="003151FE"/>
    <w:rsid w:val="0031522A"/>
    <w:rsid w:val="003168B2"/>
    <w:rsid w:val="00317612"/>
    <w:rsid w:val="0032168B"/>
    <w:rsid w:val="00322784"/>
    <w:rsid w:val="00322A5A"/>
    <w:rsid w:val="003230E0"/>
    <w:rsid w:val="0032452D"/>
    <w:rsid w:val="00327ACA"/>
    <w:rsid w:val="00332BC2"/>
    <w:rsid w:val="00334BF8"/>
    <w:rsid w:val="00334DA6"/>
    <w:rsid w:val="0033689B"/>
    <w:rsid w:val="00343B3B"/>
    <w:rsid w:val="00343D4B"/>
    <w:rsid w:val="00345E0A"/>
    <w:rsid w:val="00347FA1"/>
    <w:rsid w:val="003556C5"/>
    <w:rsid w:val="00355A5D"/>
    <w:rsid w:val="00355C6B"/>
    <w:rsid w:val="00357486"/>
    <w:rsid w:val="0036098F"/>
    <w:rsid w:val="00360EA8"/>
    <w:rsid w:val="00366677"/>
    <w:rsid w:val="00366B62"/>
    <w:rsid w:val="003701E3"/>
    <w:rsid w:val="00371A4B"/>
    <w:rsid w:val="00372517"/>
    <w:rsid w:val="003728E0"/>
    <w:rsid w:val="00375C7E"/>
    <w:rsid w:val="003775FF"/>
    <w:rsid w:val="00377FED"/>
    <w:rsid w:val="00382B79"/>
    <w:rsid w:val="00383EA9"/>
    <w:rsid w:val="00384AC0"/>
    <w:rsid w:val="00385291"/>
    <w:rsid w:val="003858B6"/>
    <w:rsid w:val="003864FE"/>
    <w:rsid w:val="00387050"/>
    <w:rsid w:val="00393110"/>
    <w:rsid w:val="00394973"/>
    <w:rsid w:val="003964E1"/>
    <w:rsid w:val="003A3612"/>
    <w:rsid w:val="003A36E8"/>
    <w:rsid w:val="003A646D"/>
    <w:rsid w:val="003A65FB"/>
    <w:rsid w:val="003A71A0"/>
    <w:rsid w:val="003A7D7A"/>
    <w:rsid w:val="003B27B1"/>
    <w:rsid w:val="003B3903"/>
    <w:rsid w:val="003B534E"/>
    <w:rsid w:val="003B65F7"/>
    <w:rsid w:val="003C0A87"/>
    <w:rsid w:val="003C0A93"/>
    <w:rsid w:val="003C0E66"/>
    <w:rsid w:val="003C26CB"/>
    <w:rsid w:val="003C2E12"/>
    <w:rsid w:val="003C3FAE"/>
    <w:rsid w:val="003C4CF3"/>
    <w:rsid w:val="003C4E9D"/>
    <w:rsid w:val="003C5E1C"/>
    <w:rsid w:val="003C643B"/>
    <w:rsid w:val="003C7A98"/>
    <w:rsid w:val="003C7C25"/>
    <w:rsid w:val="003C7D6A"/>
    <w:rsid w:val="003D00FC"/>
    <w:rsid w:val="003D5922"/>
    <w:rsid w:val="003D600C"/>
    <w:rsid w:val="003D7303"/>
    <w:rsid w:val="003E3441"/>
    <w:rsid w:val="003E3E24"/>
    <w:rsid w:val="003E5C4E"/>
    <w:rsid w:val="003E7DC2"/>
    <w:rsid w:val="003F1BDE"/>
    <w:rsid w:val="003F2FEE"/>
    <w:rsid w:val="003F3EEB"/>
    <w:rsid w:val="003F4C09"/>
    <w:rsid w:val="003F50AC"/>
    <w:rsid w:val="003F54E2"/>
    <w:rsid w:val="003F55A4"/>
    <w:rsid w:val="003F7C24"/>
    <w:rsid w:val="004013D0"/>
    <w:rsid w:val="0040754F"/>
    <w:rsid w:val="00410A95"/>
    <w:rsid w:val="00410B89"/>
    <w:rsid w:val="00410C5F"/>
    <w:rsid w:val="00410E1B"/>
    <w:rsid w:val="00412E34"/>
    <w:rsid w:val="00414498"/>
    <w:rsid w:val="004157E9"/>
    <w:rsid w:val="00417D55"/>
    <w:rsid w:val="00420666"/>
    <w:rsid w:val="00420F31"/>
    <w:rsid w:val="00422878"/>
    <w:rsid w:val="004254A6"/>
    <w:rsid w:val="00426798"/>
    <w:rsid w:val="0043094B"/>
    <w:rsid w:val="004310C3"/>
    <w:rsid w:val="00431133"/>
    <w:rsid w:val="004319BA"/>
    <w:rsid w:val="00431F57"/>
    <w:rsid w:val="0043308B"/>
    <w:rsid w:val="0043624A"/>
    <w:rsid w:val="00436887"/>
    <w:rsid w:val="00441BDB"/>
    <w:rsid w:val="00442034"/>
    <w:rsid w:val="004422AC"/>
    <w:rsid w:val="00442B67"/>
    <w:rsid w:val="00444007"/>
    <w:rsid w:val="00444294"/>
    <w:rsid w:val="00444513"/>
    <w:rsid w:val="00444B39"/>
    <w:rsid w:val="00447F04"/>
    <w:rsid w:val="00447F59"/>
    <w:rsid w:val="0045247B"/>
    <w:rsid w:val="004528A0"/>
    <w:rsid w:val="004614B0"/>
    <w:rsid w:val="00462210"/>
    <w:rsid w:val="00463B64"/>
    <w:rsid w:val="004644C3"/>
    <w:rsid w:val="004644F7"/>
    <w:rsid w:val="00464735"/>
    <w:rsid w:val="00464E65"/>
    <w:rsid w:val="00466C35"/>
    <w:rsid w:val="0046718D"/>
    <w:rsid w:val="004679EE"/>
    <w:rsid w:val="00470CE5"/>
    <w:rsid w:val="00471203"/>
    <w:rsid w:val="00471613"/>
    <w:rsid w:val="004739C6"/>
    <w:rsid w:val="00475854"/>
    <w:rsid w:val="00475892"/>
    <w:rsid w:val="00482DDE"/>
    <w:rsid w:val="0048409E"/>
    <w:rsid w:val="00484C9B"/>
    <w:rsid w:val="0048543D"/>
    <w:rsid w:val="00485C6F"/>
    <w:rsid w:val="0048680E"/>
    <w:rsid w:val="0048692F"/>
    <w:rsid w:val="00486D13"/>
    <w:rsid w:val="0049435B"/>
    <w:rsid w:val="004A0EBC"/>
    <w:rsid w:val="004A125A"/>
    <w:rsid w:val="004A26FB"/>
    <w:rsid w:val="004A2BEE"/>
    <w:rsid w:val="004A41A6"/>
    <w:rsid w:val="004A43E8"/>
    <w:rsid w:val="004A67C2"/>
    <w:rsid w:val="004A6985"/>
    <w:rsid w:val="004A7546"/>
    <w:rsid w:val="004B0C7A"/>
    <w:rsid w:val="004B624A"/>
    <w:rsid w:val="004B7828"/>
    <w:rsid w:val="004C16F9"/>
    <w:rsid w:val="004C20EB"/>
    <w:rsid w:val="004C23D9"/>
    <w:rsid w:val="004C3A17"/>
    <w:rsid w:val="004C3D33"/>
    <w:rsid w:val="004C533C"/>
    <w:rsid w:val="004C562D"/>
    <w:rsid w:val="004C580D"/>
    <w:rsid w:val="004C7E6D"/>
    <w:rsid w:val="004C7F96"/>
    <w:rsid w:val="004D1D3A"/>
    <w:rsid w:val="004D235E"/>
    <w:rsid w:val="004D4A62"/>
    <w:rsid w:val="004D4EAA"/>
    <w:rsid w:val="004D7723"/>
    <w:rsid w:val="004D7ECE"/>
    <w:rsid w:val="004E0313"/>
    <w:rsid w:val="004E0CD0"/>
    <w:rsid w:val="004E1E22"/>
    <w:rsid w:val="004E2604"/>
    <w:rsid w:val="004E2DD1"/>
    <w:rsid w:val="004E426D"/>
    <w:rsid w:val="004E4A17"/>
    <w:rsid w:val="004E7ABA"/>
    <w:rsid w:val="004F03CD"/>
    <w:rsid w:val="004F2565"/>
    <w:rsid w:val="004F3232"/>
    <w:rsid w:val="004F3259"/>
    <w:rsid w:val="004F3DEC"/>
    <w:rsid w:val="004F4443"/>
    <w:rsid w:val="004F4938"/>
    <w:rsid w:val="004F7A4F"/>
    <w:rsid w:val="00500449"/>
    <w:rsid w:val="00500853"/>
    <w:rsid w:val="00500A63"/>
    <w:rsid w:val="0050147F"/>
    <w:rsid w:val="00501E2A"/>
    <w:rsid w:val="005020FC"/>
    <w:rsid w:val="00504A16"/>
    <w:rsid w:val="00505959"/>
    <w:rsid w:val="00505D87"/>
    <w:rsid w:val="00506643"/>
    <w:rsid w:val="00507104"/>
    <w:rsid w:val="0051066C"/>
    <w:rsid w:val="00510AAF"/>
    <w:rsid w:val="005144F7"/>
    <w:rsid w:val="00515B87"/>
    <w:rsid w:val="005165E3"/>
    <w:rsid w:val="00517AF9"/>
    <w:rsid w:val="00524C58"/>
    <w:rsid w:val="005254F1"/>
    <w:rsid w:val="005257A1"/>
    <w:rsid w:val="0052594F"/>
    <w:rsid w:val="0053074E"/>
    <w:rsid w:val="00530CD7"/>
    <w:rsid w:val="00532C87"/>
    <w:rsid w:val="005333B9"/>
    <w:rsid w:val="005339D1"/>
    <w:rsid w:val="005349CC"/>
    <w:rsid w:val="00534FBF"/>
    <w:rsid w:val="005351FE"/>
    <w:rsid w:val="005369CC"/>
    <w:rsid w:val="00537642"/>
    <w:rsid w:val="00543510"/>
    <w:rsid w:val="00543C0B"/>
    <w:rsid w:val="00547F55"/>
    <w:rsid w:val="00550674"/>
    <w:rsid w:val="00550A97"/>
    <w:rsid w:val="005513AB"/>
    <w:rsid w:val="005517ED"/>
    <w:rsid w:val="00552211"/>
    <w:rsid w:val="00555A09"/>
    <w:rsid w:val="00556974"/>
    <w:rsid w:val="00557038"/>
    <w:rsid w:val="00557DDE"/>
    <w:rsid w:val="00561873"/>
    <w:rsid w:val="00565C4C"/>
    <w:rsid w:val="00566A43"/>
    <w:rsid w:val="005707D1"/>
    <w:rsid w:val="005716BF"/>
    <w:rsid w:val="005717CF"/>
    <w:rsid w:val="005765DE"/>
    <w:rsid w:val="00577FCF"/>
    <w:rsid w:val="00580859"/>
    <w:rsid w:val="00580BE8"/>
    <w:rsid w:val="00587CFF"/>
    <w:rsid w:val="005931BC"/>
    <w:rsid w:val="00593BF5"/>
    <w:rsid w:val="0059437D"/>
    <w:rsid w:val="0059514D"/>
    <w:rsid w:val="005A10AD"/>
    <w:rsid w:val="005A1E33"/>
    <w:rsid w:val="005A3372"/>
    <w:rsid w:val="005A349F"/>
    <w:rsid w:val="005A5CDF"/>
    <w:rsid w:val="005A7838"/>
    <w:rsid w:val="005A7846"/>
    <w:rsid w:val="005A7D19"/>
    <w:rsid w:val="005B1567"/>
    <w:rsid w:val="005B3996"/>
    <w:rsid w:val="005B3F3D"/>
    <w:rsid w:val="005B6914"/>
    <w:rsid w:val="005B6BFE"/>
    <w:rsid w:val="005B6DF5"/>
    <w:rsid w:val="005C1055"/>
    <w:rsid w:val="005C3578"/>
    <w:rsid w:val="005C3581"/>
    <w:rsid w:val="005C47A7"/>
    <w:rsid w:val="005C4FD2"/>
    <w:rsid w:val="005C56FF"/>
    <w:rsid w:val="005C71A3"/>
    <w:rsid w:val="005C727E"/>
    <w:rsid w:val="005D0949"/>
    <w:rsid w:val="005D2882"/>
    <w:rsid w:val="005D2FB3"/>
    <w:rsid w:val="005D3C32"/>
    <w:rsid w:val="005D4565"/>
    <w:rsid w:val="005D45C9"/>
    <w:rsid w:val="005E0C3C"/>
    <w:rsid w:val="005E0C53"/>
    <w:rsid w:val="005E159F"/>
    <w:rsid w:val="005E1DA6"/>
    <w:rsid w:val="005E2A89"/>
    <w:rsid w:val="005E5948"/>
    <w:rsid w:val="005E70FE"/>
    <w:rsid w:val="005E7C65"/>
    <w:rsid w:val="005E7D64"/>
    <w:rsid w:val="005F0529"/>
    <w:rsid w:val="005F0806"/>
    <w:rsid w:val="005F0EB9"/>
    <w:rsid w:val="005F12E6"/>
    <w:rsid w:val="005F14A8"/>
    <w:rsid w:val="005F226B"/>
    <w:rsid w:val="00601A68"/>
    <w:rsid w:val="00603784"/>
    <w:rsid w:val="00604565"/>
    <w:rsid w:val="00606BC2"/>
    <w:rsid w:val="00606C1A"/>
    <w:rsid w:val="006103D5"/>
    <w:rsid w:val="00610710"/>
    <w:rsid w:val="006118FD"/>
    <w:rsid w:val="00612378"/>
    <w:rsid w:val="00613505"/>
    <w:rsid w:val="00616AFF"/>
    <w:rsid w:val="00617386"/>
    <w:rsid w:val="0061741B"/>
    <w:rsid w:val="00620D6B"/>
    <w:rsid w:val="00621732"/>
    <w:rsid w:val="0062527A"/>
    <w:rsid w:val="00626775"/>
    <w:rsid w:val="00626B29"/>
    <w:rsid w:val="00626CD2"/>
    <w:rsid w:val="00626F51"/>
    <w:rsid w:val="00627010"/>
    <w:rsid w:val="0063435A"/>
    <w:rsid w:val="0063454E"/>
    <w:rsid w:val="00635BA0"/>
    <w:rsid w:val="0064044A"/>
    <w:rsid w:val="00640833"/>
    <w:rsid w:val="00642264"/>
    <w:rsid w:val="00642774"/>
    <w:rsid w:val="0064299A"/>
    <w:rsid w:val="00645083"/>
    <w:rsid w:val="00645559"/>
    <w:rsid w:val="00645676"/>
    <w:rsid w:val="00645F74"/>
    <w:rsid w:val="0064679C"/>
    <w:rsid w:val="00651481"/>
    <w:rsid w:val="00651905"/>
    <w:rsid w:val="00654D45"/>
    <w:rsid w:val="00654F10"/>
    <w:rsid w:val="006556BE"/>
    <w:rsid w:val="006558C4"/>
    <w:rsid w:val="00655963"/>
    <w:rsid w:val="00656F45"/>
    <w:rsid w:val="006576FE"/>
    <w:rsid w:val="006577DA"/>
    <w:rsid w:val="00661CA8"/>
    <w:rsid w:val="0066402E"/>
    <w:rsid w:val="00664275"/>
    <w:rsid w:val="00664B9D"/>
    <w:rsid w:val="006663A2"/>
    <w:rsid w:val="0067188D"/>
    <w:rsid w:val="00672232"/>
    <w:rsid w:val="006744FD"/>
    <w:rsid w:val="0067510F"/>
    <w:rsid w:val="006756F1"/>
    <w:rsid w:val="006778E8"/>
    <w:rsid w:val="00681035"/>
    <w:rsid w:val="00681F87"/>
    <w:rsid w:val="00682968"/>
    <w:rsid w:val="0068427C"/>
    <w:rsid w:val="00685177"/>
    <w:rsid w:val="0069166A"/>
    <w:rsid w:val="00693A16"/>
    <w:rsid w:val="00693F6C"/>
    <w:rsid w:val="00694FFE"/>
    <w:rsid w:val="006957D4"/>
    <w:rsid w:val="006963F2"/>
    <w:rsid w:val="0069742F"/>
    <w:rsid w:val="006A2214"/>
    <w:rsid w:val="006A32EB"/>
    <w:rsid w:val="006A34FA"/>
    <w:rsid w:val="006A4A85"/>
    <w:rsid w:val="006A5DE6"/>
    <w:rsid w:val="006A6A5C"/>
    <w:rsid w:val="006A6A87"/>
    <w:rsid w:val="006A6FAF"/>
    <w:rsid w:val="006A768D"/>
    <w:rsid w:val="006A7C51"/>
    <w:rsid w:val="006B0BC7"/>
    <w:rsid w:val="006B184B"/>
    <w:rsid w:val="006B5A4D"/>
    <w:rsid w:val="006C2531"/>
    <w:rsid w:val="006C5C91"/>
    <w:rsid w:val="006C6951"/>
    <w:rsid w:val="006D0CE9"/>
    <w:rsid w:val="006D139D"/>
    <w:rsid w:val="006D24EE"/>
    <w:rsid w:val="006D2598"/>
    <w:rsid w:val="006D285D"/>
    <w:rsid w:val="006D3402"/>
    <w:rsid w:val="006D3D2B"/>
    <w:rsid w:val="006D40D1"/>
    <w:rsid w:val="006D44EB"/>
    <w:rsid w:val="006D47AF"/>
    <w:rsid w:val="006D4CAA"/>
    <w:rsid w:val="006D6298"/>
    <w:rsid w:val="006D73D8"/>
    <w:rsid w:val="006D7697"/>
    <w:rsid w:val="006E083D"/>
    <w:rsid w:val="006E28C2"/>
    <w:rsid w:val="006E304E"/>
    <w:rsid w:val="006E3C11"/>
    <w:rsid w:val="006E6392"/>
    <w:rsid w:val="006F0DDC"/>
    <w:rsid w:val="006F15F7"/>
    <w:rsid w:val="006F3896"/>
    <w:rsid w:val="006F6024"/>
    <w:rsid w:val="006F740E"/>
    <w:rsid w:val="006F7915"/>
    <w:rsid w:val="006F7ACB"/>
    <w:rsid w:val="006F7FA5"/>
    <w:rsid w:val="00700AAD"/>
    <w:rsid w:val="00702879"/>
    <w:rsid w:val="007061DD"/>
    <w:rsid w:val="00707CC8"/>
    <w:rsid w:val="007104B1"/>
    <w:rsid w:val="00710909"/>
    <w:rsid w:val="00713CA6"/>
    <w:rsid w:val="007179B7"/>
    <w:rsid w:val="00717FBE"/>
    <w:rsid w:val="00721DC9"/>
    <w:rsid w:val="00723601"/>
    <w:rsid w:val="00723D2F"/>
    <w:rsid w:val="007241CF"/>
    <w:rsid w:val="00725495"/>
    <w:rsid w:val="00731A08"/>
    <w:rsid w:val="007334A7"/>
    <w:rsid w:val="007340A2"/>
    <w:rsid w:val="00736483"/>
    <w:rsid w:val="00736A3A"/>
    <w:rsid w:val="00736BAD"/>
    <w:rsid w:val="007375E3"/>
    <w:rsid w:val="00737FE7"/>
    <w:rsid w:val="0074068B"/>
    <w:rsid w:val="00740AAA"/>
    <w:rsid w:val="00741F18"/>
    <w:rsid w:val="007439FB"/>
    <w:rsid w:val="00743AA2"/>
    <w:rsid w:val="0074428E"/>
    <w:rsid w:val="00750808"/>
    <w:rsid w:val="00755594"/>
    <w:rsid w:val="00756616"/>
    <w:rsid w:val="00761FBD"/>
    <w:rsid w:val="00762D6D"/>
    <w:rsid w:val="007633A6"/>
    <w:rsid w:val="00763FFC"/>
    <w:rsid w:val="0076406A"/>
    <w:rsid w:val="007642BB"/>
    <w:rsid w:val="00764A43"/>
    <w:rsid w:val="007650EA"/>
    <w:rsid w:val="007677B5"/>
    <w:rsid w:val="00775AFC"/>
    <w:rsid w:val="00775F19"/>
    <w:rsid w:val="00776684"/>
    <w:rsid w:val="00780BEB"/>
    <w:rsid w:val="00780DCC"/>
    <w:rsid w:val="0078137E"/>
    <w:rsid w:val="00782B72"/>
    <w:rsid w:val="00783078"/>
    <w:rsid w:val="007830BF"/>
    <w:rsid w:val="00783301"/>
    <w:rsid w:val="0078487C"/>
    <w:rsid w:val="00787753"/>
    <w:rsid w:val="00790703"/>
    <w:rsid w:val="00792C34"/>
    <w:rsid w:val="00793E98"/>
    <w:rsid w:val="007940D2"/>
    <w:rsid w:val="00794B43"/>
    <w:rsid w:val="007A0650"/>
    <w:rsid w:val="007A0B3B"/>
    <w:rsid w:val="007A0FC6"/>
    <w:rsid w:val="007A2068"/>
    <w:rsid w:val="007A2E55"/>
    <w:rsid w:val="007A32D2"/>
    <w:rsid w:val="007A4DF7"/>
    <w:rsid w:val="007A50FA"/>
    <w:rsid w:val="007A5662"/>
    <w:rsid w:val="007A5E5B"/>
    <w:rsid w:val="007A5EDA"/>
    <w:rsid w:val="007A6EE7"/>
    <w:rsid w:val="007A6F64"/>
    <w:rsid w:val="007B0E0E"/>
    <w:rsid w:val="007B1FF7"/>
    <w:rsid w:val="007C0128"/>
    <w:rsid w:val="007C17B2"/>
    <w:rsid w:val="007C4E0F"/>
    <w:rsid w:val="007C77E1"/>
    <w:rsid w:val="007C7B1F"/>
    <w:rsid w:val="007D050A"/>
    <w:rsid w:val="007D0A80"/>
    <w:rsid w:val="007D1EE2"/>
    <w:rsid w:val="007D3AC6"/>
    <w:rsid w:val="007D670C"/>
    <w:rsid w:val="007D717B"/>
    <w:rsid w:val="007E2DD7"/>
    <w:rsid w:val="007E3072"/>
    <w:rsid w:val="007E3D46"/>
    <w:rsid w:val="007E3EA5"/>
    <w:rsid w:val="007E408A"/>
    <w:rsid w:val="007E630A"/>
    <w:rsid w:val="007E6C76"/>
    <w:rsid w:val="007E75A4"/>
    <w:rsid w:val="007E7769"/>
    <w:rsid w:val="007E7F09"/>
    <w:rsid w:val="007F1934"/>
    <w:rsid w:val="007F1B66"/>
    <w:rsid w:val="007F28AB"/>
    <w:rsid w:val="00800851"/>
    <w:rsid w:val="00800E54"/>
    <w:rsid w:val="00801788"/>
    <w:rsid w:val="0080281D"/>
    <w:rsid w:val="00803665"/>
    <w:rsid w:val="00803DA2"/>
    <w:rsid w:val="0080443B"/>
    <w:rsid w:val="008048CD"/>
    <w:rsid w:val="00805AA6"/>
    <w:rsid w:val="0080646C"/>
    <w:rsid w:val="008068E8"/>
    <w:rsid w:val="00806901"/>
    <w:rsid w:val="00811D74"/>
    <w:rsid w:val="008120D5"/>
    <w:rsid w:val="00813C55"/>
    <w:rsid w:val="0081540D"/>
    <w:rsid w:val="0081573B"/>
    <w:rsid w:val="008216A8"/>
    <w:rsid w:val="008261FD"/>
    <w:rsid w:val="008302BE"/>
    <w:rsid w:val="0083073B"/>
    <w:rsid w:val="008311EC"/>
    <w:rsid w:val="0083350C"/>
    <w:rsid w:val="00834DA3"/>
    <w:rsid w:val="008364E8"/>
    <w:rsid w:val="00837198"/>
    <w:rsid w:val="00840A65"/>
    <w:rsid w:val="0084156D"/>
    <w:rsid w:val="00841CD9"/>
    <w:rsid w:val="00841EB2"/>
    <w:rsid w:val="00842393"/>
    <w:rsid w:val="00846CB3"/>
    <w:rsid w:val="008477F4"/>
    <w:rsid w:val="0085101D"/>
    <w:rsid w:val="00853FB0"/>
    <w:rsid w:val="00857C2B"/>
    <w:rsid w:val="00860DCE"/>
    <w:rsid w:val="00862C53"/>
    <w:rsid w:val="00871794"/>
    <w:rsid w:val="00877873"/>
    <w:rsid w:val="0088048F"/>
    <w:rsid w:val="00883C4D"/>
    <w:rsid w:val="008845BB"/>
    <w:rsid w:val="00884D48"/>
    <w:rsid w:val="00884EFF"/>
    <w:rsid w:val="00885455"/>
    <w:rsid w:val="00886ACA"/>
    <w:rsid w:val="0088782B"/>
    <w:rsid w:val="00892191"/>
    <w:rsid w:val="00893A2C"/>
    <w:rsid w:val="00893D59"/>
    <w:rsid w:val="008963EC"/>
    <w:rsid w:val="008A09A9"/>
    <w:rsid w:val="008A1E0E"/>
    <w:rsid w:val="008A3D14"/>
    <w:rsid w:val="008A3F4E"/>
    <w:rsid w:val="008A5A3A"/>
    <w:rsid w:val="008A5DEF"/>
    <w:rsid w:val="008A66B7"/>
    <w:rsid w:val="008A7296"/>
    <w:rsid w:val="008B0132"/>
    <w:rsid w:val="008B24A9"/>
    <w:rsid w:val="008B53C7"/>
    <w:rsid w:val="008B5F84"/>
    <w:rsid w:val="008B6C3C"/>
    <w:rsid w:val="008C0DE1"/>
    <w:rsid w:val="008C190D"/>
    <w:rsid w:val="008C2764"/>
    <w:rsid w:val="008C56F6"/>
    <w:rsid w:val="008C6E59"/>
    <w:rsid w:val="008D00DD"/>
    <w:rsid w:val="008D04AC"/>
    <w:rsid w:val="008D138C"/>
    <w:rsid w:val="008D2839"/>
    <w:rsid w:val="008D3BA0"/>
    <w:rsid w:val="008D4F10"/>
    <w:rsid w:val="008D5039"/>
    <w:rsid w:val="008D5872"/>
    <w:rsid w:val="008D75F6"/>
    <w:rsid w:val="008E0048"/>
    <w:rsid w:val="008E1250"/>
    <w:rsid w:val="008E328E"/>
    <w:rsid w:val="008E37DB"/>
    <w:rsid w:val="008E38C1"/>
    <w:rsid w:val="008E3DDF"/>
    <w:rsid w:val="008E5190"/>
    <w:rsid w:val="008E5A84"/>
    <w:rsid w:val="008F0E77"/>
    <w:rsid w:val="008F248F"/>
    <w:rsid w:val="008F2B7A"/>
    <w:rsid w:val="008F3B4C"/>
    <w:rsid w:val="008F405C"/>
    <w:rsid w:val="008F4B3E"/>
    <w:rsid w:val="008F5752"/>
    <w:rsid w:val="008F603C"/>
    <w:rsid w:val="008F6331"/>
    <w:rsid w:val="0090029D"/>
    <w:rsid w:val="00900C27"/>
    <w:rsid w:val="0090107D"/>
    <w:rsid w:val="009014FE"/>
    <w:rsid w:val="00902970"/>
    <w:rsid w:val="0090426F"/>
    <w:rsid w:val="0091062F"/>
    <w:rsid w:val="00912053"/>
    <w:rsid w:val="00912C8D"/>
    <w:rsid w:val="00912CBA"/>
    <w:rsid w:val="00916EA5"/>
    <w:rsid w:val="009171EC"/>
    <w:rsid w:val="0091789C"/>
    <w:rsid w:val="00920B53"/>
    <w:rsid w:val="00921AD3"/>
    <w:rsid w:val="00921B19"/>
    <w:rsid w:val="009224D0"/>
    <w:rsid w:val="009226C8"/>
    <w:rsid w:val="00922828"/>
    <w:rsid w:val="009233BF"/>
    <w:rsid w:val="009237DD"/>
    <w:rsid w:val="00923BD1"/>
    <w:rsid w:val="00925401"/>
    <w:rsid w:val="00925812"/>
    <w:rsid w:val="00927BB5"/>
    <w:rsid w:val="00931DF8"/>
    <w:rsid w:val="009334D3"/>
    <w:rsid w:val="009351F1"/>
    <w:rsid w:val="00935607"/>
    <w:rsid w:val="0093653A"/>
    <w:rsid w:val="00936957"/>
    <w:rsid w:val="00940007"/>
    <w:rsid w:val="009407DB"/>
    <w:rsid w:val="00941445"/>
    <w:rsid w:val="0094235A"/>
    <w:rsid w:val="009424F3"/>
    <w:rsid w:val="00942A56"/>
    <w:rsid w:val="00943DB4"/>
    <w:rsid w:val="00944581"/>
    <w:rsid w:val="00945B80"/>
    <w:rsid w:val="009475B2"/>
    <w:rsid w:val="00947E56"/>
    <w:rsid w:val="00950569"/>
    <w:rsid w:val="00952A30"/>
    <w:rsid w:val="00952CBA"/>
    <w:rsid w:val="00955A23"/>
    <w:rsid w:val="0095737B"/>
    <w:rsid w:val="00962A33"/>
    <w:rsid w:val="009638DD"/>
    <w:rsid w:val="009638E1"/>
    <w:rsid w:val="00963AD8"/>
    <w:rsid w:val="00964F6F"/>
    <w:rsid w:val="0096574C"/>
    <w:rsid w:val="00970E00"/>
    <w:rsid w:val="00970FC6"/>
    <w:rsid w:val="0097136C"/>
    <w:rsid w:val="00972E62"/>
    <w:rsid w:val="00973094"/>
    <w:rsid w:val="009737D1"/>
    <w:rsid w:val="0097509D"/>
    <w:rsid w:val="009765AA"/>
    <w:rsid w:val="00977719"/>
    <w:rsid w:val="00980E9A"/>
    <w:rsid w:val="00981FD2"/>
    <w:rsid w:val="00982528"/>
    <w:rsid w:val="0098399F"/>
    <w:rsid w:val="0098444C"/>
    <w:rsid w:val="00984DDD"/>
    <w:rsid w:val="0098537C"/>
    <w:rsid w:val="00987CD7"/>
    <w:rsid w:val="00987D9E"/>
    <w:rsid w:val="009935C2"/>
    <w:rsid w:val="009935F5"/>
    <w:rsid w:val="009979DA"/>
    <w:rsid w:val="00997F4B"/>
    <w:rsid w:val="009A087D"/>
    <w:rsid w:val="009A20AB"/>
    <w:rsid w:val="009A25C6"/>
    <w:rsid w:val="009A2A9F"/>
    <w:rsid w:val="009A3CB7"/>
    <w:rsid w:val="009A60F6"/>
    <w:rsid w:val="009A758C"/>
    <w:rsid w:val="009B0180"/>
    <w:rsid w:val="009B0314"/>
    <w:rsid w:val="009B115D"/>
    <w:rsid w:val="009B19D9"/>
    <w:rsid w:val="009B574F"/>
    <w:rsid w:val="009C0259"/>
    <w:rsid w:val="009C0D57"/>
    <w:rsid w:val="009C2559"/>
    <w:rsid w:val="009C37A8"/>
    <w:rsid w:val="009C3F1B"/>
    <w:rsid w:val="009C5AE2"/>
    <w:rsid w:val="009C6A70"/>
    <w:rsid w:val="009D0B5E"/>
    <w:rsid w:val="009D0BBA"/>
    <w:rsid w:val="009D0F1F"/>
    <w:rsid w:val="009D1C61"/>
    <w:rsid w:val="009D6CC7"/>
    <w:rsid w:val="009D7EE1"/>
    <w:rsid w:val="009E0F5E"/>
    <w:rsid w:val="009E1C29"/>
    <w:rsid w:val="009E1E91"/>
    <w:rsid w:val="009E41DC"/>
    <w:rsid w:val="009E4B89"/>
    <w:rsid w:val="009E5EA6"/>
    <w:rsid w:val="009F0FA7"/>
    <w:rsid w:val="009F4761"/>
    <w:rsid w:val="009F7347"/>
    <w:rsid w:val="009F7FE4"/>
    <w:rsid w:val="00A004E4"/>
    <w:rsid w:val="00A00F9E"/>
    <w:rsid w:val="00A01969"/>
    <w:rsid w:val="00A0286A"/>
    <w:rsid w:val="00A037C2"/>
    <w:rsid w:val="00A0472D"/>
    <w:rsid w:val="00A05847"/>
    <w:rsid w:val="00A05C7F"/>
    <w:rsid w:val="00A07081"/>
    <w:rsid w:val="00A07E5D"/>
    <w:rsid w:val="00A11194"/>
    <w:rsid w:val="00A13767"/>
    <w:rsid w:val="00A14607"/>
    <w:rsid w:val="00A167ED"/>
    <w:rsid w:val="00A170F1"/>
    <w:rsid w:val="00A17653"/>
    <w:rsid w:val="00A2177F"/>
    <w:rsid w:val="00A21EFA"/>
    <w:rsid w:val="00A22173"/>
    <w:rsid w:val="00A2385B"/>
    <w:rsid w:val="00A2418C"/>
    <w:rsid w:val="00A254BA"/>
    <w:rsid w:val="00A33508"/>
    <w:rsid w:val="00A349DA"/>
    <w:rsid w:val="00A3575A"/>
    <w:rsid w:val="00A37530"/>
    <w:rsid w:val="00A413B6"/>
    <w:rsid w:val="00A474F6"/>
    <w:rsid w:val="00A50DE5"/>
    <w:rsid w:val="00A512C9"/>
    <w:rsid w:val="00A512FC"/>
    <w:rsid w:val="00A51FB5"/>
    <w:rsid w:val="00A52119"/>
    <w:rsid w:val="00A54AA4"/>
    <w:rsid w:val="00A54FA3"/>
    <w:rsid w:val="00A553F3"/>
    <w:rsid w:val="00A55D37"/>
    <w:rsid w:val="00A5679C"/>
    <w:rsid w:val="00A56AFB"/>
    <w:rsid w:val="00A5703A"/>
    <w:rsid w:val="00A613B5"/>
    <w:rsid w:val="00A61953"/>
    <w:rsid w:val="00A62C9E"/>
    <w:rsid w:val="00A65A18"/>
    <w:rsid w:val="00A661D2"/>
    <w:rsid w:val="00A678C0"/>
    <w:rsid w:val="00A703E6"/>
    <w:rsid w:val="00A7048E"/>
    <w:rsid w:val="00A70FF4"/>
    <w:rsid w:val="00A720F3"/>
    <w:rsid w:val="00A726ED"/>
    <w:rsid w:val="00A75FE4"/>
    <w:rsid w:val="00A76610"/>
    <w:rsid w:val="00A76B17"/>
    <w:rsid w:val="00A776C3"/>
    <w:rsid w:val="00A80AFC"/>
    <w:rsid w:val="00A80DC2"/>
    <w:rsid w:val="00A810A3"/>
    <w:rsid w:val="00A81D43"/>
    <w:rsid w:val="00A83B20"/>
    <w:rsid w:val="00A856D2"/>
    <w:rsid w:val="00A86573"/>
    <w:rsid w:val="00A9285B"/>
    <w:rsid w:val="00A94876"/>
    <w:rsid w:val="00A94D08"/>
    <w:rsid w:val="00A956DE"/>
    <w:rsid w:val="00A9762C"/>
    <w:rsid w:val="00AA0C62"/>
    <w:rsid w:val="00AA1C48"/>
    <w:rsid w:val="00AA36FE"/>
    <w:rsid w:val="00AA487A"/>
    <w:rsid w:val="00AA7C2E"/>
    <w:rsid w:val="00AB285B"/>
    <w:rsid w:val="00AB32C2"/>
    <w:rsid w:val="00AB40FC"/>
    <w:rsid w:val="00AB4E66"/>
    <w:rsid w:val="00AB5DE7"/>
    <w:rsid w:val="00AB64F8"/>
    <w:rsid w:val="00AB6D09"/>
    <w:rsid w:val="00AB6D26"/>
    <w:rsid w:val="00AB7525"/>
    <w:rsid w:val="00AB764D"/>
    <w:rsid w:val="00AB77AD"/>
    <w:rsid w:val="00AC091F"/>
    <w:rsid w:val="00AC229E"/>
    <w:rsid w:val="00AC273B"/>
    <w:rsid w:val="00AC353D"/>
    <w:rsid w:val="00AC386D"/>
    <w:rsid w:val="00AC45AB"/>
    <w:rsid w:val="00AC5467"/>
    <w:rsid w:val="00AC5D8D"/>
    <w:rsid w:val="00AC765D"/>
    <w:rsid w:val="00AD024F"/>
    <w:rsid w:val="00AD199B"/>
    <w:rsid w:val="00AD1BCA"/>
    <w:rsid w:val="00AD3524"/>
    <w:rsid w:val="00AD3EB3"/>
    <w:rsid w:val="00AD3F33"/>
    <w:rsid w:val="00AD49C8"/>
    <w:rsid w:val="00AD49E9"/>
    <w:rsid w:val="00AD6C8F"/>
    <w:rsid w:val="00AD6FA1"/>
    <w:rsid w:val="00AE3457"/>
    <w:rsid w:val="00AE42DE"/>
    <w:rsid w:val="00AE6071"/>
    <w:rsid w:val="00AE682A"/>
    <w:rsid w:val="00AF3812"/>
    <w:rsid w:val="00AF3A05"/>
    <w:rsid w:val="00AF3B62"/>
    <w:rsid w:val="00AF43C3"/>
    <w:rsid w:val="00AF616D"/>
    <w:rsid w:val="00AF681E"/>
    <w:rsid w:val="00AF7918"/>
    <w:rsid w:val="00B02CCF"/>
    <w:rsid w:val="00B03F5C"/>
    <w:rsid w:val="00B05BC3"/>
    <w:rsid w:val="00B06B8B"/>
    <w:rsid w:val="00B10214"/>
    <w:rsid w:val="00B111CB"/>
    <w:rsid w:val="00B11F33"/>
    <w:rsid w:val="00B167EE"/>
    <w:rsid w:val="00B175D3"/>
    <w:rsid w:val="00B1768A"/>
    <w:rsid w:val="00B2159F"/>
    <w:rsid w:val="00B2462A"/>
    <w:rsid w:val="00B2508F"/>
    <w:rsid w:val="00B2628F"/>
    <w:rsid w:val="00B26E8C"/>
    <w:rsid w:val="00B30A80"/>
    <w:rsid w:val="00B3367A"/>
    <w:rsid w:val="00B33E42"/>
    <w:rsid w:val="00B34318"/>
    <w:rsid w:val="00B35AFF"/>
    <w:rsid w:val="00B40A29"/>
    <w:rsid w:val="00B41E84"/>
    <w:rsid w:val="00B44B61"/>
    <w:rsid w:val="00B45334"/>
    <w:rsid w:val="00B45E31"/>
    <w:rsid w:val="00B45E8E"/>
    <w:rsid w:val="00B4617E"/>
    <w:rsid w:val="00B474E5"/>
    <w:rsid w:val="00B50815"/>
    <w:rsid w:val="00B50D79"/>
    <w:rsid w:val="00B524D7"/>
    <w:rsid w:val="00B54E2E"/>
    <w:rsid w:val="00B60A53"/>
    <w:rsid w:val="00B631C2"/>
    <w:rsid w:val="00B64523"/>
    <w:rsid w:val="00B675DE"/>
    <w:rsid w:val="00B70D74"/>
    <w:rsid w:val="00B72D6C"/>
    <w:rsid w:val="00B75435"/>
    <w:rsid w:val="00B75FC5"/>
    <w:rsid w:val="00B80AB8"/>
    <w:rsid w:val="00B83563"/>
    <w:rsid w:val="00B83CF1"/>
    <w:rsid w:val="00B8628D"/>
    <w:rsid w:val="00B90B07"/>
    <w:rsid w:val="00B93007"/>
    <w:rsid w:val="00B96498"/>
    <w:rsid w:val="00B97B45"/>
    <w:rsid w:val="00BA2ED0"/>
    <w:rsid w:val="00BA5688"/>
    <w:rsid w:val="00BA5827"/>
    <w:rsid w:val="00BB10AA"/>
    <w:rsid w:val="00BB1A0B"/>
    <w:rsid w:val="00BB2BC4"/>
    <w:rsid w:val="00BB33B0"/>
    <w:rsid w:val="00BB3F45"/>
    <w:rsid w:val="00BB5156"/>
    <w:rsid w:val="00BB6FB5"/>
    <w:rsid w:val="00BB7FA9"/>
    <w:rsid w:val="00BC1EE1"/>
    <w:rsid w:val="00BC2AB8"/>
    <w:rsid w:val="00BC3E19"/>
    <w:rsid w:val="00BC4387"/>
    <w:rsid w:val="00BC56C9"/>
    <w:rsid w:val="00BC62EC"/>
    <w:rsid w:val="00BC7FF3"/>
    <w:rsid w:val="00BD0514"/>
    <w:rsid w:val="00BD1DCB"/>
    <w:rsid w:val="00BD3ABD"/>
    <w:rsid w:val="00BD620B"/>
    <w:rsid w:val="00BE15C6"/>
    <w:rsid w:val="00BE25F5"/>
    <w:rsid w:val="00BE41ED"/>
    <w:rsid w:val="00BE5BE4"/>
    <w:rsid w:val="00BE6221"/>
    <w:rsid w:val="00BE7818"/>
    <w:rsid w:val="00BF11F6"/>
    <w:rsid w:val="00BF302F"/>
    <w:rsid w:val="00BF311C"/>
    <w:rsid w:val="00BF61E0"/>
    <w:rsid w:val="00BF7B2F"/>
    <w:rsid w:val="00BF7EB7"/>
    <w:rsid w:val="00C01437"/>
    <w:rsid w:val="00C01C4F"/>
    <w:rsid w:val="00C057AA"/>
    <w:rsid w:val="00C05C07"/>
    <w:rsid w:val="00C079CD"/>
    <w:rsid w:val="00C10FD4"/>
    <w:rsid w:val="00C11F83"/>
    <w:rsid w:val="00C12466"/>
    <w:rsid w:val="00C13675"/>
    <w:rsid w:val="00C13D66"/>
    <w:rsid w:val="00C14A11"/>
    <w:rsid w:val="00C15334"/>
    <w:rsid w:val="00C15AF5"/>
    <w:rsid w:val="00C1616C"/>
    <w:rsid w:val="00C17EFC"/>
    <w:rsid w:val="00C22A57"/>
    <w:rsid w:val="00C23E36"/>
    <w:rsid w:val="00C26BE1"/>
    <w:rsid w:val="00C26D41"/>
    <w:rsid w:val="00C27FD0"/>
    <w:rsid w:val="00C3293C"/>
    <w:rsid w:val="00C33300"/>
    <w:rsid w:val="00C3549C"/>
    <w:rsid w:val="00C35D89"/>
    <w:rsid w:val="00C35F3F"/>
    <w:rsid w:val="00C36754"/>
    <w:rsid w:val="00C36AB7"/>
    <w:rsid w:val="00C36E3D"/>
    <w:rsid w:val="00C373A1"/>
    <w:rsid w:val="00C407B4"/>
    <w:rsid w:val="00C44682"/>
    <w:rsid w:val="00C4623F"/>
    <w:rsid w:val="00C463D4"/>
    <w:rsid w:val="00C46550"/>
    <w:rsid w:val="00C473C9"/>
    <w:rsid w:val="00C47A63"/>
    <w:rsid w:val="00C511F5"/>
    <w:rsid w:val="00C516F4"/>
    <w:rsid w:val="00C532BF"/>
    <w:rsid w:val="00C54CFB"/>
    <w:rsid w:val="00C57371"/>
    <w:rsid w:val="00C60A2D"/>
    <w:rsid w:val="00C60BF8"/>
    <w:rsid w:val="00C61900"/>
    <w:rsid w:val="00C64DED"/>
    <w:rsid w:val="00C66235"/>
    <w:rsid w:val="00C6667E"/>
    <w:rsid w:val="00C675EF"/>
    <w:rsid w:val="00C6775C"/>
    <w:rsid w:val="00C67A61"/>
    <w:rsid w:val="00C707F6"/>
    <w:rsid w:val="00C71F9D"/>
    <w:rsid w:val="00C80326"/>
    <w:rsid w:val="00C80790"/>
    <w:rsid w:val="00C8084D"/>
    <w:rsid w:val="00C809F5"/>
    <w:rsid w:val="00C81086"/>
    <w:rsid w:val="00C82018"/>
    <w:rsid w:val="00C8282B"/>
    <w:rsid w:val="00C8611B"/>
    <w:rsid w:val="00C867EF"/>
    <w:rsid w:val="00C86B19"/>
    <w:rsid w:val="00C8779C"/>
    <w:rsid w:val="00C87F69"/>
    <w:rsid w:val="00C91C85"/>
    <w:rsid w:val="00C92083"/>
    <w:rsid w:val="00C94640"/>
    <w:rsid w:val="00C9514B"/>
    <w:rsid w:val="00C970D6"/>
    <w:rsid w:val="00CA33CB"/>
    <w:rsid w:val="00CA4187"/>
    <w:rsid w:val="00CA4FF8"/>
    <w:rsid w:val="00CA7394"/>
    <w:rsid w:val="00CA7AA5"/>
    <w:rsid w:val="00CB08E4"/>
    <w:rsid w:val="00CB0D18"/>
    <w:rsid w:val="00CB1D19"/>
    <w:rsid w:val="00CB1F82"/>
    <w:rsid w:val="00CB271B"/>
    <w:rsid w:val="00CB29C2"/>
    <w:rsid w:val="00CB50A7"/>
    <w:rsid w:val="00CB5CEF"/>
    <w:rsid w:val="00CC0440"/>
    <w:rsid w:val="00CC0E23"/>
    <w:rsid w:val="00CC0ED7"/>
    <w:rsid w:val="00CC56FF"/>
    <w:rsid w:val="00CC581B"/>
    <w:rsid w:val="00CD0CD6"/>
    <w:rsid w:val="00CD5C84"/>
    <w:rsid w:val="00CD7A40"/>
    <w:rsid w:val="00CE14C9"/>
    <w:rsid w:val="00CE1EDF"/>
    <w:rsid w:val="00CE3C53"/>
    <w:rsid w:val="00CE6C02"/>
    <w:rsid w:val="00CE772F"/>
    <w:rsid w:val="00CF21D9"/>
    <w:rsid w:val="00CF2FCF"/>
    <w:rsid w:val="00CF4A0C"/>
    <w:rsid w:val="00CF6676"/>
    <w:rsid w:val="00CF70E7"/>
    <w:rsid w:val="00CF73AA"/>
    <w:rsid w:val="00D00FFE"/>
    <w:rsid w:val="00D01565"/>
    <w:rsid w:val="00D028E3"/>
    <w:rsid w:val="00D04689"/>
    <w:rsid w:val="00D072D0"/>
    <w:rsid w:val="00D13777"/>
    <w:rsid w:val="00D141F1"/>
    <w:rsid w:val="00D15268"/>
    <w:rsid w:val="00D175F0"/>
    <w:rsid w:val="00D2065D"/>
    <w:rsid w:val="00D208AB"/>
    <w:rsid w:val="00D217E5"/>
    <w:rsid w:val="00D21E9B"/>
    <w:rsid w:val="00D220A6"/>
    <w:rsid w:val="00D22190"/>
    <w:rsid w:val="00D26251"/>
    <w:rsid w:val="00D268BD"/>
    <w:rsid w:val="00D26DAB"/>
    <w:rsid w:val="00D26FBC"/>
    <w:rsid w:val="00D270C0"/>
    <w:rsid w:val="00D3286E"/>
    <w:rsid w:val="00D32C05"/>
    <w:rsid w:val="00D32FA4"/>
    <w:rsid w:val="00D33547"/>
    <w:rsid w:val="00D35D3F"/>
    <w:rsid w:val="00D36447"/>
    <w:rsid w:val="00D36468"/>
    <w:rsid w:val="00D36669"/>
    <w:rsid w:val="00D36D8C"/>
    <w:rsid w:val="00D37185"/>
    <w:rsid w:val="00D45B55"/>
    <w:rsid w:val="00D46DFB"/>
    <w:rsid w:val="00D47C74"/>
    <w:rsid w:val="00D5198A"/>
    <w:rsid w:val="00D55F34"/>
    <w:rsid w:val="00D5702C"/>
    <w:rsid w:val="00D570A0"/>
    <w:rsid w:val="00D603C5"/>
    <w:rsid w:val="00D643AA"/>
    <w:rsid w:val="00D64734"/>
    <w:rsid w:val="00D65646"/>
    <w:rsid w:val="00D6600C"/>
    <w:rsid w:val="00D67DB6"/>
    <w:rsid w:val="00D705AD"/>
    <w:rsid w:val="00D7177D"/>
    <w:rsid w:val="00D71E63"/>
    <w:rsid w:val="00D72BEE"/>
    <w:rsid w:val="00D76243"/>
    <w:rsid w:val="00D76F11"/>
    <w:rsid w:val="00D77348"/>
    <w:rsid w:val="00D80776"/>
    <w:rsid w:val="00D8103D"/>
    <w:rsid w:val="00D83A39"/>
    <w:rsid w:val="00D844FD"/>
    <w:rsid w:val="00D849B1"/>
    <w:rsid w:val="00D85FAB"/>
    <w:rsid w:val="00D8653F"/>
    <w:rsid w:val="00D8704F"/>
    <w:rsid w:val="00D87B3E"/>
    <w:rsid w:val="00D90F9B"/>
    <w:rsid w:val="00D91EC8"/>
    <w:rsid w:val="00D93AD3"/>
    <w:rsid w:val="00D95EE5"/>
    <w:rsid w:val="00D974B3"/>
    <w:rsid w:val="00DA0BDE"/>
    <w:rsid w:val="00DA1039"/>
    <w:rsid w:val="00DA305F"/>
    <w:rsid w:val="00DA3DD0"/>
    <w:rsid w:val="00DA5392"/>
    <w:rsid w:val="00DA687F"/>
    <w:rsid w:val="00DB03D8"/>
    <w:rsid w:val="00DB040A"/>
    <w:rsid w:val="00DB10CD"/>
    <w:rsid w:val="00DB1364"/>
    <w:rsid w:val="00DB14B2"/>
    <w:rsid w:val="00DB2355"/>
    <w:rsid w:val="00DB246F"/>
    <w:rsid w:val="00DB2CA2"/>
    <w:rsid w:val="00DB46CE"/>
    <w:rsid w:val="00DB5460"/>
    <w:rsid w:val="00DB57EC"/>
    <w:rsid w:val="00DB70A8"/>
    <w:rsid w:val="00DC0088"/>
    <w:rsid w:val="00DC0F68"/>
    <w:rsid w:val="00DC213E"/>
    <w:rsid w:val="00DC5BD6"/>
    <w:rsid w:val="00DC7BF1"/>
    <w:rsid w:val="00DD063C"/>
    <w:rsid w:val="00DD0AA6"/>
    <w:rsid w:val="00DD0BC9"/>
    <w:rsid w:val="00DD1337"/>
    <w:rsid w:val="00DD21F7"/>
    <w:rsid w:val="00DD4EC6"/>
    <w:rsid w:val="00DD5339"/>
    <w:rsid w:val="00DD5420"/>
    <w:rsid w:val="00DD5CFA"/>
    <w:rsid w:val="00DD64F9"/>
    <w:rsid w:val="00DD69DA"/>
    <w:rsid w:val="00DE0563"/>
    <w:rsid w:val="00DE05C2"/>
    <w:rsid w:val="00DE0603"/>
    <w:rsid w:val="00DE1D84"/>
    <w:rsid w:val="00DE2A78"/>
    <w:rsid w:val="00DE3FFE"/>
    <w:rsid w:val="00DE4007"/>
    <w:rsid w:val="00DE5CEC"/>
    <w:rsid w:val="00DE6B95"/>
    <w:rsid w:val="00DF004A"/>
    <w:rsid w:val="00DF1697"/>
    <w:rsid w:val="00DF3878"/>
    <w:rsid w:val="00DF3BBA"/>
    <w:rsid w:val="00DF4415"/>
    <w:rsid w:val="00DF4E70"/>
    <w:rsid w:val="00DF58FA"/>
    <w:rsid w:val="00DF7239"/>
    <w:rsid w:val="00E01413"/>
    <w:rsid w:val="00E0286E"/>
    <w:rsid w:val="00E03B74"/>
    <w:rsid w:val="00E05AF0"/>
    <w:rsid w:val="00E068C4"/>
    <w:rsid w:val="00E07DEF"/>
    <w:rsid w:val="00E10CF2"/>
    <w:rsid w:val="00E113F9"/>
    <w:rsid w:val="00E126AC"/>
    <w:rsid w:val="00E13495"/>
    <w:rsid w:val="00E1356F"/>
    <w:rsid w:val="00E13735"/>
    <w:rsid w:val="00E13D7B"/>
    <w:rsid w:val="00E13FB1"/>
    <w:rsid w:val="00E174A1"/>
    <w:rsid w:val="00E178B3"/>
    <w:rsid w:val="00E17DC4"/>
    <w:rsid w:val="00E2110D"/>
    <w:rsid w:val="00E211C9"/>
    <w:rsid w:val="00E23C2F"/>
    <w:rsid w:val="00E243FD"/>
    <w:rsid w:val="00E24658"/>
    <w:rsid w:val="00E2701F"/>
    <w:rsid w:val="00E31F67"/>
    <w:rsid w:val="00E32305"/>
    <w:rsid w:val="00E32306"/>
    <w:rsid w:val="00E32A2B"/>
    <w:rsid w:val="00E32B26"/>
    <w:rsid w:val="00E35ADA"/>
    <w:rsid w:val="00E361A2"/>
    <w:rsid w:val="00E42694"/>
    <w:rsid w:val="00E42A3F"/>
    <w:rsid w:val="00E434BD"/>
    <w:rsid w:val="00E43FC9"/>
    <w:rsid w:val="00E44154"/>
    <w:rsid w:val="00E44981"/>
    <w:rsid w:val="00E4514C"/>
    <w:rsid w:val="00E4799B"/>
    <w:rsid w:val="00E50B9B"/>
    <w:rsid w:val="00E51BC9"/>
    <w:rsid w:val="00E537C0"/>
    <w:rsid w:val="00E5382E"/>
    <w:rsid w:val="00E55DCF"/>
    <w:rsid w:val="00E578E3"/>
    <w:rsid w:val="00E60743"/>
    <w:rsid w:val="00E60C06"/>
    <w:rsid w:val="00E62B97"/>
    <w:rsid w:val="00E62C0C"/>
    <w:rsid w:val="00E643DE"/>
    <w:rsid w:val="00E6480A"/>
    <w:rsid w:val="00E64CFF"/>
    <w:rsid w:val="00E64E35"/>
    <w:rsid w:val="00E64EF4"/>
    <w:rsid w:val="00E704B2"/>
    <w:rsid w:val="00E71826"/>
    <w:rsid w:val="00E72976"/>
    <w:rsid w:val="00E72B48"/>
    <w:rsid w:val="00E7365F"/>
    <w:rsid w:val="00E737C1"/>
    <w:rsid w:val="00E765C2"/>
    <w:rsid w:val="00E77A87"/>
    <w:rsid w:val="00E77ECD"/>
    <w:rsid w:val="00E82DE9"/>
    <w:rsid w:val="00E8313F"/>
    <w:rsid w:val="00E834C8"/>
    <w:rsid w:val="00E8626C"/>
    <w:rsid w:val="00E9028F"/>
    <w:rsid w:val="00E91F76"/>
    <w:rsid w:val="00E94679"/>
    <w:rsid w:val="00E9524C"/>
    <w:rsid w:val="00E96450"/>
    <w:rsid w:val="00E9724E"/>
    <w:rsid w:val="00E979DD"/>
    <w:rsid w:val="00EA2689"/>
    <w:rsid w:val="00EA3FDA"/>
    <w:rsid w:val="00EA4EE6"/>
    <w:rsid w:val="00EA5A57"/>
    <w:rsid w:val="00EA5AB8"/>
    <w:rsid w:val="00EA78DC"/>
    <w:rsid w:val="00EB2695"/>
    <w:rsid w:val="00EB390D"/>
    <w:rsid w:val="00EB3F27"/>
    <w:rsid w:val="00EC004D"/>
    <w:rsid w:val="00EC2253"/>
    <w:rsid w:val="00EC2DE8"/>
    <w:rsid w:val="00EC2E85"/>
    <w:rsid w:val="00EC5897"/>
    <w:rsid w:val="00EC7E1C"/>
    <w:rsid w:val="00ED13ED"/>
    <w:rsid w:val="00ED1BFF"/>
    <w:rsid w:val="00ED1D87"/>
    <w:rsid w:val="00ED3D74"/>
    <w:rsid w:val="00ED427B"/>
    <w:rsid w:val="00EE0137"/>
    <w:rsid w:val="00EE0C3F"/>
    <w:rsid w:val="00EE240E"/>
    <w:rsid w:val="00EE43DB"/>
    <w:rsid w:val="00EE4885"/>
    <w:rsid w:val="00EE55B5"/>
    <w:rsid w:val="00EE6079"/>
    <w:rsid w:val="00EE7DC5"/>
    <w:rsid w:val="00EF3A1D"/>
    <w:rsid w:val="00EF3D0E"/>
    <w:rsid w:val="00F02196"/>
    <w:rsid w:val="00F03838"/>
    <w:rsid w:val="00F04D24"/>
    <w:rsid w:val="00F05E62"/>
    <w:rsid w:val="00F070E7"/>
    <w:rsid w:val="00F127F4"/>
    <w:rsid w:val="00F1347F"/>
    <w:rsid w:val="00F1635E"/>
    <w:rsid w:val="00F16AB8"/>
    <w:rsid w:val="00F173CB"/>
    <w:rsid w:val="00F202AA"/>
    <w:rsid w:val="00F221EB"/>
    <w:rsid w:val="00F22663"/>
    <w:rsid w:val="00F237B8"/>
    <w:rsid w:val="00F23DD4"/>
    <w:rsid w:val="00F246AB"/>
    <w:rsid w:val="00F253AE"/>
    <w:rsid w:val="00F2669D"/>
    <w:rsid w:val="00F26B38"/>
    <w:rsid w:val="00F26D51"/>
    <w:rsid w:val="00F31E10"/>
    <w:rsid w:val="00F32934"/>
    <w:rsid w:val="00F36F24"/>
    <w:rsid w:val="00F373AC"/>
    <w:rsid w:val="00F374AA"/>
    <w:rsid w:val="00F37515"/>
    <w:rsid w:val="00F37C01"/>
    <w:rsid w:val="00F409C8"/>
    <w:rsid w:val="00F427FC"/>
    <w:rsid w:val="00F44698"/>
    <w:rsid w:val="00F46795"/>
    <w:rsid w:val="00F46FCA"/>
    <w:rsid w:val="00F5062D"/>
    <w:rsid w:val="00F51B9E"/>
    <w:rsid w:val="00F52534"/>
    <w:rsid w:val="00F54755"/>
    <w:rsid w:val="00F55E21"/>
    <w:rsid w:val="00F57790"/>
    <w:rsid w:val="00F60577"/>
    <w:rsid w:val="00F60F75"/>
    <w:rsid w:val="00F61D65"/>
    <w:rsid w:val="00F6245C"/>
    <w:rsid w:val="00F639D6"/>
    <w:rsid w:val="00F63C82"/>
    <w:rsid w:val="00F63FEB"/>
    <w:rsid w:val="00F640FF"/>
    <w:rsid w:val="00F65452"/>
    <w:rsid w:val="00F664B8"/>
    <w:rsid w:val="00F7176A"/>
    <w:rsid w:val="00F736E5"/>
    <w:rsid w:val="00F73965"/>
    <w:rsid w:val="00F73DA0"/>
    <w:rsid w:val="00F73F35"/>
    <w:rsid w:val="00F802D5"/>
    <w:rsid w:val="00F82A6F"/>
    <w:rsid w:val="00F8406C"/>
    <w:rsid w:val="00F85448"/>
    <w:rsid w:val="00F86EC8"/>
    <w:rsid w:val="00F9000F"/>
    <w:rsid w:val="00F90A02"/>
    <w:rsid w:val="00F90C39"/>
    <w:rsid w:val="00F93D1C"/>
    <w:rsid w:val="00F94657"/>
    <w:rsid w:val="00F95F8E"/>
    <w:rsid w:val="00F96251"/>
    <w:rsid w:val="00FA1274"/>
    <w:rsid w:val="00FA18CB"/>
    <w:rsid w:val="00FA3946"/>
    <w:rsid w:val="00FA3E40"/>
    <w:rsid w:val="00FA45F5"/>
    <w:rsid w:val="00FA50A7"/>
    <w:rsid w:val="00FA5494"/>
    <w:rsid w:val="00FA56C7"/>
    <w:rsid w:val="00FB1ABD"/>
    <w:rsid w:val="00FB5305"/>
    <w:rsid w:val="00FC1519"/>
    <w:rsid w:val="00FC1546"/>
    <w:rsid w:val="00FC222F"/>
    <w:rsid w:val="00FC4DF4"/>
    <w:rsid w:val="00FC546A"/>
    <w:rsid w:val="00FC794F"/>
    <w:rsid w:val="00FD1FDE"/>
    <w:rsid w:val="00FD38ED"/>
    <w:rsid w:val="00FD39B9"/>
    <w:rsid w:val="00FD4FC0"/>
    <w:rsid w:val="00FD6F4A"/>
    <w:rsid w:val="00FE2FAC"/>
    <w:rsid w:val="00FE332B"/>
    <w:rsid w:val="00FE423E"/>
    <w:rsid w:val="00FE4478"/>
    <w:rsid w:val="00FE494A"/>
    <w:rsid w:val="00FE4F03"/>
    <w:rsid w:val="00FE78F4"/>
    <w:rsid w:val="00FE7CF8"/>
    <w:rsid w:val="00FF00ED"/>
    <w:rsid w:val="00FF05A8"/>
    <w:rsid w:val="00FF2E2F"/>
    <w:rsid w:val="00FF5401"/>
    <w:rsid w:val="00FF628C"/>
    <w:rsid w:val="00FF6A4C"/>
    <w:rsid w:val="01223B4D"/>
    <w:rsid w:val="01657C13"/>
    <w:rsid w:val="01846F0A"/>
    <w:rsid w:val="018662F1"/>
    <w:rsid w:val="018B38EB"/>
    <w:rsid w:val="019B65F6"/>
    <w:rsid w:val="01C77ADB"/>
    <w:rsid w:val="01D35828"/>
    <w:rsid w:val="01DA3E2E"/>
    <w:rsid w:val="01F71D3F"/>
    <w:rsid w:val="02001639"/>
    <w:rsid w:val="02380F3A"/>
    <w:rsid w:val="024B0D08"/>
    <w:rsid w:val="0251340E"/>
    <w:rsid w:val="0294577F"/>
    <w:rsid w:val="02A34A57"/>
    <w:rsid w:val="02A815EB"/>
    <w:rsid w:val="02CC258F"/>
    <w:rsid w:val="02E2539B"/>
    <w:rsid w:val="02E26386"/>
    <w:rsid w:val="02E66B31"/>
    <w:rsid w:val="02E96621"/>
    <w:rsid w:val="030E4C09"/>
    <w:rsid w:val="037409A0"/>
    <w:rsid w:val="037B6631"/>
    <w:rsid w:val="037D42B3"/>
    <w:rsid w:val="03972236"/>
    <w:rsid w:val="041B7A92"/>
    <w:rsid w:val="042F016D"/>
    <w:rsid w:val="04437011"/>
    <w:rsid w:val="04535E70"/>
    <w:rsid w:val="049D3352"/>
    <w:rsid w:val="04B031BC"/>
    <w:rsid w:val="04B93AFB"/>
    <w:rsid w:val="04BB7EDB"/>
    <w:rsid w:val="04EB5258"/>
    <w:rsid w:val="04ED15E7"/>
    <w:rsid w:val="04F36B5D"/>
    <w:rsid w:val="050E56C8"/>
    <w:rsid w:val="05110A3C"/>
    <w:rsid w:val="053A79EA"/>
    <w:rsid w:val="05484BD2"/>
    <w:rsid w:val="056F232B"/>
    <w:rsid w:val="057E6160"/>
    <w:rsid w:val="05864C44"/>
    <w:rsid w:val="058D598A"/>
    <w:rsid w:val="05A44889"/>
    <w:rsid w:val="069419B3"/>
    <w:rsid w:val="06D0743C"/>
    <w:rsid w:val="06D3205C"/>
    <w:rsid w:val="07004BC6"/>
    <w:rsid w:val="07561B43"/>
    <w:rsid w:val="07904B79"/>
    <w:rsid w:val="07DE1F4D"/>
    <w:rsid w:val="07DF75F9"/>
    <w:rsid w:val="07F27D26"/>
    <w:rsid w:val="08061CC8"/>
    <w:rsid w:val="082A41F5"/>
    <w:rsid w:val="082E70A3"/>
    <w:rsid w:val="08531B92"/>
    <w:rsid w:val="08A626BF"/>
    <w:rsid w:val="08AB638C"/>
    <w:rsid w:val="08CD4D4C"/>
    <w:rsid w:val="08EE08C2"/>
    <w:rsid w:val="09140D96"/>
    <w:rsid w:val="093474BB"/>
    <w:rsid w:val="09B80730"/>
    <w:rsid w:val="09BE4364"/>
    <w:rsid w:val="09CD2A56"/>
    <w:rsid w:val="0A28468B"/>
    <w:rsid w:val="0A2B5F09"/>
    <w:rsid w:val="0A964FD4"/>
    <w:rsid w:val="0A9817A6"/>
    <w:rsid w:val="0AA219F1"/>
    <w:rsid w:val="0ABE2142"/>
    <w:rsid w:val="0ABF65E6"/>
    <w:rsid w:val="0AC27BC0"/>
    <w:rsid w:val="0ACB127E"/>
    <w:rsid w:val="0AD049BD"/>
    <w:rsid w:val="0AD57255"/>
    <w:rsid w:val="0AE80D96"/>
    <w:rsid w:val="0AFB7CB6"/>
    <w:rsid w:val="0B022FF7"/>
    <w:rsid w:val="0B106E41"/>
    <w:rsid w:val="0B294376"/>
    <w:rsid w:val="0B6F265F"/>
    <w:rsid w:val="0BF26547"/>
    <w:rsid w:val="0C3E178C"/>
    <w:rsid w:val="0C5D4F8D"/>
    <w:rsid w:val="0C6704BC"/>
    <w:rsid w:val="0C870159"/>
    <w:rsid w:val="0CBA6D19"/>
    <w:rsid w:val="0CC15B7F"/>
    <w:rsid w:val="0CE54E13"/>
    <w:rsid w:val="0CFA7EE5"/>
    <w:rsid w:val="0D295F98"/>
    <w:rsid w:val="0D682B44"/>
    <w:rsid w:val="0D6D0214"/>
    <w:rsid w:val="0D700E3C"/>
    <w:rsid w:val="0D817178"/>
    <w:rsid w:val="0D8E1D44"/>
    <w:rsid w:val="0DB31CF2"/>
    <w:rsid w:val="0DD0157B"/>
    <w:rsid w:val="0DF02F5A"/>
    <w:rsid w:val="0E08660C"/>
    <w:rsid w:val="0E1A4B03"/>
    <w:rsid w:val="0E252E8A"/>
    <w:rsid w:val="0E4039BA"/>
    <w:rsid w:val="0E5232CD"/>
    <w:rsid w:val="0E8226A5"/>
    <w:rsid w:val="0EB46715"/>
    <w:rsid w:val="0EDB18F1"/>
    <w:rsid w:val="0EE853A0"/>
    <w:rsid w:val="0EF03C1E"/>
    <w:rsid w:val="0F0247AB"/>
    <w:rsid w:val="0F075BB4"/>
    <w:rsid w:val="0F191BBB"/>
    <w:rsid w:val="0F267A80"/>
    <w:rsid w:val="0F3773E0"/>
    <w:rsid w:val="0F744156"/>
    <w:rsid w:val="0FC1377F"/>
    <w:rsid w:val="0FD03BDA"/>
    <w:rsid w:val="0FDC5544"/>
    <w:rsid w:val="1009354B"/>
    <w:rsid w:val="10181477"/>
    <w:rsid w:val="10730046"/>
    <w:rsid w:val="10BB68A3"/>
    <w:rsid w:val="10D403EE"/>
    <w:rsid w:val="113A26EF"/>
    <w:rsid w:val="115B4B8E"/>
    <w:rsid w:val="11682C0C"/>
    <w:rsid w:val="116A1D1E"/>
    <w:rsid w:val="11734AA9"/>
    <w:rsid w:val="11AF7F63"/>
    <w:rsid w:val="11CE649F"/>
    <w:rsid w:val="12020971"/>
    <w:rsid w:val="122F6D00"/>
    <w:rsid w:val="124222E4"/>
    <w:rsid w:val="124B4E66"/>
    <w:rsid w:val="12535865"/>
    <w:rsid w:val="125E151E"/>
    <w:rsid w:val="12651CCC"/>
    <w:rsid w:val="128168B2"/>
    <w:rsid w:val="12825779"/>
    <w:rsid w:val="12A02AFA"/>
    <w:rsid w:val="12A90FA3"/>
    <w:rsid w:val="12CC5D44"/>
    <w:rsid w:val="12E41CD4"/>
    <w:rsid w:val="12F066A2"/>
    <w:rsid w:val="12F369CC"/>
    <w:rsid w:val="12F537C6"/>
    <w:rsid w:val="13063157"/>
    <w:rsid w:val="13805A3A"/>
    <w:rsid w:val="138E1726"/>
    <w:rsid w:val="139353AE"/>
    <w:rsid w:val="13DD7B3F"/>
    <w:rsid w:val="14045069"/>
    <w:rsid w:val="14133EB9"/>
    <w:rsid w:val="142E4CCD"/>
    <w:rsid w:val="149C0F96"/>
    <w:rsid w:val="14DD616D"/>
    <w:rsid w:val="14DF4E2D"/>
    <w:rsid w:val="14F60D5D"/>
    <w:rsid w:val="1504707C"/>
    <w:rsid w:val="15271F60"/>
    <w:rsid w:val="15273113"/>
    <w:rsid w:val="154231DA"/>
    <w:rsid w:val="15772007"/>
    <w:rsid w:val="158B2618"/>
    <w:rsid w:val="15902DAF"/>
    <w:rsid w:val="15B67D1D"/>
    <w:rsid w:val="15C51658"/>
    <w:rsid w:val="15CB6576"/>
    <w:rsid w:val="15FA3C14"/>
    <w:rsid w:val="160B32BA"/>
    <w:rsid w:val="160E0E36"/>
    <w:rsid w:val="1638356F"/>
    <w:rsid w:val="16385EF6"/>
    <w:rsid w:val="164A72C5"/>
    <w:rsid w:val="16590BB4"/>
    <w:rsid w:val="166A280D"/>
    <w:rsid w:val="16783D09"/>
    <w:rsid w:val="16801D13"/>
    <w:rsid w:val="16D05C79"/>
    <w:rsid w:val="170711EF"/>
    <w:rsid w:val="171B1048"/>
    <w:rsid w:val="171F7CC1"/>
    <w:rsid w:val="172306BC"/>
    <w:rsid w:val="173D13F9"/>
    <w:rsid w:val="174560C4"/>
    <w:rsid w:val="177D3482"/>
    <w:rsid w:val="177F1E8B"/>
    <w:rsid w:val="17A52DE3"/>
    <w:rsid w:val="17D749AB"/>
    <w:rsid w:val="181B5167"/>
    <w:rsid w:val="18287882"/>
    <w:rsid w:val="18393B6F"/>
    <w:rsid w:val="186C0261"/>
    <w:rsid w:val="187E183C"/>
    <w:rsid w:val="18956450"/>
    <w:rsid w:val="18AD5370"/>
    <w:rsid w:val="18B2439D"/>
    <w:rsid w:val="18D1689B"/>
    <w:rsid w:val="18D6176B"/>
    <w:rsid w:val="18D85924"/>
    <w:rsid w:val="18E57B8E"/>
    <w:rsid w:val="18E747E4"/>
    <w:rsid w:val="18FC2240"/>
    <w:rsid w:val="192C1CB1"/>
    <w:rsid w:val="193A152D"/>
    <w:rsid w:val="199040A3"/>
    <w:rsid w:val="19A369FA"/>
    <w:rsid w:val="19CD5021"/>
    <w:rsid w:val="19D47CBA"/>
    <w:rsid w:val="19ED3DF0"/>
    <w:rsid w:val="1A1F2771"/>
    <w:rsid w:val="1AEE4C5B"/>
    <w:rsid w:val="1B4322D4"/>
    <w:rsid w:val="1B767D0D"/>
    <w:rsid w:val="1B862808"/>
    <w:rsid w:val="1B905D41"/>
    <w:rsid w:val="1B99421D"/>
    <w:rsid w:val="1B9D339B"/>
    <w:rsid w:val="1BAB3E42"/>
    <w:rsid w:val="1BBD5413"/>
    <w:rsid w:val="1BCB396D"/>
    <w:rsid w:val="1BDA326B"/>
    <w:rsid w:val="1BE913D1"/>
    <w:rsid w:val="1BFE2CE6"/>
    <w:rsid w:val="1C291C61"/>
    <w:rsid w:val="1CB0381F"/>
    <w:rsid w:val="1CDD1FFD"/>
    <w:rsid w:val="1D630DFA"/>
    <w:rsid w:val="1D651C9D"/>
    <w:rsid w:val="1D6B356F"/>
    <w:rsid w:val="1D845816"/>
    <w:rsid w:val="1D907541"/>
    <w:rsid w:val="1DFF554D"/>
    <w:rsid w:val="1E0839A8"/>
    <w:rsid w:val="1E420733"/>
    <w:rsid w:val="1E456ABD"/>
    <w:rsid w:val="1E472941"/>
    <w:rsid w:val="1E6502AD"/>
    <w:rsid w:val="1E6B70EF"/>
    <w:rsid w:val="1E982F7E"/>
    <w:rsid w:val="1E9C582C"/>
    <w:rsid w:val="1EAE7527"/>
    <w:rsid w:val="1EAF1287"/>
    <w:rsid w:val="1EDF7505"/>
    <w:rsid w:val="1F053CF4"/>
    <w:rsid w:val="1F073974"/>
    <w:rsid w:val="1F0B051F"/>
    <w:rsid w:val="1F7D4246"/>
    <w:rsid w:val="1F845AC6"/>
    <w:rsid w:val="1FC45694"/>
    <w:rsid w:val="1FE168D2"/>
    <w:rsid w:val="201C29ED"/>
    <w:rsid w:val="202854F4"/>
    <w:rsid w:val="202A6055"/>
    <w:rsid w:val="203B5C5F"/>
    <w:rsid w:val="205D048F"/>
    <w:rsid w:val="20692D17"/>
    <w:rsid w:val="208A762C"/>
    <w:rsid w:val="208E1231"/>
    <w:rsid w:val="20A173DF"/>
    <w:rsid w:val="20B707E3"/>
    <w:rsid w:val="20BD7CE2"/>
    <w:rsid w:val="20FD17BE"/>
    <w:rsid w:val="214C3499"/>
    <w:rsid w:val="215E0ED4"/>
    <w:rsid w:val="21D02A2F"/>
    <w:rsid w:val="21DC76AB"/>
    <w:rsid w:val="21E054F9"/>
    <w:rsid w:val="21F75FBA"/>
    <w:rsid w:val="222128C7"/>
    <w:rsid w:val="223106FF"/>
    <w:rsid w:val="223E5BEA"/>
    <w:rsid w:val="22481C66"/>
    <w:rsid w:val="225E75FA"/>
    <w:rsid w:val="226E679F"/>
    <w:rsid w:val="226F2402"/>
    <w:rsid w:val="22C04851"/>
    <w:rsid w:val="22C5455D"/>
    <w:rsid w:val="22D13CA2"/>
    <w:rsid w:val="22F43ECD"/>
    <w:rsid w:val="231A6631"/>
    <w:rsid w:val="23267EEF"/>
    <w:rsid w:val="232B3812"/>
    <w:rsid w:val="232E6251"/>
    <w:rsid w:val="233139A1"/>
    <w:rsid w:val="23335A7F"/>
    <w:rsid w:val="23490CEA"/>
    <w:rsid w:val="23606C1E"/>
    <w:rsid w:val="236358D9"/>
    <w:rsid w:val="23675615"/>
    <w:rsid w:val="238D76D9"/>
    <w:rsid w:val="23CF7AF1"/>
    <w:rsid w:val="23E709B4"/>
    <w:rsid w:val="249A00E4"/>
    <w:rsid w:val="24AC23DD"/>
    <w:rsid w:val="250D17E6"/>
    <w:rsid w:val="251A4AB1"/>
    <w:rsid w:val="25473008"/>
    <w:rsid w:val="255A1B4E"/>
    <w:rsid w:val="25850501"/>
    <w:rsid w:val="258A66F7"/>
    <w:rsid w:val="25943DE1"/>
    <w:rsid w:val="259B4300"/>
    <w:rsid w:val="259C15A5"/>
    <w:rsid w:val="25A4135A"/>
    <w:rsid w:val="25B83B62"/>
    <w:rsid w:val="25DE6953"/>
    <w:rsid w:val="260950D5"/>
    <w:rsid w:val="26131B6F"/>
    <w:rsid w:val="262F241A"/>
    <w:rsid w:val="262F6A6F"/>
    <w:rsid w:val="26383D4F"/>
    <w:rsid w:val="263A3D46"/>
    <w:rsid w:val="263F74F2"/>
    <w:rsid w:val="26705A93"/>
    <w:rsid w:val="26732BC9"/>
    <w:rsid w:val="26903C42"/>
    <w:rsid w:val="269A7669"/>
    <w:rsid w:val="26B31074"/>
    <w:rsid w:val="27361D14"/>
    <w:rsid w:val="275E5247"/>
    <w:rsid w:val="277F36BC"/>
    <w:rsid w:val="27AB1F74"/>
    <w:rsid w:val="27C156DF"/>
    <w:rsid w:val="27E022B9"/>
    <w:rsid w:val="280B62A7"/>
    <w:rsid w:val="280E2DBA"/>
    <w:rsid w:val="284A59C6"/>
    <w:rsid w:val="286B39A1"/>
    <w:rsid w:val="287A00D1"/>
    <w:rsid w:val="28932C71"/>
    <w:rsid w:val="28D53F72"/>
    <w:rsid w:val="29036DE4"/>
    <w:rsid w:val="29244739"/>
    <w:rsid w:val="29770BFC"/>
    <w:rsid w:val="29931991"/>
    <w:rsid w:val="2A18593A"/>
    <w:rsid w:val="2A582F0B"/>
    <w:rsid w:val="2A89754D"/>
    <w:rsid w:val="2ACB6489"/>
    <w:rsid w:val="2AF92FDD"/>
    <w:rsid w:val="2B1A7470"/>
    <w:rsid w:val="2B2322C9"/>
    <w:rsid w:val="2B38036D"/>
    <w:rsid w:val="2B511820"/>
    <w:rsid w:val="2B81568F"/>
    <w:rsid w:val="2B99406F"/>
    <w:rsid w:val="2BB10B29"/>
    <w:rsid w:val="2BF6404B"/>
    <w:rsid w:val="2C0F3A64"/>
    <w:rsid w:val="2C1271BF"/>
    <w:rsid w:val="2C185006"/>
    <w:rsid w:val="2C8957D7"/>
    <w:rsid w:val="2CA72FC2"/>
    <w:rsid w:val="2CAD2D0E"/>
    <w:rsid w:val="2D24719C"/>
    <w:rsid w:val="2D7A7178"/>
    <w:rsid w:val="2DAC30D3"/>
    <w:rsid w:val="2DBC20DF"/>
    <w:rsid w:val="2DD61C27"/>
    <w:rsid w:val="2DDC694B"/>
    <w:rsid w:val="2E2418B3"/>
    <w:rsid w:val="2E3305CD"/>
    <w:rsid w:val="2E3E700E"/>
    <w:rsid w:val="2E7D1BE3"/>
    <w:rsid w:val="2E7F6440"/>
    <w:rsid w:val="2E861E31"/>
    <w:rsid w:val="2E9331B2"/>
    <w:rsid w:val="2E986534"/>
    <w:rsid w:val="2EA23ADB"/>
    <w:rsid w:val="2EF92F17"/>
    <w:rsid w:val="2F0C18F9"/>
    <w:rsid w:val="2F320F25"/>
    <w:rsid w:val="2F330F10"/>
    <w:rsid w:val="2F624011"/>
    <w:rsid w:val="2F631C4A"/>
    <w:rsid w:val="2F684D46"/>
    <w:rsid w:val="2F9212C6"/>
    <w:rsid w:val="30176CC2"/>
    <w:rsid w:val="30316E1F"/>
    <w:rsid w:val="303625F7"/>
    <w:rsid w:val="304A1C3D"/>
    <w:rsid w:val="30572851"/>
    <w:rsid w:val="305F1036"/>
    <w:rsid w:val="30683AE8"/>
    <w:rsid w:val="30A74187"/>
    <w:rsid w:val="30B11C7D"/>
    <w:rsid w:val="30C23269"/>
    <w:rsid w:val="30DE7198"/>
    <w:rsid w:val="30ED0AF4"/>
    <w:rsid w:val="30FF0669"/>
    <w:rsid w:val="31040937"/>
    <w:rsid w:val="310964DA"/>
    <w:rsid w:val="310B3625"/>
    <w:rsid w:val="31127F4F"/>
    <w:rsid w:val="31434FCB"/>
    <w:rsid w:val="314536B2"/>
    <w:rsid w:val="31614F93"/>
    <w:rsid w:val="31686A43"/>
    <w:rsid w:val="316E2FA4"/>
    <w:rsid w:val="317679CA"/>
    <w:rsid w:val="318D0A17"/>
    <w:rsid w:val="31B25CAD"/>
    <w:rsid w:val="31B639EF"/>
    <w:rsid w:val="31DF71E8"/>
    <w:rsid w:val="321669B4"/>
    <w:rsid w:val="322311FA"/>
    <w:rsid w:val="32731D0F"/>
    <w:rsid w:val="327A4B45"/>
    <w:rsid w:val="32807CCE"/>
    <w:rsid w:val="32DD106A"/>
    <w:rsid w:val="333D6ECD"/>
    <w:rsid w:val="3353794B"/>
    <w:rsid w:val="3360305E"/>
    <w:rsid w:val="33743378"/>
    <w:rsid w:val="339076CA"/>
    <w:rsid w:val="33A86D1B"/>
    <w:rsid w:val="33BA6C26"/>
    <w:rsid w:val="33C605AC"/>
    <w:rsid w:val="33CD6DCE"/>
    <w:rsid w:val="33F00D0E"/>
    <w:rsid w:val="340A6B0B"/>
    <w:rsid w:val="341119FF"/>
    <w:rsid w:val="3448704D"/>
    <w:rsid w:val="3452300C"/>
    <w:rsid w:val="34573189"/>
    <w:rsid w:val="34630E03"/>
    <w:rsid w:val="34B65AB4"/>
    <w:rsid w:val="34B80C78"/>
    <w:rsid w:val="34C51DA1"/>
    <w:rsid w:val="34D97926"/>
    <w:rsid w:val="35086317"/>
    <w:rsid w:val="35370DBF"/>
    <w:rsid w:val="355D3219"/>
    <w:rsid w:val="356375CE"/>
    <w:rsid w:val="358E53DF"/>
    <w:rsid w:val="359E5308"/>
    <w:rsid w:val="35D85563"/>
    <w:rsid w:val="35E52AF5"/>
    <w:rsid w:val="35FC1BEC"/>
    <w:rsid w:val="360C121C"/>
    <w:rsid w:val="361673EE"/>
    <w:rsid w:val="362178C6"/>
    <w:rsid w:val="36402807"/>
    <w:rsid w:val="366B6B79"/>
    <w:rsid w:val="366D4F51"/>
    <w:rsid w:val="367F05AD"/>
    <w:rsid w:val="36A95280"/>
    <w:rsid w:val="36AF6C5F"/>
    <w:rsid w:val="36C67F28"/>
    <w:rsid w:val="36DB0DEF"/>
    <w:rsid w:val="36EE46A2"/>
    <w:rsid w:val="36FD3E6E"/>
    <w:rsid w:val="373A50C1"/>
    <w:rsid w:val="37724E83"/>
    <w:rsid w:val="378E038D"/>
    <w:rsid w:val="379A3388"/>
    <w:rsid w:val="37A165F6"/>
    <w:rsid w:val="37A16D94"/>
    <w:rsid w:val="37EE0A6A"/>
    <w:rsid w:val="382C0184"/>
    <w:rsid w:val="383733B0"/>
    <w:rsid w:val="38482EC7"/>
    <w:rsid w:val="38563836"/>
    <w:rsid w:val="386179CA"/>
    <w:rsid w:val="38820DD5"/>
    <w:rsid w:val="3894435E"/>
    <w:rsid w:val="38954209"/>
    <w:rsid w:val="392E6561"/>
    <w:rsid w:val="39347420"/>
    <w:rsid w:val="393848D6"/>
    <w:rsid w:val="39416F7B"/>
    <w:rsid w:val="395909D3"/>
    <w:rsid w:val="396518BB"/>
    <w:rsid w:val="3974145F"/>
    <w:rsid w:val="397540F9"/>
    <w:rsid w:val="397555D3"/>
    <w:rsid w:val="398A5DE4"/>
    <w:rsid w:val="3995038E"/>
    <w:rsid w:val="39F46DC6"/>
    <w:rsid w:val="3A1504FF"/>
    <w:rsid w:val="3A212A3E"/>
    <w:rsid w:val="3A2463A8"/>
    <w:rsid w:val="3A281EF8"/>
    <w:rsid w:val="3A3A6A3D"/>
    <w:rsid w:val="3A544F23"/>
    <w:rsid w:val="3A5A3493"/>
    <w:rsid w:val="3A6E54C1"/>
    <w:rsid w:val="3A81481F"/>
    <w:rsid w:val="3A890C98"/>
    <w:rsid w:val="3A8C2D99"/>
    <w:rsid w:val="3A9E3B9F"/>
    <w:rsid w:val="3AA82343"/>
    <w:rsid w:val="3AC376F7"/>
    <w:rsid w:val="3B134C83"/>
    <w:rsid w:val="3B420F16"/>
    <w:rsid w:val="3B510C83"/>
    <w:rsid w:val="3B5A2C29"/>
    <w:rsid w:val="3B9D4FEE"/>
    <w:rsid w:val="3BFA5EB2"/>
    <w:rsid w:val="3C4C53A7"/>
    <w:rsid w:val="3C6B187A"/>
    <w:rsid w:val="3C7743AE"/>
    <w:rsid w:val="3C7877DA"/>
    <w:rsid w:val="3C9B7674"/>
    <w:rsid w:val="3CF33A6C"/>
    <w:rsid w:val="3D317A58"/>
    <w:rsid w:val="3D9C5CAC"/>
    <w:rsid w:val="3DC94444"/>
    <w:rsid w:val="3E2B46C1"/>
    <w:rsid w:val="3EB53740"/>
    <w:rsid w:val="3EF7075F"/>
    <w:rsid w:val="3F1E48A9"/>
    <w:rsid w:val="3F4907CC"/>
    <w:rsid w:val="3F4B7E48"/>
    <w:rsid w:val="3F65484C"/>
    <w:rsid w:val="3F735B7C"/>
    <w:rsid w:val="3F85328E"/>
    <w:rsid w:val="3F8A67CD"/>
    <w:rsid w:val="3FE71217"/>
    <w:rsid w:val="3FF37AAB"/>
    <w:rsid w:val="3FFC2D48"/>
    <w:rsid w:val="401D732F"/>
    <w:rsid w:val="405958C4"/>
    <w:rsid w:val="406D27E4"/>
    <w:rsid w:val="408432F8"/>
    <w:rsid w:val="40AF5942"/>
    <w:rsid w:val="40BC629A"/>
    <w:rsid w:val="410F0A26"/>
    <w:rsid w:val="413C0783"/>
    <w:rsid w:val="41512BA1"/>
    <w:rsid w:val="415624EE"/>
    <w:rsid w:val="416A548C"/>
    <w:rsid w:val="417340EF"/>
    <w:rsid w:val="41830374"/>
    <w:rsid w:val="4191768D"/>
    <w:rsid w:val="41A2073C"/>
    <w:rsid w:val="41DF3855"/>
    <w:rsid w:val="41EA5032"/>
    <w:rsid w:val="421D55E1"/>
    <w:rsid w:val="42233967"/>
    <w:rsid w:val="42451FCE"/>
    <w:rsid w:val="4277675E"/>
    <w:rsid w:val="42A25F51"/>
    <w:rsid w:val="42A7452C"/>
    <w:rsid w:val="42DE6F00"/>
    <w:rsid w:val="42F527EE"/>
    <w:rsid w:val="430C0A82"/>
    <w:rsid w:val="434265C5"/>
    <w:rsid w:val="43441C1D"/>
    <w:rsid w:val="43446758"/>
    <w:rsid w:val="436A716D"/>
    <w:rsid w:val="437E00E5"/>
    <w:rsid w:val="439F0AB9"/>
    <w:rsid w:val="43B9422B"/>
    <w:rsid w:val="43D74EBF"/>
    <w:rsid w:val="43D948C8"/>
    <w:rsid w:val="44300B0C"/>
    <w:rsid w:val="44544957"/>
    <w:rsid w:val="44615322"/>
    <w:rsid w:val="44E67CEF"/>
    <w:rsid w:val="44FF34A7"/>
    <w:rsid w:val="450A00CE"/>
    <w:rsid w:val="45152B6B"/>
    <w:rsid w:val="451E5D5A"/>
    <w:rsid w:val="45311791"/>
    <w:rsid w:val="454B613A"/>
    <w:rsid w:val="454E1E40"/>
    <w:rsid w:val="4550785F"/>
    <w:rsid w:val="456A1083"/>
    <w:rsid w:val="4578751E"/>
    <w:rsid w:val="45934E7D"/>
    <w:rsid w:val="459372BF"/>
    <w:rsid w:val="459D3551"/>
    <w:rsid w:val="45D168B2"/>
    <w:rsid w:val="45E67572"/>
    <w:rsid w:val="45E80B21"/>
    <w:rsid w:val="46033522"/>
    <w:rsid w:val="460C0873"/>
    <w:rsid w:val="46241CD3"/>
    <w:rsid w:val="46501CA9"/>
    <w:rsid w:val="46607F75"/>
    <w:rsid w:val="467907BF"/>
    <w:rsid w:val="46946000"/>
    <w:rsid w:val="46BF3EB5"/>
    <w:rsid w:val="46CB7A97"/>
    <w:rsid w:val="4749525D"/>
    <w:rsid w:val="47595303"/>
    <w:rsid w:val="475C2773"/>
    <w:rsid w:val="4769005E"/>
    <w:rsid w:val="477A2CE8"/>
    <w:rsid w:val="47BC2019"/>
    <w:rsid w:val="47CD6572"/>
    <w:rsid w:val="47D045EF"/>
    <w:rsid w:val="47D80AF3"/>
    <w:rsid w:val="47E239FE"/>
    <w:rsid w:val="480331B7"/>
    <w:rsid w:val="481315A2"/>
    <w:rsid w:val="482C7902"/>
    <w:rsid w:val="48924222"/>
    <w:rsid w:val="489A3B14"/>
    <w:rsid w:val="48D04F3E"/>
    <w:rsid w:val="48DB609A"/>
    <w:rsid w:val="490E2386"/>
    <w:rsid w:val="492359B6"/>
    <w:rsid w:val="492B471A"/>
    <w:rsid w:val="4946686C"/>
    <w:rsid w:val="4949779C"/>
    <w:rsid w:val="49620061"/>
    <w:rsid w:val="49B00052"/>
    <w:rsid w:val="49D640AA"/>
    <w:rsid w:val="4A4C5969"/>
    <w:rsid w:val="4AB92B3C"/>
    <w:rsid w:val="4AC5183F"/>
    <w:rsid w:val="4AD57ABD"/>
    <w:rsid w:val="4AD83E4C"/>
    <w:rsid w:val="4AD85A19"/>
    <w:rsid w:val="4AF30483"/>
    <w:rsid w:val="4B0017F8"/>
    <w:rsid w:val="4B1A6153"/>
    <w:rsid w:val="4B1D1EB1"/>
    <w:rsid w:val="4B20063C"/>
    <w:rsid w:val="4B611855"/>
    <w:rsid w:val="4B7A27C4"/>
    <w:rsid w:val="4B807764"/>
    <w:rsid w:val="4B8A2AD4"/>
    <w:rsid w:val="4BC86C85"/>
    <w:rsid w:val="4BDA2B8C"/>
    <w:rsid w:val="4C4E5F98"/>
    <w:rsid w:val="4C516886"/>
    <w:rsid w:val="4C563A71"/>
    <w:rsid w:val="4CBB30CC"/>
    <w:rsid w:val="4CBE5D45"/>
    <w:rsid w:val="4CC05F66"/>
    <w:rsid w:val="4CC67839"/>
    <w:rsid w:val="4CED6E8A"/>
    <w:rsid w:val="4D1473C4"/>
    <w:rsid w:val="4D272D21"/>
    <w:rsid w:val="4D3A60D3"/>
    <w:rsid w:val="4D4C0F8C"/>
    <w:rsid w:val="4D4C43B8"/>
    <w:rsid w:val="4D560221"/>
    <w:rsid w:val="4D567869"/>
    <w:rsid w:val="4D5B2AB8"/>
    <w:rsid w:val="4D611853"/>
    <w:rsid w:val="4D6140E2"/>
    <w:rsid w:val="4D637C1D"/>
    <w:rsid w:val="4D6D5452"/>
    <w:rsid w:val="4D8A4A8E"/>
    <w:rsid w:val="4E0A4F35"/>
    <w:rsid w:val="4E162625"/>
    <w:rsid w:val="4E1C3FAA"/>
    <w:rsid w:val="4E260F5E"/>
    <w:rsid w:val="4E3D5BF5"/>
    <w:rsid w:val="4E472460"/>
    <w:rsid w:val="4E5008D0"/>
    <w:rsid w:val="4E676337"/>
    <w:rsid w:val="4E6D76D3"/>
    <w:rsid w:val="4E850579"/>
    <w:rsid w:val="4EA217D3"/>
    <w:rsid w:val="4EB554FF"/>
    <w:rsid w:val="4EB9283D"/>
    <w:rsid w:val="4EC548A4"/>
    <w:rsid w:val="4F073488"/>
    <w:rsid w:val="4F2C433B"/>
    <w:rsid w:val="4F4853B1"/>
    <w:rsid w:val="4F592A8E"/>
    <w:rsid w:val="4F874BF2"/>
    <w:rsid w:val="4FA06D1E"/>
    <w:rsid w:val="4FD55F68"/>
    <w:rsid w:val="4FF0259D"/>
    <w:rsid w:val="502F5C0B"/>
    <w:rsid w:val="504F6E84"/>
    <w:rsid w:val="507A5866"/>
    <w:rsid w:val="50A42A1C"/>
    <w:rsid w:val="50B769E4"/>
    <w:rsid w:val="50D56A67"/>
    <w:rsid w:val="50F422DD"/>
    <w:rsid w:val="51023E24"/>
    <w:rsid w:val="514937E7"/>
    <w:rsid w:val="515B7C44"/>
    <w:rsid w:val="51961925"/>
    <w:rsid w:val="51AA69D8"/>
    <w:rsid w:val="51B55619"/>
    <w:rsid w:val="51CE0D78"/>
    <w:rsid w:val="52097713"/>
    <w:rsid w:val="52474E24"/>
    <w:rsid w:val="52617360"/>
    <w:rsid w:val="52D47D21"/>
    <w:rsid w:val="52E15705"/>
    <w:rsid w:val="53047551"/>
    <w:rsid w:val="532042F0"/>
    <w:rsid w:val="53324C98"/>
    <w:rsid w:val="533D0F5A"/>
    <w:rsid w:val="53474E9E"/>
    <w:rsid w:val="53506DC8"/>
    <w:rsid w:val="53526587"/>
    <w:rsid w:val="53B104CF"/>
    <w:rsid w:val="53CC09F8"/>
    <w:rsid w:val="53D26195"/>
    <w:rsid w:val="53D55AFF"/>
    <w:rsid w:val="53EC1A5B"/>
    <w:rsid w:val="541A5B59"/>
    <w:rsid w:val="54213806"/>
    <w:rsid w:val="543B6513"/>
    <w:rsid w:val="54496BB8"/>
    <w:rsid w:val="54706777"/>
    <w:rsid w:val="548335DC"/>
    <w:rsid w:val="5487550B"/>
    <w:rsid w:val="5492034D"/>
    <w:rsid w:val="54996F85"/>
    <w:rsid w:val="54B66BCB"/>
    <w:rsid w:val="54F75DFA"/>
    <w:rsid w:val="55345F5A"/>
    <w:rsid w:val="5537394F"/>
    <w:rsid w:val="55651104"/>
    <w:rsid w:val="55AC6E9D"/>
    <w:rsid w:val="55C95F7E"/>
    <w:rsid w:val="562B224B"/>
    <w:rsid w:val="562D7FC0"/>
    <w:rsid w:val="564E4A12"/>
    <w:rsid w:val="565162BF"/>
    <w:rsid w:val="568F4F11"/>
    <w:rsid w:val="56936181"/>
    <w:rsid w:val="56AD0B38"/>
    <w:rsid w:val="56CE0439"/>
    <w:rsid w:val="56DE0724"/>
    <w:rsid w:val="56F54FB0"/>
    <w:rsid w:val="571A6076"/>
    <w:rsid w:val="57217366"/>
    <w:rsid w:val="57374A34"/>
    <w:rsid w:val="5761776B"/>
    <w:rsid w:val="578A75BD"/>
    <w:rsid w:val="57C02523"/>
    <w:rsid w:val="57F54BE8"/>
    <w:rsid w:val="58062621"/>
    <w:rsid w:val="583706E8"/>
    <w:rsid w:val="584750B9"/>
    <w:rsid w:val="586917A4"/>
    <w:rsid w:val="58707E49"/>
    <w:rsid w:val="58AD5A20"/>
    <w:rsid w:val="58EF1411"/>
    <w:rsid w:val="5949738D"/>
    <w:rsid w:val="598A738C"/>
    <w:rsid w:val="59910627"/>
    <w:rsid w:val="59B279E5"/>
    <w:rsid w:val="5A023F66"/>
    <w:rsid w:val="5A2450EA"/>
    <w:rsid w:val="5A36113E"/>
    <w:rsid w:val="5A55527A"/>
    <w:rsid w:val="5A6C3F68"/>
    <w:rsid w:val="5AA92444"/>
    <w:rsid w:val="5ABA7248"/>
    <w:rsid w:val="5AD24C93"/>
    <w:rsid w:val="5ADA561B"/>
    <w:rsid w:val="5AEE323C"/>
    <w:rsid w:val="5B205D56"/>
    <w:rsid w:val="5B342313"/>
    <w:rsid w:val="5B4D179E"/>
    <w:rsid w:val="5B5E356E"/>
    <w:rsid w:val="5B5F2152"/>
    <w:rsid w:val="5B6E3558"/>
    <w:rsid w:val="5B790B46"/>
    <w:rsid w:val="5B921F4F"/>
    <w:rsid w:val="5BC671A5"/>
    <w:rsid w:val="5BE031E2"/>
    <w:rsid w:val="5BE32E58"/>
    <w:rsid w:val="5C22390F"/>
    <w:rsid w:val="5C2F1AF9"/>
    <w:rsid w:val="5C425392"/>
    <w:rsid w:val="5C427AAA"/>
    <w:rsid w:val="5C5469B2"/>
    <w:rsid w:val="5C6E44D4"/>
    <w:rsid w:val="5C7A5495"/>
    <w:rsid w:val="5CA514D6"/>
    <w:rsid w:val="5CBC3D00"/>
    <w:rsid w:val="5CD73F3D"/>
    <w:rsid w:val="5CEE5E83"/>
    <w:rsid w:val="5D3638F7"/>
    <w:rsid w:val="5D9277E5"/>
    <w:rsid w:val="5DCF0D76"/>
    <w:rsid w:val="5DE3706A"/>
    <w:rsid w:val="5DF16D2C"/>
    <w:rsid w:val="5E1A3406"/>
    <w:rsid w:val="5E47553D"/>
    <w:rsid w:val="5E5656B0"/>
    <w:rsid w:val="5E5F0002"/>
    <w:rsid w:val="5E8F5E4D"/>
    <w:rsid w:val="5ED1150F"/>
    <w:rsid w:val="5ED510A9"/>
    <w:rsid w:val="5EE01E73"/>
    <w:rsid w:val="5EF967E9"/>
    <w:rsid w:val="5F3A59A6"/>
    <w:rsid w:val="5F3F484B"/>
    <w:rsid w:val="5F5778F8"/>
    <w:rsid w:val="5F9D6A03"/>
    <w:rsid w:val="600749A4"/>
    <w:rsid w:val="600A12FC"/>
    <w:rsid w:val="60130FE1"/>
    <w:rsid w:val="60290690"/>
    <w:rsid w:val="602F569E"/>
    <w:rsid w:val="60342893"/>
    <w:rsid w:val="60395DB3"/>
    <w:rsid w:val="60725AC7"/>
    <w:rsid w:val="6079044E"/>
    <w:rsid w:val="60793A20"/>
    <w:rsid w:val="607B54DB"/>
    <w:rsid w:val="607D719E"/>
    <w:rsid w:val="60BF5BD9"/>
    <w:rsid w:val="60CE02B0"/>
    <w:rsid w:val="60FB0B6F"/>
    <w:rsid w:val="610E2849"/>
    <w:rsid w:val="611B61A4"/>
    <w:rsid w:val="61333E65"/>
    <w:rsid w:val="615B751D"/>
    <w:rsid w:val="6176351F"/>
    <w:rsid w:val="61804735"/>
    <w:rsid w:val="618950CF"/>
    <w:rsid w:val="61C947C9"/>
    <w:rsid w:val="622B2322"/>
    <w:rsid w:val="6256605D"/>
    <w:rsid w:val="6258432A"/>
    <w:rsid w:val="625B6A28"/>
    <w:rsid w:val="62682D99"/>
    <w:rsid w:val="62A74B3D"/>
    <w:rsid w:val="62BA6A3B"/>
    <w:rsid w:val="62D22B32"/>
    <w:rsid w:val="62E42683"/>
    <w:rsid w:val="630E54CE"/>
    <w:rsid w:val="63617677"/>
    <w:rsid w:val="63AB062A"/>
    <w:rsid w:val="63C67C55"/>
    <w:rsid w:val="63CE3CDA"/>
    <w:rsid w:val="63DE42E8"/>
    <w:rsid w:val="64041AE8"/>
    <w:rsid w:val="641F31CC"/>
    <w:rsid w:val="644855C1"/>
    <w:rsid w:val="64763432"/>
    <w:rsid w:val="647B5D8A"/>
    <w:rsid w:val="64C3246C"/>
    <w:rsid w:val="64DC7E18"/>
    <w:rsid w:val="64DF1F9E"/>
    <w:rsid w:val="65110961"/>
    <w:rsid w:val="658542C4"/>
    <w:rsid w:val="65B86316"/>
    <w:rsid w:val="65DE0C43"/>
    <w:rsid w:val="66067114"/>
    <w:rsid w:val="66245A44"/>
    <w:rsid w:val="664B5055"/>
    <w:rsid w:val="668E6C9C"/>
    <w:rsid w:val="66930E04"/>
    <w:rsid w:val="669C5102"/>
    <w:rsid w:val="66AC7BB7"/>
    <w:rsid w:val="66C709F8"/>
    <w:rsid w:val="66C954BB"/>
    <w:rsid w:val="66D0050A"/>
    <w:rsid w:val="66DB44AC"/>
    <w:rsid w:val="66E3759B"/>
    <w:rsid w:val="67164EFD"/>
    <w:rsid w:val="673301A9"/>
    <w:rsid w:val="678E066A"/>
    <w:rsid w:val="67A21626"/>
    <w:rsid w:val="67A622EF"/>
    <w:rsid w:val="67B1772D"/>
    <w:rsid w:val="67B93B6C"/>
    <w:rsid w:val="67BB4F5B"/>
    <w:rsid w:val="67E14A0E"/>
    <w:rsid w:val="683501B0"/>
    <w:rsid w:val="683E5E2A"/>
    <w:rsid w:val="684F78C0"/>
    <w:rsid w:val="68547538"/>
    <w:rsid w:val="68885F6F"/>
    <w:rsid w:val="6889718B"/>
    <w:rsid w:val="68B945D7"/>
    <w:rsid w:val="68D653C8"/>
    <w:rsid w:val="68F25E1E"/>
    <w:rsid w:val="68FE0153"/>
    <w:rsid w:val="692124C0"/>
    <w:rsid w:val="693D6A9E"/>
    <w:rsid w:val="693F3CAB"/>
    <w:rsid w:val="695847E1"/>
    <w:rsid w:val="695F333A"/>
    <w:rsid w:val="69672F66"/>
    <w:rsid w:val="699E52CA"/>
    <w:rsid w:val="6A4A7459"/>
    <w:rsid w:val="6A667059"/>
    <w:rsid w:val="6A7B3E91"/>
    <w:rsid w:val="6A897EE1"/>
    <w:rsid w:val="6B2A1B94"/>
    <w:rsid w:val="6B2B3C7A"/>
    <w:rsid w:val="6B58687A"/>
    <w:rsid w:val="6B681AD4"/>
    <w:rsid w:val="6B6B55F7"/>
    <w:rsid w:val="6BCC7390"/>
    <w:rsid w:val="6BF90031"/>
    <w:rsid w:val="6C3E5438"/>
    <w:rsid w:val="6C7F08A6"/>
    <w:rsid w:val="6CCE3401"/>
    <w:rsid w:val="6CD429A0"/>
    <w:rsid w:val="6CDB46FF"/>
    <w:rsid w:val="6D0367E8"/>
    <w:rsid w:val="6D10629F"/>
    <w:rsid w:val="6D4947CA"/>
    <w:rsid w:val="6D6E7614"/>
    <w:rsid w:val="6DAD0205"/>
    <w:rsid w:val="6DE232DB"/>
    <w:rsid w:val="6DF8789B"/>
    <w:rsid w:val="6DFB2633"/>
    <w:rsid w:val="6E105D87"/>
    <w:rsid w:val="6E210B98"/>
    <w:rsid w:val="6E3A3FB7"/>
    <w:rsid w:val="6E5F29E8"/>
    <w:rsid w:val="6E860012"/>
    <w:rsid w:val="6ED72D34"/>
    <w:rsid w:val="6F0F5F1F"/>
    <w:rsid w:val="6F2701E9"/>
    <w:rsid w:val="6F2D24F2"/>
    <w:rsid w:val="6F345978"/>
    <w:rsid w:val="6F656D1E"/>
    <w:rsid w:val="6F7A6DB1"/>
    <w:rsid w:val="6FCC6C8F"/>
    <w:rsid w:val="70167FD2"/>
    <w:rsid w:val="7032684E"/>
    <w:rsid w:val="70411FBB"/>
    <w:rsid w:val="70650505"/>
    <w:rsid w:val="70667C21"/>
    <w:rsid w:val="706A27A8"/>
    <w:rsid w:val="706D0102"/>
    <w:rsid w:val="70797983"/>
    <w:rsid w:val="708049E3"/>
    <w:rsid w:val="70A641F0"/>
    <w:rsid w:val="70B0102E"/>
    <w:rsid w:val="70B950FC"/>
    <w:rsid w:val="70CE30E1"/>
    <w:rsid w:val="70CE496D"/>
    <w:rsid w:val="70D041AC"/>
    <w:rsid w:val="70D64D47"/>
    <w:rsid w:val="70EE2967"/>
    <w:rsid w:val="70F9107A"/>
    <w:rsid w:val="710F4EA6"/>
    <w:rsid w:val="711900CD"/>
    <w:rsid w:val="713907C7"/>
    <w:rsid w:val="715638EF"/>
    <w:rsid w:val="71564093"/>
    <w:rsid w:val="71704C61"/>
    <w:rsid w:val="718A2A07"/>
    <w:rsid w:val="71F17C14"/>
    <w:rsid w:val="71F347AD"/>
    <w:rsid w:val="7208681E"/>
    <w:rsid w:val="72290863"/>
    <w:rsid w:val="725542F1"/>
    <w:rsid w:val="725C1B46"/>
    <w:rsid w:val="725C27AC"/>
    <w:rsid w:val="725D5E62"/>
    <w:rsid w:val="7283669E"/>
    <w:rsid w:val="72C963D0"/>
    <w:rsid w:val="73052B76"/>
    <w:rsid w:val="73122B0B"/>
    <w:rsid w:val="73181763"/>
    <w:rsid w:val="733616AA"/>
    <w:rsid w:val="7352700A"/>
    <w:rsid w:val="73571C35"/>
    <w:rsid w:val="736E59AB"/>
    <w:rsid w:val="736F79CE"/>
    <w:rsid w:val="739E7864"/>
    <w:rsid w:val="73EA1E37"/>
    <w:rsid w:val="73ED5E36"/>
    <w:rsid w:val="74141C21"/>
    <w:rsid w:val="743B3529"/>
    <w:rsid w:val="744908F2"/>
    <w:rsid w:val="744C4643"/>
    <w:rsid w:val="745C5AB0"/>
    <w:rsid w:val="745F1594"/>
    <w:rsid w:val="747950CC"/>
    <w:rsid w:val="748F0AA6"/>
    <w:rsid w:val="748F3650"/>
    <w:rsid w:val="74CA217B"/>
    <w:rsid w:val="74D71535"/>
    <w:rsid w:val="75120509"/>
    <w:rsid w:val="751247F2"/>
    <w:rsid w:val="752B5127"/>
    <w:rsid w:val="755A5A0C"/>
    <w:rsid w:val="755E78D7"/>
    <w:rsid w:val="756F664D"/>
    <w:rsid w:val="75C8537D"/>
    <w:rsid w:val="75D02BD6"/>
    <w:rsid w:val="75D603FA"/>
    <w:rsid w:val="75FC2876"/>
    <w:rsid w:val="76032A87"/>
    <w:rsid w:val="761740CB"/>
    <w:rsid w:val="762B4D3B"/>
    <w:rsid w:val="764B2506"/>
    <w:rsid w:val="76522B87"/>
    <w:rsid w:val="767868E9"/>
    <w:rsid w:val="768C6099"/>
    <w:rsid w:val="769328B5"/>
    <w:rsid w:val="769B452E"/>
    <w:rsid w:val="76C37E44"/>
    <w:rsid w:val="76C54E0A"/>
    <w:rsid w:val="77085268"/>
    <w:rsid w:val="77701108"/>
    <w:rsid w:val="778051B8"/>
    <w:rsid w:val="77856A68"/>
    <w:rsid w:val="778F42DD"/>
    <w:rsid w:val="77DD7257"/>
    <w:rsid w:val="78031CA8"/>
    <w:rsid w:val="782530AA"/>
    <w:rsid w:val="783C764B"/>
    <w:rsid w:val="788166BE"/>
    <w:rsid w:val="78B20192"/>
    <w:rsid w:val="78E534F6"/>
    <w:rsid w:val="79132AA2"/>
    <w:rsid w:val="791407B4"/>
    <w:rsid w:val="79215743"/>
    <w:rsid w:val="792627D5"/>
    <w:rsid w:val="79285564"/>
    <w:rsid w:val="793F73F3"/>
    <w:rsid w:val="79F604B2"/>
    <w:rsid w:val="7A1940E8"/>
    <w:rsid w:val="7A2D610F"/>
    <w:rsid w:val="7A573BB1"/>
    <w:rsid w:val="7A5B64AE"/>
    <w:rsid w:val="7A605067"/>
    <w:rsid w:val="7A792778"/>
    <w:rsid w:val="7A8F7CA1"/>
    <w:rsid w:val="7AC2422A"/>
    <w:rsid w:val="7ACC115A"/>
    <w:rsid w:val="7BDA74FC"/>
    <w:rsid w:val="7C031CA9"/>
    <w:rsid w:val="7C0B5AA5"/>
    <w:rsid w:val="7C3F770A"/>
    <w:rsid w:val="7C5C0464"/>
    <w:rsid w:val="7C78207F"/>
    <w:rsid w:val="7C811870"/>
    <w:rsid w:val="7C86646D"/>
    <w:rsid w:val="7CC16CCC"/>
    <w:rsid w:val="7CD40F79"/>
    <w:rsid w:val="7D140B97"/>
    <w:rsid w:val="7D59210E"/>
    <w:rsid w:val="7D7D60EB"/>
    <w:rsid w:val="7D862971"/>
    <w:rsid w:val="7DA625D0"/>
    <w:rsid w:val="7DCA5D8C"/>
    <w:rsid w:val="7DED7DC0"/>
    <w:rsid w:val="7DF32DBC"/>
    <w:rsid w:val="7DF804B8"/>
    <w:rsid w:val="7DF92D72"/>
    <w:rsid w:val="7E4F15C9"/>
    <w:rsid w:val="7E722019"/>
    <w:rsid w:val="7E7833B6"/>
    <w:rsid w:val="7E784CD2"/>
    <w:rsid w:val="7E811BDD"/>
    <w:rsid w:val="7E9A32BE"/>
    <w:rsid w:val="7EA874E6"/>
    <w:rsid w:val="7EAE0501"/>
    <w:rsid w:val="7EBB39C0"/>
    <w:rsid w:val="7ED2165B"/>
    <w:rsid w:val="7EE706F9"/>
    <w:rsid w:val="7EFC3523"/>
    <w:rsid w:val="7F2B6165"/>
    <w:rsid w:val="7F311DCA"/>
    <w:rsid w:val="7F467092"/>
    <w:rsid w:val="7F4726FD"/>
    <w:rsid w:val="7F4A0B4C"/>
    <w:rsid w:val="7F5275B8"/>
    <w:rsid w:val="7F791185"/>
    <w:rsid w:val="7FA44C9F"/>
    <w:rsid w:val="7FAC0AF5"/>
    <w:rsid w:val="7FE452F3"/>
    <w:rsid w:val="7FFE186D"/>
    <w:rsid w:val="7FFE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7"/>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link w:val="58"/>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1">
    <w:name w:val="Default Paragraph Font"/>
    <w:semiHidden/>
    <w:qFormat/>
    <w:uiPriority w:val="0"/>
    <w:rPr>
      <w:sz w:val="24"/>
    </w:rPr>
  </w:style>
  <w:style w:type="table" w:default="1" w:styleId="4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link w:val="59"/>
    <w:qFormat/>
    <w:uiPriority w:val="0"/>
    <w:pPr>
      <w:jc w:val="center"/>
    </w:pPr>
    <w:rPr>
      <w:rFonts w:ascii="宋体" w:hAnsi="宋体"/>
      <w:b/>
      <w:bCs/>
      <w:color w:val="000000"/>
      <w:kern w:val="0"/>
      <w:sz w:val="72"/>
      <w:szCs w:val="20"/>
    </w:rPr>
  </w:style>
  <w:style w:type="paragraph" w:styleId="4">
    <w:name w:val="toc 6"/>
    <w:basedOn w:val="1"/>
    <w:next w:val="1"/>
    <w:semiHidden/>
    <w:qFormat/>
    <w:uiPriority w:val="0"/>
    <w:pPr>
      <w:ind w:left="2100" w:leftChars="1000"/>
    </w:pPr>
  </w:style>
  <w:style w:type="paragraph" w:styleId="14">
    <w:name w:val="toc 7"/>
    <w:basedOn w:val="1"/>
    <w:next w:val="1"/>
    <w:semiHidden/>
    <w:qFormat/>
    <w:uiPriority w:val="0"/>
    <w:pPr>
      <w:ind w:left="2520" w:leftChars="1200"/>
    </w:pPr>
  </w:style>
  <w:style w:type="paragraph" w:styleId="15">
    <w:name w:val="index 8"/>
    <w:basedOn w:val="1"/>
    <w:next w:val="1"/>
    <w:semiHidden/>
    <w:qFormat/>
    <w:uiPriority w:val="0"/>
    <w:pPr>
      <w:ind w:left="1400" w:leftChars="1400"/>
    </w:pPr>
  </w:style>
  <w:style w:type="paragraph" w:styleId="16">
    <w:name w:val="List Number"/>
    <w:basedOn w:val="1"/>
    <w:qFormat/>
    <w:uiPriority w:val="0"/>
    <w:pPr>
      <w:numPr>
        <w:ilvl w:val="0"/>
        <w:numId w:val="2"/>
      </w:numPr>
    </w:pPr>
  </w:style>
  <w:style w:type="paragraph" w:styleId="17">
    <w:name w:val="Normal Indent"/>
    <w:basedOn w:val="1"/>
    <w:next w:val="18"/>
    <w:qFormat/>
    <w:uiPriority w:val="0"/>
    <w:pPr>
      <w:ind w:firstLine="420" w:firstLineChars="200"/>
    </w:pPr>
    <w:rPr>
      <w:sz w:val="28"/>
      <w:szCs w:val="20"/>
    </w:rPr>
  </w:style>
  <w:style w:type="paragraph" w:styleId="18">
    <w:name w:val="Body Text Indent"/>
    <w:basedOn w:val="1"/>
    <w:next w:val="17"/>
    <w:link w:val="60"/>
    <w:qFormat/>
    <w:uiPriority w:val="0"/>
    <w:pPr>
      <w:spacing w:line="460" w:lineRule="exact"/>
      <w:ind w:firstLine="482" w:firstLineChars="200"/>
    </w:pPr>
    <w:rPr>
      <w:b/>
      <w:bCs/>
      <w:kern w:val="0"/>
      <w:sz w:val="24"/>
      <w:szCs w:val="20"/>
      <w:shd w:val="clear" w:color="auto" w:fill="CCCCCC"/>
    </w:rPr>
  </w:style>
  <w:style w:type="paragraph" w:styleId="19">
    <w:name w:val="index 5"/>
    <w:basedOn w:val="1"/>
    <w:next w:val="1"/>
    <w:semiHidden/>
    <w:qFormat/>
    <w:uiPriority w:val="0"/>
    <w:pPr>
      <w:ind w:left="800" w:leftChars="800"/>
    </w:pPr>
  </w:style>
  <w:style w:type="paragraph" w:styleId="20">
    <w:name w:val="annotation text"/>
    <w:basedOn w:val="1"/>
    <w:qFormat/>
    <w:uiPriority w:val="0"/>
    <w:pPr>
      <w:jc w:val="left"/>
    </w:pPr>
  </w:style>
  <w:style w:type="paragraph" w:styleId="21">
    <w:name w:val="index 6"/>
    <w:basedOn w:val="1"/>
    <w:next w:val="1"/>
    <w:semiHidden/>
    <w:qFormat/>
    <w:uiPriority w:val="0"/>
    <w:pPr>
      <w:ind w:left="1000" w:leftChars="1000"/>
    </w:pPr>
  </w:style>
  <w:style w:type="paragraph" w:styleId="22">
    <w:name w:val="index 4"/>
    <w:basedOn w:val="1"/>
    <w:next w:val="1"/>
    <w:semiHidden/>
    <w:qFormat/>
    <w:uiPriority w:val="0"/>
    <w:pPr>
      <w:ind w:left="600" w:leftChars="600"/>
    </w:pPr>
  </w:style>
  <w:style w:type="paragraph" w:styleId="23">
    <w:name w:val="toc 5"/>
    <w:basedOn w:val="1"/>
    <w:next w:val="1"/>
    <w:semiHidden/>
    <w:qFormat/>
    <w:uiPriority w:val="0"/>
    <w:pPr>
      <w:ind w:left="1680" w:leftChars="800"/>
    </w:pPr>
  </w:style>
  <w:style w:type="paragraph" w:styleId="24">
    <w:name w:val="toc 3"/>
    <w:basedOn w:val="1"/>
    <w:next w:val="1"/>
    <w:semiHidden/>
    <w:qFormat/>
    <w:uiPriority w:val="0"/>
    <w:pPr>
      <w:ind w:left="840" w:leftChars="400"/>
    </w:pPr>
  </w:style>
  <w:style w:type="paragraph" w:styleId="25">
    <w:name w:val="Plain Text"/>
    <w:basedOn w:val="1"/>
    <w:next w:val="1"/>
    <w:link w:val="61"/>
    <w:qFormat/>
    <w:uiPriority w:val="0"/>
    <w:rPr>
      <w:rFonts w:ascii="宋体" w:hAnsi="Courier New" w:cs="Courier New"/>
      <w:szCs w:val="21"/>
    </w:rPr>
  </w:style>
  <w:style w:type="paragraph" w:styleId="26">
    <w:name w:val="toc 8"/>
    <w:basedOn w:val="1"/>
    <w:next w:val="1"/>
    <w:semiHidden/>
    <w:qFormat/>
    <w:uiPriority w:val="0"/>
    <w:pPr>
      <w:ind w:left="2940" w:leftChars="1400"/>
    </w:pPr>
  </w:style>
  <w:style w:type="paragraph" w:styleId="27">
    <w:name w:val="index 3"/>
    <w:basedOn w:val="1"/>
    <w:next w:val="1"/>
    <w:semiHidden/>
    <w:qFormat/>
    <w:uiPriority w:val="0"/>
    <w:pPr>
      <w:ind w:left="400" w:leftChars="400"/>
    </w:pPr>
  </w:style>
  <w:style w:type="paragraph" w:styleId="28">
    <w:name w:val="Date"/>
    <w:basedOn w:val="1"/>
    <w:next w:val="1"/>
    <w:qFormat/>
    <w:uiPriority w:val="0"/>
    <w:pPr>
      <w:ind w:left="100" w:leftChars="2500"/>
    </w:pPr>
  </w:style>
  <w:style w:type="paragraph" w:styleId="29">
    <w:name w:val="Body Text Indent 2"/>
    <w:basedOn w:val="1"/>
    <w:link w:val="62"/>
    <w:qFormat/>
    <w:uiPriority w:val="0"/>
    <w:pPr>
      <w:spacing w:line="360" w:lineRule="auto"/>
      <w:ind w:firstLine="480"/>
    </w:pPr>
    <w:rPr>
      <w:rFonts w:ascii="宋体" w:eastAsia="新宋体"/>
      <w:sz w:val="24"/>
      <w:szCs w:val="20"/>
    </w:rPr>
  </w:style>
  <w:style w:type="paragraph" w:styleId="30">
    <w:name w:val="Balloon Text"/>
    <w:basedOn w:val="1"/>
    <w:link w:val="63"/>
    <w:qFormat/>
    <w:uiPriority w:val="0"/>
    <w:rPr>
      <w:sz w:val="18"/>
      <w:szCs w:val="18"/>
    </w:rPr>
  </w:style>
  <w:style w:type="paragraph" w:styleId="31">
    <w:name w:val="footer"/>
    <w:basedOn w:val="1"/>
    <w:next w:val="32"/>
    <w:qFormat/>
    <w:uiPriority w:val="0"/>
    <w:pPr>
      <w:tabs>
        <w:tab w:val="center" w:pos="4153"/>
        <w:tab w:val="right" w:pos="8306"/>
      </w:tabs>
      <w:snapToGrid w:val="0"/>
      <w:jc w:val="left"/>
    </w:pPr>
    <w:rPr>
      <w:sz w:val="18"/>
      <w:szCs w:val="18"/>
    </w:rPr>
  </w:style>
  <w:style w:type="paragraph" w:customStyle="1" w:styleId="32">
    <w:name w:val="List Paragraph1"/>
    <w:basedOn w:val="1"/>
    <w:next w:val="33"/>
    <w:qFormat/>
    <w:uiPriority w:val="0"/>
    <w:pPr>
      <w:widowControl/>
      <w:spacing w:before="280" w:after="280"/>
      <w:ind w:firstLine="3584"/>
    </w:pPr>
  </w:style>
  <w:style w:type="paragraph" w:customStyle="1" w:styleId="33">
    <w:name w:val="彩色列表1"/>
    <w:basedOn w:val="1"/>
    <w:next w:val="17"/>
    <w:qFormat/>
    <w:uiPriority w:val="0"/>
    <w:pPr>
      <w:ind w:left="420" w:firstLine="3748"/>
    </w:pPr>
  </w:style>
  <w:style w:type="paragraph" w:styleId="3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line="460" w:lineRule="exact"/>
    </w:pPr>
    <w:rPr>
      <w:b/>
      <w:bCs/>
      <w:sz w:val="28"/>
      <w:szCs w:val="30"/>
    </w:rPr>
  </w:style>
  <w:style w:type="paragraph" w:styleId="36">
    <w:name w:val="toc 4"/>
    <w:basedOn w:val="1"/>
    <w:next w:val="1"/>
    <w:semiHidden/>
    <w:qFormat/>
    <w:uiPriority w:val="0"/>
    <w:pPr>
      <w:ind w:left="1260" w:leftChars="600"/>
    </w:pPr>
  </w:style>
  <w:style w:type="paragraph" w:styleId="37">
    <w:name w:val="index heading"/>
    <w:basedOn w:val="1"/>
    <w:next w:val="38"/>
    <w:semiHidden/>
    <w:qFormat/>
    <w:uiPriority w:val="0"/>
  </w:style>
  <w:style w:type="paragraph" w:styleId="38">
    <w:name w:val="index 1"/>
    <w:basedOn w:val="1"/>
    <w:next w:val="1"/>
    <w:semiHidden/>
    <w:qFormat/>
    <w:uiPriority w:val="0"/>
    <w:pPr>
      <w:spacing w:line="560" w:lineRule="exact"/>
    </w:pPr>
    <w:rPr>
      <w:sz w:val="28"/>
    </w:rPr>
  </w:style>
  <w:style w:type="paragraph" w:styleId="39">
    <w:name w:val="Body Text Indent 3"/>
    <w:basedOn w:val="1"/>
    <w:qFormat/>
    <w:uiPriority w:val="0"/>
    <w:pPr>
      <w:spacing w:after="120"/>
      <w:ind w:left="420" w:leftChars="200"/>
    </w:pPr>
    <w:rPr>
      <w:sz w:val="16"/>
      <w:szCs w:val="16"/>
    </w:rPr>
  </w:style>
  <w:style w:type="paragraph" w:styleId="40">
    <w:name w:val="index 7"/>
    <w:basedOn w:val="1"/>
    <w:next w:val="1"/>
    <w:semiHidden/>
    <w:qFormat/>
    <w:uiPriority w:val="0"/>
    <w:pPr>
      <w:ind w:left="1200" w:leftChars="1200"/>
    </w:pPr>
  </w:style>
  <w:style w:type="paragraph" w:styleId="41">
    <w:name w:val="index 9"/>
    <w:basedOn w:val="1"/>
    <w:next w:val="1"/>
    <w:semiHidden/>
    <w:qFormat/>
    <w:uiPriority w:val="0"/>
    <w:pPr>
      <w:ind w:left="1600" w:leftChars="1600"/>
    </w:pPr>
  </w:style>
  <w:style w:type="paragraph" w:styleId="42">
    <w:name w:val="table of figures"/>
    <w:basedOn w:val="1"/>
    <w:next w:val="1"/>
    <w:semiHidden/>
    <w:qFormat/>
    <w:uiPriority w:val="0"/>
    <w:pPr>
      <w:spacing w:line="560" w:lineRule="exact"/>
    </w:pPr>
    <w:rPr>
      <w:b/>
      <w:sz w:val="28"/>
    </w:rPr>
  </w:style>
  <w:style w:type="paragraph" w:styleId="43">
    <w:name w:val="toc 2"/>
    <w:basedOn w:val="1"/>
    <w:next w:val="1"/>
    <w:qFormat/>
    <w:uiPriority w:val="39"/>
    <w:pPr>
      <w:spacing w:line="400" w:lineRule="exact"/>
      <w:ind w:left="200" w:leftChars="200"/>
    </w:pPr>
    <w:rPr>
      <w:sz w:val="24"/>
    </w:rPr>
  </w:style>
  <w:style w:type="paragraph" w:styleId="44">
    <w:name w:val="toc 9"/>
    <w:basedOn w:val="1"/>
    <w:next w:val="1"/>
    <w:semiHidden/>
    <w:qFormat/>
    <w:uiPriority w:val="0"/>
    <w:pPr>
      <w:ind w:left="3360" w:leftChars="1600"/>
    </w:pPr>
  </w:style>
  <w:style w:type="paragraph" w:styleId="45">
    <w:name w:val="Body Text 2"/>
    <w:basedOn w:val="1"/>
    <w:qFormat/>
    <w:uiPriority w:val="0"/>
    <w:pPr>
      <w:spacing w:after="120" w:line="480" w:lineRule="auto"/>
    </w:pPr>
  </w:style>
  <w:style w:type="paragraph" w:styleId="46">
    <w:name w:val="Normal (Web)"/>
    <w:basedOn w:val="1"/>
    <w:qFormat/>
    <w:uiPriority w:val="0"/>
    <w:rPr>
      <w:sz w:val="24"/>
    </w:rPr>
  </w:style>
  <w:style w:type="paragraph" w:styleId="47">
    <w:name w:val="index 2"/>
    <w:basedOn w:val="1"/>
    <w:next w:val="1"/>
    <w:semiHidden/>
    <w:qFormat/>
    <w:uiPriority w:val="0"/>
    <w:pPr>
      <w:spacing w:line="560" w:lineRule="exact"/>
      <w:ind w:left="200" w:leftChars="200"/>
    </w:pPr>
    <w:rPr>
      <w:sz w:val="28"/>
    </w:rPr>
  </w:style>
  <w:style w:type="paragraph" w:styleId="48">
    <w:name w:val="Body Text First Indent 2"/>
    <w:basedOn w:val="18"/>
    <w:next w:val="1"/>
    <w:qFormat/>
    <w:uiPriority w:val="0"/>
    <w:pPr>
      <w:spacing w:after="120" w:line="240" w:lineRule="auto"/>
      <w:ind w:left="420" w:leftChars="200" w:firstLine="420"/>
    </w:pPr>
    <w:rPr>
      <w:rFonts w:cs="宋体"/>
      <w:sz w:val="21"/>
      <w:szCs w:val="21"/>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sz w:val="24"/>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paragraph" w:customStyle="1" w:styleId="5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57">
    <w:name w:val="标题 1 Char"/>
    <w:link w:val="5"/>
    <w:qFormat/>
    <w:uiPriority w:val="0"/>
    <w:rPr>
      <w:b/>
      <w:bCs/>
      <w:kern w:val="44"/>
      <w:sz w:val="44"/>
      <w:szCs w:val="44"/>
    </w:rPr>
  </w:style>
  <w:style w:type="character" w:customStyle="1" w:styleId="58">
    <w:name w:val="标题 2 Char"/>
    <w:link w:val="6"/>
    <w:qFormat/>
    <w:uiPriority w:val="0"/>
    <w:rPr>
      <w:rFonts w:ascii="Arial" w:hAnsi="Arial" w:eastAsia="黑体"/>
      <w:b/>
      <w:bCs/>
      <w:kern w:val="2"/>
      <w:sz w:val="32"/>
      <w:szCs w:val="32"/>
    </w:rPr>
  </w:style>
  <w:style w:type="character" w:customStyle="1" w:styleId="59">
    <w:name w:val="正文文本 Char"/>
    <w:link w:val="3"/>
    <w:qFormat/>
    <w:uiPriority w:val="0"/>
    <w:rPr>
      <w:rFonts w:ascii="宋体" w:hAnsi="宋体"/>
      <w:b/>
      <w:bCs/>
      <w:color w:val="000000"/>
      <w:sz w:val="72"/>
      <w:szCs w:val="20"/>
    </w:rPr>
  </w:style>
  <w:style w:type="character" w:customStyle="1" w:styleId="60">
    <w:name w:val="正文文本缩进 Char"/>
    <w:link w:val="18"/>
    <w:qFormat/>
    <w:uiPriority w:val="0"/>
    <w:rPr>
      <w:b/>
      <w:bCs/>
      <w:sz w:val="24"/>
      <w:shd w:val="clear" w:color="auto" w:fill="CCCCCC"/>
    </w:rPr>
  </w:style>
  <w:style w:type="character" w:customStyle="1" w:styleId="61">
    <w:name w:val="纯文本 Char2"/>
    <w:link w:val="25"/>
    <w:qFormat/>
    <w:uiPriority w:val="0"/>
    <w:rPr>
      <w:rFonts w:ascii="宋体" w:hAnsi="Courier New" w:eastAsia="宋体" w:cs="Courier New"/>
      <w:kern w:val="2"/>
      <w:sz w:val="21"/>
      <w:szCs w:val="21"/>
      <w:lang w:val="en-US" w:eastAsia="zh-CN" w:bidi="ar-SA"/>
    </w:rPr>
  </w:style>
  <w:style w:type="character" w:customStyle="1" w:styleId="62">
    <w:name w:val="正文文本缩进 2 Char1"/>
    <w:link w:val="29"/>
    <w:qFormat/>
    <w:uiPriority w:val="0"/>
    <w:rPr>
      <w:rFonts w:ascii="宋体" w:eastAsia="新宋体"/>
      <w:kern w:val="2"/>
      <w:sz w:val="24"/>
    </w:rPr>
  </w:style>
  <w:style w:type="character" w:customStyle="1" w:styleId="63">
    <w:name w:val="批注框文本 Char"/>
    <w:link w:val="30"/>
    <w:qFormat/>
    <w:uiPriority w:val="0"/>
    <w:rPr>
      <w:kern w:val="2"/>
      <w:sz w:val="18"/>
      <w:szCs w:val="18"/>
      <w:lang w:bidi="ar-SA"/>
    </w:rPr>
  </w:style>
  <w:style w:type="paragraph" w:customStyle="1" w:styleId="64">
    <w:name w:val="章正文"/>
    <w:basedOn w:val="1"/>
    <w:qFormat/>
    <w:uiPriority w:val="0"/>
    <w:pPr>
      <w:spacing w:beforeLines="50" w:after="120" w:line="300" w:lineRule="auto"/>
      <w:ind w:firstLine="480"/>
    </w:pPr>
    <w:rPr>
      <w:rFonts w:ascii="Helvetica" w:hAnsi="Helvetica"/>
      <w:kern w:val="0"/>
      <w:sz w:val="24"/>
    </w:rPr>
  </w:style>
  <w:style w:type="paragraph" w:customStyle="1" w:styleId="65">
    <w:name w:val="一级条标题"/>
    <w:basedOn w:val="66"/>
    <w:next w:val="67"/>
    <w:qFormat/>
    <w:uiPriority w:val="0"/>
    <w:pPr>
      <w:spacing w:line="240" w:lineRule="auto"/>
      <w:ind w:left="420"/>
      <w:outlineLvl w:val="2"/>
    </w:pPr>
  </w:style>
  <w:style w:type="paragraph" w:customStyle="1" w:styleId="6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7">
    <w:name w:val="段"/>
    <w:next w:val="1"/>
    <w:qFormat/>
    <w:uiPriority w:val="0"/>
    <w:pPr>
      <w:autoSpaceDE w:val="0"/>
      <w:autoSpaceDN w:val="0"/>
      <w:ind w:firstLine="200" w:firstLineChars="200"/>
      <w:jc w:val="both"/>
    </w:pPr>
    <w:rPr>
      <w:rFonts w:ascii="宋体" w:hAnsi="Times New Roman" w:eastAsia="Times New Roman" w:cs="Times New Roman"/>
      <w:lang w:val="en-US" w:eastAsia="zh-CN" w:bidi="ar-SA"/>
    </w:rPr>
  </w:style>
  <w:style w:type="character" w:customStyle="1" w:styleId="68">
    <w:name w:val="wordstyle1"/>
    <w:qFormat/>
    <w:uiPriority w:val="0"/>
    <w:rPr>
      <w:sz w:val="20"/>
      <w:szCs w:val="20"/>
    </w:rPr>
  </w:style>
  <w:style w:type="character" w:customStyle="1" w:styleId="69">
    <w:name w:val="正文文本缩进 2 Char"/>
    <w:qFormat/>
    <w:uiPriority w:val="0"/>
    <w:rPr>
      <w:rFonts w:ascii="宋体" w:eastAsia="新宋体"/>
      <w:kern w:val="2"/>
      <w:sz w:val="24"/>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NormalCharacter"/>
    <w:semiHidden/>
    <w:qFormat/>
    <w:uiPriority w:val="0"/>
    <w:rPr>
      <w:kern w:val="2"/>
      <w:sz w:val="21"/>
      <w:szCs w:val="24"/>
      <w:lang w:val="en-US" w:eastAsia="zh-CN" w:bidi="ar-SA"/>
    </w:rPr>
  </w:style>
  <w:style w:type="character" w:customStyle="1" w:styleId="72">
    <w:name w:val="Char Char"/>
    <w:qFormat/>
    <w:locked/>
    <w:uiPriority w:val="0"/>
    <w:rPr>
      <w:rFonts w:ascii="宋体" w:hAnsi="Courier New" w:eastAsia="宋体" w:cs="Courier New"/>
      <w:kern w:val="2"/>
      <w:sz w:val="21"/>
      <w:szCs w:val="21"/>
      <w:lang w:val="en-US" w:eastAsia="zh-CN" w:bidi="ar-SA"/>
    </w:rPr>
  </w:style>
  <w:style w:type="character" w:customStyle="1" w:styleId="73">
    <w:name w:val="纯文本 字符1"/>
    <w:semiHidden/>
    <w:qFormat/>
    <w:locked/>
    <w:uiPriority w:val="0"/>
    <w:rPr>
      <w:rFonts w:ascii="宋体" w:hAnsi="Courier New" w:cs="Courier New"/>
      <w:kern w:val="2"/>
      <w:sz w:val="21"/>
      <w:szCs w:val="21"/>
    </w:rPr>
  </w:style>
  <w:style w:type="character" w:customStyle="1" w:styleId="74">
    <w:name w:val="content1"/>
    <w:qFormat/>
    <w:uiPriority w:val="0"/>
    <w:rPr>
      <w:color w:val="000000"/>
      <w:sz w:val="18"/>
      <w:szCs w:val="18"/>
      <w:u w:val="none"/>
    </w:rPr>
  </w:style>
  <w:style w:type="character" w:customStyle="1" w:styleId="75">
    <w:name w:val="font11"/>
    <w:qFormat/>
    <w:uiPriority w:val="0"/>
    <w:rPr>
      <w:rFonts w:hint="eastAsia" w:ascii="宋体" w:hAnsi="宋体" w:eastAsia="宋体" w:cs="宋体"/>
      <w:color w:val="000000"/>
      <w:sz w:val="22"/>
      <w:szCs w:val="22"/>
      <w:u w:val="none"/>
    </w:rPr>
  </w:style>
  <w:style w:type="character" w:customStyle="1" w:styleId="76">
    <w:name w:val="纯文本 Char1"/>
    <w:qFormat/>
    <w:uiPriority w:val="0"/>
    <w:rPr>
      <w:rFonts w:ascii="宋体" w:hAnsi="Courier New" w:eastAsia="宋体" w:cs="Courier New"/>
      <w:kern w:val="2"/>
      <w:sz w:val="21"/>
      <w:szCs w:val="21"/>
      <w:lang w:val="en-US" w:eastAsia="zh-CN" w:bidi="ar-SA"/>
    </w:rPr>
  </w:style>
  <w:style w:type="character" w:customStyle="1" w:styleId="77">
    <w:name w:val="font61"/>
    <w:qFormat/>
    <w:uiPriority w:val="0"/>
    <w:rPr>
      <w:rFonts w:hint="eastAsia" w:ascii="宋体" w:hAnsi="宋体" w:eastAsia="宋体" w:cs="宋体"/>
      <w:color w:val="000000"/>
      <w:sz w:val="21"/>
      <w:szCs w:val="21"/>
      <w:u w:val="none"/>
    </w:rPr>
  </w:style>
  <w:style w:type="character" w:customStyle="1" w:styleId="78">
    <w:name w:val="纯文本 Char"/>
    <w:qFormat/>
    <w:uiPriority w:val="0"/>
    <w:rPr>
      <w:rFonts w:ascii="宋体" w:hAnsi="Courier New" w:eastAsia="宋体" w:cs="Courier New"/>
      <w:kern w:val="2"/>
      <w:sz w:val="21"/>
      <w:szCs w:val="21"/>
      <w:lang w:val="en-US" w:eastAsia="zh-CN" w:bidi="ar-SA"/>
    </w:rPr>
  </w:style>
  <w:style w:type="character" w:customStyle="1" w:styleId="79">
    <w:name w:val="font51"/>
    <w:qFormat/>
    <w:uiPriority w:val="0"/>
    <w:rPr>
      <w:rFonts w:hint="default" w:ascii="Times New Roman" w:hAnsi="Times New Roman" w:cs="Times New Roman"/>
      <w:color w:val="000000"/>
      <w:sz w:val="21"/>
      <w:szCs w:val="21"/>
      <w:u w:val="none"/>
    </w:rPr>
  </w:style>
  <w:style w:type="paragraph" w:customStyle="1" w:styleId="80">
    <w:name w:val="pa-4"/>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列出段落1"/>
    <w:basedOn w:val="1"/>
    <w:qFormat/>
    <w:uiPriority w:val="0"/>
    <w:pPr>
      <w:ind w:firstLine="420" w:firstLineChars="200"/>
    </w:pPr>
    <w:rPr>
      <w:rFonts w:ascii="Calibri" w:hAnsi="Calibri" w:cs="Calibri"/>
      <w:szCs w:val="21"/>
    </w:rPr>
  </w:style>
  <w:style w:type="paragraph" w:customStyle="1" w:styleId="82">
    <w:name w:val=" Char3"/>
    <w:basedOn w:val="1"/>
    <w:qFormat/>
    <w:uiPriority w:val="0"/>
    <w:pPr>
      <w:tabs>
        <w:tab w:val="left" w:pos="360"/>
      </w:tabs>
    </w:pPr>
    <w:rPr>
      <w:sz w:val="24"/>
    </w:rPr>
  </w:style>
  <w:style w:type="paragraph" w:customStyle="1" w:styleId="83">
    <w:name w:val="+正文"/>
    <w:basedOn w:val="1"/>
    <w:qFormat/>
    <w:uiPriority w:val="0"/>
    <w:pPr>
      <w:spacing w:line="360" w:lineRule="auto"/>
      <w:ind w:firstLine="200" w:firstLineChars="200"/>
    </w:pPr>
    <w:rPr>
      <w:sz w:val="24"/>
      <w:szCs w:val="28"/>
    </w:rPr>
  </w:style>
  <w:style w:type="paragraph" w:customStyle="1" w:styleId="84">
    <w:name w:val="表格文本"/>
    <w:basedOn w:val="1"/>
    <w:next w:val="1"/>
    <w:qFormat/>
    <w:uiPriority w:val="99"/>
    <w:pPr>
      <w:adjustRightInd w:val="0"/>
      <w:snapToGrid w:val="0"/>
      <w:jc w:val="center"/>
    </w:pPr>
    <w:rPr>
      <w:color w:val="000000"/>
      <w:sz w:val="24"/>
      <w:szCs w:val="21"/>
    </w:rPr>
  </w:style>
  <w:style w:type="paragraph" w:customStyle="1" w:styleId="85">
    <w:name w:val="Body text|4"/>
    <w:basedOn w:val="1"/>
    <w:qFormat/>
    <w:uiPriority w:val="0"/>
    <w:pPr>
      <w:ind w:hanging="2000"/>
    </w:pPr>
    <w:rPr>
      <w:sz w:val="20"/>
      <w:szCs w:val="20"/>
      <w:u w:val="single"/>
      <w:lang w:val="zh-CN"/>
    </w:rPr>
  </w:style>
  <w:style w:type="paragraph" w:customStyle="1" w:styleId="86">
    <w:name w:val=" Char Char Char"/>
    <w:basedOn w:val="1"/>
    <w:qFormat/>
    <w:uiPriority w:val="0"/>
    <w:rPr>
      <w:rFonts w:ascii="Tahoma" w:hAnsi="Tahoma"/>
      <w:sz w:val="24"/>
      <w:szCs w:val="20"/>
    </w:rPr>
  </w:style>
  <w:style w:type="paragraph" w:customStyle="1" w:styleId="87">
    <w:name w:val="pa-6"/>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Char Char Char"/>
    <w:basedOn w:val="1"/>
    <w:qFormat/>
    <w:uiPriority w:val="0"/>
  </w:style>
  <w:style w:type="paragraph" w:customStyle="1" w:styleId="89">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pa-5"/>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 Char"/>
    <w:basedOn w:val="1"/>
    <w:qFormat/>
    <w:uiPriority w:val="0"/>
    <w:rPr>
      <w:szCs w:val="20"/>
    </w:rPr>
  </w:style>
  <w:style w:type="paragraph" w:customStyle="1" w:styleId="92">
    <w:name w:val="首行缩进"/>
    <w:basedOn w:val="1"/>
    <w:qFormat/>
    <w:uiPriority w:val="0"/>
    <w:pPr>
      <w:spacing w:line="360" w:lineRule="auto"/>
      <w:ind w:firstLine="480" w:firstLineChars="200"/>
    </w:pPr>
    <w:rPr>
      <w:sz w:val="24"/>
      <w:lang w:val="zh-CN"/>
    </w:rPr>
  </w:style>
  <w:style w:type="paragraph" w:customStyle="1" w:styleId="93">
    <w:name w:val="正文文本缩进_0_0"/>
    <w:basedOn w:val="94"/>
    <w:qFormat/>
    <w:uiPriority w:val="0"/>
    <w:pPr>
      <w:widowControl w:val="0"/>
      <w:adjustRightInd w:val="0"/>
      <w:ind w:left="180"/>
      <w:jc w:val="both"/>
      <w:textAlignment w:val="baseline"/>
    </w:pPr>
    <w:rPr>
      <w:rFonts w:ascii="宋体" w:hAnsi="Calibri"/>
      <w:b/>
      <w:sz w:val="20"/>
      <w:szCs w:val="20"/>
    </w:rPr>
  </w:style>
  <w:style w:type="paragraph" w:customStyle="1" w:styleId="94">
    <w:name w:val="正文_0"/>
    <w:qFormat/>
    <w:uiPriority w:val="0"/>
    <w:rPr>
      <w:rFonts w:ascii="Times New Roman" w:hAnsi="Times New Roman" w:eastAsia="宋体" w:cs="Times New Roman"/>
      <w:sz w:val="21"/>
      <w:szCs w:val="21"/>
      <w:lang w:val="en-US" w:eastAsia="zh-CN" w:bidi="ar-SA"/>
    </w:rPr>
  </w:style>
  <w:style w:type="paragraph" w:customStyle="1" w:styleId="95">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9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styleId="97">
    <w:name w:val="List Paragraph"/>
    <w:basedOn w:val="1"/>
    <w:qFormat/>
    <w:uiPriority w:val="34"/>
    <w:pPr>
      <w:ind w:firstLine="420" w:firstLineChars="200"/>
    </w:pPr>
  </w:style>
  <w:style w:type="paragraph" w:customStyle="1" w:styleId="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99">
    <w:name w:val="表格文字"/>
    <w:basedOn w:val="1"/>
    <w:next w:val="3"/>
    <w:qFormat/>
    <w:uiPriority w:val="0"/>
    <w:pPr>
      <w:adjustRightInd w:val="0"/>
      <w:spacing w:line="420" w:lineRule="atLeast"/>
      <w:jc w:val="left"/>
      <w:textAlignment w:val="baseline"/>
    </w:pPr>
    <w:rPr>
      <w:kern w:val="0"/>
    </w:rPr>
  </w:style>
  <w:style w:type="paragraph" w:customStyle="1" w:styleId="100">
    <w:name w:val=" Char Char Char1 Char Char Char1 Char Char Char Char"/>
    <w:basedOn w:val="1"/>
    <w:qFormat/>
    <w:uiPriority w:val="0"/>
    <w:rPr>
      <w:szCs w:val="20"/>
    </w:rPr>
  </w:style>
  <w:style w:type="paragraph" w:customStyle="1" w:styleId="101">
    <w:name w:val="Body text|2"/>
    <w:basedOn w:val="1"/>
    <w:qFormat/>
    <w:uiPriority w:val="0"/>
    <w:pPr>
      <w:spacing w:after="120"/>
    </w:pPr>
    <w:rPr>
      <w:rFonts w:ascii="宋体" w:hAnsi="宋体" w:cs="宋体"/>
      <w:sz w:val="17"/>
      <w:szCs w:val="17"/>
      <w:lang w:val="zh-TW" w:eastAsia="zh-TW" w:bidi="zh-TW"/>
    </w:rPr>
  </w:style>
  <w:style w:type="paragraph" w:customStyle="1" w:styleId="102">
    <w:name w:val="Table Paragraph"/>
    <w:basedOn w:val="1"/>
    <w:qFormat/>
    <w:uiPriority w:val="1"/>
    <w:rPr>
      <w:rFonts w:ascii="宋体" w:hAnsi="宋体" w:cs="宋体"/>
      <w:lang w:val="zh-CN" w:bidi="zh-CN"/>
    </w:rPr>
  </w:style>
  <w:style w:type="paragraph" w:customStyle="1" w:styleId="103">
    <w:name w:val="标题1"/>
    <w:basedOn w:val="35"/>
    <w:qFormat/>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104">
    <w:name w:val=" Char Char Char1 Char Char Char Char Char Char Char Char Char Char Char Char Char Char Char Char Char Char Char Char Char Char Char Char"/>
    <w:basedOn w:val="1"/>
    <w:qFormat/>
    <w:uiPriority w:val="0"/>
    <w:rPr>
      <w:szCs w:val="20"/>
    </w:rPr>
  </w:style>
  <w:style w:type="paragraph" w:customStyle="1" w:styleId="105">
    <w:name w:val="_Style 6"/>
    <w:basedOn w:val="1"/>
    <w:qFormat/>
    <w:uiPriority w:val="0"/>
    <w:pPr>
      <w:widowControl/>
      <w:spacing w:after="160" w:line="240" w:lineRule="exact"/>
      <w:jc w:val="left"/>
    </w:pPr>
  </w:style>
  <w:style w:type="paragraph" w:customStyle="1" w:styleId="106">
    <w:name w:val="正文_2"/>
    <w:qFormat/>
    <w:uiPriority w:val="0"/>
    <w:rPr>
      <w:rFonts w:ascii="Times New Roman" w:hAnsi="Times New Roman" w:eastAsia="宋体" w:cs="Times New Roman"/>
      <w:sz w:val="21"/>
      <w:szCs w:val="21"/>
      <w:lang w:val="en-US" w:eastAsia="zh-CN" w:bidi="ar-SA"/>
    </w:rPr>
  </w:style>
  <w:style w:type="paragraph" w:customStyle="1" w:styleId="107">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9">
    <w:name w:val="列出段落2"/>
    <w:basedOn w:val="94"/>
    <w:qFormat/>
    <w:uiPriority w:val="0"/>
    <w:pPr>
      <w:ind w:firstLine="420" w:firstLineChars="200"/>
    </w:pPr>
  </w:style>
  <w:style w:type="paragraph" w:customStyle="1" w:styleId="110">
    <w:name w:val="_Style 10"/>
    <w:basedOn w:val="1"/>
    <w:qFormat/>
    <w:uiPriority w:val="0"/>
  </w:style>
  <w:style w:type="paragraph" w:customStyle="1" w:styleId="111">
    <w:name w:val="标题 7 New"/>
    <w:basedOn w:val="1"/>
    <w:next w:val="1"/>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112">
    <w:name w:val="PlainText"/>
    <w:basedOn w:val="1"/>
    <w:qFormat/>
    <w:uiPriority w:val="0"/>
    <w:pPr>
      <w:textAlignment w:val="baseline"/>
    </w:pPr>
    <w:rPr>
      <w:rFonts w:ascii="宋体" w:hAnsi="Courier New"/>
      <w:szCs w:val="21"/>
    </w:rPr>
  </w:style>
  <w:style w:type="paragraph" w:customStyle="1" w:styleId="113">
    <w:name w:val="xl24"/>
    <w:basedOn w:val="1"/>
    <w:qFormat/>
    <w:uiPriority w:val="0"/>
    <w:pPr>
      <w:widowControl/>
      <w:spacing w:before="100" w:beforeAutospacing="1" w:after="100" w:afterAutospacing="1"/>
      <w:jc w:val="right"/>
    </w:pPr>
    <w:rPr>
      <w:rFonts w:ascii="宋体" w:hAnsi="宋体"/>
      <w:kern w:val="0"/>
      <w:sz w:val="24"/>
    </w:rPr>
  </w:style>
  <w:style w:type="paragraph" w:customStyle="1" w:styleId="114">
    <w:name w:val="Body text|1"/>
    <w:basedOn w:val="1"/>
    <w:qFormat/>
    <w:uiPriority w:val="0"/>
    <w:pPr>
      <w:spacing w:line="374" w:lineRule="auto"/>
      <w:ind w:firstLine="400"/>
    </w:pPr>
    <w:rPr>
      <w:rFonts w:ascii="宋体" w:hAnsi="宋体" w:cs="宋体"/>
      <w:sz w:val="28"/>
      <w:szCs w:val="28"/>
      <w:lang w:val="zh-TW" w:eastAsia="zh-TW" w:bidi="zh-TW"/>
    </w:rPr>
  </w:style>
  <w:style w:type="paragraph" w:customStyle="1" w:styleId="115">
    <w:name w:val="标题 5（有编号）（绿盟科技）"/>
    <w:basedOn w:val="1"/>
    <w:next w:val="95"/>
    <w:qFormat/>
    <w:uiPriority w:val="99"/>
    <w:pPr>
      <w:keepNext/>
      <w:keepLines/>
      <w:numPr>
        <w:ilvl w:val="4"/>
        <w:numId w:val="3"/>
      </w:numPr>
      <w:spacing w:before="280" w:after="156" w:line="377" w:lineRule="auto"/>
      <w:outlineLvl w:val="4"/>
    </w:pPr>
    <w:rPr>
      <w:rFonts w:ascii="Arial" w:hAnsi="Arial" w:eastAsia="黑体" w:cs="Arial"/>
      <w:b/>
      <w:bCs/>
      <w:sz w:val="24"/>
    </w:rPr>
  </w:style>
  <w:style w:type="table" w:customStyle="1" w:styleId="116">
    <w:name w:val="Table Normal"/>
    <w:unhideWhenUsed/>
    <w:qFormat/>
    <w:uiPriority w:val="0"/>
    <w:tblPr>
      <w:tblCellMar>
        <w:top w:w="0" w:type="dxa"/>
        <w:left w:w="0" w:type="dxa"/>
        <w:bottom w:w="0" w:type="dxa"/>
        <w:right w:w="0" w:type="dxa"/>
      </w:tblCellMar>
    </w:tblPr>
  </w:style>
  <w:style w:type="character" w:customStyle="1" w:styleId="117">
    <w:name w:val="font31"/>
    <w:basedOn w:val="51"/>
    <w:qFormat/>
    <w:uiPriority w:val="0"/>
    <w:rPr>
      <w:rFonts w:hint="eastAsia" w:ascii="宋体" w:hAnsi="宋体" w:eastAsia="宋体" w:cs="宋体"/>
      <w:b/>
      <w:bCs/>
      <w:color w:val="000000"/>
      <w:sz w:val="21"/>
      <w:szCs w:val="21"/>
      <w:u w:val="none"/>
    </w:rPr>
  </w:style>
  <w:style w:type="character" w:customStyle="1" w:styleId="118">
    <w:name w:val="font21"/>
    <w:basedOn w:val="51"/>
    <w:qFormat/>
    <w:uiPriority w:val="0"/>
    <w:rPr>
      <w:rFonts w:hint="eastAsia" w:ascii="宋体" w:hAnsi="宋体" w:eastAsia="宋体" w:cs="宋体"/>
      <w:color w:val="000000"/>
      <w:sz w:val="21"/>
      <w:szCs w:val="21"/>
      <w:u w:val="none"/>
    </w:rPr>
  </w:style>
  <w:style w:type="paragraph" w:customStyle="1" w:styleId="119">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customizations.xml" Type="http://schemas.microsoft.com/office/2006/relationships/keyMapCustomizations"/><Relationship Id="rId15" Target="fontTable.xml" Type="http://schemas.openxmlformats.org/officeDocument/2006/relationships/fontTable"/><Relationship Id="rId16" Target="people.xml" Type="http://schemas.microsoft.com/office/2011/relationships/peop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_rels/header4.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32521</Words>
  <Characters>35335</Characters>
  <Lines>349</Lines>
  <Paragraphs>98</Paragraphs>
  <TotalTime>191</TotalTime>
  <ScaleCrop>false</ScaleCrop>
  <LinksUpToDate>false</LinksUpToDate>
  <CharactersWithSpaces>39059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2022-10-20T02:05:00Z</dcterms:created>
  <dc:creator>Jordan</dc:creator>
  <cp:lastModifiedBy>丁晓宁</cp:lastModifiedBy>
  <cp:lastPrinted>2023-02-02T09:03:00Z</cp:lastPrinted>
  <dcterms:modified xsi:type="dcterms:W3CDTF">2023-03-09T01:36:17Z</dcterms:modified>
  <cp:revision>3</cp:revision>
  <dc:title>二、投标人须知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387AFFEBF08A4A4093C13115052D3AC9</vt:lpwstr>
  </property>
</Properties>
</file>