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 w:eastAsia="宋体"/>
          <w:b/>
          <w:lang w:val="en-US" w:eastAsia="zh-CN"/>
        </w:rPr>
        <w:t>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标段名称：杭州市余杭区径山镇双溪中心小学体艺馆LED大屏设备采购项目</w:t>
      </w:r>
      <w:bookmarkStart w:id="0" w:name="_GoBack"/>
      <w:bookmarkEnd w:id="0"/>
    </w:p>
    <w:p/>
    <w:tbl>
      <w:tblPr>
        <w:tblStyle w:val="10"/>
        <w:tblW w:w="8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3031"/>
        <w:gridCol w:w="2931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序号</w:t>
            </w: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单位名称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未中标理由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3031" w:type="dxa"/>
            <w:vAlign w:val="center"/>
          </w:tcPr>
          <w:p>
            <w:pPr>
              <w:widowControl w:val="0"/>
              <w:wordWrap/>
              <w:adjustRightInd/>
              <w:snapToGrid/>
              <w:spacing w:afterAutospacing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杭州羿彩科技有限公司</w:t>
            </w:r>
          </w:p>
        </w:tc>
        <w:tc>
          <w:tcPr>
            <w:tcW w:w="2931" w:type="dxa"/>
            <w:vAlign w:val="center"/>
          </w:tcPr>
          <w:p>
            <w:pPr>
              <w:widowControl w:val="0"/>
              <w:wordWrap/>
              <w:adjustRightInd/>
              <w:snapToGrid/>
              <w:spacing w:afterAutospacing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报价291800元，排名第2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3031" w:type="dxa"/>
            <w:vAlign w:val="center"/>
          </w:tcPr>
          <w:p>
            <w:pPr>
              <w:widowControl w:val="0"/>
              <w:wordWrap/>
              <w:adjustRightInd/>
              <w:snapToGrid/>
              <w:spacing w:afterAutospacing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杭州视通智睿实业有限公司</w:t>
            </w:r>
          </w:p>
        </w:tc>
        <w:tc>
          <w:tcPr>
            <w:tcW w:w="2931" w:type="dxa"/>
            <w:vAlign w:val="center"/>
          </w:tcPr>
          <w:p>
            <w:pPr>
              <w:widowControl w:val="0"/>
              <w:wordWrap/>
              <w:adjustRightInd/>
              <w:snapToGrid/>
              <w:spacing w:afterAutospacing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报价591742元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，排名第3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</w:p>
        </w:tc>
        <w:tc>
          <w:tcPr>
            <w:tcW w:w="3031" w:type="dxa"/>
            <w:vAlign w:val="center"/>
          </w:tcPr>
          <w:p>
            <w:pPr>
              <w:widowControl w:val="0"/>
              <w:wordWrap/>
              <w:adjustRightInd/>
              <w:snapToGrid/>
              <w:spacing w:afterAutospacing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</w:rPr>
              <w:t>浙江彩易达光电有限公司</w:t>
            </w:r>
          </w:p>
        </w:tc>
        <w:tc>
          <w:tcPr>
            <w:tcW w:w="2931" w:type="dxa"/>
            <w:vAlign w:val="center"/>
          </w:tcPr>
          <w:p>
            <w:pPr>
              <w:widowControl w:val="0"/>
              <w:wordWrap/>
              <w:adjustRightInd/>
              <w:snapToGrid/>
              <w:spacing w:afterAutospacing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报价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</w:rPr>
              <w:t>475000元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，排名第4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</w:p>
        </w:tc>
        <w:tc>
          <w:tcPr>
            <w:tcW w:w="3031" w:type="dxa"/>
            <w:vAlign w:val="center"/>
          </w:tcPr>
          <w:p>
            <w:pPr>
              <w:widowControl w:val="0"/>
              <w:wordWrap/>
              <w:adjustRightInd/>
              <w:snapToGrid/>
              <w:spacing w:afterAutospacing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</w:rPr>
              <w:t>杭州鸿硕教育科技有限公司</w:t>
            </w:r>
          </w:p>
        </w:tc>
        <w:tc>
          <w:tcPr>
            <w:tcW w:w="2931" w:type="dxa"/>
            <w:vAlign w:val="center"/>
          </w:tcPr>
          <w:p>
            <w:pPr>
              <w:widowControl w:val="0"/>
              <w:wordWrap/>
              <w:adjustRightInd/>
              <w:snapToGrid/>
              <w:spacing w:afterAutospacing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报价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</w:rPr>
              <w:t>621940</w:t>
            </w:r>
            <w:r>
              <w:rPr>
                <w:rFonts w:hint="eastAsia" w:ascii="仿宋" w:hAnsi="仿宋" w:eastAsia="仿宋" w:cs="仿宋"/>
                <w:lang w:eastAsia="zh-CN"/>
              </w:rPr>
              <w:t>元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，排名第5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</w:p>
        </w:tc>
        <w:tc>
          <w:tcPr>
            <w:tcW w:w="3031" w:type="dxa"/>
            <w:vAlign w:val="center"/>
          </w:tcPr>
          <w:p>
            <w:pPr>
              <w:widowControl w:val="0"/>
              <w:wordWrap/>
              <w:adjustRightInd/>
              <w:snapToGrid/>
              <w:spacing w:afterAutospacing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</w:rPr>
              <w:t>杭州优逸克科技有限公司</w:t>
            </w:r>
          </w:p>
        </w:tc>
        <w:tc>
          <w:tcPr>
            <w:tcW w:w="2931" w:type="dxa"/>
            <w:vAlign w:val="center"/>
          </w:tcPr>
          <w:p>
            <w:pPr>
              <w:widowControl w:val="0"/>
              <w:wordWrap/>
              <w:adjustRightInd/>
              <w:snapToGrid/>
              <w:spacing w:afterAutospacing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报价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</w:rPr>
              <w:t>386072</w:t>
            </w:r>
            <w:r>
              <w:rPr>
                <w:rFonts w:hint="eastAsia" w:ascii="仿宋" w:hAnsi="仿宋" w:eastAsia="仿宋" w:cs="仿宋"/>
                <w:lang w:eastAsia="zh-CN"/>
              </w:rPr>
              <w:t>元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，排名第6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</w:p>
        </w:tc>
        <w:tc>
          <w:tcPr>
            <w:tcW w:w="3031" w:type="dxa"/>
            <w:vAlign w:val="center"/>
          </w:tcPr>
          <w:p>
            <w:pPr>
              <w:widowControl w:val="0"/>
              <w:wordWrap/>
              <w:adjustRightInd/>
              <w:snapToGrid/>
              <w:spacing w:afterAutospacing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</w:rPr>
              <w:t>杭州文言文教育科技有限公司</w:t>
            </w:r>
          </w:p>
        </w:tc>
        <w:tc>
          <w:tcPr>
            <w:tcW w:w="2931" w:type="dxa"/>
            <w:vAlign w:val="center"/>
          </w:tcPr>
          <w:p>
            <w:pPr>
              <w:widowControl w:val="0"/>
              <w:wordWrap/>
              <w:adjustRightInd/>
              <w:snapToGrid/>
              <w:spacing w:afterAutospacing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报价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</w:rPr>
              <w:t>148170</w:t>
            </w:r>
            <w:r>
              <w:rPr>
                <w:rFonts w:hint="eastAsia" w:ascii="仿宋" w:hAnsi="仿宋" w:eastAsia="仿宋" w:cs="仿宋"/>
                <w:lang w:eastAsia="zh-CN"/>
              </w:rPr>
              <w:t>元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，排名第7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Sans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B4DE2"/>
    <w:rsid w:val="002D7097"/>
    <w:rsid w:val="00507446"/>
    <w:rsid w:val="00A3330A"/>
    <w:rsid w:val="00B3445D"/>
    <w:rsid w:val="00BB4DE2"/>
    <w:rsid w:val="00C90B6B"/>
    <w:rsid w:val="38E13493"/>
    <w:rsid w:val="3B3FF805"/>
    <w:rsid w:val="3EA61FCA"/>
    <w:rsid w:val="55EB7341"/>
    <w:rsid w:val="749D2974"/>
    <w:rsid w:val="752F45C5"/>
    <w:rsid w:val="7F9BCF07"/>
    <w:rsid w:val="DDFF9FD7"/>
    <w:rsid w:val="EF7EFEF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unhideWhenUsed/>
    <w:qFormat/>
    <w:uiPriority w:val="1"/>
    <w:rPr>
      <w:rFonts w:ascii="仿宋_GB2312" w:eastAsia="仿宋_GB2312"/>
      <w:b/>
      <w:sz w:val="32"/>
      <w:szCs w:val="32"/>
    </w:rPr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qFormat/>
    <w:uiPriority w:val="10"/>
    <w:pPr>
      <w:widowControl/>
      <w:overflowPunct w:val="0"/>
      <w:autoSpaceDE w:val="0"/>
      <w:autoSpaceDN w:val="0"/>
      <w:jc w:val="center"/>
      <w:textAlignment w:val="baseline"/>
    </w:pPr>
    <w:rPr>
      <w:b/>
      <w:kern w:val="0"/>
      <w:sz w:val="24"/>
      <w:szCs w:val="20"/>
    </w:rPr>
  </w:style>
  <w:style w:type="paragraph" w:customStyle="1" w:styleId="6">
    <w:name w:val="Char1"/>
    <w:basedOn w:val="1"/>
    <w:link w:val="5"/>
    <w:qFormat/>
    <w:uiPriority w:val="0"/>
    <w:rPr>
      <w:rFonts w:ascii="仿宋_GB2312" w:eastAsia="仿宋_GB2312"/>
      <w:b/>
      <w:sz w:val="32"/>
      <w:szCs w:val="32"/>
    </w:rPr>
  </w:style>
  <w:style w:type="character" w:styleId="7">
    <w:name w:val="page number"/>
    <w:basedOn w:val="5"/>
    <w:unhideWhenUsed/>
    <w:uiPriority w:val="99"/>
    <w:rPr>
      <w:rFonts w:ascii="Arial" w:hAnsi="Arial" w:eastAsia="黑体" w:cs="Arial"/>
      <w:snapToGrid w:val="0"/>
      <w:kern w:val="0"/>
      <w:szCs w:val="21"/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39"/>
    <w:pPr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2021-08-26T08:02:00Z</dcterms:created>
  <dc:creator>Microsoft Office User</dc:creator>
  <cp:lastModifiedBy>thtf-pc</cp:lastModifiedBy>
  <dcterms:modified xsi:type="dcterms:W3CDTF">2023-01-05T01:31:31Z</dcterms:modified>
  <dc:title>供应商未中标情况说明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