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宋体"/>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杭州市余杭区机关事务服务中心停车场余位显示系统项目</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HCJS2023-009</w:t>
      </w:r>
      <w:r>
        <w:rPr>
          <w:rFonts w:hint="eastAsia" w:ascii="仿宋" w:hAnsi="仿宋" w:eastAsia="仿宋" w:cs="仿宋_GB2312"/>
          <w:b/>
          <w:sz w:val="32"/>
          <w:szCs w:val="32"/>
        </w:rPr>
        <w:t>）</w:t>
      </w:r>
    </w:p>
    <w:p>
      <w:pPr>
        <w:adjustRightInd/>
        <w:spacing w:line="360" w:lineRule="auto"/>
        <w:jc w:val="center"/>
        <w:rPr>
          <w:rFonts w:ascii="仿宋" w:hAnsi="仿宋" w:eastAsia="仿宋" w:cs="宋体"/>
          <w:sz w:val="28"/>
          <w:szCs w:val="20"/>
        </w:rPr>
      </w:pPr>
    </w:p>
    <w:p>
      <w:pPr>
        <w:pStyle w:val="2"/>
        <w:rPr>
          <w:rFonts w:ascii="仿宋" w:eastAsia="仿宋" w:cs="宋体"/>
          <w:sz w:val="28"/>
          <w:szCs w:val="20"/>
        </w:rPr>
      </w:pPr>
    </w:p>
    <w:p>
      <w:pPr>
        <w:rPr>
          <w:rFonts w:ascii="仿宋" w:hAnsi="仿宋" w:eastAsia="仿宋" w:cs="宋体"/>
          <w:sz w:val="28"/>
          <w:szCs w:val="20"/>
        </w:rPr>
      </w:pPr>
    </w:p>
    <w:p>
      <w:pPr>
        <w:pStyle w:val="2"/>
        <w:rPr>
          <w:rFonts w:ascii="仿宋" w:eastAsia="仿宋" w:cs="宋体"/>
          <w:sz w:val="28"/>
          <w:szCs w:val="20"/>
        </w:rPr>
      </w:pPr>
    </w:p>
    <w:p>
      <w:pPr>
        <w:rPr>
          <w:rFonts w:ascii="仿宋" w:hAnsi="仿宋" w:eastAsia="仿宋" w:cs="宋体"/>
          <w:sz w:val="28"/>
          <w:szCs w:val="20"/>
        </w:rPr>
      </w:pPr>
    </w:p>
    <w:p>
      <w:pPr>
        <w:pStyle w:val="2"/>
        <w:rPr>
          <w:rFonts w:ascii="仿宋" w:eastAsia="仿宋" w:cs="宋体"/>
          <w:sz w:val="28"/>
          <w:szCs w:val="20"/>
        </w:rPr>
      </w:pPr>
    </w:p>
    <w:p>
      <w:pPr>
        <w:rPr>
          <w:rFonts w:ascii="仿宋" w:hAnsi="仿宋" w:eastAsia="仿宋" w:cs="宋体"/>
          <w:sz w:val="28"/>
          <w:szCs w:val="20"/>
        </w:rPr>
      </w:pPr>
    </w:p>
    <w:p>
      <w:pPr>
        <w:pStyle w:val="2"/>
        <w:rPr>
          <w:rFonts w:ascii="仿宋" w:eastAsia="仿宋" w:cs="宋体"/>
          <w:sz w:val="28"/>
          <w:szCs w:val="20"/>
        </w:rPr>
      </w:pPr>
    </w:p>
    <w:p>
      <w:pPr>
        <w:rPr>
          <w:rFonts w:ascii="仿宋" w:hAnsi="仿宋" w:eastAsia="仿宋" w:cs="宋体"/>
          <w:sz w:val="28"/>
          <w:szCs w:val="20"/>
        </w:rPr>
      </w:pPr>
    </w:p>
    <w:p>
      <w:pPr>
        <w:pStyle w:val="2"/>
      </w:pPr>
    </w:p>
    <w:p>
      <w:pPr>
        <w:spacing w:line="360" w:lineRule="auto"/>
        <w:jc w:val="center"/>
        <w:rPr>
          <w:rFonts w:ascii="仿宋" w:hAnsi="仿宋" w:eastAsia="仿宋" w:cs="宋体"/>
          <w:sz w:val="24"/>
        </w:rPr>
      </w:pPr>
    </w:p>
    <w:p>
      <w:pPr>
        <w:spacing w:line="360" w:lineRule="auto"/>
        <w:jc w:val="center"/>
        <w:rPr>
          <w:rFonts w:ascii="仿宋" w:hAnsi="仿宋" w:eastAsia="仿宋" w:cs="宋体"/>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杭州市余杭区机关事务服务中心</w:t>
      </w:r>
      <w:r>
        <w:rPr>
          <w:rFonts w:hint="eastAsia" w:ascii="仿宋" w:hAnsi="仿宋" w:eastAsia="仿宋" w:cs="仿宋_GB2312"/>
          <w:sz w:val="32"/>
          <w:szCs w:val="32"/>
        </w:rPr>
        <w:t xml:space="preserve"> </w:t>
      </w:r>
    </w:p>
    <w:p>
      <w:pPr>
        <w:snapToGrid w:val="0"/>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杭州恒创建设工程咨询有限公司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二三年五月</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_GB2312" w:hAnsi="仿宋" w:eastAsia="仿宋_GB2312" w:cs="仿宋_GB2312"/>
          <w:sz w:val="24"/>
          <w:u w:val="single"/>
          <w:lang w:eastAsia="zh-CN"/>
        </w:rPr>
        <w:t>杭州市余杭区机关事务服务中心停车场余位显示系统项目</w:t>
      </w:r>
      <w:r>
        <w:rPr>
          <w:rFonts w:hint="eastAsia" w:ascii="仿宋" w:hAnsi="仿宋" w:eastAsia="仿宋" w:cs="宋体"/>
          <w:sz w:val="24"/>
        </w:rPr>
        <w:t>招标项目的潜在投标人应在政采云平台（</w:t>
      </w:r>
      <w:r>
        <w:fldChar w:fldCharType="begin"/>
      </w:r>
      <w:r>
        <w:instrText xml:space="preserve">HYPERLINK "https://www.zcygov.cn/）获取（下载）招标文件，并于2023年5月24日09点30分00秒" </w:instrText>
      </w:r>
      <w:r>
        <w:fldChar w:fldCharType="separate"/>
      </w:r>
      <w:r>
        <w:rPr>
          <w:rStyle w:val="78"/>
          <w:rFonts w:hint="eastAsia" w:ascii="仿宋" w:hAnsi="仿宋" w:eastAsia="仿宋" w:cs="宋体"/>
          <w:kern w:val="2"/>
          <w:sz w:val="24"/>
          <w:szCs w:val="24"/>
        </w:rPr>
        <w:t>https://www.zcygov.cn/）获取（下载）招标文件，并于</w:t>
      </w:r>
      <w:r>
        <w:rPr>
          <w:rStyle w:val="78"/>
          <w:rFonts w:hint="eastAsia" w:ascii="仿宋" w:hAnsi="仿宋" w:eastAsia="仿宋" w:cs="宋体"/>
          <w:color w:val="FF0000"/>
          <w:kern w:val="2"/>
          <w:sz w:val="24"/>
          <w:szCs w:val="24"/>
        </w:rPr>
        <w:t>2023年</w:t>
      </w:r>
      <w:r>
        <w:rPr>
          <w:rStyle w:val="78"/>
          <w:rFonts w:ascii="仿宋" w:hAnsi="仿宋" w:eastAsia="仿宋" w:cs="宋体"/>
          <w:color w:val="FF0000"/>
          <w:kern w:val="2"/>
          <w:sz w:val="24"/>
          <w:szCs w:val="24"/>
        </w:rPr>
        <w:t>5</w:t>
      </w:r>
      <w:r>
        <w:rPr>
          <w:rStyle w:val="78"/>
          <w:rFonts w:hint="eastAsia" w:ascii="仿宋" w:hAnsi="仿宋" w:eastAsia="仿宋" w:cs="宋体"/>
          <w:color w:val="FF0000"/>
          <w:kern w:val="2"/>
          <w:sz w:val="24"/>
          <w:szCs w:val="24"/>
        </w:rPr>
        <w:t>月</w:t>
      </w:r>
      <w:r>
        <w:rPr>
          <w:rStyle w:val="78"/>
          <w:rFonts w:hint="eastAsia" w:ascii="仿宋" w:hAnsi="仿宋" w:eastAsia="仿宋" w:cs="宋体"/>
          <w:color w:val="FF0000"/>
          <w:kern w:val="2"/>
          <w:sz w:val="24"/>
          <w:szCs w:val="24"/>
          <w:lang w:val="en-US" w:eastAsia="zh-CN"/>
        </w:rPr>
        <w:t>30</w:t>
      </w:r>
      <w:r>
        <w:rPr>
          <w:rStyle w:val="78"/>
          <w:rFonts w:hint="eastAsia" w:ascii="仿宋" w:hAnsi="仿宋" w:eastAsia="仿宋" w:cs="宋体"/>
          <w:color w:val="FF0000"/>
          <w:kern w:val="2"/>
          <w:sz w:val="24"/>
          <w:szCs w:val="24"/>
        </w:rPr>
        <w:t>日</w:t>
      </w:r>
      <w:r>
        <w:rPr>
          <w:rStyle w:val="78"/>
          <w:rFonts w:hint="eastAsia" w:ascii="仿宋" w:hAnsi="仿宋" w:eastAsia="仿宋" w:cs="宋体"/>
          <w:color w:val="FF0000"/>
          <w:kern w:val="2"/>
          <w:sz w:val="24"/>
          <w:szCs w:val="24"/>
          <w:lang w:val="en-US" w:eastAsia="zh-CN"/>
        </w:rPr>
        <w:t>10</w:t>
      </w:r>
      <w:r>
        <w:rPr>
          <w:rStyle w:val="78"/>
          <w:rFonts w:hint="eastAsia" w:ascii="仿宋" w:hAnsi="仿宋" w:eastAsia="仿宋" w:cs="宋体"/>
          <w:color w:val="FF0000"/>
          <w:kern w:val="2"/>
          <w:sz w:val="24"/>
          <w:szCs w:val="24"/>
        </w:rPr>
        <w:t>点</w:t>
      </w:r>
      <w:r>
        <w:rPr>
          <w:rStyle w:val="78"/>
          <w:rFonts w:hint="eastAsia" w:ascii="仿宋" w:hAnsi="仿宋" w:eastAsia="仿宋" w:cs="宋体"/>
          <w:color w:val="FF0000"/>
          <w:kern w:val="2"/>
          <w:sz w:val="24"/>
          <w:szCs w:val="24"/>
          <w:lang w:val="en-US" w:eastAsia="zh-CN"/>
        </w:rPr>
        <w:t>0</w:t>
      </w:r>
      <w:r>
        <w:rPr>
          <w:rStyle w:val="78"/>
          <w:rFonts w:hint="eastAsia" w:ascii="仿宋" w:hAnsi="仿宋" w:eastAsia="仿宋" w:cs="宋体"/>
          <w:color w:val="FF0000"/>
          <w:kern w:val="2"/>
          <w:sz w:val="24"/>
          <w:szCs w:val="24"/>
        </w:rPr>
        <w:t>0分</w:t>
      </w:r>
      <w:r>
        <w:rPr>
          <w:rStyle w:val="78"/>
          <w:rFonts w:hint="eastAsia" w:ascii="仿宋" w:hAnsi="仿宋" w:eastAsia="仿宋" w:cs="宋体"/>
          <w:bCs/>
          <w:color w:val="FF0000"/>
          <w:kern w:val="2"/>
          <w:sz w:val="24"/>
          <w:szCs w:val="24"/>
        </w:rPr>
        <w:t>00秒</w:t>
      </w:r>
      <w: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hint="eastAsia" w:ascii="仿宋" w:hAnsi="仿宋" w:eastAsia="仿宋" w:cs="宋体"/>
          <w:sz w:val="24"/>
          <w:lang w:eastAsia="zh-CN"/>
        </w:rPr>
      </w:pPr>
      <w:r>
        <w:rPr>
          <w:rFonts w:hint="eastAsia" w:ascii="仿宋" w:hAnsi="仿宋" w:eastAsia="仿宋" w:cs="宋体"/>
          <w:b/>
          <w:sz w:val="24"/>
        </w:rPr>
        <w:t>项目编号：</w:t>
      </w:r>
      <w:r>
        <w:rPr>
          <w:rFonts w:hint="eastAsia" w:ascii="仿宋" w:hAnsi="仿宋" w:eastAsia="仿宋" w:cs="宋体"/>
          <w:sz w:val="24"/>
          <w:lang w:eastAsia="zh-CN"/>
        </w:rPr>
        <w:t>HCJS2023-009</w:t>
      </w:r>
    </w:p>
    <w:p>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bookmarkStart w:id="560" w:name="_GoBack"/>
      <w:r>
        <w:rPr>
          <w:rFonts w:hint="eastAsia" w:ascii="仿宋" w:hAnsi="仿宋" w:eastAsia="仿宋" w:cs="宋体"/>
          <w:sz w:val="24"/>
          <w:lang w:eastAsia="zh-CN"/>
        </w:rPr>
        <w:t>杭州市余杭区机关事务服务中心停车场余位显示系统项目</w:t>
      </w:r>
      <w:bookmarkEnd w:id="560"/>
    </w:p>
    <w:p>
      <w:pPr>
        <w:spacing w:line="360" w:lineRule="auto"/>
        <w:rPr>
          <w:rFonts w:hint="eastAsia" w:ascii="仿宋" w:hAnsi="仿宋" w:eastAsia="仿宋" w:cs="宋体"/>
          <w:sz w:val="24"/>
          <w:lang w:eastAsia="zh-CN"/>
        </w:rPr>
      </w:pPr>
      <w:r>
        <w:rPr>
          <w:rFonts w:hint="eastAsia" w:ascii="仿宋" w:hAnsi="仿宋" w:eastAsia="仿宋" w:cs="宋体"/>
          <w:b/>
          <w:sz w:val="24"/>
        </w:rPr>
        <w:t>预算金额（元）：</w:t>
      </w:r>
      <w:r>
        <w:rPr>
          <w:rFonts w:hint="eastAsia" w:ascii="仿宋" w:hAnsi="仿宋" w:eastAsia="仿宋" w:cs="宋体"/>
          <w:b/>
          <w:sz w:val="24"/>
          <w:lang w:eastAsia="zh-CN"/>
        </w:rPr>
        <w:t>3400000</w:t>
      </w:r>
    </w:p>
    <w:p>
      <w:pPr>
        <w:spacing w:line="360" w:lineRule="auto"/>
        <w:rPr>
          <w:rFonts w:hint="eastAsia" w:ascii="仿宋" w:hAnsi="仿宋" w:eastAsia="仿宋" w:cs="宋体"/>
          <w:sz w:val="24"/>
          <w:lang w:eastAsia="zh-CN"/>
        </w:rPr>
      </w:pPr>
      <w:r>
        <w:rPr>
          <w:rFonts w:hint="eastAsia" w:ascii="仿宋" w:hAnsi="仿宋" w:eastAsia="仿宋" w:cs="宋体"/>
          <w:b/>
          <w:sz w:val="24"/>
        </w:rPr>
        <w:t>最高限价（元）：</w:t>
      </w:r>
      <w:r>
        <w:rPr>
          <w:rFonts w:hint="eastAsia" w:ascii="仿宋" w:hAnsi="仿宋" w:eastAsia="仿宋" w:cs="宋体"/>
          <w:b/>
          <w:sz w:val="24"/>
          <w:lang w:eastAsia="zh-CN"/>
        </w:rPr>
        <w:t>3400000</w:t>
      </w:r>
    </w:p>
    <w:p>
      <w:pPr>
        <w:pStyle w:val="5"/>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余杭区政府大院停车场余位显示系统采购项目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87"/>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00A8"/>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897" w:firstLineChars="374"/>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货物全部由符合政策要求的中小企业制造，提供中小企业声明函；</w:t>
      </w:r>
    </w:p>
    <w:p>
      <w:pPr>
        <w:spacing w:line="360" w:lineRule="auto"/>
        <w:ind w:firstLine="897" w:firstLineChars="374"/>
        <w:rPr>
          <w:rFonts w:ascii="仿宋" w:hAnsi="仿宋" w:eastAsia="仿宋" w:cs="宋体"/>
          <w:sz w:val="24"/>
        </w:rPr>
      </w:pPr>
      <w:r>
        <w:rPr>
          <w:rFonts w:ascii="仿宋" w:hAnsi="仿宋" w:eastAsia="仿宋" w:cs="宋体"/>
          <w:kern w:val="0"/>
          <w:sz w:val="24"/>
        </w:rPr>
        <w:sym w:font="Wingdings" w:char="00FE"/>
      </w:r>
      <w:r>
        <w:rPr>
          <w:rFonts w:hint="eastAsia" w:ascii="仿宋" w:hAnsi="仿宋" w:eastAsia="仿宋" w:cs="宋体"/>
          <w:sz w:val="24"/>
        </w:rPr>
        <w:t>货物全部由符合政策要求的小微企业制造，提供中小企业声明函。</w:t>
      </w:r>
    </w:p>
    <w:p>
      <w:pPr>
        <w:spacing w:line="360" w:lineRule="auto"/>
        <w:ind w:firstLine="480" w:firstLineChars="200"/>
        <w:rPr>
          <w:rFonts w:ascii="仿宋" w:hAnsi="仿宋" w:eastAsia="仿宋" w:cs="宋体"/>
          <w:sz w:val="24"/>
        </w:rPr>
      </w:pPr>
      <w:r>
        <w:rPr>
          <w:rFonts w:hint="eastAsia" w:ascii="仿宋" w:hAnsi="MS Gothic"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w:t>
      </w:r>
      <w:r>
        <w:rPr>
          <w:rFonts w:hint="eastAsia" w:ascii="仿宋" w:hAnsi="仿宋" w:eastAsia="仿宋" w:cs="宋体"/>
          <w:sz w:val="24"/>
          <w:u w:val="single"/>
        </w:rPr>
        <w:t xml:space="preserve">   </w:t>
      </w:r>
      <w:r>
        <w:rPr>
          <w:rFonts w:hint="eastAsia" w:ascii="仿宋" w:hAnsi="仿宋" w:eastAsia="仿宋" w:cs="宋体"/>
          <w:sz w:val="24"/>
        </w:rPr>
        <w:t>%，其中小微企业合同金额应当达到</w:t>
      </w:r>
      <w:r>
        <w:rPr>
          <w:rFonts w:hint="eastAsia" w:ascii="仿宋" w:hAnsi="仿宋" w:eastAsia="仿宋" w:cs="宋体"/>
          <w:sz w:val="24"/>
          <w:u w:val="single"/>
        </w:rPr>
        <w:t xml:space="preserve">   </w:t>
      </w:r>
      <w:r>
        <w:rPr>
          <w:rFonts w:hint="eastAsia" w:ascii="仿宋" w:hAnsi="仿宋" w:eastAsia="仿宋" w:cs="宋体"/>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sz w:val="24"/>
        </w:rPr>
      </w:pPr>
      <w:r>
        <w:rPr>
          <w:rFonts w:hint="eastAsia" w:ascii="仿宋" w:hAnsi="MS Gothic"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w:t>
      </w:r>
      <w:r>
        <w:rPr>
          <w:rFonts w:hint="eastAsia" w:ascii="仿宋" w:hAnsi="仿宋" w:eastAsia="仿宋" w:cs="宋体"/>
          <w:sz w:val="24"/>
          <w:u w:val="single"/>
        </w:rPr>
        <w:t xml:space="preserve">   </w:t>
      </w:r>
      <w:r>
        <w:rPr>
          <w:rFonts w:hint="eastAsia" w:ascii="仿宋" w:hAnsi="仿宋" w:eastAsia="仿宋" w:cs="宋体"/>
          <w:sz w:val="24"/>
        </w:rPr>
        <w:t>% ，小微企业合同金额应当达到</w:t>
      </w:r>
      <w:r>
        <w:rPr>
          <w:rFonts w:hint="eastAsia" w:ascii="仿宋" w:hAnsi="仿宋" w:eastAsia="仿宋" w:cs="宋体"/>
          <w:sz w:val="24"/>
          <w:u w:val="single"/>
        </w:rPr>
        <w:t xml:space="preserve">   </w:t>
      </w:r>
      <w:r>
        <w:rPr>
          <w:rFonts w:hint="eastAsia" w:ascii="仿宋" w:hAnsi="仿宋" w:eastAsia="仿宋" w:cs="宋体"/>
          <w:sz w:val="24"/>
        </w:rPr>
        <w:t>%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w:t>
      </w:r>
      <w:r>
        <w:rPr>
          <w:rFonts w:hint="eastAsia" w:ascii="仿宋" w:hAnsi="仿宋" w:eastAsia="仿宋" w:cs="宋体"/>
          <w:color w:val="FF0000"/>
          <w:sz w:val="24"/>
        </w:rPr>
        <w:t>至</w:t>
      </w:r>
      <w:r>
        <w:rPr>
          <w:rFonts w:hint="eastAsia" w:ascii="仿宋" w:hAnsi="仿宋" w:eastAsia="仿宋" w:cs="宋体"/>
          <w:color w:val="FF0000"/>
          <w:sz w:val="24"/>
          <w:u w:val="single"/>
        </w:rPr>
        <w:t>2023年</w:t>
      </w:r>
      <w:r>
        <w:rPr>
          <w:rFonts w:ascii="仿宋" w:hAnsi="仿宋" w:eastAsia="仿宋" w:cs="宋体"/>
          <w:color w:val="FF0000"/>
          <w:sz w:val="24"/>
          <w:u w:val="single"/>
        </w:rPr>
        <w:t>5</w:t>
      </w:r>
      <w:r>
        <w:rPr>
          <w:rFonts w:hint="eastAsia" w:ascii="仿宋" w:hAnsi="仿宋" w:eastAsia="仿宋" w:cs="宋体"/>
          <w:color w:val="FF0000"/>
          <w:sz w:val="24"/>
          <w:u w:val="single"/>
        </w:rPr>
        <w:t>月</w:t>
      </w:r>
      <w:r>
        <w:rPr>
          <w:rFonts w:hint="eastAsia" w:ascii="仿宋" w:hAnsi="仿宋" w:eastAsia="仿宋" w:cs="宋体"/>
          <w:color w:val="FF0000"/>
          <w:sz w:val="24"/>
          <w:u w:val="single"/>
          <w:lang w:val="en-US" w:eastAsia="zh-CN"/>
        </w:rPr>
        <w:t>30</w:t>
      </w:r>
      <w:r>
        <w:rPr>
          <w:rFonts w:hint="eastAsia" w:ascii="仿宋" w:hAnsi="仿宋" w:eastAsia="仿宋" w:cs="宋体"/>
          <w:color w:val="FF0000"/>
          <w:sz w:val="24"/>
          <w:u w:val="single"/>
        </w:rPr>
        <w:t>日</w:t>
      </w:r>
      <w:r>
        <w:rPr>
          <w:rFonts w:hint="eastAsia" w:ascii="仿宋" w:hAnsi="仿宋" w:eastAsia="仿宋" w:cs="宋体"/>
          <w:color w:val="FF0000"/>
          <w:sz w:val="24"/>
        </w:rPr>
        <w:t>，</w:t>
      </w:r>
      <w:r>
        <w:rPr>
          <w:rFonts w:hint="eastAsia" w:ascii="仿宋" w:hAnsi="仿宋" w:eastAsia="仿宋" w:cs="宋体"/>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pPr>
        <w:spacing w:line="360" w:lineRule="auto"/>
        <w:ind w:firstLine="482" w:firstLineChars="200"/>
        <w:rPr>
          <w:rFonts w:ascii="仿宋" w:hAnsi="仿宋" w:eastAsia="仿宋" w:cs="宋体"/>
          <w:color w:val="FF0000"/>
          <w:sz w:val="24"/>
        </w:rPr>
      </w:pPr>
      <w:r>
        <w:rPr>
          <w:rFonts w:hint="eastAsia" w:ascii="仿宋" w:hAnsi="仿宋" w:eastAsia="仿宋" w:cs="宋体"/>
          <w:b/>
          <w:sz w:val="24"/>
        </w:rPr>
        <w:t>提交投标文件截止时间：</w:t>
      </w:r>
      <w:r>
        <w:rPr>
          <w:rFonts w:hint="eastAsia" w:ascii="仿宋" w:hAnsi="仿宋" w:eastAsia="仿宋" w:cs="宋体"/>
          <w:sz w:val="24"/>
          <w:u w:val="single"/>
        </w:rPr>
        <w:t xml:space="preserve"> </w:t>
      </w:r>
      <w:r>
        <w:rPr>
          <w:rFonts w:hint="eastAsia" w:ascii="仿宋" w:hAnsi="仿宋" w:eastAsia="仿宋" w:cs="宋体"/>
          <w:color w:val="FF0000"/>
          <w:sz w:val="24"/>
          <w:u w:val="single"/>
        </w:rPr>
        <w:t>2023年</w:t>
      </w:r>
      <w:r>
        <w:rPr>
          <w:rFonts w:ascii="仿宋" w:hAnsi="仿宋" w:eastAsia="仿宋" w:cs="宋体"/>
          <w:color w:val="FF0000"/>
          <w:sz w:val="24"/>
          <w:u w:val="single"/>
        </w:rPr>
        <w:t>5</w:t>
      </w:r>
      <w:r>
        <w:rPr>
          <w:rFonts w:hint="eastAsia" w:ascii="仿宋" w:hAnsi="仿宋" w:eastAsia="仿宋" w:cs="宋体"/>
          <w:color w:val="FF0000"/>
          <w:sz w:val="24"/>
          <w:u w:val="single"/>
        </w:rPr>
        <w:t>月</w:t>
      </w:r>
      <w:r>
        <w:rPr>
          <w:rFonts w:hint="eastAsia" w:ascii="仿宋" w:hAnsi="仿宋" w:eastAsia="仿宋" w:cs="宋体"/>
          <w:color w:val="FF0000"/>
          <w:sz w:val="24"/>
          <w:u w:val="single"/>
          <w:lang w:val="en-US" w:eastAsia="zh-CN"/>
        </w:rPr>
        <w:t>30</w:t>
      </w:r>
      <w:r>
        <w:rPr>
          <w:rFonts w:hint="eastAsia" w:ascii="仿宋" w:hAnsi="仿宋" w:eastAsia="仿宋" w:cs="宋体"/>
          <w:color w:val="FF0000"/>
          <w:sz w:val="24"/>
          <w:u w:val="single"/>
        </w:rPr>
        <w:t>日</w:t>
      </w:r>
      <w:r>
        <w:rPr>
          <w:rFonts w:hint="eastAsia" w:ascii="仿宋" w:hAnsi="仿宋" w:eastAsia="仿宋" w:cs="宋体"/>
          <w:color w:val="FF0000"/>
          <w:sz w:val="24"/>
          <w:u w:val="single"/>
          <w:lang w:val="en-US" w:eastAsia="zh-CN"/>
        </w:rPr>
        <w:t>10</w:t>
      </w:r>
      <w:r>
        <w:rPr>
          <w:rFonts w:hint="eastAsia" w:ascii="仿宋" w:hAnsi="仿宋" w:eastAsia="仿宋" w:cs="宋体"/>
          <w:color w:val="FF0000"/>
          <w:sz w:val="24"/>
          <w:u w:val="single"/>
        </w:rPr>
        <w:t>点</w:t>
      </w:r>
      <w:r>
        <w:rPr>
          <w:rFonts w:hint="eastAsia" w:ascii="仿宋" w:hAnsi="仿宋" w:eastAsia="仿宋" w:cs="宋体"/>
          <w:color w:val="FF0000"/>
          <w:sz w:val="24"/>
          <w:u w:val="single"/>
          <w:lang w:val="en-US" w:eastAsia="zh-CN"/>
        </w:rPr>
        <w:t>0</w:t>
      </w:r>
      <w:r>
        <w:rPr>
          <w:rFonts w:hint="eastAsia" w:ascii="仿宋" w:hAnsi="仿宋" w:eastAsia="仿宋" w:cs="宋体"/>
          <w:color w:val="FF0000"/>
          <w:sz w:val="24"/>
          <w:u w:val="single"/>
        </w:rPr>
        <w:t>0分00秒</w:t>
      </w:r>
      <w:r>
        <w:rPr>
          <w:rFonts w:hint="eastAsia" w:ascii="仿宋" w:hAnsi="仿宋" w:eastAsia="仿宋" w:cs="宋体"/>
          <w:color w:val="FF0000"/>
          <w:sz w:val="24"/>
        </w:rPr>
        <w:t>（北京时间）</w:t>
      </w:r>
    </w:p>
    <w:p>
      <w:pPr>
        <w:spacing w:line="360" w:lineRule="auto"/>
        <w:ind w:firstLine="482" w:firstLineChars="200"/>
        <w:rPr>
          <w:rFonts w:ascii="仿宋" w:hAnsi="仿宋" w:eastAsia="仿宋" w:cs="宋体"/>
          <w:b/>
          <w:color w:val="FF0000"/>
          <w:sz w:val="24"/>
        </w:rPr>
      </w:pPr>
      <w:r>
        <w:rPr>
          <w:rFonts w:hint="eastAsia" w:ascii="仿宋" w:hAnsi="仿宋" w:eastAsia="仿宋" w:cs="宋体"/>
          <w:b/>
          <w:color w:val="FF0000"/>
          <w:sz w:val="24"/>
        </w:rPr>
        <w:t>投标地点（网址）：</w:t>
      </w:r>
      <w:r>
        <w:rPr>
          <w:rFonts w:hint="eastAsia" w:ascii="仿宋" w:hAnsi="仿宋" w:eastAsia="仿宋" w:cs="宋体"/>
          <w:color w:val="FF0000"/>
          <w:sz w:val="24"/>
        </w:rPr>
        <w:t xml:space="preserve">政采云平台（https://www.zcygov.cn/） </w:t>
      </w:r>
    </w:p>
    <w:p>
      <w:pPr>
        <w:spacing w:line="360" w:lineRule="auto"/>
        <w:ind w:firstLine="482" w:firstLineChars="200"/>
        <w:rPr>
          <w:rFonts w:ascii="仿宋" w:hAnsi="仿宋" w:eastAsia="仿宋" w:cs="宋体"/>
          <w:bCs/>
          <w:color w:val="FF0000"/>
          <w:sz w:val="24"/>
          <w:u w:val="single"/>
        </w:rPr>
      </w:pPr>
      <w:r>
        <w:rPr>
          <w:rFonts w:hint="eastAsia" w:ascii="仿宋" w:hAnsi="仿宋" w:eastAsia="仿宋" w:cs="宋体"/>
          <w:b/>
          <w:color w:val="FF0000"/>
          <w:sz w:val="24"/>
        </w:rPr>
        <w:t>开标时间：</w:t>
      </w:r>
      <w:r>
        <w:rPr>
          <w:rFonts w:hint="eastAsia" w:ascii="仿宋" w:hAnsi="仿宋" w:eastAsia="仿宋" w:cs="宋体"/>
          <w:color w:val="FF0000"/>
          <w:sz w:val="24"/>
          <w:u w:val="single"/>
        </w:rPr>
        <w:t>2023年</w:t>
      </w:r>
      <w:r>
        <w:rPr>
          <w:rFonts w:ascii="仿宋" w:hAnsi="仿宋" w:eastAsia="仿宋" w:cs="宋体"/>
          <w:color w:val="FF0000"/>
          <w:sz w:val="24"/>
          <w:u w:val="single"/>
        </w:rPr>
        <w:t>5</w:t>
      </w:r>
      <w:r>
        <w:rPr>
          <w:rFonts w:hint="eastAsia" w:ascii="仿宋" w:hAnsi="仿宋" w:eastAsia="仿宋" w:cs="宋体"/>
          <w:color w:val="FF0000"/>
          <w:sz w:val="24"/>
          <w:u w:val="single"/>
        </w:rPr>
        <w:t>月</w:t>
      </w:r>
      <w:r>
        <w:rPr>
          <w:rFonts w:hint="eastAsia" w:ascii="仿宋" w:hAnsi="仿宋" w:eastAsia="仿宋" w:cs="宋体"/>
          <w:color w:val="FF0000"/>
          <w:sz w:val="24"/>
          <w:u w:val="single"/>
          <w:lang w:val="en-US" w:eastAsia="zh-CN"/>
        </w:rPr>
        <w:t>30</w:t>
      </w:r>
      <w:r>
        <w:rPr>
          <w:rFonts w:hint="eastAsia" w:ascii="仿宋" w:hAnsi="仿宋" w:eastAsia="仿宋" w:cs="宋体"/>
          <w:color w:val="FF0000"/>
          <w:sz w:val="24"/>
          <w:u w:val="single"/>
        </w:rPr>
        <w:t>日</w:t>
      </w:r>
      <w:r>
        <w:rPr>
          <w:rFonts w:hint="eastAsia" w:ascii="仿宋" w:hAnsi="仿宋" w:eastAsia="仿宋" w:cs="宋体"/>
          <w:color w:val="FF0000"/>
          <w:sz w:val="24"/>
          <w:u w:val="single"/>
          <w:lang w:val="en-US" w:eastAsia="zh-CN"/>
        </w:rPr>
        <w:t>10</w:t>
      </w:r>
      <w:r>
        <w:rPr>
          <w:rFonts w:hint="eastAsia" w:ascii="仿宋" w:hAnsi="仿宋" w:eastAsia="仿宋" w:cs="宋体"/>
          <w:color w:val="FF0000"/>
          <w:sz w:val="24"/>
          <w:u w:val="single"/>
        </w:rPr>
        <w:t>点</w:t>
      </w:r>
      <w:r>
        <w:rPr>
          <w:rFonts w:hint="eastAsia" w:ascii="仿宋" w:hAnsi="仿宋" w:eastAsia="仿宋" w:cs="宋体"/>
          <w:color w:val="FF0000"/>
          <w:sz w:val="24"/>
          <w:u w:val="single"/>
          <w:lang w:val="en-US" w:eastAsia="zh-CN"/>
        </w:rPr>
        <w:t>0</w:t>
      </w:r>
      <w:r>
        <w:rPr>
          <w:rFonts w:hint="eastAsia" w:ascii="仿宋" w:hAnsi="仿宋" w:eastAsia="仿宋" w:cs="宋体"/>
          <w:color w:val="FF0000"/>
          <w:sz w:val="24"/>
          <w:u w:val="single"/>
        </w:rPr>
        <w:t>0分00秒</w:t>
      </w:r>
    </w:p>
    <w:p>
      <w:pPr>
        <w:spacing w:line="360" w:lineRule="auto"/>
        <w:ind w:firstLine="482" w:firstLineChars="200"/>
        <w:rPr>
          <w:rFonts w:ascii="仿宋" w:hAnsi="仿宋" w:eastAsia="仿宋" w:cs="宋体"/>
          <w:sz w:val="24"/>
        </w:rPr>
      </w:pPr>
      <w:r>
        <w:rPr>
          <w:rFonts w:hint="eastAsia" w:ascii="仿宋" w:hAnsi="仿宋" w:eastAsia="仿宋" w:cs="宋体"/>
          <w:b/>
          <w:color w:val="FF0000"/>
          <w:sz w:val="24"/>
        </w:rPr>
        <w:t>开标地点（网址）：</w:t>
      </w:r>
      <w:r>
        <w:rPr>
          <w:rFonts w:hint="eastAsia" w:ascii="仿宋" w:hAnsi="仿宋" w:eastAsia="仿宋" w:cs="宋体"/>
          <w:color w:val="FF0000"/>
          <w:sz w:val="24"/>
        </w:rPr>
        <w:t>政采云平台（https://www.zcygov.cn</w:t>
      </w:r>
      <w:r>
        <w:rPr>
          <w:rFonts w:hint="eastAsia" w:ascii="仿宋" w:hAnsi="仿宋" w:eastAsia="仿宋" w:cs="宋体"/>
          <w:sz w:val="24"/>
        </w:rPr>
        <w:t>/）</w:t>
      </w:r>
    </w:p>
    <w:p>
      <w:pPr>
        <w:spacing w:line="360" w:lineRule="auto"/>
        <w:rPr>
          <w:rFonts w:ascii="仿宋" w:hAnsi="仿宋" w:eastAsia="仿宋" w:cs="宋体"/>
          <w:b/>
          <w:sz w:val="24"/>
        </w:rPr>
      </w:pPr>
      <w:r>
        <w:rPr>
          <w:rFonts w:hint="eastAsia" w:ascii="仿宋" w:hAnsi="仿宋" w:eastAsia="仿宋" w:cs="宋体"/>
          <w:b/>
          <w:sz w:val="24"/>
        </w:rPr>
        <w:t>五、采购意向公开链接：</w:t>
      </w:r>
    </w:p>
    <w:p>
      <w:pPr>
        <w:spacing w:line="360" w:lineRule="auto"/>
        <w:rPr>
          <w:rFonts w:hint="eastAsia" w:ascii="仿宋" w:hAnsi="仿宋" w:eastAsia="仿宋" w:cs="宋体"/>
          <w:b/>
          <w:sz w:val="24"/>
        </w:rPr>
      </w:pPr>
      <w:r>
        <w:rPr>
          <w:rFonts w:hint="eastAsia" w:ascii="仿宋" w:hAnsi="仿宋" w:eastAsia="仿宋" w:cs="宋体"/>
          <w:b/>
          <w:sz w:val="24"/>
        </w:rPr>
        <w:fldChar w:fldCharType="begin"/>
      </w:r>
      <w:r>
        <w:rPr>
          <w:rFonts w:hint="eastAsia" w:ascii="仿宋" w:hAnsi="仿宋" w:eastAsia="仿宋" w:cs="宋体"/>
          <w:b/>
          <w:sz w:val="24"/>
        </w:rPr>
        <w:instrText xml:space="preserve"> HYPERLINK "https://zfcg.czt.zj.gov.cn/innerUsed_noticeDetails/index.html?noticeId=9282917&amp;utm=web-government-front.49399a16.0.0.c8e23300eb2811edb20063bfa8930283" </w:instrText>
      </w:r>
      <w:r>
        <w:rPr>
          <w:rFonts w:hint="eastAsia" w:ascii="仿宋" w:hAnsi="仿宋" w:eastAsia="仿宋" w:cs="宋体"/>
          <w:b/>
          <w:sz w:val="24"/>
        </w:rPr>
        <w:fldChar w:fldCharType="separate"/>
      </w:r>
      <w:r>
        <w:rPr>
          <w:rStyle w:val="78"/>
          <w:rFonts w:hint="eastAsia" w:ascii="仿宋" w:hAnsi="仿宋" w:eastAsia="仿宋" w:cs="宋体"/>
          <w:b/>
          <w:sz w:val="24"/>
        </w:rPr>
        <w:t>https://zfcg.czt.zj.gov.cn/innerUsed_noticeDetails/index.html?noticeId=9282917&amp;utm=web-government-front.49399a16.0.0.c8e23300eb2811edb20063bfa8930283</w:t>
      </w:r>
      <w:r>
        <w:rPr>
          <w:rFonts w:hint="eastAsia" w:ascii="仿宋" w:hAnsi="仿宋" w:eastAsia="仿宋" w:cs="宋体"/>
          <w:b/>
          <w:sz w:val="24"/>
        </w:rPr>
        <w:fldChar w:fldCharType="end"/>
      </w:r>
    </w:p>
    <w:p>
      <w:pPr>
        <w:spacing w:line="360" w:lineRule="auto"/>
        <w:rPr>
          <w:rFonts w:ascii="仿宋" w:hAnsi="仿宋" w:eastAsia="仿宋" w:cs="宋体"/>
          <w:sz w:val="24"/>
        </w:rPr>
      </w:pPr>
      <w:r>
        <w:rPr>
          <w:rFonts w:hint="eastAsia" w:ascii="仿宋" w:hAnsi="仿宋" w:eastAsia="仿宋" w:cs="宋体"/>
          <w:b/>
          <w:sz w:val="24"/>
        </w:rPr>
        <w:t xml:space="preserve">六、公告期限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七、其他补充事宜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w:t>
      </w:r>
      <w:r>
        <w:rPr>
          <w:rFonts w:hint="eastAsia"/>
        </w:rPr>
        <w:t xml:space="preserve"> </w:t>
      </w:r>
      <w:r>
        <w:rPr>
          <w:rFonts w:hint="eastAsia" w:ascii="仿宋" w:hAnsi="仿宋" w:eastAsia="仿宋" w:cs="宋体"/>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pPr>
        <w:pStyle w:val="60"/>
        <w:keepNext w:val="0"/>
        <w:keepLines w:val="0"/>
        <w:widowControl/>
        <w:suppressLineNumbers w:val="0"/>
        <w:spacing w:before="75" w:beforeAutospacing="0" w:after="75" w:afterAutospacing="0" w:line="300" w:lineRule="atLeast"/>
        <w:ind w:left="0" w:right="0"/>
        <w:jc w:val="left"/>
        <w:rPr>
          <w:rFonts w:hint="eastAsia" w:ascii="仿宋" w:hAnsi="仿宋" w:eastAsia="仿宋" w:cs="仿宋"/>
          <w:color w:val="auto"/>
          <w:sz w:val="24"/>
          <w:szCs w:val="24"/>
        </w:rPr>
      </w:pPr>
      <w:r>
        <w:rPr>
          <w:rFonts w:hint="eastAsia" w:ascii="仿宋" w:hAnsi="仿宋" w:eastAsia="仿宋" w:cs="宋体"/>
          <w:sz w:val="24"/>
        </w:rPr>
        <w:t xml:space="preserve">   </w:t>
      </w:r>
      <w:r>
        <w:rPr>
          <w:rFonts w:hint="eastAsia" w:ascii="仿宋" w:hAnsi="仿宋" w:eastAsia="仿宋" w:cs="仿宋"/>
          <w:sz w:val="24"/>
        </w:rPr>
        <w:t xml:space="preserve"> </w:t>
      </w:r>
      <w:r>
        <w:rPr>
          <w:rFonts w:hint="eastAsia" w:ascii="仿宋" w:hAnsi="仿宋" w:eastAsia="仿宋" w:cs="仿宋"/>
          <w:color w:val="auto"/>
          <w:sz w:val="24"/>
          <w:szCs w:val="24"/>
        </w:rPr>
        <w:t>1.采购人信息</w:t>
      </w:r>
    </w:p>
    <w:p>
      <w:pPr>
        <w:pStyle w:val="60"/>
        <w:keepNext w:val="0"/>
        <w:keepLines w:val="0"/>
        <w:widowControl/>
        <w:suppressLineNumbers w:val="0"/>
        <w:spacing w:before="75" w:beforeAutospacing="0" w:after="75" w:afterAutospacing="0" w:line="30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    名    称：</w:t>
      </w:r>
      <w:r>
        <w:rPr>
          <w:rFonts w:hint="eastAsia" w:ascii="仿宋" w:hAnsi="仿宋" w:eastAsia="仿宋" w:cs="仿宋"/>
          <w:color w:val="auto"/>
          <w:sz w:val="24"/>
          <w:szCs w:val="24"/>
          <w:lang w:eastAsia="zh-CN"/>
        </w:rPr>
        <w:t>杭州市余杭区机关事务服务中心</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    地    址：</w:t>
      </w:r>
      <w:r>
        <w:rPr>
          <w:rFonts w:hint="eastAsia" w:ascii="仿宋" w:hAnsi="仿宋" w:eastAsia="仿宋" w:cs="仿宋"/>
          <w:color w:val="auto"/>
          <w:sz w:val="24"/>
          <w:szCs w:val="24"/>
          <w:lang w:eastAsia="zh-CN"/>
        </w:rPr>
        <w:t>仓前街道文一西路1500号6号楼4楼</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传    真：/  </w:t>
      </w:r>
    </w:p>
    <w:p>
      <w:pPr>
        <w:pStyle w:val="60"/>
        <w:keepNext w:val="0"/>
        <w:keepLines w:val="0"/>
        <w:widowControl/>
        <w:suppressLineNumbers w:val="0"/>
        <w:spacing w:before="75" w:beforeAutospacing="0" w:after="75" w:afterAutospacing="0" w:line="300"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项目联系人（询问）：赵国峰    </w:t>
      </w:r>
    </w:p>
    <w:p>
      <w:pPr>
        <w:pStyle w:val="60"/>
        <w:keepNext w:val="0"/>
        <w:keepLines w:val="0"/>
        <w:widowControl/>
        <w:suppressLineNumbers w:val="0"/>
        <w:spacing w:before="75" w:beforeAutospacing="0" w:after="75" w:afterAutospacing="0" w:line="300"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项目联系方式（询问）：0571-89391600</w:t>
      </w:r>
    </w:p>
    <w:p>
      <w:pPr>
        <w:pStyle w:val="60"/>
        <w:keepNext w:val="0"/>
        <w:keepLines w:val="0"/>
        <w:widowControl/>
        <w:suppressLineNumbers w:val="0"/>
        <w:spacing w:before="75" w:beforeAutospacing="0" w:after="75" w:afterAutospacing="0" w:line="300"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鲁敏</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质疑联系方式：0571-89391596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2.采购代理机构信息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名    称：</w:t>
      </w:r>
      <w:r>
        <w:rPr>
          <w:rFonts w:hint="eastAsia" w:ascii="仿宋" w:hAnsi="仿宋" w:eastAsia="仿宋" w:cs="仿宋"/>
          <w:color w:val="auto"/>
          <w:sz w:val="24"/>
          <w:szCs w:val="24"/>
          <w:lang w:eastAsia="zh-CN"/>
        </w:rPr>
        <w:t>杭州恒创建设工程咨询有限公司</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地    址：</w:t>
      </w:r>
      <w:r>
        <w:rPr>
          <w:rFonts w:hint="eastAsia" w:ascii="仿宋" w:hAnsi="仿宋" w:eastAsia="仿宋" w:cs="仿宋"/>
          <w:color w:val="auto"/>
          <w:sz w:val="24"/>
          <w:szCs w:val="24"/>
          <w:lang w:val="en-US" w:eastAsia="zh-CN"/>
        </w:rPr>
        <w:t>余杭区瓶窑镇瓶仓大道966号2号楼315室</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传    真：/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项目联系人（询问）：</w:t>
      </w:r>
      <w:r>
        <w:rPr>
          <w:rFonts w:hint="eastAsia" w:ascii="仿宋" w:hAnsi="仿宋" w:eastAsia="仿宋" w:cs="仿宋"/>
          <w:color w:val="auto"/>
          <w:sz w:val="24"/>
          <w:szCs w:val="24"/>
          <w:lang w:val="en-US" w:eastAsia="zh-CN"/>
        </w:rPr>
        <w:t>姚俊</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项目联系方式（询问）：</w:t>
      </w:r>
      <w:r>
        <w:rPr>
          <w:rFonts w:hint="eastAsia" w:ascii="仿宋" w:hAnsi="仿宋" w:eastAsia="仿宋" w:cs="仿宋"/>
          <w:color w:val="auto"/>
          <w:sz w:val="24"/>
          <w:szCs w:val="24"/>
          <w:lang w:val="en-US" w:eastAsia="zh-CN"/>
        </w:rPr>
        <w:t>13777562793</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质疑联系人：</w:t>
      </w:r>
      <w:r>
        <w:rPr>
          <w:rFonts w:hint="eastAsia" w:ascii="仿宋" w:hAnsi="仿宋" w:eastAsia="仿宋" w:cs="仿宋"/>
          <w:color w:val="auto"/>
          <w:sz w:val="24"/>
          <w:szCs w:val="24"/>
          <w:lang w:val="en-US" w:eastAsia="zh-CN"/>
        </w:rPr>
        <w:t>刘宇</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质疑联系方式：</w:t>
      </w:r>
      <w:r>
        <w:rPr>
          <w:rFonts w:hint="eastAsia" w:ascii="仿宋" w:hAnsi="仿宋" w:eastAsia="仿宋" w:cs="仿宋"/>
          <w:color w:val="auto"/>
          <w:sz w:val="24"/>
          <w:szCs w:val="24"/>
          <w:lang w:val="en-US" w:eastAsia="zh-CN"/>
        </w:rPr>
        <w:t>17300918760</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3.同级政府采购监督管理部门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名    称：杭州市余杭区财政局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地    址：杭州市余杭区文一西路1500号8号楼1201室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传    真：/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联系人 ：杜国强             </w:t>
      </w:r>
    </w:p>
    <w:p>
      <w:pPr>
        <w:spacing w:line="360" w:lineRule="auto"/>
        <w:ind w:firstLine="360" w:firstLineChars="150"/>
        <w:rPr>
          <w:rFonts w:hint="eastAsia" w:ascii="仿宋" w:hAnsi="仿宋" w:eastAsia="仿宋" w:cs="仿宋"/>
          <w:sz w:val="24"/>
        </w:rPr>
      </w:pPr>
      <w:r>
        <w:rPr>
          <w:rFonts w:hint="eastAsia" w:ascii="仿宋" w:hAnsi="仿宋" w:eastAsia="仿宋" w:cs="仿宋"/>
          <w:color w:val="auto"/>
          <w:sz w:val="24"/>
          <w:szCs w:val="24"/>
        </w:rPr>
        <w:t>监督投诉电话：0571-88728858 </w:t>
      </w:r>
    </w:p>
    <w:p>
      <w:pPr>
        <w:spacing w:line="360" w:lineRule="auto"/>
        <w:rPr>
          <w:rFonts w:ascii="仿宋" w:hAnsi="仿宋" w:eastAsia="仿宋" w:cs="宋体"/>
          <w:szCs w:val="21"/>
        </w:rPr>
      </w:pPr>
      <w:r>
        <w:rPr>
          <w:rFonts w:hint="eastAsia" w:ascii="仿宋" w:hAnsi="仿宋" w:eastAsia="仿宋" w:cs="宋体"/>
          <w:sz w:val="24"/>
        </w:rPr>
        <w:t xml:space="preserve">  </w:t>
      </w:r>
      <w:r>
        <w:rPr>
          <w:rFonts w:hint="eastAsia" w:ascii="仿宋" w:hAnsi="仿宋" w:eastAsia="仿宋" w:cs="宋体"/>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ascii="仿宋" w:hAnsi="仿宋" w:eastAsia="仿宋" w:cs="宋体"/>
          <w:sz w:val="24"/>
        </w:rPr>
      </w:pPr>
      <w:r>
        <w:rPr>
          <w:rFonts w:hint="eastAsia" w:ascii="仿宋" w:hAnsi="仿宋" w:eastAsia="仿宋" w:cs="宋体"/>
          <w:szCs w:val="21"/>
        </w:rPr>
        <w:t>CA问题联系电话（人工）：汇信CA 400-888-4636；天谷CA 400-087-8198。</w:t>
      </w:r>
    </w:p>
    <w:p>
      <w:pPr>
        <w:widowControl/>
        <w:adjustRightInd/>
        <w:spacing w:line="360" w:lineRule="auto"/>
        <w:jc w:val="center"/>
        <w:rPr>
          <w:rFonts w:ascii="仿宋" w:hAnsi="仿宋" w:eastAsia="仿宋" w:cs="宋体"/>
          <w:b/>
          <w:sz w:val="36"/>
          <w:szCs w:val="20"/>
        </w:rPr>
      </w:pPr>
      <w:r>
        <w:rPr>
          <w:rFonts w:hint="eastAsia" w:ascii="仿宋" w:hAnsi="仿宋" w:eastAsia="仿宋" w:cs="宋体"/>
          <w:b/>
          <w:sz w:val="36"/>
          <w:szCs w:val="20"/>
        </w:rPr>
        <w:br w:type="page"/>
      </w:r>
    </w:p>
    <w:p>
      <w:pPr>
        <w:widowControl/>
        <w:adjustRightInd/>
        <w:spacing w:line="360" w:lineRule="auto"/>
        <w:jc w:val="center"/>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事项</w:t>
            </w:r>
          </w:p>
        </w:tc>
        <w:tc>
          <w:tcPr>
            <w:tcW w:w="6095"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w:t>
            </w:r>
          </w:p>
        </w:tc>
        <w:tc>
          <w:tcPr>
            <w:tcW w:w="1843" w:type="dxa"/>
            <w:vAlign w:val="center"/>
          </w:tcPr>
          <w:p>
            <w:pPr>
              <w:snapToGrid w:val="0"/>
              <w:spacing w:line="360" w:lineRule="auto"/>
              <w:rPr>
                <w:rFonts w:ascii="仿宋" w:hAnsi="仿宋" w:eastAsia="仿宋" w:cs="仿宋"/>
                <w:b/>
                <w:sz w:val="24"/>
                <w:szCs w:val="20"/>
              </w:rPr>
            </w:pPr>
            <w:r>
              <w:rPr>
                <w:rFonts w:hint="eastAsia" w:ascii="仿宋" w:hAnsi="仿宋" w:eastAsia="仿宋" w:cs="仿宋"/>
                <w:b/>
                <w:sz w:val="24"/>
                <w:szCs w:val="20"/>
              </w:rPr>
              <w:t>项目属性</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sz w:val="24"/>
                <w:szCs w:val="20"/>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2</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采购标的及其对应的中小企业划分标准所属行业</w:t>
            </w:r>
          </w:p>
        </w:tc>
        <w:tc>
          <w:tcPr>
            <w:tcW w:w="6095" w:type="dxa"/>
            <w:vAlign w:val="center"/>
          </w:tcPr>
          <w:p>
            <w:pPr>
              <w:snapToGrid w:val="0"/>
              <w:spacing w:line="360" w:lineRule="auto"/>
              <w:rPr>
                <w:rFonts w:hint="eastAsia" w:ascii="仿宋" w:hAnsi="仿宋" w:eastAsia="仿宋" w:cs="仿宋"/>
                <w:b/>
                <w:color w:val="FF0000"/>
                <w:kern w:val="0"/>
                <w:sz w:val="24"/>
                <w:szCs w:val="20"/>
                <w:lang w:eastAsia="zh-CN"/>
              </w:rPr>
            </w:pPr>
            <w:r>
              <w:rPr>
                <w:rFonts w:hint="eastAsia" w:ascii="仿宋" w:hAnsi="仿宋" w:eastAsia="仿宋" w:cs="仿宋"/>
                <w:b/>
                <w:color w:val="FF0000"/>
                <w:kern w:val="0"/>
                <w:sz w:val="24"/>
                <w:szCs w:val="20"/>
              </w:rPr>
              <w:t>（1）标的：详见中小企业声明函，属于行业：</w:t>
            </w:r>
            <w:r>
              <w:rPr>
                <w:rFonts w:hint="eastAsia" w:ascii="仿宋" w:hAnsi="仿宋" w:eastAsia="仿宋" w:cs="仿宋"/>
                <w:b/>
                <w:color w:val="FF0000"/>
                <w:kern w:val="0"/>
                <w:sz w:val="24"/>
                <w:szCs w:val="20"/>
                <w:lang w:val="en-US" w:eastAsia="zh-CN"/>
              </w:rPr>
              <w:t>工业</w:t>
            </w:r>
          </w:p>
          <w:p>
            <w:pPr>
              <w:snapToGrid w:val="0"/>
              <w:spacing w:line="360" w:lineRule="auto"/>
              <w:rPr>
                <w:rFonts w:ascii="仿宋" w:hAnsi="仿宋" w:eastAsia="仿宋" w:cs="仿宋"/>
                <w:b/>
                <w:sz w:val="20"/>
                <w:szCs w:val="20"/>
              </w:rPr>
            </w:pPr>
            <w:r>
              <w:rPr>
                <w:rFonts w:hint="eastAsia" w:ascii="仿宋" w:hAnsi="仿宋" w:eastAsia="仿宋" w:cs="仿宋"/>
                <w:b/>
                <w:color w:val="FF0000"/>
                <w:kern w:val="0"/>
                <w:sz w:val="24"/>
                <w:szCs w:val="20"/>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3</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vAlign w:val="center"/>
          </w:tcPr>
          <w:p>
            <w:pPr>
              <w:spacing w:line="360" w:lineRule="auto"/>
              <w:rPr>
                <w:rFonts w:ascii="仿宋" w:hAnsi="仿宋" w:eastAsia="仿宋" w:cs="仿宋"/>
                <w:b/>
                <w:kern w:val="0"/>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本项目不允许采购进口产品。</w:t>
            </w:r>
          </w:p>
          <w:p>
            <w:pPr>
              <w:spacing w:line="360" w:lineRule="auto"/>
              <w:rPr>
                <w:rFonts w:ascii="仿宋" w:hAnsi="仿宋" w:eastAsia="仿宋" w:cs="仿宋"/>
                <w:b/>
                <w:sz w:val="20"/>
                <w:szCs w:val="20"/>
              </w:rPr>
            </w:pPr>
            <w:r>
              <w:rPr>
                <w:rFonts w:hint="eastAsia" w:ascii="仿宋" w:hAnsi="仿宋" w:eastAsia="仿宋" w:cs="仿宋"/>
                <w:b/>
                <w:kern w:val="0"/>
                <w:sz w:val="24"/>
                <w:szCs w:val="20"/>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4</w:t>
            </w:r>
          </w:p>
        </w:tc>
        <w:tc>
          <w:tcPr>
            <w:tcW w:w="1843" w:type="dxa"/>
            <w:vAlign w:val="center"/>
          </w:tcPr>
          <w:p>
            <w:pPr>
              <w:snapToGrid w:val="0"/>
              <w:spacing w:line="360" w:lineRule="auto"/>
              <w:ind w:firstLine="482" w:firstLineChars="200"/>
              <w:rPr>
                <w:rFonts w:ascii="仿宋" w:hAnsi="仿宋" w:eastAsia="仿宋" w:cs="仿宋"/>
                <w:b/>
                <w:sz w:val="24"/>
                <w:szCs w:val="20"/>
              </w:rPr>
            </w:pPr>
            <w:r>
              <w:rPr>
                <w:rFonts w:hint="eastAsia" w:ascii="仿宋" w:hAnsi="仿宋" w:eastAsia="仿宋" w:cs="仿宋"/>
                <w:b/>
                <w:sz w:val="24"/>
                <w:szCs w:val="20"/>
              </w:rPr>
              <w:t>分包</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00A8"/>
            </w:r>
            <w:r>
              <w:rPr>
                <w:rFonts w:hint="eastAsia" w:ascii="仿宋" w:hAnsi="仿宋" w:eastAsia="仿宋" w:cs="仿宋"/>
                <w:b/>
                <w:kern w:val="0"/>
                <w:sz w:val="24"/>
                <w:szCs w:val="20"/>
              </w:rPr>
              <w:t xml:space="preserve"> A</w:t>
            </w:r>
            <w:r>
              <w:rPr>
                <w:rFonts w:hint="eastAsia" w:ascii="仿宋" w:hAnsi="仿宋" w:eastAsia="仿宋" w:cs="仿宋"/>
                <w:b/>
                <w:sz w:val="24"/>
                <w:szCs w:val="20"/>
              </w:rPr>
              <w:t>同意将非主体、非关键性的工作分包。</w:t>
            </w:r>
          </w:p>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00FE"/>
            </w:r>
            <w:r>
              <w:rPr>
                <w:rFonts w:hint="eastAsia" w:ascii="仿宋" w:hAnsi="仿宋" w:eastAsia="仿宋" w:cs="仿宋"/>
                <w:b/>
                <w:kern w:val="0"/>
                <w:sz w:val="24"/>
                <w:szCs w:val="20"/>
              </w:rPr>
              <w:t xml:space="preserve"> B</w:t>
            </w:r>
            <w:r>
              <w:rPr>
                <w:rFonts w:hint="eastAsia" w:ascii="仿宋" w:hAnsi="仿宋" w:eastAsia="仿宋" w:cs="仿宋"/>
                <w:b/>
                <w:sz w:val="24"/>
                <w:szCs w:val="20"/>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5</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pPr>
              <w:spacing w:line="360" w:lineRule="auto"/>
              <w:rPr>
                <w:rFonts w:ascii="仿宋" w:hAnsi="仿宋" w:eastAsia="仿宋" w:cs="仿宋"/>
                <w:b/>
                <w:sz w:val="24"/>
                <w:szCs w:val="20"/>
              </w:rPr>
            </w:pPr>
            <w:r>
              <w:rPr>
                <w:rFonts w:hint="eastAsia" w:ascii="仿宋" w:hAnsi="仿宋" w:eastAsia="仿宋" w:cs="仿宋"/>
                <w:b/>
                <w:kern w:val="0"/>
                <w:sz w:val="24"/>
                <w:szCs w:val="20"/>
              </w:rPr>
              <w:t>☐B组织，</w:t>
            </w:r>
            <w:r>
              <w:rPr>
                <w:rFonts w:hint="eastAsia" w:ascii="仿宋" w:hAnsi="仿宋" w:eastAsia="仿宋" w:cs="仿宋"/>
                <w:b/>
                <w:sz w:val="24"/>
                <w:szCs w:val="20"/>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6</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样品提供</w:t>
            </w:r>
          </w:p>
        </w:tc>
        <w:tc>
          <w:tcPr>
            <w:tcW w:w="6095" w:type="dxa"/>
            <w:vAlign w:val="center"/>
          </w:tcPr>
          <w:p>
            <w:pPr>
              <w:snapToGrid w:val="0"/>
              <w:spacing w:line="360" w:lineRule="auto"/>
              <w:rPr>
                <w:rFonts w:hint="eastAsia" w:ascii="仿宋" w:hAnsi="仿宋" w:eastAsia="仿宋" w:cs="仿宋"/>
                <w:b/>
                <w:kern w:val="0"/>
                <w:sz w:val="24"/>
                <w:szCs w:val="20"/>
              </w:rPr>
            </w:pPr>
            <w:r>
              <w:rPr>
                <w:rFonts w:hint="eastAsia" w:ascii="宋体" w:hAnsi="宋体" w:eastAsia="宋体" w:cs="宋体"/>
                <w:b/>
                <w:bCs/>
                <w:kern w:val="0"/>
                <w:sz w:val="24"/>
                <w:highlight w:val="none"/>
              </w:rPr>
              <w:sym w:font="Wingdings" w:char="00FE"/>
            </w:r>
            <w:r>
              <w:rPr>
                <w:rFonts w:hint="eastAsia" w:ascii="仿宋" w:hAnsi="仿宋" w:eastAsia="仿宋" w:cs="仿宋"/>
                <w:b/>
                <w:kern w:val="0"/>
                <w:sz w:val="24"/>
                <w:szCs w:val="20"/>
              </w:rPr>
              <w:t>A不要求提供。</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sym w:font="Wingdings" w:char="00A8"/>
            </w:r>
            <w:r>
              <w:rPr>
                <w:rFonts w:hint="eastAsia" w:ascii="仿宋" w:hAnsi="仿宋" w:eastAsia="仿宋" w:cs="仿宋"/>
                <w:b/>
                <w:kern w:val="0"/>
                <w:sz w:val="24"/>
                <w:szCs w:val="20"/>
              </w:rPr>
              <w:t>B要求提供，</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（1）样品：</w:t>
            </w:r>
            <w:r>
              <w:rPr>
                <w:rFonts w:hint="eastAsia" w:ascii="仿宋" w:hAnsi="仿宋" w:eastAsia="仿宋" w:cs="仿宋"/>
                <w:b/>
                <w:kern w:val="0"/>
                <w:sz w:val="24"/>
                <w:szCs w:val="20"/>
                <w:lang w:val="en-US" w:eastAsia="zh-CN"/>
              </w:rPr>
              <w:t xml:space="preserve">      /       </w:t>
            </w:r>
            <w:r>
              <w:rPr>
                <w:rFonts w:hint="eastAsia" w:ascii="仿宋" w:hAnsi="仿宋" w:eastAsia="仿宋" w:cs="仿宋"/>
                <w:b/>
                <w:kern w:val="0"/>
                <w:sz w:val="24"/>
                <w:szCs w:val="20"/>
              </w:rPr>
              <w:t>；</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 xml:space="preserve">（2）样品制作的标准和要求： </w:t>
            </w:r>
            <w:r>
              <w:rPr>
                <w:rFonts w:hint="eastAsia" w:ascii="仿宋" w:hAnsi="仿宋" w:eastAsia="仿宋" w:cs="仿宋"/>
                <w:b/>
                <w:kern w:val="0"/>
                <w:sz w:val="24"/>
                <w:szCs w:val="20"/>
                <w:lang w:val="en-US" w:eastAsia="zh-CN"/>
              </w:rPr>
              <w:t xml:space="preserve">/  </w:t>
            </w:r>
            <w:r>
              <w:rPr>
                <w:rFonts w:hint="eastAsia" w:ascii="仿宋" w:hAnsi="仿宋" w:eastAsia="仿宋" w:cs="仿宋"/>
                <w:b/>
                <w:kern w:val="0"/>
                <w:sz w:val="24"/>
                <w:szCs w:val="20"/>
              </w:rPr>
              <w:t xml:space="preserve"> ；</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（3）样品的评审方法以及评审标准：</w:t>
            </w:r>
            <w:r>
              <w:rPr>
                <w:rFonts w:hint="eastAsia" w:ascii="仿宋" w:hAnsi="仿宋" w:eastAsia="仿宋" w:cs="仿宋"/>
                <w:b/>
                <w:kern w:val="0"/>
                <w:sz w:val="24"/>
                <w:szCs w:val="20"/>
                <w:lang w:val="en-US" w:eastAsia="zh-CN"/>
              </w:rPr>
              <w:t>/</w:t>
            </w:r>
            <w:r>
              <w:rPr>
                <w:rFonts w:hint="eastAsia" w:ascii="仿宋" w:hAnsi="仿宋" w:eastAsia="仿宋" w:cs="仿宋"/>
                <w:b/>
                <w:kern w:val="0"/>
                <w:sz w:val="24"/>
                <w:szCs w:val="20"/>
              </w:rPr>
              <w:t>；</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（4）是否需要随样品提交检测报告：</w:t>
            </w: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否；☐是，检测机构的要求：    ；检测内容：    。</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（5）提供样品的时间：</w:t>
            </w:r>
            <w:r>
              <w:rPr>
                <w:rFonts w:hint="eastAsia" w:ascii="仿宋" w:hAnsi="仿宋" w:eastAsia="仿宋" w:cs="仿宋"/>
                <w:b/>
                <w:kern w:val="0"/>
                <w:sz w:val="24"/>
                <w:szCs w:val="20"/>
                <w:lang w:val="en-US" w:eastAsia="zh-CN"/>
              </w:rPr>
              <w:t>/</w:t>
            </w:r>
            <w:r>
              <w:rPr>
                <w:rFonts w:hint="eastAsia" w:ascii="仿宋" w:hAnsi="仿宋" w:eastAsia="仿宋" w:cs="仿宋"/>
                <w:b/>
                <w:kern w:val="0"/>
                <w:sz w:val="24"/>
                <w:szCs w:val="20"/>
              </w:rPr>
              <w:t>；地点：</w:t>
            </w:r>
            <w:r>
              <w:rPr>
                <w:rFonts w:hint="eastAsia" w:ascii="仿宋" w:hAnsi="仿宋" w:eastAsia="仿宋" w:cs="仿宋"/>
                <w:b/>
                <w:kern w:val="0"/>
                <w:sz w:val="24"/>
                <w:szCs w:val="20"/>
                <w:lang w:val="en-US" w:eastAsia="zh-CN"/>
              </w:rPr>
              <w:t>/</w:t>
            </w:r>
            <w:r>
              <w:rPr>
                <w:rFonts w:hint="eastAsia" w:ascii="仿宋" w:hAnsi="仿宋" w:eastAsia="仿宋" w:cs="仿宋"/>
                <w:b/>
                <w:kern w:val="0"/>
                <w:sz w:val="24"/>
                <w:szCs w:val="20"/>
              </w:rPr>
              <w:t>；联系人：</w:t>
            </w:r>
            <w:r>
              <w:rPr>
                <w:rFonts w:hint="eastAsia" w:ascii="仿宋" w:hAnsi="仿宋" w:eastAsia="仿宋" w:cs="仿宋"/>
                <w:b/>
                <w:kern w:val="0"/>
                <w:sz w:val="24"/>
                <w:szCs w:val="20"/>
                <w:lang w:val="en-US" w:eastAsia="zh-CN"/>
              </w:rPr>
              <w:t>/</w:t>
            </w:r>
            <w:r>
              <w:rPr>
                <w:rFonts w:hint="eastAsia" w:ascii="仿宋" w:hAnsi="仿宋" w:eastAsia="仿宋" w:cs="仿宋"/>
                <w:b/>
                <w:kern w:val="0"/>
                <w:sz w:val="24"/>
                <w:szCs w:val="20"/>
              </w:rPr>
              <w:t>，联系电话：</w:t>
            </w:r>
            <w:r>
              <w:rPr>
                <w:rFonts w:hint="eastAsia" w:ascii="仿宋" w:hAnsi="仿宋" w:eastAsia="仿宋" w:cs="仿宋"/>
                <w:b/>
                <w:kern w:val="0"/>
                <w:sz w:val="24"/>
                <w:szCs w:val="20"/>
                <w:lang w:val="en-US" w:eastAsia="zh-CN"/>
              </w:rPr>
              <w:t>/</w:t>
            </w:r>
            <w:r>
              <w:rPr>
                <w:rFonts w:hint="eastAsia" w:ascii="仿宋" w:hAnsi="仿宋" w:eastAsia="仿宋" w:cs="仿宋"/>
                <w:b/>
                <w:kern w:val="0"/>
                <w:sz w:val="24"/>
                <w:szCs w:val="20"/>
              </w:rPr>
              <w:t>。请投标人在上述时间内提供样品并按规定位置安装完毕。超过截止时间的，采购人或采购代理机构将不予接收，并将清场并封闭样品现场。</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w:t>
            </w:r>
            <w:r>
              <w:rPr>
                <w:rFonts w:hint="eastAsia" w:ascii="仿宋" w:hAnsi="仿宋" w:eastAsia="仿宋" w:cs="仿宋"/>
                <w:b/>
                <w:kern w:val="0"/>
                <w:sz w:val="24"/>
                <w:szCs w:val="20"/>
                <w:lang w:val="en-US" w:eastAsia="zh-CN"/>
              </w:rPr>
              <w:t>6</w:t>
            </w:r>
            <w:r>
              <w:rPr>
                <w:rFonts w:hint="eastAsia" w:ascii="仿宋" w:hAnsi="仿宋" w:eastAsia="仿宋" w:cs="仿宋"/>
                <w:b/>
                <w:kern w:val="0"/>
                <w:sz w:val="24"/>
                <w:szCs w:val="20"/>
              </w:rPr>
              <w:t>）采购活动结束后，未中标投标人的“样品”由投标人在中标公告结束后三个工作日内从采购人处自行领回，逾期采购人将不予保管；对于中标人提供的样品，采购人将进行保管、封存，并作为履约验收的参考。</w:t>
            </w:r>
          </w:p>
          <w:p>
            <w:pPr>
              <w:snapToGrid w:val="0"/>
              <w:spacing w:line="360" w:lineRule="auto"/>
              <w:rPr>
                <w:rFonts w:ascii="仿宋" w:hAnsi="仿宋" w:eastAsia="仿宋" w:cs="仿宋"/>
                <w:b/>
                <w:sz w:val="24"/>
                <w:szCs w:val="20"/>
              </w:rPr>
            </w:pPr>
            <w:r>
              <w:rPr>
                <w:rFonts w:hint="eastAsia" w:ascii="仿宋" w:hAnsi="仿宋" w:eastAsia="仿宋" w:cs="仿宋"/>
                <w:b/>
                <w:kern w:val="0"/>
                <w:sz w:val="24"/>
                <w:szCs w:val="20"/>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7</w:t>
            </w:r>
          </w:p>
        </w:tc>
        <w:tc>
          <w:tcPr>
            <w:tcW w:w="1843" w:type="dxa"/>
            <w:vAlign w:val="center"/>
          </w:tcPr>
          <w:p>
            <w:pPr>
              <w:snapToGrid w:val="0"/>
              <w:spacing w:line="360" w:lineRule="auto"/>
              <w:jc w:val="center"/>
              <w:rPr>
                <w:rFonts w:ascii="仿宋" w:hAnsi="仿宋" w:eastAsia="仿宋" w:cs="仿宋"/>
                <w:b/>
                <w:bCs/>
                <w:sz w:val="24"/>
                <w:szCs w:val="20"/>
              </w:rPr>
            </w:pPr>
            <w:r>
              <w:rPr>
                <w:rFonts w:hint="eastAsia" w:ascii="仿宋" w:hAnsi="仿宋" w:eastAsia="仿宋" w:cs="仿宋"/>
                <w:b/>
                <w:sz w:val="24"/>
                <w:szCs w:val="20"/>
              </w:rPr>
              <w:t>方案讲解演示</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00A8"/>
            </w:r>
            <w:r>
              <w:rPr>
                <w:rFonts w:hint="eastAsia" w:ascii="仿宋" w:hAnsi="仿宋" w:eastAsia="仿宋" w:cs="仿宋"/>
                <w:b/>
                <w:kern w:val="0"/>
                <w:sz w:val="24"/>
                <w:szCs w:val="20"/>
              </w:rPr>
              <w:t>A</w:t>
            </w:r>
            <w:r>
              <w:rPr>
                <w:rFonts w:hint="eastAsia" w:ascii="仿宋" w:hAnsi="仿宋" w:eastAsia="仿宋" w:cs="仿宋"/>
                <w:b/>
                <w:sz w:val="24"/>
                <w:szCs w:val="20"/>
              </w:rPr>
              <w:t>不组织。</w:t>
            </w:r>
          </w:p>
          <w:p>
            <w:pPr>
              <w:spacing w:line="360" w:lineRule="auto"/>
              <w:rPr>
                <w:rFonts w:ascii="仿宋" w:hAnsi="仿宋" w:eastAsia="仿宋" w:cs="仿宋"/>
                <w:b/>
                <w:kern w:val="0"/>
                <w:sz w:val="24"/>
                <w:szCs w:val="20"/>
              </w:rPr>
            </w:pPr>
            <w:r>
              <w:rPr>
                <w:rFonts w:hint="eastAsia" w:ascii="仿宋" w:hAnsi="仿宋" w:eastAsia="仿宋" w:cs="仿宋"/>
                <w:b/>
                <w:kern w:val="0"/>
                <w:sz w:val="24"/>
                <w:szCs w:val="20"/>
              </w:rPr>
              <w:sym w:font="Wingdings" w:char="00FE"/>
            </w:r>
            <w:r>
              <w:rPr>
                <w:rFonts w:hint="eastAsia" w:ascii="仿宋" w:hAnsi="仿宋" w:eastAsia="仿宋" w:cs="仿宋"/>
                <w:b/>
                <w:kern w:val="0"/>
                <w:sz w:val="24"/>
                <w:szCs w:val="20"/>
              </w:rPr>
              <w:t>B组织。</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（2）方案讲解演示可选择以下其中一种方式：</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sym w:font="Wingdings" w:char="00A8"/>
            </w:r>
            <w:r>
              <w:rPr>
                <w:rFonts w:hint="eastAsia" w:ascii="仿宋" w:hAnsi="仿宋" w:eastAsia="仿宋" w:cs="仿宋"/>
                <w:b/>
                <w:kern w:val="0"/>
                <w:sz w:val="24"/>
                <w:szCs w:val="20"/>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sym w:font="Wingdings" w:char="00FE"/>
            </w:r>
            <w:r>
              <w:rPr>
                <w:rFonts w:hint="eastAsia" w:ascii="仿宋" w:hAnsi="仿宋" w:eastAsia="仿宋" w:cs="仿宋"/>
                <w:b/>
                <w:kern w:val="0"/>
                <w:sz w:val="24"/>
                <w:szCs w:val="20"/>
              </w:rPr>
              <w:t>方式二：到代理公司现场讲解演示。现场讲解地点为：</w:t>
            </w:r>
            <w:r>
              <w:rPr>
                <w:rFonts w:hint="eastAsia" w:ascii="仿宋" w:hAnsi="仿宋" w:eastAsia="仿宋" w:cs="仿宋"/>
                <w:b/>
                <w:kern w:val="0"/>
                <w:sz w:val="24"/>
                <w:szCs w:val="20"/>
                <w:lang w:val="en-US" w:eastAsia="zh-CN"/>
              </w:rPr>
              <w:t>余杭区瓶窑镇瓶仓大道966号2号楼315室</w:t>
            </w:r>
            <w:r>
              <w:rPr>
                <w:rFonts w:hint="eastAsia" w:ascii="仿宋" w:hAnsi="仿宋" w:eastAsia="仿宋" w:cs="仿宋"/>
                <w:b/>
                <w:kern w:val="0"/>
                <w:sz w:val="24"/>
                <w:szCs w:val="20"/>
              </w:rPr>
              <w:t>，讲解演示所用电脑等设备由投标人自备。现场讲解演示人员进场时提供讲解人员名单（加盖公章或授权代表签名）及身份证明，否则不得讲解演示。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szCs w:val="20"/>
                <w:lang w:val="zh-CN"/>
              </w:rPr>
            </w:pPr>
            <w:r>
              <w:rPr>
                <w:rFonts w:hint="eastAsia" w:ascii="仿宋" w:hAnsi="仿宋" w:eastAsia="仿宋" w:cs="仿宋"/>
                <w:b/>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8</w:t>
            </w:r>
          </w:p>
        </w:tc>
        <w:tc>
          <w:tcPr>
            <w:tcW w:w="1843" w:type="dxa"/>
            <w:vMerge w:val="restart"/>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sz w:val="24"/>
                <w:szCs w:val="20"/>
              </w:rPr>
              <w:t>（1）资格证明文件：见招标文件第二部分11.1。</w:t>
            </w:r>
          </w:p>
          <w:p>
            <w:pPr>
              <w:spacing w:line="360" w:lineRule="auto"/>
              <w:rPr>
                <w:rFonts w:ascii="仿宋" w:hAnsi="仿宋" w:eastAsia="仿宋" w:cs="仿宋"/>
                <w:b/>
                <w:snapToGrid w:val="0"/>
                <w:kern w:val="0"/>
                <w:sz w:val="20"/>
                <w:szCs w:val="21"/>
              </w:rPr>
            </w:pPr>
            <w:r>
              <w:rPr>
                <w:rFonts w:hint="eastAsia" w:ascii="仿宋" w:hAnsi="仿宋" w:eastAsia="仿宋" w:cs="仿宋"/>
                <w:b/>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pPr>
              <w:snapToGrid w:val="0"/>
              <w:spacing w:line="360" w:lineRule="auto"/>
              <w:jc w:val="center"/>
              <w:rPr>
                <w:rFonts w:ascii="仿宋" w:hAnsi="仿宋" w:eastAsia="仿宋" w:cs="仿宋"/>
                <w:b/>
                <w:sz w:val="24"/>
                <w:szCs w:val="20"/>
              </w:rPr>
            </w:pPr>
          </w:p>
        </w:tc>
        <w:tc>
          <w:tcPr>
            <w:tcW w:w="1843" w:type="dxa"/>
            <w:vMerge w:val="continue"/>
            <w:vAlign w:val="center"/>
          </w:tcPr>
          <w:p>
            <w:pPr>
              <w:snapToGrid w:val="0"/>
              <w:spacing w:line="360" w:lineRule="auto"/>
              <w:jc w:val="center"/>
              <w:rPr>
                <w:rFonts w:ascii="仿宋" w:hAnsi="仿宋" w:eastAsia="仿宋" w:cs="仿宋"/>
                <w:b/>
                <w:sz w:val="24"/>
                <w:szCs w:val="20"/>
              </w:rPr>
            </w:pP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9</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vAlign w:val="center"/>
          </w:tcPr>
          <w:p>
            <w:pPr>
              <w:snapToGrid w:val="0"/>
              <w:spacing w:line="360" w:lineRule="auto"/>
              <w:rPr>
                <w:rFonts w:ascii="仿宋" w:hAnsi="仿宋" w:eastAsia="仿宋" w:cs="仿宋"/>
                <w:b/>
                <w:sz w:val="20"/>
                <w:szCs w:val="20"/>
              </w:rPr>
            </w:pPr>
            <w:r>
              <w:rPr>
                <w:rFonts w:hint="eastAsia" w:ascii="仿宋" w:hAnsi="仿宋" w:eastAsia="仿宋" w:cs="仿宋"/>
                <w:b/>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10</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报价要求</w:t>
            </w:r>
          </w:p>
        </w:tc>
        <w:tc>
          <w:tcPr>
            <w:tcW w:w="6095" w:type="dxa"/>
            <w:vAlign w:val="center"/>
          </w:tcPr>
          <w:p>
            <w:pPr>
              <w:snapToGrid w:val="0"/>
              <w:spacing w:line="360" w:lineRule="auto"/>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有关本项目实施所需的所有费用（含税费）均计入报价。</w:t>
            </w:r>
            <w:r>
              <w:rPr>
                <w:rFonts w:hint="eastAsia" w:ascii="仿宋" w:hAnsi="仿宋" w:eastAsia="仿宋" w:cs="仿宋"/>
                <w:b/>
                <w:bCs/>
                <w:kern w:val="0"/>
                <w:sz w:val="24"/>
                <w:szCs w:val="20"/>
                <w:lang w:val="zh-CN"/>
              </w:rPr>
              <w:t>投标文件</w:t>
            </w:r>
            <w:r>
              <w:rPr>
                <w:rFonts w:hint="eastAsia" w:ascii="仿宋" w:hAnsi="仿宋" w:eastAsia="仿宋" w:cs="仿宋"/>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kern w:val="0"/>
                <w:sz w:val="24"/>
                <w:szCs w:val="20"/>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pPr>
              <w:snapToGrid w:val="0"/>
              <w:spacing w:line="360" w:lineRule="auto"/>
              <w:ind w:firstLine="241" w:firstLineChars="100"/>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pPr>
              <w:snapToGrid w:val="0"/>
              <w:spacing w:line="360" w:lineRule="auto"/>
              <w:ind w:firstLine="241" w:firstLineChars="100"/>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pPr>
              <w:spacing w:line="360" w:lineRule="auto"/>
              <w:ind w:firstLine="241" w:firstLineChars="100"/>
              <w:rPr>
                <w:rFonts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b/>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11</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中小企业信用融资</w:t>
            </w:r>
          </w:p>
        </w:tc>
        <w:tc>
          <w:tcPr>
            <w:tcW w:w="6095" w:type="dxa"/>
            <w:vAlign w:val="center"/>
          </w:tcPr>
          <w:p>
            <w:pPr>
              <w:spacing w:line="360" w:lineRule="auto"/>
              <w:ind w:firstLine="482" w:firstLineChars="200"/>
              <w:rPr>
                <w:rFonts w:ascii="仿宋" w:hAnsi="仿宋" w:eastAsia="仿宋" w:cs="仿宋"/>
                <w:b/>
                <w:sz w:val="24"/>
                <w:szCs w:val="20"/>
              </w:rPr>
            </w:pPr>
            <w:r>
              <w:rPr>
                <w:rFonts w:hint="eastAsia" w:ascii="仿宋" w:hAnsi="仿宋" w:eastAsia="仿宋" w:cs="仿宋"/>
                <w:b/>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12</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 xml:space="preserve">备份投标文件送达地点和签收人员 </w:t>
            </w:r>
          </w:p>
        </w:tc>
        <w:tc>
          <w:tcPr>
            <w:tcW w:w="6095" w:type="dxa"/>
            <w:vAlign w:val="center"/>
          </w:tcPr>
          <w:p>
            <w:pPr>
              <w:pStyle w:val="34"/>
              <w:spacing w:line="360" w:lineRule="auto"/>
              <w:rPr>
                <w:rFonts w:ascii="仿宋" w:hAnsi="仿宋" w:eastAsia="仿宋" w:cs="仿宋"/>
                <w:b/>
                <w:kern w:val="28"/>
                <w:sz w:val="24"/>
                <w:szCs w:val="20"/>
              </w:rPr>
            </w:pPr>
            <w:r>
              <w:rPr>
                <w:rFonts w:hint="eastAsia" w:ascii="仿宋" w:hAnsi="仿宋" w:eastAsia="仿宋" w:cs="仿宋"/>
                <w:b/>
                <w:kern w:val="28"/>
                <w:sz w:val="24"/>
                <w:szCs w:val="24"/>
              </w:rPr>
              <w:t>备份投标文件送达地点：</w:t>
            </w:r>
            <w:r>
              <w:rPr>
                <w:rFonts w:hint="eastAsia" w:ascii="仿宋" w:hAnsi="仿宋" w:eastAsia="仿宋" w:cs="仿宋"/>
                <w:b/>
                <w:kern w:val="28"/>
                <w:sz w:val="24"/>
                <w:szCs w:val="24"/>
                <w:lang w:val="en-US" w:eastAsia="zh-CN"/>
              </w:rPr>
              <w:t>余杭区瓶窑镇瓶仓大道966号2号楼315室</w:t>
            </w:r>
            <w:r>
              <w:rPr>
                <w:rFonts w:hint="eastAsia" w:ascii="仿宋" w:hAnsi="仿宋" w:eastAsia="仿宋" w:cs="仿宋"/>
                <w:b/>
                <w:kern w:val="28"/>
                <w:sz w:val="24"/>
                <w:szCs w:val="24"/>
              </w:rPr>
              <w:t>；备份投标文件签收人员联系电话：</w:t>
            </w:r>
            <w:r>
              <w:rPr>
                <w:rFonts w:hint="eastAsia" w:ascii="仿宋" w:hAnsi="仿宋" w:eastAsia="仿宋" w:cs="仿宋"/>
                <w:b/>
                <w:kern w:val="28"/>
                <w:sz w:val="24"/>
                <w:szCs w:val="24"/>
                <w:lang w:val="en-US" w:eastAsia="zh-CN"/>
              </w:rPr>
              <w:t>13777562793</w:t>
            </w:r>
            <w:r>
              <w:rPr>
                <w:rFonts w:hint="eastAsia" w:ascii="仿宋" w:hAnsi="仿宋" w:eastAsia="仿宋" w:cs="仿宋"/>
                <w:b/>
                <w:kern w:val="28"/>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13</w:t>
            </w:r>
          </w:p>
        </w:tc>
        <w:tc>
          <w:tcPr>
            <w:tcW w:w="1843" w:type="dxa"/>
            <w:vMerge w:val="restart"/>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特别说明</w:t>
            </w:r>
          </w:p>
        </w:tc>
        <w:tc>
          <w:tcPr>
            <w:tcW w:w="6095" w:type="dxa"/>
            <w:vAlign w:val="center"/>
          </w:tcPr>
          <w:p>
            <w:pPr>
              <w:spacing w:line="360" w:lineRule="auto"/>
              <w:rPr>
                <w:rFonts w:ascii="仿宋" w:hAnsi="仿宋" w:eastAsia="仿宋" w:cs="仿宋"/>
                <w:b/>
                <w:snapToGrid w:val="0"/>
                <w:kern w:val="28"/>
                <w:sz w:val="24"/>
                <w:szCs w:val="20"/>
              </w:rPr>
            </w:pPr>
            <w:r>
              <w:rPr>
                <w:rFonts w:hint="eastAsia" w:ascii="仿宋" w:hAnsi="仿宋" w:eastAsia="仿宋" w:cs="仿宋"/>
                <w:b/>
                <w:snapToGrid w:val="0"/>
                <w:kern w:val="28"/>
                <w:sz w:val="24"/>
                <w:szCs w:val="20"/>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line="360" w:lineRule="auto"/>
              <w:jc w:val="center"/>
              <w:rPr>
                <w:rFonts w:ascii="仿宋" w:hAnsi="仿宋" w:eastAsia="仿宋" w:cs="仿宋"/>
                <w:b/>
                <w:sz w:val="24"/>
                <w:szCs w:val="20"/>
              </w:rPr>
            </w:pPr>
          </w:p>
        </w:tc>
        <w:tc>
          <w:tcPr>
            <w:tcW w:w="1843" w:type="dxa"/>
            <w:vMerge w:val="continue"/>
            <w:vAlign w:val="center"/>
          </w:tcPr>
          <w:p>
            <w:pPr>
              <w:snapToGrid w:val="0"/>
              <w:spacing w:line="360" w:lineRule="auto"/>
              <w:jc w:val="center"/>
              <w:rPr>
                <w:rFonts w:ascii="仿宋" w:hAnsi="仿宋" w:eastAsia="仿宋" w:cs="仿宋"/>
                <w:b/>
                <w:sz w:val="24"/>
                <w:szCs w:val="20"/>
              </w:rPr>
            </w:pPr>
          </w:p>
        </w:tc>
        <w:tc>
          <w:tcPr>
            <w:tcW w:w="6095" w:type="dxa"/>
            <w:vAlign w:val="center"/>
          </w:tcPr>
          <w:p>
            <w:pPr>
              <w:spacing w:line="360" w:lineRule="auto"/>
              <w:rPr>
                <w:rFonts w:ascii="仿宋" w:hAnsi="仿宋" w:eastAsia="仿宋" w:cs="仿宋"/>
                <w:b/>
                <w:snapToGrid w:val="0"/>
                <w:kern w:val="28"/>
                <w:sz w:val="24"/>
                <w:szCs w:val="20"/>
              </w:rPr>
            </w:pPr>
            <w:r>
              <w:rPr>
                <w:rFonts w:hint="eastAsia" w:ascii="仿宋" w:hAnsi="仿宋" w:eastAsia="仿宋" w:cs="仿宋"/>
                <w:b/>
                <w:kern w:val="0"/>
                <w:sz w:val="24"/>
                <w:szCs w:val="20"/>
              </w:rPr>
              <w:t>☐</w:t>
            </w:r>
            <w:r>
              <w:rPr>
                <w:rFonts w:hint="eastAsia" w:ascii="仿宋" w:hAnsi="仿宋" w:eastAsia="仿宋" w:cs="仿宋"/>
                <w:b/>
                <w:snapToGrid w:val="0"/>
                <w:kern w:val="28"/>
                <w:sz w:val="24"/>
                <w:szCs w:val="20"/>
              </w:rPr>
              <w:t>联合体投标的，联合体各方均需按招标文件第四部分评标标准要求提供资信证明文件，否则视为不符合相关要求。</w:t>
            </w:r>
          </w:p>
          <w:p>
            <w:pPr>
              <w:spacing w:line="360" w:lineRule="auto"/>
              <w:rPr>
                <w:rFonts w:ascii="仿宋" w:hAnsi="仿宋" w:eastAsia="仿宋" w:cs="仿宋"/>
                <w:b/>
                <w:snapToGrid w:val="0"/>
                <w:kern w:val="28"/>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snapToGrid w:val="0"/>
                <w:kern w:val="28"/>
                <w:sz w:val="24"/>
                <w:szCs w:val="20"/>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atLeast"/>
          <w:tblHeader/>
        </w:trPr>
        <w:tc>
          <w:tcPr>
            <w:tcW w:w="629" w:type="dxa"/>
            <w:vMerge w:val="continue"/>
            <w:vAlign w:val="top"/>
          </w:tcPr>
          <w:p>
            <w:pPr>
              <w:snapToGrid w:val="0"/>
              <w:spacing w:line="360" w:lineRule="auto"/>
              <w:jc w:val="center"/>
              <w:rPr>
                <w:rFonts w:ascii="仿宋" w:hAnsi="仿宋" w:eastAsia="仿宋" w:cs="仿宋"/>
                <w:b/>
                <w:sz w:val="24"/>
                <w:szCs w:val="20"/>
              </w:rPr>
            </w:pPr>
          </w:p>
        </w:tc>
        <w:tc>
          <w:tcPr>
            <w:tcW w:w="1843" w:type="dxa"/>
            <w:vMerge w:val="continue"/>
            <w:vAlign w:val="center"/>
          </w:tcPr>
          <w:p>
            <w:pPr>
              <w:snapToGrid w:val="0"/>
              <w:spacing w:line="360" w:lineRule="auto"/>
              <w:jc w:val="center"/>
              <w:rPr>
                <w:rFonts w:ascii="仿宋" w:hAnsi="仿宋" w:eastAsia="仿宋" w:cs="仿宋"/>
                <w:b/>
                <w:sz w:val="24"/>
                <w:szCs w:val="20"/>
              </w:rPr>
            </w:pPr>
          </w:p>
        </w:tc>
        <w:tc>
          <w:tcPr>
            <w:tcW w:w="6095" w:type="dxa"/>
            <w:vAlign w:val="center"/>
          </w:tcPr>
          <w:p>
            <w:pPr>
              <w:spacing w:line="360" w:lineRule="auto"/>
              <w:rPr>
                <w:rFonts w:ascii="仿宋" w:hAnsi="仿宋" w:eastAsia="仿宋" w:cs="仿宋"/>
                <w:sz w:val="24"/>
                <w:szCs w:val="20"/>
              </w:rPr>
            </w:pPr>
            <w:r>
              <w:rPr>
                <w:rFonts w:hint="eastAsia" w:ascii="仿宋" w:hAnsi="仿宋" w:eastAsia="仿宋" w:cs="仿宋"/>
                <w:sz w:val="24"/>
                <w:szCs w:val="20"/>
              </w:rPr>
              <w:t>▲供应商以联合体形式投标的：在按招标文件要求提供联合协议，联合体投标的联合体各方承担连带责任。</w:t>
            </w:r>
          </w:p>
          <w:p>
            <w:pPr>
              <w:spacing w:line="360" w:lineRule="auto"/>
              <w:rPr>
                <w:rFonts w:ascii="仿宋" w:hAnsi="仿宋" w:eastAsia="仿宋" w:cs="仿宋"/>
                <w:sz w:val="24"/>
                <w:szCs w:val="20"/>
              </w:rPr>
            </w:pPr>
            <w:r>
              <w:rPr>
                <w:rFonts w:hint="eastAsia" w:ascii="仿宋" w:hAnsi="仿宋" w:eastAsia="仿宋" w:cs="仿宋"/>
                <w:sz w:val="24"/>
                <w:szCs w:val="20"/>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cs="仿宋"/>
                <w:sz w:val="24"/>
                <w:szCs w:val="20"/>
              </w:rPr>
            </w:pPr>
            <w:r>
              <w:rPr>
                <w:rFonts w:hint="eastAsia" w:ascii="仿宋" w:hAnsi="仿宋" w:eastAsia="仿宋" w:cs="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仿宋" w:hAnsi="仿宋" w:eastAsia="仿宋" w:cs="仿宋"/>
                <w:b/>
                <w:kern w:val="0"/>
                <w:sz w:val="24"/>
                <w:szCs w:val="20"/>
              </w:rPr>
            </w:pPr>
            <w:r>
              <w:rPr>
                <w:rFonts w:hint="eastAsia" w:ascii="仿宋" w:hAnsi="仿宋" w:eastAsia="仿宋" w:cs="仿宋"/>
                <w:sz w:val="24"/>
                <w:szCs w:val="20"/>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14</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代理服务费</w:t>
            </w:r>
          </w:p>
        </w:tc>
        <w:tc>
          <w:tcPr>
            <w:tcW w:w="6095" w:type="dxa"/>
            <w:vAlign w:val="center"/>
          </w:tcPr>
          <w:p>
            <w:pPr>
              <w:pStyle w:val="621"/>
              <w:snapToGrid w:val="0"/>
              <w:ind w:left="243" w:hanging="243" w:hangingChars="101"/>
              <w:jc w:val="left"/>
              <w:rPr>
                <w:rFonts w:ascii="仿宋" w:hAnsi="仿宋" w:eastAsia="仿宋" w:cs="仿宋"/>
                <w:b/>
                <w:szCs w:val="24"/>
              </w:rPr>
            </w:pPr>
            <w:r>
              <w:rPr>
                <w:rFonts w:hint="eastAsia" w:ascii="仿宋" w:hAnsi="仿宋" w:eastAsia="仿宋" w:cs="仿宋"/>
                <w:b/>
                <w:szCs w:val="24"/>
              </w:rPr>
              <w:t>招标代理服务费：中标单位在领取中标通知书前需向采购代理机构支付招标代理服务费，招标代理服务费按计价格[</w:t>
            </w:r>
            <w:r>
              <w:rPr>
                <w:rFonts w:ascii="仿宋" w:hAnsi="仿宋" w:eastAsia="仿宋" w:cs="仿宋"/>
                <w:b/>
                <w:szCs w:val="24"/>
              </w:rPr>
              <w:t>2002</w:t>
            </w:r>
            <w:r>
              <w:rPr>
                <w:rFonts w:hint="eastAsia" w:ascii="仿宋" w:hAnsi="仿宋" w:eastAsia="仿宋" w:cs="仿宋"/>
                <w:b/>
                <w:szCs w:val="24"/>
              </w:rPr>
              <w:t>]</w:t>
            </w:r>
            <w:r>
              <w:rPr>
                <w:rFonts w:ascii="仿宋" w:hAnsi="仿宋" w:eastAsia="仿宋" w:cs="仿宋"/>
                <w:b/>
                <w:szCs w:val="24"/>
              </w:rPr>
              <w:t>1980</w:t>
            </w:r>
            <w:r>
              <w:rPr>
                <w:rFonts w:hint="eastAsia" w:ascii="仿宋" w:hAnsi="仿宋" w:eastAsia="仿宋" w:cs="仿宋"/>
                <w:b/>
                <w:szCs w:val="24"/>
              </w:rPr>
              <w:t>号文件计取，费用包含在总报价中，不单独列项报价。</w:t>
            </w:r>
          </w:p>
          <w:p>
            <w:pPr>
              <w:spacing w:line="360" w:lineRule="auto"/>
              <w:rPr>
                <w:rFonts w:ascii="仿宋" w:hAnsi="仿宋" w:eastAsia="仿宋" w:cs="仿宋"/>
                <w:kern w:val="0"/>
                <w:sz w:val="24"/>
              </w:rPr>
            </w:pPr>
            <w:r>
              <w:rPr>
                <w:rFonts w:hint="eastAsia" w:ascii="仿宋" w:hAnsi="仿宋" w:eastAsia="仿宋" w:cs="仿宋"/>
                <w:kern w:val="0"/>
                <w:sz w:val="24"/>
              </w:rPr>
              <w:t>招标代理服务费的交纳方式：以转帐或支票的形式支付，开户名：</w:t>
            </w:r>
            <w:r>
              <w:rPr>
                <w:rFonts w:hint="eastAsia" w:ascii="仿宋" w:hAnsi="仿宋" w:eastAsia="仿宋" w:cs="仿宋"/>
                <w:kern w:val="0"/>
                <w:sz w:val="24"/>
                <w:lang w:eastAsia="zh-CN"/>
              </w:rPr>
              <w:t>杭州恒创建设工程咨询有限公司</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 xml:space="preserve">开户行名称：农商银行瓶窑支行 </w:t>
            </w:r>
          </w:p>
          <w:p>
            <w:pPr>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rPr>
              <w:t>帐号：201000278722133</w:t>
            </w:r>
          </w:p>
          <w:p>
            <w:pPr>
              <w:spacing w:line="360" w:lineRule="auto"/>
              <w:rPr>
                <w:rFonts w:ascii="仿宋" w:hAnsi="仿宋" w:eastAsia="仿宋" w:cs="仿宋"/>
                <w:b/>
                <w:kern w:val="0"/>
                <w:sz w:val="24"/>
                <w:szCs w:val="20"/>
              </w:rPr>
            </w:pPr>
            <w:r>
              <w:rPr>
                <w:rFonts w:hint="eastAsia" w:ascii="仿宋" w:hAnsi="仿宋" w:eastAsia="仿宋" w:cs="仿宋"/>
                <w:kern w:val="0"/>
                <w:sz w:val="24"/>
              </w:rPr>
              <w:t>中标单位需在领取中标通知书时缴纳招标代理服务费，缴纳时注明招标编号。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15</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napToGrid w:val="0"/>
                <w:kern w:val="28"/>
                <w:sz w:val="24"/>
                <w:szCs w:val="20"/>
              </w:rPr>
              <w:t>纸质投标文件</w:t>
            </w:r>
          </w:p>
        </w:tc>
        <w:tc>
          <w:tcPr>
            <w:tcW w:w="6095" w:type="dxa"/>
            <w:vAlign w:val="center"/>
          </w:tcPr>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ascii="仿宋" w:hAnsi="仿宋" w:eastAsia="仿宋" w:cs="仿宋"/>
                <w:b/>
                <w:sz w:val="24"/>
                <w:szCs w:val="20"/>
              </w:rPr>
            </w:pPr>
            <w:bookmarkStart w:id="11" w:name="第三部分"/>
            <w:bookmarkStart w:id="12" w:name="_Toc164416483"/>
            <w:r>
              <w:rPr>
                <w:rFonts w:hint="eastAsia" w:ascii="仿宋" w:hAnsi="仿宋" w:eastAsia="仿宋" w:cs="仿宋"/>
                <w:b/>
                <w:sz w:val="24"/>
                <w:szCs w:val="20"/>
              </w:rPr>
              <w:t>16</w:t>
            </w:r>
          </w:p>
        </w:tc>
        <w:tc>
          <w:tcPr>
            <w:tcW w:w="1843" w:type="dxa"/>
            <w:vAlign w:val="center"/>
          </w:tcPr>
          <w:p>
            <w:pPr>
              <w:snapToGrid w:val="0"/>
              <w:spacing w:line="360" w:lineRule="auto"/>
              <w:jc w:val="center"/>
              <w:rPr>
                <w:rFonts w:ascii="仿宋" w:hAnsi="仿宋" w:eastAsia="仿宋" w:cs="仿宋"/>
                <w:b/>
                <w:snapToGrid w:val="0"/>
                <w:kern w:val="28"/>
                <w:sz w:val="24"/>
                <w:szCs w:val="20"/>
              </w:rPr>
            </w:pPr>
            <w:r>
              <w:rPr>
                <w:rFonts w:hint="eastAsia" w:ascii="仿宋" w:hAnsi="仿宋" w:eastAsia="仿宋" w:cs="仿宋"/>
                <w:sz w:val="24"/>
              </w:rPr>
              <w:t>评标委员会推荐中标候选人的人数</w:t>
            </w:r>
          </w:p>
        </w:tc>
        <w:tc>
          <w:tcPr>
            <w:tcW w:w="6095" w:type="dxa"/>
            <w:vAlign w:val="center"/>
          </w:tcPr>
          <w:p>
            <w:pPr>
              <w:spacing w:line="360" w:lineRule="auto"/>
              <w:rPr>
                <w:rFonts w:ascii="仿宋" w:hAnsi="仿宋" w:eastAsia="仿宋" w:cs="仿宋"/>
                <w:snapToGrid w:val="0"/>
                <w:kern w:val="28"/>
                <w:sz w:val="24"/>
                <w:szCs w:val="20"/>
              </w:rPr>
            </w:pPr>
            <w:r>
              <w:rPr>
                <w:rFonts w:hint="eastAsia" w:ascii="仿宋" w:hAnsi="仿宋" w:eastAsia="仿宋" w:cs="仿宋"/>
                <w:sz w:val="24"/>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kern w:val="0"/>
                <w:sz w:val="24"/>
                <w:szCs w:val="20"/>
              </w:rPr>
              <w:sym w:font="Wingdings" w:char="F0FE"/>
            </w:r>
            <w:r>
              <w:rPr>
                <w:rFonts w:hint="eastAsia" w:ascii="仿宋" w:hAnsi="仿宋" w:eastAsia="仿宋" w:cs="仿宋"/>
                <w:sz w:val="24"/>
              </w:rPr>
              <w:t>重新招标 □按中标候选人名单排序依次确定其他中标候选人为中标人）</w:t>
            </w:r>
          </w:p>
        </w:tc>
      </w:tr>
    </w:tbl>
    <w:p>
      <w:pPr>
        <w:rPr>
          <w:rFonts w:ascii="仿宋" w:hAnsi="仿宋" w:eastAsia="仿宋" w:cs="宋体"/>
          <w:b/>
          <w:sz w:val="32"/>
          <w:szCs w:val="20"/>
        </w:rPr>
      </w:pPr>
      <w:r>
        <w:rPr>
          <w:rFonts w:hint="eastAsia" w:ascii="仿宋" w:hAnsi="仿宋" w:eastAsia="仿宋" w:cs="宋体"/>
          <w:b/>
          <w:sz w:val="32"/>
          <w:szCs w:val="20"/>
        </w:rPr>
        <w:br w:type="page"/>
      </w: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r>
        <w:rPr>
          <w:rFonts w:hint="eastAsia" w:ascii="仿宋" w:hAnsi="仿宋" w:eastAsia="仿宋" w:cs="宋体"/>
          <w:sz w:val="24"/>
        </w:rPr>
        <w:t>（货物）</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4"/>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87"/>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87"/>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87"/>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87"/>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87"/>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87"/>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87"/>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87"/>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4"/>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4"/>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87"/>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4"/>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87"/>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87"/>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87"/>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7"/>
        <w:spacing w:before="0"/>
        <w:ind w:firstLine="643"/>
        <w:rPr>
          <w:rFonts w:ascii="仿宋" w:hAnsi="仿宋" w:eastAsia="仿宋" w:cs="宋体"/>
          <w:b/>
          <w:sz w:val="32"/>
        </w:rPr>
      </w:pPr>
    </w:p>
    <w:p>
      <w:pPr>
        <w:pStyle w:val="87"/>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241"/>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241"/>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pPr>
        <w:pStyle w:val="87"/>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pPr>
        <w:pStyle w:val="87"/>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87"/>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87"/>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87"/>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87"/>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4"/>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87"/>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7"/>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4"/>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4"/>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7"/>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87"/>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2"/>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ascii="仿宋" w:hAnsi="仿宋" w:eastAsia="仿宋" w:cs="宋体"/>
          <w:b/>
        </w:rPr>
      </w:pPr>
      <w:r>
        <w:rPr>
          <w:rFonts w:hint="eastAsia" w:ascii="仿宋" w:hAnsi="仿宋" w:eastAsia="仿宋" w:cs="宋体"/>
          <w:b/>
        </w:rPr>
        <w:t>27.预付款</w:t>
      </w:r>
    </w:p>
    <w:p>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4"/>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011"/>
      <w:bookmarkEnd w:id="14"/>
      <w:bookmarkStart w:id="15" w:name="_Hlt68403820"/>
      <w:bookmarkEnd w:id="15"/>
      <w:bookmarkStart w:id="16" w:name="_Hlt68072998"/>
      <w:bookmarkEnd w:id="16"/>
      <w:bookmarkStart w:id="17" w:name="_Hlt68072990"/>
      <w:bookmarkEnd w:id="17"/>
      <w:bookmarkStart w:id="18" w:name="_Hlt74714665"/>
      <w:bookmarkEnd w:id="18"/>
      <w:bookmarkStart w:id="19" w:name="_Hlt75236290"/>
      <w:bookmarkEnd w:id="19"/>
      <w:bookmarkStart w:id="20" w:name="_Hlt74729768"/>
      <w:bookmarkEnd w:id="20"/>
      <w:bookmarkStart w:id="21" w:name="_Hlt68073093"/>
      <w:bookmarkEnd w:id="21"/>
      <w:bookmarkStart w:id="22" w:name="_Hlt74707468"/>
      <w:bookmarkEnd w:id="22"/>
      <w:bookmarkStart w:id="23" w:name="_Hlt74730295"/>
      <w:bookmarkEnd w:id="23"/>
      <w:bookmarkStart w:id="24" w:name="_Hlt68057669"/>
      <w:bookmarkEnd w:id="24"/>
      <w:bookmarkStart w:id="25" w:name="_Hlt75236101"/>
      <w:bookmarkEnd w:id="25"/>
    </w:p>
    <w:bookmarkEnd w:id="11"/>
    <w:bookmarkEnd w:id="12"/>
    <w:p>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pPr>
        <w:spacing w:line="360" w:lineRule="auto"/>
        <w:rPr>
          <w:rFonts w:hint="eastAsia" w:ascii="仿宋" w:hAnsi="仿宋" w:eastAsia="仿宋"/>
          <w:b/>
          <w:bCs/>
          <w:color w:val="000000" w:themeColor="text1"/>
          <w:sz w:val="24"/>
          <w:szCs w:val="24"/>
        </w:rPr>
      </w:pPr>
      <w:r>
        <w:rPr>
          <w:rFonts w:hint="eastAsia" w:ascii="仿宋" w:hAnsi="仿宋" w:eastAsia="仿宋"/>
          <w:b/>
          <w:bCs/>
          <w:color w:val="000000"/>
          <w:sz w:val="24"/>
          <w:szCs w:val="24"/>
        </w:rPr>
        <w:t>一、</w:t>
      </w:r>
      <w:r>
        <w:rPr>
          <w:rFonts w:hint="eastAsia" w:ascii="仿宋" w:hAnsi="仿宋" w:eastAsia="仿宋"/>
          <w:b/>
          <w:bCs/>
          <w:color w:val="000000" w:themeColor="text1"/>
          <w:sz w:val="24"/>
          <w:szCs w:val="24"/>
        </w:rPr>
        <w:t>项目概况：</w:t>
      </w:r>
    </w:p>
    <w:p>
      <w:pPr>
        <w:spacing w:line="360" w:lineRule="auto"/>
        <w:ind w:firstLine="482" w:firstLineChars="200"/>
        <w:rPr>
          <w:rFonts w:hint="eastAsia" w:ascii="仿宋" w:hAnsi="仿宋" w:eastAsia="仿宋" w:cs="宋体"/>
          <w:bCs/>
          <w:color w:val="000000" w:themeColor="text1"/>
          <w:kern w:val="0"/>
          <w:sz w:val="24"/>
          <w:szCs w:val="24"/>
        </w:rPr>
      </w:pPr>
      <w:r>
        <w:rPr>
          <w:rFonts w:hint="eastAsia" w:ascii="仿宋" w:hAnsi="仿宋" w:eastAsia="仿宋"/>
          <w:b/>
          <w:bCs/>
          <w:color w:val="000000" w:themeColor="text1"/>
          <w:sz w:val="24"/>
          <w:szCs w:val="24"/>
        </w:rPr>
        <w:t>1、本项目是对</w:t>
      </w:r>
      <w:r>
        <w:rPr>
          <w:rFonts w:hint="eastAsia" w:ascii="仿宋" w:hAnsi="仿宋" w:eastAsia="仿宋" w:cs="宋体"/>
          <w:b/>
          <w:bCs/>
          <w:color w:val="000000" w:themeColor="text1"/>
          <w:kern w:val="0"/>
          <w:sz w:val="24"/>
          <w:szCs w:val="24"/>
        </w:rPr>
        <w:t>余杭区政府大院</w:t>
      </w:r>
      <w:r>
        <w:rPr>
          <w:rFonts w:ascii="仿宋" w:hAnsi="仿宋" w:eastAsia="仿宋"/>
          <w:b/>
          <w:color w:val="000000" w:themeColor="text1"/>
          <w:sz w:val="24"/>
          <w:szCs w:val="24"/>
        </w:rPr>
        <w:t>停车场余位显示系统</w:t>
      </w:r>
      <w:r>
        <w:rPr>
          <w:rFonts w:hint="eastAsia" w:ascii="仿宋" w:hAnsi="仿宋" w:eastAsia="仿宋" w:cs="宋体"/>
          <w:b/>
          <w:bCs/>
          <w:color w:val="000000" w:themeColor="text1"/>
          <w:kern w:val="0"/>
          <w:sz w:val="24"/>
          <w:szCs w:val="24"/>
        </w:rPr>
        <w:t>进行采购。</w:t>
      </w:r>
      <w:r>
        <w:rPr>
          <w:rFonts w:hint="eastAsia" w:ascii="仿宋" w:hAnsi="仿宋" w:eastAsia="仿宋" w:cs="宋体"/>
          <w:bCs/>
          <w:color w:val="000000" w:themeColor="text1"/>
          <w:kern w:val="0"/>
          <w:sz w:val="24"/>
          <w:szCs w:val="24"/>
        </w:rPr>
        <w:t>大院内目前有三个总进出口，三个地下车库进出口。地面停车位143个，地下停车位1204个（机械位800个，固定位404个），共计1347个。</w:t>
      </w:r>
    </w:p>
    <w:p>
      <w:pPr>
        <w:spacing w:line="360" w:lineRule="auto"/>
        <w:ind w:firstLine="480" w:firstLineChars="200"/>
        <w:rPr>
          <w:rFonts w:hint="eastAsia" w:ascii="仿宋" w:hAnsi="仿宋" w:eastAsia="仿宋" w:cs="宋体"/>
          <w:b/>
          <w:bCs/>
          <w:color w:val="000000" w:themeColor="text1"/>
          <w:kern w:val="0"/>
          <w:sz w:val="24"/>
          <w:szCs w:val="24"/>
        </w:rPr>
      </w:pPr>
      <w:r>
        <w:rPr>
          <w:rFonts w:hint="eastAsia" w:ascii="仿宋" w:hAnsi="仿宋" w:eastAsia="仿宋" w:cs="宋体"/>
          <w:bCs/>
          <w:color w:val="000000" w:themeColor="text1"/>
          <w:kern w:val="0"/>
          <w:sz w:val="24"/>
          <w:szCs w:val="24"/>
        </w:rPr>
        <w:t>通过项目实施满足以下需求：</w:t>
      </w:r>
    </w:p>
    <w:p>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（1）将实时变化的车位数据及时准确的显示出来，对车主的停车行为进行诱导，实现快速停车。同时，诱导数据应该要覆盖尽可能多的停车区域，让车主驻车有更多的选择余地。</w:t>
      </w:r>
    </w:p>
    <w:p>
      <w:pPr>
        <w:spacing w:line="360" w:lineRule="auto"/>
        <w:ind w:firstLine="480" w:firstLineChars="200"/>
        <w:rPr>
          <w:rFonts w:hint="eastAsia" w:ascii="仿宋" w:hAnsi="仿宋" w:eastAsia="仿宋"/>
          <w:color w:val="000000" w:themeColor="text1"/>
          <w:sz w:val="24"/>
          <w:szCs w:val="24"/>
        </w:rPr>
      </w:pPr>
      <w:r>
        <w:rPr>
          <w:rFonts w:hint="eastAsia" w:ascii="仿宋" w:hAnsi="仿宋" w:eastAsia="仿宋"/>
          <w:color w:val="000000" w:themeColor="text1"/>
          <w:sz w:val="24"/>
          <w:szCs w:val="24"/>
        </w:rPr>
        <w:t>（2）打通与智慧后勤的数据通道，将车主停车的位置相对准确地显示在手机端，实现反向寻车（只限智慧后勤注册用户）。</w:t>
      </w:r>
    </w:p>
    <w:p>
      <w:pPr>
        <w:spacing w:line="360" w:lineRule="auto"/>
        <w:ind w:firstLine="480" w:firstLineChars="200"/>
        <w:rPr>
          <w:rFonts w:hint="eastAsia" w:ascii="仿宋" w:hAnsi="仿宋" w:eastAsia="仿宋"/>
          <w:color w:val="000000" w:themeColor="text1"/>
          <w:sz w:val="24"/>
          <w:szCs w:val="24"/>
        </w:rPr>
      </w:pPr>
      <w:r>
        <w:rPr>
          <w:rFonts w:hint="eastAsia" w:ascii="仿宋" w:hAnsi="仿宋" w:eastAsia="仿宋"/>
          <w:color w:val="000000" w:themeColor="text1"/>
          <w:sz w:val="24"/>
          <w:szCs w:val="24"/>
        </w:rPr>
        <w:t>（3）记录驻车位置车牌号码，满足安全停车需求，有刮擦等现象可以溯源。</w:t>
      </w:r>
    </w:p>
    <w:p>
      <w:pPr>
        <w:spacing w:line="360" w:lineRule="auto"/>
        <w:ind w:firstLine="480" w:firstLineChars="200"/>
      </w:pPr>
      <w:r>
        <w:rPr>
          <w:rFonts w:hint="eastAsia" w:ascii="仿宋" w:hAnsi="仿宋" w:eastAsia="仿宋"/>
          <w:sz w:val="24"/>
          <w:szCs w:val="24"/>
        </w:rPr>
        <w:t>2、本项目为“交钥匙”项目，采购内容包括采购清单中货物供货、安装调试、货物验收、培训、质保期内的售后服务等。投标报价应包括包括设备费、安装调试费、售后服务费、垂直运输费、培训费、有关部门的验收费、采购需求中未提到但在实际采购和安装过程中需要配置的各种设备材料及其他费用、政策性文件规定及合同包含的所有风险、责任等各项全部费用。</w:t>
      </w:r>
    </w:p>
    <w:p>
      <w:pPr>
        <w:rPr>
          <w:rFonts w:hint="eastAsia"/>
        </w:rPr>
      </w:pPr>
    </w:p>
    <w:p>
      <w:pPr>
        <w:spacing w:line="360" w:lineRule="auto"/>
        <w:rPr>
          <w:rFonts w:hint="eastAsia"/>
        </w:rPr>
      </w:pPr>
      <w:r>
        <w:rPr>
          <w:rFonts w:hint="eastAsia" w:ascii="仿宋" w:hAnsi="仿宋" w:eastAsia="仿宋"/>
          <w:b/>
          <w:bCs/>
          <w:color w:val="000000"/>
          <w:sz w:val="24"/>
          <w:szCs w:val="24"/>
        </w:rPr>
        <w:t>二、采购清单：</w:t>
      </w:r>
      <w:r>
        <w:rPr>
          <w:rFonts w:hint="eastAsia"/>
        </w:rPr>
        <w:t xml:space="preserve"> </w:t>
      </w:r>
    </w:p>
    <w:tbl>
      <w:tblPr>
        <w:tblStyle w:val="64"/>
        <w:tblW w:w="0" w:type="auto"/>
        <w:jc w:val="center"/>
        <w:tblLayout w:type="fixed"/>
        <w:tblCellMar>
          <w:top w:w="0" w:type="dxa"/>
          <w:left w:w="108" w:type="dxa"/>
          <w:bottom w:w="0" w:type="dxa"/>
          <w:right w:w="108" w:type="dxa"/>
        </w:tblCellMar>
      </w:tblPr>
      <w:tblGrid>
        <w:gridCol w:w="702"/>
        <w:gridCol w:w="1494"/>
        <w:gridCol w:w="5414"/>
        <w:gridCol w:w="720"/>
        <w:gridCol w:w="801"/>
      </w:tblGrid>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产品名称</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技术参数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单位</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数量</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地磁</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【用于车位状态信息检测，双模检测，支持470MHz LoRa无线数据传输】</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双模检测：地磁和毫米波雷达两种模式检测</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电池寿命长，电池寿命3年，后期可更换电池</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超低功耗：超长工作时间，待机电流&lt;30uA</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抗压能力：支持10T外力</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采用壳中壳结构，内胆可拆卸，方便维护</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自学习功能：免人工初始化、自主适应磁场变化</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自带环境因素自动补偿算法，故障监控，电池监测，低电量自动报警</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车位状态监测：状态监测反应时间不超过3s、具备自动计时功能，可在脱网情况下自动计算停车时长</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远程升级：支持软件模块远程控制升级功能</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管理器和探测器</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RF频段：LoRa 470Mhz</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灵敏度：-129dBm±1dB</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RF互连距离：推荐80米</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RF传输速率：4800bps</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工作环境：工作温度：-40℃～80℃</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安装方式：地埋式（入地式）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143</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地磁管理器</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【地磁管理器】【对地磁检测器进行管理，采用UDP进行有线数据上传交互】</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ISM频段的无线数据通信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+17 dBm（最大值）RF发射功率，可下降到-110dBm的接收灵敏度</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支持UDP有线数据上传</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发射数据接收数据及路由功能</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支持无线配置</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支持最大接入60台地磁 最远距离60米</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工作环境：-40°C to +80°C</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台</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9</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超声波探测器</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电池寿命：5年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 xml:space="preserve">RF互连距离：50米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 xml:space="preserve">RF传输速率：250kbps的数据速率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 xml:space="preserve">使用范围：机械车位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配置：每个机械车位车板安装1台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highlight w:val="yellow"/>
              </w:rPr>
            </w:pPr>
            <w:r>
              <w:rPr>
                <w:rFonts w:hint="eastAsia" w:ascii="仿宋" w:hAnsi="仿宋" w:eastAsia="仿宋" w:cs="宋体"/>
                <w:color w:val="000000"/>
                <w:kern w:val="0"/>
                <w:sz w:val="22"/>
                <w:szCs w:val="22"/>
              </w:rPr>
              <w:t>800</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超声波管理器</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超声波管理器</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通讯距离：安全通讯距离50米</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电源：220V，通信接口：TCP/IP</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最大可接入100台超声波探测器</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使用范围：机械车位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35</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诱导管理器</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处理器：高性能ARM A17数字媒体处理器</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操作系统:嵌入式Linux操作系统</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操作界面:WEB</w:t>
            </w:r>
          </w:p>
          <w:p>
            <w:pPr>
              <w:widowControl/>
              <w:jc w:val="left"/>
              <w:rPr>
                <w:rFonts w:hint="eastAsia" w:ascii="仿宋" w:hAnsi="仿宋" w:eastAsia="仿宋" w:cs="宋体"/>
                <w:b/>
                <w:color w:val="000000"/>
                <w:kern w:val="0"/>
                <w:sz w:val="22"/>
                <w:szCs w:val="22"/>
              </w:rPr>
            </w:pPr>
            <w:r>
              <w:rPr>
                <w:rFonts w:hint="eastAsia" w:ascii="仿宋" w:hAnsi="仿宋" w:eastAsia="仿宋" w:cs="宋体"/>
                <w:color w:val="000000"/>
                <w:kern w:val="0"/>
                <w:sz w:val="22"/>
                <w:szCs w:val="22"/>
              </w:rPr>
              <w:t>双IP地址：可设置两个独立的IP地址段，其中16个百兆口为1个网段，4个千兆为一个网段。</w:t>
            </w:r>
          </w:p>
          <w:p>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网络供电：可通过8路10M/100M网口给摄像机供电</w:t>
            </w:r>
          </w:p>
          <w:p>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网络视频输入：</w:t>
            </w:r>
          </w:p>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非前端识别相机：最多支持接入16路双镜头摄像机或32路单镜头摄像机</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前端识别相机：最多支持接入24路双镜头摄像机或48路单镜头摄像机</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报警输入：3路报警输入(1个开关量，2个电平量)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报警输出：3路报警输出(1个开关量，2个电平量)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数据存储：支持存储车位相机的抓拍图片及录像，最大支持6个硬盘</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数据上传：支持数据上传到中心平台，支持视频流转发</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功率：&lt;500瓦(含POE电源)</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工作环境：工作温度-10℃～50℃、工作湿度10%～90%</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功能特性：内置4T硬盘、支持POE供电</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台</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45</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车位相机</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highlight w:val="yellow"/>
              </w:rPr>
            </w:pPr>
            <w:r>
              <w:rPr>
                <w:rFonts w:hint="eastAsia" w:ascii="仿宋" w:hAnsi="仿宋" w:eastAsia="仿宋" w:cs="宋体"/>
                <w:color w:val="000000"/>
                <w:kern w:val="0"/>
                <w:sz w:val="22"/>
                <w:szCs w:val="22"/>
              </w:rPr>
              <w:t>高清300万像素相机,相机适用于地下停车场等低照度场景；</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支持3D降噪确保多种环境下画面干净细腻；</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前置AI深度学习算法，支持三车位状态快速检测</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支持车牌识别，车位检测</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采用高亮节能型LED发光管,亮度高,功耗低；</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最高分辨率可达2304*1296；在该分辨率下可输出实时图像；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双网口POE设计，可支持摄像机手拉手串联，无需另配电源线；</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支持三码流；</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支持识别机动车品牌、子品牌结构化属性信息。支持识别机动车车身颜色结构化属性信息。机动车车身颜色包括红、黄、绿、青、蓝、紫、粉、棕、白、灰、黑。</w:t>
            </w:r>
            <w:r>
              <w:rPr>
                <w:rFonts w:hint="eastAsia" w:ascii="仿宋" w:hAnsi="仿宋" w:eastAsia="仿宋" w:cs="宋体"/>
                <w:b/>
                <w:color w:val="000000"/>
                <w:kern w:val="0"/>
                <w:sz w:val="22"/>
                <w:szCs w:val="22"/>
              </w:rPr>
              <w:t>、</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摄像机</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最低照度：0.066 Lux @(F1.2,AGC ON);,0.026Lux @ (F2.4,AGC ON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快门：1秒至1/100,000秒</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传感器类型：1/2.7” Progressive Scan CMOS</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镜头：定焦镜头，默认2.8mm,支持4mm,支持垂直:0°~30°可调,</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压缩标准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视频压缩标准：H.264/H265/MJPEG</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视频压缩码率：32 Kbps~16M bps</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图像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帧率：主码流25fps (2304*1296)，子码流25fps (720*576)</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图像设置：饱和度,亮度,对比度,白平衡,增益,降噪通过软件可调</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图像格式：JPEG</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最大图像尺寸：2304*1296</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背光补偿：支持,可选择区域</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通用功能：防闪烁，双码流，心跳，镜像，密码保护，视频遮盖，水印，NTP</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内置指示灯：一体化模式可支持红、绿、黄、蓝、品红、青、白七种颜色</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 xml:space="preserve">外接指示灯口：分离模式下支持外接3个指示灯，支持红、绿、黄、蓝、品红、青、白七种颜色。支持指示灯闪烁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884</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室内诱导LED显示屏</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【室内双向引导屏】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功耗：最大60W，平均40W</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显示屏边框：铝合金边框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字符显示：支持数字箭头，可变</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显示颜色：红色箭头、绿色数字</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通讯方式：RS485/RJ45</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显示数字：可显示2个箭头和6个数字</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使用环境：温度-20℃～50℃、湿度&lt;95%</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功能描述：双向，带灯箱，吊装</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台</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40</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室内诱导LED显示屏</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【室内三向引导屏】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功耗：最大90W，平均60W</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显示屏边框：铝合金边框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字符显示：支持数字箭头，可变</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显示颜色：红色箭头、绿色数字</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通讯方式：RS485/RJ45</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显示数字：可显示3个箭头和9个数字</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使用环境：温度-20℃～50℃、湿度&lt;95%</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功能描述：三向，带灯箱，吊装</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台</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9</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室外余位LED显示屏</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停车入口信息屏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工作电源：220VAC</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下行通讯方式：RS485、RS232、RJ45</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可带模块数：视灯箱</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通讯速率：57600波特率/网络通信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最大通讯距离：串口1200米/网络120m</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模组像素组成：1R1G双色</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功能特性：双基色，八模组，立柜式安装</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块</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基础平台</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宋体"/>
                <w:color w:val="000000"/>
                <w:kern w:val="0"/>
                <w:sz w:val="22"/>
                <w:szCs w:val="22"/>
                <w:highlight w:val="yellow"/>
              </w:rPr>
            </w:pPr>
            <w:r>
              <w:rPr>
                <w:rFonts w:hint="eastAsia" w:ascii="仿宋" w:hAnsi="仿宋" w:eastAsia="仿宋" w:cs="宋体"/>
                <w:color w:val="000000"/>
                <w:kern w:val="0"/>
                <w:sz w:val="22"/>
                <w:szCs w:val="22"/>
              </w:rPr>
              <w:t>系统基础包，提供业务应用依赖的基础资源信息及基础服务能力，包括组织管理、区域管理、人员管理、车辆管理、用户管理、设备管理、AI模型管理、设备运维服务。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系统基础信息管理：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一、组织资源管理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1、支持组织基础信息的增删改查、导入、导出等功能；</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二、区域资源管理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1、支持区域基础信息的增删改查、导入、导出等功能；</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三、人员信息管理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1、支持人员信息的增删改查、导入、导出，包括人脸、指纹采集；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2、支持人员基础信息自定义扩展；</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四、卡片信息管理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1、支持卡片基本信息的增删改查、导入、导出；</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2、支持人员开卡、退卡、挂失、解挂、换卡及卡扇区加密；</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五、车辆信息管理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1、支持车辆基本信息的增删改查、导入、导出；</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六、设备信息管理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1、提供设备统一接入管理，包括：视频设备、出入口设备、门禁设备、梯控设备、可视对讲设备、食堂消费设备、寻车诱导设备、卡口设备、车载设备、报警设备等。</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七、系统用户管理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1、支持账户基本信息和角色信息的增删改查；</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2、支持配置不同角色权限，包括菜单权限、组织权限、区域权限、资源权限、功能控制权限；</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3、支持用户组权限分配；</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4、支持用户安全管理，可绑定用户mac地址及IP，可自行修改用户密码或者管理员重置密码；</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5、支持从Windows域同步用户信息，用于域账户进行平台登录；</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 xml:space="preserve">八、设备运维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a.支持设备运维，包含设备升级、设备日志、设备校时、设备状态、告警监控、设备远程参数配置等设备生命周期管理，支持监控设备在线率、开关量状态等</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b.支持视频运维，包含视频类设备的健康度巡检，包括编码设备、监控点的在线情况，录像完整性检测，视频质量诊断，并提供相应的统计报表</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九、数据底座</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 xml:space="preserve">1、数据模型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a.数据标准：基于数据标准，集中管理系统中涉及的模型元数据和数据模型，保障业务数据定义的一致性，实现数据级联、数据上图、巡检对象、BI、流程表单和复杂处理规则的高效配置，同时内置丰富的通用模型、行业模型、数据字典等，开箱即用，方便扩展。</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b.数据存储：模型与存储解耦设计，扩大数据底座的应用场景适应性。支持数据可选存储主流关系型数据库（默认PG）、NoSql数据库，支持数据库原生索引、校验，支持数据缓存管理等，满足上游OLAP和OLTP业务。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 xml:space="preserve">2、数据接入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a.业务数据接入：内置强大的ETL能力，支持对内外部系统数据进行采集、汇聚。数据源支持结构化数据（如关系型数据库中的数据）、半结构化数据（如纯文本文件）。</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b.物联数据接入：基于物联感知数据量大、实时性要求高等特点，提炼标准模型，优化存储、访问性能，默认使用ClickHouse作为存储引擎，支持数据分片存储配置，满足亿级数据存储，为物联数据的海量存储、即席分析和高效查询提供了保障。</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 xml:space="preserve">3、数据处理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a.数据转义：支持数据流入数仓执行DML操作前后埋点，可视化数据处理流程配置，实现数据的过滤、转换，快速满足业务开发、界面显示等经常变化的数据需求。</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 xml:space="preserve">4、数据开放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a.数据接口：自助式的数据接口设计和配置，按模型、标准SQL定义接口，快速满足业务开发、第三方集成等开发场景。</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b.数据推送：基于规则的数据推送能力配置，支持模型数据变化的实时推送，快速满足异常告警多端送达等实时性要求高的业务场景。</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 xml:space="preserve">5、数据安全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1.数据安全：通过统一认证、鉴权的接口网关开放数据接口，敏感数据敏感数据加密存储、加密传输。</w:t>
            </w:r>
            <w:r>
              <w:rPr>
                <w:rFonts w:hint="eastAsia" w:ascii="仿宋" w:hAnsi="仿宋" w:eastAsia="仿宋" w:cs="宋体"/>
                <w:color w:val="000000"/>
                <w:kern w:val="0"/>
                <w:sz w:val="22"/>
                <w:szCs w:val="22"/>
                <w:highlight w:val="yellow"/>
              </w:rPr>
              <w:br w:type="textWrapping"/>
            </w:r>
            <w:r>
              <w:rPr>
                <w:rFonts w:hint="eastAsia" w:ascii="仿宋" w:hAnsi="仿宋" w:eastAsia="仿宋" w:cs="宋体"/>
                <w:color w:val="000000"/>
                <w:kern w:val="0"/>
                <w:sz w:val="22"/>
                <w:szCs w:val="22"/>
              </w:rPr>
              <w:t>十、AI模型管理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 xml:space="preserve">1、模型部署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a.模型获取：支持算法模型的远程获取和本地导入，适配不同网络环境要求</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b.支持可视化模型部署和进度展示</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c.支持模型批量下发和批量升级，方便快速部署</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 xml:space="preserve">2、任务管理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a.运行模式：灵活的运行模式，支持边缘端任务分析和中心端任务分析，满足不同阶梯方案需求</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b.边缘端分析支持实时视频流分析、定时轮巡分析、定时抓图分析</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c.中心端分析支持抓图离线分析、视频流提交分析</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3.智能报警配置：支持分析任务配置灵活的参数，满足场景化的识别需求，如上报次数控制、识别条件控制等</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套</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诱导系统</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支持车主进入停车场，通过显示屏余位展示、车位相机灯占用提示，指引车主快速寻找空车位停车。支持车主出场时，通过移动端和自助设备查找停车位置，引导车主找到停车位。</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一、车位诱导</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1、支持按车位相机进行车位状态检测、按地磁进行车位状态检测</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2、支持通过抓拍机进行停车区域余位统计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3、支持将余位发布至入口引导屏和诱导屏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二、车位管理</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1、支持车位类型管理，支持普通车位、固定车位、VIP车位、新能源车位的占用管控，支持车位占用和停车压线后报警</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2、支持泊位记录查询和导出</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3、支持车位相机视频预览和录像回放</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三、反向寻车</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1、支持通过查询机通过车牌号、车位号、时间查询车辆所在位置信息，并支持跨楼层寻车</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2、支持手机端H5通过车牌号进行车辆所在位置信息查询</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3、支持发布广告图片到自助设备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套</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1347</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对外接口</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预置1个总览+多维度专题子看板，生成园区数据驾驶舱。车辆态势专题看板重点展示园区车辆管理相关数据，将今日车辆入场出场情况、实时过车数据、车辆车位情况、外来车辆属地分布、停车场近七天/当天使用率、近三十天违章数据、车流量趋势等通过数据看板的形式展示出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套</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智慧后勤反向寻车模块</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pStyle w:val="24"/>
              <w:widowControl/>
              <w:autoSpaceDE w:val="0"/>
              <w:adjustRightInd w:val="0"/>
              <w:snapToGrid w:val="0"/>
              <w:spacing w:line="240" w:lineRule="auto"/>
              <w:ind w:firstLine="440"/>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通过结合智慧后勤系统用户信息，实现手机端掌上一键反向寻车</w:t>
            </w:r>
          </w:p>
          <w:p>
            <w:pPr>
              <w:pStyle w:val="24"/>
              <w:widowControl/>
              <w:autoSpaceDE w:val="0"/>
              <w:adjustRightInd w:val="0"/>
              <w:snapToGrid w:val="0"/>
              <w:spacing w:line="240" w:lineRule="auto"/>
              <w:ind w:firstLine="440"/>
              <w:rPr>
                <w:rFonts w:ascii="仿宋" w:hAnsi="仿宋" w:eastAsia="仿宋" w:cs="宋体"/>
                <w:color w:val="000000"/>
                <w:kern w:val="0"/>
                <w:sz w:val="22"/>
                <w:szCs w:val="22"/>
              </w:rPr>
            </w:pPr>
            <w:r>
              <w:rPr>
                <w:rFonts w:hint="eastAsia" w:ascii="仿宋" w:hAnsi="仿宋" w:eastAsia="仿宋" w:cs="宋体"/>
                <w:color w:val="000000"/>
                <w:kern w:val="0"/>
                <w:sz w:val="22"/>
                <w:szCs w:val="22"/>
              </w:rPr>
              <w:t>车辆管理系统对接：</w:t>
            </w:r>
          </w:p>
          <w:p>
            <w:pPr>
              <w:pStyle w:val="24"/>
              <w:widowControl/>
              <w:autoSpaceDE w:val="0"/>
              <w:adjustRightInd w:val="0"/>
              <w:snapToGrid w:val="0"/>
              <w:spacing w:line="240" w:lineRule="auto"/>
              <w:ind w:firstLine="0" w:firstLineChars="0"/>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对接综合管理平台，实现车牌数据接入</w:t>
            </w:r>
          </w:p>
          <w:p>
            <w:pPr>
              <w:pStyle w:val="24"/>
              <w:widowControl/>
              <w:autoSpaceDE w:val="0"/>
              <w:adjustRightInd w:val="0"/>
              <w:snapToGrid w:val="0"/>
              <w:spacing w:line="240" w:lineRule="auto"/>
              <w:ind w:firstLine="440"/>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传感器车位信息关联：</w:t>
            </w:r>
          </w:p>
          <w:p>
            <w:pPr>
              <w:pStyle w:val="24"/>
              <w:widowControl/>
              <w:autoSpaceDE w:val="0"/>
              <w:adjustRightInd w:val="0"/>
              <w:snapToGrid w:val="0"/>
              <w:spacing w:line="240" w:lineRule="auto"/>
              <w:ind w:firstLine="0" w:firstLineChars="0"/>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基于综合管理平台数据接口，提供每一个车位的车牌传感器与车位名称的绑定功能，实现传感器与车位的关联关系</w:t>
            </w:r>
          </w:p>
          <w:p>
            <w:pPr>
              <w:pStyle w:val="24"/>
              <w:widowControl/>
              <w:autoSpaceDE w:val="0"/>
              <w:adjustRightInd w:val="0"/>
              <w:snapToGrid w:val="0"/>
              <w:spacing w:line="240" w:lineRule="auto"/>
              <w:ind w:firstLine="440"/>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智慧后勤用户数据升级：</w:t>
            </w:r>
          </w:p>
          <w:p>
            <w:pPr>
              <w:pStyle w:val="24"/>
              <w:widowControl/>
              <w:autoSpaceDE w:val="0"/>
              <w:adjustRightInd w:val="0"/>
              <w:snapToGrid w:val="0"/>
              <w:spacing w:line="240" w:lineRule="auto"/>
              <w:ind w:firstLine="0" w:firstLineChars="0"/>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升级智慧后勤用户个人数据库，增加车牌数据，支持一人多车</w:t>
            </w:r>
          </w:p>
          <w:p>
            <w:pPr>
              <w:pStyle w:val="24"/>
              <w:widowControl/>
              <w:autoSpaceDE w:val="0"/>
              <w:adjustRightInd w:val="0"/>
              <w:snapToGrid w:val="0"/>
              <w:spacing w:line="240" w:lineRule="auto"/>
              <w:ind w:firstLine="440"/>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寻车结果呈现：</w:t>
            </w:r>
          </w:p>
          <w:p>
            <w:pPr>
              <w:pStyle w:val="24"/>
              <w:widowControl/>
              <w:autoSpaceDE w:val="0"/>
              <w:adjustRightInd w:val="0"/>
              <w:snapToGrid w:val="0"/>
              <w:spacing w:line="240" w:lineRule="auto"/>
              <w:ind w:firstLine="0" w:firstLineChars="0"/>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基于综合管理平台数据接口，实现基于车牌信息的所在位置查询与车位名称结果呈现</w:t>
            </w:r>
          </w:p>
          <w:p>
            <w:pPr>
              <w:pStyle w:val="24"/>
              <w:widowControl/>
              <w:autoSpaceDE w:val="0"/>
              <w:adjustRightInd w:val="0"/>
              <w:snapToGrid w:val="0"/>
              <w:spacing w:line="240" w:lineRule="auto"/>
              <w:ind w:firstLine="440"/>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寻车结果统计：</w:t>
            </w:r>
          </w:p>
          <w:p>
            <w:pPr>
              <w:rPr>
                <w:rFonts w:hint="eastAsia" w:ascii="仿宋" w:hAnsi="仿宋" w:eastAsia="仿宋"/>
              </w:rPr>
            </w:pPr>
            <w:r>
              <w:rPr>
                <w:rFonts w:hint="eastAsia" w:ascii="仿宋" w:hAnsi="仿宋" w:eastAsia="仿宋" w:cs="宋体"/>
                <w:color w:val="000000"/>
                <w:kern w:val="0"/>
                <w:sz w:val="22"/>
                <w:szCs w:val="22"/>
              </w:rPr>
              <w:t>统计用户寻车功能使用记录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套</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服务器</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2U单路标准机架式服务器</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CPU：配置1颗 x86架构HYGON 7263处理器，核数≥16核，主频≥2.5GHz</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内存：配置32G DDR4，16根内存插槽，最大支持扩展至1TB内存</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硬盘：配置2块600G SAS硬盘；最高可选支持12块3.5寸(兼容2.5寸)热插拔SATA/SAS硬盘，可选支持2块后置2.5寸热插拔SATA/SAS硬盘;</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阵列卡：配置SAS_HBA卡（支持RAID 0/1/10） ;</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PCIE扩展：最大可选支持6个PCIe扩展插槽；</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网口：板载2个千兆电口，支持选配10GbE、25GbE SFP+等多种网络接口；</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台</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室外单模光纤</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室外单模光纤6芯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批</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16</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网线</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超五类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批</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17</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中型设备箱</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500*450*250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58</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18</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电缆线</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RVV3*4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批</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19</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电源线</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RVV3*1.5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批</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电源线</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RVV3*1.0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批</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485线</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RVS2*1.0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批</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桥架</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50*50*2000走线桥架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批</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r>
      <w:tr>
        <w:tblPrEx>
          <w:tblCellMar>
            <w:top w:w="0" w:type="dxa"/>
            <w:left w:w="108" w:type="dxa"/>
            <w:bottom w:w="0" w:type="dxa"/>
            <w:right w:w="108" w:type="dxa"/>
          </w:tblCellMar>
        </w:tblPrEx>
        <w:trPr>
          <w:trHeight w:val="700"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项目集成</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项目集成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项</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r>
    </w:tbl>
    <w:p>
      <w:pPr>
        <w:spacing w:line="360" w:lineRule="auto"/>
        <w:rPr>
          <w:rFonts w:ascii="仿宋" w:hAnsi="仿宋" w:eastAsia="仿宋"/>
          <w:b/>
          <w:bCs/>
          <w:sz w:val="24"/>
          <w:szCs w:val="24"/>
        </w:rPr>
      </w:pPr>
      <w:r>
        <w:rPr>
          <w:rFonts w:hint="eastAsia" w:ascii="仿宋" w:hAnsi="仿宋" w:eastAsia="仿宋"/>
          <w:b/>
          <w:bCs/>
          <w:sz w:val="24"/>
          <w:szCs w:val="24"/>
        </w:rPr>
        <w:t>三、供货要求：</w:t>
      </w:r>
    </w:p>
    <w:p>
      <w:pPr>
        <w:spacing w:line="360" w:lineRule="auto"/>
        <w:rPr>
          <w:rFonts w:hint="eastAsia" w:ascii="仿宋" w:hAnsi="仿宋" w:eastAsia="仿宋"/>
          <w:sz w:val="24"/>
          <w:szCs w:val="24"/>
        </w:rPr>
      </w:pPr>
      <w:r>
        <w:rPr>
          <w:rFonts w:hint="eastAsia" w:ascii="仿宋" w:hAnsi="仿宋" w:eastAsia="仿宋"/>
          <w:sz w:val="24"/>
          <w:szCs w:val="24"/>
        </w:rPr>
        <w:t>1、供方所供的货物必须为全新的，符合国家标准的合格产品；</w:t>
      </w:r>
    </w:p>
    <w:p>
      <w:pPr>
        <w:spacing w:line="360" w:lineRule="auto"/>
        <w:rPr>
          <w:rFonts w:hint="eastAsia" w:ascii="仿宋" w:hAnsi="仿宋" w:eastAsia="仿宋"/>
          <w:sz w:val="24"/>
          <w:szCs w:val="24"/>
        </w:rPr>
      </w:pPr>
      <w:r>
        <w:rPr>
          <w:rFonts w:hint="eastAsia" w:ascii="仿宋" w:hAnsi="仿宋" w:eastAsia="仿宋"/>
          <w:sz w:val="24"/>
          <w:szCs w:val="24"/>
        </w:rPr>
        <w:t>2、所供货物不会侵犯任何第三方知识产权；</w:t>
      </w:r>
    </w:p>
    <w:p>
      <w:pPr>
        <w:snapToGrid w:val="0"/>
        <w:spacing w:line="360" w:lineRule="auto"/>
        <w:rPr>
          <w:rFonts w:hint="eastAsia" w:ascii="仿宋" w:hAnsi="仿宋" w:eastAsia="仿宋"/>
          <w:sz w:val="24"/>
          <w:szCs w:val="24"/>
        </w:rPr>
      </w:pPr>
      <w:r>
        <w:rPr>
          <w:rFonts w:hint="eastAsia" w:ascii="仿宋" w:hAnsi="仿宋" w:eastAsia="仿宋"/>
          <w:sz w:val="24"/>
          <w:szCs w:val="24"/>
        </w:rPr>
        <w:t xml:space="preserve">3、送货地址：杭州市余杭区范围内采购人指定地点 </w:t>
      </w:r>
    </w:p>
    <w:p>
      <w:pPr>
        <w:spacing w:line="360" w:lineRule="auto"/>
        <w:rPr>
          <w:rFonts w:hint="eastAsia" w:ascii="仿宋" w:hAnsi="仿宋" w:eastAsia="仿宋"/>
          <w:b/>
          <w:bCs/>
          <w:sz w:val="24"/>
          <w:szCs w:val="24"/>
        </w:rPr>
      </w:pPr>
      <w:r>
        <w:rPr>
          <w:rFonts w:hint="eastAsia" w:ascii="仿宋" w:hAnsi="仿宋" w:eastAsia="仿宋"/>
          <w:b/>
          <w:bCs/>
          <w:sz w:val="24"/>
          <w:szCs w:val="24"/>
        </w:rPr>
        <w:t>四、售后服务要求：</w:t>
      </w:r>
    </w:p>
    <w:p>
      <w:pPr>
        <w:spacing w:line="360" w:lineRule="auto"/>
        <w:ind w:firstLine="420"/>
        <w:rPr>
          <w:rFonts w:hint="eastAsia" w:ascii="仿宋" w:hAnsi="仿宋" w:eastAsia="仿宋" w:cs="宋体"/>
          <w:color w:val="000000" w:themeColor="text1"/>
          <w:sz w:val="24"/>
          <w:szCs w:val="24"/>
        </w:rPr>
      </w:pPr>
      <w:r>
        <w:rPr>
          <w:rFonts w:ascii="仿宋_GB2312" w:hAnsi="仿宋"/>
          <w:kern w:val="0"/>
          <w:sz w:val="24"/>
          <w:szCs w:val="24"/>
        </w:rPr>
        <w:t>▲</w:t>
      </w:r>
      <w:r>
        <w:rPr>
          <w:rFonts w:hint="eastAsia" w:ascii="仿宋" w:hAnsi="仿宋" w:eastAsia="仿宋"/>
          <w:sz w:val="24"/>
          <w:szCs w:val="24"/>
        </w:rPr>
        <w:t>1、质保期要求：从项目验收合格之日起</w:t>
      </w:r>
      <w:r>
        <w:rPr>
          <w:rFonts w:hint="eastAsia" w:ascii="仿宋" w:hAnsi="仿宋" w:eastAsia="仿宋"/>
          <w:color w:val="000000" w:themeColor="text1"/>
          <w:sz w:val="24"/>
          <w:szCs w:val="24"/>
        </w:rPr>
        <w:t>，整体质保三年，</w:t>
      </w:r>
      <w:r>
        <w:rPr>
          <w:rFonts w:hint="eastAsia" w:ascii="仿宋" w:hAnsi="仿宋" w:eastAsia="仿宋" w:cs="宋体"/>
          <w:color w:val="000000" w:themeColor="text1"/>
          <w:sz w:val="24"/>
          <w:szCs w:val="24"/>
        </w:rPr>
        <w:t>提供不少于3年7×24小时的电话技术支持和5×12小时的上门现场技术服务。</w:t>
      </w:r>
    </w:p>
    <w:p>
      <w:pPr>
        <w:spacing w:line="360" w:lineRule="auto"/>
        <w:ind w:firstLine="420"/>
        <w:rPr>
          <w:rFonts w:hint="eastAsia" w:ascii="仿宋" w:hAnsi="仿宋" w:eastAsia="仿宋" w:cs="宋体"/>
          <w:color w:val="000000" w:themeColor="text1"/>
          <w:sz w:val="24"/>
          <w:szCs w:val="24"/>
        </w:rPr>
      </w:pPr>
      <w:r>
        <w:rPr>
          <w:rFonts w:ascii="仿宋_GB2312" w:hAnsi="仿宋"/>
          <w:color w:val="000000" w:themeColor="text1"/>
          <w:kern w:val="0"/>
          <w:sz w:val="24"/>
          <w:szCs w:val="24"/>
        </w:rPr>
        <w:t>▲</w:t>
      </w:r>
      <w:r>
        <w:rPr>
          <w:rFonts w:hint="eastAsia" w:ascii="仿宋" w:hAnsi="仿宋" w:eastAsia="仿宋" w:cs="宋体"/>
          <w:color w:val="000000" w:themeColor="text1"/>
          <w:sz w:val="24"/>
          <w:szCs w:val="24"/>
        </w:rPr>
        <w:t>2、技术支持要求：质保期内出现问题，0.5小时内响应，1小时内到达现场，4小时内解决问题，现场解决不了的采取替换措施，应提供采购人备用设备使用，直至故障设备修复。</w:t>
      </w:r>
    </w:p>
    <w:p>
      <w:pPr>
        <w:spacing w:line="360" w:lineRule="auto"/>
        <w:ind w:firstLine="420"/>
        <w:rPr>
          <w:rFonts w:hint="eastAsia" w:ascii="仿宋" w:hAnsi="仿宋" w:eastAsia="仿宋" w:cs="宋体"/>
          <w:color w:val="000000" w:themeColor="text1"/>
          <w:sz w:val="24"/>
          <w:szCs w:val="24"/>
        </w:rPr>
      </w:pPr>
      <w:r>
        <w:rPr>
          <w:rFonts w:ascii="仿宋_GB2312" w:hAnsi="仿宋"/>
          <w:color w:val="000000" w:themeColor="text1"/>
          <w:kern w:val="0"/>
          <w:sz w:val="24"/>
          <w:szCs w:val="24"/>
        </w:rPr>
        <w:t>▲</w:t>
      </w:r>
      <w:r>
        <w:rPr>
          <w:rFonts w:hint="eastAsia" w:ascii="仿宋" w:hAnsi="仿宋" w:eastAsia="仿宋" w:cs="宋体"/>
          <w:color w:val="000000" w:themeColor="text1"/>
          <w:sz w:val="24"/>
          <w:szCs w:val="24"/>
        </w:rPr>
        <w:t>3、人员驻点运维：投标人须派遣</w:t>
      </w:r>
      <w:r>
        <w:rPr>
          <w:rFonts w:hint="eastAsia" w:ascii="仿宋" w:hAnsi="仿宋" w:eastAsia="仿宋" w:cs="宋体"/>
          <w:color w:val="000000" w:themeColor="text1"/>
          <w:sz w:val="24"/>
          <w:szCs w:val="24"/>
          <w:lang w:val="en-US" w:eastAsia="zh-CN"/>
        </w:rPr>
        <w:t>2</w:t>
      </w:r>
      <w:r>
        <w:rPr>
          <w:rFonts w:hint="eastAsia" w:ascii="仿宋" w:hAnsi="仿宋" w:eastAsia="仿宋" w:cs="宋体"/>
          <w:color w:val="000000" w:themeColor="text1"/>
          <w:sz w:val="24"/>
          <w:szCs w:val="24"/>
        </w:rPr>
        <w:t>名运维工程师现场驻点3年，对本项目进行运维保障。</w:t>
      </w:r>
    </w:p>
    <w:p>
      <w:pPr>
        <w:spacing w:line="360" w:lineRule="auto"/>
        <w:ind w:firstLine="420"/>
        <w:rPr>
          <w:rFonts w:hint="eastAsia" w:ascii="仿宋" w:hAnsi="仿宋" w:eastAsia="仿宋" w:cs="宋体"/>
          <w:color w:val="000000" w:themeColor="text1"/>
          <w:sz w:val="24"/>
          <w:szCs w:val="24"/>
        </w:rPr>
      </w:pPr>
      <w:r>
        <w:rPr>
          <w:rFonts w:hint="eastAsia" w:ascii="仿宋" w:hAnsi="仿宋" w:eastAsia="仿宋" w:cs="宋体"/>
          <w:color w:val="000000" w:themeColor="text1"/>
          <w:sz w:val="24"/>
          <w:szCs w:val="24"/>
        </w:rPr>
        <w:t>4、质保期内的维修费用（包括配件）全部由中标单位负责，质保期后的维修酌情以成本价收费。</w:t>
      </w:r>
    </w:p>
    <w:p>
      <w:pPr>
        <w:spacing w:line="360" w:lineRule="auto"/>
        <w:ind w:firstLine="480" w:firstLineChars="200"/>
        <w:rPr>
          <w:rFonts w:hint="eastAsia" w:ascii="仿宋" w:hAnsi="仿宋" w:eastAsia="仿宋" w:cs="宋体"/>
          <w:color w:val="000000" w:themeColor="text1"/>
          <w:sz w:val="24"/>
          <w:szCs w:val="24"/>
        </w:rPr>
      </w:pPr>
      <w:r>
        <w:rPr>
          <w:rFonts w:hint="eastAsia" w:ascii="仿宋" w:hAnsi="仿宋" w:eastAsia="仿宋" w:cs="宋体"/>
          <w:color w:val="000000" w:themeColor="text1"/>
          <w:sz w:val="24"/>
          <w:szCs w:val="24"/>
        </w:rPr>
        <w:t>5、在保修期内供应商必须不得以任何理由影响用户的正常使用。供应商必须对所供产品实行终身维修。</w:t>
      </w:r>
    </w:p>
    <w:p>
      <w:pPr>
        <w:spacing w:line="360" w:lineRule="auto"/>
        <w:rPr>
          <w:rFonts w:hint="eastAsia" w:ascii="仿宋" w:hAnsi="仿宋" w:eastAsia="仿宋"/>
          <w:b/>
          <w:bCs/>
          <w:color w:val="000000" w:themeColor="text1"/>
          <w:sz w:val="24"/>
          <w:szCs w:val="24"/>
        </w:rPr>
      </w:pPr>
      <w:r>
        <w:rPr>
          <w:rFonts w:hint="eastAsia" w:ascii="仿宋" w:hAnsi="仿宋" w:eastAsia="仿宋"/>
          <w:b/>
          <w:bCs/>
          <w:color w:val="000000" w:themeColor="text1"/>
          <w:sz w:val="24"/>
          <w:szCs w:val="24"/>
        </w:rPr>
        <w:t>五、培训要求：</w:t>
      </w:r>
      <w:r>
        <w:rPr>
          <w:rFonts w:hint="eastAsia" w:ascii="仿宋" w:hAnsi="仿宋" w:eastAsia="仿宋"/>
          <w:color w:val="000000" w:themeColor="text1"/>
          <w:sz w:val="24"/>
          <w:szCs w:val="24"/>
        </w:rPr>
        <w:t>安装调试后，对设备使用人员进行现场实地培训，直至会熟练使用</w:t>
      </w:r>
      <w:r>
        <w:rPr>
          <w:rFonts w:hint="eastAsia" w:ascii="仿宋" w:hAnsi="仿宋" w:eastAsia="仿宋"/>
          <w:b/>
          <w:bCs/>
          <w:color w:val="000000" w:themeColor="text1"/>
          <w:sz w:val="24"/>
          <w:szCs w:val="24"/>
        </w:rPr>
        <w:t>。</w:t>
      </w:r>
    </w:p>
    <w:p>
      <w:pPr>
        <w:spacing w:line="360" w:lineRule="auto"/>
        <w:rPr>
          <w:rFonts w:hint="eastAsia" w:ascii="仿宋" w:hAnsi="仿宋" w:eastAsia="仿宋"/>
          <w:b/>
          <w:bCs/>
          <w:color w:val="000000" w:themeColor="text1"/>
          <w:sz w:val="24"/>
          <w:szCs w:val="24"/>
        </w:rPr>
      </w:pPr>
      <w:r>
        <w:rPr>
          <w:rFonts w:hint="eastAsia" w:ascii="仿宋" w:hAnsi="仿宋" w:eastAsia="仿宋"/>
          <w:b/>
          <w:bCs/>
          <w:color w:val="000000" w:themeColor="text1"/>
          <w:sz w:val="24"/>
          <w:szCs w:val="24"/>
        </w:rPr>
        <w:t>六、工期要求：</w:t>
      </w:r>
      <w:r>
        <w:rPr>
          <w:rFonts w:hint="eastAsia" w:ascii="仿宋" w:hAnsi="仿宋" w:eastAsia="仿宋"/>
          <w:color w:val="000000" w:themeColor="text1"/>
          <w:sz w:val="24"/>
          <w:szCs w:val="24"/>
        </w:rPr>
        <w:t>合同签订后30个工作日安装调试完毕。</w:t>
      </w:r>
    </w:p>
    <w:p>
      <w:pPr>
        <w:spacing w:line="360" w:lineRule="auto"/>
        <w:rPr>
          <w:rFonts w:hint="eastAsia" w:ascii="仿宋" w:hAnsi="仿宋" w:eastAsia="仿宋"/>
          <w:b/>
          <w:bCs/>
          <w:color w:val="000000" w:themeColor="text1"/>
          <w:sz w:val="24"/>
          <w:szCs w:val="24"/>
        </w:rPr>
      </w:pPr>
      <w:r>
        <w:rPr>
          <w:rFonts w:hint="eastAsia" w:ascii="仿宋" w:hAnsi="仿宋" w:eastAsia="仿宋"/>
          <w:b/>
          <w:bCs/>
          <w:color w:val="000000" w:themeColor="text1"/>
          <w:sz w:val="24"/>
          <w:szCs w:val="24"/>
        </w:rPr>
        <w:t>七、履约保证金：</w:t>
      </w:r>
    </w:p>
    <w:p>
      <w:pPr>
        <w:widowControl/>
        <w:spacing w:line="360" w:lineRule="auto"/>
        <w:ind w:firstLine="480" w:firstLineChars="200"/>
        <w:rPr>
          <w:rFonts w:hint="eastAsia" w:ascii="仿宋" w:hAnsi="仿宋" w:eastAsia="仿宋"/>
          <w:color w:val="000000" w:themeColor="text1"/>
          <w:sz w:val="24"/>
          <w:szCs w:val="24"/>
        </w:rPr>
      </w:pPr>
      <w:r>
        <w:rPr>
          <w:rFonts w:hint="eastAsia" w:ascii="仿宋" w:hAnsi="仿宋" w:eastAsia="仿宋"/>
          <w:color w:val="000000" w:themeColor="text1"/>
          <w:sz w:val="24"/>
          <w:szCs w:val="24"/>
        </w:rPr>
        <w:t>在签订合同后七日内向采购人缴纳合同价1%的履约保证金。该履约保证金在中标单位按合同约定交货验收合格后采购人予以无息退还。</w:t>
      </w:r>
    </w:p>
    <w:p>
      <w:pPr>
        <w:spacing w:line="360" w:lineRule="auto"/>
        <w:rPr>
          <w:rFonts w:hint="eastAsia" w:ascii="仿宋" w:hAnsi="仿宋" w:eastAsia="仿宋"/>
          <w:b/>
          <w:bCs/>
          <w:color w:val="000000" w:themeColor="text1"/>
          <w:sz w:val="24"/>
          <w:szCs w:val="24"/>
        </w:rPr>
      </w:pPr>
      <w:r>
        <w:rPr>
          <w:rFonts w:hint="eastAsia" w:ascii="仿宋" w:hAnsi="仿宋" w:eastAsia="仿宋"/>
          <w:b/>
          <w:bCs/>
          <w:color w:val="000000" w:themeColor="text1"/>
          <w:sz w:val="24"/>
          <w:szCs w:val="24"/>
        </w:rPr>
        <w:t>八、货款支付：</w:t>
      </w:r>
    </w:p>
    <w:p>
      <w:pPr>
        <w:spacing w:line="360" w:lineRule="auto"/>
        <w:ind w:firstLine="480" w:firstLineChars="200"/>
        <w:rPr>
          <w:rFonts w:hint="eastAsia" w:ascii="仿宋" w:hAnsi="仿宋" w:eastAsia="仿宋"/>
          <w:color w:val="000000" w:themeColor="text1"/>
          <w:sz w:val="24"/>
          <w:szCs w:val="24"/>
        </w:rPr>
      </w:pPr>
      <w:r>
        <w:rPr>
          <w:rFonts w:hint="eastAsia" w:ascii="仿宋" w:hAnsi="仿宋" w:eastAsia="仿宋"/>
          <w:color w:val="000000" w:themeColor="text1"/>
          <w:sz w:val="24"/>
          <w:szCs w:val="24"/>
        </w:rPr>
        <w:t>合同签订生效以及具备实施条件后7个工作日内，采购人向中标方支付合同金额50％的预付款。</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采购人在供应商根据合同规定将项目交付、验收合格后，供应商提供发票，采购人凭发票、确认单以及合同上报区财政，区财政审批下拨款到位后，立即支付剩余50％货款。</w:t>
      </w:r>
    </w:p>
    <w:p>
      <w:pPr>
        <w:spacing w:line="360" w:lineRule="auto"/>
        <w:rPr>
          <w:rFonts w:hint="eastAsia" w:ascii="仿宋" w:hAnsi="仿宋" w:eastAsia="仿宋"/>
          <w:b/>
          <w:bCs/>
          <w:color w:val="000000"/>
          <w:sz w:val="24"/>
          <w:szCs w:val="24"/>
        </w:rPr>
      </w:pPr>
      <w:r>
        <w:rPr>
          <w:rFonts w:hint="eastAsia" w:ascii="仿宋" w:hAnsi="仿宋" w:eastAsia="仿宋"/>
          <w:b/>
          <w:bCs/>
          <w:color w:val="000000"/>
          <w:sz w:val="24"/>
          <w:szCs w:val="24"/>
        </w:rPr>
        <w:t>九、验收：</w:t>
      </w:r>
    </w:p>
    <w:p>
      <w:pPr>
        <w:pStyle w:val="34"/>
        <w:snapToGrid w:val="0"/>
        <w:spacing w:line="360" w:lineRule="auto"/>
        <w:ind w:firstLine="410" w:firstLineChars="171"/>
        <w:rPr>
          <w:rFonts w:hint="eastAsia" w:ascii="仿宋" w:hAnsi="仿宋" w:eastAsia="仿宋"/>
          <w:sz w:val="24"/>
          <w:szCs w:val="24"/>
        </w:rPr>
      </w:pPr>
      <w:r>
        <w:rPr>
          <w:rFonts w:hint="eastAsia" w:ascii="仿宋" w:hAnsi="仿宋" w:eastAsia="仿宋"/>
          <w:sz w:val="24"/>
          <w:szCs w:val="24"/>
        </w:rPr>
        <w:t>1、根据《杭州市政府采购履约验收暂行办法》（杭财采监〔2019〕10号）规定，采购人应当根据采购项目的具体情况，自行组织项目验收或者委托采购代理机构验收。</w:t>
      </w:r>
    </w:p>
    <w:p>
      <w:pPr>
        <w:spacing w:line="360" w:lineRule="auto"/>
        <w:ind w:firstLine="120" w:firstLineChars="50"/>
        <w:rPr>
          <w:rFonts w:ascii="仿宋" w:hAnsi="仿宋" w:eastAsia="仿宋" w:cs="宋体"/>
          <w:b/>
          <w:sz w:val="36"/>
          <w:szCs w:val="36"/>
        </w:rPr>
      </w:pPr>
      <w:r>
        <w:rPr>
          <w:rFonts w:hint="eastAsia" w:ascii="仿宋" w:hAnsi="仿宋" w:eastAsia="仿宋"/>
          <w:color w:val="000000"/>
          <w:sz w:val="24"/>
          <w:szCs w:val="24"/>
        </w:rPr>
        <w:t>2、经验收不合格且无法整改的，不付款不退货，所产生的所有损失由乙方承担</w:t>
      </w:r>
      <w:r>
        <w:rPr>
          <w:rFonts w:hint="eastAsia" w:ascii="仿宋" w:hAnsi="仿宋" w:eastAsia="仿宋"/>
          <w:sz w:val="24"/>
          <w:szCs w:val="24"/>
        </w:rPr>
        <w:t>。</w:t>
      </w:r>
    </w:p>
    <w:p>
      <w:pPr>
        <w:spacing w:line="360" w:lineRule="auto"/>
        <w:rPr>
          <w:rFonts w:ascii="仿宋" w:hAnsi="仿宋" w:eastAsia="仿宋" w:cs="宋体"/>
          <w:sz w:val="24"/>
        </w:rPr>
      </w:pPr>
    </w:p>
    <w:p>
      <w:pPr>
        <w:widowControl/>
        <w:spacing w:line="360" w:lineRule="auto"/>
        <w:ind w:firstLine="720" w:firstLineChars="300"/>
        <w:jc w:val="left"/>
        <w:rPr>
          <w:rFonts w:ascii="仿宋" w:hAnsi="仿宋" w:eastAsia="仿宋" w:cs="宋体"/>
          <w:bCs/>
          <w:sz w:val="24"/>
        </w:rPr>
      </w:pPr>
    </w:p>
    <w:p>
      <w:pPr>
        <w:spacing w:line="360" w:lineRule="auto"/>
        <w:rPr>
          <w:rFonts w:ascii="仿宋" w:hAnsi="仿宋" w:eastAsia="仿宋" w:cs="宋体"/>
          <w:snapToGrid w:val="0"/>
          <w:kern w:val="0"/>
          <w:sz w:val="24"/>
        </w:rPr>
      </w:pPr>
    </w:p>
    <w:p>
      <w:pPr>
        <w:spacing w:line="360" w:lineRule="auto"/>
        <w:ind w:firstLine="2530" w:firstLineChars="700"/>
        <w:jc w:val="both"/>
        <w:outlineLvl w:val="0"/>
        <w:rPr>
          <w:rFonts w:ascii="仿宋" w:hAnsi="仿宋" w:eastAsia="仿宋" w:cs="宋体"/>
          <w:b/>
          <w:sz w:val="36"/>
          <w:szCs w:val="36"/>
        </w:rPr>
      </w:pPr>
      <w:r>
        <w:rPr>
          <w:rFonts w:hint="eastAsia" w:ascii="仿宋" w:hAnsi="仿宋" w:eastAsia="仿宋" w:cs="宋体"/>
          <w:b/>
          <w:sz w:val="36"/>
          <w:szCs w:val="36"/>
        </w:rPr>
        <w:t xml:space="preserve">第四部分   </w:t>
      </w:r>
      <w:bookmarkStart w:id="27" w:name="_Toc184308046"/>
      <w:bookmarkEnd w:id="27"/>
      <w:bookmarkStart w:id="28" w:name="_Toc184313244"/>
      <w:bookmarkEnd w:id="28"/>
      <w:bookmarkStart w:id="29" w:name="_Toc184314415"/>
      <w:bookmarkEnd w:id="29"/>
      <w:bookmarkStart w:id="30" w:name="_Toc184312074"/>
      <w:bookmarkEnd w:id="30"/>
      <w:bookmarkStart w:id="31" w:name="_Toc184313296"/>
      <w:bookmarkEnd w:id="31"/>
      <w:bookmarkStart w:id="32" w:name="_Toc184312110"/>
      <w:bookmarkEnd w:id="32"/>
      <w:bookmarkStart w:id="33" w:name="_Toc184312102"/>
      <w:bookmarkEnd w:id="33"/>
      <w:bookmarkStart w:id="34" w:name="_Toc184314426"/>
      <w:bookmarkEnd w:id="34"/>
      <w:bookmarkStart w:id="35" w:name="_Toc184310284"/>
      <w:bookmarkEnd w:id="35"/>
      <w:bookmarkStart w:id="36" w:name="_Toc184308044"/>
      <w:bookmarkEnd w:id="36"/>
      <w:bookmarkStart w:id="37" w:name="_Toc184314464"/>
      <w:bookmarkEnd w:id="37"/>
      <w:bookmarkStart w:id="38" w:name="_Toc184310303"/>
      <w:bookmarkEnd w:id="38"/>
      <w:bookmarkStart w:id="39" w:name="_Toc184313288"/>
      <w:bookmarkEnd w:id="39"/>
      <w:bookmarkStart w:id="40" w:name="_Toc184310299"/>
      <w:bookmarkEnd w:id="40"/>
      <w:bookmarkStart w:id="41" w:name="_Toc184312124"/>
      <w:bookmarkEnd w:id="41"/>
      <w:bookmarkStart w:id="42" w:name="_Toc184314445"/>
      <w:bookmarkEnd w:id="42"/>
      <w:bookmarkStart w:id="43" w:name="_Toc184312135"/>
      <w:bookmarkEnd w:id="43"/>
      <w:bookmarkStart w:id="44" w:name="_Toc184310343"/>
      <w:bookmarkEnd w:id="44"/>
      <w:bookmarkStart w:id="45" w:name="_Toc184314476"/>
      <w:bookmarkEnd w:id="45"/>
      <w:bookmarkStart w:id="46" w:name="_Toc184310273"/>
      <w:bookmarkEnd w:id="46"/>
      <w:bookmarkStart w:id="47" w:name="_Toc184313287"/>
      <w:bookmarkEnd w:id="47"/>
      <w:bookmarkStart w:id="48" w:name="_Toc184313254"/>
      <w:bookmarkEnd w:id="48"/>
      <w:bookmarkStart w:id="49" w:name="_Toc184310293"/>
      <w:bookmarkEnd w:id="49"/>
      <w:bookmarkStart w:id="50" w:name="_Toc184312129"/>
      <w:bookmarkEnd w:id="50"/>
      <w:bookmarkStart w:id="51" w:name="_Toc184314420"/>
      <w:bookmarkEnd w:id="51"/>
      <w:bookmarkStart w:id="52" w:name="_Toc184313249"/>
      <w:bookmarkEnd w:id="52"/>
      <w:bookmarkStart w:id="53" w:name="_Toc184308092"/>
      <w:bookmarkEnd w:id="53"/>
      <w:bookmarkStart w:id="54" w:name="_Toc184313259"/>
      <w:bookmarkEnd w:id="54"/>
      <w:bookmarkStart w:id="55" w:name="_Toc184314446"/>
      <w:bookmarkEnd w:id="55"/>
      <w:bookmarkStart w:id="56" w:name="_Toc184312107"/>
      <w:bookmarkEnd w:id="56"/>
      <w:bookmarkStart w:id="57" w:name="_Toc184313238"/>
      <w:bookmarkEnd w:id="57"/>
      <w:bookmarkStart w:id="58" w:name="_Toc184314478"/>
      <w:bookmarkEnd w:id="58"/>
      <w:bookmarkStart w:id="59" w:name="_Toc184314428"/>
      <w:bookmarkEnd w:id="59"/>
      <w:bookmarkStart w:id="60" w:name="_Toc184312091"/>
      <w:bookmarkEnd w:id="60"/>
      <w:bookmarkStart w:id="61" w:name="_Toc184312069"/>
      <w:bookmarkEnd w:id="61"/>
      <w:bookmarkStart w:id="62" w:name="_Toc184312128"/>
      <w:bookmarkEnd w:id="62"/>
      <w:bookmarkStart w:id="63" w:name="_Toc184308096"/>
      <w:bookmarkEnd w:id="63"/>
      <w:bookmarkStart w:id="64" w:name="_Toc184310336"/>
      <w:bookmarkEnd w:id="64"/>
      <w:bookmarkStart w:id="65" w:name="_Toc184308069"/>
      <w:bookmarkEnd w:id="65"/>
      <w:bookmarkStart w:id="66" w:name="_Toc184310310"/>
      <w:bookmarkEnd w:id="66"/>
      <w:bookmarkStart w:id="67" w:name="_Toc184314450"/>
      <w:bookmarkEnd w:id="67"/>
      <w:bookmarkStart w:id="68" w:name="_Toc184312072"/>
      <w:bookmarkEnd w:id="68"/>
      <w:bookmarkStart w:id="69" w:name="_Toc184313276"/>
      <w:bookmarkEnd w:id="69"/>
      <w:bookmarkStart w:id="70" w:name="_Toc184308041"/>
      <w:bookmarkEnd w:id="70"/>
      <w:bookmarkStart w:id="71" w:name="_Toc184312075"/>
      <w:bookmarkEnd w:id="71"/>
      <w:bookmarkStart w:id="72" w:name="_Toc184312099"/>
      <w:bookmarkEnd w:id="72"/>
      <w:bookmarkStart w:id="73" w:name="_Toc184314455"/>
      <w:bookmarkEnd w:id="73"/>
      <w:bookmarkStart w:id="74" w:name="_Toc184308100"/>
      <w:bookmarkEnd w:id="74"/>
      <w:bookmarkStart w:id="75" w:name="_Toc184313262"/>
      <w:bookmarkEnd w:id="75"/>
      <w:bookmarkStart w:id="76" w:name="_Toc184310305"/>
      <w:bookmarkEnd w:id="76"/>
      <w:bookmarkStart w:id="77" w:name="_Toc184310281"/>
      <w:bookmarkEnd w:id="77"/>
      <w:bookmarkStart w:id="78" w:name="_Toc184310294"/>
      <w:bookmarkEnd w:id="78"/>
      <w:bookmarkStart w:id="79" w:name="_Toc184314422"/>
      <w:bookmarkEnd w:id="79"/>
      <w:bookmarkStart w:id="80" w:name="_Toc184313269"/>
      <w:bookmarkEnd w:id="80"/>
      <w:bookmarkStart w:id="81" w:name="_Toc184312086"/>
      <w:bookmarkEnd w:id="81"/>
      <w:bookmarkStart w:id="82" w:name="_Toc184314430"/>
      <w:bookmarkEnd w:id="82"/>
      <w:bookmarkStart w:id="83" w:name="_Toc184312103"/>
      <w:bookmarkEnd w:id="83"/>
      <w:bookmarkStart w:id="84" w:name="_Toc184314440"/>
      <w:bookmarkEnd w:id="84"/>
      <w:bookmarkStart w:id="85" w:name="_Toc184310338"/>
      <w:bookmarkEnd w:id="85"/>
      <w:bookmarkStart w:id="86" w:name="_Toc184314480"/>
      <w:bookmarkEnd w:id="86"/>
      <w:bookmarkStart w:id="87" w:name="_Toc184308088"/>
      <w:bookmarkEnd w:id="87"/>
      <w:bookmarkStart w:id="88" w:name="_Toc184314423"/>
      <w:bookmarkEnd w:id="88"/>
      <w:bookmarkStart w:id="89" w:name="_Toc184314413"/>
      <w:bookmarkEnd w:id="89"/>
      <w:bookmarkStart w:id="90" w:name="_Toc184310295"/>
      <w:bookmarkEnd w:id="90"/>
      <w:bookmarkStart w:id="91" w:name="_Toc184312111"/>
      <w:bookmarkEnd w:id="91"/>
      <w:bookmarkStart w:id="92" w:name="_Toc184310311"/>
      <w:bookmarkEnd w:id="92"/>
      <w:bookmarkStart w:id="93" w:name="_Toc184313280"/>
      <w:bookmarkEnd w:id="93"/>
      <w:bookmarkStart w:id="94" w:name="_Toc184312118"/>
      <w:bookmarkEnd w:id="94"/>
      <w:bookmarkStart w:id="95" w:name="_Toc184314481"/>
      <w:bookmarkEnd w:id="95"/>
      <w:bookmarkStart w:id="96" w:name="_Toc184308056"/>
      <w:bookmarkEnd w:id="96"/>
      <w:bookmarkStart w:id="97" w:name="_Toc184313246"/>
      <w:bookmarkEnd w:id="97"/>
      <w:bookmarkStart w:id="98" w:name="_Toc184312070"/>
      <w:bookmarkEnd w:id="98"/>
      <w:bookmarkStart w:id="99" w:name="_Toc184310312"/>
      <w:bookmarkEnd w:id="99"/>
      <w:bookmarkStart w:id="100" w:name="_Toc184314466"/>
      <w:bookmarkEnd w:id="100"/>
      <w:bookmarkStart w:id="101" w:name="_Toc184314439"/>
      <w:bookmarkEnd w:id="101"/>
      <w:bookmarkStart w:id="102" w:name="_Toc184313265"/>
      <w:bookmarkEnd w:id="102"/>
      <w:bookmarkStart w:id="103" w:name="_Toc184308067"/>
      <w:bookmarkEnd w:id="103"/>
      <w:bookmarkStart w:id="104" w:name="_Toc184313283"/>
      <w:bookmarkEnd w:id="104"/>
      <w:bookmarkStart w:id="105" w:name="_Toc184312132"/>
      <w:bookmarkEnd w:id="105"/>
      <w:bookmarkStart w:id="106" w:name="_Toc184310335"/>
      <w:bookmarkEnd w:id="106"/>
      <w:bookmarkStart w:id="107" w:name="_Toc184314472"/>
      <w:bookmarkEnd w:id="107"/>
      <w:bookmarkStart w:id="108" w:name="_Toc184310308"/>
      <w:bookmarkEnd w:id="108"/>
      <w:bookmarkStart w:id="109" w:name="_Toc184310279"/>
      <w:bookmarkEnd w:id="109"/>
      <w:bookmarkStart w:id="110" w:name="_Toc184314462"/>
      <w:bookmarkEnd w:id="110"/>
      <w:bookmarkStart w:id="111" w:name="_Toc184314475"/>
      <w:bookmarkEnd w:id="111"/>
      <w:bookmarkStart w:id="112" w:name="_Toc184313258"/>
      <w:bookmarkEnd w:id="112"/>
      <w:bookmarkStart w:id="113" w:name="_Toc184308043"/>
      <w:bookmarkEnd w:id="113"/>
      <w:bookmarkStart w:id="114" w:name="_Toc184310307"/>
      <w:bookmarkEnd w:id="114"/>
      <w:bookmarkStart w:id="115" w:name="_Toc184314421"/>
      <w:bookmarkEnd w:id="115"/>
      <w:bookmarkStart w:id="116" w:name="_Toc184308106"/>
      <w:bookmarkEnd w:id="116"/>
      <w:bookmarkStart w:id="117" w:name="_Toc184314471"/>
      <w:bookmarkEnd w:id="117"/>
      <w:bookmarkStart w:id="118" w:name="_Toc184312094"/>
      <w:bookmarkEnd w:id="118"/>
      <w:bookmarkStart w:id="119" w:name="_Toc184308073"/>
      <w:bookmarkEnd w:id="119"/>
      <w:bookmarkStart w:id="120" w:name="_Toc184308103"/>
      <w:bookmarkEnd w:id="120"/>
      <w:bookmarkStart w:id="121" w:name="_Toc184308065"/>
      <w:bookmarkEnd w:id="121"/>
      <w:bookmarkStart w:id="122" w:name="_Toc184312136"/>
      <w:bookmarkEnd w:id="122"/>
      <w:bookmarkStart w:id="123" w:name="_Toc184313257"/>
      <w:bookmarkEnd w:id="123"/>
      <w:bookmarkStart w:id="124" w:name="_Toc184310290"/>
      <w:bookmarkEnd w:id="124"/>
      <w:bookmarkStart w:id="125" w:name="_Toc184312137"/>
      <w:bookmarkEnd w:id="125"/>
      <w:bookmarkStart w:id="126" w:name="_Toc184313285"/>
      <w:bookmarkEnd w:id="126"/>
      <w:bookmarkStart w:id="127" w:name="_Toc184314468"/>
      <w:bookmarkEnd w:id="127"/>
      <w:bookmarkStart w:id="128" w:name="_Toc184314432"/>
      <w:bookmarkEnd w:id="128"/>
      <w:bookmarkStart w:id="129" w:name="_Toc184308062"/>
      <w:bookmarkEnd w:id="129"/>
      <w:bookmarkStart w:id="130" w:name="_Toc184313281"/>
      <w:bookmarkEnd w:id="130"/>
      <w:bookmarkStart w:id="131" w:name="_Toc184314467"/>
      <w:bookmarkEnd w:id="131"/>
      <w:bookmarkStart w:id="132" w:name="_Toc184310275"/>
      <w:bookmarkEnd w:id="132"/>
      <w:bookmarkStart w:id="133" w:name="_Toc184314479"/>
      <w:bookmarkEnd w:id="133"/>
      <w:bookmarkStart w:id="134" w:name="_Toc184312117"/>
      <w:bookmarkEnd w:id="134"/>
      <w:bookmarkStart w:id="135" w:name="_Toc184313302"/>
      <w:bookmarkEnd w:id="135"/>
      <w:bookmarkStart w:id="136" w:name="_Toc184308039"/>
      <w:bookmarkEnd w:id="136"/>
      <w:bookmarkStart w:id="137" w:name="_Toc184312113"/>
      <w:bookmarkEnd w:id="137"/>
      <w:bookmarkStart w:id="138" w:name="_Toc184313256"/>
      <w:bookmarkEnd w:id="138"/>
      <w:bookmarkStart w:id="139" w:name="_Toc184308050"/>
      <w:bookmarkEnd w:id="139"/>
      <w:bookmarkStart w:id="140" w:name="_Toc184308084"/>
      <w:bookmarkEnd w:id="140"/>
      <w:bookmarkStart w:id="141" w:name="_Toc184314438"/>
      <w:bookmarkEnd w:id="141"/>
      <w:bookmarkStart w:id="142" w:name="_Toc184313260"/>
      <w:bookmarkEnd w:id="142"/>
      <w:bookmarkStart w:id="143" w:name="_Toc184310288"/>
      <w:bookmarkEnd w:id="143"/>
      <w:bookmarkStart w:id="144" w:name="_Toc184312119"/>
      <w:bookmarkEnd w:id="144"/>
      <w:bookmarkStart w:id="145" w:name="_Toc184310341"/>
      <w:bookmarkEnd w:id="145"/>
      <w:bookmarkStart w:id="146" w:name="_Toc184313247"/>
      <w:bookmarkEnd w:id="146"/>
      <w:bookmarkStart w:id="147" w:name="_Toc184312126"/>
      <w:bookmarkEnd w:id="147"/>
      <w:bookmarkStart w:id="148" w:name="_Toc184310286"/>
      <w:bookmarkEnd w:id="148"/>
      <w:bookmarkStart w:id="149" w:name="_Toc184310334"/>
      <w:bookmarkEnd w:id="149"/>
      <w:bookmarkStart w:id="150" w:name="_Toc184310337"/>
      <w:bookmarkEnd w:id="150"/>
      <w:bookmarkStart w:id="151" w:name="_Toc184308055"/>
      <w:bookmarkEnd w:id="151"/>
      <w:bookmarkStart w:id="152" w:name="_Toc184308051"/>
      <w:bookmarkEnd w:id="152"/>
      <w:bookmarkStart w:id="153" w:name="_Toc184313298"/>
      <w:bookmarkEnd w:id="153"/>
      <w:bookmarkStart w:id="154" w:name="_Toc184310317"/>
      <w:bookmarkEnd w:id="154"/>
      <w:bookmarkStart w:id="155" w:name="_Toc184314433"/>
      <w:bookmarkEnd w:id="155"/>
      <w:bookmarkStart w:id="156" w:name="_Toc184314463"/>
      <w:bookmarkEnd w:id="156"/>
      <w:bookmarkStart w:id="157" w:name="_Toc184312068"/>
      <w:bookmarkEnd w:id="157"/>
      <w:bookmarkStart w:id="158" w:name="_Toc184308102"/>
      <w:bookmarkEnd w:id="158"/>
      <w:bookmarkStart w:id="159" w:name="_Toc184314470"/>
      <w:bookmarkEnd w:id="159"/>
      <w:bookmarkStart w:id="160" w:name="_Toc184314449"/>
      <w:bookmarkEnd w:id="160"/>
      <w:bookmarkStart w:id="161" w:name="_Toc184308045"/>
      <w:bookmarkEnd w:id="161"/>
      <w:bookmarkStart w:id="162" w:name="_Toc184314458"/>
      <w:bookmarkEnd w:id="162"/>
      <w:bookmarkStart w:id="163" w:name="_Toc184314452"/>
      <w:bookmarkEnd w:id="163"/>
      <w:bookmarkStart w:id="164" w:name="_Toc184308068"/>
      <w:bookmarkEnd w:id="164"/>
      <w:bookmarkStart w:id="165" w:name="_Toc184313310"/>
      <w:bookmarkEnd w:id="165"/>
      <w:bookmarkStart w:id="166" w:name="_Toc184310340"/>
      <w:bookmarkEnd w:id="166"/>
      <w:bookmarkStart w:id="167" w:name="_Toc184312125"/>
      <w:bookmarkEnd w:id="167"/>
      <w:bookmarkStart w:id="168" w:name="_Toc184313253"/>
      <w:bookmarkEnd w:id="168"/>
      <w:bookmarkStart w:id="169" w:name="_Toc184308049"/>
      <w:bookmarkEnd w:id="169"/>
      <w:bookmarkStart w:id="170" w:name="_Toc184312139"/>
      <w:bookmarkEnd w:id="170"/>
      <w:bookmarkStart w:id="171" w:name="_Toc184313242"/>
      <w:bookmarkEnd w:id="171"/>
      <w:bookmarkStart w:id="172" w:name="_Toc184312121"/>
      <w:bookmarkEnd w:id="172"/>
      <w:bookmarkStart w:id="173" w:name="_Toc184310298"/>
      <w:bookmarkEnd w:id="173"/>
      <w:bookmarkStart w:id="174" w:name="_Toc184308057"/>
      <w:bookmarkEnd w:id="174"/>
      <w:bookmarkStart w:id="175" w:name="_Toc184310309"/>
      <w:bookmarkEnd w:id="175"/>
      <w:bookmarkStart w:id="176" w:name="_Toc184308094"/>
      <w:bookmarkEnd w:id="176"/>
      <w:bookmarkStart w:id="177" w:name="_Toc184310285"/>
      <w:bookmarkEnd w:id="177"/>
      <w:bookmarkStart w:id="178" w:name="_Toc184312112"/>
      <w:bookmarkEnd w:id="178"/>
      <w:bookmarkStart w:id="179" w:name="_Toc184308064"/>
      <w:bookmarkEnd w:id="179"/>
      <w:bookmarkStart w:id="180" w:name="_Toc184308087"/>
      <w:bookmarkEnd w:id="180"/>
      <w:bookmarkStart w:id="181" w:name="_Toc184310331"/>
      <w:bookmarkEnd w:id="181"/>
      <w:bookmarkStart w:id="182" w:name="_Toc184312077"/>
      <w:bookmarkEnd w:id="182"/>
      <w:bookmarkStart w:id="183" w:name="_Toc184313304"/>
      <w:bookmarkEnd w:id="183"/>
      <w:bookmarkStart w:id="184" w:name="_Toc184314443"/>
      <w:bookmarkEnd w:id="184"/>
      <w:bookmarkStart w:id="185" w:name="_Toc184313261"/>
      <w:bookmarkEnd w:id="185"/>
      <w:bookmarkStart w:id="186" w:name="_Toc184312084"/>
      <w:bookmarkEnd w:id="186"/>
      <w:bookmarkStart w:id="187" w:name="_Toc184314419"/>
      <w:bookmarkEnd w:id="187"/>
      <w:bookmarkStart w:id="188" w:name="_Toc184308085"/>
      <w:bookmarkEnd w:id="188"/>
      <w:bookmarkStart w:id="189" w:name="_Toc184313271"/>
      <w:bookmarkEnd w:id="189"/>
      <w:bookmarkStart w:id="190" w:name="_Toc184314477"/>
      <w:bookmarkEnd w:id="190"/>
      <w:bookmarkStart w:id="191" w:name="_Toc184312085"/>
      <w:bookmarkEnd w:id="191"/>
      <w:bookmarkStart w:id="192" w:name="_Toc184310278"/>
      <w:bookmarkEnd w:id="192"/>
      <w:bookmarkStart w:id="193" w:name="_Toc184312109"/>
      <w:bookmarkEnd w:id="193"/>
      <w:bookmarkStart w:id="194" w:name="_Toc184313243"/>
      <w:bookmarkEnd w:id="194"/>
      <w:bookmarkStart w:id="195" w:name="_Toc184313286"/>
      <w:bookmarkEnd w:id="195"/>
      <w:bookmarkStart w:id="196" w:name="_Toc184313241"/>
      <w:bookmarkEnd w:id="196"/>
      <w:bookmarkStart w:id="197" w:name="_Toc184312073"/>
      <w:bookmarkEnd w:id="197"/>
      <w:bookmarkStart w:id="198" w:name="_Toc184312100"/>
      <w:bookmarkEnd w:id="198"/>
      <w:bookmarkStart w:id="199" w:name="_Toc184310304"/>
      <w:bookmarkEnd w:id="199"/>
      <w:bookmarkStart w:id="200" w:name="_Toc184310280"/>
      <w:bookmarkEnd w:id="200"/>
      <w:bookmarkStart w:id="201" w:name="_Toc184313294"/>
      <w:bookmarkEnd w:id="201"/>
      <w:bookmarkStart w:id="202" w:name="_Toc184308042"/>
      <w:bookmarkEnd w:id="202"/>
      <w:bookmarkStart w:id="203" w:name="_Toc184312106"/>
      <w:bookmarkEnd w:id="203"/>
      <w:bookmarkStart w:id="204" w:name="_Toc184312123"/>
      <w:bookmarkEnd w:id="204"/>
      <w:bookmarkStart w:id="205" w:name="_Toc184313277"/>
      <w:bookmarkEnd w:id="205"/>
      <w:bookmarkStart w:id="206" w:name="_Toc184314425"/>
      <w:bookmarkEnd w:id="206"/>
      <w:bookmarkStart w:id="207" w:name="_Toc184310324"/>
      <w:bookmarkEnd w:id="207"/>
      <w:bookmarkStart w:id="208" w:name="_Toc184314416"/>
      <w:bookmarkEnd w:id="208"/>
      <w:bookmarkStart w:id="209" w:name="_Toc184308107"/>
      <w:bookmarkEnd w:id="209"/>
      <w:bookmarkStart w:id="210" w:name="_Toc184308090"/>
      <w:bookmarkEnd w:id="210"/>
      <w:bookmarkStart w:id="211" w:name="_Toc184313300"/>
      <w:bookmarkEnd w:id="211"/>
      <w:bookmarkStart w:id="212" w:name="_Toc184312076"/>
      <w:bookmarkEnd w:id="212"/>
      <w:bookmarkStart w:id="213" w:name="_Toc184313273"/>
      <w:bookmarkEnd w:id="213"/>
      <w:bookmarkStart w:id="214" w:name="_Toc184312093"/>
      <w:bookmarkEnd w:id="214"/>
      <w:bookmarkStart w:id="215" w:name="_Toc184313270"/>
      <w:bookmarkEnd w:id="215"/>
      <w:bookmarkStart w:id="216" w:name="_Toc184312097"/>
      <w:bookmarkEnd w:id="216"/>
      <w:bookmarkStart w:id="217" w:name="_Toc184312127"/>
      <w:bookmarkEnd w:id="217"/>
      <w:bookmarkStart w:id="218" w:name="_Toc184308091"/>
      <w:bookmarkEnd w:id="218"/>
      <w:bookmarkStart w:id="219" w:name="_Toc184312134"/>
      <w:bookmarkEnd w:id="219"/>
      <w:bookmarkStart w:id="220" w:name="_Toc184314434"/>
      <w:bookmarkEnd w:id="220"/>
      <w:bookmarkStart w:id="221" w:name="_Toc184308053"/>
      <w:bookmarkEnd w:id="221"/>
      <w:bookmarkStart w:id="222" w:name="_Toc184314442"/>
      <w:bookmarkEnd w:id="222"/>
      <w:bookmarkStart w:id="223" w:name="_Toc184310325"/>
      <w:bookmarkEnd w:id="223"/>
      <w:bookmarkStart w:id="224" w:name="_Toc184312092"/>
      <w:bookmarkEnd w:id="224"/>
      <w:bookmarkStart w:id="225" w:name="_Toc184312108"/>
      <w:bookmarkEnd w:id="225"/>
      <w:bookmarkStart w:id="226" w:name="_Toc184312071"/>
      <w:bookmarkEnd w:id="226"/>
      <w:bookmarkStart w:id="227" w:name="_Toc184314459"/>
      <w:bookmarkEnd w:id="227"/>
      <w:bookmarkStart w:id="228" w:name="_Toc184312067"/>
      <w:bookmarkEnd w:id="228"/>
      <w:bookmarkStart w:id="229" w:name="_Toc184312130"/>
      <w:bookmarkEnd w:id="229"/>
      <w:bookmarkStart w:id="230" w:name="_Toc184313308"/>
      <w:bookmarkEnd w:id="230"/>
      <w:bookmarkStart w:id="231" w:name="_Toc184310328"/>
      <w:bookmarkEnd w:id="231"/>
      <w:bookmarkStart w:id="232" w:name="_Toc184308081"/>
      <w:bookmarkEnd w:id="232"/>
      <w:bookmarkStart w:id="233" w:name="_Toc184314412"/>
      <w:bookmarkEnd w:id="233"/>
      <w:bookmarkStart w:id="234" w:name="_Toc184310301"/>
      <w:bookmarkEnd w:id="234"/>
      <w:bookmarkStart w:id="235" w:name="_Toc184313299"/>
      <w:bookmarkEnd w:id="235"/>
      <w:bookmarkStart w:id="236" w:name="_Toc184314461"/>
      <w:bookmarkEnd w:id="236"/>
      <w:bookmarkStart w:id="237" w:name="_Toc184308071"/>
      <w:bookmarkEnd w:id="237"/>
      <w:bookmarkStart w:id="238" w:name="_Toc184314447"/>
      <w:bookmarkEnd w:id="238"/>
      <w:bookmarkStart w:id="239" w:name="_Toc184314444"/>
      <w:bookmarkEnd w:id="239"/>
      <w:bookmarkStart w:id="240" w:name="_Toc184314453"/>
      <w:bookmarkEnd w:id="240"/>
      <w:bookmarkStart w:id="241" w:name="_Toc184310322"/>
      <w:bookmarkEnd w:id="241"/>
      <w:bookmarkStart w:id="242" w:name="_Toc184314460"/>
      <w:bookmarkEnd w:id="242"/>
      <w:bookmarkStart w:id="243" w:name="_Toc184312087"/>
      <w:bookmarkEnd w:id="243"/>
      <w:bookmarkStart w:id="244" w:name="_Toc184310333"/>
      <w:bookmarkEnd w:id="244"/>
      <w:bookmarkStart w:id="245" w:name="_Toc184308040"/>
      <w:bookmarkEnd w:id="245"/>
      <w:bookmarkStart w:id="246" w:name="_Toc184314473"/>
      <w:bookmarkEnd w:id="246"/>
      <w:bookmarkStart w:id="247" w:name="_Toc184314465"/>
      <w:bookmarkEnd w:id="247"/>
      <w:bookmarkStart w:id="248" w:name="_Toc184314436"/>
      <w:bookmarkEnd w:id="248"/>
      <w:bookmarkStart w:id="249" w:name="_Toc184308105"/>
      <w:bookmarkEnd w:id="249"/>
      <w:bookmarkStart w:id="250" w:name="_Toc184314417"/>
      <w:bookmarkEnd w:id="250"/>
      <w:bookmarkStart w:id="251" w:name="_Toc184310291"/>
      <w:bookmarkEnd w:id="251"/>
      <w:bookmarkStart w:id="252" w:name="_Toc184312095"/>
      <w:bookmarkEnd w:id="252"/>
      <w:bookmarkStart w:id="253" w:name="_Toc184313267"/>
      <w:bookmarkEnd w:id="253"/>
      <w:bookmarkStart w:id="254" w:name="_Toc184308054"/>
      <w:bookmarkEnd w:id="254"/>
      <w:bookmarkStart w:id="255" w:name="_Toc184312089"/>
      <w:bookmarkEnd w:id="255"/>
      <w:bookmarkStart w:id="256" w:name="_Toc184314474"/>
      <w:bookmarkEnd w:id="256"/>
      <w:bookmarkStart w:id="257" w:name="_Toc184310314"/>
      <w:bookmarkEnd w:id="257"/>
      <w:bookmarkStart w:id="258" w:name="_Toc184308066"/>
      <w:bookmarkEnd w:id="258"/>
      <w:bookmarkStart w:id="259" w:name="_Toc184313305"/>
      <w:bookmarkEnd w:id="259"/>
      <w:bookmarkStart w:id="260" w:name="_Toc184308083"/>
      <w:bookmarkEnd w:id="260"/>
      <w:bookmarkStart w:id="261" w:name="_Toc184314437"/>
      <w:bookmarkEnd w:id="261"/>
      <w:bookmarkStart w:id="262" w:name="_Toc184314418"/>
      <w:bookmarkEnd w:id="262"/>
      <w:bookmarkStart w:id="263" w:name="_Toc184313272"/>
      <w:bookmarkEnd w:id="263"/>
      <w:bookmarkStart w:id="264" w:name="_Toc184310321"/>
      <w:bookmarkEnd w:id="264"/>
      <w:bookmarkStart w:id="265" w:name="_Toc184308086"/>
      <w:bookmarkEnd w:id="265"/>
      <w:bookmarkStart w:id="266" w:name="_Toc184310342"/>
      <w:bookmarkEnd w:id="266"/>
      <w:bookmarkStart w:id="267" w:name="_Toc184312120"/>
      <w:bookmarkEnd w:id="267"/>
      <w:bookmarkStart w:id="268" w:name="_Toc184313268"/>
      <w:bookmarkEnd w:id="268"/>
      <w:bookmarkStart w:id="269" w:name="_Toc184314424"/>
      <w:bookmarkEnd w:id="269"/>
      <w:bookmarkStart w:id="270" w:name="_Toc184313306"/>
      <w:bookmarkEnd w:id="270"/>
      <w:bookmarkStart w:id="271" w:name="_Toc184312079"/>
      <w:bookmarkEnd w:id="271"/>
      <w:bookmarkStart w:id="272" w:name="_Toc184310316"/>
      <w:bookmarkEnd w:id="272"/>
      <w:bookmarkStart w:id="273" w:name="_Toc184310274"/>
      <w:bookmarkEnd w:id="273"/>
      <w:bookmarkStart w:id="274" w:name="_Toc184308075"/>
      <w:bookmarkEnd w:id="274"/>
      <w:bookmarkStart w:id="275" w:name="_Toc184308061"/>
      <w:bookmarkEnd w:id="275"/>
      <w:bookmarkStart w:id="276" w:name="_Toc184308108"/>
      <w:bookmarkEnd w:id="276"/>
      <w:bookmarkStart w:id="277" w:name="_Toc184312122"/>
      <w:bookmarkEnd w:id="277"/>
      <w:bookmarkStart w:id="278" w:name="_Toc184313295"/>
      <w:bookmarkEnd w:id="278"/>
      <w:bookmarkStart w:id="279" w:name="_Toc184314482"/>
      <w:bookmarkEnd w:id="279"/>
      <w:bookmarkStart w:id="280" w:name="_Toc184313301"/>
      <w:bookmarkEnd w:id="280"/>
      <w:bookmarkStart w:id="281" w:name="_Toc184312104"/>
      <w:bookmarkEnd w:id="281"/>
      <w:bookmarkStart w:id="282" w:name="_Toc184308099"/>
      <w:bookmarkEnd w:id="282"/>
      <w:bookmarkStart w:id="283" w:name="_Toc184310330"/>
      <w:bookmarkEnd w:id="283"/>
      <w:bookmarkStart w:id="284" w:name="_Toc184308082"/>
      <w:bookmarkEnd w:id="284"/>
      <w:bookmarkStart w:id="285" w:name="_Toc184313297"/>
      <w:bookmarkEnd w:id="285"/>
      <w:bookmarkStart w:id="286" w:name="_Toc184308037"/>
      <w:bookmarkEnd w:id="286"/>
      <w:bookmarkStart w:id="287" w:name="_Toc184308078"/>
      <w:bookmarkEnd w:id="287"/>
      <w:bookmarkStart w:id="288" w:name="_Toc184313282"/>
      <w:bookmarkEnd w:id="288"/>
      <w:bookmarkStart w:id="289" w:name="_Toc184312115"/>
      <w:bookmarkEnd w:id="289"/>
      <w:bookmarkStart w:id="290" w:name="_Toc184308038"/>
      <w:bookmarkEnd w:id="290"/>
      <w:bookmarkStart w:id="291" w:name="_Toc184310272"/>
      <w:bookmarkEnd w:id="291"/>
      <w:bookmarkStart w:id="292" w:name="_Toc184308072"/>
      <w:bookmarkEnd w:id="292"/>
      <w:bookmarkStart w:id="293" w:name="_Toc184312096"/>
      <w:bookmarkEnd w:id="293"/>
      <w:bookmarkStart w:id="294" w:name="_Toc184313245"/>
      <w:bookmarkEnd w:id="294"/>
      <w:bookmarkStart w:id="295" w:name="_Toc184310277"/>
      <w:bookmarkEnd w:id="295"/>
      <w:bookmarkStart w:id="296" w:name="_Toc184308097"/>
      <w:bookmarkEnd w:id="296"/>
      <w:bookmarkStart w:id="297" w:name="_Toc184312082"/>
      <w:bookmarkEnd w:id="297"/>
      <w:bookmarkStart w:id="298" w:name="_Toc184312105"/>
      <w:bookmarkEnd w:id="298"/>
      <w:bookmarkStart w:id="299" w:name="_Toc184310276"/>
      <w:bookmarkEnd w:id="299"/>
      <w:bookmarkStart w:id="300" w:name="_Toc184310292"/>
      <w:bookmarkEnd w:id="300"/>
      <w:bookmarkStart w:id="301" w:name="_Toc184314448"/>
      <w:bookmarkEnd w:id="301"/>
      <w:bookmarkStart w:id="302" w:name="_Toc184310297"/>
      <w:bookmarkEnd w:id="302"/>
      <w:bookmarkStart w:id="303" w:name="_Toc184314411"/>
      <w:bookmarkEnd w:id="303"/>
      <w:bookmarkStart w:id="304" w:name="_Toc184310332"/>
      <w:bookmarkEnd w:id="304"/>
      <w:bookmarkStart w:id="305" w:name="_Toc184312116"/>
      <w:bookmarkEnd w:id="305"/>
      <w:bookmarkStart w:id="306" w:name="_Toc184313264"/>
      <w:bookmarkEnd w:id="306"/>
      <w:bookmarkStart w:id="307" w:name="_Toc184310323"/>
      <w:bookmarkEnd w:id="307"/>
      <w:bookmarkStart w:id="308" w:name="_Toc184312083"/>
      <w:bookmarkEnd w:id="308"/>
      <w:bookmarkStart w:id="309" w:name="_Toc184314456"/>
      <w:bookmarkEnd w:id="309"/>
      <w:bookmarkStart w:id="310" w:name="_Toc184308104"/>
      <w:bookmarkEnd w:id="310"/>
      <w:bookmarkStart w:id="311" w:name="_Toc184313279"/>
      <w:bookmarkEnd w:id="311"/>
      <w:bookmarkStart w:id="312" w:name="_Toc184308048"/>
      <w:bookmarkEnd w:id="312"/>
      <w:bookmarkStart w:id="313" w:name="_Toc184310283"/>
      <w:bookmarkEnd w:id="313"/>
      <w:bookmarkStart w:id="314" w:name="_Toc184310326"/>
      <w:bookmarkEnd w:id="314"/>
      <w:bookmarkStart w:id="315" w:name="_Toc184308098"/>
      <w:bookmarkEnd w:id="315"/>
      <w:bookmarkStart w:id="316" w:name="_Toc184312078"/>
      <w:bookmarkEnd w:id="316"/>
      <w:bookmarkStart w:id="317" w:name="_Toc184313274"/>
      <w:bookmarkEnd w:id="317"/>
      <w:bookmarkStart w:id="318" w:name="_Toc184310302"/>
      <w:bookmarkEnd w:id="318"/>
      <w:bookmarkStart w:id="319" w:name="_Toc184308080"/>
      <w:bookmarkEnd w:id="319"/>
      <w:bookmarkStart w:id="320" w:name="_Toc184310329"/>
      <w:bookmarkEnd w:id="320"/>
      <w:bookmarkStart w:id="321" w:name="_Toc184308070"/>
      <w:bookmarkEnd w:id="321"/>
      <w:bookmarkStart w:id="322" w:name="_Toc184313293"/>
      <w:bookmarkEnd w:id="322"/>
      <w:bookmarkStart w:id="323" w:name="_Toc184313307"/>
      <w:bookmarkEnd w:id="323"/>
      <w:bookmarkStart w:id="324" w:name="_Toc184310287"/>
      <w:bookmarkEnd w:id="324"/>
      <w:bookmarkStart w:id="325" w:name="_Toc184308059"/>
      <w:bookmarkEnd w:id="325"/>
      <w:bookmarkStart w:id="326" w:name="_Toc184313240"/>
      <w:bookmarkEnd w:id="326"/>
      <w:bookmarkStart w:id="327" w:name="_Toc184310319"/>
      <w:bookmarkEnd w:id="327"/>
      <w:bookmarkStart w:id="328" w:name="_Toc184308058"/>
      <w:bookmarkEnd w:id="328"/>
      <w:bookmarkStart w:id="329" w:name="_Toc184313255"/>
      <w:bookmarkEnd w:id="329"/>
      <w:bookmarkStart w:id="330" w:name="_Toc184312131"/>
      <w:bookmarkEnd w:id="330"/>
      <w:bookmarkStart w:id="331" w:name="_Toc184310344"/>
      <w:bookmarkEnd w:id="331"/>
      <w:bookmarkStart w:id="332" w:name="_Toc184313239"/>
      <w:bookmarkEnd w:id="332"/>
      <w:bookmarkStart w:id="333" w:name="_Toc184314414"/>
      <w:bookmarkEnd w:id="333"/>
      <w:bookmarkStart w:id="334" w:name="_Toc184312088"/>
      <w:bookmarkEnd w:id="334"/>
      <w:bookmarkStart w:id="335" w:name="_Toc184308093"/>
      <w:bookmarkEnd w:id="335"/>
      <w:bookmarkStart w:id="336" w:name="_Toc184310289"/>
      <w:bookmarkEnd w:id="336"/>
      <w:bookmarkStart w:id="337" w:name="_Toc184310296"/>
      <w:bookmarkEnd w:id="337"/>
      <w:bookmarkStart w:id="338" w:name="_Toc184308063"/>
      <w:bookmarkEnd w:id="338"/>
      <w:bookmarkStart w:id="339" w:name="_Toc184312098"/>
      <w:bookmarkEnd w:id="339"/>
      <w:bookmarkStart w:id="340" w:name="_Toc184308077"/>
      <w:bookmarkEnd w:id="340"/>
      <w:bookmarkStart w:id="341" w:name="_Toc184314451"/>
      <w:bookmarkEnd w:id="341"/>
      <w:bookmarkStart w:id="342" w:name="_Toc184312133"/>
      <w:bookmarkEnd w:id="342"/>
      <w:bookmarkStart w:id="343" w:name="_Toc184314457"/>
      <w:bookmarkEnd w:id="343"/>
      <w:bookmarkStart w:id="344" w:name="_Toc184312090"/>
      <w:bookmarkEnd w:id="344"/>
      <w:bookmarkStart w:id="345" w:name="_Toc184313250"/>
      <w:bookmarkEnd w:id="345"/>
      <w:bookmarkStart w:id="346" w:name="_Toc184308047"/>
      <w:bookmarkEnd w:id="346"/>
      <w:bookmarkStart w:id="347" w:name="_Toc184313263"/>
      <w:bookmarkEnd w:id="347"/>
      <w:bookmarkStart w:id="348" w:name="_Toc184308060"/>
      <w:bookmarkEnd w:id="348"/>
      <w:bookmarkStart w:id="349" w:name="_Toc184313278"/>
      <w:bookmarkEnd w:id="349"/>
      <w:bookmarkStart w:id="350" w:name="_Toc184313252"/>
      <w:bookmarkEnd w:id="350"/>
      <w:bookmarkStart w:id="351" w:name="_Toc184313248"/>
      <w:bookmarkEnd w:id="351"/>
      <w:bookmarkStart w:id="352" w:name="_Toc184308101"/>
      <w:bookmarkEnd w:id="352"/>
      <w:bookmarkStart w:id="353" w:name="_Toc184308036"/>
      <w:bookmarkEnd w:id="353"/>
      <w:bookmarkStart w:id="354" w:name="_Toc184313303"/>
      <w:bookmarkEnd w:id="354"/>
      <w:bookmarkStart w:id="355" w:name="_Toc184310320"/>
      <w:bookmarkEnd w:id="355"/>
      <w:bookmarkStart w:id="356" w:name="_Toc184312138"/>
      <w:bookmarkEnd w:id="356"/>
      <w:bookmarkStart w:id="357" w:name="_Toc184312101"/>
      <w:bookmarkEnd w:id="357"/>
      <w:bookmarkStart w:id="358" w:name="_Toc184314410"/>
      <w:bookmarkEnd w:id="358"/>
      <w:bookmarkStart w:id="359" w:name="_Toc184314441"/>
      <w:bookmarkEnd w:id="359"/>
      <w:bookmarkStart w:id="360" w:name="_Toc184313275"/>
      <w:bookmarkEnd w:id="360"/>
      <w:bookmarkStart w:id="361" w:name="_Toc184314427"/>
      <w:bookmarkEnd w:id="361"/>
      <w:bookmarkStart w:id="362" w:name="_Toc184314429"/>
      <w:bookmarkEnd w:id="362"/>
      <w:bookmarkStart w:id="363" w:name="_Toc184313266"/>
      <w:bookmarkEnd w:id="363"/>
      <w:bookmarkStart w:id="364" w:name="_Toc184312114"/>
      <w:bookmarkEnd w:id="364"/>
      <w:bookmarkStart w:id="365" w:name="_Toc184310282"/>
      <w:bookmarkEnd w:id="365"/>
      <w:bookmarkStart w:id="366" w:name="_Toc184313284"/>
      <w:bookmarkEnd w:id="366"/>
      <w:bookmarkStart w:id="367" w:name="_Toc184314454"/>
      <w:bookmarkEnd w:id="367"/>
      <w:bookmarkStart w:id="368" w:name="_Toc184312081"/>
      <w:bookmarkEnd w:id="368"/>
      <w:bookmarkStart w:id="369" w:name="_Toc184310318"/>
      <w:bookmarkEnd w:id="369"/>
      <w:bookmarkStart w:id="370" w:name="_Toc184314431"/>
      <w:bookmarkEnd w:id="370"/>
      <w:bookmarkStart w:id="371" w:name="_Toc184310313"/>
      <w:bookmarkEnd w:id="371"/>
      <w:bookmarkStart w:id="372" w:name="_Toc184308052"/>
      <w:bookmarkEnd w:id="372"/>
      <w:bookmarkStart w:id="373" w:name="_Toc184313291"/>
      <w:bookmarkEnd w:id="373"/>
      <w:bookmarkStart w:id="374" w:name="_Toc184312080"/>
      <w:bookmarkEnd w:id="374"/>
      <w:bookmarkStart w:id="375" w:name="_Toc184310300"/>
      <w:bookmarkEnd w:id="375"/>
      <w:bookmarkStart w:id="376" w:name="_Toc184310339"/>
      <w:bookmarkEnd w:id="376"/>
      <w:bookmarkStart w:id="377" w:name="_Toc184313292"/>
      <w:bookmarkEnd w:id="377"/>
      <w:bookmarkStart w:id="378" w:name="_Toc184313290"/>
      <w:bookmarkEnd w:id="378"/>
      <w:bookmarkStart w:id="379" w:name="_Toc184313289"/>
      <w:bookmarkEnd w:id="379"/>
      <w:bookmarkStart w:id="380" w:name="_Toc184310315"/>
      <w:bookmarkEnd w:id="380"/>
      <w:bookmarkStart w:id="381" w:name="_Toc184310327"/>
      <w:bookmarkEnd w:id="381"/>
      <w:bookmarkStart w:id="382" w:name="_Toc184313251"/>
      <w:bookmarkEnd w:id="382"/>
      <w:bookmarkStart w:id="383" w:name="_Toc184314435"/>
      <w:bookmarkEnd w:id="383"/>
      <w:bookmarkStart w:id="384" w:name="_Toc184308089"/>
      <w:bookmarkEnd w:id="384"/>
      <w:bookmarkStart w:id="385" w:name="_Toc184308074"/>
      <w:bookmarkEnd w:id="385"/>
      <w:bookmarkStart w:id="386" w:name="_Toc184310306"/>
      <w:bookmarkEnd w:id="386"/>
      <w:bookmarkStart w:id="387" w:name="_Toc184308076"/>
      <w:bookmarkEnd w:id="387"/>
      <w:bookmarkStart w:id="388" w:name="_Toc184314469"/>
      <w:bookmarkEnd w:id="388"/>
      <w:bookmarkStart w:id="389" w:name="_Toc184308079"/>
      <w:bookmarkEnd w:id="389"/>
      <w:bookmarkStart w:id="390" w:name="_Toc184308095"/>
      <w:bookmarkEnd w:id="390"/>
      <w:bookmarkStart w:id="391" w:name="_Toc184313309"/>
      <w:bookmarkEnd w:id="391"/>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序号</w:t>
            </w:r>
          </w:p>
        </w:tc>
        <w:tc>
          <w:tcPr>
            <w:tcW w:w="3545" w:type="dxa"/>
            <w:vAlign w:val="center"/>
          </w:tcPr>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评标标准</w:t>
            </w:r>
          </w:p>
        </w:tc>
        <w:tc>
          <w:tcPr>
            <w:tcW w:w="764" w:type="dxa"/>
            <w:vAlign w:val="center"/>
          </w:tcPr>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权重</w:t>
            </w:r>
          </w:p>
        </w:tc>
        <w:tc>
          <w:tcPr>
            <w:tcW w:w="1147" w:type="dxa"/>
            <w:vAlign w:val="center"/>
          </w:tcPr>
          <w:p>
            <w:pPr>
              <w:snapToGrid w:val="0"/>
              <w:spacing w:line="360" w:lineRule="auto"/>
              <w:jc w:val="center"/>
              <w:rPr>
                <w:rFonts w:hint="eastAsia" w:ascii="仿宋" w:hAnsi="仿宋" w:eastAsia="仿宋" w:cs="仿宋"/>
                <w:bCs/>
                <w:color w:val="000000" w:themeColor="text1"/>
                <w:sz w:val="21"/>
                <w:szCs w:val="21"/>
              </w:rPr>
            </w:pPr>
            <w:r>
              <w:rPr>
                <w:rFonts w:hint="eastAsia" w:ascii="仿宋" w:hAnsi="仿宋" w:eastAsia="仿宋" w:cs="仿宋"/>
                <w:bCs/>
                <w:color w:val="000000" w:themeColor="text1"/>
                <w:sz w:val="21"/>
                <w:szCs w:val="21"/>
              </w:rPr>
              <w:t>主观分/客观分属性</w:t>
            </w:r>
          </w:p>
        </w:tc>
        <w:tc>
          <w:tcPr>
            <w:tcW w:w="2150" w:type="dxa"/>
          </w:tcPr>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bCs/>
                <w:color w:val="000000" w:themeColor="text1"/>
                <w:sz w:val="21"/>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3545" w:type="dxa"/>
          </w:tcPr>
          <w:p>
            <w:pPr>
              <w:snapToGrid w:val="0"/>
              <w:spacing w:line="360" w:lineRule="auto"/>
              <w:ind w:firstLine="420" w:firstLineChars="200"/>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现场产品演示：</w:t>
            </w:r>
          </w:p>
          <w:p>
            <w:pPr>
              <w:snapToGrid w:val="0"/>
              <w:spacing w:line="360" w:lineRule="auto"/>
              <w:ind w:firstLine="420" w:firstLineChars="200"/>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投标人现场自带演示所需设备（包括硬件、软件、电源线等）进行演示。演示总时间</w:t>
            </w:r>
            <w:r>
              <w:rPr>
                <w:rFonts w:hint="eastAsia" w:ascii="仿宋" w:hAnsi="仿宋" w:eastAsia="仿宋" w:cs="仿宋"/>
                <w:b/>
                <w:color w:val="000000" w:themeColor="text1"/>
                <w:sz w:val="21"/>
                <w:szCs w:val="21"/>
              </w:rPr>
              <w:t>不超过20分钟</w:t>
            </w:r>
            <w:r>
              <w:rPr>
                <w:rFonts w:hint="eastAsia" w:ascii="仿宋" w:hAnsi="仿宋" w:eastAsia="仿宋" w:cs="仿宋"/>
                <w:color w:val="000000" w:themeColor="text1"/>
                <w:sz w:val="21"/>
                <w:szCs w:val="21"/>
              </w:rPr>
              <w:t>。</w:t>
            </w:r>
          </w:p>
          <w:p>
            <w:pPr>
              <w:spacing w:line="360" w:lineRule="auto"/>
              <w:ind w:firstLine="422" w:firstLineChars="200"/>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基础平台</w:t>
            </w:r>
            <w:r>
              <w:rPr>
                <w:rFonts w:hint="eastAsia" w:ascii="仿宋" w:hAnsi="仿宋" w:eastAsia="仿宋" w:cs="仿宋"/>
                <w:color w:val="000000" w:themeColor="text1"/>
                <w:sz w:val="21"/>
                <w:szCs w:val="21"/>
              </w:rPr>
              <w:t>功能演示内容：</w:t>
            </w:r>
          </w:p>
          <w:p>
            <w:pPr>
              <w:spacing w:line="360" w:lineRule="auto"/>
              <w:ind w:firstLine="420" w:firstLineChars="200"/>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1、停车预约功能：支持车辆按次预约和按时段预约；（全部满足得3分，否则不得分）</w:t>
            </w:r>
          </w:p>
          <w:p>
            <w:pPr>
              <w:spacing w:line="360" w:lineRule="auto"/>
              <w:ind w:firstLine="420" w:firstLineChars="200"/>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2、出入口设备管理功能：支持出入口管理终端设备以固定IP方式和非固定IP两种方式注册到平台；（全部满足得3分，否则不得分）</w:t>
            </w:r>
          </w:p>
          <w:p>
            <w:pPr>
              <w:spacing w:line="360" w:lineRule="auto"/>
              <w:ind w:firstLine="420" w:firstLineChars="200"/>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3、视频配置功能：支持设置在视频预览、录像回放、即时回放、录像剪辑、紧急录像、录像下载和抓图时视频画面叠加水印功能，水印内容包含用户名、IP地址、MAC地址等；（全部满足得3分，否则不得分）</w:t>
            </w:r>
          </w:p>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4、事件查询功能：平台可接收行为分析事件并查询，支持的行为分析事件包括：穿越警戒面、进入区域、离开区域、区域入侵、徘徊、停车、快速移动、人群聚集、物品遗留、物品拿取、剧烈运动、人员奔跑、人员倒地、离岗、人数异常、玩手机检测、疑似肢体冲突；（全部满足得3分，否则不得分）</w:t>
            </w:r>
          </w:p>
        </w:tc>
        <w:tc>
          <w:tcPr>
            <w:tcW w:w="764"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12</w:t>
            </w:r>
          </w:p>
        </w:tc>
        <w:tc>
          <w:tcPr>
            <w:tcW w:w="1147" w:type="dxa"/>
            <w:vAlign w:val="center"/>
          </w:tcPr>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客观</w:t>
            </w:r>
          </w:p>
        </w:tc>
        <w:tc>
          <w:tcPr>
            <w:tcW w:w="2150"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3545" w:type="dxa"/>
          </w:tcPr>
          <w:p>
            <w:pPr>
              <w:spacing w:line="360" w:lineRule="auto"/>
              <w:ind w:firstLine="420" w:firstLineChars="200"/>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所有指标均满足采购文件技术参数等要求的，得基本分22分；采购需求中技术参数负偏离或未响应的，每项扣2分，扣完为止；</w:t>
            </w:r>
          </w:p>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注：采购需求中要求提供截图证明/证书/检测报告等资料的，投标文件中须提供复印件或扫描件加盖公章，否则视为不满足此项要求。</w:t>
            </w:r>
          </w:p>
        </w:tc>
        <w:tc>
          <w:tcPr>
            <w:tcW w:w="764"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22</w:t>
            </w:r>
          </w:p>
        </w:tc>
        <w:tc>
          <w:tcPr>
            <w:tcW w:w="1147" w:type="dxa"/>
            <w:vAlign w:val="center"/>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客观</w:t>
            </w:r>
          </w:p>
        </w:tc>
        <w:tc>
          <w:tcPr>
            <w:tcW w:w="2150"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3</w:t>
            </w:r>
          </w:p>
        </w:tc>
        <w:tc>
          <w:tcPr>
            <w:tcW w:w="3545" w:type="dxa"/>
          </w:tcPr>
          <w:p>
            <w:pPr>
              <w:snapToGrid w:val="0"/>
              <w:spacing w:line="360" w:lineRule="auto"/>
              <w:rPr>
                <w:rFonts w:hint="eastAsia" w:ascii="仿宋" w:hAnsi="仿宋" w:eastAsia="仿宋" w:cs="仿宋"/>
                <w:color w:val="000000" w:themeColor="text1"/>
                <w:sz w:val="21"/>
                <w:szCs w:val="21"/>
              </w:rPr>
            </w:pPr>
            <w:r>
              <w:rPr>
                <w:rFonts w:hint="eastAsia" w:ascii="仿宋" w:hAnsi="仿宋" w:eastAsia="仿宋" w:cs="仿宋_GB2312"/>
                <w:b/>
                <w:bCs/>
                <w:color w:val="000000" w:themeColor="text1"/>
                <w:sz w:val="24"/>
                <w:szCs w:val="24"/>
              </w:rPr>
              <w:t>项目实施方案:</w:t>
            </w:r>
            <w:r>
              <w:rPr>
                <w:rFonts w:hint="eastAsia" w:ascii="仿宋" w:hAnsi="仿宋" w:eastAsia="仿宋" w:cs="仿宋"/>
                <w:color w:val="000000" w:themeColor="text1"/>
                <w:sz w:val="21"/>
                <w:szCs w:val="21"/>
              </w:rPr>
              <w:t>包括但不限于项目组人员组织结构、项目进度计划、项目质量保障体系和保障措施、安全保障措施、设备供货方案、安装调试方案、验收方案等进行打分。方案好的，可操作性强，可行性高、合理的得8分，方案较好的，可操作性强，可行性高、合理的得5分，方案一般的，可操作性强，可行性高、合理的得3分，方案差，且不满足采购需求的不得分。</w:t>
            </w:r>
          </w:p>
        </w:tc>
        <w:tc>
          <w:tcPr>
            <w:tcW w:w="764"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8</w:t>
            </w:r>
          </w:p>
        </w:tc>
        <w:tc>
          <w:tcPr>
            <w:tcW w:w="1147" w:type="dxa"/>
            <w:vAlign w:val="center"/>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主观</w:t>
            </w:r>
          </w:p>
        </w:tc>
        <w:tc>
          <w:tcPr>
            <w:tcW w:w="2150"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trPr>
        <w:tc>
          <w:tcPr>
            <w:tcW w:w="889" w:type="dxa"/>
            <w:vAlign w:val="center"/>
          </w:tcPr>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4</w:t>
            </w:r>
          </w:p>
        </w:tc>
        <w:tc>
          <w:tcPr>
            <w:tcW w:w="3545" w:type="dxa"/>
          </w:tcPr>
          <w:p>
            <w:pPr>
              <w:snapToGrid w:val="0"/>
              <w:spacing w:line="360" w:lineRule="auto"/>
              <w:rPr>
                <w:rFonts w:hint="eastAsia" w:ascii="仿宋" w:hAnsi="仿宋" w:eastAsia="仿宋" w:cs="仿宋"/>
                <w:color w:val="000000" w:themeColor="text1"/>
                <w:sz w:val="21"/>
                <w:szCs w:val="21"/>
              </w:rPr>
            </w:pPr>
            <w:r>
              <w:rPr>
                <w:rFonts w:hint="eastAsia" w:ascii="仿宋" w:hAnsi="仿宋" w:eastAsia="仿宋" w:cs="仿宋"/>
                <w:b/>
                <w:bCs/>
                <w:color w:val="000000" w:themeColor="text1"/>
                <w:sz w:val="21"/>
                <w:szCs w:val="21"/>
              </w:rPr>
              <w:t>项目经理：</w:t>
            </w:r>
            <w:r>
              <w:rPr>
                <w:rFonts w:hint="eastAsia" w:ascii="仿宋" w:hAnsi="仿宋" w:eastAsia="仿宋" w:cs="仿宋"/>
                <w:color w:val="000000" w:themeColor="text1"/>
                <w:sz w:val="21"/>
                <w:szCs w:val="21"/>
              </w:rPr>
              <w:t>具有信息系统项目管理师、PMP证书、系统集成项目管理师证书，具备3项得5分，具备2项得3分，具备1项得1分，不提供或不符合者不得分；</w:t>
            </w:r>
          </w:p>
          <w:p>
            <w:pPr>
              <w:snapToGrid w:val="0"/>
              <w:spacing w:line="360" w:lineRule="auto"/>
              <w:rPr>
                <w:rFonts w:hint="eastAsia" w:ascii="仿宋" w:hAnsi="仿宋" w:eastAsia="仿宋" w:cs="仿宋"/>
                <w:color w:val="000000" w:themeColor="text1"/>
                <w:sz w:val="21"/>
                <w:szCs w:val="21"/>
              </w:rPr>
            </w:pPr>
            <w:r>
              <w:rPr>
                <w:rFonts w:hint="eastAsia" w:ascii="仿宋" w:hAnsi="仿宋" w:eastAsia="仿宋" w:cs="仿宋"/>
                <w:b/>
                <w:bCs/>
                <w:color w:val="000000" w:themeColor="text1"/>
                <w:sz w:val="21"/>
                <w:szCs w:val="21"/>
              </w:rPr>
              <w:t>技术负责人：</w:t>
            </w:r>
            <w:r>
              <w:rPr>
                <w:rFonts w:hint="eastAsia" w:ascii="仿宋" w:hAnsi="仿宋" w:eastAsia="仿宋" w:cs="仿宋"/>
                <w:color w:val="000000" w:themeColor="text1"/>
                <w:sz w:val="21"/>
                <w:szCs w:val="21"/>
              </w:rPr>
              <w:t>具有网络工程师证书、Oracle数据库认证专家（ocp证书），具备2项得3分，具备1项得1分，不提供者或不符合者不得分；</w:t>
            </w:r>
          </w:p>
          <w:p>
            <w:pPr>
              <w:snapToGrid w:val="0"/>
              <w:spacing w:line="360" w:lineRule="auto"/>
              <w:rPr>
                <w:rFonts w:hint="eastAsia" w:ascii="仿宋" w:hAnsi="仿宋" w:eastAsia="仿宋" w:cs="仿宋"/>
                <w:color w:val="000000" w:themeColor="text1"/>
                <w:sz w:val="21"/>
                <w:szCs w:val="21"/>
              </w:rPr>
            </w:pPr>
            <w:r>
              <w:rPr>
                <w:rFonts w:hint="eastAsia" w:ascii="仿宋" w:hAnsi="仿宋" w:eastAsia="仿宋" w:cs="仿宋"/>
                <w:b/>
                <w:bCs/>
                <w:color w:val="000000" w:themeColor="text1"/>
                <w:sz w:val="21"/>
                <w:szCs w:val="21"/>
              </w:rPr>
              <w:t>项目组成员（不含项目经理、技术负责人）：</w:t>
            </w:r>
            <w:r>
              <w:rPr>
                <w:rFonts w:hint="eastAsia" w:ascii="仿宋" w:hAnsi="仿宋" w:eastAsia="仿宋" w:cs="仿宋"/>
                <w:color w:val="000000" w:themeColor="text1"/>
                <w:sz w:val="21"/>
                <w:szCs w:val="21"/>
              </w:rPr>
              <w:t>具有系统集成项目管理师、软件设计师，每具备一项证书得1.5分，本小项最高不超过3分，不提供者或不符合者不得分。</w:t>
            </w:r>
          </w:p>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注：投标文件中提供相关证书复印件或扫描件加盖公章，否则不得分。同一人具备多种证书的计分一次，不重复计分。</w:t>
            </w:r>
          </w:p>
        </w:tc>
        <w:tc>
          <w:tcPr>
            <w:tcW w:w="764"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11</w:t>
            </w:r>
          </w:p>
        </w:tc>
        <w:tc>
          <w:tcPr>
            <w:tcW w:w="1147" w:type="dxa"/>
            <w:vAlign w:val="center"/>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客观</w:t>
            </w: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rPr>
            </w:pPr>
          </w:p>
        </w:tc>
        <w:tc>
          <w:tcPr>
            <w:tcW w:w="2150"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人员安排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5</w:t>
            </w:r>
          </w:p>
        </w:tc>
        <w:tc>
          <w:tcPr>
            <w:tcW w:w="3545" w:type="dxa"/>
          </w:tcPr>
          <w:p>
            <w:pPr>
              <w:snapToGrid w:val="0"/>
              <w:spacing w:line="360" w:lineRule="auto"/>
              <w:rPr>
                <w:rFonts w:hint="eastAsia" w:ascii="仿宋" w:hAnsi="仿宋" w:eastAsia="仿宋" w:cs="仿宋"/>
                <w:color w:val="000000" w:themeColor="text1"/>
                <w:sz w:val="21"/>
                <w:szCs w:val="21"/>
              </w:rPr>
            </w:pPr>
            <w:r>
              <w:rPr>
                <w:rFonts w:hint="eastAsia" w:ascii="仿宋" w:hAnsi="仿宋" w:eastAsia="仿宋" w:cs="仿宋"/>
                <w:b/>
                <w:bCs/>
                <w:color w:val="000000" w:themeColor="text1"/>
                <w:sz w:val="21"/>
                <w:szCs w:val="21"/>
              </w:rPr>
              <w:t>培训方案:</w:t>
            </w:r>
            <w:r>
              <w:rPr>
                <w:rFonts w:hint="eastAsia" w:ascii="仿宋" w:hAnsi="仿宋" w:eastAsia="仿宋" w:cs="仿宋"/>
                <w:color w:val="000000" w:themeColor="text1"/>
                <w:sz w:val="21"/>
                <w:szCs w:val="21"/>
              </w:rPr>
              <w:t>包括但不限于培训目的和培训方式、培训内容和培训时间安排等进行打分。方案好的，可操作性强，可行性高、合理的得5分，方案较好的，可操作性强，可行性高、合理的得3分，方案一般的，可操作性强，可行性高、合理的得1分，方案差，且不满足采购需求的不得分</w:t>
            </w:r>
          </w:p>
        </w:tc>
        <w:tc>
          <w:tcPr>
            <w:tcW w:w="764"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5</w:t>
            </w:r>
          </w:p>
        </w:tc>
        <w:tc>
          <w:tcPr>
            <w:tcW w:w="1147" w:type="dxa"/>
            <w:vAlign w:val="center"/>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主观</w:t>
            </w:r>
          </w:p>
        </w:tc>
        <w:tc>
          <w:tcPr>
            <w:tcW w:w="2150" w:type="dxa"/>
          </w:tcPr>
          <w:p>
            <w:pPr>
              <w:snapToGrid w:val="0"/>
              <w:spacing w:line="360" w:lineRule="auto"/>
              <w:rPr>
                <w:rFonts w:hint="eastAsia" w:ascii="仿宋" w:hAnsi="仿宋" w:eastAsia="仿宋" w:cs="仿宋"/>
                <w:b/>
                <w:bCs/>
                <w:color w:val="000000" w:themeColor="text1"/>
                <w:sz w:val="21"/>
                <w:szCs w:val="21"/>
              </w:rPr>
            </w:pPr>
          </w:p>
          <w:p>
            <w:pPr>
              <w:snapToGrid w:val="0"/>
              <w:spacing w:line="360" w:lineRule="auto"/>
              <w:rPr>
                <w:rFonts w:hint="eastAsia" w:ascii="仿宋" w:hAnsi="仿宋" w:eastAsia="仿宋" w:cs="仿宋"/>
                <w:b/>
                <w:bCs/>
                <w:color w:val="000000" w:themeColor="text1"/>
                <w:sz w:val="21"/>
                <w:szCs w:val="21"/>
              </w:rPr>
            </w:pPr>
          </w:p>
          <w:p>
            <w:pPr>
              <w:snapToGrid w:val="0"/>
              <w:spacing w:line="360" w:lineRule="auto"/>
              <w:rPr>
                <w:rFonts w:hint="eastAsia" w:ascii="仿宋" w:hAnsi="仿宋" w:eastAsia="仿宋" w:cs="仿宋"/>
                <w:b/>
                <w:bCs/>
                <w:color w:val="000000" w:themeColor="text1"/>
                <w:sz w:val="21"/>
                <w:szCs w:val="21"/>
              </w:rPr>
            </w:pPr>
          </w:p>
          <w:p>
            <w:pPr>
              <w:snapToGrid w:val="0"/>
              <w:spacing w:line="360" w:lineRule="auto"/>
              <w:rPr>
                <w:rFonts w:hint="eastAsia" w:ascii="仿宋" w:hAnsi="仿宋" w:eastAsia="仿宋" w:cs="仿宋"/>
                <w:b/>
                <w:bCs/>
                <w:color w:val="000000" w:themeColor="text1"/>
                <w:sz w:val="21"/>
                <w:szCs w:val="21"/>
              </w:rPr>
            </w:pPr>
          </w:p>
          <w:p>
            <w:pPr>
              <w:snapToGrid w:val="0"/>
              <w:spacing w:line="360" w:lineRule="auto"/>
              <w:ind w:firstLine="632" w:firstLineChars="300"/>
              <w:rPr>
                <w:rFonts w:hint="eastAsia" w:ascii="仿宋" w:hAnsi="仿宋" w:eastAsia="仿宋" w:cs="仿宋"/>
                <w:b/>
                <w:bCs/>
                <w:color w:val="000000" w:themeColor="text1"/>
                <w:sz w:val="21"/>
                <w:szCs w:val="21"/>
              </w:rPr>
            </w:pPr>
            <w:r>
              <w:rPr>
                <w:rFonts w:hint="eastAsia" w:ascii="仿宋" w:hAnsi="仿宋" w:eastAsia="仿宋" w:cs="仿宋"/>
                <w:b/>
                <w:bCs/>
                <w:color w:val="000000" w:themeColor="text1"/>
                <w:sz w:val="21"/>
                <w:szCs w:val="21"/>
              </w:rPr>
              <w:t>培训方案</w:t>
            </w:r>
          </w:p>
          <w:p>
            <w:pPr>
              <w:snapToGrid w:val="0"/>
              <w:spacing w:line="360" w:lineRule="auto"/>
              <w:jc w:val="center"/>
              <w:rPr>
                <w:rFonts w:hint="eastAsia" w:ascii="仿宋" w:hAnsi="仿宋" w:eastAsia="仿宋"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6</w:t>
            </w:r>
          </w:p>
        </w:tc>
        <w:tc>
          <w:tcPr>
            <w:tcW w:w="3545" w:type="dxa"/>
          </w:tcPr>
          <w:p>
            <w:pPr>
              <w:snapToGrid w:val="0"/>
              <w:spacing w:line="360" w:lineRule="auto"/>
              <w:rPr>
                <w:rFonts w:hint="eastAsia" w:ascii="仿宋" w:hAnsi="仿宋" w:eastAsia="仿宋" w:cs="仿宋"/>
                <w:color w:val="000000" w:themeColor="text1"/>
                <w:sz w:val="21"/>
                <w:szCs w:val="21"/>
              </w:rPr>
            </w:pPr>
            <w:r>
              <w:rPr>
                <w:rFonts w:hint="eastAsia" w:ascii="仿宋" w:hAnsi="仿宋" w:eastAsia="仿宋" w:cs="仿宋"/>
                <w:b/>
                <w:bCs/>
                <w:color w:val="000000" w:themeColor="text1"/>
                <w:sz w:val="21"/>
                <w:szCs w:val="21"/>
              </w:rPr>
              <w:t>售后服务方案:</w:t>
            </w:r>
            <w:r>
              <w:rPr>
                <w:rFonts w:hint="eastAsia" w:ascii="仿宋" w:hAnsi="仿宋" w:eastAsia="仿宋" w:cs="仿宋"/>
                <w:color w:val="000000" w:themeColor="text1"/>
                <w:sz w:val="21"/>
                <w:szCs w:val="21"/>
              </w:rPr>
              <w:t>包括但不限于售后服务承诺、响应时间、售后服务承诺的保障措施等进行打分。方案好的，可操作性强，可行性高、合理的得6分，方案较好的，可操作性强，可行性高、合理的得4分，方案一般的，可操作性强，可行性高、合理的得2分，方案差，且不满足采购需求的不得分。</w:t>
            </w:r>
          </w:p>
        </w:tc>
        <w:tc>
          <w:tcPr>
            <w:tcW w:w="764"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6</w:t>
            </w:r>
          </w:p>
        </w:tc>
        <w:tc>
          <w:tcPr>
            <w:tcW w:w="1147" w:type="dxa"/>
            <w:vAlign w:val="center"/>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主观</w:t>
            </w:r>
          </w:p>
        </w:tc>
        <w:tc>
          <w:tcPr>
            <w:tcW w:w="2150" w:type="dxa"/>
          </w:tcPr>
          <w:p>
            <w:pPr>
              <w:snapToGrid w:val="0"/>
              <w:spacing w:line="360" w:lineRule="auto"/>
              <w:jc w:val="center"/>
              <w:rPr>
                <w:rFonts w:hint="eastAsia" w:ascii="仿宋" w:hAnsi="仿宋" w:eastAsia="仿宋" w:cs="仿宋"/>
                <w:b/>
                <w:bCs/>
                <w:color w:val="000000" w:themeColor="text1"/>
                <w:sz w:val="21"/>
                <w:szCs w:val="21"/>
              </w:rPr>
            </w:pPr>
          </w:p>
          <w:p>
            <w:pPr>
              <w:snapToGrid w:val="0"/>
              <w:spacing w:line="360" w:lineRule="auto"/>
              <w:jc w:val="center"/>
              <w:rPr>
                <w:rFonts w:hint="eastAsia" w:ascii="仿宋" w:hAnsi="仿宋" w:eastAsia="仿宋" w:cs="仿宋"/>
                <w:b/>
                <w:bCs/>
                <w:color w:val="000000" w:themeColor="text1"/>
                <w:sz w:val="21"/>
                <w:szCs w:val="21"/>
              </w:rPr>
            </w:pPr>
          </w:p>
          <w:p>
            <w:pPr>
              <w:snapToGrid w:val="0"/>
              <w:spacing w:line="360" w:lineRule="auto"/>
              <w:jc w:val="center"/>
              <w:rPr>
                <w:rFonts w:hint="eastAsia" w:ascii="仿宋" w:hAnsi="仿宋" w:eastAsia="仿宋" w:cs="仿宋"/>
                <w:b/>
                <w:bCs/>
                <w:color w:val="000000" w:themeColor="text1"/>
                <w:sz w:val="21"/>
                <w:szCs w:val="21"/>
              </w:rPr>
            </w:pPr>
          </w:p>
          <w:p>
            <w:pPr>
              <w:snapToGrid w:val="0"/>
              <w:spacing w:line="360" w:lineRule="auto"/>
              <w:jc w:val="center"/>
              <w:rPr>
                <w:rFonts w:hint="eastAsia" w:ascii="仿宋" w:hAnsi="仿宋" w:eastAsia="仿宋" w:cs="仿宋"/>
                <w:b/>
                <w:bCs/>
                <w:color w:val="000000" w:themeColor="text1"/>
                <w:sz w:val="21"/>
                <w:szCs w:val="21"/>
              </w:rPr>
            </w:pPr>
          </w:p>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b/>
                <w:bCs/>
                <w:color w:val="000000" w:themeColor="text1"/>
                <w:sz w:val="21"/>
                <w:szCs w:val="21"/>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7</w:t>
            </w:r>
          </w:p>
        </w:tc>
        <w:tc>
          <w:tcPr>
            <w:tcW w:w="3545" w:type="dxa"/>
          </w:tcPr>
          <w:p>
            <w:pPr>
              <w:snapToGrid w:val="0"/>
              <w:spacing w:line="360" w:lineRule="auto"/>
              <w:rPr>
                <w:rFonts w:hint="eastAsia" w:ascii="仿宋" w:hAnsi="仿宋" w:eastAsia="仿宋" w:cs="仿宋"/>
                <w:b/>
                <w:bCs/>
                <w:color w:val="000000" w:themeColor="text1"/>
                <w:sz w:val="21"/>
                <w:szCs w:val="21"/>
              </w:rPr>
            </w:pPr>
            <w:r>
              <w:rPr>
                <w:rFonts w:hint="eastAsia" w:ascii="仿宋" w:hAnsi="仿宋" w:eastAsia="仿宋" w:cs="仿宋"/>
                <w:b/>
                <w:bCs/>
                <w:color w:val="000000" w:themeColor="text1"/>
                <w:sz w:val="21"/>
                <w:szCs w:val="21"/>
              </w:rPr>
              <w:t>投标人资质:</w:t>
            </w:r>
          </w:p>
          <w:p>
            <w:pPr>
              <w:snapToGrid w:val="0"/>
              <w:spacing w:line="360" w:lineRule="auto"/>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（1）投标人具有信息系统安全等级保护三级备案证书得2分；</w:t>
            </w:r>
          </w:p>
          <w:p>
            <w:pPr>
              <w:spacing w:line="360" w:lineRule="auto"/>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（2）投标人具有重合同守信用企业认证证书，AAA级得3分，AA级得2分，A级得1分；</w:t>
            </w:r>
          </w:p>
          <w:p>
            <w:pPr>
              <w:spacing w:line="360" w:lineRule="auto"/>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（3）投标人具有质量服务诚信单位认证证书得1分</w:t>
            </w:r>
          </w:p>
          <w:p>
            <w:pPr>
              <w:snapToGrid w:val="0"/>
              <w:spacing w:line="360" w:lineRule="auto"/>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注：投标文件中提供相关证书复印件或者扫描件加盖公章，否则不得分。</w:t>
            </w:r>
          </w:p>
        </w:tc>
        <w:tc>
          <w:tcPr>
            <w:tcW w:w="764"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6</w:t>
            </w:r>
          </w:p>
        </w:tc>
        <w:tc>
          <w:tcPr>
            <w:tcW w:w="1147" w:type="dxa"/>
            <w:vAlign w:val="center"/>
          </w:tcPr>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客观</w:t>
            </w:r>
          </w:p>
        </w:tc>
        <w:tc>
          <w:tcPr>
            <w:tcW w:w="2150" w:type="dxa"/>
          </w:tcPr>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p>
          <w:p>
            <w:pPr>
              <w:snapToGrid w:val="0"/>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公司资质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仿宋" w:hAnsi="仿宋" w:eastAsia="仿宋" w:cs="仿宋"/>
                <w:color w:val="000000" w:themeColor="text1"/>
                <w:sz w:val="21"/>
                <w:szCs w:val="21"/>
              </w:rPr>
            </w:pPr>
          </w:p>
        </w:tc>
        <w:tc>
          <w:tcPr>
            <w:tcW w:w="3545" w:type="dxa"/>
          </w:tcPr>
          <w:p>
            <w:pPr>
              <w:spacing w:line="360" w:lineRule="auto"/>
              <w:outlineLvl w:val="0"/>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有效投标报价的最低价作为评标基准价，其最低报价为满分；按［投标报价得分=（评标基准价/投标报价）*权重］的计算公式计算。</w:t>
            </w:r>
          </w:p>
          <w:p>
            <w:pPr>
              <w:widowControl/>
              <w:shd w:val="clear" w:color="auto" w:fill="FFFFFF"/>
              <w:adjustRightInd/>
              <w:spacing w:after="225" w:line="315" w:lineRule="atLeast"/>
              <w:ind w:firstLine="420"/>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000000" w:themeColor="text1"/>
                <w:sz w:val="21"/>
                <w:szCs w:val="21"/>
                <w:lang w:val="en-US" w:eastAsia="zh-CN"/>
              </w:rPr>
              <w:t>10</w:t>
            </w:r>
            <w:r>
              <w:rPr>
                <w:rFonts w:hint="eastAsia" w:ascii="仿宋" w:hAnsi="仿宋" w:eastAsia="仿宋" w:cs="仿宋"/>
                <w:color w:val="000000" w:themeColor="text1"/>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1"/>
                <w:szCs w:val="21"/>
                <w:lang w:val="en-US" w:eastAsia="zh-CN"/>
              </w:rPr>
              <w:t>4</w:t>
            </w:r>
            <w:r>
              <w:rPr>
                <w:rFonts w:hint="eastAsia" w:ascii="仿宋" w:hAnsi="仿宋" w:eastAsia="仿宋" w:cs="仿宋"/>
                <w:color w:val="000000" w:themeColor="text1"/>
                <w:sz w:val="21"/>
                <w:szCs w:val="21"/>
              </w:rPr>
              <w:t>%的扣除，用扣除后的价格参加评审。</w:t>
            </w:r>
          </w:p>
        </w:tc>
        <w:tc>
          <w:tcPr>
            <w:tcW w:w="764" w:type="dxa"/>
            <w:vAlign w:val="center"/>
          </w:tcPr>
          <w:p>
            <w:pPr>
              <w:spacing w:line="360" w:lineRule="auto"/>
              <w:jc w:val="center"/>
              <w:outlineLvl w:val="0"/>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30</w:t>
            </w:r>
          </w:p>
        </w:tc>
        <w:tc>
          <w:tcPr>
            <w:tcW w:w="1147" w:type="dxa"/>
            <w:vAlign w:val="center"/>
          </w:tcPr>
          <w:p>
            <w:pPr>
              <w:spacing w:line="360" w:lineRule="auto"/>
              <w:jc w:val="center"/>
              <w:outlineLvl w:val="0"/>
              <w:rPr>
                <w:rFonts w:hint="eastAsia" w:ascii="仿宋" w:hAnsi="仿宋" w:eastAsia="仿宋" w:cs="仿宋"/>
                <w:color w:val="000000" w:themeColor="text1"/>
                <w:sz w:val="21"/>
                <w:szCs w:val="21"/>
              </w:rPr>
            </w:pPr>
          </w:p>
        </w:tc>
        <w:tc>
          <w:tcPr>
            <w:tcW w:w="2150" w:type="dxa"/>
            <w:vAlign w:val="center"/>
          </w:tcPr>
          <w:p>
            <w:pPr>
              <w:spacing w:line="360" w:lineRule="auto"/>
              <w:jc w:val="center"/>
              <w:outlineLvl w:val="0"/>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w:t>
            </w:r>
          </w:p>
        </w:tc>
      </w:tr>
    </w:tbl>
    <w:p>
      <w:pPr>
        <w:spacing w:line="360" w:lineRule="auto"/>
        <w:rPr>
          <w:rFonts w:ascii="仿宋" w:hAnsi="仿宋" w:eastAsia="仿宋"/>
        </w:rPr>
      </w:pPr>
    </w:p>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3.4报价评审（电子交易平台客户端里开标一览表录入的投标报价信息与扫描上传的报价文件不一致的，以扫描上传的报价文件中的报价为准）。</w:t>
      </w:r>
    </w:p>
    <w:p>
      <w:pPr>
        <w:pStyle w:val="87"/>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87"/>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2"/>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4"/>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4"/>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4"/>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4"/>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4"/>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4"/>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4"/>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4"/>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ascii="仿宋" w:hAnsi="仿宋" w:eastAsia="仿宋" w:cs="宋体"/>
        </w:rPr>
      </w:pPr>
    </w:p>
    <w:bookmarkEnd w:id="26"/>
    <w:p>
      <w:pPr>
        <w:spacing w:line="360" w:lineRule="auto"/>
        <w:ind w:left="720" w:leftChars="343" w:firstLine="1084" w:firstLineChars="300"/>
        <w:outlineLvl w:val="0"/>
        <w:rPr>
          <w:rFonts w:ascii="仿宋" w:hAnsi="仿宋" w:eastAsia="仿宋" w:cs="宋体"/>
          <w:b/>
          <w:sz w:val="36"/>
          <w:szCs w:val="36"/>
        </w:rPr>
      </w:pPr>
      <w:bookmarkStart w:id="392" w:name="_Toc86217003"/>
      <w:bookmarkStart w:id="393" w:name="第五部分"/>
      <w:r>
        <w:rPr>
          <w:rFonts w:hint="eastAsia" w:ascii="仿宋" w:hAnsi="仿宋" w:eastAsia="仿宋" w:cs="宋体"/>
          <w:b/>
          <w:sz w:val="36"/>
          <w:szCs w:val="36"/>
        </w:rPr>
        <w:br w:type="page"/>
      </w:r>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rPr>
          <w:rFonts w:ascii="仿宋" w:hAnsi="仿宋" w:eastAsia="仿宋" w:cs="宋体"/>
          <w:sz w:val="24"/>
          <w:u w:val="single"/>
        </w:rPr>
      </w:pPr>
      <w:r>
        <w:rPr>
          <w:rFonts w:hint="eastAsia" w:ascii="仿宋" w:hAnsi="仿宋" w:eastAsia="仿宋" w:cs="宋体"/>
          <w:sz w:val="24"/>
        </w:rPr>
        <w:t>合同编号：</w:t>
      </w:r>
    </w:p>
    <w:p>
      <w:pPr>
        <w:spacing w:line="480" w:lineRule="auto"/>
        <w:jc w:val="center"/>
        <w:rPr>
          <w:rFonts w:ascii="仿宋" w:hAnsi="仿宋" w:eastAsia="仿宋" w:cs="宋体"/>
          <w:b/>
          <w:sz w:val="28"/>
          <w:szCs w:val="28"/>
        </w:rPr>
      </w:pPr>
    </w:p>
    <w:p>
      <w:pPr>
        <w:spacing w:line="480" w:lineRule="auto"/>
        <w:jc w:val="center"/>
        <w:rPr>
          <w:rFonts w:ascii="仿宋" w:hAnsi="仿宋" w:eastAsia="仿宋" w:cs="宋体"/>
          <w:b/>
          <w:sz w:val="24"/>
        </w:rPr>
      </w:pPr>
    </w:p>
    <w:p>
      <w:pPr>
        <w:spacing w:line="480" w:lineRule="auto"/>
        <w:jc w:val="center"/>
        <w:rPr>
          <w:rFonts w:ascii="仿宋" w:hAnsi="仿宋" w:eastAsia="仿宋" w:cs="宋体"/>
          <w:b/>
          <w:sz w:val="24"/>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pStyle w:val="386"/>
        <w:rPr>
          <w:rFonts w:ascii="仿宋" w:hAnsi="仿宋" w:eastAsia="仿宋" w:cs="宋体"/>
          <w:szCs w:val="24"/>
        </w:rPr>
      </w:pPr>
    </w:p>
    <w:p>
      <w:pPr>
        <w:pStyle w:val="386"/>
        <w:rPr>
          <w:rFonts w:ascii="仿宋" w:hAnsi="仿宋" w:eastAsia="仿宋" w:cs="宋体"/>
          <w:szCs w:val="24"/>
        </w:rPr>
      </w:pPr>
    </w:p>
    <w:p>
      <w:pPr>
        <w:pStyle w:val="386"/>
        <w:jc w:val="center"/>
        <w:rPr>
          <w:rFonts w:ascii="仿宋" w:hAnsi="仿宋" w:eastAsia="仿宋" w:cs="宋体"/>
          <w:szCs w:val="24"/>
        </w:rPr>
      </w:pPr>
    </w:p>
    <w:p>
      <w:pPr>
        <w:pStyle w:val="386"/>
        <w:ind w:firstLine="2843" w:firstLineChars="1180"/>
        <w:rPr>
          <w:rFonts w:ascii="仿宋" w:hAnsi="仿宋" w:eastAsia="仿宋" w:cs="宋体"/>
          <w:b/>
          <w:szCs w:val="24"/>
        </w:rPr>
      </w:pPr>
      <w:r>
        <w:rPr>
          <w:rFonts w:hint="eastAsia" w:ascii="仿宋" w:hAnsi="仿宋" w:eastAsia="仿宋" w:cs="宋体"/>
          <w:b/>
          <w:szCs w:val="24"/>
        </w:rPr>
        <w:t>第一部分 合同书</w:t>
      </w:r>
    </w:p>
    <w:p>
      <w:pPr>
        <w:pStyle w:val="386"/>
        <w:rPr>
          <w:rFonts w:ascii="仿宋" w:hAnsi="仿宋" w:eastAsia="仿宋" w:cs="宋体"/>
          <w:szCs w:val="24"/>
        </w:rPr>
      </w:pPr>
    </w:p>
    <w:p>
      <w:pPr>
        <w:pStyle w:val="386"/>
        <w:rPr>
          <w:rFonts w:ascii="仿宋" w:hAnsi="仿宋" w:eastAsia="仿宋" w:cs="宋体"/>
          <w:szCs w:val="24"/>
        </w:rPr>
      </w:pP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rPr>
      </w:pPr>
      <w:r>
        <w:rPr>
          <w:rFonts w:hint="eastAsia" w:ascii="仿宋" w:hAnsi="仿宋" w:eastAsia="仿宋" w:cs="宋体"/>
          <w:sz w:val="24"/>
        </w:rPr>
        <w:t>项目名称：</w:t>
      </w:r>
    </w:p>
    <w:p>
      <w:pPr>
        <w:pStyle w:val="283"/>
        <w:spacing w:before="120" w:line="22" w:lineRule="atLeast"/>
        <w:rPr>
          <w:rFonts w:ascii="仿宋" w:hAnsi="仿宋" w:eastAsia="仿宋" w:cs="宋体"/>
          <w:szCs w:val="24"/>
        </w:rPr>
      </w:pPr>
    </w:p>
    <w:p>
      <w:pPr>
        <w:pStyle w:val="283"/>
        <w:spacing w:before="120" w:line="22" w:lineRule="atLeast"/>
        <w:rPr>
          <w:rFonts w:ascii="仿宋" w:hAnsi="仿宋" w:eastAsia="仿宋" w:cs="宋体"/>
          <w:szCs w:val="24"/>
        </w:rPr>
      </w:pPr>
    </w:p>
    <w:p>
      <w:pPr>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jc w:val="left"/>
        <w:rPr>
          <w:rFonts w:ascii="仿宋" w:hAnsi="仿宋" w:eastAsia="仿宋"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年月日</w:t>
      </w:r>
      <w:r>
        <w:rPr>
          <w:rFonts w:hint="eastAsia" w:ascii="仿宋" w:hAnsi="仿宋" w:eastAsia="仿宋" w:cs="宋体"/>
          <w:sz w:val="24"/>
        </w:rPr>
        <w:t>，</w:t>
      </w:r>
      <w:r>
        <w:rPr>
          <w:rFonts w:hint="eastAsia" w:ascii="仿宋" w:hAnsi="仿宋" w:eastAsia="仿宋" w:cs="宋体"/>
          <w:sz w:val="24"/>
          <w:u w:val="single"/>
        </w:rPr>
        <w:t>（采购人）</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（项目名称）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（中标供应商名称）</w:t>
      </w:r>
      <w:r>
        <w:rPr>
          <w:rFonts w:hint="eastAsia" w:ascii="仿宋" w:hAnsi="仿宋" w:eastAsia="仿宋" w:cs="宋体"/>
          <w:sz w:val="24"/>
        </w:rPr>
        <w:t>为该项目中标供应商。现于中标通知书发出之日起10个工作日内，按照采购文件确定的事项签订本合同。</w:t>
      </w: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rPr>
        <w:t xml:space="preserve">   （采购人）   </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pPr>
        <w:spacing w:line="560" w:lineRule="exact"/>
        <w:ind w:firstLine="482" w:firstLineChars="200"/>
        <w:outlineLvl w:val="0"/>
        <w:rPr>
          <w:rFonts w:ascii="仿宋" w:hAnsi="仿宋" w:eastAsia="仿宋" w:cs="宋体"/>
          <w:b/>
          <w:sz w:val="24"/>
        </w:rPr>
      </w:pPr>
      <w:bookmarkStart w:id="394" w:name="_Toc3029"/>
      <w:bookmarkStart w:id="395" w:name="_Toc2232"/>
      <w:bookmarkStart w:id="396" w:name="_Toc24059"/>
      <w:r>
        <w:rPr>
          <w:rFonts w:hint="eastAsia" w:ascii="仿宋" w:hAnsi="仿宋" w:eastAsia="仿宋" w:cs="宋体"/>
          <w:b/>
          <w:sz w:val="24"/>
        </w:rPr>
        <w:t>1.1 合同组成部分</w:t>
      </w:r>
      <w:bookmarkEnd w:id="394"/>
      <w:bookmarkEnd w:id="395"/>
      <w:bookmarkEnd w:id="396"/>
    </w:p>
    <w:p>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pPr>
        <w:spacing w:line="560" w:lineRule="exact"/>
        <w:ind w:firstLine="480" w:firstLineChars="200"/>
        <w:rPr>
          <w:rFonts w:ascii="仿宋" w:hAnsi="仿宋" w:eastAsia="仿宋" w:cs="宋体"/>
          <w:sz w:val="24"/>
        </w:rPr>
      </w:pPr>
      <w:r>
        <w:rPr>
          <w:rFonts w:hint="eastAsia" w:ascii="仿宋" w:hAnsi="仿宋" w:eastAsia="仿宋" w:cs="宋体"/>
          <w:sz w:val="24"/>
        </w:rPr>
        <w:t>1.1.2 中标通知书；</w:t>
      </w:r>
    </w:p>
    <w:p>
      <w:pPr>
        <w:spacing w:line="560" w:lineRule="exact"/>
        <w:ind w:firstLine="480" w:firstLineChars="200"/>
        <w:rPr>
          <w:rFonts w:ascii="仿宋" w:hAnsi="仿宋" w:eastAsia="仿宋" w:cs="宋体"/>
          <w:sz w:val="24"/>
        </w:rPr>
      </w:pPr>
      <w:r>
        <w:rPr>
          <w:rFonts w:hint="eastAsia" w:ascii="仿宋" w:hAnsi="仿宋" w:eastAsia="仿宋" w:cs="宋体"/>
          <w:sz w:val="24"/>
        </w:rPr>
        <w:t>1.1.3 投标文件（含澄清或者说明文件）；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1.1.4 招标文件（含澄清或者修改文件）；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pPr>
        <w:spacing w:line="560" w:lineRule="exact"/>
        <w:ind w:firstLine="482" w:firstLineChars="200"/>
        <w:outlineLvl w:val="0"/>
        <w:rPr>
          <w:rFonts w:ascii="仿宋" w:hAnsi="仿宋" w:eastAsia="仿宋" w:cs="宋体"/>
          <w:b/>
          <w:sz w:val="24"/>
        </w:rPr>
      </w:pPr>
      <w:bookmarkStart w:id="397" w:name="_Toc21295"/>
      <w:bookmarkStart w:id="398" w:name="_Toc27126"/>
      <w:bookmarkStart w:id="399" w:name="_Toc24300"/>
      <w:r>
        <w:rPr>
          <w:rFonts w:hint="eastAsia" w:ascii="仿宋" w:hAnsi="仿宋" w:eastAsia="仿宋" w:cs="宋体"/>
          <w:b/>
          <w:sz w:val="24"/>
        </w:rPr>
        <w:t>1.2 货物</w:t>
      </w:r>
      <w:bookmarkEnd w:id="397"/>
      <w:bookmarkEnd w:id="398"/>
      <w:bookmarkEnd w:id="399"/>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pPr>
        <w:spacing w:line="560" w:lineRule="exact"/>
        <w:ind w:firstLine="480" w:firstLineChars="200"/>
        <w:rPr>
          <w:rFonts w:ascii="仿宋" w:hAnsi="仿宋" w:eastAsia="仿宋" w:cs="宋体"/>
          <w:sz w:val="24"/>
        </w:rPr>
      </w:pPr>
      <w:r>
        <w:rPr>
          <w:rFonts w:hint="eastAsia" w:ascii="仿宋" w:hAnsi="仿宋" w:eastAsia="仿宋" w:cs="宋体"/>
          <w:sz w:val="24"/>
        </w:rPr>
        <w:t>1.2.3 货物质量：</w:t>
      </w:r>
      <w:r>
        <w:rPr>
          <w:rFonts w:hint="eastAsia" w:ascii="仿宋" w:hAnsi="仿宋" w:eastAsia="仿宋" w:cs="宋体"/>
          <w:sz w:val="24"/>
          <w:u w:val="single"/>
        </w:rPr>
        <w:t xml:space="preserve">　　　　　　　　　                      　      </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0" w:name="_Toc23292"/>
      <w:bookmarkStart w:id="401" w:name="_Toc21631"/>
      <w:bookmarkStart w:id="402" w:name="_Toc21551"/>
      <w:r>
        <w:rPr>
          <w:rFonts w:hint="eastAsia" w:ascii="仿宋" w:hAnsi="仿宋" w:eastAsia="仿宋" w:cs="宋体"/>
          <w:b/>
          <w:sz w:val="24"/>
        </w:rPr>
        <w:t>1.3 价款</w:t>
      </w:r>
      <w:bookmarkEnd w:id="400"/>
      <w:bookmarkEnd w:id="401"/>
      <w:bookmarkEnd w:id="402"/>
    </w:p>
    <w:p>
      <w:pPr>
        <w:spacing w:line="560" w:lineRule="exact"/>
        <w:ind w:firstLine="480" w:firstLineChars="200"/>
        <w:rPr>
          <w:rFonts w:ascii="仿宋" w:hAnsi="仿宋" w:eastAsia="仿宋" w:cs="宋体"/>
          <w:sz w:val="24"/>
        </w:rPr>
      </w:pPr>
      <w:r>
        <w:rPr>
          <w:rFonts w:hint="eastAsia" w:ascii="仿宋" w:hAnsi="仿宋" w:eastAsia="仿宋" w:cs="宋体"/>
          <w:sz w:val="24"/>
        </w:rPr>
        <w:t>本合同总价为：￥元（大写：元人民币）。</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r>
    </w:tbl>
    <w:p>
      <w:pPr>
        <w:spacing w:line="560" w:lineRule="exact"/>
        <w:ind w:firstLine="482" w:firstLineChars="200"/>
        <w:outlineLvl w:val="0"/>
        <w:rPr>
          <w:rFonts w:ascii="仿宋" w:hAnsi="仿宋" w:eastAsia="仿宋" w:cs="宋体"/>
          <w:b/>
          <w:sz w:val="24"/>
        </w:rPr>
      </w:pPr>
      <w:bookmarkStart w:id="403" w:name="_Toc1814"/>
      <w:bookmarkStart w:id="404" w:name="_Toc22618"/>
      <w:bookmarkStart w:id="405" w:name="_Toc10340"/>
      <w:r>
        <w:rPr>
          <w:rFonts w:hint="eastAsia" w:ascii="仿宋" w:hAnsi="仿宋" w:eastAsia="仿宋" w:cs="宋体"/>
          <w:b/>
          <w:sz w:val="24"/>
        </w:rPr>
        <w:t>1.4 付款</w:t>
      </w:r>
      <w:bookmarkEnd w:id="403"/>
      <w:bookmarkEnd w:id="404"/>
      <w:bookmarkEnd w:id="405"/>
      <w:r>
        <w:rPr>
          <w:rFonts w:hint="eastAsia" w:ascii="仿宋" w:hAnsi="仿宋" w:eastAsia="仿宋" w:cs="宋体"/>
          <w:b/>
          <w:sz w:val="24"/>
        </w:rPr>
        <w:t>方式、时间和条件</w:t>
      </w:r>
    </w:p>
    <w:p>
      <w:pPr>
        <w:pStyle w:val="618"/>
        <w:spacing w:before="0" w:beforeAutospacing="0" w:after="0" w:afterAutospacing="0" w:line="360" w:lineRule="auto"/>
        <w:ind w:firstLine="480"/>
        <w:rPr>
          <w:rFonts w:ascii="仿宋" w:hAnsi="仿宋" w:eastAsia="仿宋"/>
        </w:rPr>
      </w:pPr>
      <w:r>
        <w:rPr>
          <w:rFonts w:hint="eastAsia" w:ascii="仿宋" w:hAnsi="仿宋" w:eastAsia="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宋体"/>
          <w:sz w:val="24"/>
        </w:rPr>
      </w:pPr>
      <w:r>
        <w:rPr>
          <w:rFonts w:hint="eastAsia" w:ascii="仿宋" w:hAnsi="仿宋" w:eastAsia="仿宋" w:cs="宋体"/>
          <w:sz w:val="24"/>
        </w:rPr>
        <w:t>1.4.2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宋体"/>
          <w:sz w:val="24"/>
        </w:rPr>
      </w:pPr>
      <w:r>
        <w:rPr>
          <w:rFonts w:hint="eastAsia" w:ascii="仿宋" w:hAnsi="仿宋" w:eastAsia="仿宋"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1.4.4资金支付的方式、时间和条件详见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仿宋" w:hAnsi="仿宋" w:eastAsia="仿宋" w:cs="宋体"/>
          <w:b/>
          <w:sz w:val="24"/>
        </w:rPr>
      </w:pPr>
      <w:bookmarkStart w:id="406" w:name="_Toc2846"/>
      <w:bookmarkStart w:id="407" w:name="_Toc19304"/>
      <w:bookmarkStart w:id="408" w:name="_Toc32071"/>
      <w:r>
        <w:rPr>
          <w:rFonts w:hint="eastAsia" w:ascii="仿宋" w:hAnsi="仿宋" w:eastAsia="仿宋" w:cs="宋体"/>
          <w:b/>
          <w:sz w:val="24"/>
        </w:rPr>
        <w:t>1.5 货物交付期限、地点和方式</w:t>
      </w:r>
      <w:bookmarkEnd w:id="406"/>
      <w:bookmarkEnd w:id="407"/>
      <w:bookmarkEnd w:id="408"/>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1.5.1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1.5.2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1.5.3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9" w:name="_Toc21423"/>
      <w:bookmarkStart w:id="410" w:name="_Toc19554"/>
      <w:bookmarkStart w:id="411" w:name="_Toc27250"/>
      <w:r>
        <w:rPr>
          <w:rFonts w:hint="eastAsia" w:ascii="仿宋" w:hAnsi="仿宋" w:eastAsia="仿宋" w:cs="宋体"/>
          <w:b/>
          <w:sz w:val="24"/>
        </w:rPr>
        <w:t>1.6 违约责任</w:t>
      </w:r>
      <w:bookmarkEnd w:id="409"/>
      <w:bookmarkEnd w:id="410"/>
      <w:bookmarkEnd w:id="411"/>
    </w:p>
    <w:p>
      <w:pPr>
        <w:spacing w:line="560" w:lineRule="exact"/>
        <w:ind w:firstLine="480" w:firstLineChars="200"/>
        <w:rPr>
          <w:rFonts w:ascii="仿宋" w:hAnsi="仿宋" w:eastAsia="仿宋" w:cs="宋体"/>
          <w:sz w:val="24"/>
        </w:rPr>
      </w:pPr>
      <w:r>
        <w:rPr>
          <w:rFonts w:hint="eastAsia" w:ascii="仿宋" w:hAnsi="仿宋" w:eastAsia="仿宋"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1.6.7违约责任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412" w:name="_Toc15583"/>
      <w:bookmarkStart w:id="413" w:name="_Toc16021"/>
      <w:bookmarkStart w:id="414" w:name="_Toc28375"/>
      <w:r>
        <w:rPr>
          <w:rFonts w:hint="eastAsia" w:ascii="仿宋" w:hAnsi="仿宋" w:eastAsia="仿宋" w:cs="宋体"/>
          <w:b/>
          <w:sz w:val="24"/>
        </w:rPr>
        <w:t>1.7 合同争议的解决</w:t>
      </w:r>
      <w:bookmarkEnd w:id="412"/>
      <w:bookmarkEnd w:id="413"/>
      <w:bookmarkEnd w:id="414"/>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宋体"/>
          <w:b/>
          <w:i/>
          <w:sz w:val="24"/>
          <w:u w:val="single"/>
        </w:rPr>
        <w:t xml:space="preserve"> 合同专用条款  </w:t>
      </w:r>
      <w:r>
        <w:rPr>
          <w:rFonts w:hint="eastAsia" w:ascii="仿宋" w:hAnsi="仿宋" w:eastAsia="仿宋" w:cs="宋体"/>
          <w:sz w:val="24"/>
        </w:rPr>
        <w:t>条款规定的方式解决：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1.7.1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1.7.2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415" w:name="_Toc11173"/>
      <w:bookmarkStart w:id="416" w:name="_Toc15322"/>
      <w:bookmarkStart w:id="417" w:name="_Toc7245"/>
      <w:r>
        <w:rPr>
          <w:rFonts w:hint="eastAsia" w:ascii="仿宋" w:hAnsi="仿宋" w:eastAsia="仿宋" w:cs="宋体"/>
          <w:b/>
          <w:sz w:val="24"/>
        </w:rPr>
        <w:t>1.8 合同生效</w:t>
      </w:r>
      <w:bookmarkEnd w:id="415"/>
      <w:bookmarkEnd w:id="416"/>
      <w:bookmarkEnd w:id="417"/>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本合同自双方当事人盖章或者签字时生效。</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pPr>
        <w:widowControl/>
        <w:spacing w:line="560" w:lineRule="exact"/>
        <w:jc w:val="left"/>
        <w:rPr>
          <w:rFonts w:ascii="仿宋" w:hAnsi="仿宋" w:eastAsia="仿宋" w:cs="宋体"/>
          <w:b/>
          <w:sz w:val="24"/>
        </w:rPr>
      </w:pPr>
      <w:bookmarkStart w:id="418" w:name="_Toc331685783"/>
    </w:p>
    <w:p>
      <w:pPr>
        <w:widowControl/>
        <w:adjustRightInd/>
        <w:jc w:val="left"/>
        <w:rPr>
          <w:rFonts w:ascii="仿宋" w:hAnsi="仿宋" w:eastAsia="仿宋" w:cs="宋体"/>
          <w:b/>
          <w:sz w:val="24"/>
        </w:rPr>
      </w:pPr>
      <w:r>
        <w:rPr>
          <w:rFonts w:ascii="仿宋" w:hAnsi="仿宋" w:eastAsia="仿宋" w:cs="宋体"/>
          <w:b/>
        </w:rPr>
        <w:br w:type="page"/>
      </w:r>
    </w:p>
    <w:p>
      <w:pPr>
        <w:pStyle w:val="386"/>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bookmarkEnd w:id="418"/>
    </w:p>
    <w:p>
      <w:pPr>
        <w:spacing w:line="560" w:lineRule="exact"/>
        <w:ind w:firstLine="482" w:firstLineChars="200"/>
        <w:outlineLvl w:val="0"/>
        <w:rPr>
          <w:rFonts w:ascii="仿宋" w:hAnsi="仿宋" w:eastAsia="仿宋" w:cs="宋体"/>
          <w:b/>
          <w:sz w:val="24"/>
        </w:rPr>
      </w:pPr>
      <w:bookmarkStart w:id="419" w:name="_Toc487900349"/>
      <w:bookmarkStart w:id="420" w:name="_Ref467378499"/>
      <w:bookmarkStart w:id="421" w:name="_Ref467379214"/>
      <w:bookmarkStart w:id="422" w:name="_Ref467379094"/>
      <w:bookmarkStart w:id="423" w:name="_Ref467379109"/>
      <w:bookmarkStart w:id="424" w:name="_Ref467379101"/>
      <w:bookmarkStart w:id="425" w:name="_Toc16917"/>
      <w:bookmarkStart w:id="426" w:name="_Toc19614"/>
      <w:bookmarkStart w:id="427" w:name="_Ref467378404"/>
      <w:bookmarkStart w:id="428" w:name="_Ref467379205"/>
      <w:bookmarkStart w:id="429" w:name="_Toc259093669"/>
      <w:bookmarkStart w:id="430" w:name="_Ref467379195"/>
      <w:bookmarkStart w:id="431" w:name="_Ref467379225"/>
      <w:bookmarkStart w:id="432" w:name="_Toc28763"/>
      <w:bookmarkStart w:id="433" w:name="_Ref467378463"/>
      <w:bookmarkStart w:id="434" w:name="_Toc279701240"/>
      <w:r>
        <w:rPr>
          <w:rFonts w:hint="eastAsia" w:ascii="仿宋" w:hAnsi="仿宋" w:eastAsia="仿宋" w:cs="宋体"/>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宋体"/>
          <w:sz w:val="24"/>
        </w:rPr>
      </w:pPr>
      <w:bookmarkStart w:id="435" w:name="_Ref467378840"/>
      <w:r>
        <w:rPr>
          <w:rFonts w:hint="eastAsia" w:ascii="仿宋" w:hAnsi="仿宋" w:eastAsia="仿宋" w:cs="宋体"/>
          <w:sz w:val="24"/>
        </w:rPr>
        <w:t>2.1.4 “甲方”系指与中标供应商签署合同的采购人</w:t>
      </w:r>
      <w:bookmarkEnd w:id="435"/>
      <w:r>
        <w:rPr>
          <w:rFonts w:hint="eastAsia" w:ascii="仿宋" w:hAnsi="仿宋" w:eastAsia="仿宋" w:cs="宋体"/>
          <w:sz w:val="24"/>
        </w:rPr>
        <w:t>；采购人委托采购代理机构代表其与乙方签订合同的，采购人的授权委托书作为合同附件。</w:t>
      </w:r>
    </w:p>
    <w:p>
      <w:pPr>
        <w:spacing w:line="560" w:lineRule="exact"/>
        <w:ind w:firstLine="480" w:firstLineChars="200"/>
        <w:rPr>
          <w:rFonts w:ascii="仿宋" w:hAnsi="仿宋" w:eastAsia="仿宋" w:cs="宋体"/>
          <w:sz w:val="24"/>
        </w:rPr>
      </w:pPr>
      <w:bookmarkStart w:id="436" w:name="_Ref467379400"/>
      <w:r>
        <w:rPr>
          <w:rFonts w:hint="eastAsia" w:ascii="仿宋" w:hAnsi="仿宋" w:eastAsia="仿宋" w:cs="宋体"/>
          <w:sz w:val="24"/>
        </w:rPr>
        <w:t>2.1.5 “乙方”系指根据合同约定交付货物的中标供应商</w:t>
      </w:r>
      <w:bookmarkEnd w:id="436"/>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宋体"/>
          <w:sz w:val="24"/>
        </w:rPr>
      </w:pPr>
      <w:bookmarkStart w:id="437" w:name="_Ref467379436"/>
      <w:r>
        <w:rPr>
          <w:rFonts w:hint="eastAsia" w:ascii="仿宋" w:hAnsi="仿宋" w:eastAsia="仿宋" w:cs="宋体"/>
          <w:sz w:val="24"/>
        </w:rPr>
        <w:t>2.1.6 “现场”系指合同约定货物将要运至或者安装的地点。</w:t>
      </w:r>
      <w:bookmarkEnd w:id="437"/>
    </w:p>
    <w:p>
      <w:pPr>
        <w:spacing w:line="560" w:lineRule="exact"/>
        <w:ind w:firstLine="482" w:firstLineChars="200"/>
        <w:outlineLvl w:val="0"/>
        <w:rPr>
          <w:rFonts w:ascii="仿宋" w:hAnsi="仿宋" w:eastAsia="仿宋" w:cs="宋体"/>
          <w:b/>
          <w:sz w:val="24"/>
        </w:rPr>
      </w:pPr>
      <w:bookmarkStart w:id="438" w:name="_Toc32504"/>
      <w:bookmarkStart w:id="439" w:name="_Toc13336"/>
      <w:bookmarkStart w:id="440" w:name="_Toc279701241"/>
      <w:bookmarkStart w:id="441" w:name="_Toc487900350"/>
      <w:bookmarkStart w:id="442" w:name="_Toc27635"/>
      <w:bookmarkStart w:id="443" w:name="_Toc259093670"/>
      <w:r>
        <w:rPr>
          <w:rFonts w:hint="eastAsia" w:ascii="仿宋" w:hAnsi="仿宋" w:eastAsia="仿宋" w:cs="宋体"/>
          <w:b/>
          <w:sz w:val="24"/>
        </w:rPr>
        <w:t>2.2 技术规范</w:t>
      </w:r>
      <w:bookmarkEnd w:id="438"/>
      <w:bookmarkEnd w:id="439"/>
      <w:bookmarkEnd w:id="440"/>
      <w:bookmarkEnd w:id="441"/>
      <w:bookmarkEnd w:id="442"/>
      <w:bookmarkEnd w:id="443"/>
    </w:p>
    <w:p>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宋体"/>
          <w:b/>
          <w:sz w:val="24"/>
        </w:rPr>
      </w:pPr>
      <w:bookmarkStart w:id="444" w:name="_Toc487900351"/>
      <w:bookmarkStart w:id="445" w:name="_Toc259093671"/>
      <w:bookmarkStart w:id="446" w:name="_Toc27853"/>
      <w:bookmarkStart w:id="447" w:name="_Toc31634"/>
      <w:bookmarkStart w:id="448" w:name="_Toc279701242"/>
      <w:bookmarkStart w:id="449" w:name="_Toc9829"/>
      <w:r>
        <w:rPr>
          <w:rFonts w:hint="eastAsia" w:ascii="仿宋" w:hAnsi="仿宋" w:eastAsia="仿宋" w:cs="宋体"/>
          <w:b/>
          <w:sz w:val="24"/>
        </w:rPr>
        <w:t>2.3 知识产权</w:t>
      </w:r>
      <w:bookmarkEnd w:id="444"/>
      <w:bookmarkEnd w:id="445"/>
      <w:bookmarkEnd w:id="446"/>
      <w:bookmarkEnd w:id="447"/>
      <w:bookmarkEnd w:id="448"/>
      <w:bookmarkEnd w:id="449"/>
    </w:p>
    <w:p>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0" w:name="_Toc29149"/>
      <w:bookmarkStart w:id="451" w:name="_Toc11932"/>
      <w:bookmarkStart w:id="452" w:name="_Toc4194"/>
      <w:r>
        <w:rPr>
          <w:rFonts w:hint="eastAsia" w:ascii="仿宋" w:hAnsi="仿宋" w:eastAsia="仿宋" w:cs="宋体"/>
          <w:b/>
          <w:sz w:val="24"/>
        </w:rPr>
        <w:t>2.4 包装和装运</w:t>
      </w:r>
      <w:bookmarkEnd w:id="450"/>
      <w:bookmarkEnd w:id="451"/>
      <w:bookmarkEnd w:id="452"/>
    </w:p>
    <w:p>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3" w:name="_Ref467378591"/>
      <w:bookmarkStart w:id="454" w:name="_Toc279701245"/>
      <w:bookmarkStart w:id="455" w:name="_Toc259093674"/>
      <w:bookmarkStart w:id="456" w:name="_Toc487900354"/>
      <w:bookmarkStart w:id="457" w:name="_Ref467378541"/>
      <w:bookmarkStart w:id="458" w:name="_Ref467379527"/>
      <w:bookmarkStart w:id="459" w:name="_Ref467379542"/>
      <w:bookmarkStart w:id="460" w:name="_Ref467379536"/>
      <w:bookmarkStart w:id="461" w:name="_Toc19074"/>
      <w:bookmarkStart w:id="462" w:name="_Toc30272"/>
      <w:bookmarkStart w:id="463" w:name="_Toc26182"/>
      <w:r>
        <w:rPr>
          <w:rFonts w:hint="eastAsia" w:ascii="仿宋" w:hAnsi="仿宋" w:eastAsia="仿宋" w:cs="宋体"/>
          <w:b/>
          <w:sz w:val="24"/>
        </w:rPr>
        <w:t>2.</w:t>
      </w:r>
      <w:bookmarkEnd w:id="453"/>
      <w:bookmarkEnd w:id="454"/>
      <w:bookmarkEnd w:id="455"/>
      <w:bookmarkEnd w:id="456"/>
      <w:bookmarkEnd w:id="457"/>
      <w:bookmarkEnd w:id="458"/>
      <w:bookmarkEnd w:id="459"/>
      <w:bookmarkEnd w:id="460"/>
      <w:r>
        <w:rPr>
          <w:rFonts w:hint="eastAsia" w:ascii="仿宋" w:hAnsi="仿宋" w:eastAsia="仿宋" w:cs="宋体"/>
          <w:b/>
          <w:sz w:val="24"/>
        </w:rPr>
        <w:t>5 履约检查和问题反馈</w:t>
      </w:r>
      <w:bookmarkEnd w:id="461"/>
      <w:bookmarkEnd w:id="462"/>
      <w:bookmarkEnd w:id="463"/>
    </w:p>
    <w:p>
      <w:pPr>
        <w:spacing w:line="560" w:lineRule="exact"/>
        <w:ind w:firstLine="480" w:firstLineChars="200"/>
        <w:rPr>
          <w:rFonts w:ascii="仿宋" w:hAnsi="仿宋" w:eastAsia="仿宋" w:cs="宋体"/>
          <w:sz w:val="24"/>
        </w:rPr>
      </w:pPr>
      <w:bookmarkStart w:id="464" w:name="_Ref467379657"/>
      <w:r>
        <w:rPr>
          <w:rFonts w:hint="eastAsia" w:ascii="仿宋" w:hAnsi="仿宋" w:eastAsia="仿宋" w:cs="宋体"/>
          <w:sz w:val="24"/>
        </w:rPr>
        <w:t>2.5.1</w:t>
      </w:r>
      <w:bookmarkEnd w:id="464"/>
      <w:bookmarkStart w:id="465" w:name="_Toc186431854"/>
      <w:bookmarkStart w:id="466" w:name="_Toc259093676"/>
      <w:bookmarkStart w:id="467" w:name="_Ref467379807"/>
      <w:bookmarkStart w:id="468" w:name="_Toc487900357"/>
      <w:bookmarkStart w:id="469" w:name="_Toc279701247"/>
      <w:bookmarkStart w:id="470" w:name="_Ref467379793"/>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宋体"/>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cs="宋体"/>
          <w:b/>
          <w:sz w:val="24"/>
        </w:rPr>
      </w:pPr>
      <w:bookmarkStart w:id="472" w:name="_Ref467379923"/>
      <w:bookmarkStart w:id="473" w:name="_Toc279701248"/>
      <w:bookmarkStart w:id="474" w:name="_Ref467379863"/>
      <w:bookmarkStart w:id="475" w:name="_Ref467379852"/>
      <w:bookmarkStart w:id="476" w:name="_Toc259093677"/>
      <w:bookmarkStart w:id="477" w:name="_Toc487900358"/>
      <w:bookmarkStart w:id="478" w:name="_Toc3225"/>
      <w:bookmarkStart w:id="479" w:name="_Toc774"/>
      <w:bookmarkStart w:id="480" w:name="_Toc16110"/>
      <w:r>
        <w:rPr>
          <w:rFonts w:hint="eastAsia" w:ascii="仿宋" w:hAnsi="仿宋" w:eastAsia="仿宋" w:cs="宋体"/>
          <w:b/>
          <w:sz w:val="24"/>
        </w:rPr>
        <w:t>2.6 技术资料</w:t>
      </w:r>
      <w:bookmarkEnd w:id="472"/>
      <w:bookmarkEnd w:id="473"/>
      <w:bookmarkEnd w:id="474"/>
      <w:bookmarkEnd w:id="475"/>
      <w:bookmarkEnd w:id="476"/>
      <w:bookmarkEnd w:id="477"/>
      <w:r>
        <w:rPr>
          <w:rFonts w:hint="eastAsia" w:ascii="仿宋" w:hAnsi="仿宋" w:eastAsia="仿宋" w:cs="宋体"/>
          <w:b/>
          <w:sz w:val="24"/>
        </w:rPr>
        <w:t>和保密义务</w:t>
      </w:r>
      <w:bookmarkEnd w:id="478"/>
      <w:bookmarkEnd w:id="479"/>
      <w:bookmarkEnd w:id="480"/>
    </w:p>
    <w:p>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宋体"/>
          <w:b/>
          <w:sz w:val="24"/>
        </w:rPr>
      </w:pPr>
      <w:bookmarkStart w:id="481" w:name="_Toc7860"/>
      <w:r>
        <w:rPr>
          <w:rFonts w:hint="eastAsia" w:ascii="仿宋" w:hAnsi="仿宋" w:eastAsia="仿宋" w:cs="宋体"/>
          <w:b/>
          <w:sz w:val="24"/>
        </w:rPr>
        <w:t>2.7 质量保证</w:t>
      </w:r>
      <w:bookmarkEnd w:id="481"/>
    </w:p>
    <w:p>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宋体"/>
          <w:b/>
          <w:sz w:val="24"/>
        </w:rPr>
      </w:pPr>
      <w:bookmarkStart w:id="482" w:name="_Toc17244"/>
      <w:bookmarkStart w:id="483" w:name="_Toc279701252"/>
      <w:bookmarkStart w:id="484" w:name="_Toc487900362"/>
      <w:bookmarkStart w:id="485" w:name="_Toc259093681"/>
      <w:r>
        <w:rPr>
          <w:rFonts w:hint="eastAsia" w:ascii="仿宋" w:hAnsi="仿宋" w:eastAsia="仿宋" w:cs="宋体"/>
          <w:b/>
          <w:sz w:val="24"/>
        </w:rPr>
        <w:t>2.8 货物的风险负担</w:t>
      </w:r>
      <w:bookmarkEnd w:id="482"/>
    </w:p>
    <w:p>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86" w:name="_Toc14055"/>
      <w:r>
        <w:rPr>
          <w:rFonts w:hint="eastAsia" w:ascii="仿宋" w:hAnsi="仿宋" w:eastAsia="仿宋" w:cs="宋体"/>
          <w:b/>
          <w:sz w:val="24"/>
        </w:rPr>
        <w:t>2.9 延迟交货</w:t>
      </w:r>
      <w:bookmarkEnd w:id="483"/>
      <w:bookmarkEnd w:id="484"/>
      <w:bookmarkEnd w:id="485"/>
      <w:bookmarkEnd w:id="486"/>
    </w:p>
    <w:p>
      <w:pPr>
        <w:spacing w:line="560" w:lineRule="exact"/>
        <w:ind w:firstLine="480" w:firstLineChars="200"/>
        <w:rPr>
          <w:rFonts w:ascii="仿宋" w:hAnsi="仿宋" w:eastAsia="仿宋" w:cs="宋体"/>
          <w:sz w:val="24"/>
        </w:rPr>
      </w:pPr>
      <w:r>
        <w:rPr>
          <w:rFonts w:hint="eastAsia" w:ascii="仿宋" w:hAnsi="仿宋" w:eastAsia="仿宋"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宋体"/>
          <w:b/>
          <w:sz w:val="24"/>
        </w:rPr>
      </w:pPr>
      <w:bookmarkStart w:id="487" w:name="_Toc7502"/>
      <w:bookmarkStart w:id="488" w:name="_Ref467378121"/>
      <w:bookmarkStart w:id="489" w:name="_Toc279701254"/>
      <w:bookmarkStart w:id="490" w:name="_Toc259093683"/>
      <w:bookmarkStart w:id="491" w:name="_Toc487900364"/>
      <w:r>
        <w:rPr>
          <w:rFonts w:hint="eastAsia" w:ascii="仿宋" w:hAnsi="仿宋" w:eastAsia="仿宋" w:cs="宋体"/>
          <w:b/>
          <w:sz w:val="24"/>
        </w:rPr>
        <w:t>2.10 合同变更</w:t>
      </w:r>
      <w:bookmarkEnd w:id="487"/>
    </w:p>
    <w:p>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487900369"/>
      <w:bookmarkStart w:id="494" w:name="_Toc279701259"/>
    </w:p>
    <w:p>
      <w:pPr>
        <w:spacing w:line="560" w:lineRule="exact"/>
        <w:ind w:firstLine="482" w:firstLineChars="200"/>
        <w:outlineLvl w:val="0"/>
        <w:rPr>
          <w:rFonts w:ascii="仿宋" w:hAnsi="仿宋" w:eastAsia="仿宋" w:cs="宋体"/>
          <w:b/>
          <w:sz w:val="24"/>
        </w:rPr>
      </w:pPr>
      <w:bookmarkStart w:id="495" w:name="_Toc15237"/>
      <w:bookmarkStart w:id="496" w:name="_Toc22955"/>
      <w:bookmarkStart w:id="497" w:name="_Toc10366"/>
      <w:r>
        <w:rPr>
          <w:rFonts w:hint="eastAsia" w:ascii="仿宋" w:hAnsi="仿宋" w:eastAsia="仿宋" w:cs="宋体"/>
          <w:b/>
          <w:sz w:val="24"/>
        </w:rPr>
        <w:t>2.11 合同转让</w:t>
      </w:r>
      <w:bookmarkEnd w:id="492"/>
      <w:bookmarkEnd w:id="493"/>
      <w:bookmarkEnd w:id="494"/>
      <w:r>
        <w:rPr>
          <w:rFonts w:hint="eastAsia" w:ascii="仿宋" w:hAnsi="仿宋" w:eastAsia="仿宋" w:cs="宋体"/>
          <w:b/>
          <w:sz w:val="24"/>
        </w:rPr>
        <w:t>和分包</w:t>
      </w:r>
      <w:bookmarkEnd w:id="495"/>
      <w:bookmarkEnd w:id="496"/>
      <w:bookmarkEnd w:id="497"/>
    </w:p>
    <w:p>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pPr>
        <w:spacing w:line="560" w:lineRule="exact"/>
        <w:ind w:firstLine="482" w:firstLineChars="200"/>
        <w:outlineLvl w:val="0"/>
        <w:rPr>
          <w:rFonts w:ascii="仿宋" w:hAnsi="仿宋" w:eastAsia="仿宋" w:cs="宋体"/>
          <w:b/>
          <w:sz w:val="24"/>
        </w:rPr>
      </w:pPr>
      <w:bookmarkStart w:id="498" w:name="_Toc13566"/>
      <w:bookmarkStart w:id="499" w:name="_Toc16508"/>
      <w:bookmarkStart w:id="500" w:name="_Toc14066"/>
      <w:r>
        <w:rPr>
          <w:rFonts w:hint="eastAsia" w:ascii="仿宋" w:hAnsi="仿宋" w:eastAsia="仿宋" w:cs="宋体"/>
          <w:b/>
          <w:sz w:val="24"/>
        </w:rPr>
        <w:t>2.12 不可抗力</w:t>
      </w:r>
      <w:bookmarkEnd w:id="498"/>
      <w:bookmarkEnd w:id="499"/>
      <w:bookmarkEnd w:id="500"/>
    </w:p>
    <w:p>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pPr>
        <w:spacing w:line="560" w:lineRule="exact"/>
        <w:ind w:firstLine="482" w:firstLineChars="200"/>
        <w:outlineLvl w:val="0"/>
        <w:rPr>
          <w:rFonts w:ascii="仿宋" w:hAnsi="仿宋" w:eastAsia="仿宋" w:cs="宋体"/>
          <w:b/>
          <w:sz w:val="24"/>
        </w:rPr>
      </w:pPr>
      <w:bookmarkStart w:id="501" w:name="_Toc487900365"/>
      <w:bookmarkStart w:id="502" w:name="_Toc279701255"/>
      <w:bookmarkStart w:id="503" w:name="_Toc30676"/>
      <w:bookmarkStart w:id="504" w:name="_Toc6969"/>
      <w:bookmarkStart w:id="505" w:name="_Toc689"/>
      <w:bookmarkStart w:id="506" w:name="_Toc259093684"/>
      <w:r>
        <w:rPr>
          <w:rFonts w:hint="eastAsia" w:ascii="仿宋" w:hAnsi="仿宋" w:eastAsia="仿宋" w:cs="宋体"/>
          <w:b/>
          <w:sz w:val="24"/>
        </w:rPr>
        <w:t>2.13 税费</w:t>
      </w:r>
      <w:bookmarkEnd w:id="501"/>
      <w:bookmarkEnd w:id="502"/>
      <w:bookmarkEnd w:id="503"/>
      <w:bookmarkEnd w:id="504"/>
      <w:bookmarkEnd w:id="505"/>
      <w:bookmarkEnd w:id="506"/>
    </w:p>
    <w:p>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pPr>
        <w:spacing w:line="560" w:lineRule="exact"/>
        <w:ind w:firstLine="482" w:firstLineChars="200"/>
        <w:outlineLvl w:val="0"/>
        <w:rPr>
          <w:rFonts w:ascii="仿宋" w:hAnsi="仿宋" w:eastAsia="仿宋" w:cs="宋体"/>
          <w:b/>
          <w:sz w:val="24"/>
        </w:rPr>
      </w:pPr>
      <w:bookmarkStart w:id="507" w:name="_Toc279701258"/>
      <w:bookmarkStart w:id="508" w:name="_Toc487900368"/>
      <w:bookmarkStart w:id="509" w:name="_Toc259093687"/>
      <w:bookmarkStart w:id="510" w:name="_Toc7102"/>
      <w:bookmarkStart w:id="511" w:name="_Toc16959"/>
      <w:bookmarkStart w:id="512" w:name="_Toc8298"/>
      <w:r>
        <w:rPr>
          <w:rFonts w:hint="eastAsia" w:ascii="仿宋" w:hAnsi="仿宋" w:eastAsia="仿宋" w:cs="宋体"/>
          <w:b/>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宋体"/>
          <w:b/>
          <w:sz w:val="24"/>
        </w:rPr>
      </w:pPr>
      <w:bookmarkStart w:id="513" w:name="_Toc6134"/>
      <w:bookmarkStart w:id="514" w:name="_Toc29333"/>
      <w:bookmarkStart w:id="515" w:name="_Toc15387"/>
      <w:r>
        <w:rPr>
          <w:rFonts w:hint="eastAsia" w:ascii="仿宋" w:hAnsi="仿宋" w:eastAsia="仿宋" w:cs="宋体"/>
          <w:b/>
          <w:sz w:val="24"/>
        </w:rPr>
        <w:t>2.15 合同中止、终止</w:t>
      </w:r>
      <w:bookmarkEnd w:id="513"/>
      <w:bookmarkEnd w:id="514"/>
      <w:bookmarkEnd w:id="515"/>
    </w:p>
    <w:p>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宋体"/>
          <w:b/>
          <w:sz w:val="24"/>
        </w:rPr>
      </w:pPr>
      <w:bookmarkStart w:id="516" w:name="_Toc6596"/>
      <w:bookmarkStart w:id="517" w:name="_Toc1125"/>
      <w:bookmarkStart w:id="518" w:name="_Toc14563"/>
      <w:r>
        <w:rPr>
          <w:rFonts w:hint="eastAsia" w:ascii="仿宋" w:hAnsi="仿宋" w:eastAsia="仿宋" w:cs="宋体"/>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8"/>
    <w:bookmarkEnd w:id="489"/>
    <w:bookmarkEnd w:id="490"/>
    <w:bookmarkEnd w:id="491"/>
    <w:p>
      <w:pPr>
        <w:spacing w:line="560" w:lineRule="exact"/>
        <w:ind w:firstLine="482" w:firstLineChars="200"/>
        <w:outlineLvl w:val="0"/>
        <w:rPr>
          <w:rFonts w:ascii="仿宋" w:hAnsi="仿宋" w:eastAsia="仿宋" w:cs="宋体"/>
          <w:b/>
          <w:sz w:val="24"/>
        </w:rPr>
      </w:pPr>
      <w:bookmarkStart w:id="519" w:name="_Toc259093690"/>
      <w:bookmarkStart w:id="520" w:name="_Toc487900371"/>
      <w:bookmarkStart w:id="521" w:name="_Toc279701261"/>
      <w:bookmarkStart w:id="522" w:name="_Toc25182"/>
      <w:bookmarkStart w:id="523" w:name="_Toc11284"/>
      <w:bookmarkStart w:id="524" w:name="_Toc19604"/>
      <w:r>
        <w:rPr>
          <w:rFonts w:hint="eastAsia" w:ascii="仿宋" w:hAnsi="仿宋" w:eastAsia="仿宋" w:cs="宋体"/>
          <w:b/>
          <w:sz w:val="24"/>
        </w:rPr>
        <w:t>2.17 通知</w:t>
      </w:r>
      <w:bookmarkEnd w:id="519"/>
      <w:bookmarkEnd w:id="520"/>
      <w:bookmarkEnd w:id="521"/>
      <w:r>
        <w:rPr>
          <w:rFonts w:hint="eastAsia" w:ascii="仿宋" w:hAnsi="仿宋" w:eastAsia="仿宋" w:cs="宋体"/>
          <w:b/>
          <w:sz w:val="24"/>
        </w:rPr>
        <w:t>和送达</w:t>
      </w:r>
      <w:bookmarkEnd w:id="522"/>
      <w:bookmarkEnd w:id="523"/>
      <w:bookmarkEnd w:id="524"/>
    </w:p>
    <w:p>
      <w:pPr>
        <w:spacing w:line="560" w:lineRule="exact"/>
        <w:ind w:firstLine="480" w:firstLineChars="200"/>
        <w:rPr>
          <w:rFonts w:ascii="仿宋" w:hAnsi="仿宋" w:eastAsia="仿宋" w:cs="宋体"/>
          <w:sz w:val="24"/>
        </w:rPr>
      </w:pPr>
      <w:bookmarkStart w:id="525" w:name="_Toc6698"/>
      <w:bookmarkStart w:id="526" w:name="_Toc3135"/>
      <w:bookmarkStart w:id="527" w:name="_Toc279701262"/>
      <w:bookmarkStart w:id="528" w:name="_Toc487900372"/>
      <w:bookmarkStart w:id="529" w:name="_Toc259093691"/>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cs="宋体"/>
          <w:sz w:val="24"/>
        </w:rPr>
      </w:pPr>
      <w:bookmarkStart w:id="530" w:name="_Toc23294"/>
      <w:bookmarkStart w:id="531" w:name="_Toc23128"/>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仿宋" w:hAnsi="仿宋" w:eastAsia="仿宋" w:cs="宋体"/>
          <w:b/>
          <w:sz w:val="24"/>
        </w:rPr>
      </w:pPr>
      <w:bookmarkStart w:id="532" w:name="_Toc18540"/>
      <w:bookmarkStart w:id="533" w:name="_Toc4355"/>
      <w:bookmarkStart w:id="534" w:name="_Toc30599"/>
      <w:r>
        <w:rPr>
          <w:rFonts w:hint="eastAsia" w:ascii="仿宋" w:hAnsi="仿宋" w:eastAsia="仿宋" w:cs="宋体"/>
          <w:b/>
          <w:sz w:val="24"/>
        </w:rPr>
        <w:t>2.18 计量单位</w:t>
      </w:r>
      <w:bookmarkEnd w:id="527"/>
      <w:bookmarkEnd w:id="528"/>
      <w:bookmarkEnd w:id="529"/>
      <w:bookmarkEnd w:id="532"/>
      <w:bookmarkEnd w:id="533"/>
      <w:bookmarkEnd w:id="534"/>
    </w:p>
    <w:p>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pPr>
        <w:spacing w:line="560" w:lineRule="exact"/>
        <w:ind w:firstLine="482" w:firstLineChars="200"/>
        <w:outlineLvl w:val="0"/>
        <w:rPr>
          <w:rFonts w:ascii="仿宋" w:hAnsi="仿宋" w:eastAsia="仿宋" w:cs="宋体"/>
          <w:b/>
          <w:sz w:val="24"/>
        </w:rPr>
      </w:pPr>
      <w:bookmarkStart w:id="535" w:name="_Toc259093692"/>
      <w:bookmarkStart w:id="536" w:name="_Toc487900373"/>
      <w:bookmarkStart w:id="537" w:name="_Toc279701263"/>
      <w:bookmarkStart w:id="538" w:name="_Toc10330"/>
      <w:bookmarkStart w:id="539" w:name="_Toc12773"/>
      <w:bookmarkStart w:id="540" w:name="_Toc18567"/>
      <w:r>
        <w:rPr>
          <w:rFonts w:hint="eastAsia" w:ascii="仿宋" w:hAnsi="仿宋" w:eastAsia="仿宋" w:cs="宋体"/>
          <w:b/>
          <w:sz w:val="24"/>
        </w:rPr>
        <w:t>2.19 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pPr>
        <w:spacing w:line="560" w:lineRule="exact"/>
        <w:ind w:firstLine="482" w:firstLineChars="200"/>
        <w:outlineLvl w:val="0"/>
        <w:rPr>
          <w:rFonts w:ascii="仿宋" w:hAnsi="仿宋" w:eastAsia="仿宋" w:cs="宋体"/>
          <w:b/>
          <w:sz w:val="24"/>
        </w:rPr>
      </w:pPr>
      <w:bookmarkStart w:id="541" w:name="_Toc259093693"/>
      <w:bookmarkStart w:id="542" w:name="_Toc12004"/>
      <w:bookmarkStart w:id="543" w:name="_Toc3148"/>
      <w:bookmarkStart w:id="544" w:name="_Toc16673"/>
      <w:bookmarkStart w:id="545" w:name="_Toc279701264"/>
      <w:bookmarkStart w:id="546" w:name="_Toc487900374"/>
      <w:r>
        <w:rPr>
          <w:rFonts w:hint="eastAsia" w:ascii="仿宋" w:hAnsi="仿宋" w:eastAsia="仿宋" w:cs="宋体"/>
          <w:b/>
          <w:sz w:val="24"/>
        </w:rPr>
        <w:t>2.20 履约保证金</w:t>
      </w:r>
      <w:bookmarkEnd w:id="541"/>
      <w:bookmarkEnd w:id="542"/>
      <w:bookmarkEnd w:id="543"/>
      <w:bookmarkEnd w:id="544"/>
      <w:bookmarkEnd w:id="545"/>
    </w:p>
    <w:p>
      <w:pPr>
        <w:pStyle w:val="618"/>
        <w:spacing w:before="0" w:beforeAutospacing="0" w:after="0" w:afterAutospacing="0" w:line="360" w:lineRule="auto"/>
        <w:ind w:firstLine="420"/>
        <w:rPr>
          <w:rFonts w:ascii="仿宋" w:hAnsi="仿宋" w:eastAsia="仿宋"/>
        </w:rPr>
      </w:pPr>
      <w:r>
        <w:rPr>
          <w:rFonts w:hint="eastAsia" w:ascii="仿宋" w:hAnsi="仿宋" w:eastAsia="仿宋"/>
        </w:rPr>
        <w:t>2.20.1 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w:t>
      </w:r>
      <w:r>
        <w:rPr>
          <w:rFonts w:hint="eastAsia" w:ascii="仿宋" w:hAnsi="仿宋" w:eastAsia="仿宋"/>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仿宋" w:hAnsi="仿宋" w:eastAsia="仿宋" w:cs="宋体"/>
          <w:sz w:val="24"/>
        </w:rPr>
      </w:pPr>
      <w:r>
        <w:rPr>
          <w:rFonts w:ascii="仿宋" w:hAnsi="仿宋" w:eastAsia="仿宋" w:cs="宋体"/>
          <w:sz w:val="24"/>
        </w:rPr>
        <w:t xml:space="preserve">2.20.2  </w:t>
      </w:r>
      <w:r>
        <w:rPr>
          <w:rFonts w:hint="eastAsia" w:ascii="仿宋" w:hAnsi="仿宋" w:eastAsia="仿宋" w:cs="宋体"/>
          <w:sz w:val="24"/>
        </w:rPr>
        <w:t>甲方在项目验收结束后及时退还履约保证金。甲方在项目通过验收之日起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个工作日内将履约保证金退还乙方，逾期退还的，乙方可要求甲方支付违约金，违约金按每迟延退还一日的应退还而未退还金额的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%计算，最高限额为本合同履约保证金的</w:t>
      </w:r>
      <w:r>
        <w:rPr>
          <w:rFonts w:hint="eastAsia" w:ascii="仿宋" w:hAnsi="仿宋" w:eastAsia="仿宋" w:cs="宋体"/>
          <w:sz w:val="24"/>
          <w:u w:val="single"/>
        </w:rPr>
        <w:t xml:space="preserve">  20   </w:t>
      </w:r>
      <w:r>
        <w:rPr>
          <w:rFonts w:hint="eastAsia"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宋体"/>
        </w:rPr>
      </w:pPr>
      <w:r>
        <w:rPr>
          <w:rFonts w:hint="eastAsia" w:ascii="仿宋" w:hAnsi="仿宋" w:eastAsia="仿宋" w:cs="宋体"/>
          <w:sz w:val="24"/>
        </w:rPr>
        <w:t>2.20.4甲方在乙方履行完合同约定义务事项后及时退还，延迟退还的，应当按照合同约定和法律规定承担相应的赔偿责任。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2.21对于因甲方原因导致变更、中止或者终止政府采购合同的，甲方应当依照合同约定对供应商受到的损失予以赔偿或者补偿。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cs="宋体"/>
          <w:b/>
          <w:sz w:val="24"/>
        </w:rPr>
      </w:pPr>
      <w:bookmarkStart w:id="547" w:name="_Toc14001"/>
      <w:bookmarkStart w:id="548" w:name="_Toc6885"/>
      <w:bookmarkStart w:id="549" w:name="_Toc19890"/>
      <w:r>
        <w:rPr>
          <w:rFonts w:hint="eastAsia" w:ascii="仿宋" w:hAnsi="仿宋" w:eastAsia="仿宋" w:cs="宋体"/>
          <w:b/>
          <w:sz w:val="24"/>
        </w:rPr>
        <w:t>2.22合同份数</w:t>
      </w:r>
      <w:bookmarkEnd w:id="547"/>
      <w:bookmarkEnd w:id="548"/>
      <w:bookmarkEnd w:id="549"/>
    </w:p>
    <w:p>
      <w:pPr>
        <w:spacing w:line="560" w:lineRule="exact"/>
        <w:ind w:firstLine="480" w:firstLineChars="200"/>
        <w:rPr>
          <w:rFonts w:ascii="仿宋" w:hAnsi="仿宋" w:eastAsia="仿宋" w:cs="宋体"/>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pPr>
        <w:adjustRightInd/>
        <w:spacing w:line="360" w:lineRule="auto"/>
        <w:ind w:firstLine="2513" w:firstLineChars="1197"/>
        <w:outlineLvl w:val="0"/>
        <w:rPr>
          <w:rFonts w:ascii="仿宋" w:hAnsi="仿宋" w:eastAsia="仿宋" w:cs="宋体"/>
          <w:b/>
        </w:rPr>
      </w:pPr>
      <w:r>
        <w:rPr>
          <w:rFonts w:hint="eastAsia" w:ascii="仿宋" w:hAnsi="仿宋" w:eastAsia="仿宋" w:cs="宋体"/>
          <w:kern w:val="0"/>
        </w:rPr>
        <w:br w:type="page"/>
      </w:r>
      <w:r>
        <w:rPr>
          <w:rFonts w:hint="eastAsia" w:ascii="仿宋" w:hAnsi="仿宋" w:eastAsia="仿宋" w:cs="宋体"/>
          <w:b/>
          <w:sz w:val="32"/>
          <w:szCs w:val="20"/>
        </w:rPr>
        <w:t>第三部分  合同专用条款</w:t>
      </w:r>
    </w:p>
    <w:p>
      <w:pPr>
        <w:spacing w:line="560" w:lineRule="exact"/>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条款号</w:t>
            </w:r>
          </w:p>
        </w:tc>
        <w:tc>
          <w:tcPr>
            <w:tcW w:w="8275"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1.4.4</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 xml:space="preserve">1.5.1 </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1.5.2</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 xml:space="preserve">1.5.3 </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1.6.7</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1.7</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1.7.1</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1.7.2</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2.3.2</w:t>
            </w:r>
          </w:p>
        </w:tc>
        <w:tc>
          <w:tcPr>
            <w:tcW w:w="8275" w:type="dxa"/>
            <w:vAlign w:val="center"/>
          </w:tcPr>
          <w:p>
            <w:pPr>
              <w:spacing w:line="360" w:lineRule="auto"/>
              <w:ind w:left="-420" w:leftChars="-200" w:right="-420" w:rightChars="-200" w:firstLine="480" w:firstLineChars="200"/>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2.4.1</w:t>
            </w:r>
          </w:p>
        </w:tc>
        <w:tc>
          <w:tcPr>
            <w:tcW w:w="8275" w:type="dxa"/>
            <w:vAlign w:val="center"/>
          </w:tcPr>
          <w:p>
            <w:pPr>
              <w:spacing w:line="360" w:lineRule="auto"/>
              <w:ind w:left="-420" w:leftChars="-200" w:right="-420" w:rightChars="-200" w:firstLine="480" w:firstLineChars="200"/>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2.4.3</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s="宋体"/>
                <w:sz w:val="24"/>
                <w:szCs w:val="20"/>
              </w:rPr>
            </w:pPr>
            <w:r>
              <w:rPr>
                <w:rFonts w:hint="eastAsia" w:ascii="仿宋" w:hAnsi="仿宋" w:eastAsia="仿宋" w:cs="宋体"/>
                <w:sz w:val="24"/>
                <w:szCs w:val="20"/>
              </w:rPr>
              <w:t xml:space="preserve">2.8 </w:t>
            </w:r>
          </w:p>
        </w:tc>
        <w:tc>
          <w:tcPr>
            <w:tcW w:w="8275" w:type="dxa"/>
            <w:vAlign w:val="top"/>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2.12.3</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2.12.4</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2.16.1</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2.16.3</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s="宋体"/>
                <w:sz w:val="24"/>
                <w:szCs w:val="20"/>
              </w:rPr>
            </w:pPr>
            <w:r>
              <w:rPr>
                <w:rFonts w:hint="eastAsia" w:ascii="仿宋" w:hAnsi="仿宋" w:eastAsia="仿宋" w:cs="宋体"/>
                <w:sz w:val="24"/>
                <w:szCs w:val="20"/>
              </w:rPr>
              <w:t>2.20.1</w:t>
            </w:r>
          </w:p>
        </w:tc>
        <w:tc>
          <w:tcPr>
            <w:tcW w:w="8275" w:type="dxa"/>
            <w:vAlign w:val="top"/>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 xml:space="preserve">2.20.2 </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宋体"/>
                <w:sz w:val="24"/>
                <w:szCs w:val="20"/>
              </w:rPr>
            </w:pPr>
            <w:r>
              <w:rPr>
                <w:rFonts w:hint="eastAsia" w:ascii="仿宋" w:hAnsi="仿宋" w:eastAsia="仿宋" w:cs="宋体"/>
                <w:sz w:val="24"/>
                <w:szCs w:val="20"/>
              </w:rPr>
              <w:t xml:space="preserve">2.22 </w:t>
            </w:r>
          </w:p>
        </w:tc>
        <w:tc>
          <w:tcPr>
            <w:tcW w:w="8275" w:type="dxa"/>
            <w:vAlign w:val="center"/>
          </w:tcPr>
          <w:p>
            <w:pPr>
              <w:spacing w:line="360" w:lineRule="auto"/>
              <w:rPr>
                <w:rFonts w:ascii="仿宋" w:hAnsi="仿宋" w:eastAsia="仿宋" w:cs="宋体"/>
                <w:sz w:val="24"/>
                <w:szCs w:val="20"/>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rPr>
      </w:pPr>
    </w:p>
    <w:p>
      <w:pPr>
        <w:widowControl/>
        <w:adjustRightInd/>
        <w:spacing w:line="360" w:lineRule="auto"/>
        <w:jc w:val="left"/>
        <w:rPr>
          <w:rFonts w:ascii="仿宋" w:hAnsi="仿宋" w:eastAsia="仿宋" w:cs="宋体"/>
          <w:b/>
          <w:sz w:val="36"/>
          <w:szCs w:val="20"/>
        </w:rPr>
      </w:pP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80"/>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.专门面向中小企业，货物全部由符合政策要求的中小企业（或小微企业）制造的，提供相应的中小企业声明函（附件7）。</w:t>
      </w:r>
    </w:p>
    <w:p>
      <w:pPr>
        <w:widowControl/>
        <w:spacing w:line="360" w:lineRule="auto"/>
        <w:ind w:firstLine="470" w:firstLineChars="196"/>
        <w:jc w:val="left"/>
        <w:rPr>
          <w:rFonts w:ascii="仿宋" w:hAnsi="仿宋" w:eastAsia="仿宋" w:cs="宋体"/>
          <w:sz w:val="24"/>
        </w:rPr>
      </w:pPr>
      <w:r>
        <w:rPr>
          <w:rFonts w:hint="eastAsia" w:ascii="仿宋" w:hAnsi="仿宋" w:eastAsia="仿宋" w:cs="宋体"/>
          <w:sz w:val="24"/>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sz w:val="24"/>
        </w:rPr>
      </w:pPr>
      <w:r>
        <w:rPr>
          <w:rFonts w:hint="eastAsia" w:ascii="仿宋" w:hAnsi="仿宋" w:eastAsia="仿宋" w:cs="宋体"/>
          <w:sz w:val="24"/>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50" w:name="_Hlk101257010"/>
      <w:r>
        <w:rPr>
          <w:rFonts w:hint="eastAsia" w:ascii="仿宋" w:hAnsi="仿宋" w:eastAsia="仿宋" w:cs="宋体"/>
          <w:sz w:val="24"/>
        </w:rPr>
        <w:t>（如果有)</w:t>
      </w:r>
      <w:bookmarkEnd w:id="550"/>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89"/>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ascii="仿宋" w:hAnsi="仿宋" w:eastAsia="仿宋" w:cs="宋体"/>
                <w:bCs/>
                <w:sz w:val="24"/>
                <w:szCs w:val="20"/>
              </w:rPr>
            </w:pPr>
            <w:r>
              <w:rPr>
                <w:rFonts w:hint="eastAsia" w:ascii="仿宋" w:hAnsi="仿宋" w:eastAsia="仿宋" w:cs="宋体"/>
                <w:bCs/>
                <w:sz w:val="24"/>
                <w:szCs w:val="20"/>
              </w:rPr>
              <w:t>正面：                                 反面：</w:t>
            </w:r>
          </w:p>
          <w:p>
            <w:pPr>
              <w:pStyle w:val="89"/>
              <w:adjustRightInd w:val="0"/>
              <w:spacing w:line="360" w:lineRule="auto"/>
              <w:rPr>
                <w:rFonts w:ascii="仿宋" w:hAnsi="仿宋" w:eastAsia="仿宋" w:cs="宋体"/>
                <w:bCs/>
                <w:sz w:val="24"/>
                <w:szCs w:val="20"/>
              </w:rPr>
            </w:pPr>
          </w:p>
        </w:tc>
      </w:tr>
    </w:tbl>
    <w:p>
      <w:pPr>
        <w:snapToGrid w:val="0"/>
        <w:spacing w:line="360" w:lineRule="auto"/>
        <w:ind w:firstLine="576"/>
        <w:jc w:val="center"/>
        <w:rPr>
          <w:rFonts w:ascii="仿宋" w:hAnsi="仿宋" w:eastAsia="仿宋" w:cs="宋体"/>
          <w:kern w:val="0"/>
          <w:sz w:val="24"/>
          <w:lang w:val="zh-CN"/>
        </w:rPr>
      </w:pPr>
      <w:r>
        <w:rPr>
          <w:rFonts w:hint="eastAsia" w:ascii="仿宋_GB2312" w:hAnsi="仿宋" w:eastAsia="仿宋_GB2312"/>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序号</w:t>
            </w:r>
          </w:p>
        </w:tc>
        <w:tc>
          <w:tcPr>
            <w:tcW w:w="4991" w:type="dxa"/>
            <w:vAlign w:val="center"/>
          </w:tcPr>
          <w:p>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实质性要求</w:t>
            </w:r>
          </w:p>
        </w:tc>
        <w:tc>
          <w:tcPr>
            <w:tcW w:w="2551" w:type="dxa"/>
            <w:vAlign w:val="center"/>
          </w:tcPr>
          <w:p>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需要提供的符合性审查资料</w:t>
            </w:r>
          </w:p>
        </w:tc>
        <w:tc>
          <w:tcPr>
            <w:tcW w:w="1418" w:type="dxa"/>
            <w:vAlign w:val="center"/>
          </w:tcPr>
          <w:p>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投标文件中的</w:t>
            </w:r>
          </w:p>
          <w:p>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1</w:t>
            </w:r>
          </w:p>
        </w:tc>
        <w:tc>
          <w:tcPr>
            <w:tcW w:w="4991" w:type="dxa"/>
            <w:vAlign w:val="top"/>
          </w:tcPr>
          <w:p>
            <w:pPr>
              <w:spacing w:line="360" w:lineRule="auto"/>
              <w:rPr>
                <w:rFonts w:ascii="仿宋" w:hAnsi="仿宋" w:eastAsia="仿宋" w:cs="宋体"/>
                <w:sz w:val="24"/>
                <w:szCs w:val="20"/>
              </w:rPr>
            </w:pPr>
            <w:r>
              <w:rPr>
                <w:rFonts w:hint="eastAsia" w:ascii="仿宋" w:hAnsi="仿宋" w:eastAsia="仿宋" w:cs="宋体"/>
                <w:sz w:val="24"/>
                <w:szCs w:val="20"/>
              </w:rPr>
              <w:t>投标文件按照招标文件要求签署、盖章。</w:t>
            </w:r>
          </w:p>
        </w:tc>
        <w:tc>
          <w:tcPr>
            <w:tcW w:w="2551" w:type="dxa"/>
            <w:vAlign w:val="center"/>
          </w:tcPr>
          <w:p>
            <w:pPr>
              <w:spacing w:line="360" w:lineRule="auto"/>
              <w:rPr>
                <w:rFonts w:ascii="仿宋" w:hAnsi="仿宋" w:eastAsia="仿宋" w:cs="宋体"/>
                <w:sz w:val="24"/>
                <w:szCs w:val="20"/>
              </w:rPr>
            </w:pPr>
            <w:r>
              <w:rPr>
                <w:rFonts w:hint="eastAsia" w:ascii="仿宋" w:hAnsi="仿宋" w:eastAsia="仿宋" w:cs="宋体"/>
                <w:sz w:val="24"/>
                <w:szCs w:val="20"/>
              </w:rPr>
              <w:t>需要使用电子签名或者签字盖章的投标文件的组成部分</w:t>
            </w:r>
          </w:p>
        </w:tc>
        <w:tc>
          <w:tcPr>
            <w:tcW w:w="1418" w:type="dxa"/>
            <w:vAlign w:val="top"/>
          </w:tcPr>
          <w:p>
            <w:pPr>
              <w:spacing w:line="360" w:lineRule="auto"/>
              <w:rPr>
                <w:rFonts w:ascii="仿宋" w:hAnsi="仿宋" w:eastAsia="仿宋" w:cs="宋体"/>
                <w:sz w:val="24"/>
                <w:szCs w:val="20"/>
              </w:rPr>
            </w:pPr>
          </w:p>
          <w:p>
            <w:pPr>
              <w:spacing w:line="360" w:lineRule="auto"/>
              <w:rPr>
                <w:rFonts w:ascii="仿宋" w:hAnsi="仿宋" w:eastAsia="仿宋" w:cs="宋体"/>
                <w:sz w:val="24"/>
                <w:szCs w:val="20"/>
              </w:rPr>
            </w:pPr>
            <w:r>
              <w:rPr>
                <w:rFonts w:hint="eastAsia" w:ascii="仿宋" w:hAnsi="仿宋" w:eastAsia="仿宋" w:cs="宋体"/>
                <w:sz w:val="24"/>
                <w:szCs w:val="20"/>
              </w:rPr>
              <w:t>见投标文件</w:t>
            </w:r>
          </w:p>
          <w:p>
            <w:pPr>
              <w:spacing w:line="360" w:lineRule="auto"/>
              <w:rPr>
                <w:rFonts w:ascii="仿宋" w:hAnsi="仿宋" w:eastAsia="仿宋" w:cs="宋体"/>
                <w:sz w:val="20"/>
                <w:szCs w:val="20"/>
              </w:rPr>
            </w:pPr>
            <w:r>
              <w:rPr>
                <w:rFonts w:hint="eastAsia" w:ascii="仿宋" w:hAnsi="仿宋" w:eastAsia="仿宋" w:cs="宋体"/>
                <w:sz w:val="24"/>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2</w:t>
            </w:r>
          </w:p>
        </w:tc>
        <w:tc>
          <w:tcPr>
            <w:tcW w:w="4991" w:type="dxa"/>
            <w:vAlign w:val="top"/>
          </w:tcPr>
          <w:p>
            <w:pPr>
              <w:spacing w:line="360" w:lineRule="auto"/>
              <w:rPr>
                <w:rFonts w:ascii="仿宋" w:hAnsi="仿宋" w:eastAsia="仿宋" w:cs="宋体"/>
                <w:sz w:val="24"/>
                <w:szCs w:val="20"/>
              </w:rPr>
            </w:pPr>
            <w:r>
              <w:rPr>
                <w:rFonts w:hint="eastAsia" w:ascii="仿宋" w:hAnsi="仿宋" w:eastAsia="仿宋" w:cs="宋体"/>
                <w:sz w:val="24"/>
                <w:szCs w:val="20"/>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szCs w:val="20"/>
              </w:rPr>
            </w:pPr>
            <w:r>
              <w:rPr>
                <w:rFonts w:hint="eastAsia" w:ascii="仿宋" w:hAnsi="仿宋" w:eastAsia="仿宋" w:cs="宋体"/>
                <w:sz w:val="24"/>
                <w:szCs w:val="20"/>
              </w:rPr>
              <w:t>投标函</w:t>
            </w:r>
          </w:p>
        </w:tc>
        <w:tc>
          <w:tcPr>
            <w:tcW w:w="1418" w:type="dxa"/>
            <w:vAlign w:val="top"/>
          </w:tcPr>
          <w:p>
            <w:pPr>
              <w:spacing w:line="360" w:lineRule="auto"/>
              <w:rPr>
                <w:rFonts w:ascii="仿宋" w:hAnsi="仿宋" w:eastAsia="仿宋" w:cs="宋体"/>
                <w:sz w:val="20"/>
                <w:szCs w:val="20"/>
              </w:rPr>
            </w:pPr>
            <w:r>
              <w:rPr>
                <w:rFonts w:hint="eastAsia" w:ascii="仿宋" w:hAnsi="仿宋" w:eastAsia="仿宋" w:cs="宋体"/>
                <w:sz w:val="24"/>
                <w:szCs w:val="2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3</w:t>
            </w:r>
          </w:p>
        </w:tc>
        <w:tc>
          <w:tcPr>
            <w:tcW w:w="4991" w:type="dxa"/>
            <w:vAlign w:val="top"/>
          </w:tcPr>
          <w:p>
            <w:pPr>
              <w:spacing w:line="360" w:lineRule="auto"/>
              <w:rPr>
                <w:rFonts w:ascii="仿宋" w:hAnsi="仿宋" w:eastAsia="仿宋" w:cs="宋体"/>
                <w:sz w:val="24"/>
                <w:szCs w:val="20"/>
              </w:rPr>
            </w:pPr>
            <w:r>
              <w:rPr>
                <w:rFonts w:hint="eastAsia" w:ascii="仿宋" w:hAnsi="仿宋" w:eastAsia="仿宋" w:cs="宋体"/>
                <w:sz w:val="24"/>
                <w:szCs w:val="20"/>
              </w:rPr>
              <w:t>投标文件满足招标文件的其它实质性要求。</w:t>
            </w:r>
          </w:p>
        </w:tc>
        <w:tc>
          <w:tcPr>
            <w:tcW w:w="2551" w:type="dxa"/>
            <w:vAlign w:val="center"/>
          </w:tcPr>
          <w:p>
            <w:pPr>
              <w:spacing w:line="360" w:lineRule="auto"/>
              <w:rPr>
                <w:rFonts w:ascii="仿宋" w:hAnsi="仿宋" w:eastAsia="仿宋" w:cs="宋体"/>
                <w:sz w:val="24"/>
                <w:szCs w:val="20"/>
              </w:rPr>
            </w:pPr>
            <w:r>
              <w:rPr>
                <w:rFonts w:hint="eastAsia" w:ascii="仿宋" w:hAnsi="仿宋" w:eastAsia="仿宋" w:cs="宋体"/>
                <w:kern w:val="0"/>
                <w:sz w:val="24"/>
                <w:szCs w:val="20"/>
              </w:rPr>
              <w:t>招标文件其它实质性要求相应的材料（“▲” 系指实质性要求条款，招标文件无其它实质性要求的，无需提供）</w:t>
            </w:r>
          </w:p>
        </w:tc>
        <w:tc>
          <w:tcPr>
            <w:tcW w:w="1418" w:type="dxa"/>
            <w:vAlign w:val="top"/>
          </w:tcPr>
          <w:p>
            <w:pPr>
              <w:spacing w:line="360" w:lineRule="auto"/>
              <w:rPr>
                <w:rFonts w:ascii="仿宋" w:hAnsi="仿宋" w:eastAsia="仿宋" w:cs="宋体"/>
                <w:sz w:val="20"/>
                <w:szCs w:val="20"/>
              </w:rPr>
            </w:pPr>
            <w:r>
              <w:rPr>
                <w:rFonts w:hint="eastAsia" w:ascii="仿宋" w:hAnsi="仿宋" w:eastAsia="仿宋" w:cs="宋体"/>
                <w:sz w:val="24"/>
                <w:szCs w:val="20"/>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740"/>
        <w:gridCol w:w="1230"/>
        <w:gridCol w:w="247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名称</w:t>
            </w:r>
          </w:p>
        </w:tc>
        <w:tc>
          <w:tcPr>
            <w:tcW w:w="174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cs="宋体"/>
                <w:b/>
                <w:sz w:val="24"/>
                <w:szCs w:val="20"/>
              </w:rPr>
            </w:pPr>
          </w:p>
          <w:p>
            <w:pPr>
              <w:spacing w:line="360" w:lineRule="auto"/>
              <w:jc w:val="center"/>
              <w:rPr>
                <w:rFonts w:ascii="仿宋" w:hAnsi="仿宋" w:eastAsia="仿宋" w:cs="宋体"/>
                <w:b/>
                <w:sz w:val="24"/>
                <w:szCs w:val="20"/>
              </w:rPr>
            </w:pPr>
            <w:r>
              <w:rPr>
                <w:rFonts w:hint="eastAsia" w:ascii="仿宋" w:hAnsi="仿宋" w:eastAsia="仿宋" w:cs="宋体"/>
                <w:b/>
                <w:sz w:val="24"/>
                <w:szCs w:val="20"/>
              </w:rPr>
              <w:t>品牌（如果有）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规格型号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数量</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szCs w:val="20"/>
              </w:rPr>
            </w:pPr>
          </w:p>
          <w:p>
            <w:pPr>
              <w:spacing w:line="360" w:lineRule="auto"/>
              <w:jc w:val="center"/>
              <w:rPr>
                <w:rFonts w:ascii="仿宋" w:hAnsi="仿宋" w:eastAsia="仿宋" w:cs="宋体"/>
                <w:b/>
                <w:sz w:val="24"/>
                <w:szCs w:val="20"/>
              </w:rPr>
            </w:pPr>
            <w:r>
              <w:rPr>
                <w:rFonts w:hint="eastAsia" w:ascii="仿宋" w:hAnsi="仿宋" w:eastAsia="仿宋" w:cs="宋体"/>
                <w:b/>
                <w:sz w:val="24"/>
                <w:szCs w:val="20"/>
              </w:rPr>
              <w:t>备注（如果有）</w:t>
            </w:r>
          </w:p>
          <w:p>
            <w:pPr>
              <w:spacing w:line="360" w:lineRule="auto"/>
              <w:jc w:val="center"/>
              <w:rPr>
                <w:rFonts w:ascii="仿宋" w:hAnsi="仿宋" w:eastAsia="仿宋"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377"/>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序号</w:t>
            </w:r>
          </w:p>
        </w:tc>
        <w:tc>
          <w:tcPr>
            <w:tcW w:w="591"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名称</w:t>
            </w:r>
          </w:p>
        </w:tc>
        <w:tc>
          <w:tcPr>
            <w:tcW w:w="1351" w:type="dxa"/>
            <w:vAlign w:val="top"/>
          </w:tcPr>
          <w:p>
            <w:pPr>
              <w:spacing w:line="360" w:lineRule="auto"/>
              <w:jc w:val="center"/>
              <w:rPr>
                <w:rFonts w:ascii="仿宋" w:hAnsi="仿宋" w:eastAsia="仿宋" w:cs="宋体"/>
                <w:b/>
                <w:sz w:val="24"/>
                <w:szCs w:val="20"/>
              </w:rPr>
            </w:pPr>
          </w:p>
          <w:p>
            <w:pPr>
              <w:spacing w:line="360" w:lineRule="auto"/>
              <w:jc w:val="center"/>
              <w:rPr>
                <w:rFonts w:ascii="仿宋" w:hAnsi="仿宋" w:eastAsia="仿宋" w:cs="宋体"/>
                <w:b/>
                <w:sz w:val="24"/>
                <w:szCs w:val="20"/>
              </w:rPr>
            </w:pPr>
            <w:r>
              <w:rPr>
                <w:rFonts w:hint="eastAsia" w:ascii="仿宋" w:hAnsi="仿宋" w:eastAsia="仿宋" w:cs="宋体"/>
                <w:b/>
                <w:sz w:val="24"/>
                <w:szCs w:val="20"/>
              </w:rPr>
              <w:t>品牌（如果有）</w:t>
            </w:r>
          </w:p>
        </w:tc>
        <w:tc>
          <w:tcPr>
            <w:tcW w:w="1437"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规格型号</w:t>
            </w:r>
          </w:p>
        </w:tc>
        <w:tc>
          <w:tcPr>
            <w:tcW w:w="1351"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数量</w:t>
            </w:r>
          </w:p>
        </w:tc>
        <w:tc>
          <w:tcPr>
            <w:tcW w:w="1267"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单价</w:t>
            </w:r>
          </w:p>
        </w:tc>
        <w:tc>
          <w:tcPr>
            <w:tcW w:w="1268" w:type="dxa"/>
            <w:vAlign w:val="top"/>
          </w:tcPr>
          <w:p>
            <w:pPr>
              <w:spacing w:line="360" w:lineRule="auto"/>
              <w:jc w:val="center"/>
              <w:rPr>
                <w:rFonts w:ascii="仿宋" w:hAnsi="仿宋" w:eastAsia="仿宋" w:cs="宋体"/>
                <w:b/>
                <w:sz w:val="24"/>
                <w:szCs w:val="20"/>
              </w:rPr>
            </w:pPr>
          </w:p>
          <w:p>
            <w:pPr>
              <w:spacing w:line="360" w:lineRule="auto"/>
              <w:jc w:val="center"/>
              <w:rPr>
                <w:rFonts w:ascii="仿宋" w:hAnsi="仿宋" w:eastAsia="仿宋" w:cs="宋体"/>
                <w:b/>
                <w:sz w:val="24"/>
                <w:szCs w:val="20"/>
              </w:rPr>
            </w:pPr>
            <w:r>
              <w:rPr>
                <w:rFonts w:hint="eastAsia" w:ascii="仿宋" w:hAnsi="仿宋" w:eastAsia="仿宋" w:cs="宋体"/>
                <w:b/>
                <w:sz w:val="24"/>
                <w:szCs w:val="20"/>
              </w:rPr>
              <w:t>合计</w:t>
            </w:r>
          </w:p>
        </w:tc>
        <w:tc>
          <w:tcPr>
            <w:tcW w:w="1267" w:type="dxa"/>
            <w:vAlign w:val="center"/>
          </w:tcPr>
          <w:p>
            <w:pPr>
              <w:spacing w:line="360" w:lineRule="auto"/>
              <w:jc w:val="center"/>
              <w:rPr>
                <w:rFonts w:ascii="仿宋" w:hAnsi="仿宋" w:eastAsia="仿宋" w:cs="宋体"/>
                <w:b/>
                <w:sz w:val="24"/>
                <w:szCs w:val="20"/>
              </w:rPr>
            </w:pPr>
          </w:p>
          <w:p>
            <w:pPr>
              <w:spacing w:line="360" w:lineRule="auto"/>
              <w:jc w:val="center"/>
              <w:rPr>
                <w:rFonts w:ascii="仿宋" w:hAnsi="仿宋" w:eastAsia="仿宋" w:cs="宋体"/>
                <w:b/>
                <w:sz w:val="24"/>
                <w:szCs w:val="20"/>
              </w:rPr>
            </w:pPr>
            <w:r>
              <w:rPr>
                <w:rFonts w:hint="eastAsia" w:ascii="仿宋" w:hAnsi="仿宋" w:eastAsia="仿宋" w:cs="宋体"/>
                <w:b/>
                <w:sz w:val="24"/>
                <w:szCs w:val="20"/>
              </w:rPr>
              <w:t>备注（如果有）</w:t>
            </w:r>
          </w:p>
          <w:p>
            <w:pPr>
              <w:spacing w:line="360" w:lineRule="auto"/>
              <w:jc w:val="center"/>
              <w:rPr>
                <w:rFonts w:ascii="仿宋" w:hAnsi="仿宋" w:eastAsia="仿宋"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1</w:t>
            </w:r>
          </w:p>
        </w:tc>
        <w:tc>
          <w:tcPr>
            <w:tcW w:w="591" w:type="dxa"/>
            <w:vAlign w:val="center"/>
          </w:tcPr>
          <w:p>
            <w:pPr>
              <w:snapToGrid w:val="0"/>
              <w:spacing w:line="360" w:lineRule="auto"/>
              <w:jc w:val="center"/>
              <w:rPr>
                <w:rFonts w:ascii="仿宋" w:hAnsi="仿宋" w:eastAsia="仿宋" w:cs="宋体"/>
                <w:sz w:val="24"/>
                <w:szCs w:val="20"/>
              </w:rPr>
            </w:pPr>
            <w:r>
              <w:rPr>
                <w:rFonts w:hint="eastAsia" w:ascii="仿宋" w:hAnsi="仿宋" w:eastAsia="仿宋" w:cs="宋体"/>
                <w:sz w:val="24"/>
                <w:szCs w:val="20"/>
              </w:rPr>
              <w:t>X</w:t>
            </w:r>
            <w:r>
              <w:rPr>
                <w:rFonts w:ascii="仿宋" w:hAnsi="仿宋" w:eastAsia="仿宋" w:cs="宋体"/>
                <w:sz w:val="24"/>
                <w:szCs w:val="20"/>
              </w:rPr>
              <w:t>X</w:t>
            </w:r>
          </w:p>
        </w:tc>
        <w:tc>
          <w:tcPr>
            <w:tcW w:w="1351" w:type="dxa"/>
            <w:vAlign w:val="center"/>
          </w:tcPr>
          <w:p>
            <w:pPr>
              <w:snapToGrid w:val="0"/>
              <w:spacing w:line="360" w:lineRule="auto"/>
              <w:jc w:val="center"/>
              <w:rPr>
                <w:rFonts w:ascii="仿宋" w:hAnsi="仿宋" w:eastAsia="仿宋" w:cs="宋体"/>
                <w:sz w:val="24"/>
                <w:szCs w:val="20"/>
              </w:rPr>
            </w:pPr>
          </w:p>
        </w:tc>
        <w:tc>
          <w:tcPr>
            <w:tcW w:w="1437"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c>
          <w:tcPr>
            <w:tcW w:w="1268" w:type="dxa"/>
            <w:vAlign w:val="top"/>
          </w:tcPr>
          <w:p>
            <w:pPr>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2</w:t>
            </w:r>
          </w:p>
        </w:tc>
        <w:tc>
          <w:tcPr>
            <w:tcW w:w="591" w:type="dxa"/>
            <w:vAlign w:val="center"/>
          </w:tcPr>
          <w:p>
            <w:pPr>
              <w:snapToGrid w:val="0"/>
              <w:spacing w:line="360" w:lineRule="auto"/>
              <w:jc w:val="center"/>
              <w:rPr>
                <w:rFonts w:ascii="仿宋" w:hAnsi="仿宋" w:eastAsia="仿宋" w:cs="宋体"/>
                <w:sz w:val="24"/>
                <w:szCs w:val="20"/>
              </w:rPr>
            </w:pPr>
            <w:r>
              <w:rPr>
                <w:rFonts w:hint="eastAsia" w:ascii="仿宋" w:hAnsi="仿宋" w:eastAsia="仿宋" w:cs="宋体"/>
                <w:sz w:val="24"/>
                <w:szCs w:val="20"/>
              </w:rPr>
              <w:t>X</w:t>
            </w:r>
            <w:r>
              <w:rPr>
                <w:rFonts w:ascii="仿宋" w:hAnsi="仿宋" w:eastAsia="仿宋" w:cs="宋体"/>
                <w:sz w:val="24"/>
                <w:szCs w:val="20"/>
              </w:rPr>
              <w:t>X</w:t>
            </w:r>
          </w:p>
        </w:tc>
        <w:tc>
          <w:tcPr>
            <w:tcW w:w="1351" w:type="dxa"/>
            <w:vAlign w:val="center"/>
          </w:tcPr>
          <w:p>
            <w:pPr>
              <w:snapToGrid w:val="0"/>
              <w:spacing w:line="360" w:lineRule="auto"/>
              <w:jc w:val="center"/>
              <w:rPr>
                <w:rFonts w:ascii="仿宋" w:hAnsi="仿宋" w:eastAsia="仿宋" w:cs="宋体"/>
                <w:sz w:val="24"/>
                <w:szCs w:val="20"/>
              </w:rPr>
            </w:pPr>
          </w:p>
        </w:tc>
        <w:tc>
          <w:tcPr>
            <w:tcW w:w="1437"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c>
          <w:tcPr>
            <w:tcW w:w="1268" w:type="dxa"/>
            <w:vAlign w:val="top"/>
          </w:tcPr>
          <w:p>
            <w:pPr>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w:t>
            </w:r>
          </w:p>
        </w:tc>
        <w:tc>
          <w:tcPr>
            <w:tcW w:w="591"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437"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c>
          <w:tcPr>
            <w:tcW w:w="1268" w:type="dxa"/>
            <w:vAlign w:val="top"/>
          </w:tcPr>
          <w:p>
            <w:pPr>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szCs w:val="20"/>
              </w:rPr>
            </w:pPr>
          </w:p>
        </w:tc>
        <w:tc>
          <w:tcPr>
            <w:tcW w:w="591"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437"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c>
          <w:tcPr>
            <w:tcW w:w="1268" w:type="dxa"/>
            <w:vAlign w:val="top"/>
          </w:tcPr>
          <w:p>
            <w:pPr>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szCs w:val="20"/>
              </w:rPr>
            </w:pPr>
          </w:p>
        </w:tc>
        <w:tc>
          <w:tcPr>
            <w:tcW w:w="591"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437"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c>
          <w:tcPr>
            <w:tcW w:w="1268" w:type="dxa"/>
            <w:vAlign w:val="top"/>
          </w:tcPr>
          <w:p>
            <w:pPr>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投标报价（小写）</w:t>
            </w:r>
          </w:p>
        </w:tc>
        <w:tc>
          <w:tcPr>
            <w:tcW w:w="5153" w:type="dxa"/>
            <w:gridSpan w:val="4"/>
            <w:vAlign w:val="top"/>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投标报价（大写）</w:t>
            </w:r>
          </w:p>
        </w:tc>
        <w:tc>
          <w:tcPr>
            <w:tcW w:w="5153" w:type="dxa"/>
            <w:gridSpan w:val="4"/>
            <w:vAlign w:val="top"/>
          </w:tcPr>
          <w:p>
            <w:pPr>
              <w:spacing w:line="360" w:lineRule="auto"/>
              <w:jc w:val="center"/>
              <w:rPr>
                <w:rFonts w:ascii="仿宋" w:hAnsi="仿宋" w:eastAsia="仿宋" w:cs="宋体"/>
                <w:sz w:val="24"/>
                <w:szCs w:val="20"/>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宋体"/>
          <w:kern w:val="0"/>
          <w:sz w:val="24"/>
          <w:lang w:val="zh-CN"/>
        </w:rPr>
      </w:pPr>
    </w:p>
    <w:p>
      <w:pPr>
        <w:snapToGrid w:val="0"/>
        <w:spacing w:line="360" w:lineRule="auto"/>
        <w:ind w:firstLine="480" w:firstLineChars="200"/>
        <w:jc w:val="right"/>
        <w:rPr>
          <w:rFonts w:ascii="仿宋" w:hAnsi="仿宋" w:eastAsia="仿宋" w:cs="宋体"/>
          <w:kern w:val="0"/>
          <w:sz w:val="24"/>
          <w:lang w:val="zh-CN"/>
        </w:rPr>
      </w:pPr>
    </w:p>
    <w:p>
      <w:pPr>
        <w:snapToGrid w:val="0"/>
        <w:spacing w:line="360" w:lineRule="auto"/>
        <w:ind w:firstLine="480" w:firstLineChars="200"/>
        <w:jc w:val="right"/>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377"/>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3"/>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51" w:name="OLE_LINK13"/>
      <w:bookmarkStart w:id="552" w:name="OLE_LINK14"/>
      <w:r>
        <w:rPr>
          <w:rFonts w:hint="eastAsia" w:ascii="仿宋" w:hAnsi="仿宋" w:eastAsia="仿宋" w:cs="宋体"/>
          <w:b/>
          <w:spacing w:val="6"/>
          <w:sz w:val="32"/>
          <w:szCs w:val="32"/>
        </w:rPr>
        <w:t>残疾人福利性单位声明函</w:t>
      </w:r>
    </w:p>
    <w:bookmarkEnd w:id="551"/>
    <w:bookmarkEnd w:id="552"/>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kern w:val="2"/>
          <w:sz w:val="24"/>
          <w:szCs w:val="24"/>
          <w:lang w:val="en-US" w:eastAsia="zh-CN" w:bidi="ar-SA"/>
        </w:rPr>
        <w:pict>
          <v:rect id="1026"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宋体"/>
          <w:b/>
          <w:bCs/>
          <w:kern w:val="2"/>
          <w:sz w:val="24"/>
          <w:szCs w:val="24"/>
          <w:lang w:val="en-US" w:eastAsia="zh-CN" w:bidi="ar-SA"/>
        </w:rPr>
        <w:pict>
          <v:rect id="1027"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53"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53"/>
      <w:r>
        <w:rPr>
          <w:rFonts w:hint="eastAsia" w:ascii="仿宋" w:hAnsi="仿宋" w:eastAsia="仿宋" w:cs="宋体"/>
          <w:kern w:val="0"/>
          <w:sz w:val="24"/>
          <w:u w:val="single"/>
        </w:rPr>
        <w:t>）</w:t>
      </w:r>
      <w:r>
        <w:rPr>
          <w:rFonts w:hint="eastAsia" w:ascii="仿宋" w:hAnsi="仿宋" w:eastAsia="仿宋" w:cs="宋体"/>
          <w:kern w:val="0"/>
          <w:sz w:val="24"/>
          <w:lang w:val="zh-CN"/>
        </w:rPr>
        <w:t>提供的全部货物由小微企业制造，其合同份额占到合同总金额</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%以上。</w:t>
      </w:r>
      <w:r>
        <w:rPr>
          <w:rFonts w:hint="eastAsia" w:ascii="仿宋" w:hAnsi="仿宋" w:eastAsia="仿宋" w:cs="宋体"/>
          <w:b/>
          <w:kern w:val="0"/>
          <w:sz w:val="24"/>
          <w:lang w:val="zh-CN"/>
        </w:rPr>
        <w:t>（</w:t>
      </w:r>
      <w:bookmarkStart w:id="554"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54"/>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55"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55"/>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eastAsia="仿宋" w:cs="宋体"/>
          <w:kern w:val="0"/>
          <w:sz w:val="24"/>
        </w:rPr>
        <w:t xml:space="preserve"> </w:t>
      </w:r>
      <w:r>
        <w:rPr>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提供的货物全部由小微企业制造，其合同份额占到合同总金额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r>
        <w:rPr>
          <w:rFonts w:ascii="仿宋" w:hAnsi="仿宋" w:eastAsia="仿宋" w:cs="宋体"/>
        </w:rPr>
        <w:t xml:space="preserve"> </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中小企业声明函（货物）</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 xml:space="preserve">的 </w:t>
      </w:r>
      <w:r>
        <w:rPr>
          <w:rFonts w:hint="eastAsia" w:ascii="仿宋" w:hAnsi="仿宋" w:eastAsia="仿宋" w:cs="宋体"/>
          <w:sz w:val="24"/>
          <w:u w:val="single"/>
        </w:rPr>
        <w:t>（项目名称）</w:t>
      </w:r>
      <w:r>
        <w:rPr>
          <w:rFonts w:hint="eastAsia" w:ascii="仿宋" w:hAnsi="仿宋" w:eastAsia="仿宋"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（标的名称）</w:t>
      </w:r>
      <w:r>
        <w:rPr>
          <w:rFonts w:hint="eastAsia" w:ascii="仿宋" w:hAnsi="仿宋" w:eastAsia="仿宋" w:cs="宋体"/>
          <w:sz w:val="24"/>
        </w:rPr>
        <w:t xml:space="preserve"> ，属于</w:t>
      </w:r>
      <w:r>
        <w:rPr>
          <w:rFonts w:hint="eastAsia" w:ascii="仿宋" w:hAnsi="仿宋" w:eastAsia="仿宋" w:cs="宋体"/>
          <w:sz w:val="24"/>
          <w:u w:val="single"/>
        </w:rPr>
        <w:t>（采购文件中明确的所属行业）</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（标的名称）</w:t>
      </w:r>
      <w:r>
        <w:rPr>
          <w:rFonts w:hint="eastAsia" w:ascii="仿宋" w:hAnsi="仿宋" w:eastAsia="仿宋" w:cs="宋体"/>
          <w:sz w:val="24"/>
        </w:rPr>
        <w:t xml:space="preserve"> ，属于</w:t>
      </w:r>
      <w:r>
        <w:rPr>
          <w:rFonts w:hint="eastAsia" w:ascii="仿宋" w:hAnsi="仿宋" w:eastAsia="仿宋" w:cs="宋体"/>
          <w:sz w:val="24"/>
          <w:u w:val="single"/>
        </w:rPr>
        <w:t>（采购文件中明确的所属行业）</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月日</w:t>
      </w:r>
    </w:p>
    <w:p>
      <w:pPr>
        <w:spacing w:line="360" w:lineRule="auto"/>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注：</w:t>
      </w:r>
    </w:p>
    <w:p>
      <w:pPr>
        <w:spacing w:line="360" w:lineRule="auto"/>
        <w:ind w:right="420" w:firstLine="482" w:firstLineChars="200"/>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2" w:firstLineChars="200"/>
        <w:rPr>
          <w:rFonts w:ascii="宋体" w:hAnsi="宋体"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r>
        <w:rPr>
          <w:rFonts w:hint="eastAsia" w:ascii="仿宋" w:hAnsi="仿宋" w:eastAsia="仿宋" w:cs="宋体"/>
          <w:b/>
          <w:sz w:val="36"/>
          <w:lang w:val="en-US"/>
        </w:rPr>
        <w:t>附件8：</w:t>
      </w:r>
    </w:p>
    <w:p>
      <w:pPr>
        <w:pStyle w:val="63"/>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620"/>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3"/>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pPr>
        <w:pStyle w:val="397"/>
        <w:ind w:firstLine="480"/>
      </w:pPr>
    </w:p>
    <w:p>
      <w:pPr>
        <w:pStyle w:val="397"/>
        <w:ind w:firstLine="480"/>
      </w:pPr>
    </w:p>
    <w:p>
      <w:pPr>
        <w:pStyle w:val="63"/>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2"/>
        <w:jc w:val="center"/>
        <w:rPr>
          <w:lang w:val="en-US"/>
        </w:rPr>
      </w:pPr>
      <w:r>
        <w:t>政府采购活动现场确认声明书</w:t>
      </w:r>
    </w:p>
    <w:p>
      <w:pPr>
        <w:spacing w:line="360" w:lineRule="auto"/>
        <w:rPr>
          <w:rFonts w:ascii="仿宋" w:hAnsi="仿宋" w:eastAsia="仿宋"/>
          <w:szCs w:val="21"/>
        </w:rPr>
      </w:pPr>
      <w:r>
        <w:rPr>
          <w:rFonts w:hint="eastAsia" w:ascii="仿宋" w:hAnsi="仿宋" w:eastAsia="仿宋"/>
          <w:szCs w:val="21"/>
          <w:lang w:eastAsia="zh-CN"/>
        </w:rPr>
        <w:t>杭州恒创建设工程咨询有限公司</w:t>
      </w:r>
      <w:r>
        <w:rPr>
          <w:rFonts w:ascii="仿宋" w:hAnsi="仿宋" w:eastAsia="仿宋"/>
          <w:szCs w:val="21"/>
        </w:rPr>
        <w:t>：</w:t>
      </w:r>
    </w:p>
    <w:p>
      <w:pPr>
        <w:spacing w:line="360" w:lineRule="auto"/>
        <w:ind w:firstLine="420" w:firstLineChars="200"/>
        <w:rPr>
          <w:rFonts w:ascii="仿宋" w:hAnsi="仿宋" w:eastAsia="仿宋"/>
          <w:szCs w:val="21"/>
        </w:rPr>
      </w:pPr>
      <w:r>
        <w:rPr>
          <w:rFonts w:hint="eastAsia" w:ascii="仿宋" w:hAnsi="仿宋" w:eastAsia="仿宋"/>
          <w:szCs w:val="21"/>
        </w:rPr>
        <w:t xml:space="preserve">本人 ____________（授权代表姓名），经由_____________（单位） ______ （法定代表人姓名）合法授权参加 </w:t>
      </w:r>
      <w:r>
        <w:rPr>
          <w:rFonts w:hint="eastAsia" w:ascii="仿宋" w:hAnsi="仿宋" w:eastAsia="仿宋"/>
          <w:szCs w:val="21"/>
          <w:u w:val="single"/>
        </w:rPr>
        <w:t xml:space="preserve">                             </w:t>
      </w:r>
      <w:r>
        <w:rPr>
          <w:rFonts w:hint="eastAsia" w:ascii="仿宋" w:hAnsi="仿宋" w:eastAsia="仿宋"/>
          <w:szCs w:val="21"/>
        </w:rPr>
        <w:t xml:space="preserve"> （编号：</w:t>
      </w:r>
      <w:r>
        <w:rPr>
          <w:rFonts w:hint="eastAsia" w:ascii="仿宋" w:hAnsi="仿宋" w:eastAsia="仿宋"/>
          <w:szCs w:val="21"/>
          <w:u w:val="single"/>
        </w:rPr>
        <w:t xml:space="preserve">                </w:t>
      </w:r>
      <w:r>
        <w:rPr>
          <w:rFonts w:hint="eastAsia" w:ascii="仿宋" w:hAnsi="仿宋" w:eastAsia="仿宋"/>
          <w:szCs w:val="21"/>
        </w:rPr>
        <w:t>）政府采购活动．经与本单位法人代表（负责人）联系确认，现就有关公平竞争事项郑重声明如下:</w:t>
      </w:r>
      <w:r>
        <w:rPr>
          <w:rFonts w:hint="eastAsia" w:ascii="仿宋" w:hAnsi="仿宋" w:eastAsia="仿宋"/>
          <w:szCs w:val="21"/>
        </w:rPr>
        <w:cr/>
      </w:r>
      <w:r>
        <w:rPr>
          <w:rFonts w:hint="eastAsia" w:ascii="仿宋" w:hAnsi="仿宋" w:eastAsia="仿宋"/>
          <w:szCs w:val="21"/>
        </w:rPr>
        <w:t xml:space="preserve">    </w:t>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二、现己清楚知道参加本项目采购活动的其他所有供应商名称，本单位</w:t>
      </w:r>
      <w:r>
        <w:rPr>
          <w:rFonts w:hint="eastAsia" w:ascii="仿宋" w:hAnsi="仿宋" w:eastAsia="仿宋"/>
          <w:szCs w:val="21"/>
        </w:rPr>
        <w:t xml:space="preserve">  </w:t>
      </w:r>
      <w:r>
        <w:rPr>
          <w:rFonts w:ascii="仿宋" w:hAnsi="仿宋" w:eastAsia="仿宋"/>
          <w:szCs w:val="21"/>
        </w:rPr>
        <w:t>口与其他所有供应商之间均不存在利害关系</w:t>
      </w:r>
      <w:r>
        <w:rPr>
          <w:rFonts w:hint="eastAsia" w:ascii="仿宋" w:hAnsi="仿宋" w:eastAsia="仿宋"/>
          <w:szCs w:val="21"/>
        </w:rPr>
        <w:t xml:space="preserve">  </w:t>
      </w:r>
      <w:r>
        <w:rPr>
          <w:rFonts w:ascii="仿宋" w:hAnsi="仿宋" w:eastAsia="仿宋"/>
          <w:szCs w:val="21"/>
        </w:rPr>
        <w:t xml:space="preserve">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HYPERLINK "mailto:289427596@qq.com" </w:instrText>
      </w:r>
      <w:r>
        <w:fldChar w:fldCharType="separate"/>
      </w:r>
      <w:r>
        <w:rPr>
          <w:rFonts w:hint="eastAsia" w:ascii="仿宋" w:hAnsi="仿宋" w:eastAsia="仿宋"/>
          <w:b/>
          <w:sz w:val="28"/>
          <w:szCs w:val="28"/>
        </w:rPr>
        <w:t>1046849947@qq.com</w:t>
      </w:r>
      <w:r>
        <w:fldChar w:fldCharType="end"/>
      </w:r>
      <w:r>
        <w:rPr>
          <w:rFonts w:hint="eastAsia" w:ascii="仿宋" w:hAnsi="仿宋" w:eastAsia="仿宋"/>
          <w:b/>
          <w:sz w:val="28"/>
          <w:szCs w:val="28"/>
        </w:rPr>
        <w:t>。投标文件中无需提供此声明书。</w:t>
      </w:r>
    </w:p>
    <w:p>
      <w:pPr>
        <w:pStyle w:val="397"/>
        <w:ind w:firstLine="480"/>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56" w:name="_Toc91899912"/>
    <w:bookmarkStart w:id="557" w:name="_Toc131845147"/>
    <w:bookmarkStart w:id="558" w:name="_Toc164085800"/>
    <w:bookmarkStart w:id="559" w:name="_Toc3611018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DlkN2I4MDg3MTY1YTYwZWNjMDU3MmMwYzkyYTU2MjYifQ=="/>
  </w:docVars>
  <w:rsids>
    <w:rsidRoot w:val="00AA3C60"/>
    <w:rsid w:val="00541A0A"/>
    <w:rsid w:val="009F79E4"/>
    <w:rsid w:val="00AA3C60"/>
    <w:rsid w:val="125E1F40"/>
    <w:rsid w:val="1D780C63"/>
    <w:rsid w:val="217C7ADE"/>
    <w:rsid w:val="281D77BF"/>
    <w:rsid w:val="29975A94"/>
    <w:rsid w:val="2D11075A"/>
    <w:rsid w:val="359A51B4"/>
    <w:rsid w:val="391C192B"/>
    <w:rsid w:val="3F053ED3"/>
    <w:rsid w:val="40293785"/>
    <w:rsid w:val="52164FC0"/>
    <w:rsid w:val="558C12B6"/>
    <w:rsid w:val="5AFF3A4C"/>
    <w:rsid w:val="5C900BEB"/>
    <w:rsid w:val="68303361"/>
    <w:rsid w:val="7BF30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4"/>
    <w:qFormat/>
    <w:uiPriority w:val="0"/>
    <w:pPr>
      <w:spacing w:line="480" w:lineRule="exact"/>
      <w:ind w:firstLine="480" w:firstLineChars="200"/>
    </w:pPr>
    <w:rPr>
      <w:rFonts w:ascii="宋体" w:hAnsi="宋体"/>
      <w:sz w:val="24"/>
    </w:rPr>
  </w:style>
  <w:style w:type="paragraph" w:styleId="25">
    <w:name w:val="Body Text First Indent 2"/>
    <w:basedOn w:val="24"/>
    <w:next w:val="26"/>
    <w:link w:val="656"/>
    <w:qFormat/>
    <w:uiPriority w:val="0"/>
    <w:pPr>
      <w:adjustRightInd/>
      <w:spacing w:after="120" w:line="240" w:lineRule="auto"/>
      <w:ind w:left="420" w:leftChars="200" w:firstLine="210"/>
    </w:pPr>
    <w:rPr>
      <w:sz w:val="21"/>
    </w:rPr>
  </w:style>
  <w:style w:type="paragraph" w:customStyle="1" w:styleId="26">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43">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0"/>
    <w:qFormat/>
    <w:uiPriority w:val="0"/>
    <w:pPr>
      <w:spacing w:after="120" w:line="480" w:lineRule="auto"/>
    </w:pPr>
  </w:style>
  <w:style w:type="paragraph" w:styleId="59">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3"/>
    <w:qFormat/>
    <w:uiPriority w:val="0"/>
    <w:rPr>
      <w:b/>
      <w:bCs/>
    </w:rPr>
  </w:style>
  <w:style w:type="paragraph" w:styleId="63">
    <w:name w:val="Body Text First Indent"/>
    <w:basedOn w:val="23"/>
    <w:next w:val="1"/>
    <w:link w:val="835"/>
    <w:qFormat/>
    <w:uiPriority w:val="0"/>
    <w:pPr>
      <w:ind w:firstLine="420"/>
    </w:pPr>
    <w:rPr>
      <w:rFonts w:hAnsi="Calibri" w:cs="Times New Roman"/>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3"/>
    <w:basedOn w:val="1"/>
    <w:qFormat/>
    <w:uiPriority w:val="0"/>
    <w:pPr>
      <w:adjustRightInd/>
      <w:ind w:firstLine="420" w:firstLineChars="200"/>
    </w:pPr>
    <w:rPr>
      <w:rFonts w:eastAsia="仿宋_GB2312"/>
      <w:sz w:val="28"/>
    </w:rPr>
  </w:style>
  <w:style w:type="paragraph" w:customStyle="1" w:styleId="82">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5"/>
    <w:qFormat/>
    <w:uiPriority w:val="0"/>
    <w:pPr>
      <w:spacing w:before="156" w:line="360" w:lineRule="auto"/>
      <w:ind w:firstLine="510" w:firstLineChars="200"/>
    </w:pPr>
    <w:rPr>
      <w:sz w:val="24"/>
      <w:szCs w:val="20"/>
    </w:rPr>
  </w:style>
  <w:style w:type="paragraph" w:customStyle="1" w:styleId="88">
    <w:name w:val="无间隔1"/>
    <w:link w:val="673"/>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1"/>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6"/>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8"/>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8"/>
    <w:qFormat/>
    <w:uiPriority w:val="0"/>
    <w:pPr>
      <w:adjustRightInd/>
      <w:spacing w:line="360" w:lineRule="auto"/>
      <w:ind w:firstLine="480" w:firstLineChars="200"/>
    </w:pPr>
    <w:rPr>
      <w:kern w:val="0"/>
      <w:sz w:val="24"/>
    </w:rPr>
  </w:style>
  <w:style w:type="paragraph" w:customStyle="1" w:styleId="100">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_b5cf5038-4b80-43b3-9130-83e24189b434"/>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9"/>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1"/>
    <w:qFormat/>
    <w:uiPriority w:val="0"/>
    <w:pPr>
      <w:tabs>
        <w:tab w:val="left" w:pos="2356"/>
      </w:tabs>
    </w:pPr>
  </w:style>
  <w:style w:type="paragraph" w:customStyle="1" w:styleId="105">
    <w:name w:val="样式 标题 4h4H4Fab-4T5Ref Heading 1rh1Heading sqlsect 1.2.3...."/>
    <w:basedOn w:val="6"/>
    <w:link w:val="918"/>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4"/>
    <w:qFormat/>
    <w:uiPriority w:val="0"/>
    <w:pPr>
      <w:adjustRightInd/>
    </w:pPr>
    <w:rPr>
      <w:rFonts w:ascii="宋体" w:hAnsi="Courier New"/>
      <w:kern w:val="0"/>
      <w:sz w:val="20"/>
      <w:szCs w:val="20"/>
    </w:rPr>
  </w:style>
  <w:style w:type="paragraph" w:customStyle="1" w:styleId="108">
    <w:name w:val="正文说明"/>
    <w:basedOn w:val="1"/>
    <w:link w:val="846"/>
    <w:qFormat/>
    <w:uiPriority w:val="0"/>
    <w:pPr>
      <w:adjustRightInd/>
      <w:spacing w:line="360" w:lineRule="auto"/>
    </w:pPr>
    <w:rPr>
      <w:kern w:val="0"/>
      <w:sz w:val="24"/>
    </w:rPr>
  </w:style>
  <w:style w:type="paragraph" w:customStyle="1" w:styleId="109">
    <w:name w:val="Table Text"/>
    <w:basedOn w:val="1"/>
    <w:link w:val="852"/>
    <w:qFormat/>
    <w:uiPriority w:val="0"/>
    <w:pPr>
      <w:widowControl/>
      <w:spacing w:before="60" w:after="60"/>
      <w:jc w:val="left"/>
    </w:pPr>
    <w:rPr>
      <w:kern w:val="0"/>
      <w:sz w:val="24"/>
    </w:rPr>
  </w:style>
  <w:style w:type="paragraph" w:customStyle="1" w:styleId="110">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4"/>
    <w:qFormat/>
    <w:uiPriority w:val="0"/>
    <w:pPr>
      <w:widowControl/>
      <w:snapToGrid w:val="0"/>
      <w:spacing w:afterLines="50"/>
      <w:ind w:firstLine="200" w:firstLineChars="200"/>
    </w:pPr>
    <w:rPr>
      <w:kern w:val="0"/>
      <w:sz w:val="24"/>
      <w:szCs w:val="20"/>
    </w:rPr>
  </w:style>
  <w:style w:type="paragraph" w:customStyle="1" w:styleId="115">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2"/>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outlineLvl w:val="5"/>
    </w:pPr>
  </w:style>
  <w:style w:type="paragraph" w:customStyle="1" w:styleId="159">
    <w:name w:val="5级标题"/>
    <w:basedOn w:val="16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_1291684d-528d-43a7-9dd2-a993f9d21fd0"/>
    <w:basedOn w:val="1"/>
    <w:link w:val="942"/>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2"/>
    <w:qFormat/>
    <w:uiPriority w:val="0"/>
    <w:pPr>
      <w:tabs>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8"/>
    <w:next w:val="98"/>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8"/>
    <w:next w:val="98"/>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8"/>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2"/>
    <w:next w:val="1"/>
    <w:qFormat/>
    <w:uiPriority w:val="0"/>
    <w:pPr>
      <w:tabs>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clear" w:pos="432"/>
      </w:tabs>
      <w:adjustRightInd/>
      <w:ind w:left="840" w:hanging="420"/>
    </w:pPr>
  </w:style>
  <w:style w:type="paragraph" w:customStyle="1" w:styleId="31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2"/>
    <w:next w:val="1"/>
    <w:qFormat/>
    <w:uiPriority w:val="0"/>
    <w:pPr>
      <w:tabs>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clear" w:pos="1008"/>
      </w:tabs>
      <w:ind w:left="1080" w:hanging="1080"/>
    </w:pPr>
  </w:style>
  <w:style w:type="paragraph" w:customStyle="1" w:styleId="581">
    <w:name w:val="数字标题1"/>
    <w:basedOn w:val="3"/>
    <w:next w:val="1"/>
    <w:qFormat/>
    <w:uiPriority w:val="0"/>
    <w:pPr>
      <w:tabs>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Revision_92e16c33-2679-4119-aff9-55e41c4ef979"/>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paragraph" w:customStyle="1" w:styleId="621">
    <w:name w:val="正文211"/>
    <w:basedOn w:val="1"/>
    <w:qFormat/>
    <w:uiPriority w:val="0"/>
    <w:pPr>
      <w:spacing w:before="156" w:line="360" w:lineRule="auto"/>
      <w:ind w:firstLine="510" w:firstLineChars="200"/>
    </w:pPr>
    <w:rPr>
      <w:sz w:val="24"/>
      <w:szCs w:val="20"/>
    </w:rPr>
  </w:style>
  <w:style w:type="character" w:customStyle="1" w:styleId="622">
    <w:name w:val="表格非标题文字 Char"/>
    <w:link w:val="82"/>
    <w:qFormat/>
    <w:uiPriority w:val="0"/>
    <w:rPr>
      <w:rFonts w:ascii="Futura Bk" w:hAnsi="Futura Bk"/>
      <w:kern w:val="2"/>
      <w:sz w:val="18"/>
      <w:szCs w:val="21"/>
      <w:lang w:val="en-US" w:eastAsia="zh-CN" w:bidi="ar-SA"/>
    </w:rPr>
  </w:style>
  <w:style w:type="character" w:customStyle="1" w:styleId="623">
    <w:name w:val="*正文 Char"/>
    <w:link w:val="83"/>
    <w:qFormat/>
    <w:uiPriority w:val="0"/>
    <w:rPr>
      <w:rFonts w:ascii="宋体" w:hAnsi="宋体"/>
      <w:sz w:val="24"/>
    </w:rPr>
  </w:style>
  <w:style w:type="character" w:customStyle="1" w:styleId="624">
    <w:name w:val="Char Char71"/>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_3fa66163-8403-49a1-a3ff-84a4c2c6df0c"/>
    <w:qFormat/>
    <w:uiPriority w:val="6"/>
    <w:rPr>
      <w:rFonts w:ascii="Times New Roman" w:hAnsi="Times New Roman" w:eastAsia="黑体" w:cs="Times New Roman"/>
      <w:b/>
      <w:kern w:val="0"/>
      <w:sz w:val="24"/>
      <w:szCs w:val="24"/>
    </w:rPr>
  </w:style>
  <w:style w:type="character" w:customStyle="1" w:styleId="631">
    <w:name w:val="U_正文 Char"/>
    <w:link w:val="84"/>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字符"/>
    <w:link w:val="62"/>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uiPriority w:val="0"/>
    <w:rPr>
      <w:rFonts w:ascii="Calibri" w:hAnsi="Calibri" w:eastAsia="宋体" w:cs="黑体"/>
      <w:snapToGrid w:val="0"/>
      <w:kern w:val="2"/>
      <w:sz w:val="24"/>
      <w:szCs w:val="22"/>
      <w:lang w:val="en-US" w:eastAsia="zh-CN" w:bidi="ar-SA"/>
    </w:rPr>
  </w:style>
  <w:style w:type="character" w:customStyle="1" w:styleId="638">
    <w:name w:val="哈哈正文 Char"/>
    <w:link w:val="85"/>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_5135bf01-2f42-4fa9-85e8-b3f060e8810e"/>
    <w:qFormat/>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6"/>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字符"/>
    <w:link w:val="25"/>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1"/>
    <w:qFormat/>
    <w:uiPriority w:val="0"/>
    <w:rPr>
      <w:rFonts w:ascii="Arial" w:hAnsi="Arial" w:eastAsia="黑体" w:cs="Arial"/>
      <w:snapToGrid w:val="0"/>
      <w:kern w:val="0"/>
      <w:szCs w:val="21"/>
    </w:rPr>
  </w:style>
  <w:style w:type="character" w:customStyle="1" w:styleId="660">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7"/>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字符"/>
    <w:link w:val="49"/>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8"/>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字符"/>
    <w:link w:val="8"/>
    <w:qFormat/>
    <w:uiPriority w:val="0"/>
    <w:rPr>
      <w:rFonts w:ascii="Arial" w:hAnsi="Arial" w:eastAsia="黑体"/>
      <w:b/>
      <w:bCs/>
      <w:kern w:val="2"/>
      <w:sz w:val="24"/>
      <w:szCs w:val="24"/>
    </w:rPr>
  </w:style>
  <w:style w:type="character" w:customStyle="1" w:styleId="681">
    <w:name w:val="纯文本 Char_0"/>
    <w:link w:val="89"/>
    <w:qFormat/>
    <w:uiPriority w:val="0"/>
    <w:rPr>
      <w:rFonts w:ascii="宋体" w:hAnsi="Courier New"/>
      <w:kern w:val="2"/>
      <w:sz w:val="21"/>
      <w:szCs w:val="21"/>
      <w:lang w:val="en-US" w:eastAsia="zh-CN"/>
    </w:rPr>
  </w:style>
  <w:style w:type="character" w:customStyle="1" w:styleId="682">
    <w:name w:val="Balloon Text Char"/>
    <w:qFormat/>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1"/>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2"/>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字符"/>
    <w:link w:val="37"/>
    <w:qFormat/>
    <w:uiPriority w:val="0"/>
    <w:rPr>
      <w:rFonts w:ascii="宋体"/>
      <w:kern w:val="2"/>
      <w:sz w:val="24"/>
      <w:szCs w:val="21"/>
      <w:lang w:val="zh-CN"/>
    </w:rPr>
  </w:style>
  <w:style w:type="character" w:customStyle="1" w:styleId="711">
    <w:name w:val="标题 9 字符"/>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qFormat/>
    <w:uiPriority w:val="99"/>
    <w:rPr>
      <w:rFonts w:ascii="Times New Roman" w:hAnsi="Times New Roman" w:eastAsia="宋体" w:cs="Times New Roman"/>
      <w:szCs w:val="24"/>
    </w:rPr>
  </w:style>
  <w:style w:type="character" w:customStyle="1" w:styleId="717">
    <w:name w:val="批注框文本 字符1"/>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3"/>
    <w:qFormat/>
    <w:uiPriority w:val="0"/>
    <w:rPr>
      <w:rFonts w:ascii="Tahoma" w:hAnsi="Tahoma"/>
      <w:sz w:val="24"/>
      <w:szCs w:val="24"/>
    </w:rPr>
  </w:style>
  <w:style w:type="character" w:customStyle="1" w:styleId="721">
    <w:name w:val="正文缩进 字符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4"/>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字符"/>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1"/>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字符"/>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6"/>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7"/>
    <w:qFormat/>
    <w:uiPriority w:val="0"/>
    <w:rPr>
      <w:rFonts w:ascii="宋体" w:hAnsi="宋体"/>
      <w:color w:val="000000"/>
      <w:sz w:val="24"/>
      <w:szCs w:val="24"/>
    </w:rPr>
  </w:style>
  <w:style w:type="character" w:customStyle="1" w:styleId="751">
    <w:name w:val="Header Char_096ee2eb-07d3-4e6d-8906-78a1351b0aad"/>
    <w:qFormat/>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字符"/>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8"/>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9"/>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0"/>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1"/>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字符1"/>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_fba41c95-d4ef-470c-9f59-36a96fe4d845"/>
    <w:qFormat/>
    <w:uiPriority w:val="0"/>
    <w:rPr>
      <w:rFonts w:ascii="宋体" w:hAnsi="宋体" w:eastAsia="宋体"/>
      <w:b/>
      <w:bCs/>
      <w:kern w:val="2"/>
      <w:sz w:val="24"/>
      <w:szCs w:val="24"/>
      <w:lang w:val="en-US" w:eastAsia="zh-CN" w:bidi="ar-SA"/>
    </w:rPr>
  </w:style>
  <w:style w:type="character" w:customStyle="1" w:styleId="799">
    <w:name w:val="此正文 Char"/>
    <w:link w:val="103"/>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字符1"/>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字符"/>
    <w:link w:val="61"/>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字符"/>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字符"/>
    <w:link w:val="20"/>
    <w:qFormat/>
    <w:uiPriority w:val="0"/>
    <w:rPr>
      <w:rFonts w:ascii="仿宋_GB2312" w:eastAsia="仿宋_GB2312"/>
      <w:kern w:val="2"/>
      <w:sz w:val="28"/>
    </w:rPr>
  </w:style>
  <w:style w:type="character" w:customStyle="1" w:styleId="817">
    <w:name w:val="文本正文 Char Char"/>
    <w:qFormat/>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字符"/>
    <w:link w:val="59"/>
    <w:qFormat/>
    <w:uiPriority w:val="0"/>
    <w:rPr>
      <w:rFonts w:ascii="黑体" w:hAnsi="Courier New" w:eastAsia="黑体"/>
    </w:rPr>
  </w:style>
  <w:style w:type="character" w:customStyle="1" w:styleId="820">
    <w:name w:val="正文文本 2 字符1"/>
    <w:link w:val="58"/>
    <w:qFormat/>
    <w:uiPriority w:val="0"/>
    <w:rPr>
      <w:kern w:val="2"/>
      <w:sz w:val="21"/>
      <w:szCs w:val="24"/>
    </w:rPr>
  </w:style>
  <w:style w:type="character" w:customStyle="1" w:styleId="821">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字符"/>
    <w:link w:val="9"/>
    <w:qFormat/>
    <w:uiPriority w:val="0"/>
    <w:rPr>
      <w:b/>
      <w:bCs/>
      <w:kern w:val="2"/>
      <w:sz w:val="24"/>
      <w:szCs w:val="24"/>
    </w:rPr>
  </w:style>
  <w:style w:type="character" w:customStyle="1" w:styleId="824">
    <w:name w:val="正文文本缩进 2 字符"/>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字符"/>
    <w:link w:val="52"/>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6"/>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7"/>
    <w:qFormat/>
    <w:uiPriority w:val="0"/>
    <w:rPr>
      <w:rFonts w:ascii="宋体" w:hAnsi="Courier New"/>
    </w:rPr>
  </w:style>
  <w:style w:type="character" w:customStyle="1" w:styleId="835">
    <w:name w:val="正文首行缩进 字符"/>
    <w:link w:val="63"/>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字符1"/>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字符"/>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8"/>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9"/>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字符1"/>
    <w:link w:val="19"/>
    <w:qFormat/>
    <w:uiPriority w:val="99"/>
    <w:rPr>
      <w:kern w:val="2"/>
      <w:sz w:val="21"/>
      <w:szCs w:val="24"/>
    </w:rPr>
  </w:style>
  <w:style w:type="character" w:customStyle="1" w:styleId="857">
    <w:name w:val="签名 字符"/>
    <w:link w:val="44"/>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qFormat/>
    <w:uiPriority w:val="99"/>
    <w:rPr>
      <w:rFonts w:ascii="Times New Roman" w:hAnsi="Times New Roman" w:eastAsia="宋体" w:cs="Times New Roman"/>
      <w:sz w:val="16"/>
      <w:szCs w:val="16"/>
    </w:rPr>
  </w:style>
  <w:style w:type="character" w:customStyle="1" w:styleId="864">
    <w:name w:val="公文正文 Char Char"/>
    <w:link w:val="110"/>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1"/>
    <w:qFormat/>
    <w:uiPriority w:val="0"/>
    <w:rPr>
      <w:rFonts w:ascii="宋体"/>
    </w:rPr>
  </w:style>
  <w:style w:type="character" w:customStyle="1" w:styleId="868">
    <w:name w:val="标题 8 字符"/>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字符"/>
    <w:link w:val="55"/>
    <w:qFormat/>
    <w:uiPriority w:val="0"/>
    <w:rPr>
      <w:kern w:val="2"/>
      <w:sz w:val="24"/>
    </w:rPr>
  </w:style>
  <w:style w:type="character" w:customStyle="1" w:styleId="886">
    <w:name w:val="日期 Char1"/>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2"/>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字符2"/>
    <w:link w:val="41"/>
    <w:qFormat/>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3"/>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字符2"/>
    <w:link w:val="43"/>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4"/>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5"/>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6"/>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7"/>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1"/>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8"/>
    <w:qFormat/>
    <w:uiPriority w:val="0"/>
    <w:rPr>
      <w:rFonts w:cs="宋体"/>
      <w:kern w:val="2"/>
      <w:sz w:val="24"/>
    </w:rPr>
  </w:style>
  <w:style w:type="character" w:customStyle="1" w:styleId="9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1"/>
    <w:qFormat/>
    <w:uiPriority w:val="0"/>
    <w:rPr>
      <w:rFonts w:ascii="Arial" w:hAnsi="Arial" w:eastAsia="黑体" w:cs="Arial"/>
      <w:snapToGrid w:val="0"/>
      <w:kern w:val="0"/>
      <w:szCs w:val="21"/>
    </w:rPr>
  </w:style>
  <w:style w:type="character" w:customStyle="1" w:styleId="935">
    <w:name w:val="hui"/>
    <w:basedOn w:val="71"/>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字符"/>
    <w:link w:val="39"/>
    <w:qFormat/>
    <w:uiPriority w:val="0"/>
    <w:rPr>
      <w:kern w:val="2"/>
      <w:sz w:val="21"/>
      <w:szCs w:val="24"/>
      <w:lang w:val="zh-CN"/>
    </w:rPr>
  </w:style>
  <w:style w:type="character" w:customStyle="1" w:styleId="942">
    <w:name w:val="无间隔 Char"/>
    <w:link w:val="168"/>
    <w:qFormat/>
    <w:uiPriority w:val="99"/>
    <w:rPr>
      <w:kern w:val="2"/>
      <w:sz w:val="21"/>
      <w:szCs w:val="22"/>
    </w:rPr>
  </w:style>
  <w:style w:type="character" w:customStyle="1" w:styleId="943">
    <w:name w:val="标准文本 Char Char"/>
    <w:link w:val="606"/>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1"/>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42748</Words>
  <Characters>45888</Characters>
  <Lines>382</Lines>
  <Paragraphs>107</Paragraphs>
  <TotalTime>367</TotalTime>
  <ScaleCrop>false</ScaleCrop>
  <LinksUpToDate>false</LinksUpToDate>
  <CharactersWithSpaces>48236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刘宇</cp:lastModifiedBy>
  <cp:lastPrinted>2021-12-27T11:06:00Z</cp:lastPrinted>
  <dcterms:modified xsi:type="dcterms:W3CDTF">2023-05-31T09:21:34Z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D45D38F1E891D81B4A174E64048EAA54_33</vt:lpwstr>
  </property>
</Properties>
</file>