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BA1492">
      <w:pPr>
        <w:adjustRightInd/>
        <w:spacing w:line="360" w:lineRule="auto"/>
        <w:jc w:val="center"/>
        <w:rPr>
          <w:rFonts w:hint="eastAsia" w:ascii="仿宋" w:hAnsi="仿宋" w:eastAsia="宋体" w:cs="仿宋"/>
          <w:b/>
          <w:bCs/>
          <w:sz w:val="56"/>
          <w:szCs w:val="56"/>
          <w:lang w:eastAsia="zh-CN"/>
        </w:rPr>
      </w:pPr>
      <w:r>
        <w:rPr>
          <w:rFonts w:hint="eastAsia" w:ascii="宋体" w:hAnsi="宋体" w:cs="宋体"/>
          <w:b/>
          <w:sz w:val="48"/>
          <w:szCs w:val="48"/>
        </w:rPr>
        <w:t>绍兴市柯桥区中医医院医共体总院临床辅助决策支持系统（CDSS）、AI病历质控信息系统、单病种质量管理系统软件采购项目</w:t>
      </w:r>
      <w:r>
        <w:rPr>
          <w:rFonts w:hint="eastAsia" w:ascii="宋体" w:hAnsi="宋体" w:cs="宋体"/>
          <w:b/>
          <w:sz w:val="48"/>
          <w:szCs w:val="48"/>
          <w:lang w:eastAsia="zh-CN"/>
        </w:rPr>
        <w:t>（第二次）</w:t>
      </w:r>
    </w:p>
    <w:p w14:paraId="0DF54D26">
      <w:pPr>
        <w:jc w:val="center"/>
        <w:outlineLvl w:val="0"/>
        <w:rPr>
          <w:rFonts w:ascii="仿宋" w:hAnsi="仿宋" w:eastAsia="仿宋" w:cs="仿宋"/>
          <w:b/>
          <w:sz w:val="72"/>
          <w:szCs w:val="72"/>
        </w:rPr>
      </w:pPr>
    </w:p>
    <w:p w14:paraId="05CA66A7">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1CFA513A">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2A0B02BB">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71FBD822">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44E2B79">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3AA06BB3">
      <w:pPr>
        <w:jc w:val="center"/>
        <w:outlineLvl w:val="0"/>
        <w:rPr>
          <w:rFonts w:ascii="仿宋" w:hAnsi="仿宋" w:eastAsia="仿宋" w:cs="仿宋"/>
          <w:sz w:val="44"/>
        </w:rPr>
      </w:pPr>
      <w:r>
        <w:rPr>
          <w:rFonts w:hint="eastAsia" w:ascii="仿宋" w:hAnsi="仿宋" w:eastAsia="仿宋" w:cs="仿宋"/>
          <w:b/>
          <w:sz w:val="72"/>
          <w:szCs w:val="72"/>
        </w:rPr>
        <w:t>件</w:t>
      </w:r>
    </w:p>
    <w:p w14:paraId="0E9CDCF9">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7CFE1773">
      <w:pPr>
        <w:spacing w:line="360" w:lineRule="auto"/>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招标编号:临[2025]1392号</w:t>
      </w:r>
      <w:r>
        <w:rPr>
          <w:rFonts w:hint="eastAsia" w:ascii="仿宋" w:hAnsi="仿宋" w:eastAsia="仿宋" w:cs="仿宋"/>
          <w:b/>
          <w:sz w:val="28"/>
          <w:szCs w:val="28"/>
          <w:lang w:val="en-US" w:eastAsia="zh-CN"/>
        </w:rPr>
        <w:t>-1</w:t>
      </w:r>
    </w:p>
    <w:tbl>
      <w:tblPr>
        <w:tblStyle w:val="62"/>
        <w:tblW w:w="7801" w:type="dxa"/>
        <w:jc w:val="center"/>
        <w:tblLayout w:type="fixed"/>
        <w:tblCellMar>
          <w:top w:w="0" w:type="dxa"/>
          <w:left w:w="108" w:type="dxa"/>
          <w:bottom w:w="0" w:type="dxa"/>
          <w:right w:w="108" w:type="dxa"/>
        </w:tblCellMar>
      </w:tblPr>
      <w:tblGrid>
        <w:gridCol w:w="2356"/>
        <w:gridCol w:w="5445"/>
      </w:tblGrid>
      <w:tr w14:paraId="03515D51">
        <w:tblPrEx>
          <w:tblCellMar>
            <w:top w:w="0" w:type="dxa"/>
            <w:left w:w="108" w:type="dxa"/>
            <w:bottom w:w="0" w:type="dxa"/>
            <w:right w:w="108" w:type="dxa"/>
          </w:tblCellMar>
        </w:tblPrEx>
        <w:trPr>
          <w:trHeight w:val="443" w:hRule="atLeast"/>
          <w:jc w:val="center"/>
        </w:trPr>
        <w:tc>
          <w:tcPr>
            <w:tcW w:w="2356" w:type="dxa"/>
          </w:tcPr>
          <w:p w14:paraId="4BEE420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26A1A604">
            <w:pPr>
              <w:spacing w:line="320" w:lineRule="exact"/>
              <w:outlineLvl w:val="0"/>
              <w:rPr>
                <w:rFonts w:ascii="仿宋" w:hAnsi="仿宋" w:eastAsia="仿宋" w:cs="仿宋"/>
                <w:sz w:val="28"/>
                <w:szCs w:val="28"/>
              </w:rPr>
            </w:pPr>
            <w:r>
              <w:rPr>
                <w:rFonts w:hint="eastAsia" w:ascii="仿宋" w:hAnsi="仿宋" w:eastAsia="仿宋" w:cs="仿宋"/>
                <w:sz w:val="28"/>
                <w:szCs w:val="28"/>
              </w:rPr>
              <w:t>绍兴市柯桥区中医医院医共体总院</w:t>
            </w:r>
          </w:p>
        </w:tc>
      </w:tr>
      <w:tr w14:paraId="7E32455B">
        <w:tblPrEx>
          <w:tblCellMar>
            <w:top w:w="0" w:type="dxa"/>
            <w:left w:w="108" w:type="dxa"/>
            <w:bottom w:w="0" w:type="dxa"/>
            <w:right w:w="108" w:type="dxa"/>
          </w:tblCellMar>
        </w:tblPrEx>
        <w:trPr>
          <w:trHeight w:val="494" w:hRule="atLeast"/>
          <w:jc w:val="center"/>
        </w:trPr>
        <w:tc>
          <w:tcPr>
            <w:tcW w:w="2356" w:type="dxa"/>
          </w:tcPr>
          <w:p w14:paraId="1C567F1D">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441485306"/>
              </w:rPr>
              <w:t>采购代理机构</w:t>
            </w:r>
            <w:r>
              <w:rPr>
                <w:rFonts w:hint="eastAsia" w:ascii="仿宋" w:hAnsi="仿宋" w:eastAsia="仿宋" w:cs="仿宋"/>
                <w:sz w:val="28"/>
                <w:szCs w:val="28"/>
              </w:rPr>
              <w:t>：</w:t>
            </w:r>
          </w:p>
        </w:tc>
        <w:tc>
          <w:tcPr>
            <w:tcW w:w="5445" w:type="dxa"/>
          </w:tcPr>
          <w:p w14:paraId="1413588A">
            <w:pPr>
              <w:spacing w:after="100" w:afterAutospacing="1" w:line="440" w:lineRule="exact"/>
              <w:rPr>
                <w:rFonts w:ascii="仿宋" w:hAnsi="仿宋" w:eastAsia="仿宋" w:cs="仿宋"/>
                <w:sz w:val="28"/>
                <w:szCs w:val="28"/>
              </w:rPr>
            </w:pPr>
            <w:r>
              <w:rPr>
                <w:rFonts w:hint="eastAsia" w:ascii="仿宋" w:hAnsi="仿宋" w:eastAsia="仿宋"/>
                <w:sz w:val="28"/>
                <w:szCs w:val="28"/>
              </w:rPr>
              <w:t>浙江中诚工程管理科技有限公司</w:t>
            </w:r>
          </w:p>
        </w:tc>
      </w:tr>
      <w:tr w14:paraId="087857A9">
        <w:tblPrEx>
          <w:tblCellMar>
            <w:top w:w="0" w:type="dxa"/>
            <w:left w:w="108" w:type="dxa"/>
            <w:bottom w:w="0" w:type="dxa"/>
            <w:right w:w="108" w:type="dxa"/>
          </w:tblCellMar>
        </w:tblPrEx>
        <w:trPr>
          <w:trHeight w:val="397" w:hRule="atLeast"/>
          <w:jc w:val="center"/>
        </w:trPr>
        <w:tc>
          <w:tcPr>
            <w:tcW w:w="2356" w:type="dxa"/>
            <w:vAlign w:val="center"/>
          </w:tcPr>
          <w:p w14:paraId="5296EB2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289492831"/>
              </w:rPr>
              <w:t>监督单</w:t>
            </w:r>
            <w:r>
              <w:rPr>
                <w:rFonts w:hint="eastAsia" w:ascii="仿宋" w:hAnsi="仿宋" w:eastAsia="仿宋" w:cs="仿宋"/>
                <w:spacing w:val="1"/>
                <w:kern w:val="0"/>
                <w:sz w:val="28"/>
                <w:szCs w:val="28"/>
                <w:fitText w:val="1680" w:id="1289492831"/>
              </w:rPr>
              <w:t>位</w:t>
            </w:r>
            <w:r>
              <w:rPr>
                <w:rFonts w:hint="eastAsia" w:ascii="仿宋" w:hAnsi="仿宋" w:eastAsia="仿宋" w:cs="仿宋"/>
                <w:sz w:val="28"/>
                <w:szCs w:val="28"/>
              </w:rPr>
              <w:t>：</w:t>
            </w:r>
          </w:p>
        </w:tc>
        <w:tc>
          <w:tcPr>
            <w:tcW w:w="5445" w:type="dxa"/>
          </w:tcPr>
          <w:p w14:paraId="6B542849">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40660975">
        <w:tblPrEx>
          <w:tblCellMar>
            <w:top w:w="0" w:type="dxa"/>
            <w:left w:w="108" w:type="dxa"/>
            <w:bottom w:w="0" w:type="dxa"/>
            <w:right w:w="108" w:type="dxa"/>
          </w:tblCellMar>
        </w:tblPrEx>
        <w:trPr>
          <w:trHeight w:val="333" w:hRule="atLeast"/>
          <w:jc w:val="center"/>
        </w:trPr>
        <w:tc>
          <w:tcPr>
            <w:tcW w:w="7801" w:type="dxa"/>
            <w:gridSpan w:val="2"/>
          </w:tcPr>
          <w:p w14:paraId="77B0212A">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二○二五年五月</w:t>
            </w:r>
          </w:p>
        </w:tc>
      </w:tr>
    </w:tbl>
    <w:p w14:paraId="3FAA198A">
      <w:pPr>
        <w:pStyle w:val="635"/>
        <w:rPr>
          <w:rFonts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25508C4">
      <w:pPr>
        <w:pStyle w:val="635"/>
        <w:spacing w:before="0" w:after="0" w:line="360" w:lineRule="auto"/>
        <w:ind w:left="0" w:firstLine="0"/>
        <w:rPr>
          <w:rFonts w:ascii="仿宋" w:hAnsi="仿宋" w:eastAsia="仿宋" w:cs="仿宋"/>
        </w:rPr>
      </w:pPr>
    </w:p>
    <w:p w14:paraId="168B6B52">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0404244">
      <w:pPr>
        <w:spacing w:line="360" w:lineRule="auto"/>
        <w:jc w:val="center"/>
        <w:rPr>
          <w:rFonts w:ascii="仿宋" w:hAnsi="仿宋" w:eastAsia="仿宋" w:cs="仿宋"/>
          <w:b/>
          <w:sz w:val="44"/>
          <w:szCs w:val="44"/>
        </w:rPr>
      </w:pPr>
    </w:p>
    <w:p w14:paraId="0970B2E5">
      <w:pPr>
        <w:spacing w:line="360" w:lineRule="auto"/>
        <w:jc w:val="center"/>
        <w:rPr>
          <w:rFonts w:ascii="仿宋" w:hAnsi="仿宋" w:eastAsia="仿宋" w:cs="仿宋"/>
        </w:rPr>
      </w:pPr>
    </w:p>
    <w:p w14:paraId="394A411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6226CDC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389FFD6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1088CA8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64898A7C">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57FA3E6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08ADF677">
      <w:pPr>
        <w:spacing w:line="360" w:lineRule="auto"/>
        <w:ind w:firstLine="549" w:firstLineChars="229"/>
        <w:rPr>
          <w:rFonts w:ascii="仿宋" w:hAnsi="仿宋" w:eastAsia="仿宋" w:cs="仿宋"/>
          <w:sz w:val="24"/>
        </w:rPr>
      </w:pPr>
    </w:p>
    <w:p w14:paraId="1C8A1FA1">
      <w:pPr>
        <w:spacing w:line="360" w:lineRule="auto"/>
        <w:ind w:firstLine="549" w:firstLineChars="229"/>
        <w:rPr>
          <w:rFonts w:ascii="仿宋" w:hAnsi="仿宋" w:eastAsia="仿宋" w:cs="仿宋"/>
          <w:sz w:val="24"/>
        </w:rPr>
      </w:pPr>
    </w:p>
    <w:p w14:paraId="74C6D2D1">
      <w:pPr>
        <w:spacing w:line="360" w:lineRule="auto"/>
        <w:ind w:firstLine="549" w:firstLineChars="229"/>
        <w:rPr>
          <w:rFonts w:ascii="仿宋" w:hAnsi="仿宋" w:eastAsia="仿宋" w:cs="仿宋"/>
          <w:sz w:val="24"/>
        </w:rPr>
      </w:pPr>
    </w:p>
    <w:p w14:paraId="1C85A676">
      <w:pPr>
        <w:spacing w:line="360" w:lineRule="auto"/>
        <w:ind w:firstLine="549" w:firstLineChars="229"/>
        <w:rPr>
          <w:rFonts w:ascii="仿宋" w:hAnsi="仿宋" w:eastAsia="仿宋" w:cs="仿宋"/>
          <w:sz w:val="24"/>
        </w:rPr>
      </w:pPr>
    </w:p>
    <w:p w14:paraId="38FB87F3">
      <w:pPr>
        <w:spacing w:line="360" w:lineRule="auto"/>
        <w:ind w:firstLine="549" w:firstLineChars="229"/>
        <w:rPr>
          <w:rFonts w:ascii="仿宋" w:hAnsi="仿宋" w:eastAsia="仿宋" w:cs="仿宋"/>
          <w:sz w:val="24"/>
        </w:rPr>
      </w:pPr>
    </w:p>
    <w:p w14:paraId="1842125D">
      <w:pPr>
        <w:spacing w:line="360" w:lineRule="auto"/>
        <w:ind w:firstLine="549" w:firstLineChars="229"/>
        <w:rPr>
          <w:rFonts w:ascii="仿宋" w:hAnsi="仿宋" w:eastAsia="仿宋" w:cs="仿宋"/>
          <w:sz w:val="24"/>
        </w:rPr>
      </w:pPr>
    </w:p>
    <w:p w14:paraId="4FC37BA4">
      <w:pPr>
        <w:spacing w:line="360" w:lineRule="auto"/>
        <w:ind w:firstLine="549" w:firstLineChars="229"/>
        <w:rPr>
          <w:rFonts w:ascii="仿宋" w:hAnsi="仿宋" w:eastAsia="仿宋" w:cs="仿宋"/>
          <w:sz w:val="24"/>
        </w:rPr>
      </w:pPr>
    </w:p>
    <w:p w14:paraId="1D2247AF">
      <w:pPr>
        <w:spacing w:line="360" w:lineRule="auto"/>
        <w:ind w:firstLine="549" w:firstLineChars="229"/>
        <w:rPr>
          <w:rFonts w:ascii="仿宋" w:hAnsi="仿宋" w:eastAsia="仿宋" w:cs="仿宋"/>
          <w:sz w:val="24"/>
        </w:rPr>
      </w:pPr>
    </w:p>
    <w:p w14:paraId="36BE58C6">
      <w:pPr>
        <w:spacing w:line="360" w:lineRule="auto"/>
        <w:ind w:firstLine="549" w:firstLineChars="229"/>
        <w:rPr>
          <w:rFonts w:ascii="仿宋" w:hAnsi="仿宋" w:eastAsia="仿宋" w:cs="仿宋"/>
          <w:sz w:val="24"/>
        </w:rPr>
      </w:pPr>
    </w:p>
    <w:p w14:paraId="65E6FF64">
      <w:pPr>
        <w:spacing w:line="360" w:lineRule="auto"/>
        <w:ind w:firstLine="549" w:firstLineChars="229"/>
        <w:rPr>
          <w:rFonts w:ascii="仿宋" w:hAnsi="仿宋" w:eastAsia="仿宋" w:cs="仿宋"/>
          <w:sz w:val="24"/>
        </w:rPr>
      </w:pPr>
    </w:p>
    <w:p w14:paraId="510BDDE1">
      <w:pPr>
        <w:spacing w:line="360" w:lineRule="auto"/>
        <w:ind w:firstLine="549" w:firstLineChars="229"/>
        <w:rPr>
          <w:rFonts w:ascii="仿宋" w:hAnsi="仿宋" w:eastAsia="仿宋" w:cs="仿宋"/>
          <w:sz w:val="24"/>
        </w:rPr>
      </w:pPr>
    </w:p>
    <w:p w14:paraId="30E2E06A">
      <w:pPr>
        <w:spacing w:line="360" w:lineRule="auto"/>
        <w:rPr>
          <w:rFonts w:ascii="仿宋" w:hAnsi="仿宋" w:eastAsia="仿宋" w:cs="仿宋"/>
          <w:sz w:val="24"/>
        </w:rPr>
      </w:pPr>
    </w:p>
    <w:bookmarkEnd w:id="1"/>
    <w:p w14:paraId="09907B20">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14:paraId="31E681E3">
      <w:pPr>
        <w:adjustRightInd/>
        <w:spacing w:line="360" w:lineRule="auto"/>
        <w:jc w:val="center"/>
        <w:outlineLvl w:val="0"/>
        <w:rPr>
          <w:rFonts w:ascii="仿宋" w:hAnsi="仿宋" w:eastAsia="仿宋" w:cs="仿宋"/>
          <w:b/>
          <w:sz w:val="36"/>
          <w:szCs w:val="20"/>
        </w:rPr>
      </w:pPr>
    </w:p>
    <w:p w14:paraId="4C693126">
      <w:pPr>
        <w:adjustRightInd/>
        <w:spacing w:line="360" w:lineRule="auto"/>
        <w:jc w:val="center"/>
        <w:outlineLvl w:val="0"/>
        <w:rPr>
          <w:rFonts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74540C7D">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0CAA8D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14:paraId="697FC9D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rPr>
        <w:t xml:space="preserve"> 绍兴市柯桥区中医医院医共体总院临床辅助决策支持系统（CDSS）、AI病历质控信息系统、单病种质量管理系统软件采购项目</w:t>
      </w:r>
      <w:r>
        <w:rPr>
          <w:rFonts w:hint="eastAsia" w:ascii="仿宋" w:hAnsi="仿宋" w:eastAsia="仿宋" w:cs="仿宋"/>
          <w:sz w:val="24"/>
          <w:u w:val="single"/>
          <w:lang w:eastAsia="zh-CN"/>
        </w:rPr>
        <w:t>（第二次）</w:t>
      </w:r>
      <w:r>
        <w:rPr>
          <w:rFonts w:hint="eastAsia" w:ascii="仿宋" w:hAnsi="仿宋" w:eastAsia="仿宋" w:cs="仿宋"/>
          <w:sz w:val="24"/>
          <w:u w:val="single"/>
        </w:rPr>
        <w:t xml:space="preserve"> </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https://www.zcygov.cn/）获取（下载）招标文件，并于2025年  月  日9点30分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73BC4612">
      <w:pPr>
        <w:spacing w:line="360" w:lineRule="auto"/>
        <w:ind w:firstLine="480" w:firstLineChars="200"/>
        <w:rPr>
          <w:rFonts w:ascii="仿宋" w:hAnsi="仿宋" w:eastAsia="仿宋" w:cs="仿宋"/>
          <w:b/>
          <w:sz w:val="24"/>
        </w:rPr>
      </w:pPr>
      <w:r>
        <w:rPr>
          <w:rFonts w:hint="eastAsia" w:ascii="黑体" w:hAnsi="黑体" w:eastAsia="黑体" w:cs="黑体"/>
          <w:bCs/>
          <w:sz w:val="24"/>
        </w:rPr>
        <w:t xml:space="preserve">一、项目基本情况  </w:t>
      </w:r>
      <w:r>
        <w:rPr>
          <w:rFonts w:hint="eastAsia" w:ascii="仿宋" w:hAnsi="仿宋" w:eastAsia="仿宋" w:cs="仿宋"/>
          <w:b/>
          <w:sz w:val="24"/>
        </w:rPr>
        <w:t xml:space="preserve">                                          </w:t>
      </w:r>
    </w:p>
    <w:p w14:paraId="1417B2F5">
      <w:pPr>
        <w:spacing w:line="360"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rPr>
        <w:t>临[2025]1392号</w:t>
      </w:r>
      <w:r>
        <w:rPr>
          <w:rFonts w:hint="eastAsia" w:ascii="仿宋" w:hAnsi="仿宋" w:eastAsia="仿宋" w:cs="仿宋"/>
          <w:sz w:val="24"/>
          <w:lang w:val="en-US" w:eastAsia="zh-CN"/>
        </w:rPr>
        <w:t>-1</w:t>
      </w:r>
    </w:p>
    <w:p w14:paraId="7AEAE183">
      <w:pPr>
        <w:spacing w:line="360" w:lineRule="auto"/>
        <w:ind w:firstLine="482" w:firstLineChars="200"/>
        <w:rPr>
          <w:rFonts w:ascii="仿宋" w:hAnsi="仿宋" w:eastAsia="仿宋" w:cs="仿宋"/>
          <w:sz w:val="24"/>
        </w:rPr>
      </w:pPr>
      <w:r>
        <w:rPr>
          <w:rFonts w:hint="eastAsia" w:ascii="仿宋" w:hAnsi="仿宋" w:eastAsia="仿宋" w:cs="仿宋"/>
          <w:b/>
          <w:sz w:val="24"/>
        </w:rPr>
        <w:t>项目名称：绍兴市柯桥区中医医院医共体总院临床辅助决策支持系统（CDSS）、AI病历质控信息系统、单病种质量管理系统软件采购项目</w:t>
      </w:r>
      <w:r>
        <w:rPr>
          <w:rFonts w:hint="eastAsia" w:ascii="仿宋" w:hAnsi="仿宋" w:eastAsia="仿宋" w:cs="仿宋"/>
          <w:b/>
          <w:sz w:val="24"/>
          <w:lang w:eastAsia="zh-CN"/>
        </w:rPr>
        <w:t>（第二次）</w:t>
      </w:r>
      <w:r>
        <w:rPr>
          <w:rFonts w:hint="eastAsia" w:ascii="仿宋" w:hAnsi="仿宋" w:eastAsia="仿宋" w:cs="仿宋"/>
          <w:sz w:val="24"/>
        </w:rPr>
        <w:t xml:space="preserve"> </w:t>
      </w:r>
    </w:p>
    <w:p w14:paraId="65B56D4A">
      <w:pPr>
        <w:spacing w:line="360" w:lineRule="auto"/>
        <w:ind w:firstLine="482" w:firstLineChars="200"/>
        <w:rPr>
          <w:rFonts w:ascii="仿宋" w:hAnsi="仿宋" w:eastAsia="仿宋" w:cs="仿宋"/>
          <w:b/>
          <w:sz w:val="24"/>
        </w:rPr>
      </w:pPr>
      <w:r>
        <w:rPr>
          <w:rFonts w:hint="eastAsia" w:ascii="仿宋" w:hAnsi="仿宋" w:eastAsia="仿宋" w:cs="仿宋"/>
          <w:b/>
          <w:sz w:val="24"/>
        </w:rPr>
        <w:t>预算金额（元）： 600000</w:t>
      </w:r>
    </w:p>
    <w:p w14:paraId="3FB35759">
      <w:pPr>
        <w:spacing w:line="360" w:lineRule="auto"/>
        <w:ind w:firstLine="482" w:firstLineChars="200"/>
        <w:rPr>
          <w:rFonts w:ascii="仿宋" w:hAnsi="仿宋" w:eastAsia="仿宋" w:cs="仿宋"/>
          <w:b/>
          <w:sz w:val="24"/>
        </w:rPr>
      </w:pPr>
      <w:r>
        <w:rPr>
          <w:rFonts w:hint="eastAsia" w:ascii="仿宋" w:hAnsi="仿宋" w:eastAsia="仿宋" w:cs="仿宋"/>
          <w:b/>
          <w:sz w:val="24"/>
        </w:rPr>
        <w:t>最高限价（元）： 600000</w:t>
      </w:r>
    </w:p>
    <w:p w14:paraId="465D301A">
      <w:pPr>
        <w:spacing w:line="360" w:lineRule="auto"/>
        <w:ind w:firstLine="482" w:firstLineChars="200"/>
        <w:rPr>
          <w:rFonts w:ascii="仿宋" w:hAnsi="仿宋" w:eastAsia="仿宋" w:cs="仿宋"/>
          <w:b/>
          <w:sz w:val="24"/>
        </w:rPr>
      </w:pPr>
      <w:r>
        <w:rPr>
          <w:rFonts w:hint="eastAsia" w:ascii="仿宋" w:hAnsi="仿宋" w:eastAsia="仿宋" w:cs="仿宋"/>
          <w:b/>
          <w:sz w:val="24"/>
        </w:rPr>
        <w:t>采购需求：</w:t>
      </w:r>
    </w:p>
    <w:p w14:paraId="3F8E96E2">
      <w:pPr>
        <w:spacing w:line="360" w:lineRule="auto"/>
        <w:ind w:firstLine="480" w:firstLineChars="200"/>
        <w:rPr>
          <w:rFonts w:ascii="仿宋" w:hAnsi="仿宋" w:eastAsia="仿宋" w:cs="仿宋"/>
          <w:bCs/>
          <w:sz w:val="24"/>
        </w:rPr>
      </w:pPr>
      <w:r>
        <w:rPr>
          <w:rFonts w:hint="eastAsia" w:ascii="仿宋" w:hAnsi="仿宋" w:eastAsia="仿宋" w:cs="仿宋"/>
          <w:bCs/>
          <w:sz w:val="24"/>
        </w:rPr>
        <w:t>标项一：</w:t>
      </w:r>
    </w:p>
    <w:p w14:paraId="230CE751">
      <w:pPr>
        <w:spacing w:line="360"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标项名称：绍兴市柯桥区中医医院医共体总院临床辅助决策支持系统（CDSS）、AI病历质控信息系统、单病种质量管理系统软件采购项目</w:t>
      </w:r>
      <w:r>
        <w:rPr>
          <w:rFonts w:hint="eastAsia" w:ascii="仿宋" w:hAnsi="仿宋" w:eastAsia="仿宋" w:cs="仿宋"/>
          <w:bCs/>
          <w:sz w:val="24"/>
          <w:lang w:eastAsia="zh-CN"/>
        </w:rPr>
        <w:t>（第二次）</w:t>
      </w:r>
    </w:p>
    <w:p w14:paraId="789AB547">
      <w:pPr>
        <w:spacing w:line="360" w:lineRule="auto"/>
        <w:ind w:firstLine="480" w:firstLineChars="200"/>
        <w:rPr>
          <w:rFonts w:ascii="仿宋" w:hAnsi="仿宋" w:eastAsia="仿宋" w:cs="仿宋"/>
          <w:bCs/>
          <w:sz w:val="24"/>
        </w:rPr>
      </w:pPr>
      <w:r>
        <w:rPr>
          <w:rFonts w:hint="eastAsia" w:ascii="仿宋" w:hAnsi="仿宋" w:eastAsia="仿宋" w:cs="仿宋"/>
          <w:bCs/>
          <w:sz w:val="24"/>
        </w:rPr>
        <w:t>数量：1</w:t>
      </w:r>
    </w:p>
    <w:p w14:paraId="258ECCE8">
      <w:pPr>
        <w:spacing w:line="360" w:lineRule="auto"/>
        <w:ind w:firstLine="480" w:firstLineChars="200"/>
        <w:rPr>
          <w:rFonts w:ascii="仿宋" w:hAnsi="仿宋" w:eastAsia="仿宋" w:cs="仿宋"/>
          <w:bCs/>
          <w:sz w:val="24"/>
        </w:rPr>
      </w:pPr>
      <w:r>
        <w:rPr>
          <w:rFonts w:hint="eastAsia" w:ascii="仿宋" w:hAnsi="仿宋" w:eastAsia="仿宋" w:cs="仿宋"/>
          <w:bCs/>
          <w:sz w:val="24"/>
        </w:rPr>
        <w:t>预算金额：600000</w:t>
      </w:r>
    </w:p>
    <w:p w14:paraId="34198216">
      <w:pPr>
        <w:spacing w:line="360" w:lineRule="auto"/>
        <w:ind w:firstLine="480" w:firstLineChars="200"/>
        <w:rPr>
          <w:rFonts w:ascii="仿宋" w:hAnsi="仿宋" w:eastAsia="仿宋" w:cs="仿宋"/>
          <w:b/>
          <w:sz w:val="24"/>
        </w:rPr>
      </w:pPr>
      <w:r>
        <w:rPr>
          <w:rFonts w:hint="eastAsia" w:ascii="仿宋" w:hAnsi="仿宋" w:eastAsia="仿宋" w:cs="仿宋"/>
          <w:bCs/>
          <w:sz w:val="24"/>
        </w:rPr>
        <w:t>主要内容：绍兴市柯桥区中医医院医共体总院临床辅助决策支持系统（CDSS）、AI病历质控信息系统、单病种质量管理系统软件采购项目，服务范围主要包括三个系统建设，CDSS为医院智能化、数字化、精细化质量管理提供全方位支持，辅助医生决策，如智能问诊、诊断推荐等;AI病历质控信息系统保障电子病历的质量，涵盖完整性、合规性等多方面质控;单病种质量管理系统实现对单病种数据的有效管理，支持数据上报和分析，助力提升医疗服务质量和管理水平，全面推进医院智慧服务建设。详见招标文件。</w:t>
      </w:r>
      <w:r>
        <w:rPr>
          <w:rFonts w:hint="eastAsia" w:ascii="仿宋" w:hAnsi="仿宋" w:eastAsia="仿宋" w:cs="仿宋"/>
          <w:b/>
          <w:sz w:val="24"/>
        </w:rPr>
        <w:t>详见招标文件。</w:t>
      </w:r>
    </w:p>
    <w:p w14:paraId="1D86A37D">
      <w:pPr>
        <w:spacing w:line="360"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sz w:val="24"/>
          <w:u w:val="single"/>
        </w:rPr>
        <w:t xml:space="preserve"> 1年</w:t>
      </w:r>
    </w:p>
    <w:p w14:paraId="24866E14">
      <w:pPr>
        <w:spacing w:line="360" w:lineRule="auto"/>
        <w:ind w:firstLine="482" w:firstLineChars="200"/>
        <w:rPr>
          <w:rFonts w:ascii="仿宋" w:hAnsi="仿宋" w:eastAsia="仿宋" w:cs="仿宋"/>
          <w:b/>
        </w:rPr>
      </w:pPr>
      <w:r>
        <w:rPr>
          <w:rFonts w:hint="eastAsia" w:ascii="仿宋" w:hAnsi="仿宋" w:eastAsia="仿宋" w:cs="仿宋"/>
          <w:b/>
          <w:sz w:val="24"/>
        </w:rPr>
        <w:t>本项目接受联合体投标：☐是，</w:t>
      </w:r>
      <w:r>
        <w:rPr>
          <w:rFonts w:hint="eastAsia" w:ascii="仿宋" w:hAnsi="仿宋" w:eastAsia="仿宋" w:cs="宋体"/>
          <w:sz w:val="24"/>
        </w:rPr>
        <w:sym w:font="Wingdings" w:char="00FE"/>
      </w:r>
      <w:r>
        <w:rPr>
          <w:rFonts w:hint="eastAsia" w:ascii="仿宋" w:hAnsi="仿宋" w:eastAsia="仿宋" w:cs="仿宋"/>
          <w:b/>
          <w:sz w:val="24"/>
        </w:rPr>
        <w:t>否。</w:t>
      </w:r>
    </w:p>
    <w:p w14:paraId="09FA6023">
      <w:pPr>
        <w:spacing w:line="360" w:lineRule="auto"/>
        <w:ind w:firstLine="480" w:firstLineChars="200"/>
        <w:rPr>
          <w:rFonts w:ascii="黑体" w:hAnsi="黑体" w:eastAsia="黑体" w:cs="黑体"/>
          <w:bCs/>
          <w:sz w:val="24"/>
        </w:rPr>
      </w:pPr>
      <w:r>
        <w:rPr>
          <w:rFonts w:hint="eastAsia" w:ascii="黑体" w:hAnsi="黑体" w:eastAsia="黑体" w:cs="黑体"/>
          <w:bCs/>
          <w:sz w:val="24"/>
        </w:rPr>
        <w:t>二、申请人的资格要求</w:t>
      </w:r>
    </w:p>
    <w:p w14:paraId="3B819988">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3FEA0820">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5A87F571">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0D362A8">
      <w:pPr>
        <w:spacing w:line="360" w:lineRule="auto"/>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p>
    <w:p w14:paraId="44DFBFDF">
      <w:pPr>
        <w:spacing w:line="360" w:lineRule="auto"/>
        <w:ind w:firstLine="480" w:firstLineChars="200"/>
        <w:rPr>
          <w:rFonts w:ascii="仿宋" w:hAnsi="仿宋" w:eastAsia="仿宋" w:cs="仿宋"/>
          <w:sz w:val="24"/>
        </w:rPr>
      </w:pPr>
      <w:r>
        <w:rPr>
          <w:rFonts w:hint="eastAsia" w:ascii="仿宋" w:hAnsi="仿宋" w:eastAsia="仿宋" w:cs="宋体"/>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14:paraId="058C609B">
      <w:pPr>
        <w:spacing w:line="360" w:lineRule="auto"/>
        <w:ind w:firstLine="960" w:firstLineChars="400"/>
        <w:rPr>
          <w:rFonts w:ascii="仿宋" w:hAnsi="仿宋" w:eastAsia="仿宋" w:cs="仿宋"/>
          <w:sz w:val="24"/>
        </w:rPr>
      </w:pPr>
      <w:r>
        <w:rPr>
          <w:rFonts w:hint="eastAsia" w:ascii="仿宋" w:hAnsi="仿宋" w:eastAsia="仿宋" w:cs="宋体"/>
          <w:sz w:val="24"/>
        </w:rPr>
        <w:sym w:font="Wingdings" w:char="00FE"/>
      </w:r>
      <w:r>
        <w:rPr>
          <w:rFonts w:hint="eastAsia" w:ascii="仿宋" w:hAnsi="仿宋" w:eastAsia="仿宋" w:cs="仿宋"/>
          <w:sz w:val="24"/>
        </w:rPr>
        <w:t>服务全部由符合政策要求的中小企业承接，提供中小企业声明函；</w:t>
      </w:r>
    </w:p>
    <w:p w14:paraId="1FC2F6AF">
      <w:pPr>
        <w:spacing w:line="360" w:lineRule="auto"/>
        <w:ind w:firstLine="960" w:firstLineChars="400"/>
        <w:rPr>
          <w:rFonts w:ascii="仿宋" w:hAnsi="仿宋" w:eastAsia="仿宋" w:cs="仿宋"/>
        </w:rPr>
      </w:pPr>
      <w:r>
        <w:rPr>
          <w:rFonts w:hint="eastAsia" w:ascii="仿宋" w:hAnsi="仿宋" w:eastAsia="仿宋" w:cs="宋体"/>
          <w:sz w:val="24"/>
        </w:rPr>
        <w:sym w:font="Wingdings" w:char="00FE"/>
      </w:r>
      <w:r>
        <w:rPr>
          <w:rFonts w:hint="eastAsia" w:ascii="仿宋" w:hAnsi="仿宋" w:eastAsia="仿宋" w:cs="仿宋"/>
          <w:sz w:val="24"/>
        </w:rPr>
        <w:t>服务全部由符合政策要求的小微企业承接，提供中小企业声明函；</w:t>
      </w:r>
    </w:p>
    <w:p w14:paraId="2F3C734B">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5BEE0F62">
      <w:pPr>
        <w:spacing w:line="360" w:lineRule="auto"/>
        <w:ind w:firstLine="960" w:firstLineChars="4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72A5324">
      <w:pPr>
        <w:spacing w:line="360" w:lineRule="auto"/>
        <w:ind w:firstLine="480" w:firstLineChars="200"/>
        <w:rPr>
          <w:rFonts w:ascii="仿宋" w:hAnsi="仿宋" w:eastAsia="仿宋" w:cs="仿宋"/>
          <w:sz w:val="24"/>
        </w:rPr>
      </w:pPr>
      <w:r>
        <w:rPr>
          <w:rFonts w:hint="eastAsia" w:ascii="仿宋" w:hAnsi="仿宋" w:eastAsia="仿宋" w:cs="仿宋"/>
          <w:sz w:val="24"/>
        </w:rPr>
        <w:t>4.本项目的特定资格要求：无；</w:t>
      </w:r>
    </w:p>
    <w:p w14:paraId="749A35B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6B6EE0">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三、获取招标文件 </w:t>
      </w:r>
    </w:p>
    <w:p w14:paraId="4A61D14A">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2025年6月27日</w:t>
      </w:r>
      <w:r>
        <w:rPr>
          <w:rFonts w:hint="eastAsia" w:ascii="仿宋" w:hAnsi="仿宋" w:eastAsia="仿宋" w:cs="仿宋"/>
          <w:sz w:val="24"/>
        </w:rPr>
        <w:t>，每天上午00:00至12:00 ，下午12:00至23:59（北京时间，线上获取法定节假日均可，线下获取文件法定节假日除外）</w:t>
      </w:r>
    </w:p>
    <w:p w14:paraId="6B7D5898">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1E857B1">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66CFEB6">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2A5851A8">
      <w:pPr>
        <w:spacing w:line="360" w:lineRule="auto"/>
        <w:ind w:firstLine="480" w:firstLineChars="200"/>
        <w:rPr>
          <w:rFonts w:ascii="黑体" w:hAnsi="黑体" w:eastAsia="黑体" w:cs="黑体"/>
          <w:bCs/>
          <w:sz w:val="24"/>
        </w:rPr>
      </w:pPr>
      <w:r>
        <w:rPr>
          <w:rFonts w:hint="eastAsia" w:ascii="黑体" w:hAnsi="黑体" w:eastAsia="黑体" w:cs="黑体"/>
          <w:bCs/>
          <w:sz w:val="24"/>
        </w:rPr>
        <w:t>四、提交投标文件截止时间、开标时间和地点</w:t>
      </w:r>
    </w:p>
    <w:p w14:paraId="39DD6BED">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  月  日9点30分00秒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039FA26">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15D11776">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  月  日9点30分00秒</w:t>
      </w:r>
      <w:r>
        <w:rPr>
          <w:rFonts w:hint="eastAsia" w:ascii="仿宋" w:hAnsi="仿宋" w:eastAsia="仿宋" w:cs="仿宋"/>
          <w:bCs/>
          <w:sz w:val="24"/>
          <w:u w:val="single"/>
        </w:rPr>
        <w:t xml:space="preserve">  </w:t>
      </w:r>
    </w:p>
    <w:p w14:paraId="74239A6E">
      <w:pPr>
        <w:spacing w:line="360" w:lineRule="auto"/>
        <w:ind w:firstLine="480" w:firstLineChars="200"/>
        <w:rPr>
          <w:rFonts w:ascii="仿宋" w:hAnsi="仿宋" w:eastAsia="仿宋" w:cs="仿宋"/>
          <w:sz w:val="24"/>
        </w:rPr>
      </w:pPr>
      <w:r>
        <w:rPr>
          <w:rFonts w:hint="eastAsia" w:ascii="仿宋" w:hAnsi="仿宋" w:eastAsia="仿宋" w:cs="仿宋"/>
          <w:sz w:val="24"/>
        </w:rPr>
        <w:t>开标地点（网址）：绍兴市柯桥区卫生健康行政执法队5楼开标室通过政府采购云平台（https://www.zcygov.cn）在线开标</w:t>
      </w:r>
    </w:p>
    <w:p w14:paraId="4EDD7A35">
      <w:pPr>
        <w:spacing w:line="360" w:lineRule="auto"/>
        <w:ind w:firstLine="480" w:firstLineChars="200"/>
        <w:rPr>
          <w:rFonts w:ascii="黑体" w:hAnsi="黑体" w:eastAsia="黑体" w:cs="黑体"/>
          <w:bCs/>
          <w:sz w:val="24"/>
        </w:rPr>
      </w:pPr>
      <w:r>
        <w:rPr>
          <w:rFonts w:hint="eastAsia" w:ascii="黑体" w:hAnsi="黑体" w:eastAsia="黑体" w:cs="黑体"/>
          <w:bCs/>
          <w:sz w:val="24"/>
        </w:rPr>
        <w:t xml:space="preserve">五、公告期限 </w:t>
      </w:r>
    </w:p>
    <w:p w14:paraId="35A1CB94">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4916BABE">
      <w:pPr>
        <w:spacing w:line="360" w:lineRule="auto"/>
        <w:ind w:firstLine="480" w:firstLineChars="200"/>
        <w:rPr>
          <w:rFonts w:ascii="黑体" w:hAnsi="黑体" w:eastAsia="黑体" w:cs="黑体"/>
          <w:bCs/>
          <w:sz w:val="24"/>
        </w:rPr>
      </w:pPr>
      <w:r>
        <w:rPr>
          <w:rFonts w:hint="eastAsia" w:ascii="黑体" w:hAnsi="黑体" w:eastAsia="黑体" w:cs="黑体"/>
          <w:bCs/>
          <w:sz w:val="24"/>
        </w:rPr>
        <w:t>六、其他补充事宜</w:t>
      </w:r>
    </w:p>
    <w:p w14:paraId="31832A8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12A88DE">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1C25E7A">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4A167E">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73800D6">
      <w:pPr>
        <w:spacing w:line="360" w:lineRule="auto"/>
        <w:ind w:firstLine="480" w:firstLineChars="200"/>
        <w:rPr>
          <w:rFonts w:ascii="黑体" w:hAnsi="黑体" w:eastAsia="黑体" w:cs="黑体"/>
          <w:bCs/>
          <w:sz w:val="24"/>
        </w:rPr>
      </w:pPr>
      <w:r>
        <w:rPr>
          <w:rFonts w:hint="eastAsia" w:ascii="黑体" w:hAnsi="黑体" w:eastAsia="黑体" w:cs="黑体"/>
          <w:bCs/>
          <w:sz w:val="24"/>
        </w:rPr>
        <w:t>七、对本次采购提出询问、质疑、投诉，请按以下方式联系</w:t>
      </w:r>
    </w:p>
    <w:p w14:paraId="3BCC2D92">
      <w:pPr>
        <w:pStyle w:val="5"/>
        <w:ind w:left="0" w:firstLine="482" w:firstLineChars="200"/>
        <w:rPr>
          <w:rFonts w:ascii="仿宋" w:eastAsia="仿宋" w:cs="仿宋"/>
          <w:sz w:val="24"/>
          <w:szCs w:val="24"/>
        </w:rPr>
      </w:pPr>
      <w:bookmarkStart w:id="5" w:name="_Toc35393637"/>
      <w:bookmarkStart w:id="6" w:name="_Toc28359019"/>
      <w:bookmarkStart w:id="7" w:name="_Toc35393806"/>
      <w:bookmarkStart w:id="8" w:name="_Toc2835909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5CF5D6A4">
      <w:pPr>
        <w:spacing w:line="360"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sz w:val="24"/>
          <w:szCs w:val="28"/>
        </w:rPr>
        <w:t>绍兴市柯桥区中医医院医共体总院</w:t>
      </w:r>
    </w:p>
    <w:p w14:paraId="796850BB">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sz w:val="24"/>
          <w:szCs w:val="28"/>
        </w:rPr>
        <w:t>绍兴市柯桥区笛扬路868号</w:t>
      </w:r>
      <w:r>
        <w:rPr>
          <w:rFonts w:hint="eastAsia" w:ascii="仿宋" w:hAnsi="仿宋" w:eastAsia="仿宋" w:cs="仿宋"/>
          <w:sz w:val="24"/>
        </w:rPr>
        <w:t xml:space="preserve"> </w:t>
      </w:r>
    </w:p>
    <w:p w14:paraId="67E9AB58">
      <w:pPr>
        <w:spacing w:line="360" w:lineRule="auto"/>
        <w:ind w:firstLine="480" w:firstLineChars="200"/>
        <w:rPr>
          <w:rFonts w:ascii="仿宋" w:hAnsi="仿宋" w:eastAsia="仿宋" w:cs="仿宋"/>
          <w:sz w:val="24"/>
        </w:rPr>
      </w:pPr>
      <w:r>
        <w:rPr>
          <w:rFonts w:hint="eastAsia" w:ascii="仿宋" w:hAnsi="仿宋" w:eastAsia="仿宋" w:cs="仿宋"/>
          <w:sz w:val="24"/>
        </w:rPr>
        <w:t>传    真：/</w:t>
      </w:r>
    </w:p>
    <w:p w14:paraId="27D38DD4">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宋体"/>
          <w:sz w:val="24"/>
          <w:szCs w:val="28"/>
        </w:rPr>
        <w:t>平主任</w:t>
      </w:r>
    </w:p>
    <w:p w14:paraId="760E7B96">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宋体"/>
          <w:sz w:val="24"/>
          <w:szCs w:val="28"/>
        </w:rPr>
        <w:t>0575-84567147</w:t>
      </w:r>
    </w:p>
    <w:p w14:paraId="4767D81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质疑联系人：缪主任 </w:t>
      </w:r>
    </w:p>
    <w:p w14:paraId="0F8CFEE0">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质疑联系方式：0575--84561147</w:t>
      </w:r>
    </w:p>
    <w:p w14:paraId="2710DCB4">
      <w:pPr>
        <w:pStyle w:val="5"/>
        <w:ind w:left="0" w:firstLine="482" w:firstLineChars="200"/>
        <w:rPr>
          <w:rFonts w:ascii="仿宋" w:eastAsia="仿宋" w:cs="仿宋"/>
          <w:sz w:val="24"/>
        </w:rPr>
      </w:pPr>
      <w:bookmarkStart w:id="9" w:name="_Toc28359020"/>
      <w:bookmarkStart w:id="10" w:name="_Toc35393638"/>
      <w:bookmarkStart w:id="11" w:name="_Toc28359097"/>
      <w:bookmarkStart w:id="12" w:name="_Toc35393807"/>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6B06F04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名    称：浙江中诚工程管理科技有限公司             </w:t>
      </w:r>
    </w:p>
    <w:p w14:paraId="7178F373">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宋体"/>
          <w:sz w:val="24"/>
          <w:szCs w:val="28"/>
        </w:rPr>
        <w:t>杭州市西湖区莲花街333号莲花商务中心南二号楼6层</w:t>
      </w:r>
      <w:r>
        <w:rPr>
          <w:rFonts w:hint="eastAsia" w:ascii="仿宋" w:hAnsi="仿宋" w:eastAsia="仿宋" w:cs="仿宋"/>
          <w:sz w:val="24"/>
        </w:rPr>
        <w:t xml:space="preserve"> </w:t>
      </w:r>
    </w:p>
    <w:p w14:paraId="5D4A445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1192F7C2">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项目联系人（询问）：蔡工</w:t>
      </w:r>
    </w:p>
    <w:p w14:paraId="05BCC8E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项目联系方式（询问）：15658183515 </w:t>
      </w:r>
    </w:p>
    <w:p w14:paraId="4B0E5CEA">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质疑联系人： 李工            </w:t>
      </w:r>
    </w:p>
    <w:p w14:paraId="48F3FA92">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质疑联系方式：18620813908</w:t>
      </w:r>
    </w:p>
    <w:p w14:paraId="5BB0DC23">
      <w:pPr>
        <w:spacing w:line="360" w:lineRule="auto"/>
        <w:ind w:firstLine="482" w:firstLineChars="200"/>
        <w:rPr>
          <w:rFonts w:ascii="仿宋" w:hAnsi="仿宋" w:eastAsia="仿宋" w:cs="仿宋"/>
          <w:b/>
          <w:sz w:val="24"/>
        </w:rPr>
      </w:pPr>
      <w:bookmarkStart w:id="13" w:name="_Toc28359098"/>
      <w:bookmarkStart w:id="14" w:name="_Toc28359021"/>
      <w:bookmarkStart w:id="15" w:name="_Toc35393808"/>
      <w:bookmarkStart w:id="16" w:name="_Toc35393639"/>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468A3260">
      <w:pPr>
        <w:spacing w:line="360" w:lineRule="auto"/>
        <w:ind w:firstLine="480" w:firstLineChars="200"/>
        <w:rPr>
          <w:rFonts w:ascii="仿宋" w:hAnsi="仿宋" w:eastAsia="仿宋" w:cs="仿宋"/>
          <w:sz w:val="24"/>
        </w:rPr>
      </w:pPr>
      <w:r>
        <w:rPr>
          <w:rFonts w:hint="eastAsia" w:ascii="仿宋" w:hAnsi="仿宋" w:eastAsia="仿宋" w:cs="仿宋"/>
          <w:sz w:val="24"/>
        </w:rPr>
        <w:t>名    称：绍兴市柯桥区财政局</w:t>
      </w:r>
    </w:p>
    <w:p w14:paraId="678721C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址：绍兴市柯桥区育才路财税大楼  </w:t>
      </w:r>
    </w:p>
    <w:p w14:paraId="26717FC6">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1E0DA62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联系人 ：王涛  </w:t>
      </w:r>
    </w:p>
    <w:p w14:paraId="0CBF9702">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监督投诉电话：0575-84125927     </w:t>
      </w:r>
    </w:p>
    <w:p w14:paraId="2ABB77F6">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4398961B">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51DF30F3">
      <w:pPr>
        <w:widowControl/>
        <w:adjustRightInd/>
        <w:jc w:val="left"/>
        <w:rPr>
          <w:rFonts w:ascii="仿宋" w:hAnsi="仿宋" w:eastAsia="仿宋" w:cs="仿宋"/>
          <w:b/>
          <w:sz w:val="36"/>
          <w:szCs w:val="20"/>
        </w:rPr>
      </w:pPr>
      <w:r>
        <w:rPr>
          <w:rFonts w:hint="eastAsia" w:ascii="仿宋" w:hAnsi="仿宋" w:eastAsia="仿宋" w:cs="仿宋"/>
          <w:b/>
          <w:sz w:val="36"/>
          <w:szCs w:val="20"/>
        </w:rPr>
        <w:br w:type="page"/>
      </w:r>
    </w:p>
    <w:p w14:paraId="5433C22C">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E37FE7B">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715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7491408">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4E5B2893">
            <w:pPr>
              <w:spacing w:line="440" w:lineRule="exact"/>
              <w:jc w:val="center"/>
              <w:rPr>
                <w:rFonts w:ascii="仿宋" w:hAnsi="仿宋" w:eastAsia="仿宋" w:cs="仿宋"/>
                <w:sz w:val="24"/>
              </w:rPr>
            </w:pPr>
            <w:r>
              <w:rPr>
                <w:rFonts w:hint="eastAsia" w:ascii="仿宋" w:hAnsi="仿宋" w:eastAsia="仿宋" w:cs="仿宋"/>
                <w:sz w:val="24"/>
              </w:rPr>
              <w:t>内　　　　容</w:t>
            </w:r>
          </w:p>
        </w:tc>
      </w:tr>
      <w:tr w14:paraId="4DDA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FE1545">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50BB20CB">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投标人按照项目要求特许资格证明文件（如有）：</w:t>
            </w:r>
          </w:p>
          <w:p w14:paraId="189E7EC8">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EAC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7A05317">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3924402A">
            <w:pPr>
              <w:spacing w:line="440" w:lineRule="exact"/>
              <w:jc w:val="left"/>
              <w:rPr>
                <w:rFonts w:ascii="仿宋" w:hAnsi="仿宋" w:eastAsia="仿宋" w:cs="仿宋_GB2312"/>
                <w:b/>
                <w:color w:val="000000"/>
                <w:sz w:val="24"/>
              </w:rPr>
            </w:pPr>
            <w:r>
              <w:rPr>
                <w:rFonts w:hint="eastAsia" w:ascii="仿宋" w:hAnsi="仿宋" w:eastAsia="仿宋" w:cs="仿宋_GB2312"/>
                <w:b/>
                <w:color w:val="000000"/>
                <w:sz w:val="24"/>
              </w:rPr>
              <w:t>报价要求：</w:t>
            </w:r>
          </w:p>
          <w:p w14:paraId="742A9730">
            <w:pPr>
              <w:spacing w:line="360" w:lineRule="auto"/>
              <w:rPr>
                <w:rFonts w:ascii="仿宋" w:hAnsi="仿宋" w:eastAsia="仿宋" w:cs="宋体"/>
                <w:b/>
                <w:kern w:val="0"/>
                <w:sz w:val="24"/>
                <w:lang w:val="zh-CN"/>
              </w:rPr>
            </w:pPr>
            <w:r>
              <w:rPr>
                <w:rFonts w:hint="eastAsia" w:ascii="仿宋" w:hAnsi="仿宋" w:eastAsia="仿宋"/>
                <w:color w:val="000000" w:themeColor="text1"/>
                <w:sz w:val="24"/>
                <w:szCs w:val="28"/>
                <w14:textFill>
                  <w14:solidFill>
                    <w14:schemeClr w14:val="tx1"/>
                  </w14:solidFill>
                </w14:textFill>
              </w:rPr>
              <w:t>有关本项目开展所需的人员、交通、工具、税费等费用均计入报价。</w:t>
            </w:r>
            <w:bookmarkStart w:id="17"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sz w:val="24"/>
              </w:rPr>
              <w:t>。</w:t>
            </w:r>
            <w:r>
              <w:rPr>
                <w:rFonts w:hint="eastAsia" w:ascii="仿宋" w:hAnsi="仿宋" w:eastAsia="仿宋"/>
                <w:color w:val="000000" w:themeColor="text1"/>
                <w:sz w:val="24"/>
                <w:szCs w:val="28"/>
                <w14:textFill>
                  <w14:solidFill>
                    <w14:schemeClr w14:val="tx1"/>
                  </w14:solidFill>
                </w14:textFill>
              </w:rPr>
              <w:t>投标文件中价格全部采用人民币报价。招标文件未列明，而投标人认为必须的费用也需列入报价。</w:t>
            </w:r>
            <w:r>
              <w:rPr>
                <w:rFonts w:hint="eastAsia" w:ascii="仿宋" w:hAnsi="仿宋" w:eastAsia="仿宋" w:cs="宋体"/>
                <w:b/>
                <w:kern w:val="0"/>
                <w:sz w:val="24"/>
                <w:lang w:val="zh-CN"/>
              </w:rPr>
              <w:t>提醒：验收时检测费用由采购人承担，不包含在投标总价中；</w:t>
            </w:r>
          </w:p>
          <w:p w14:paraId="668CDC8B">
            <w:pPr>
              <w:spacing w:line="360" w:lineRule="auto"/>
              <w:rPr>
                <w:rFonts w:ascii="宋体" w:hAnsi="宋体" w:cs="宋体"/>
                <w:b/>
                <w:bCs/>
                <w:sz w:val="24"/>
                <w:lang w:val="zh-CN"/>
              </w:rPr>
            </w:pPr>
            <w:r>
              <w:rPr>
                <w:rFonts w:hint="eastAsia" w:ascii="宋体" w:hAnsi="宋体" w:cs="宋体"/>
                <w:b/>
                <w:bCs/>
                <w:sz w:val="24"/>
                <w:lang w:val="zh-CN"/>
              </w:rPr>
              <w:t>投标报价出现下列情形的，投标无效：</w:t>
            </w:r>
          </w:p>
          <w:p w14:paraId="191C3686">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投标文</w:t>
            </w:r>
            <w:bookmarkStart w:id="18" w:name="OLE_LINK21"/>
            <w:r>
              <w:rPr>
                <w:rFonts w:hint="eastAsia" w:ascii="宋体" w:hAnsi="宋体" w:cs="宋体"/>
                <w:b/>
                <w:bCs/>
                <w:sz w:val="24"/>
                <w:lang w:val="zh-CN"/>
              </w:rPr>
              <w:t>件出现不是唯一的</w:t>
            </w:r>
            <w:bookmarkEnd w:id="18"/>
            <w:r>
              <w:rPr>
                <w:rFonts w:hint="eastAsia" w:ascii="宋体" w:hAnsi="宋体" w:cs="宋体"/>
                <w:b/>
                <w:bCs/>
                <w:sz w:val="24"/>
                <w:lang w:val="zh-CN"/>
              </w:rPr>
              <w:t>、有选择性投标报价的；</w:t>
            </w:r>
          </w:p>
          <w:p w14:paraId="590A41E6">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rPr>
              <w:t>投标</w:t>
            </w:r>
            <w:r>
              <w:rPr>
                <w:rFonts w:hint="eastAsia" w:ascii="宋体" w:hAnsi="宋体" w:cs="宋体"/>
                <w:b/>
                <w:bCs/>
                <w:sz w:val="24"/>
                <w:lang w:val="zh-CN"/>
              </w:rPr>
              <w:t>报价超过招标文件中</w:t>
            </w:r>
            <w:bookmarkStart w:id="19" w:name="OLE_LINK1"/>
            <w:r>
              <w:rPr>
                <w:rFonts w:hint="eastAsia" w:ascii="宋体" w:hAnsi="宋体" w:cs="宋体"/>
                <w:b/>
                <w:bCs/>
                <w:sz w:val="24"/>
                <w:lang w:val="zh-CN"/>
              </w:rPr>
              <w:t>规定的预算金额或最高限价</w:t>
            </w:r>
            <w:bookmarkEnd w:id="19"/>
            <w:r>
              <w:rPr>
                <w:rFonts w:hint="eastAsia" w:ascii="宋体" w:hAnsi="宋体" w:cs="宋体"/>
                <w:b/>
                <w:bCs/>
                <w:sz w:val="24"/>
                <w:lang w:val="zh-CN"/>
              </w:rPr>
              <w:t>的;</w:t>
            </w:r>
          </w:p>
          <w:p w14:paraId="5393B8F5">
            <w:pPr>
              <w:spacing w:line="360" w:lineRule="auto"/>
              <w:rPr>
                <w:rFonts w:ascii="宋体" w:hAnsi="宋体" w:cs="宋体"/>
                <w:b/>
                <w:bCs/>
                <w:sz w:val="24"/>
                <w:lang w:val="zh-CN"/>
              </w:rPr>
            </w:pPr>
            <w:r>
              <w:rPr>
                <w:rFonts w:hint="eastAsia" w:ascii="仿宋" w:hAnsi="仿宋" w:eastAsia="仿宋" w:cs="仿宋"/>
                <w:sz w:val="24"/>
              </w:rPr>
              <w:t>★</w:t>
            </w:r>
            <w:r>
              <w:rPr>
                <w:rFonts w:hint="eastAsia" w:ascii="宋体" w:hAnsi="宋体" w:cs="宋体"/>
                <w:b/>
                <w:bCs/>
                <w:sz w:val="24"/>
                <w:lang w:val="zh-CN"/>
              </w:rPr>
              <w:t>评标委员会认为报价明显</w:t>
            </w:r>
            <w:bookmarkStart w:id="20" w:name="OLE_LINK2"/>
            <w:r>
              <w:rPr>
                <w:rFonts w:hint="eastAsia" w:ascii="宋体" w:hAnsi="宋体" w:cs="宋体"/>
                <w:b/>
                <w:bCs/>
                <w:sz w:val="24"/>
                <w:lang w:val="zh-CN"/>
              </w:rPr>
              <w:t>低于其他通过符合性审查投</w:t>
            </w:r>
            <w:bookmarkEnd w:id="20"/>
            <w:r>
              <w:rPr>
                <w:rFonts w:hint="eastAsia" w:ascii="宋体" w:hAnsi="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cs="宋体"/>
                <w:b/>
                <w:bCs/>
                <w:sz w:val="24"/>
                <w:lang w:val="zh-CN"/>
              </w:rPr>
              <w:t>能证明其报价合理性的</w:t>
            </w:r>
            <w:bookmarkEnd w:id="21"/>
            <w:r>
              <w:rPr>
                <w:rFonts w:hint="eastAsia" w:ascii="宋体" w:hAnsi="宋体" w:cs="宋体"/>
                <w:b/>
                <w:bCs/>
                <w:sz w:val="24"/>
                <w:lang w:val="zh-CN"/>
              </w:rPr>
              <w:t>;</w:t>
            </w:r>
          </w:p>
          <w:p w14:paraId="533BB7AE">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lang w:val="zh-CN"/>
              </w:rPr>
              <w:t>报价低于项目预算50%</w:t>
            </w:r>
            <w:r>
              <w:rPr>
                <w:rFonts w:hint="eastAsia" w:ascii="宋体" w:hAnsi="宋体" w:cs="宋体"/>
                <w:b/>
                <w:bCs/>
                <w:sz w:val="24"/>
              </w:rPr>
              <w:t>的投标报价，投标人应在投标文件中提供成本测算资料，未在投标文件中提供成本测算资料的，将被视为投标人</w:t>
            </w:r>
            <w:bookmarkStart w:id="22" w:name="OLE_LINK23"/>
            <w:r>
              <w:rPr>
                <w:rFonts w:hint="eastAsia" w:ascii="宋体" w:hAnsi="宋体" w:cs="宋体"/>
                <w:b/>
                <w:bCs/>
                <w:sz w:val="24"/>
              </w:rPr>
              <w:t>不能证明其报价合理性；</w:t>
            </w:r>
          </w:p>
          <w:bookmarkEnd w:id="22"/>
          <w:p w14:paraId="312E2A8E">
            <w:pPr>
              <w:spacing w:line="360" w:lineRule="auto"/>
              <w:rPr>
                <w:rFonts w:ascii="宋体" w:hAnsi="宋体" w:cs="宋体"/>
                <w:b/>
                <w:bCs/>
                <w:sz w:val="24"/>
              </w:rPr>
            </w:pPr>
            <w:r>
              <w:rPr>
                <w:rFonts w:hint="eastAsia" w:ascii="仿宋" w:hAnsi="仿宋" w:eastAsia="仿宋" w:cs="仿宋"/>
                <w:sz w:val="24"/>
              </w:rPr>
              <w:t>★</w:t>
            </w:r>
            <w:r>
              <w:rPr>
                <w:rFonts w:hint="eastAsia" w:ascii="宋体" w:hAnsi="宋体" w:cs="宋体"/>
                <w:b/>
                <w:bCs/>
                <w:sz w:val="24"/>
              </w:rPr>
              <w:t>《开标一览表(报价表)》填写不完整或字迹不能辨认或有漏项的,经评标委员会认定属于</w:t>
            </w:r>
            <w:bookmarkStart w:id="23" w:name="OLE_LINK29"/>
            <w:r>
              <w:rPr>
                <w:rFonts w:hint="eastAsia" w:ascii="宋体" w:hAnsi="宋体" w:cs="宋体"/>
                <w:b/>
                <w:bCs/>
                <w:sz w:val="24"/>
              </w:rPr>
              <w:t>重大偏差</w:t>
            </w:r>
            <w:bookmarkEnd w:id="23"/>
            <w:r>
              <w:rPr>
                <w:rFonts w:hint="eastAsia" w:ascii="宋体" w:hAnsi="宋体" w:cs="宋体"/>
                <w:b/>
                <w:bCs/>
                <w:sz w:val="24"/>
              </w:rPr>
              <w:t>的；</w:t>
            </w:r>
          </w:p>
          <w:p w14:paraId="4D40F8E9">
            <w:pPr>
              <w:spacing w:line="440" w:lineRule="exact"/>
              <w:jc w:val="left"/>
              <w:rPr>
                <w:rFonts w:ascii="仿宋" w:hAnsi="仿宋" w:eastAsia="仿宋" w:cs="仿宋"/>
                <w:sz w:val="24"/>
              </w:rPr>
            </w:pPr>
            <w:r>
              <w:rPr>
                <w:rFonts w:hint="eastAsia" w:ascii="仿宋" w:hAnsi="仿宋" w:eastAsia="仿宋" w:cs="仿宋"/>
                <w:sz w:val="24"/>
              </w:rPr>
              <w:t>★</w:t>
            </w:r>
            <w:r>
              <w:rPr>
                <w:rFonts w:hint="eastAsia" w:ascii="宋体" w:hAnsi="宋体" w:cs="宋体"/>
                <w:b/>
                <w:bCs/>
                <w:sz w:val="24"/>
              </w:rPr>
              <w:t>投标人对根据修正原则修</w:t>
            </w:r>
            <w:bookmarkStart w:id="24" w:name="OLE_LINK30"/>
            <w:r>
              <w:rPr>
                <w:rFonts w:hint="eastAsia" w:ascii="宋体" w:hAnsi="宋体" w:cs="宋体"/>
                <w:b/>
                <w:bCs/>
                <w:sz w:val="24"/>
              </w:rPr>
              <w:t>正后的报价不</w:t>
            </w:r>
            <w:bookmarkEnd w:id="24"/>
            <w:r>
              <w:rPr>
                <w:rFonts w:hint="eastAsia" w:ascii="宋体" w:hAnsi="宋体" w:cs="宋体"/>
                <w:b/>
                <w:bCs/>
                <w:sz w:val="24"/>
              </w:rPr>
              <w:t>确认的。</w:t>
            </w:r>
          </w:p>
        </w:tc>
      </w:tr>
      <w:tr w14:paraId="47B2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B2EDD03">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86C7753">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3479E2E2">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1FC69CE0">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w:t>
            </w:r>
            <w:r>
              <w:rPr>
                <w:rFonts w:hint="eastAsia"/>
              </w:rPr>
              <w:t>商务技术文件</w:t>
            </w:r>
            <w:r>
              <w:rPr>
                <w:rFonts w:hint="eastAsia" w:ascii="仿宋" w:hAnsi="仿宋" w:eastAsia="仿宋" w:cs="仿宋"/>
                <w:b/>
                <w:sz w:val="24"/>
              </w:rPr>
              <w:t>内提供由社保机构出具的该授权代表的社保证明（1.如该授权代表为离退休返聘人员的，投标响应</w:t>
            </w:r>
            <w:r>
              <w:rPr>
                <w:rFonts w:hint="eastAsia"/>
              </w:rPr>
              <w:t>商务技术文件</w:t>
            </w:r>
            <w:r>
              <w:rPr>
                <w:rFonts w:hint="eastAsia" w:ascii="仿宋" w:hAnsi="仿宋" w:eastAsia="仿宋" w:cs="仿宋"/>
                <w:b/>
                <w:sz w:val="24"/>
              </w:rPr>
              <w:t>内需提供退休证明及单位聘用证明;2.如由第三方代理社保事项的，则需提供加盖投标人公章的委托代理协议复印件）。</w:t>
            </w:r>
          </w:p>
        </w:tc>
      </w:tr>
      <w:tr w14:paraId="4858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D547F83">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64778FA8">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D71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43B8FC9">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04C87EED">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EA8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2087B34">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0892AC2A">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33C3230">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49EA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A34AEF5">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4A35EAFF">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1AF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3C71071">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290A83E6">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767368F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2D2A8B9F">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580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6779845">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0516BD03">
            <w:pPr>
              <w:spacing w:line="440" w:lineRule="exact"/>
              <w:rPr>
                <w:rFonts w:ascii="仿宋" w:hAnsi="仿宋" w:eastAsia="仿宋" w:cs="仿宋"/>
                <w:b/>
                <w:sz w:val="24"/>
              </w:rPr>
            </w:pPr>
            <w:r>
              <w:rPr>
                <w:rFonts w:hint="eastAsia" w:ascii="仿宋" w:hAnsi="仿宋" w:eastAsia="仿宋" w:cs="仿宋"/>
                <w:b/>
                <w:sz w:val="24"/>
              </w:rPr>
              <w:t>样品提供：</w:t>
            </w:r>
          </w:p>
          <w:p w14:paraId="36B1753D">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8675F9C">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20FC45B5">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128BAE1">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ECB2197">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BD9C039">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8C38AFA">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4121538">
            <w:pPr>
              <w:spacing w:line="44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C6C0C7A">
            <w:pPr>
              <w:autoSpaceDE w:val="0"/>
              <w:autoSpaceDN w:val="0"/>
              <w:spacing w:line="440" w:lineRule="exact"/>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750E660C">
            <w:pPr>
              <w:autoSpaceDE w:val="0"/>
              <w:autoSpaceDN w:val="0"/>
              <w:spacing w:line="440" w:lineRule="exact"/>
              <w:jc w:val="left"/>
            </w:pPr>
            <w:r>
              <w:rPr>
                <w:rFonts w:hint="eastAsia" w:ascii="仿宋" w:hAnsi="仿宋" w:eastAsia="仿宋" w:cs="仿宋"/>
                <w:sz w:val="24"/>
              </w:rPr>
              <w:t>（</w:t>
            </w:r>
            <w:r>
              <w:rPr>
                <w:rFonts w:ascii="仿宋" w:hAnsi="仿宋" w:eastAsia="仿宋" w:cs="仿宋"/>
                <w:sz w:val="24"/>
              </w:rPr>
              <w:t>8</w:t>
            </w:r>
            <w:r>
              <w:rPr>
                <w:rFonts w:hint="eastAsia" w:ascii="仿宋" w:hAnsi="仿宋" w:eastAsia="仿宋" w:cs="仿宋"/>
                <w:sz w:val="24"/>
              </w:rPr>
              <w:t>）未按招标文件要求提供样品或提供样品不满足采购需求实质性条件的，投标无效。</w:t>
            </w:r>
          </w:p>
        </w:tc>
      </w:tr>
      <w:tr w14:paraId="3746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7DC46AC">
            <w:pPr>
              <w:spacing w:line="440" w:lineRule="exact"/>
              <w:jc w:val="center"/>
              <w:rPr>
                <w:rFonts w:ascii="仿宋" w:hAnsi="仿宋" w:eastAsia="仿宋" w:cs="仿宋"/>
                <w:sz w:val="24"/>
              </w:rPr>
            </w:pPr>
            <w:r>
              <w:rPr>
                <w:rFonts w:hint="eastAsia" w:ascii="仿宋" w:hAnsi="仿宋" w:eastAsia="仿宋" w:cs="仿宋"/>
                <w:sz w:val="24"/>
              </w:rPr>
              <w:t>10</w:t>
            </w:r>
          </w:p>
        </w:tc>
        <w:tc>
          <w:tcPr>
            <w:tcW w:w="8370" w:type="dxa"/>
            <w:gridSpan w:val="2"/>
            <w:vAlign w:val="center"/>
          </w:tcPr>
          <w:p w14:paraId="1E6EBF33">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14:paraId="154D7CBC">
            <w:pPr>
              <w:spacing w:line="440" w:lineRule="exact"/>
              <w:rPr>
                <w:rFonts w:ascii="仿宋" w:hAnsi="仿宋" w:eastAsia="仿宋" w:cs="仿宋"/>
                <w:sz w:val="24"/>
              </w:rPr>
            </w:pPr>
            <w:r>
              <w:rPr>
                <w:rFonts w:hint="eastAsia" w:ascii="仿宋" w:hAnsi="仿宋" w:eastAsia="仿宋" w:cs="仿宋"/>
                <w:sz w:val="24"/>
              </w:rPr>
              <w:t>☑A无方案讲解演示。</w:t>
            </w:r>
          </w:p>
          <w:p w14:paraId="530ABF2C">
            <w:pPr>
              <w:spacing w:line="440" w:lineRule="exact"/>
              <w:rPr>
                <w:rFonts w:ascii="仿宋" w:hAnsi="仿宋" w:eastAsia="仿宋" w:cs="仿宋"/>
                <w:b/>
                <w:sz w:val="24"/>
              </w:rPr>
            </w:pPr>
            <w:r>
              <w:rPr>
                <w:rFonts w:hint="eastAsia" w:ascii="仿宋" w:hAnsi="仿宋" w:eastAsia="仿宋" w:cs="仿宋"/>
                <w:sz w:val="24"/>
              </w:rPr>
              <w:t>□B有方案讲解演示：</w:t>
            </w:r>
          </w:p>
          <w:p w14:paraId="17D74A62">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rPr>
              <w:t xml:space="preserve">20 </w:t>
            </w:r>
            <w:r>
              <w:rPr>
                <w:rFonts w:hint="eastAsia" w:ascii="仿宋" w:hAnsi="仿宋" w:eastAsia="仿宋" w:cs="仿宋"/>
                <w:sz w:val="24"/>
                <w:lang w:val="zh-CN"/>
              </w:rPr>
              <w:t>分钟</w:t>
            </w:r>
            <w:r>
              <w:rPr>
                <w:rFonts w:hint="eastAsia" w:ascii="仿宋" w:hAnsi="仿宋" w:eastAsia="仿宋" w:cs="仿宋"/>
                <w:kern w:val="0"/>
                <w:sz w:val="24"/>
                <w:lang w:val="zh-CN"/>
              </w:rPr>
              <w:t>（编制时可根据项目情况进行调整）</w:t>
            </w:r>
            <w:r>
              <w:rPr>
                <w:rFonts w:hint="eastAsia" w:ascii="仿宋" w:hAnsi="仿宋" w:eastAsia="仿宋" w:cs="仿宋"/>
                <w:sz w:val="24"/>
                <w:lang w:val="zh-CN"/>
              </w:rPr>
              <w:t>，讲解次序以投标文件解密时间先后次序为准。讲解演示结束后按要求解答评标委员会提问。</w:t>
            </w:r>
          </w:p>
          <w:p w14:paraId="6061F4E5">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58A6B325">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D26339F">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，讲解演示人员不超过</w:t>
            </w:r>
            <w:r>
              <w:rPr>
                <w:rFonts w:hint="eastAsia" w:ascii="仿宋" w:hAnsi="仿宋" w:eastAsia="仿宋" w:cs="仿宋"/>
                <w:sz w:val="24"/>
              </w:rPr>
              <w:t>3</w:t>
            </w:r>
            <w:r>
              <w:rPr>
                <w:rFonts w:hint="eastAsia" w:ascii="仿宋" w:hAnsi="仿宋" w:eastAsia="仿宋" w:cs="仿宋"/>
                <w:sz w:val="24"/>
                <w:lang w:val="zh-CN"/>
              </w:rPr>
              <w:t>人</w:t>
            </w:r>
            <w:r>
              <w:rPr>
                <w:rFonts w:hint="eastAsia" w:ascii="仿宋" w:hAnsi="仿宋" w:eastAsia="仿宋" w:cs="仿宋"/>
                <w:kern w:val="0"/>
                <w:sz w:val="24"/>
                <w:lang w:val="zh-CN"/>
              </w:rPr>
              <w:t>（编制时可根据项目情况进行调整）。</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302E0D15">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BBB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70925D">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2A28E1B2">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002EBE75">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0905816D">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AB7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4A25F9">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0B7D7801">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1CDC10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3F7FC446">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4FE8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D1AF79">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Align w:val="center"/>
          </w:tcPr>
          <w:p w14:paraId="1118F680">
            <w:pPr>
              <w:snapToGrid w:val="0"/>
              <w:spacing w:line="440" w:lineRule="exact"/>
              <w:ind w:hanging="1"/>
              <w:jc w:val="center"/>
              <w:rPr>
                <w:rFonts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63E24BE2">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绍兴市柯桥区中医医院医共体总院临床辅助决策支持系统（CDSS）、AI病历质控信息系统、单病种质量管理系统软件采购项目 </w:t>
            </w:r>
            <w:r>
              <w:rPr>
                <w:rFonts w:hint="eastAsia" w:ascii="仿宋" w:hAnsi="仿宋" w:eastAsia="仿宋" w:cs="仿宋"/>
                <w:kern w:val="0"/>
                <w:sz w:val="24"/>
              </w:rPr>
              <w:t>，属于</w:t>
            </w:r>
            <w:r>
              <w:rPr>
                <w:rFonts w:hint="eastAsia" w:ascii="仿宋" w:hAnsi="仿宋" w:eastAsia="仿宋" w:cs="仿宋"/>
                <w:kern w:val="0"/>
                <w:sz w:val="24"/>
                <w:u w:val="single"/>
              </w:rPr>
              <w:t xml:space="preserve"> 软件和信息技术服务业  </w:t>
            </w:r>
            <w:r>
              <w:rPr>
                <w:rFonts w:hint="eastAsia" w:ascii="仿宋" w:hAnsi="仿宋" w:eastAsia="仿宋" w:cs="仿宋"/>
                <w:kern w:val="0"/>
                <w:sz w:val="24"/>
              </w:rPr>
              <w:t>行业；</w:t>
            </w:r>
          </w:p>
        </w:tc>
      </w:tr>
      <w:tr w14:paraId="6BF5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819EDE5">
            <w:pPr>
              <w:spacing w:line="440" w:lineRule="exact"/>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14:paraId="76B2C987">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0BA43834">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B11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E1D5CB5">
            <w:pPr>
              <w:spacing w:line="440" w:lineRule="exact"/>
              <w:jc w:val="center"/>
              <w:rPr>
                <w:rFonts w:ascii="仿宋" w:hAnsi="仿宋" w:eastAsia="仿宋" w:cs="仿宋"/>
                <w:sz w:val="24"/>
              </w:rPr>
            </w:pPr>
          </w:p>
        </w:tc>
        <w:tc>
          <w:tcPr>
            <w:tcW w:w="855" w:type="dxa"/>
            <w:vMerge w:val="continue"/>
            <w:vAlign w:val="center"/>
          </w:tcPr>
          <w:p w14:paraId="27DA7CFF">
            <w:pPr>
              <w:snapToGrid w:val="0"/>
              <w:spacing w:line="440" w:lineRule="exact"/>
              <w:rPr>
                <w:rFonts w:ascii="仿宋" w:hAnsi="仿宋" w:eastAsia="仿宋" w:cs="仿宋"/>
                <w:b/>
                <w:sz w:val="24"/>
              </w:rPr>
            </w:pPr>
          </w:p>
        </w:tc>
        <w:tc>
          <w:tcPr>
            <w:tcW w:w="7515" w:type="dxa"/>
            <w:vAlign w:val="center"/>
          </w:tcPr>
          <w:p w14:paraId="7A1031AF">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4A8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E63876B">
            <w:pPr>
              <w:spacing w:line="440" w:lineRule="exact"/>
              <w:jc w:val="center"/>
              <w:rPr>
                <w:rFonts w:ascii="仿宋" w:hAnsi="仿宋" w:eastAsia="仿宋" w:cs="仿宋"/>
                <w:sz w:val="24"/>
              </w:rPr>
            </w:pPr>
          </w:p>
        </w:tc>
        <w:tc>
          <w:tcPr>
            <w:tcW w:w="855" w:type="dxa"/>
            <w:vMerge w:val="continue"/>
            <w:vAlign w:val="center"/>
          </w:tcPr>
          <w:p w14:paraId="08933319">
            <w:pPr>
              <w:snapToGrid w:val="0"/>
              <w:spacing w:line="440" w:lineRule="exact"/>
              <w:rPr>
                <w:rFonts w:ascii="仿宋" w:hAnsi="仿宋" w:eastAsia="仿宋" w:cs="仿宋"/>
                <w:b/>
                <w:sz w:val="24"/>
              </w:rPr>
            </w:pPr>
          </w:p>
        </w:tc>
        <w:tc>
          <w:tcPr>
            <w:tcW w:w="7515" w:type="dxa"/>
            <w:vAlign w:val="center"/>
          </w:tcPr>
          <w:p w14:paraId="56C1DBEA">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8F7A1A3">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2BB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0C7F792">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557A4291">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142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25B925A">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101F8AC2">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6102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5E2890">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09A90380">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781EDB87">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4CF096A">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03BE16B">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7EAAA82">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ADB60CF">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98C3FE7">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6557232">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53B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5729F84">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0CC37874">
            <w:pPr>
              <w:spacing w:line="440" w:lineRule="exact"/>
              <w:rPr>
                <w:rFonts w:ascii="仿宋" w:hAnsi="仿宋" w:eastAsia="仿宋" w:cs="仿宋"/>
                <w:b/>
                <w:sz w:val="24"/>
              </w:rPr>
            </w:pPr>
            <w:r>
              <w:rPr>
                <w:rFonts w:hint="eastAsia" w:ascii="仿宋" w:hAnsi="仿宋" w:eastAsia="仿宋" w:cs="仿宋"/>
                <w:b/>
                <w:sz w:val="24"/>
              </w:rPr>
              <w:t>特别说明：</w:t>
            </w:r>
          </w:p>
          <w:p w14:paraId="76A6C6BC">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572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8781755">
            <w:pPr>
              <w:spacing w:line="440" w:lineRule="exact"/>
              <w:rPr>
                <w:rFonts w:ascii="仿宋" w:hAnsi="仿宋" w:eastAsia="仿宋" w:cs="仿宋"/>
                <w:sz w:val="24"/>
              </w:rPr>
            </w:pPr>
          </w:p>
        </w:tc>
        <w:tc>
          <w:tcPr>
            <w:tcW w:w="8370" w:type="dxa"/>
            <w:gridSpan w:val="2"/>
            <w:vAlign w:val="center"/>
          </w:tcPr>
          <w:p w14:paraId="552BAC01">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30B06C00">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2ABC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38BAB7B">
            <w:pPr>
              <w:snapToGrid w:val="0"/>
              <w:spacing w:line="336"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1CCEAB3D">
            <w:pPr>
              <w:spacing w:line="336" w:lineRule="auto"/>
              <w:rPr>
                <w:rFonts w:ascii="仿宋" w:hAnsi="仿宋" w:eastAsia="仿宋" w:cs="仿宋"/>
                <w:b/>
                <w:sz w:val="24"/>
              </w:rPr>
            </w:pPr>
            <w:r>
              <w:rPr>
                <w:rFonts w:hint="eastAsia" w:ascii="仿宋" w:hAnsi="仿宋" w:eastAsia="仿宋" w:cs="仿宋_GB2312"/>
                <w:b/>
                <w:color w:val="000000"/>
                <w:sz w:val="24"/>
              </w:rPr>
              <w:t>履约保证金金额：</w:t>
            </w:r>
            <w:r>
              <w:rPr>
                <w:rFonts w:hint="eastAsia" w:ascii="仿宋" w:hAnsi="仿宋" w:eastAsia="仿宋" w:cs="仿宋_GB2312"/>
                <w:b/>
                <w:sz w:val="24"/>
              </w:rPr>
              <w:t>/</w:t>
            </w:r>
          </w:p>
        </w:tc>
      </w:tr>
      <w:tr w14:paraId="3823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3A09333">
            <w:pPr>
              <w:snapToGrid w:val="0"/>
              <w:spacing w:line="336" w:lineRule="auto"/>
              <w:jc w:val="center"/>
              <w:rPr>
                <w:rFonts w:ascii="仿宋" w:hAnsi="仿宋" w:eastAsia="仿宋" w:cs="仿宋"/>
                <w:sz w:val="24"/>
              </w:rPr>
            </w:pPr>
            <w:r>
              <w:rPr>
                <w:rFonts w:hint="eastAsia" w:ascii="仿宋" w:hAnsi="仿宋" w:eastAsia="仿宋" w:cs="仿宋"/>
                <w:sz w:val="24"/>
              </w:rPr>
              <w:t>20</w:t>
            </w:r>
          </w:p>
        </w:tc>
        <w:tc>
          <w:tcPr>
            <w:tcW w:w="8370" w:type="dxa"/>
            <w:gridSpan w:val="2"/>
            <w:vAlign w:val="center"/>
          </w:tcPr>
          <w:p w14:paraId="50531866">
            <w:pPr>
              <w:spacing w:line="336" w:lineRule="auto"/>
              <w:rPr>
                <w:rFonts w:ascii="仿宋" w:hAnsi="仿宋" w:eastAsia="仿宋" w:cs="仿宋"/>
              </w:rPr>
            </w:pPr>
            <w:r>
              <w:rPr>
                <w:rFonts w:hint="eastAsia" w:ascii="仿宋" w:hAnsi="仿宋" w:eastAsia="仿宋" w:cs="仿宋"/>
                <w:b/>
                <w:sz w:val="24"/>
              </w:rPr>
              <w:t>采购代理服务费：</w:t>
            </w:r>
            <w:r>
              <w:rPr>
                <w:rFonts w:hint="eastAsia"/>
                <w:b/>
              </w:rPr>
              <w:t>费用由采购人支付，具体以双方签订的合同为准。</w:t>
            </w:r>
          </w:p>
        </w:tc>
      </w:tr>
      <w:tr w14:paraId="509C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E997DA3">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68F4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51CF020">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195E16AE">
      <w:pPr>
        <w:adjustRightInd/>
        <w:spacing w:line="360" w:lineRule="auto"/>
        <w:jc w:val="center"/>
        <w:outlineLvl w:val="0"/>
        <w:rPr>
          <w:rFonts w:ascii="仿宋" w:hAnsi="仿宋" w:eastAsia="仿宋" w:cs="仿宋"/>
          <w:b/>
          <w:sz w:val="32"/>
          <w:szCs w:val="32"/>
        </w:rPr>
      </w:pPr>
      <w:bookmarkStart w:id="26" w:name="第三部分"/>
      <w:bookmarkStart w:id="27" w:name="_Toc164416483"/>
    </w:p>
    <w:p w14:paraId="57712B2F">
      <w:pPr>
        <w:pStyle w:val="5"/>
        <w:rPr>
          <w:rFonts w:ascii="仿宋" w:eastAsia="仿宋" w:cs="仿宋"/>
        </w:rPr>
      </w:pPr>
    </w:p>
    <w:p w14:paraId="69B2AAA0">
      <w:pPr>
        <w:rPr>
          <w:rFonts w:ascii="仿宋" w:hAnsi="仿宋" w:eastAsia="仿宋" w:cs="仿宋"/>
          <w:b/>
          <w:sz w:val="32"/>
          <w:szCs w:val="32"/>
        </w:rPr>
      </w:pPr>
    </w:p>
    <w:p w14:paraId="2D396E97">
      <w:pPr>
        <w:pStyle w:val="5"/>
        <w:rPr>
          <w:rFonts w:ascii="仿宋" w:eastAsia="仿宋" w:cs="仿宋"/>
        </w:rPr>
      </w:pPr>
    </w:p>
    <w:p w14:paraId="519000CE">
      <w:pPr>
        <w:rPr>
          <w:rFonts w:ascii="仿宋" w:hAnsi="仿宋" w:eastAsia="仿宋" w:cs="仿宋"/>
          <w:b/>
          <w:sz w:val="32"/>
          <w:szCs w:val="32"/>
        </w:rPr>
      </w:pPr>
    </w:p>
    <w:p w14:paraId="40928817">
      <w:pPr>
        <w:pStyle w:val="5"/>
        <w:rPr>
          <w:rFonts w:ascii="仿宋" w:eastAsia="仿宋" w:cs="仿宋"/>
        </w:rPr>
      </w:pPr>
    </w:p>
    <w:p w14:paraId="7D6EC675">
      <w:pPr>
        <w:rPr>
          <w:rFonts w:ascii="仿宋" w:hAnsi="仿宋" w:eastAsia="仿宋" w:cs="仿宋"/>
          <w:b/>
          <w:sz w:val="32"/>
          <w:szCs w:val="32"/>
        </w:rPr>
      </w:pPr>
    </w:p>
    <w:p w14:paraId="22C40591">
      <w:pPr>
        <w:pStyle w:val="5"/>
      </w:pPr>
    </w:p>
    <w:p w14:paraId="23DC133C">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75C079DA">
      <w:pPr>
        <w:snapToGrid w:val="0"/>
        <w:spacing w:line="440" w:lineRule="exact"/>
        <w:ind w:firstLine="482" w:firstLineChars="200"/>
        <w:jc w:val="left"/>
        <w:outlineLvl w:val="1"/>
        <w:rPr>
          <w:rFonts w:ascii="仿宋" w:hAnsi="仿宋" w:eastAsia="仿宋" w:cs="仿宋"/>
          <w:b/>
          <w:sz w:val="24"/>
        </w:rPr>
      </w:pPr>
      <w:r>
        <w:rPr>
          <w:rFonts w:hint="eastAsia" w:ascii="仿宋" w:hAnsi="仿宋" w:eastAsia="仿宋" w:cs="仿宋"/>
          <w:b/>
          <w:sz w:val="24"/>
        </w:rPr>
        <w:t>1.适用范围</w:t>
      </w:r>
    </w:p>
    <w:p w14:paraId="316141F7">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FE62699">
      <w:pPr>
        <w:adjustRightInd/>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2.定义</w:t>
      </w:r>
    </w:p>
    <w:p w14:paraId="26FCAD95">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D6C42A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5BD72EEB">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1662FC6">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7C52DB2C">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2AB5D530">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26142B7">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5CD418BB">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6FCF0B54">
      <w:pPr>
        <w:spacing w:line="440" w:lineRule="exact"/>
        <w:ind w:firstLine="482" w:firstLineChars="200"/>
        <w:rPr>
          <w:rFonts w:ascii="仿宋" w:hAnsi="仿宋" w:eastAsia="仿宋" w:cs="仿宋"/>
          <w:b/>
          <w:sz w:val="24"/>
        </w:rPr>
      </w:pPr>
      <w:r>
        <w:rPr>
          <w:rFonts w:hint="eastAsia" w:ascii="仿宋" w:hAnsi="仿宋" w:eastAsia="仿宋" w:cs="仿宋"/>
          <w:b/>
          <w:sz w:val="24"/>
        </w:rPr>
        <w:t>3.采购项目需要落实的政府采购政策</w:t>
      </w:r>
    </w:p>
    <w:p w14:paraId="28B6CB23">
      <w:pPr>
        <w:spacing w:line="440" w:lineRule="exact"/>
        <w:ind w:firstLine="480" w:firstLineChars="2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CF1BE69">
      <w:pPr>
        <w:spacing w:line="440" w:lineRule="exact"/>
        <w:ind w:firstLine="480" w:firstLineChars="200"/>
        <w:rPr>
          <w:rFonts w:ascii="仿宋" w:hAnsi="仿宋" w:eastAsia="仿宋" w:cs="仿宋"/>
          <w:sz w:val="24"/>
        </w:rPr>
      </w:pPr>
      <w:r>
        <w:rPr>
          <w:rFonts w:hint="eastAsia" w:ascii="仿宋" w:hAnsi="仿宋" w:eastAsia="仿宋" w:cs="仿宋"/>
          <w:sz w:val="24"/>
        </w:rPr>
        <w:t>3.2 支持绿色发展</w:t>
      </w:r>
    </w:p>
    <w:p w14:paraId="40EBC665">
      <w:pPr>
        <w:spacing w:line="440" w:lineRule="exact"/>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4EFA952">
      <w:pPr>
        <w:spacing w:line="440" w:lineRule="exact"/>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42EBD3A2">
      <w:pPr>
        <w:spacing w:line="440" w:lineRule="exact"/>
        <w:ind w:firstLine="480" w:firstLineChars="200"/>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75A36C54">
      <w:pPr>
        <w:spacing w:line="440" w:lineRule="exact"/>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0FC64A3">
      <w:pPr>
        <w:spacing w:line="440" w:lineRule="exact"/>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17A3F86">
      <w:pPr>
        <w:spacing w:line="440" w:lineRule="exact"/>
        <w:ind w:firstLine="480" w:firstLineChars="200"/>
        <w:rPr>
          <w:rFonts w:ascii="仿宋" w:hAnsi="仿宋" w:eastAsia="仿宋" w:cs="仿宋"/>
          <w:sz w:val="24"/>
        </w:rPr>
      </w:pPr>
      <w:r>
        <w:rPr>
          <w:rFonts w:hint="eastAsia" w:ascii="仿宋" w:hAnsi="仿宋" w:eastAsia="仿宋" w:cs="仿宋"/>
          <w:sz w:val="24"/>
        </w:rPr>
        <w:t>3.3小微企业价格扣除（按财库〔2022〕19号文件规定执行）</w:t>
      </w:r>
    </w:p>
    <w:p w14:paraId="7766DC43">
      <w:pPr>
        <w:spacing w:line="440" w:lineRule="exact"/>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85A33BD">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0FE1BB0">
      <w:pPr>
        <w:spacing w:line="440" w:lineRule="exact"/>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D627CCA">
      <w:pPr>
        <w:spacing w:line="440" w:lineRule="exact"/>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684EA734">
      <w:pPr>
        <w:spacing w:line="440" w:lineRule="exact"/>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A4D0296">
      <w:pPr>
        <w:spacing w:line="440" w:lineRule="exact"/>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E0518A">
      <w:pPr>
        <w:spacing w:line="440" w:lineRule="exact"/>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8D5ED67">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C326711">
      <w:pPr>
        <w:spacing w:line="440" w:lineRule="exact"/>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ADF1C5A">
      <w:pPr>
        <w:spacing w:line="440" w:lineRule="exact"/>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B61358B">
      <w:pPr>
        <w:spacing w:line="440" w:lineRule="exact"/>
        <w:ind w:firstLine="480" w:firstLineChars="2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6E75A77B">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1DAA489">
      <w:pPr>
        <w:spacing w:line="440" w:lineRule="exact"/>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03811E84">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1B00076">
      <w:pPr>
        <w:spacing w:line="440" w:lineRule="exact"/>
        <w:ind w:firstLine="480" w:firstLineChars="200"/>
        <w:rPr>
          <w:rFonts w:ascii="仿宋" w:hAnsi="仿宋" w:eastAsia="仿宋" w:cs="仿宋"/>
          <w:sz w:val="24"/>
        </w:rPr>
      </w:pPr>
      <w:r>
        <w:rPr>
          <w:rFonts w:hint="eastAsia" w:ascii="仿宋" w:hAnsi="仿宋" w:eastAsia="仿宋" w:cs="仿宋"/>
          <w:sz w:val="24"/>
        </w:rPr>
        <w:t>★4.特别说明：</w:t>
      </w:r>
    </w:p>
    <w:p w14:paraId="4286E8AD">
      <w:pPr>
        <w:spacing w:line="440" w:lineRule="exact"/>
        <w:ind w:firstLine="480" w:firstLineChars="200"/>
        <w:rPr>
          <w:rFonts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30E78DC9">
      <w:pPr>
        <w:spacing w:line="440" w:lineRule="exact"/>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923421E">
      <w:pPr>
        <w:spacing w:line="440" w:lineRule="exact"/>
        <w:ind w:firstLine="480" w:firstLineChars="200"/>
        <w:rPr>
          <w:rFonts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2E25517">
      <w:pPr>
        <w:adjustRightInd/>
        <w:spacing w:line="360" w:lineRule="auto"/>
        <w:jc w:val="center"/>
        <w:outlineLvl w:val="0"/>
        <w:rPr>
          <w:rFonts w:ascii="仿宋" w:hAnsi="仿宋" w:eastAsia="仿宋" w:cs="仿宋"/>
          <w:b/>
          <w:sz w:val="32"/>
          <w:szCs w:val="32"/>
        </w:rPr>
      </w:pPr>
    </w:p>
    <w:p w14:paraId="17501171">
      <w:pPr>
        <w:adjustRightInd/>
        <w:spacing w:line="360" w:lineRule="auto"/>
        <w:jc w:val="center"/>
        <w:outlineLvl w:val="0"/>
        <w:rPr>
          <w:rFonts w:ascii="仿宋" w:hAnsi="仿宋" w:eastAsia="仿宋" w:cs="仿宋"/>
          <w:b/>
          <w:sz w:val="32"/>
          <w:szCs w:val="32"/>
        </w:rPr>
      </w:pPr>
    </w:p>
    <w:p w14:paraId="31D857A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2ACDACF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1．招标方式</w:t>
      </w:r>
    </w:p>
    <w:p w14:paraId="7217FB1F">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4B34837">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F67D686">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66A6295">
      <w:pPr>
        <w:pStyle w:val="25"/>
        <w:snapToGrid w:val="0"/>
        <w:spacing w:line="440" w:lineRule="exact"/>
        <w:ind w:firstLine="482"/>
        <w:jc w:val="left"/>
        <w:rPr>
          <w:rFonts w:ascii="仿宋" w:hAnsi="仿宋" w:eastAsia="仿宋" w:cs="仿宋"/>
          <w:b/>
        </w:rPr>
      </w:pPr>
      <w:r>
        <w:rPr>
          <w:rFonts w:hint="eastAsia" w:ascii="仿宋" w:hAnsi="仿宋" w:eastAsia="仿宋" w:cs="仿宋"/>
          <w:b/>
        </w:rPr>
        <w:t>2.授权委托</w:t>
      </w:r>
    </w:p>
    <w:p w14:paraId="2627734E">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111721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3.投标费用</w:t>
      </w:r>
    </w:p>
    <w:p w14:paraId="6CEBE936">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投标人应自行承担编制投标文件及参加本次投标所涉及的一切费用。不管投标结果如何，采购人对上述费用不负任何责任。</w:t>
      </w:r>
    </w:p>
    <w:p w14:paraId="7E9B5E0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4.招标文件的修改</w:t>
      </w:r>
    </w:p>
    <w:p w14:paraId="0748167E">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5B7EDA5">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3D218737">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71468E4">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1411D57C">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0B3D582">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454183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5.参考品牌</w:t>
      </w:r>
    </w:p>
    <w:p w14:paraId="31FA06BE">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880110D">
      <w:pPr>
        <w:pStyle w:val="2"/>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6AF8C1D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5B24CDD">
      <w:pPr>
        <w:snapToGrid w:val="0"/>
        <w:spacing w:line="440" w:lineRule="exact"/>
        <w:ind w:firstLine="482" w:firstLineChars="200"/>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29C3D5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D46D7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B2630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1F234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6014F44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CFFAE4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529154A4">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1E40DBA4">
      <w:pPr>
        <w:snapToGrid w:val="0"/>
        <w:spacing w:line="440" w:lineRule="exact"/>
        <w:ind w:firstLine="482" w:firstLineChars="2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6EC5A61">
      <w:pPr>
        <w:pStyle w:val="33"/>
        <w:spacing w:line="440" w:lineRule="exact"/>
        <w:ind w:firstLine="482" w:firstLineChars="200"/>
        <w:rPr>
          <w:rFonts w:ascii="仿宋" w:hAnsi="仿宋" w:eastAsia="仿宋" w:cs="仿宋"/>
          <w:b/>
          <w:sz w:val="24"/>
          <w:szCs w:val="24"/>
        </w:rPr>
      </w:pPr>
      <w:r>
        <w:rPr>
          <w:rFonts w:hint="eastAsia" w:ascii="仿宋" w:hAnsi="仿宋" w:eastAsia="仿宋" w:cs="仿宋"/>
          <w:b/>
          <w:sz w:val="24"/>
          <w:szCs w:val="24"/>
        </w:rPr>
        <w:t>2.投标文件的组成</w:t>
      </w:r>
    </w:p>
    <w:p w14:paraId="67197E56">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投标文件由“资格文件”、“商务技术文件”、“报价文件”三部分组成，其中</w:t>
      </w:r>
      <w:r>
        <w:rPr>
          <w:rFonts w:hint="eastAsia" w:ascii="仿宋" w:hAnsi="仿宋" w:eastAsia="仿宋" w:cs="仿宋"/>
          <w:b/>
          <w:sz w:val="24"/>
        </w:rPr>
        <w:t>电子投标文件中所须加盖公章部分均应采用电子签章。</w:t>
      </w:r>
    </w:p>
    <w:p w14:paraId="59B80D72">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2673B5C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14DF68FE">
      <w:pPr>
        <w:snapToGrid w:val="0"/>
        <w:spacing w:line="440" w:lineRule="exact"/>
        <w:ind w:firstLine="480" w:firstLineChars="200"/>
        <w:rPr>
          <w:rFonts w:ascii="仿宋" w:hAnsi="仿宋" w:eastAsia="仿宋" w:cs="仿宋"/>
          <w:strike/>
          <w:sz w:val="24"/>
        </w:rPr>
      </w:pPr>
      <w:r>
        <w:rPr>
          <w:rFonts w:hint="eastAsia" w:ascii="仿宋" w:hAnsi="仿宋" w:eastAsia="仿宋" w:cs="仿宋"/>
          <w:strike/>
          <w:sz w:val="24"/>
        </w:rPr>
        <w:t>2.1.2联合协议（如果有)；</w:t>
      </w:r>
    </w:p>
    <w:p w14:paraId="7B1A6FD5">
      <w:pPr>
        <w:snapToGrid w:val="0"/>
        <w:spacing w:line="440" w:lineRule="exact"/>
        <w:ind w:firstLine="480" w:firstLineChars="200"/>
        <w:rPr>
          <w:rFonts w:ascii="仿宋" w:hAnsi="仿宋" w:eastAsia="仿宋" w:cs="仿宋"/>
          <w:strike/>
        </w:rPr>
      </w:pPr>
      <w:r>
        <w:rPr>
          <w:rFonts w:hint="eastAsia" w:ascii="仿宋" w:hAnsi="仿宋" w:eastAsia="仿宋" w:cs="仿宋"/>
          <w:strike/>
          <w:sz w:val="24"/>
        </w:rPr>
        <w:t>2.1.3分包意向协议</w:t>
      </w:r>
      <w:r>
        <w:rPr>
          <w:rFonts w:hint="eastAsia" w:ascii="仿宋" w:hAnsi="仿宋" w:eastAsia="仿宋" w:cs="仿宋"/>
          <w:strike/>
          <w:snapToGrid w:val="0"/>
          <w:kern w:val="28"/>
          <w:sz w:val="24"/>
          <w:szCs w:val="20"/>
        </w:rPr>
        <w:t>（如果有)</w:t>
      </w:r>
      <w:r>
        <w:rPr>
          <w:rFonts w:hint="eastAsia" w:ascii="仿宋" w:hAnsi="仿宋" w:eastAsia="仿宋" w:cs="仿宋"/>
          <w:strike/>
          <w:sz w:val="24"/>
        </w:rPr>
        <w:t>；</w:t>
      </w:r>
    </w:p>
    <w:p w14:paraId="5B21AB2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2.1.4落实政府采购政策需满足的资格要求（如果有)；</w:t>
      </w:r>
    </w:p>
    <w:p w14:paraId="2ED6AEB5">
      <w:pPr>
        <w:snapToGrid w:val="0"/>
        <w:spacing w:line="440" w:lineRule="exact"/>
        <w:ind w:firstLine="480" w:firstLineChars="200"/>
        <w:rPr>
          <w:rFonts w:ascii="仿宋" w:hAnsi="仿宋" w:eastAsia="仿宋" w:cs="仿宋"/>
          <w:sz w:val="24"/>
        </w:rPr>
      </w:pPr>
      <w:r>
        <w:rPr>
          <w:rFonts w:hint="eastAsia" w:ascii="仿宋" w:hAnsi="仿宋" w:eastAsia="仿宋" w:cs="仿宋"/>
          <w:strike/>
          <w:sz w:val="24"/>
        </w:rPr>
        <w:t>2.1.5本项目的特定资格要求（如果有)。</w:t>
      </w:r>
    </w:p>
    <w:p w14:paraId="3E83E0F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A489A1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3D0C7CC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2.2.2法定代表人授权委托书；</w:t>
      </w:r>
    </w:p>
    <w:p w14:paraId="141CE76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3</w:t>
      </w:r>
      <w:r>
        <w:rPr>
          <w:rFonts w:hint="eastAsia" w:ascii="仿宋" w:hAnsi="仿宋" w:eastAsia="仿宋" w:cs="仿宋"/>
          <w:sz w:val="24"/>
        </w:rPr>
        <w:t>法定代表人及其授权代表身份证复印件；</w:t>
      </w:r>
    </w:p>
    <w:p w14:paraId="137EAC6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4</w:t>
      </w:r>
      <w:r>
        <w:rPr>
          <w:rFonts w:hint="eastAsia" w:ascii="仿宋" w:hAnsi="仿宋" w:eastAsia="仿宋" w:cs="仿宋"/>
          <w:sz w:val="24"/>
        </w:rPr>
        <w:t>授权代表社保证明；</w:t>
      </w:r>
    </w:p>
    <w:p w14:paraId="68351BF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5</w:t>
      </w:r>
      <w:r>
        <w:rPr>
          <w:rFonts w:hint="eastAsia" w:ascii="仿宋" w:hAnsi="仿宋" w:eastAsia="仿宋" w:cs="仿宋"/>
          <w:sz w:val="24"/>
        </w:rPr>
        <w:t>法定代表人身份证明书；</w:t>
      </w:r>
    </w:p>
    <w:p w14:paraId="6E6F779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35238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7</w:t>
      </w:r>
      <w:r>
        <w:rPr>
          <w:rFonts w:hint="eastAsia" w:ascii="仿宋" w:hAnsi="仿宋" w:eastAsia="仿宋" w:cs="仿宋"/>
          <w:sz w:val="24"/>
        </w:rPr>
        <w:t>廉政承诺书（格式见第六部分附件）；</w:t>
      </w:r>
    </w:p>
    <w:p w14:paraId="6745E22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19A79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9</w:t>
      </w:r>
      <w:r>
        <w:rPr>
          <w:rFonts w:hint="eastAsia" w:ascii="仿宋" w:hAnsi="仿宋" w:eastAsia="仿宋" w:cs="仿宋"/>
          <w:sz w:val="24"/>
        </w:rPr>
        <w:t>供应商应提供针对项目的完整技术</w:t>
      </w:r>
      <w:bookmarkStart w:id="28" w:name="OLE_LINK4"/>
      <w:r>
        <w:rPr>
          <w:rFonts w:hint="eastAsia" w:ascii="仿宋" w:hAnsi="仿宋" w:eastAsia="仿宋" w:cs="仿宋"/>
          <w:sz w:val="24"/>
        </w:rPr>
        <w:t>解决方案</w:t>
      </w:r>
      <w:bookmarkEnd w:id="28"/>
      <w:r>
        <w:rPr>
          <w:rFonts w:hint="eastAsia" w:ascii="仿宋" w:hAnsi="仿宋" w:eastAsia="仿宋" w:cs="仿宋"/>
          <w:sz w:val="24"/>
        </w:rPr>
        <w:t>：</w:t>
      </w:r>
    </w:p>
    <w:p w14:paraId="6D0AC0C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针对本项目的完整</w:t>
      </w:r>
      <w:bookmarkStart w:id="29" w:name="OLE_LINK3"/>
      <w:r>
        <w:rPr>
          <w:rFonts w:hint="eastAsia" w:ascii="仿宋" w:hAnsi="仿宋" w:eastAsia="仿宋" w:cs="仿宋"/>
          <w:sz w:val="24"/>
        </w:rPr>
        <w:t>技术解决方案</w:t>
      </w:r>
      <w:bookmarkEnd w:id="29"/>
      <w:r>
        <w:rPr>
          <w:rFonts w:hint="eastAsia" w:ascii="仿宋" w:hAnsi="仿宋" w:eastAsia="仿宋" w:cs="仿宋"/>
          <w:sz w:val="24"/>
        </w:rPr>
        <w:t>和实施方案；详细阐述项目方案的实现思路及关键技术；符合本项目对当前和未来发展的要求；以及对功能设计和实施计划的建议；</w:t>
      </w:r>
    </w:p>
    <w:p w14:paraId="71FABC4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如果本项目涉及</w:t>
      </w:r>
      <w:bookmarkStart w:id="30" w:name="OLE_LINK5"/>
      <w:r>
        <w:rPr>
          <w:rFonts w:hint="eastAsia" w:ascii="仿宋" w:hAnsi="仿宋" w:eastAsia="仿宋" w:cs="仿宋"/>
          <w:sz w:val="24"/>
        </w:rPr>
        <w:t>硬件设备采购</w:t>
      </w:r>
      <w:bookmarkEnd w:id="30"/>
      <w:r>
        <w:rPr>
          <w:rFonts w:hint="eastAsia" w:ascii="仿宋" w:hAnsi="仿宋" w:eastAsia="仿宋" w:cs="仿宋"/>
          <w:sz w:val="24"/>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B838B1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4CA2CC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w:t>
      </w:r>
      <w:r>
        <w:rPr>
          <w:rFonts w:ascii="仿宋" w:hAnsi="仿宋" w:eastAsia="仿宋" w:cs="仿宋"/>
          <w:sz w:val="24"/>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14:paraId="166D50A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1</w:t>
      </w:r>
      <w:r>
        <w:rPr>
          <w:rFonts w:hint="eastAsia" w:ascii="仿宋" w:hAnsi="仿宋" w:eastAsia="仿宋" w:cs="仿宋"/>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8CFC12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2</w:t>
      </w:r>
      <w:r>
        <w:rPr>
          <w:rFonts w:hint="eastAsia" w:ascii="仿宋" w:hAnsi="仿宋" w:eastAsia="仿宋" w:cs="仿宋"/>
          <w:sz w:val="24"/>
        </w:rPr>
        <w:t>供应商售后服务证明材料：由供应商根据本项目要求提供相应的售后服务证明材料或售后服务承诺；</w:t>
      </w:r>
    </w:p>
    <w:p w14:paraId="73351BC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D56856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27D1130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323C698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6</w:t>
      </w:r>
      <w:r>
        <w:rPr>
          <w:rFonts w:hint="eastAsia" w:ascii="仿宋" w:hAnsi="仿宋" w:eastAsia="仿宋" w:cs="仿宋"/>
          <w:sz w:val="24"/>
        </w:rPr>
        <w:t>培训计划（如有）；</w:t>
      </w:r>
    </w:p>
    <w:p w14:paraId="470CB78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2.2.1</w:t>
      </w:r>
      <w:r>
        <w:rPr>
          <w:rFonts w:ascii="仿宋" w:hAnsi="仿宋" w:eastAsia="仿宋" w:cs="仿宋"/>
          <w:sz w:val="24"/>
        </w:rPr>
        <w:t>7</w:t>
      </w:r>
      <w:r>
        <w:rPr>
          <w:rFonts w:hint="eastAsia" w:ascii="仿宋" w:hAnsi="仿宋" w:eastAsia="仿宋" w:cs="仿宋"/>
          <w:sz w:val="24"/>
        </w:rPr>
        <w:t>验收方案；</w:t>
      </w:r>
    </w:p>
    <w:p w14:paraId="21C2165C">
      <w:pPr>
        <w:snapToGrid w:val="0"/>
        <w:spacing w:line="336" w:lineRule="auto"/>
        <w:ind w:firstLine="480" w:firstLineChars="200"/>
        <w:rPr>
          <w:rFonts w:ascii="仿宋" w:hAnsi="仿宋" w:eastAsia="仿宋" w:cs="仿宋"/>
          <w:sz w:val="24"/>
          <w:u w:val="wave"/>
        </w:rPr>
      </w:pPr>
      <w:r>
        <w:rPr>
          <w:rFonts w:hint="eastAsia" w:ascii="仿宋" w:hAnsi="仿宋" w:eastAsia="仿宋" w:cs="仿宋"/>
          <w:sz w:val="24"/>
        </w:rPr>
        <w:t>2.2.1</w:t>
      </w:r>
      <w:r>
        <w:rPr>
          <w:rFonts w:ascii="仿宋" w:hAnsi="仿宋" w:eastAsia="仿宋" w:cs="仿宋"/>
          <w:sz w:val="24"/>
        </w:rPr>
        <w:t>8</w:t>
      </w:r>
      <w:r>
        <w:rPr>
          <w:rFonts w:hint="eastAsia" w:ascii="仿宋" w:hAnsi="仿宋" w:eastAsia="仿宋" w:cs="仿宋"/>
          <w:sz w:val="24"/>
          <w:u w:val="wave"/>
        </w:rPr>
        <w:t>未尽事宜请各投标单位按评分标准和相对应标项相关要求制作；</w:t>
      </w:r>
    </w:p>
    <w:p w14:paraId="1B18AF87">
      <w:pPr>
        <w:snapToGrid w:val="0"/>
        <w:spacing w:line="336" w:lineRule="auto"/>
        <w:ind w:firstLine="480" w:firstLineChars="200"/>
        <w:rPr>
          <w:lang w:val="zh-CN"/>
        </w:rPr>
      </w:pPr>
      <w:r>
        <w:rPr>
          <w:rFonts w:hint="eastAsia" w:ascii="仿宋" w:hAnsi="仿宋" w:eastAsia="仿宋" w:cs="仿宋"/>
          <w:sz w:val="24"/>
        </w:rPr>
        <w:t>2.2.1</w:t>
      </w:r>
      <w:r>
        <w:rPr>
          <w:rFonts w:ascii="仿宋" w:hAnsi="仿宋" w:eastAsia="仿宋" w:cs="仿宋"/>
          <w:sz w:val="24"/>
        </w:rPr>
        <w:t>9</w:t>
      </w:r>
      <w:r>
        <w:rPr>
          <w:rFonts w:hint="eastAsia" w:ascii="仿宋" w:hAnsi="仿宋" w:eastAsia="仿宋" w:cs="仿宋"/>
          <w:sz w:val="24"/>
        </w:rPr>
        <w:t>投标人需要说明的其他文件和说明（格式自拟）。</w:t>
      </w:r>
    </w:p>
    <w:p w14:paraId="06C71F1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1D2AFD10">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2.3.1开标一览表（报价表）；</w:t>
      </w:r>
    </w:p>
    <w:p w14:paraId="619A8A50">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2.3.2中小企业声明函（如有）；</w:t>
      </w:r>
    </w:p>
    <w:p w14:paraId="2D5BD638">
      <w:pPr>
        <w:pStyle w:val="3"/>
        <w:autoSpaceDE/>
        <w:autoSpaceDN/>
        <w:snapToGrid w:val="0"/>
        <w:spacing w:line="440" w:lineRule="exact"/>
        <w:ind w:firstLine="480" w:firstLineChars="200"/>
        <w:rPr>
          <w:rFonts w:ascii="仿宋" w:hAnsi="仿宋" w:eastAsia="仿宋" w:cs="仿宋"/>
        </w:rPr>
      </w:pPr>
      <w:r>
        <w:rPr>
          <w:rFonts w:hint="eastAsia" w:ascii="仿宋" w:hAnsi="仿宋" w:eastAsia="仿宋" w:cs="仿宋"/>
        </w:rPr>
        <w:t>2.3.3 残疾人福利性单位声明函（如有）。</w:t>
      </w:r>
    </w:p>
    <w:p w14:paraId="0D3896DD">
      <w:pPr>
        <w:pStyle w:val="3"/>
        <w:autoSpaceDE/>
        <w:autoSpaceDN/>
        <w:snapToGrid w:val="0"/>
        <w:spacing w:line="440" w:lineRule="exact"/>
        <w:ind w:firstLine="482" w:firstLineChars="20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2E9B06AB">
      <w:pPr>
        <w:pStyle w:val="3"/>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3.1供应商应按招标文件中</w:t>
      </w:r>
      <w:r>
        <w:rPr>
          <w:rFonts w:hint="eastAsia" w:ascii="仿宋" w:hAnsi="仿宋" w:eastAsia="仿宋" w:cs="仿宋"/>
          <w:lang w:val="en-US"/>
        </w:rPr>
        <w:t>《开标一览表》（报价表）</w:t>
      </w:r>
      <w:r>
        <w:rPr>
          <w:rFonts w:ascii="仿宋" w:hAnsi="仿宋" w:eastAsia="仿宋" w:cs="仿宋"/>
          <w:lang w:val="en-US"/>
        </w:rPr>
        <w:t>等附表要求填写。</w:t>
      </w:r>
    </w:p>
    <w:p w14:paraId="7B48D06B">
      <w:pPr>
        <w:pStyle w:val="3"/>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254FCD7A">
      <w:pPr>
        <w:pStyle w:val="3"/>
        <w:autoSpaceDE/>
        <w:autoSpaceDN/>
        <w:snapToGrid w:val="0"/>
        <w:spacing w:line="440" w:lineRule="exact"/>
        <w:ind w:firstLine="480" w:firstLineChars="200"/>
        <w:rPr>
          <w:rFonts w:ascii="仿宋" w:hAnsi="仿宋" w:eastAsia="仿宋" w:cs="仿宋"/>
          <w:lang w:val="en-US"/>
        </w:rPr>
      </w:pPr>
      <w:r>
        <w:rPr>
          <w:rFonts w:ascii="仿宋" w:hAnsi="仿宋" w:eastAsia="仿宋" w:cs="仿宋"/>
          <w:lang w:val="en-US"/>
        </w:rPr>
        <w:t>3.3招标文件未列明，而供应商认为必需的费用也需列入报价。</w:t>
      </w:r>
    </w:p>
    <w:p w14:paraId="03885FB2">
      <w:pPr>
        <w:pStyle w:val="3"/>
        <w:autoSpaceDE/>
        <w:autoSpaceDN/>
        <w:snapToGrid w:val="0"/>
        <w:spacing w:line="440" w:lineRule="exact"/>
        <w:ind w:left="479" w:leftChars="228" w:firstLine="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6D3D441">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C29F47F">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DB2C443">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38D7E9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83A1AC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63C32D5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5D50C94D">
      <w:pPr>
        <w:pStyle w:val="130"/>
        <w:spacing w:before="0" w:line="44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投标文件的提交、补充、修改、撤回</w:t>
      </w:r>
    </w:p>
    <w:p w14:paraId="4D6B6D8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C4C84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7F036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AB15FE5">
      <w:pPr>
        <w:spacing w:line="440" w:lineRule="exact"/>
        <w:ind w:firstLine="482" w:firstLineChars="200"/>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6D4FA542">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0A127B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530D6AE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19BC2ECB">
      <w:pPr>
        <w:pStyle w:val="130"/>
        <w:spacing w:before="0"/>
        <w:ind w:firstLine="643"/>
        <w:rPr>
          <w:rFonts w:ascii="仿宋" w:hAnsi="仿宋" w:eastAsia="仿宋" w:cs="仿宋"/>
          <w:b/>
          <w:sz w:val="32"/>
        </w:rPr>
      </w:pPr>
    </w:p>
    <w:p w14:paraId="3C590D7A">
      <w:pPr>
        <w:spacing w:line="360" w:lineRule="auto"/>
        <w:jc w:val="center"/>
        <w:rPr>
          <w:rFonts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515E91D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1．电子招投标开标及评审程序</w:t>
      </w:r>
    </w:p>
    <w:p w14:paraId="4C0B888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252632A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552C964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1.3采购人或采购代理机构对投标人进行资格审查。</w:t>
      </w:r>
    </w:p>
    <w:p w14:paraId="3D82F78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1.4评标委员会对商务技术响应文件进行评审。</w:t>
      </w:r>
    </w:p>
    <w:p w14:paraId="0E5339A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1.5主持人宣布商务技术得分及无效（废）投标情形（如有），公布经商务技术评审符合招标文件要求的投标人名单及其商务技术得分。</w:t>
      </w:r>
    </w:p>
    <w:p w14:paraId="03BC023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1.6启封报价文件资料，主持人宣读投标人名称、投标价格和投标文件的其他内容。未宣读的投标报价和招标文件未允许提供的备选投标方案等实质性内容，评标时不予承认。</w:t>
      </w:r>
    </w:p>
    <w:p w14:paraId="052AB0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1.7评标委员会对投标文件报价文件资料进行评审，核准投标报价及计算价格分，汇总商务技术分、价格分，根据得分排序确定中标候选人。</w:t>
      </w:r>
    </w:p>
    <w:p w14:paraId="30EDB80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1.8主持人公布评标结果。</w:t>
      </w:r>
    </w:p>
    <w:p w14:paraId="0DF5938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BA85A9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3D0E9D2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28402BB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DD815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3043C7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31936FD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731C41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B5E851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3．评标</w:t>
      </w:r>
    </w:p>
    <w:p w14:paraId="788DC20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D9F52C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5E7765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3.3评标委员会可以要求投标人对其投标文件中含义不明确的内容作必要的澄清或者说明，但澄清或者说明不得超过投标文件的范围或者改变投标文件的实质性内容。</w:t>
      </w:r>
    </w:p>
    <w:p w14:paraId="47DE714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7EE24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0DB1D2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1D75D3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3.5评标委员会对投标文件的判定，只依据投标文件和招标文件内容本身，不依据任何外来证明。</w:t>
      </w:r>
    </w:p>
    <w:p w14:paraId="350A7C91">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3.6评标委员会不向落标方解释落标的原因。</w:t>
      </w:r>
    </w:p>
    <w:p w14:paraId="2B67318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4．投标文件的初审鉴定</w:t>
      </w:r>
    </w:p>
    <w:p w14:paraId="2402B7F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2345B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5798F1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39A1CD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3DA9DC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07C186DE">
      <w:pPr>
        <w:spacing w:line="440" w:lineRule="exact"/>
        <w:ind w:firstLine="482" w:firstLineChars="200"/>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92377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18D781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5437131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5.3单价金额小数点或者百分比有明显错位的，以《开标一览表》（报价表）的总价为准，并修改单价；</w:t>
      </w:r>
    </w:p>
    <w:p w14:paraId="48F9DF3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0370958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42D8A18">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6.投标文件的评审、比较和否决</w:t>
      </w:r>
    </w:p>
    <w:p w14:paraId="40E8DA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4E6B08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5512E0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F6648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46395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1377D62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1DC48E4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5D4F8B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6.7.1评标委员会认为报价明显</w:t>
      </w:r>
      <w:bookmarkStart w:id="32" w:name="OLE_LINK27"/>
      <w:r>
        <w:rPr>
          <w:rFonts w:hint="eastAsia" w:ascii="仿宋" w:hAnsi="仿宋" w:eastAsia="仿宋" w:cs="仿宋"/>
          <w:sz w:val="24"/>
        </w:rPr>
        <w:t>低于其他通过符合性审</w:t>
      </w:r>
      <w:bookmarkEnd w:id="32"/>
      <w:r>
        <w:rPr>
          <w:rFonts w:hint="eastAsia" w:ascii="仿宋" w:hAnsi="仿宋" w:eastAsia="仿宋" w:cs="仿宋"/>
          <w:sz w:val="24"/>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0FE56A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25090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53335D1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3DF1B4EC">
      <w:pPr>
        <w:pStyle w:val="17"/>
        <w:widowControl w:val="0"/>
        <w:tabs>
          <w:tab w:val="clear" w:pos="390"/>
          <w:tab w:val="clear" w:pos="454"/>
        </w:tabs>
        <w:spacing w:after="120" w:line="440" w:lineRule="exact"/>
        <w:ind w:left="0" w:firstLine="482" w:firstLineChars="200"/>
        <w:rPr>
          <w:rFonts w:ascii="仿宋" w:hAnsi="仿宋" w:eastAsia="仿宋" w:cs="仿宋"/>
          <w:b/>
        </w:rPr>
      </w:pPr>
      <w:r>
        <w:rPr>
          <w:rFonts w:hint="eastAsia" w:ascii="仿宋" w:hAnsi="仿宋" w:eastAsia="仿宋" w:cs="仿宋"/>
          <w:b/>
        </w:rPr>
        <w:t>7.投标文件的澄清</w:t>
      </w:r>
    </w:p>
    <w:p w14:paraId="628C0C95">
      <w:pPr>
        <w:pStyle w:val="17"/>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BC1D61C">
      <w:pPr>
        <w:pStyle w:val="33"/>
        <w:snapToGrid w:val="0"/>
        <w:spacing w:line="440" w:lineRule="exact"/>
        <w:ind w:firstLine="482" w:firstLineChars="200"/>
        <w:jc w:val="left"/>
        <w:rPr>
          <w:rFonts w:ascii="仿宋" w:hAnsi="仿宋" w:eastAsia="仿宋" w:cs="仿宋"/>
          <w:b/>
          <w:sz w:val="24"/>
          <w:szCs w:val="24"/>
        </w:rPr>
      </w:pPr>
      <w:r>
        <w:rPr>
          <w:rFonts w:hint="eastAsia" w:ascii="仿宋" w:hAnsi="仿宋" w:eastAsia="仿宋" w:cs="仿宋"/>
          <w:b/>
          <w:sz w:val="24"/>
          <w:szCs w:val="24"/>
        </w:rPr>
        <w:t>8.无效投标的情形</w:t>
      </w:r>
    </w:p>
    <w:p w14:paraId="4FB48062">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01ACC3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33B7CD7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9E1319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B1F902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74DED3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0254E09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C32441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6B9197B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5630733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5FC758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E96895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1241A68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8FC98E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1CB3797A">
      <w:pPr>
        <w:pStyle w:val="130"/>
        <w:ind w:firstLine="482"/>
        <w:rPr>
          <w:rFonts w:ascii="仿宋" w:hAnsi="仿宋" w:eastAsia="仿宋" w:cs="仿宋"/>
          <w:b/>
          <w:szCs w:val="24"/>
        </w:rPr>
      </w:pPr>
      <w:r>
        <w:rPr>
          <w:rFonts w:hint="eastAsia" w:ascii="仿宋" w:hAnsi="仿宋" w:eastAsia="仿宋" w:cs="仿宋"/>
          <w:b/>
        </w:rPr>
        <w:t>8.1</w:t>
      </w:r>
      <w:r>
        <w:rPr>
          <w:rFonts w:hint="eastAsia" w:ascii="仿宋" w:hAnsi="仿宋" w:eastAsia="仿宋" w:cs="仿宋"/>
          <w:b/>
          <w:szCs w:val="24"/>
        </w:rPr>
        <w:t>4评标委员会认为报价明显低于其他通过符合性审查投标人的报价，有可能影响产品质量或者不能诚信履约的，未能按要求提供书面说明或者提交相关证明材料，不能证明其报价合理性的;</w:t>
      </w:r>
    </w:p>
    <w:p w14:paraId="5822279A">
      <w:pPr>
        <w:pStyle w:val="130"/>
        <w:ind w:firstLine="482"/>
        <w:rPr>
          <w:rFonts w:ascii="仿宋" w:hAnsi="仿宋" w:eastAsia="仿宋" w:cs="仿宋"/>
          <w:b/>
        </w:rPr>
      </w:pPr>
      <w:r>
        <w:rPr>
          <w:rFonts w:hint="eastAsia" w:ascii="仿宋" w:hAnsi="仿宋" w:eastAsia="仿宋" w:cs="仿宋"/>
          <w:b/>
        </w:rPr>
        <w:t>8.15报价超过招标文件中规定的预算金额或最高限价的；</w:t>
      </w:r>
    </w:p>
    <w:p w14:paraId="781A16B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2C6F647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9B8B81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59DE5D0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4C550E1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0D1EDE3E">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8.20.1使用伪造、变造的许可证件；</w:t>
      </w:r>
    </w:p>
    <w:p w14:paraId="3BC05FAF">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8.20.2提供虚假的财务状况或者业绩；</w:t>
      </w:r>
    </w:p>
    <w:p w14:paraId="704E94BB">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69E620EF">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8.20.4提供虚假的信用状况；</w:t>
      </w:r>
    </w:p>
    <w:p w14:paraId="333E9196">
      <w:pPr>
        <w:tabs>
          <w:tab w:val="left" w:pos="3870"/>
          <w:tab w:val="left" w:pos="4085"/>
        </w:tabs>
        <w:snapToGrid w:val="0"/>
        <w:spacing w:line="440" w:lineRule="exact"/>
        <w:ind w:left="479" w:leftChars="228"/>
        <w:jc w:val="left"/>
        <w:rPr>
          <w:rFonts w:ascii="仿宋" w:hAnsi="仿宋" w:eastAsia="仿宋" w:cs="仿宋"/>
          <w:sz w:val="24"/>
        </w:rPr>
      </w:pPr>
      <w:r>
        <w:rPr>
          <w:rFonts w:hint="eastAsia" w:ascii="仿宋" w:hAnsi="仿宋" w:eastAsia="仿宋" w:cs="仿宋"/>
          <w:sz w:val="24"/>
        </w:rPr>
        <w:t>8.20.5其他弄虚作假的行为。</w:t>
      </w:r>
    </w:p>
    <w:p w14:paraId="4F5AB1B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129411F1">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10A0311F">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5599337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82D82B4">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64CDC705">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8.21.5不同投标人的投标文件相互混装；</w:t>
      </w:r>
    </w:p>
    <w:p w14:paraId="5A79D307">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CE745A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00E5B9D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5BD7B42">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538A328">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946F9E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1DC96AE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2FFCBADA">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C5CC2BB">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566A6D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EE11923">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8.24投标文件出现不是唯一的、有选择性投标报价的；</w:t>
      </w:r>
    </w:p>
    <w:p w14:paraId="583545B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8.25未按招标文件要求提供样品或提供样品不满足采购需求实质性条件的；</w:t>
      </w:r>
    </w:p>
    <w:p w14:paraId="720BCB4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8.26参与同一个采购包(标段)的供应商存在下列情形之一且无法合理解释的，其投标(响应)文件无效:</w:t>
      </w:r>
    </w:p>
    <w:p w14:paraId="21AD507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8.26.1不同供应商的电子投标(响应)文件上传计算机的网卡MAC地址或硬盘序列号等硬件信息相同的;</w:t>
      </w:r>
    </w:p>
    <w:p w14:paraId="5FD50CC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8.26.2上传的电子投标(响应)文件若出现使用本项目其他投标(响应)供应商的数字证书加密的，或者加盖本项目其他投标(响应)供应商的电子印章的;</w:t>
      </w:r>
    </w:p>
    <w:p w14:paraId="01AAB3A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8.26.3不同供应商的投标(响应)文件的内容存在3处(含)以上错误一致的;</w:t>
      </w:r>
    </w:p>
    <w:p w14:paraId="09AE11B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8.26.4不同供应商联系人为同一人或不同联系人的联系电话一致的。</w:t>
      </w:r>
    </w:p>
    <w:p w14:paraId="77DCEFC3">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w:t>
      </w:r>
      <w:r>
        <w:rPr>
          <w:rFonts w:ascii="仿宋" w:hAnsi="仿宋" w:eastAsia="仿宋" w:cs="仿宋"/>
          <w:b/>
          <w:sz w:val="24"/>
        </w:rPr>
        <w:t>7</w:t>
      </w:r>
      <w:r>
        <w:rPr>
          <w:rFonts w:hint="eastAsia" w:ascii="仿宋" w:hAnsi="仿宋" w:eastAsia="仿宋" w:cs="仿宋"/>
          <w:b/>
          <w:sz w:val="24"/>
        </w:rPr>
        <w:t>其他违反法律、法规的情形。</w:t>
      </w:r>
    </w:p>
    <w:p w14:paraId="01350C9B">
      <w:pPr>
        <w:snapToGrid w:val="0"/>
        <w:spacing w:line="440" w:lineRule="exact"/>
        <w:ind w:firstLine="482" w:firstLineChars="200"/>
        <w:rPr>
          <w:rFonts w:ascii="仿宋" w:hAnsi="仿宋" w:eastAsia="仿宋" w:cs="仿宋"/>
          <w:b/>
          <w:kern w:val="0"/>
          <w:sz w:val="24"/>
        </w:rPr>
      </w:pPr>
      <w:r>
        <w:rPr>
          <w:rFonts w:hint="eastAsia" w:ascii="仿宋" w:hAnsi="仿宋" w:eastAsia="仿宋" w:cs="仿宋"/>
          <w:b/>
          <w:kern w:val="0"/>
          <w:sz w:val="24"/>
        </w:rPr>
        <w:t>9.评标过程保密</w:t>
      </w:r>
    </w:p>
    <w:p w14:paraId="26A8524F">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C92DB93">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09894FE">
      <w:pPr>
        <w:snapToGrid w:val="0"/>
        <w:spacing w:line="360" w:lineRule="auto"/>
        <w:ind w:firstLine="482" w:firstLineChars="150"/>
        <w:jc w:val="center"/>
        <w:rPr>
          <w:rFonts w:ascii="仿宋" w:hAnsi="仿宋" w:eastAsia="仿宋" w:cs="仿宋"/>
          <w:b/>
          <w:sz w:val="32"/>
        </w:rPr>
      </w:pPr>
    </w:p>
    <w:bookmarkEnd w:id="31"/>
    <w:p w14:paraId="69923819">
      <w:pPr>
        <w:pStyle w:val="33"/>
        <w:spacing w:line="360" w:lineRule="auto"/>
        <w:ind w:firstLine="726"/>
        <w:jc w:val="center"/>
        <w:rPr>
          <w:rFonts w:ascii="仿宋" w:hAnsi="仿宋" w:eastAsia="仿宋" w:cs="仿宋"/>
          <w:b/>
          <w:sz w:val="32"/>
          <w:szCs w:val="32"/>
        </w:rPr>
      </w:pPr>
      <w:bookmarkStart w:id="33" w:name="_Hlt68073093"/>
      <w:bookmarkEnd w:id="33"/>
      <w:bookmarkStart w:id="34" w:name="_Hlt68403820"/>
      <w:bookmarkEnd w:id="34"/>
      <w:bookmarkStart w:id="35" w:name="_Hlt74730295"/>
      <w:bookmarkEnd w:id="35"/>
      <w:bookmarkStart w:id="36" w:name="_Hlt75236290"/>
      <w:bookmarkEnd w:id="36"/>
      <w:bookmarkStart w:id="37" w:name="_Hlt74714665"/>
      <w:bookmarkEnd w:id="37"/>
      <w:bookmarkStart w:id="38" w:name="_Hlt74707468"/>
      <w:bookmarkEnd w:id="38"/>
      <w:bookmarkStart w:id="39" w:name="_Hlt68072998"/>
      <w:bookmarkEnd w:id="39"/>
      <w:bookmarkStart w:id="40" w:name="_Hlt74729768"/>
      <w:bookmarkEnd w:id="40"/>
      <w:bookmarkStart w:id="41" w:name="_Hlt68057669"/>
      <w:bookmarkEnd w:id="41"/>
      <w:bookmarkStart w:id="42" w:name="_Hlt75236011"/>
      <w:bookmarkEnd w:id="42"/>
      <w:bookmarkStart w:id="43" w:name="_Hlt68072990"/>
      <w:bookmarkEnd w:id="43"/>
      <w:bookmarkStart w:id="44" w:name="_Hlt75236101"/>
      <w:bookmarkEnd w:id="44"/>
      <w:bookmarkStart w:id="45" w:name="OLE_LINK8"/>
      <w:bookmarkStart w:id="46" w:name="_Toc81372953"/>
      <w:bookmarkStart w:id="47" w:name="_Toc81372776"/>
      <w:bookmarkStart w:id="48" w:name="_Toc84325929"/>
      <w:r>
        <w:rPr>
          <w:rFonts w:hint="eastAsia" w:ascii="仿宋" w:hAnsi="仿宋" w:eastAsia="仿宋" w:cs="仿宋"/>
          <w:b/>
          <w:sz w:val="32"/>
          <w:szCs w:val="32"/>
        </w:rPr>
        <w:t>五、授予合同</w:t>
      </w:r>
      <w:bookmarkEnd w:id="45"/>
    </w:p>
    <w:bookmarkEnd w:id="46"/>
    <w:bookmarkEnd w:id="47"/>
    <w:bookmarkEnd w:id="48"/>
    <w:p w14:paraId="6FB461F7">
      <w:pPr>
        <w:pStyle w:val="17"/>
        <w:tabs>
          <w:tab w:val="clear" w:pos="390"/>
          <w:tab w:val="clear" w:pos="454"/>
        </w:tabs>
        <w:spacing w:after="120" w:line="440" w:lineRule="exact"/>
        <w:ind w:left="0" w:firstLine="482" w:firstLineChars="200"/>
        <w:rPr>
          <w:rFonts w:ascii="仿宋" w:hAnsi="仿宋" w:eastAsia="仿宋" w:cs="仿宋"/>
          <w:b/>
          <w:szCs w:val="24"/>
        </w:rPr>
      </w:pPr>
      <w:r>
        <w:rPr>
          <w:rFonts w:hint="eastAsia" w:ascii="仿宋" w:hAnsi="仿宋" w:eastAsia="仿宋" w:cs="仿宋"/>
          <w:b/>
          <w:szCs w:val="24"/>
        </w:rPr>
        <w:t>1.中标条件</w:t>
      </w:r>
    </w:p>
    <w:p w14:paraId="24D78D2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1C01EE8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5791EA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1.3实施方案最合理并对采购人最为有利，最大限度满足招标文件的要求；</w:t>
      </w:r>
    </w:p>
    <w:p w14:paraId="4199EB8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3D5ABC6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1.5采购人将把中标通知书授予最佳投标者，但最低价不是中标的绝对保证。</w:t>
      </w:r>
    </w:p>
    <w:p w14:paraId="29C59AE7">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2.中标确认</w:t>
      </w:r>
    </w:p>
    <w:p w14:paraId="48DBE83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C622B4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CB2914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C43ABFF">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3．中标通知</w:t>
      </w:r>
    </w:p>
    <w:p w14:paraId="064E034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0D4A0C1">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F6CA37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CB4314D">
      <w:pPr>
        <w:pStyle w:val="25"/>
        <w:tabs>
          <w:tab w:val="left" w:pos="2760"/>
        </w:tabs>
        <w:spacing w:line="360" w:lineRule="auto"/>
        <w:ind w:firstLine="482"/>
        <w:rPr>
          <w:rFonts w:ascii="仿宋" w:hAnsi="仿宋" w:eastAsia="仿宋" w:cs="仿宋_GB2312"/>
          <w:b/>
          <w:color w:val="000000"/>
        </w:rPr>
      </w:pPr>
      <w:r>
        <w:rPr>
          <w:rFonts w:hint="eastAsia" w:ascii="仿宋" w:hAnsi="仿宋" w:eastAsia="仿宋" w:cs="仿宋_GB2312"/>
          <w:b/>
          <w:color w:val="000000"/>
        </w:rPr>
        <w:t>4. 履约保证金</w:t>
      </w:r>
      <w:r>
        <w:rPr>
          <w:rFonts w:ascii="仿宋" w:hAnsi="仿宋" w:eastAsia="仿宋" w:cs="仿宋_GB2312"/>
          <w:b/>
          <w:color w:val="000000"/>
        </w:rPr>
        <w:tab/>
      </w:r>
    </w:p>
    <w:p w14:paraId="42FBFA2C">
      <w:pPr>
        <w:tabs>
          <w:tab w:val="left" w:pos="0"/>
        </w:tabs>
        <w:spacing w:line="360" w:lineRule="auto"/>
        <w:ind w:firstLine="482"/>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45F84A3A">
      <w:pPr>
        <w:pStyle w:val="5"/>
        <w:ind w:left="0" w:firstLine="480" w:firstLineChars="200"/>
        <w:rPr>
          <w:rFonts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AEBFD69">
      <w:pPr>
        <w:pStyle w:val="25"/>
        <w:spacing w:line="360" w:lineRule="auto"/>
        <w:rPr>
          <w:rFonts w:ascii="仿宋" w:hAnsi="仿宋" w:eastAsia="仿宋" w:cs="宋体"/>
          <w:snapToGrid w:val="0"/>
          <w:kern w:val="28"/>
          <w:szCs w:val="32"/>
          <w:lang w:val="zh-CN"/>
        </w:rPr>
      </w:pPr>
      <w:r>
        <w:rPr>
          <w:rFonts w:hint="eastAsia" w:ascii="仿宋" w:eastAsia="仿宋" w:cs="宋体"/>
          <w:snapToGrid w:val="0"/>
          <w:kern w:val="28"/>
        </w:rPr>
        <w:t xml:space="preserve"> </w:t>
      </w:r>
      <w:r>
        <w:rPr>
          <w:rFonts w:hint="eastAsia" w:ascii="仿宋" w:hAnsi="仿宋" w:eastAsia="仿宋" w:cs="仿宋"/>
        </w:rPr>
        <w:t>5.</w:t>
      </w:r>
      <w:r>
        <w:rPr>
          <w:rFonts w:hint="eastAsia" w:ascii="仿宋" w:hAnsi="仿宋" w:eastAsia="仿宋" w:cs="宋体"/>
          <w:snapToGrid w:val="0"/>
          <w:kern w:val="28"/>
          <w:szCs w:val="32"/>
          <w:lang w:val="zh-CN"/>
        </w:rPr>
        <w:t>预付款</w:t>
      </w:r>
    </w:p>
    <w:p w14:paraId="0A812D40">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rPr>
        <w:t>7</w:t>
      </w:r>
      <w:r>
        <w:rPr>
          <w:rFonts w:hint="eastAsia" w:ascii="仿宋" w:hAnsi="仿宋" w:eastAsia="仿宋" w:cs="仿宋"/>
          <w:sz w:val="24"/>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31C20B88">
      <w:pPr>
        <w:ind w:firstLine="482" w:firstLineChars="200"/>
        <w:rPr>
          <w:rFonts w:ascii="仿宋" w:hAnsi="仿宋" w:eastAsia="仿宋" w:cs="仿宋"/>
          <w:b/>
          <w:sz w:val="24"/>
        </w:rPr>
      </w:pPr>
      <w:r>
        <w:rPr>
          <w:rFonts w:hint="eastAsia" w:ascii="仿宋" w:hAnsi="仿宋" w:eastAsia="仿宋" w:cs="仿宋"/>
          <w:b/>
          <w:sz w:val="24"/>
        </w:rPr>
        <w:t>6．合同签订及备案</w:t>
      </w:r>
    </w:p>
    <w:p w14:paraId="14E0ED9D">
      <w:pPr>
        <w:snapToGrid w:val="0"/>
        <w:spacing w:line="440" w:lineRule="exact"/>
        <w:ind w:firstLine="480" w:firstLineChars="200"/>
        <w:rPr>
          <w:rFonts w:ascii="仿宋" w:hAnsi="仿宋" w:eastAsia="仿宋" w:cs="宋体"/>
          <w:snapToGrid w:val="0"/>
          <w:kern w:val="28"/>
          <w:sz w:val="24"/>
          <w:szCs w:val="32"/>
        </w:rPr>
      </w:pPr>
      <w:r>
        <w:rPr>
          <w:rFonts w:hint="eastAsia" w:ascii="仿宋" w:hAnsi="仿宋" w:eastAsia="仿宋" w:cs="宋体"/>
          <w:snapToGrid w:val="0"/>
          <w:kern w:val="28"/>
          <w:sz w:val="24"/>
          <w:szCs w:val="32"/>
        </w:rPr>
        <w:t>6.1中标人应当在中标通知书发出之日起30天内与采购人签订合同，自采购合同签订之日起2个工作日内，通过电子交易平台进行备案。</w:t>
      </w:r>
    </w:p>
    <w:p w14:paraId="5064BA4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6.2如中标人为联合体的，由联合体成员各方法定代表人或其授权代表与采购人代表签订合同。</w:t>
      </w:r>
    </w:p>
    <w:p w14:paraId="39DDE82C">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7.验收</w:t>
      </w:r>
    </w:p>
    <w:p w14:paraId="55A2B8D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4A6A0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7.2采购人可以邀请参加本项目的其他投标人或者第三方机构参与验收。参与验收的投标人或者第三方机构的意见作为验收书的参考资料一并存档。</w:t>
      </w:r>
    </w:p>
    <w:p w14:paraId="53837BC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7.3 采购人负责加强对中标人的履约管理，并按照采购合同约定，及时向中标人支付采购资金。对于中标人违反采购合同约定的行为，采购人应当及时处理，依法追究其违约责任。</w:t>
      </w:r>
    </w:p>
    <w:p w14:paraId="37CCCA06">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8.售后服务考核</w:t>
      </w:r>
    </w:p>
    <w:p w14:paraId="7EFB11B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C84EC78">
      <w:pPr>
        <w:tabs>
          <w:tab w:val="left" w:pos="0"/>
        </w:tabs>
        <w:spacing w:line="360" w:lineRule="auto"/>
        <w:ind w:firstLine="480"/>
        <w:rPr>
          <w:rFonts w:ascii="仿宋" w:hAnsi="仿宋" w:eastAsia="仿宋" w:cs="仿宋"/>
          <w:kern w:val="0"/>
          <w:sz w:val="24"/>
        </w:rPr>
      </w:pPr>
    </w:p>
    <w:p w14:paraId="7696C7F4">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740FE8AD">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1.在线询问、质疑、投诉</w:t>
      </w:r>
    </w:p>
    <w:p w14:paraId="2C32184E">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w:t>
      </w:r>
      <w:r>
        <w:rPr>
          <w:rFonts w:hint="eastAsia" w:ascii="仿宋" w:hAnsi="仿宋" w:eastAsia="仿宋" w:cs="仿宋"/>
          <w:sz w:val="24"/>
          <w:szCs w:val="20"/>
        </w:rPr>
        <w:t>〔2021〕</w:t>
      </w:r>
      <w:r>
        <w:rPr>
          <w:rFonts w:ascii="仿宋" w:hAnsi="仿宋" w:eastAsia="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sz w:val="24"/>
          <w:szCs w:val="20"/>
        </w:rPr>
        <w:t>政务</w:t>
      </w:r>
      <w:r>
        <w:rPr>
          <w:rFonts w:ascii="仿宋" w:hAnsi="仿宋" w:eastAsia="仿宋" w:cs="仿宋"/>
          <w:sz w:val="24"/>
          <w:szCs w:val="20"/>
        </w:rPr>
        <w:t>服务网-政府采购投诉处理-在线办理。</w:t>
      </w:r>
    </w:p>
    <w:p w14:paraId="0338ADEB">
      <w:pPr>
        <w:spacing w:line="336" w:lineRule="auto"/>
        <w:ind w:firstLine="482" w:firstLineChars="200"/>
        <w:rPr>
          <w:rFonts w:ascii="仿宋" w:hAnsi="仿宋" w:eastAsia="仿宋" w:cs="仿宋"/>
          <w:b/>
          <w:sz w:val="32"/>
          <w:szCs w:val="32"/>
        </w:rPr>
      </w:pPr>
      <w:r>
        <w:rPr>
          <w:rFonts w:ascii="仿宋" w:hAnsi="仿宋" w:eastAsia="仿宋" w:cs="仿宋"/>
          <w:b/>
          <w:bCs/>
          <w:sz w:val="24"/>
        </w:rPr>
        <w:t>2. 供应商询问</w:t>
      </w:r>
    </w:p>
    <w:p w14:paraId="169F7594">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kern w:val="0"/>
          <w:sz w:val="24"/>
        </w:rPr>
        <w:t xml:space="preserve"> </w:t>
      </w:r>
      <w:r>
        <w:rPr>
          <w:rFonts w:ascii="仿宋" w:hAnsi="仿宋" w:eastAsia="仿宋" w:cs="仿宋"/>
          <w:kern w:val="0"/>
          <w:sz w:val="24"/>
          <w:lang w:val="zh-CN"/>
        </w:rPr>
        <w:t>的，采购代理机构应当告知供应商向采购人提出。</w:t>
      </w:r>
    </w:p>
    <w:p w14:paraId="5CD031FB">
      <w:pPr>
        <w:spacing w:line="336" w:lineRule="auto"/>
        <w:ind w:firstLine="482" w:firstLineChars="200"/>
        <w:rPr>
          <w:rFonts w:ascii="仿宋" w:hAnsi="仿宋" w:eastAsia="仿宋" w:cs="仿宋"/>
          <w:b/>
          <w:sz w:val="32"/>
          <w:szCs w:val="32"/>
        </w:rPr>
      </w:pPr>
      <w:r>
        <w:rPr>
          <w:rFonts w:ascii="仿宋" w:hAnsi="仿宋" w:eastAsia="仿宋" w:cs="仿宋"/>
          <w:b/>
          <w:bCs/>
          <w:sz w:val="24"/>
        </w:rPr>
        <w:t>3. 供应商质疑</w:t>
      </w:r>
    </w:p>
    <w:p w14:paraId="37F17F83">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2A4CFE1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3D57C2BF">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9510D0F">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2F56BF1">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3AD0C210">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50FB2EDC">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18415C12">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21EBFC92">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2316C8B0">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25F5367E">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02C0B2BC">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0C973B64">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1792ECB2">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7F1790A5">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05FFF4F3">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5CC64B59">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74A7F7D1">
      <w:pPr>
        <w:spacing w:line="336" w:lineRule="auto"/>
        <w:ind w:firstLine="482" w:firstLineChars="200"/>
        <w:rPr>
          <w:rFonts w:ascii="仿宋" w:hAnsi="仿宋" w:eastAsia="仿宋" w:cs="仿宋"/>
          <w:b/>
          <w:sz w:val="32"/>
          <w:szCs w:val="32"/>
        </w:rPr>
      </w:pPr>
      <w:r>
        <w:rPr>
          <w:rFonts w:ascii="仿宋" w:hAnsi="仿宋" w:eastAsia="仿宋" w:cs="仿宋"/>
          <w:b/>
          <w:bCs/>
          <w:sz w:val="24"/>
        </w:rPr>
        <w:t>4.供应商投诉</w:t>
      </w:r>
    </w:p>
    <w:p w14:paraId="5977B487">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C24484E">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1FC17E96">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1C27B617">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6DDBF23B">
      <w:pPr>
        <w:snapToGrid w:val="0"/>
        <w:spacing w:line="360" w:lineRule="auto"/>
        <w:ind w:firstLine="482" w:firstLineChars="200"/>
        <w:jc w:val="left"/>
        <w:outlineLvl w:val="0"/>
        <w:rPr>
          <w:rFonts w:ascii="仿宋" w:hAnsi="仿宋" w:eastAsia="仿宋" w:cs="仿宋"/>
          <w:b/>
          <w:sz w:val="32"/>
          <w:szCs w:val="32"/>
        </w:rPr>
      </w:pPr>
      <w:r>
        <w:rPr>
          <w:rFonts w:ascii="仿宋" w:hAnsi="仿宋" w:eastAsia="仿宋" w:cs="仿宋"/>
          <w:b/>
          <w:bCs/>
          <w:sz w:val="24"/>
          <w:szCs w:val="20"/>
        </w:rPr>
        <w:t>投诉书范本及制作说明详见附件2。</w:t>
      </w:r>
    </w:p>
    <w:p w14:paraId="55C3AFB0">
      <w:pPr>
        <w:pStyle w:val="2"/>
        <w:spacing w:line="440" w:lineRule="exact"/>
        <w:ind w:firstLine="480" w:firstLineChars="200"/>
        <w:rPr>
          <w:rFonts w:ascii="仿宋" w:hAnsi="仿宋" w:eastAsia="仿宋" w:cs="仿宋"/>
        </w:rPr>
        <w:sectPr>
          <w:footerReference r:id="rId7" w:type="default"/>
          <w:pgSz w:w="11906" w:h="16838"/>
          <w:pgMar w:top="1474" w:right="1814" w:bottom="1474" w:left="1814" w:header="851" w:footer="992" w:gutter="0"/>
          <w:pgNumType w:start="1"/>
          <w:cols w:space="720" w:num="1"/>
          <w:docGrid w:linePitch="312" w:charSpace="0"/>
        </w:sectPr>
      </w:pPr>
    </w:p>
    <w:bookmarkEnd w:id="26"/>
    <w:bookmarkEnd w:id="27"/>
    <w:p w14:paraId="3591A68E">
      <w:pPr>
        <w:spacing w:line="360" w:lineRule="auto"/>
        <w:jc w:val="center"/>
        <w:outlineLvl w:val="0"/>
        <w:rPr>
          <w:rFonts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p>
    <w:bookmarkEnd w:id="49"/>
    <w:p w14:paraId="47650CA5">
      <w:pPr>
        <w:spacing w:line="360" w:lineRule="auto"/>
        <w:jc w:val="center"/>
        <w:outlineLvl w:val="0"/>
        <w:rPr>
          <w:rFonts w:ascii="仿宋" w:hAnsi="仿宋" w:eastAsia="仿宋" w:cs="仿宋"/>
          <w:b/>
          <w:sz w:val="36"/>
          <w:szCs w:val="36"/>
        </w:rPr>
      </w:pPr>
      <w:bookmarkStart w:id="50" w:name="第五部分"/>
      <w:bookmarkStart w:id="51" w:name="_Toc86217003"/>
    </w:p>
    <w:p w14:paraId="39C9C220">
      <w:pPr>
        <w:spacing w:line="440" w:lineRule="exact"/>
        <w:ind w:firstLine="643" w:firstLineChars="200"/>
        <w:jc w:val="center"/>
        <w:rPr>
          <w:rFonts w:ascii="宋体" w:hAnsi="宋体"/>
          <w:bCs/>
          <w:sz w:val="24"/>
        </w:rPr>
      </w:pPr>
      <w:r>
        <w:rPr>
          <w:rFonts w:hint="eastAsia" w:ascii="宋体" w:hAnsi="宋体" w:cs="宋体"/>
          <w:b/>
          <w:bCs/>
          <w:kern w:val="0"/>
          <w:sz w:val="32"/>
          <w:szCs w:val="32"/>
          <w:lang w:bidi="ar"/>
        </w:rPr>
        <w:t>一、服务清单及要求</w:t>
      </w:r>
    </w:p>
    <w:p w14:paraId="2EB3883D">
      <w:pPr>
        <w:spacing w:line="440" w:lineRule="exact"/>
        <w:ind w:firstLine="480" w:firstLineChars="200"/>
        <w:rPr>
          <w:rFonts w:ascii="宋体" w:hAnsi="宋体"/>
          <w:bCs/>
          <w:sz w:val="24"/>
        </w:rPr>
      </w:pPr>
      <w:r>
        <w:rPr>
          <w:rFonts w:hint="eastAsia" w:ascii="宋体" w:hAnsi="宋体"/>
          <w:bCs/>
          <w:sz w:val="24"/>
        </w:rPr>
        <w:t>1.1项目概况：</w:t>
      </w:r>
    </w:p>
    <w:p w14:paraId="6971EE8C">
      <w:pPr>
        <w:spacing w:line="440" w:lineRule="exact"/>
        <w:ind w:firstLine="480" w:firstLineChars="200"/>
        <w:rPr>
          <w:rFonts w:ascii="宋体" w:hAnsi="宋体"/>
          <w:bCs/>
          <w:sz w:val="24"/>
        </w:rPr>
      </w:pPr>
      <w:r>
        <w:rPr>
          <w:rFonts w:hint="eastAsia" w:ascii="宋体" w:hAnsi="宋体"/>
          <w:bCs/>
          <w:sz w:val="24"/>
        </w:rPr>
        <w:t>本次采购项目为临床辅助决策支持系统（CDSS）、AI病历质控信息系统、单病种质量管理系统采购。</w:t>
      </w:r>
    </w:p>
    <w:p w14:paraId="417482C3">
      <w:pPr>
        <w:spacing w:line="440" w:lineRule="exact"/>
        <w:ind w:firstLine="480" w:firstLineChars="200"/>
        <w:rPr>
          <w:rFonts w:ascii="宋体" w:hAnsi="宋体"/>
          <w:bCs/>
          <w:sz w:val="24"/>
        </w:rPr>
      </w:pPr>
      <w:r>
        <w:rPr>
          <w:rFonts w:hint="eastAsia" w:ascii="宋体" w:hAnsi="宋体"/>
          <w:bCs/>
          <w:sz w:val="24"/>
        </w:rPr>
        <w:t>临床辅助决策支持系统（CDSS）依据国家卫健委《电子病历系统应用水平分级评价标准（试行）》、《人工智能辅助技术管理规范》等规范标准，在医院现有信息化建设和业务平台的基础上进行统筹规划、定制化设计和实施建设，为医院智能化、数字化、精细化质量管理提供全方位支持。</w:t>
      </w:r>
    </w:p>
    <w:p w14:paraId="40494D15">
      <w:pPr>
        <w:spacing w:line="440" w:lineRule="exact"/>
        <w:ind w:firstLine="480" w:firstLineChars="200"/>
        <w:rPr>
          <w:rFonts w:ascii="宋体" w:hAnsi="宋体"/>
          <w:bCs/>
          <w:sz w:val="24"/>
        </w:rPr>
      </w:pPr>
      <w:r>
        <w:rPr>
          <w:rFonts w:hint="eastAsia" w:ascii="宋体" w:hAnsi="宋体"/>
          <w:bCs/>
          <w:sz w:val="24"/>
        </w:rPr>
        <w:t>AI病历质控信息系统需通过对电子病历进行质控和质检保障电子病历的及时性、完整性、合规性和一致性和相似性，实现覆盖全院运行病历和终末病历的全流程、自动化质控系统</w:t>
      </w:r>
    </w:p>
    <w:p w14:paraId="3B44475F">
      <w:pPr>
        <w:spacing w:line="440" w:lineRule="exact"/>
        <w:ind w:firstLine="480" w:firstLineChars="200"/>
        <w:rPr>
          <w:rFonts w:ascii="宋体" w:hAnsi="宋体"/>
          <w:bCs/>
          <w:sz w:val="24"/>
        </w:rPr>
      </w:pPr>
      <w:r>
        <w:rPr>
          <w:rFonts w:hint="eastAsia" w:ascii="宋体" w:hAnsi="宋体"/>
          <w:bCs/>
          <w:sz w:val="24"/>
        </w:rPr>
        <w:t>单病种质量管理系统需支持国家卫健委《关于进一步加强单病种质量管理与控制工作的通知》（国卫办医函〔2020〕624号）明确的51个疾病/手术，以及国家卫健委医政医管局《关于进一步做好单病种质量监测数据填报工作的函》（国卫医质量便函【2022】125号）新增的7个病种/手术，共计58个单病种/手术的数据自动/手动填报、上报审核、一键上报国家平台、统计分析、信息维护等功能。</w:t>
      </w:r>
    </w:p>
    <w:p w14:paraId="2ADE577F">
      <w:pPr>
        <w:spacing w:line="440" w:lineRule="exact"/>
        <w:ind w:firstLine="480" w:firstLineChars="200"/>
        <w:rPr>
          <w:rFonts w:ascii="宋体" w:hAnsi="宋体"/>
          <w:bCs/>
          <w:sz w:val="24"/>
        </w:rPr>
      </w:pPr>
      <w:r>
        <w:rPr>
          <w:rFonts w:hint="eastAsia" w:ascii="宋体" w:hAnsi="宋体"/>
          <w:bCs/>
          <w:sz w:val="24"/>
        </w:rPr>
        <w:t>1.2采购需求清单一览表</w:t>
      </w:r>
    </w:p>
    <w:tbl>
      <w:tblPr>
        <w:tblStyle w:val="62"/>
        <w:tblW w:w="9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935"/>
        <w:gridCol w:w="795"/>
        <w:gridCol w:w="4215"/>
        <w:gridCol w:w="1290"/>
        <w:gridCol w:w="765"/>
      </w:tblGrid>
      <w:tr w14:paraId="24FF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02" w:type="dxa"/>
            <w:vAlign w:val="center"/>
          </w:tcPr>
          <w:p w14:paraId="186FACA5">
            <w:pPr>
              <w:snapToGrid w:val="0"/>
              <w:jc w:val="center"/>
              <w:rPr>
                <w:rFonts w:ascii="仿宋" w:hAnsi="仿宋" w:eastAsia="仿宋" w:cs="仿宋"/>
                <w:b/>
                <w:bCs/>
                <w:sz w:val="24"/>
              </w:rPr>
            </w:pPr>
            <w:r>
              <w:rPr>
                <w:rFonts w:hint="eastAsia" w:ascii="仿宋" w:hAnsi="仿宋" w:eastAsia="仿宋" w:cs="仿宋"/>
                <w:b/>
                <w:bCs/>
                <w:sz w:val="24"/>
              </w:rPr>
              <w:t>序号</w:t>
            </w:r>
          </w:p>
        </w:tc>
        <w:tc>
          <w:tcPr>
            <w:tcW w:w="1935" w:type="dxa"/>
            <w:vAlign w:val="center"/>
          </w:tcPr>
          <w:p w14:paraId="4FF0B175">
            <w:pPr>
              <w:snapToGrid w:val="0"/>
              <w:jc w:val="center"/>
              <w:rPr>
                <w:rFonts w:ascii="仿宋" w:hAnsi="仿宋" w:eastAsia="仿宋" w:cs="仿宋"/>
                <w:b/>
                <w:bCs/>
                <w:sz w:val="24"/>
              </w:rPr>
            </w:pPr>
            <w:r>
              <w:rPr>
                <w:rFonts w:hint="eastAsia" w:ascii="仿宋" w:hAnsi="仿宋" w:eastAsia="仿宋" w:cs="仿宋"/>
                <w:b/>
                <w:bCs/>
                <w:sz w:val="24"/>
              </w:rPr>
              <w:t>货物名称</w:t>
            </w:r>
          </w:p>
        </w:tc>
        <w:tc>
          <w:tcPr>
            <w:tcW w:w="795" w:type="dxa"/>
            <w:vAlign w:val="center"/>
          </w:tcPr>
          <w:p w14:paraId="2088881B">
            <w:pPr>
              <w:snapToGrid w:val="0"/>
              <w:jc w:val="center"/>
              <w:rPr>
                <w:rFonts w:ascii="仿宋" w:hAnsi="仿宋" w:eastAsia="仿宋" w:cs="仿宋"/>
                <w:b/>
                <w:bCs/>
                <w:sz w:val="24"/>
              </w:rPr>
            </w:pPr>
            <w:r>
              <w:rPr>
                <w:rFonts w:hint="eastAsia" w:ascii="仿宋" w:hAnsi="仿宋" w:eastAsia="仿宋" w:cs="仿宋"/>
                <w:b/>
                <w:bCs/>
                <w:sz w:val="24"/>
              </w:rPr>
              <w:t>数量</w:t>
            </w:r>
          </w:p>
        </w:tc>
        <w:tc>
          <w:tcPr>
            <w:tcW w:w="4215" w:type="dxa"/>
            <w:vAlign w:val="center"/>
          </w:tcPr>
          <w:p w14:paraId="65D01159">
            <w:pPr>
              <w:snapToGrid w:val="0"/>
              <w:jc w:val="center"/>
              <w:rPr>
                <w:rFonts w:ascii="仿宋" w:hAnsi="仿宋" w:eastAsia="仿宋" w:cs="仿宋"/>
                <w:b/>
                <w:bCs/>
                <w:sz w:val="24"/>
              </w:rPr>
            </w:pPr>
            <w:r>
              <w:rPr>
                <w:rFonts w:hint="eastAsia" w:ascii="仿宋" w:hAnsi="仿宋" w:eastAsia="仿宋" w:cs="仿宋"/>
                <w:b/>
                <w:bCs/>
                <w:sz w:val="24"/>
              </w:rPr>
              <w:t>主要功能要求</w:t>
            </w:r>
          </w:p>
        </w:tc>
        <w:tc>
          <w:tcPr>
            <w:tcW w:w="1290" w:type="dxa"/>
            <w:vAlign w:val="center"/>
          </w:tcPr>
          <w:p w14:paraId="574C4AE4">
            <w:pPr>
              <w:snapToGrid w:val="0"/>
              <w:jc w:val="center"/>
              <w:rPr>
                <w:rFonts w:ascii="仿宋" w:hAnsi="仿宋" w:eastAsia="仿宋" w:cs="仿宋"/>
                <w:b/>
                <w:bCs/>
                <w:sz w:val="24"/>
              </w:rPr>
            </w:pPr>
            <w:r>
              <w:rPr>
                <w:rFonts w:hint="eastAsia" w:ascii="仿宋" w:hAnsi="仿宋" w:eastAsia="仿宋" w:cs="仿宋"/>
                <w:b/>
                <w:bCs/>
                <w:sz w:val="24"/>
              </w:rPr>
              <w:t>项目进度要求</w:t>
            </w:r>
          </w:p>
        </w:tc>
        <w:tc>
          <w:tcPr>
            <w:tcW w:w="765" w:type="dxa"/>
            <w:vAlign w:val="center"/>
          </w:tcPr>
          <w:p w14:paraId="484EAB35">
            <w:pPr>
              <w:snapToGrid w:val="0"/>
              <w:jc w:val="center"/>
              <w:rPr>
                <w:rFonts w:ascii="仿宋" w:hAnsi="仿宋" w:eastAsia="仿宋" w:cs="仿宋"/>
                <w:b/>
                <w:bCs/>
                <w:sz w:val="24"/>
              </w:rPr>
            </w:pPr>
            <w:r>
              <w:rPr>
                <w:rFonts w:hint="eastAsia" w:ascii="仿宋" w:hAnsi="仿宋" w:eastAsia="仿宋" w:cs="仿宋"/>
                <w:b/>
                <w:bCs/>
                <w:sz w:val="24"/>
              </w:rPr>
              <w:t>备注</w:t>
            </w:r>
          </w:p>
        </w:tc>
      </w:tr>
      <w:tr w14:paraId="45B7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02" w:type="dxa"/>
            <w:vAlign w:val="center"/>
          </w:tcPr>
          <w:p w14:paraId="671AC062">
            <w:pPr>
              <w:snapToGrid w:val="0"/>
              <w:jc w:val="center"/>
              <w:rPr>
                <w:rFonts w:ascii="仿宋" w:hAnsi="仿宋" w:eastAsia="仿宋" w:cs="仿宋"/>
                <w:sz w:val="24"/>
              </w:rPr>
            </w:pPr>
            <w:r>
              <w:rPr>
                <w:rFonts w:hint="eastAsia" w:ascii="仿宋" w:hAnsi="仿宋" w:eastAsia="仿宋" w:cs="仿宋"/>
                <w:sz w:val="24"/>
              </w:rPr>
              <w:t>1</w:t>
            </w:r>
          </w:p>
        </w:tc>
        <w:tc>
          <w:tcPr>
            <w:tcW w:w="1935" w:type="dxa"/>
            <w:vAlign w:val="center"/>
          </w:tcPr>
          <w:p w14:paraId="1A9051AE">
            <w:pPr>
              <w:snapToGrid w:val="0"/>
              <w:jc w:val="center"/>
              <w:rPr>
                <w:rFonts w:ascii="仿宋" w:hAnsi="仿宋" w:eastAsia="仿宋" w:cs="仿宋"/>
                <w:sz w:val="24"/>
              </w:rPr>
            </w:pPr>
            <w:r>
              <w:rPr>
                <w:rFonts w:hint="eastAsia" w:ascii="仿宋" w:hAnsi="仿宋" w:eastAsia="仿宋" w:cs="仿宋"/>
                <w:sz w:val="24"/>
              </w:rPr>
              <w:t>临床辅助决策支持系统（CDSS）</w:t>
            </w:r>
          </w:p>
        </w:tc>
        <w:tc>
          <w:tcPr>
            <w:tcW w:w="795" w:type="dxa"/>
            <w:vAlign w:val="center"/>
          </w:tcPr>
          <w:p w14:paraId="63C21902">
            <w:pPr>
              <w:snapToGrid w:val="0"/>
              <w:jc w:val="center"/>
              <w:rPr>
                <w:rFonts w:ascii="仿宋" w:hAnsi="仿宋" w:eastAsia="仿宋" w:cs="仿宋"/>
                <w:sz w:val="24"/>
              </w:rPr>
            </w:pPr>
            <w:r>
              <w:rPr>
                <w:rFonts w:hint="eastAsia" w:ascii="仿宋" w:hAnsi="仿宋" w:eastAsia="仿宋" w:cs="仿宋"/>
                <w:sz w:val="24"/>
              </w:rPr>
              <w:t>1套</w:t>
            </w:r>
          </w:p>
        </w:tc>
        <w:tc>
          <w:tcPr>
            <w:tcW w:w="4215" w:type="dxa"/>
            <w:vAlign w:val="center"/>
          </w:tcPr>
          <w:p w14:paraId="6D7444C5">
            <w:pPr>
              <w:snapToGrid w:val="0"/>
              <w:jc w:val="left"/>
              <w:rPr>
                <w:rFonts w:ascii="仿宋" w:hAnsi="仿宋" w:eastAsia="仿宋" w:cs="仿宋"/>
                <w:sz w:val="24"/>
              </w:rPr>
            </w:pPr>
            <w:r>
              <w:rPr>
                <w:rFonts w:hint="eastAsia" w:ascii="仿宋" w:hAnsi="仿宋" w:eastAsia="仿宋" w:cs="仿宋"/>
                <w:sz w:val="24"/>
              </w:rPr>
              <w:t>具有数据采集、数据处理、知识库、决策支持、数据中心等功能,详见</w:t>
            </w:r>
            <w:r>
              <w:rPr>
                <w:rStyle w:val="964"/>
                <w:rFonts w:hint="eastAsia" w:ascii="仿宋" w:hAnsi="仿宋" w:eastAsia="仿宋" w:cs="仿宋"/>
                <w:bCs/>
                <w:sz w:val="24"/>
              </w:rPr>
              <w:t>系统功能要求</w:t>
            </w:r>
          </w:p>
        </w:tc>
        <w:tc>
          <w:tcPr>
            <w:tcW w:w="1290" w:type="dxa"/>
            <w:vAlign w:val="center"/>
          </w:tcPr>
          <w:p w14:paraId="52508FA8">
            <w:pPr>
              <w:snapToGrid w:val="0"/>
              <w:jc w:val="center"/>
              <w:rPr>
                <w:rFonts w:ascii="仿宋" w:hAnsi="仿宋" w:eastAsia="仿宋" w:cs="仿宋"/>
                <w:sz w:val="24"/>
              </w:rPr>
            </w:pPr>
            <w:r>
              <w:rPr>
                <w:rFonts w:hint="eastAsia" w:ascii="仿宋" w:hAnsi="仿宋" w:eastAsia="仿宋" w:cs="仿宋"/>
                <w:sz w:val="24"/>
              </w:rPr>
              <w:t>合同签订3个月内</w:t>
            </w:r>
          </w:p>
        </w:tc>
        <w:tc>
          <w:tcPr>
            <w:tcW w:w="765" w:type="dxa"/>
            <w:vAlign w:val="center"/>
          </w:tcPr>
          <w:p w14:paraId="27A76B06">
            <w:pPr>
              <w:snapToGrid w:val="0"/>
              <w:jc w:val="center"/>
              <w:rPr>
                <w:rFonts w:ascii="仿宋" w:hAnsi="仿宋" w:eastAsia="仿宋" w:cs="仿宋"/>
                <w:sz w:val="24"/>
              </w:rPr>
            </w:pPr>
          </w:p>
        </w:tc>
      </w:tr>
      <w:tr w14:paraId="3C83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702" w:type="dxa"/>
            <w:vAlign w:val="center"/>
          </w:tcPr>
          <w:p w14:paraId="4A91F203">
            <w:pPr>
              <w:snapToGrid w:val="0"/>
              <w:jc w:val="center"/>
              <w:rPr>
                <w:rFonts w:ascii="仿宋" w:hAnsi="仿宋" w:eastAsia="仿宋" w:cs="仿宋"/>
                <w:sz w:val="24"/>
              </w:rPr>
            </w:pPr>
            <w:r>
              <w:rPr>
                <w:rFonts w:hint="eastAsia" w:ascii="仿宋" w:hAnsi="仿宋" w:eastAsia="仿宋" w:cs="仿宋"/>
                <w:sz w:val="24"/>
              </w:rPr>
              <w:t>2</w:t>
            </w:r>
          </w:p>
        </w:tc>
        <w:tc>
          <w:tcPr>
            <w:tcW w:w="1935" w:type="dxa"/>
            <w:vAlign w:val="center"/>
          </w:tcPr>
          <w:p w14:paraId="048273BC">
            <w:pPr>
              <w:snapToGrid w:val="0"/>
              <w:jc w:val="center"/>
              <w:rPr>
                <w:rFonts w:ascii="仿宋" w:hAnsi="仿宋" w:eastAsia="仿宋" w:cs="仿宋"/>
                <w:sz w:val="24"/>
              </w:rPr>
            </w:pPr>
            <w:r>
              <w:rPr>
                <w:rFonts w:hint="eastAsia" w:ascii="仿宋" w:hAnsi="仿宋" w:eastAsia="仿宋" w:cs="仿宋"/>
                <w:sz w:val="24"/>
              </w:rPr>
              <w:t>AI病历质控信息系统</w:t>
            </w:r>
          </w:p>
        </w:tc>
        <w:tc>
          <w:tcPr>
            <w:tcW w:w="795" w:type="dxa"/>
            <w:vAlign w:val="center"/>
          </w:tcPr>
          <w:p w14:paraId="18CDCA6E">
            <w:pPr>
              <w:snapToGrid w:val="0"/>
              <w:jc w:val="center"/>
              <w:rPr>
                <w:rFonts w:ascii="仿宋" w:hAnsi="仿宋" w:eastAsia="仿宋" w:cs="仿宋"/>
                <w:sz w:val="24"/>
              </w:rPr>
            </w:pPr>
            <w:r>
              <w:rPr>
                <w:rFonts w:hint="eastAsia" w:ascii="仿宋" w:hAnsi="仿宋" w:eastAsia="仿宋" w:cs="仿宋"/>
                <w:sz w:val="24"/>
              </w:rPr>
              <w:t>1套</w:t>
            </w:r>
          </w:p>
        </w:tc>
        <w:tc>
          <w:tcPr>
            <w:tcW w:w="4215" w:type="dxa"/>
            <w:vAlign w:val="center"/>
          </w:tcPr>
          <w:p w14:paraId="64BFC55B">
            <w:pPr>
              <w:snapToGrid w:val="0"/>
              <w:jc w:val="left"/>
              <w:rPr>
                <w:rFonts w:ascii="仿宋" w:hAnsi="仿宋" w:eastAsia="仿宋" w:cs="仿宋"/>
                <w:sz w:val="24"/>
              </w:rPr>
            </w:pPr>
            <w:r>
              <w:rPr>
                <w:rFonts w:hint="eastAsia" w:ascii="仿宋" w:hAnsi="仿宋" w:eastAsia="仿宋" w:cs="仿宋"/>
                <w:sz w:val="24"/>
              </w:rPr>
              <w:t>具有病历评分、质控提醒、环节质控、终末质控、完整性质控、一致性质控、合规性质控、相似性质控、内涵质控、指标分析等功能，详见系统功能要求</w:t>
            </w:r>
          </w:p>
        </w:tc>
        <w:tc>
          <w:tcPr>
            <w:tcW w:w="1290" w:type="dxa"/>
            <w:vAlign w:val="center"/>
          </w:tcPr>
          <w:p w14:paraId="6976619E">
            <w:pPr>
              <w:snapToGrid w:val="0"/>
              <w:jc w:val="center"/>
              <w:rPr>
                <w:rFonts w:ascii="仿宋" w:hAnsi="仿宋" w:eastAsia="仿宋" w:cs="仿宋"/>
                <w:sz w:val="24"/>
              </w:rPr>
            </w:pPr>
            <w:r>
              <w:rPr>
                <w:rFonts w:hint="eastAsia" w:ascii="仿宋" w:hAnsi="仿宋" w:eastAsia="仿宋" w:cs="仿宋"/>
                <w:sz w:val="24"/>
              </w:rPr>
              <w:t>合同签订3个月内</w:t>
            </w:r>
          </w:p>
        </w:tc>
        <w:tc>
          <w:tcPr>
            <w:tcW w:w="765" w:type="dxa"/>
            <w:vAlign w:val="center"/>
          </w:tcPr>
          <w:p w14:paraId="1B7B35FA">
            <w:pPr>
              <w:snapToGrid w:val="0"/>
              <w:jc w:val="center"/>
              <w:rPr>
                <w:rFonts w:ascii="仿宋" w:hAnsi="仿宋" w:eastAsia="仿宋" w:cs="仿宋"/>
                <w:sz w:val="24"/>
              </w:rPr>
            </w:pPr>
          </w:p>
        </w:tc>
      </w:tr>
      <w:tr w14:paraId="28AA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702" w:type="dxa"/>
            <w:vAlign w:val="center"/>
          </w:tcPr>
          <w:p w14:paraId="11E60F57">
            <w:pPr>
              <w:snapToGrid w:val="0"/>
              <w:jc w:val="center"/>
              <w:rPr>
                <w:rFonts w:ascii="仿宋" w:hAnsi="仿宋" w:eastAsia="仿宋" w:cs="仿宋"/>
                <w:sz w:val="24"/>
              </w:rPr>
            </w:pPr>
            <w:r>
              <w:rPr>
                <w:rFonts w:hint="eastAsia" w:ascii="仿宋" w:hAnsi="仿宋" w:eastAsia="仿宋" w:cs="仿宋"/>
                <w:sz w:val="24"/>
              </w:rPr>
              <w:t>3</w:t>
            </w:r>
          </w:p>
        </w:tc>
        <w:tc>
          <w:tcPr>
            <w:tcW w:w="1935" w:type="dxa"/>
            <w:vAlign w:val="center"/>
          </w:tcPr>
          <w:p w14:paraId="2C348FCB">
            <w:pPr>
              <w:snapToGrid w:val="0"/>
              <w:jc w:val="center"/>
              <w:rPr>
                <w:rFonts w:ascii="仿宋" w:hAnsi="仿宋" w:eastAsia="仿宋" w:cs="仿宋"/>
                <w:sz w:val="24"/>
              </w:rPr>
            </w:pPr>
            <w:r>
              <w:rPr>
                <w:rFonts w:hint="eastAsia" w:ascii="仿宋" w:hAnsi="仿宋" w:eastAsia="仿宋" w:cs="仿宋"/>
                <w:sz w:val="24"/>
              </w:rPr>
              <w:t>单病种质量管理系统</w:t>
            </w:r>
          </w:p>
        </w:tc>
        <w:tc>
          <w:tcPr>
            <w:tcW w:w="795" w:type="dxa"/>
            <w:vAlign w:val="center"/>
          </w:tcPr>
          <w:p w14:paraId="7E6CBEAF">
            <w:pPr>
              <w:snapToGrid w:val="0"/>
              <w:jc w:val="center"/>
              <w:rPr>
                <w:rFonts w:ascii="仿宋" w:hAnsi="仿宋" w:eastAsia="仿宋" w:cs="仿宋"/>
                <w:sz w:val="24"/>
              </w:rPr>
            </w:pPr>
            <w:r>
              <w:rPr>
                <w:rFonts w:hint="eastAsia" w:ascii="仿宋" w:hAnsi="仿宋" w:eastAsia="仿宋" w:cs="仿宋"/>
                <w:sz w:val="24"/>
              </w:rPr>
              <w:t>1套</w:t>
            </w:r>
          </w:p>
        </w:tc>
        <w:tc>
          <w:tcPr>
            <w:tcW w:w="4215" w:type="dxa"/>
            <w:vAlign w:val="center"/>
          </w:tcPr>
          <w:p w14:paraId="65B5F0CF">
            <w:pPr>
              <w:snapToGrid w:val="0"/>
              <w:jc w:val="left"/>
              <w:rPr>
                <w:rFonts w:ascii="仿宋" w:hAnsi="仿宋" w:eastAsia="仿宋" w:cs="仿宋"/>
                <w:sz w:val="24"/>
              </w:rPr>
            </w:pPr>
            <w:r>
              <w:rPr>
                <w:rFonts w:hint="eastAsia" w:ascii="仿宋" w:hAnsi="仿宋" w:eastAsia="仿宋" w:cs="仿宋"/>
                <w:sz w:val="24"/>
              </w:rPr>
              <w:t>具有58个单病种/手术的数据自动/手动填报、上报审核、一键上报国家平台、统计分析、信息维护等功能，详见系统功能要求</w:t>
            </w:r>
          </w:p>
        </w:tc>
        <w:tc>
          <w:tcPr>
            <w:tcW w:w="1290" w:type="dxa"/>
            <w:vAlign w:val="center"/>
          </w:tcPr>
          <w:p w14:paraId="613E29DD">
            <w:pPr>
              <w:snapToGrid w:val="0"/>
              <w:jc w:val="center"/>
              <w:rPr>
                <w:rFonts w:ascii="仿宋" w:hAnsi="仿宋" w:eastAsia="仿宋" w:cs="仿宋"/>
                <w:sz w:val="24"/>
              </w:rPr>
            </w:pPr>
            <w:r>
              <w:rPr>
                <w:rFonts w:hint="eastAsia" w:ascii="仿宋" w:hAnsi="仿宋" w:eastAsia="仿宋" w:cs="仿宋"/>
                <w:sz w:val="24"/>
              </w:rPr>
              <w:t>合同签订3个月内</w:t>
            </w:r>
          </w:p>
        </w:tc>
        <w:tc>
          <w:tcPr>
            <w:tcW w:w="765" w:type="dxa"/>
            <w:vAlign w:val="center"/>
          </w:tcPr>
          <w:p w14:paraId="69DD1FE6">
            <w:pPr>
              <w:snapToGrid w:val="0"/>
              <w:jc w:val="center"/>
              <w:rPr>
                <w:rFonts w:ascii="仿宋" w:hAnsi="仿宋" w:eastAsia="仿宋" w:cs="仿宋"/>
                <w:sz w:val="24"/>
              </w:rPr>
            </w:pPr>
          </w:p>
        </w:tc>
      </w:tr>
    </w:tbl>
    <w:p w14:paraId="0AC547F9">
      <w:pPr>
        <w:spacing w:line="440" w:lineRule="exact"/>
        <w:ind w:firstLine="480" w:firstLineChars="200"/>
        <w:rPr>
          <w:rFonts w:ascii="宋体" w:hAnsi="宋体"/>
          <w:bCs/>
          <w:sz w:val="24"/>
        </w:rPr>
      </w:pPr>
    </w:p>
    <w:p w14:paraId="0D80E12E">
      <w:pPr>
        <w:pStyle w:val="59"/>
        <w:jc w:val="both"/>
      </w:pPr>
    </w:p>
    <w:p w14:paraId="65B0A787">
      <w:pPr>
        <w:spacing w:line="440" w:lineRule="exact"/>
        <w:ind w:firstLine="480" w:firstLineChars="200"/>
        <w:rPr>
          <w:rFonts w:ascii="宋体" w:hAnsi="宋体"/>
          <w:bCs/>
          <w:sz w:val="24"/>
        </w:rPr>
      </w:pPr>
      <w:r>
        <w:rPr>
          <w:rFonts w:hint="eastAsia" w:ascii="宋体" w:hAnsi="宋体"/>
          <w:bCs/>
          <w:sz w:val="24"/>
        </w:rPr>
        <w:t>1.3系统功能要求</w:t>
      </w:r>
    </w:p>
    <w:p w14:paraId="279E1C68">
      <w:pPr>
        <w:spacing w:line="440" w:lineRule="exact"/>
        <w:ind w:firstLine="480" w:firstLineChars="200"/>
        <w:rPr>
          <w:rFonts w:ascii="宋体" w:hAnsi="宋体"/>
          <w:bCs/>
          <w:sz w:val="24"/>
        </w:rPr>
      </w:pPr>
      <w:r>
        <w:rPr>
          <w:rFonts w:hint="eastAsia" w:ascii="宋体" w:hAnsi="宋体"/>
          <w:bCs/>
          <w:sz w:val="24"/>
        </w:rPr>
        <w:t>1.3.1临床辅助决策支持系统（CDSS）</w:t>
      </w:r>
    </w:p>
    <w:tbl>
      <w:tblPr>
        <w:tblStyle w:val="62"/>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125"/>
        <w:gridCol w:w="8011"/>
      </w:tblGrid>
      <w:tr w14:paraId="5BEB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3" w:type="dxa"/>
            <w:noWrap/>
            <w:vAlign w:val="center"/>
          </w:tcPr>
          <w:p w14:paraId="1B36C3BB">
            <w:pPr>
              <w:snapToGrid w:val="0"/>
              <w:jc w:val="center"/>
              <w:rPr>
                <w:rFonts w:ascii="仿宋" w:hAnsi="仿宋" w:eastAsia="仿宋" w:cs="仿宋"/>
                <w:b/>
                <w:bCs/>
                <w:sz w:val="24"/>
              </w:rPr>
            </w:pPr>
            <w:r>
              <w:rPr>
                <w:rFonts w:hint="eastAsia" w:ascii="仿宋" w:hAnsi="仿宋" w:eastAsia="仿宋" w:cs="仿宋"/>
                <w:b/>
                <w:bCs/>
                <w:sz w:val="24"/>
              </w:rPr>
              <w:t>序号</w:t>
            </w:r>
          </w:p>
        </w:tc>
        <w:tc>
          <w:tcPr>
            <w:tcW w:w="1125" w:type="dxa"/>
            <w:noWrap/>
            <w:vAlign w:val="center"/>
          </w:tcPr>
          <w:p w14:paraId="79E3F717">
            <w:pPr>
              <w:snapToGrid w:val="0"/>
              <w:jc w:val="center"/>
              <w:rPr>
                <w:rFonts w:ascii="仿宋" w:hAnsi="仿宋" w:eastAsia="仿宋" w:cs="仿宋"/>
                <w:b/>
                <w:bCs/>
                <w:sz w:val="24"/>
              </w:rPr>
            </w:pPr>
            <w:r>
              <w:rPr>
                <w:rFonts w:hint="eastAsia" w:ascii="仿宋" w:hAnsi="仿宋" w:eastAsia="仿宋" w:cs="仿宋"/>
                <w:b/>
                <w:bCs/>
                <w:sz w:val="24"/>
              </w:rPr>
              <w:t>功能模块名称</w:t>
            </w:r>
          </w:p>
        </w:tc>
        <w:tc>
          <w:tcPr>
            <w:tcW w:w="8011" w:type="dxa"/>
            <w:noWrap/>
            <w:vAlign w:val="center"/>
          </w:tcPr>
          <w:p w14:paraId="40931674">
            <w:pPr>
              <w:snapToGrid w:val="0"/>
              <w:jc w:val="center"/>
              <w:rPr>
                <w:rFonts w:ascii="仿宋" w:hAnsi="仿宋" w:eastAsia="仿宋" w:cs="仿宋"/>
                <w:b/>
                <w:bCs/>
                <w:sz w:val="24"/>
              </w:rPr>
            </w:pPr>
            <w:r>
              <w:rPr>
                <w:rFonts w:hint="eastAsia" w:ascii="仿宋" w:hAnsi="仿宋" w:eastAsia="仿宋" w:cs="仿宋"/>
                <w:b/>
                <w:bCs/>
                <w:sz w:val="24"/>
              </w:rPr>
              <w:t>技术（服务）要求</w:t>
            </w:r>
          </w:p>
        </w:tc>
      </w:tr>
      <w:tr w14:paraId="17F1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6765A9D2">
            <w:pPr>
              <w:snapToGrid w:val="0"/>
              <w:jc w:val="center"/>
              <w:rPr>
                <w:rFonts w:ascii="仿宋" w:hAnsi="仿宋" w:eastAsia="仿宋" w:cs="仿宋"/>
                <w:sz w:val="24"/>
              </w:rPr>
            </w:pPr>
            <w:r>
              <w:rPr>
                <w:rFonts w:hint="eastAsia" w:ascii="仿宋" w:hAnsi="仿宋" w:eastAsia="仿宋" w:cs="仿宋"/>
                <w:sz w:val="24"/>
              </w:rPr>
              <w:t>1</w:t>
            </w:r>
          </w:p>
        </w:tc>
        <w:tc>
          <w:tcPr>
            <w:tcW w:w="1125" w:type="dxa"/>
            <w:vAlign w:val="center"/>
          </w:tcPr>
          <w:p w14:paraId="35510427">
            <w:pPr>
              <w:snapToGrid w:val="0"/>
              <w:jc w:val="center"/>
              <w:rPr>
                <w:rFonts w:ascii="仿宋" w:hAnsi="仿宋" w:eastAsia="仿宋" w:cs="仿宋"/>
                <w:sz w:val="24"/>
              </w:rPr>
            </w:pPr>
            <w:r>
              <w:rPr>
                <w:rFonts w:hint="eastAsia" w:ascii="仿宋" w:hAnsi="仿宋" w:eastAsia="仿宋" w:cs="仿宋"/>
                <w:sz w:val="24"/>
              </w:rPr>
              <w:t>数据采集要求</w:t>
            </w:r>
          </w:p>
        </w:tc>
        <w:tc>
          <w:tcPr>
            <w:tcW w:w="8011" w:type="dxa"/>
            <w:vAlign w:val="center"/>
          </w:tcPr>
          <w:p w14:paraId="582A13E8">
            <w:pPr>
              <w:snapToGrid w:val="0"/>
              <w:jc w:val="left"/>
              <w:rPr>
                <w:rFonts w:ascii="仿宋" w:hAnsi="仿宋" w:eastAsia="仿宋" w:cs="仿宋"/>
                <w:sz w:val="24"/>
              </w:rPr>
            </w:pPr>
            <w:r>
              <w:rPr>
                <w:rFonts w:hint="eastAsia" w:ascii="仿宋" w:hAnsi="仿宋" w:eastAsia="仿宋" w:cs="仿宋"/>
                <w:sz w:val="24"/>
              </w:rPr>
              <w:t>（1） 提供数据采集的不同集成方式，包括原始数据视图接口、电子病历系统接口、集成平台接口和数据中心接口。</w:t>
            </w:r>
          </w:p>
          <w:p w14:paraId="64D09A17">
            <w:pPr>
              <w:snapToGrid w:val="0"/>
              <w:jc w:val="left"/>
              <w:rPr>
                <w:rFonts w:ascii="仿宋" w:hAnsi="仿宋" w:eastAsia="仿宋" w:cs="仿宋"/>
                <w:sz w:val="24"/>
              </w:rPr>
            </w:pPr>
            <w:r>
              <w:rPr>
                <w:rFonts w:hint="eastAsia" w:ascii="仿宋" w:hAnsi="仿宋" w:eastAsia="仿宋" w:cs="仿宋"/>
                <w:sz w:val="24"/>
              </w:rPr>
              <w:t>（2）提供丰富的数据源配置选项，支持将多种数据库接入系统，例如MySQL、SQL Server、Oracle和PostgreSQL等。</w:t>
            </w:r>
          </w:p>
          <w:p w14:paraId="022200BA">
            <w:pPr>
              <w:snapToGrid w:val="0"/>
              <w:jc w:val="left"/>
              <w:rPr>
                <w:rFonts w:ascii="仿宋" w:hAnsi="仿宋" w:eastAsia="仿宋" w:cs="仿宋"/>
                <w:sz w:val="24"/>
              </w:rPr>
            </w:pPr>
            <w:r>
              <w:rPr>
                <w:rFonts w:hint="eastAsia" w:ascii="仿宋" w:hAnsi="仿宋" w:eastAsia="仿宋" w:cs="仿宋"/>
                <w:sz w:val="24"/>
              </w:rPr>
              <w:t>（3）支持离线数据清洗对采集数据进行转换和抽取，确保数据被正确地提取出来并能够在系统中使用。</w:t>
            </w:r>
          </w:p>
          <w:p w14:paraId="413C23D6">
            <w:pPr>
              <w:snapToGrid w:val="0"/>
              <w:jc w:val="left"/>
              <w:rPr>
                <w:rFonts w:ascii="仿宋" w:hAnsi="仿宋" w:eastAsia="仿宋" w:cs="仿宋"/>
                <w:sz w:val="24"/>
              </w:rPr>
            </w:pPr>
            <w:r>
              <w:rPr>
                <w:rFonts w:hint="eastAsia" w:ascii="仿宋" w:hAnsi="仿宋" w:eastAsia="仿宋" w:cs="仿宋"/>
                <w:sz w:val="24"/>
              </w:rPr>
              <w:t>（4）支持增量数据采集，采用定时任务的方式实现数据的增量采集和汇集，以确保不会影响业务系统。</w:t>
            </w:r>
          </w:p>
          <w:p w14:paraId="2E4FA0A7">
            <w:pPr>
              <w:snapToGrid w:val="0"/>
              <w:jc w:val="left"/>
              <w:rPr>
                <w:rFonts w:ascii="仿宋" w:hAnsi="仿宋" w:eastAsia="仿宋" w:cs="仿宋"/>
                <w:sz w:val="24"/>
              </w:rPr>
            </w:pPr>
            <w:r>
              <w:rPr>
                <w:rFonts w:hint="eastAsia" w:ascii="仿宋" w:hAnsi="仿宋" w:eastAsia="仿宋" w:cs="仿宋"/>
                <w:sz w:val="24"/>
              </w:rPr>
              <w:t>（5）支持实时数据的采集，使用实时数据采集方式获取数据，并确保业务系统的数据库性能不受影响。同时，系统提供数据集成过程的监控与管理。</w:t>
            </w:r>
          </w:p>
          <w:p w14:paraId="6A563CDE">
            <w:pPr>
              <w:snapToGrid w:val="0"/>
              <w:jc w:val="left"/>
              <w:rPr>
                <w:rFonts w:ascii="仿宋" w:hAnsi="仿宋" w:eastAsia="仿宋" w:cs="仿宋"/>
                <w:sz w:val="24"/>
              </w:rPr>
            </w:pPr>
            <w:r>
              <w:rPr>
                <w:rFonts w:hint="eastAsia" w:ascii="仿宋" w:hAnsi="仿宋" w:eastAsia="仿宋" w:cs="仿宋"/>
                <w:sz w:val="24"/>
              </w:rPr>
              <w:t>（6）支持定时任务的时间配置，可以根据需要自由配置定时任务的时间，以实现更精细的定时任务控制。</w:t>
            </w:r>
          </w:p>
        </w:tc>
      </w:tr>
      <w:tr w14:paraId="5153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7B7CF2A">
            <w:pPr>
              <w:snapToGrid w:val="0"/>
              <w:jc w:val="center"/>
              <w:rPr>
                <w:rFonts w:ascii="仿宋" w:hAnsi="仿宋" w:eastAsia="仿宋" w:cs="仿宋"/>
                <w:sz w:val="24"/>
              </w:rPr>
            </w:pPr>
            <w:r>
              <w:rPr>
                <w:rFonts w:hint="eastAsia" w:ascii="仿宋" w:hAnsi="仿宋" w:eastAsia="仿宋" w:cs="仿宋"/>
                <w:sz w:val="24"/>
              </w:rPr>
              <w:t>2</w:t>
            </w:r>
          </w:p>
        </w:tc>
        <w:tc>
          <w:tcPr>
            <w:tcW w:w="1125" w:type="dxa"/>
            <w:vAlign w:val="center"/>
          </w:tcPr>
          <w:p w14:paraId="283A3771">
            <w:pPr>
              <w:snapToGrid w:val="0"/>
              <w:jc w:val="center"/>
              <w:rPr>
                <w:rFonts w:ascii="仿宋" w:hAnsi="仿宋" w:eastAsia="仿宋" w:cs="仿宋"/>
                <w:sz w:val="24"/>
              </w:rPr>
            </w:pPr>
            <w:r>
              <w:rPr>
                <w:rFonts w:hint="eastAsia" w:ascii="仿宋" w:hAnsi="仿宋" w:eastAsia="仿宋" w:cs="仿宋"/>
                <w:sz w:val="24"/>
              </w:rPr>
              <w:t>数据质量管理处理</w:t>
            </w:r>
          </w:p>
        </w:tc>
        <w:tc>
          <w:tcPr>
            <w:tcW w:w="8011" w:type="dxa"/>
            <w:vAlign w:val="center"/>
          </w:tcPr>
          <w:p w14:paraId="77CA3F92">
            <w:pPr>
              <w:snapToGrid w:val="0"/>
              <w:jc w:val="left"/>
              <w:rPr>
                <w:rFonts w:ascii="仿宋" w:hAnsi="仿宋" w:eastAsia="仿宋" w:cs="仿宋"/>
                <w:sz w:val="24"/>
              </w:rPr>
            </w:pPr>
            <w:r>
              <w:rPr>
                <w:rFonts w:hint="eastAsia" w:ascii="仿宋" w:hAnsi="仿宋" w:eastAsia="仿宋" w:cs="仿宋"/>
                <w:sz w:val="24"/>
              </w:rPr>
              <w:t>（1）自动对门诊医师、住院医生等业务项目进行数据质量评分。</w:t>
            </w:r>
          </w:p>
          <w:p w14:paraId="0E108C7F">
            <w:pPr>
              <w:snapToGrid w:val="0"/>
              <w:jc w:val="left"/>
              <w:rPr>
                <w:rFonts w:ascii="仿宋" w:hAnsi="仿宋" w:eastAsia="仿宋" w:cs="仿宋"/>
                <w:sz w:val="24"/>
              </w:rPr>
            </w:pPr>
            <w:r>
              <w:rPr>
                <w:rFonts w:hint="eastAsia" w:ascii="仿宋" w:hAnsi="仿宋" w:eastAsia="仿宋" w:cs="仿宋"/>
                <w:sz w:val="24"/>
              </w:rPr>
              <w:t>（2）对各个业务数据的编码对照率、字段有值率、字段关联率和时间顺序进行自动统计，同时支持对缺陷数据跟踪至具体明细。记录明细包括角色、院内业务项目、拦截规则信息、病历质量信息和系统操作日志信息等。</w:t>
            </w:r>
          </w:p>
        </w:tc>
      </w:tr>
      <w:tr w14:paraId="67F5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53" w:type="dxa"/>
            <w:vAlign w:val="center"/>
          </w:tcPr>
          <w:p w14:paraId="2A9EFEB1">
            <w:pPr>
              <w:snapToGrid w:val="0"/>
              <w:jc w:val="center"/>
              <w:rPr>
                <w:rFonts w:ascii="仿宋" w:hAnsi="仿宋" w:eastAsia="仿宋" w:cs="仿宋"/>
                <w:sz w:val="24"/>
              </w:rPr>
            </w:pPr>
            <w:r>
              <w:rPr>
                <w:rFonts w:hint="eastAsia" w:ascii="仿宋" w:hAnsi="仿宋" w:eastAsia="仿宋" w:cs="仿宋"/>
                <w:sz w:val="24"/>
              </w:rPr>
              <w:t>3</w:t>
            </w:r>
          </w:p>
        </w:tc>
        <w:tc>
          <w:tcPr>
            <w:tcW w:w="1125" w:type="dxa"/>
            <w:vAlign w:val="center"/>
          </w:tcPr>
          <w:p w14:paraId="50C119B7">
            <w:pPr>
              <w:snapToGrid w:val="0"/>
              <w:jc w:val="center"/>
              <w:rPr>
                <w:rFonts w:ascii="仿宋" w:hAnsi="仿宋" w:eastAsia="仿宋" w:cs="仿宋"/>
                <w:sz w:val="24"/>
              </w:rPr>
            </w:pPr>
            <w:r>
              <w:rPr>
                <w:rFonts w:hint="eastAsia" w:ascii="仿宋" w:hAnsi="仿宋" w:eastAsia="仿宋" w:cs="仿宋"/>
                <w:sz w:val="24"/>
              </w:rPr>
              <w:t>人工智能数据处理</w:t>
            </w:r>
          </w:p>
        </w:tc>
        <w:tc>
          <w:tcPr>
            <w:tcW w:w="8011" w:type="dxa"/>
            <w:vAlign w:val="center"/>
          </w:tcPr>
          <w:p w14:paraId="591C59B6">
            <w:pPr>
              <w:snapToGrid w:val="0"/>
              <w:jc w:val="left"/>
              <w:rPr>
                <w:rFonts w:ascii="仿宋" w:hAnsi="仿宋" w:eastAsia="仿宋" w:cs="仿宋"/>
                <w:sz w:val="24"/>
              </w:rPr>
            </w:pPr>
            <w:r>
              <w:rPr>
                <w:rFonts w:hint="eastAsia" w:ascii="仿宋" w:hAnsi="仿宋" w:eastAsia="仿宋" w:cs="仿宋"/>
                <w:sz w:val="24"/>
              </w:rPr>
              <w:t>（1）实体识别：识别医疗文本中具有特定意义的医学实体，如症状、疾病、药品、手术、临床表现、检验指标、时间、否定词、程度词、诱因等。</w:t>
            </w:r>
          </w:p>
          <w:p w14:paraId="4C865634">
            <w:pPr>
              <w:snapToGrid w:val="0"/>
              <w:jc w:val="left"/>
              <w:rPr>
                <w:rFonts w:ascii="仿宋" w:hAnsi="仿宋" w:eastAsia="仿宋" w:cs="仿宋"/>
                <w:sz w:val="24"/>
              </w:rPr>
            </w:pPr>
            <w:r>
              <w:rPr>
                <w:rFonts w:hint="eastAsia" w:ascii="仿宋" w:hAnsi="仿宋" w:eastAsia="仿宋" w:cs="仿宋"/>
                <w:sz w:val="24"/>
              </w:rPr>
              <w:t>（2）关系抽取：识别医疗文本中实体与实体之间的关系，如症状的发生部位、诱因、频率、性状、伴随症状、持续时间、首发时间，疾病的持续时间、首发时间等。</w:t>
            </w:r>
          </w:p>
          <w:p w14:paraId="129D1E7C">
            <w:pPr>
              <w:snapToGrid w:val="0"/>
              <w:jc w:val="left"/>
              <w:rPr>
                <w:rFonts w:ascii="仿宋" w:hAnsi="仿宋" w:eastAsia="仿宋" w:cs="仿宋"/>
                <w:sz w:val="24"/>
              </w:rPr>
            </w:pPr>
            <w:r>
              <w:rPr>
                <w:rFonts w:hint="eastAsia" w:ascii="仿宋" w:hAnsi="仿宋" w:eastAsia="仿宋" w:cs="仿宋"/>
                <w:sz w:val="24"/>
              </w:rPr>
              <w:t>（3）术语归一：为医疗文本中各种不同的医学术语的写法找到对应的标准术语，如“Ⅱ型糖尿病”、“糖尿病（2型）”和“2型糖尿病”均表示同一个概念。</w:t>
            </w:r>
          </w:p>
          <w:p w14:paraId="17628BE9">
            <w:pPr>
              <w:snapToGrid w:val="0"/>
              <w:jc w:val="left"/>
              <w:rPr>
                <w:rFonts w:ascii="仿宋" w:hAnsi="仿宋" w:eastAsia="仿宋" w:cs="仿宋"/>
                <w:sz w:val="24"/>
              </w:rPr>
            </w:pPr>
            <w:r>
              <w:rPr>
                <w:rFonts w:hint="eastAsia" w:ascii="仿宋" w:hAnsi="仿宋" w:eastAsia="仿宋" w:cs="仿宋"/>
                <w:sz w:val="24"/>
              </w:rPr>
              <w:t>（4）语义特征抽取：提取病历文书中的语义特征和医学知识特征，如自动识别与患者生理状态相关的特征标签、与病理状态相关的特征标签等。</w:t>
            </w:r>
          </w:p>
          <w:p w14:paraId="5322D5C3">
            <w:pPr>
              <w:snapToGrid w:val="0"/>
              <w:jc w:val="left"/>
              <w:rPr>
                <w:rFonts w:ascii="仿宋" w:hAnsi="仿宋" w:eastAsia="仿宋" w:cs="仿宋"/>
                <w:sz w:val="24"/>
              </w:rPr>
            </w:pPr>
            <w:r>
              <w:rPr>
                <w:rFonts w:hint="eastAsia" w:ascii="仿宋" w:hAnsi="仿宋" w:eastAsia="仿宋" w:cs="仿宋"/>
                <w:sz w:val="24"/>
              </w:rPr>
              <w:t>（5）可视化算法能力：以web界面形式输入自定义文本展示抽取的实体类型、实体关系及值。</w:t>
            </w:r>
          </w:p>
          <w:p w14:paraId="7DC62204">
            <w:pPr>
              <w:snapToGrid w:val="0"/>
              <w:jc w:val="left"/>
              <w:rPr>
                <w:rFonts w:ascii="仿宋" w:hAnsi="仿宋" w:eastAsia="仿宋" w:cs="仿宋"/>
                <w:sz w:val="24"/>
              </w:rPr>
            </w:pPr>
            <w:r>
              <w:rPr>
                <w:rFonts w:hint="eastAsia" w:ascii="仿宋" w:hAnsi="仿宋" w:eastAsia="仿宋" w:cs="仿宋"/>
                <w:sz w:val="24"/>
              </w:rPr>
              <w:t>（6）API视图：支持以RESTful API接口方式调用自然语言处理引擎并返回相应识别结果。</w:t>
            </w:r>
          </w:p>
        </w:tc>
      </w:tr>
      <w:tr w14:paraId="64D0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0CF1EB1">
            <w:pPr>
              <w:snapToGrid w:val="0"/>
              <w:jc w:val="center"/>
              <w:rPr>
                <w:rFonts w:ascii="仿宋" w:hAnsi="仿宋" w:eastAsia="仿宋" w:cs="仿宋"/>
                <w:sz w:val="24"/>
              </w:rPr>
            </w:pPr>
            <w:r>
              <w:rPr>
                <w:rFonts w:hint="eastAsia" w:ascii="仿宋" w:hAnsi="仿宋" w:eastAsia="仿宋" w:cs="仿宋"/>
                <w:sz w:val="24"/>
              </w:rPr>
              <w:t>4</w:t>
            </w:r>
          </w:p>
        </w:tc>
        <w:tc>
          <w:tcPr>
            <w:tcW w:w="1125" w:type="dxa"/>
            <w:vAlign w:val="center"/>
          </w:tcPr>
          <w:p w14:paraId="154F6048">
            <w:pPr>
              <w:snapToGrid w:val="0"/>
              <w:jc w:val="center"/>
              <w:rPr>
                <w:rFonts w:ascii="仿宋" w:hAnsi="仿宋" w:eastAsia="仿宋" w:cs="仿宋"/>
                <w:sz w:val="24"/>
              </w:rPr>
            </w:pPr>
            <w:r>
              <w:rPr>
                <w:rFonts w:hint="eastAsia" w:ascii="仿宋" w:hAnsi="仿宋" w:eastAsia="仿宋" w:cs="仿宋"/>
                <w:sz w:val="24"/>
              </w:rPr>
              <w:t>知识图谱可视化</w:t>
            </w:r>
          </w:p>
        </w:tc>
        <w:tc>
          <w:tcPr>
            <w:tcW w:w="8011" w:type="dxa"/>
            <w:vAlign w:val="center"/>
          </w:tcPr>
          <w:p w14:paraId="7F188CD3">
            <w:pPr>
              <w:snapToGrid w:val="0"/>
              <w:jc w:val="left"/>
              <w:rPr>
                <w:rFonts w:ascii="仿宋" w:hAnsi="仿宋" w:eastAsia="仿宋" w:cs="仿宋"/>
                <w:sz w:val="24"/>
              </w:rPr>
            </w:pPr>
            <w:r>
              <w:rPr>
                <w:rFonts w:hint="eastAsia" w:ascii="仿宋" w:hAnsi="仿宋" w:eastAsia="仿宋" w:cs="仿宋"/>
                <w:sz w:val="24"/>
              </w:rPr>
              <w:t>（1） 节点可视化：将知识图谱中的每个节点以图形的形式表示出来，并根据节点的不同属性进行分类和标注。</w:t>
            </w:r>
          </w:p>
          <w:p w14:paraId="1AD7D9F1">
            <w:pPr>
              <w:snapToGrid w:val="0"/>
              <w:jc w:val="left"/>
              <w:rPr>
                <w:rFonts w:ascii="仿宋" w:hAnsi="仿宋" w:eastAsia="仿宋" w:cs="仿宋"/>
                <w:sz w:val="24"/>
              </w:rPr>
            </w:pPr>
            <w:r>
              <w:rPr>
                <w:rFonts w:hint="eastAsia" w:ascii="仿宋" w:hAnsi="仿宋" w:eastAsia="仿宋" w:cs="仿宋"/>
                <w:sz w:val="24"/>
              </w:rPr>
              <w:t>（2）关系可视化：将知识图谱中的每个关系以图形的形式表示出来，并根据关系的不同属性进行分类和标注。</w:t>
            </w:r>
          </w:p>
          <w:p w14:paraId="05D72B49">
            <w:pPr>
              <w:snapToGrid w:val="0"/>
              <w:jc w:val="left"/>
              <w:rPr>
                <w:rFonts w:ascii="仿宋" w:hAnsi="仿宋" w:eastAsia="仿宋" w:cs="仿宋"/>
                <w:sz w:val="24"/>
              </w:rPr>
            </w:pPr>
            <w:r>
              <w:rPr>
                <w:rFonts w:hint="eastAsia" w:ascii="仿宋" w:hAnsi="仿宋" w:eastAsia="仿宋" w:cs="仿宋"/>
                <w:sz w:val="24"/>
              </w:rPr>
              <w:t>（3）检索和过滤：可以通过关键词搜索等方式快速定位到需要查看的节点或关系，并对其进行过滤</w:t>
            </w:r>
          </w:p>
          <w:p w14:paraId="4D37C6A3">
            <w:pPr>
              <w:snapToGrid w:val="0"/>
              <w:jc w:val="left"/>
              <w:rPr>
                <w:rFonts w:ascii="仿宋" w:hAnsi="仿宋" w:eastAsia="仿宋" w:cs="仿宋"/>
                <w:sz w:val="24"/>
              </w:rPr>
            </w:pPr>
            <w:r>
              <w:rPr>
                <w:rFonts w:hint="eastAsia" w:ascii="仿宋" w:hAnsi="仿宋" w:eastAsia="仿宋" w:cs="仿宋"/>
                <w:sz w:val="24"/>
              </w:rPr>
              <w:t>（4）探索和发现：可以通过交互操作来探索和发现知识图谱中的隐藏信息和潜在关联，提供更全面的视角和深度的理解。</w:t>
            </w:r>
          </w:p>
        </w:tc>
      </w:tr>
      <w:tr w14:paraId="3015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7937F221">
            <w:pPr>
              <w:snapToGrid w:val="0"/>
              <w:jc w:val="center"/>
              <w:rPr>
                <w:rFonts w:ascii="仿宋" w:hAnsi="仿宋" w:eastAsia="仿宋" w:cs="仿宋"/>
                <w:sz w:val="24"/>
              </w:rPr>
            </w:pPr>
            <w:r>
              <w:rPr>
                <w:rFonts w:hint="eastAsia" w:ascii="仿宋" w:hAnsi="仿宋" w:eastAsia="仿宋" w:cs="仿宋"/>
                <w:sz w:val="24"/>
              </w:rPr>
              <w:t>5</w:t>
            </w:r>
          </w:p>
        </w:tc>
        <w:tc>
          <w:tcPr>
            <w:tcW w:w="1125" w:type="dxa"/>
            <w:vAlign w:val="center"/>
          </w:tcPr>
          <w:p w14:paraId="5140ECF7">
            <w:pPr>
              <w:snapToGrid w:val="0"/>
              <w:jc w:val="center"/>
              <w:rPr>
                <w:rFonts w:ascii="仿宋" w:hAnsi="仿宋" w:eastAsia="仿宋" w:cs="仿宋"/>
                <w:sz w:val="24"/>
              </w:rPr>
            </w:pPr>
            <w:r>
              <w:rPr>
                <w:rFonts w:hint="eastAsia" w:ascii="仿宋" w:hAnsi="仿宋" w:eastAsia="仿宋" w:cs="仿宋"/>
                <w:sz w:val="24"/>
              </w:rPr>
              <w:t>知识库检索</w:t>
            </w:r>
          </w:p>
        </w:tc>
        <w:tc>
          <w:tcPr>
            <w:tcW w:w="8011" w:type="dxa"/>
            <w:vAlign w:val="center"/>
          </w:tcPr>
          <w:p w14:paraId="5A05B41D">
            <w:pPr>
              <w:snapToGrid w:val="0"/>
              <w:jc w:val="left"/>
              <w:rPr>
                <w:rFonts w:ascii="仿宋" w:hAnsi="仿宋" w:eastAsia="仿宋" w:cs="仿宋"/>
                <w:sz w:val="24"/>
              </w:rPr>
            </w:pPr>
            <w:r>
              <w:rPr>
                <w:rFonts w:hint="eastAsia" w:ascii="仿宋" w:hAnsi="仿宋" w:eastAsia="仿宋" w:cs="仿宋"/>
                <w:sz w:val="24"/>
              </w:rPr>
              <w:t>支持通过多种方式（关键字、标题首字母）检索知识库内容，涉及疾病知识、检验检查知识、手术知识、评估表、药品说明书、指南文献等知识内容。</w:t>
            </w:r>
          </w:p>
        </w:tc>
      </w:tr>
      <w:tr w14:paraId="41E4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0D78E03E">
            <w:pPr>
              <w:snapToGrid w:val="0"/>
              <w:jc w:val="center"/>
              <w:rPr>
                <w:rFonts w:ascii="仿宋" w:hAnsi="仿宋" w:eastAsia="仿宋" w:cs="仿宋"/>
                <w:sz w:val="24"/>
              </w:rPr>
            </w:pPr>
            <w:r>
              <w:rPr>
                <w:rFonts w:hint="eastAsia" w:ascii="仿宋" w:hAnsi="仿宋" w:eastAsia="仿宋" w:cs="仿宋"/>
                <w:sz w:val="24"/>
              </w:rPr>
              <w:t>6</w:t>
            </w:r>
          </w:p>
        </w:tc>
        <w:tc>
          <w:tcPr>
            <w:tcW w:w="1125" w:type="dxa"/>
            <w:vAlign w:val="center"/>
          </w:tcPr>
          <w:p w14:paraId="7809BA4D">
            <w:pPr>
              <w:snapToGrid w:val="0"/>
              <w:jc w:val="center"/>
              <w:rPr>
                <w:rFonts w:ascii="仿宋" w:hAnsi="仿宋" w:eastAsia="仿宋" w:cs="仿宋"/>
                <w:sz w:val="24"/>
              </w:rPr>
            </w:pPr>
            <w:r>
              <w:rPr>
                <w:rFonts w:hint="eastAsia" w:ascii="仿宋" w:hAnsi="仿宋" w:eastAsia="仿宋" w:cs="仿宋"/>
                <w:sz w:val="24"/>
              </w:rPr>
              <w:t>临床辅助决策要求（门诊）</w:t>
            </w:r>
          </w:p>
        </w:tc>
        <w:tc>
          <w:tcPr>
            <w:tcW w:w="8011" w:type="dxa"/>
            <w:vAlign w:val="center"/>
          </w:tcPr>
          <w:p w14:paraId="7E69F524">
            <w:pPr>
              <w:snapToGrid w:val="0"/>
              <w:jc w:val="left"/>
              <w:rPr>
                <w:rFonts w:ascii="仿宋" w:hAnsi="仿宋" w:eastAsia="仿宋" w:cs="仿宋"/>
                <w:sz w:val="24"/>
              </w:rPr>
            </w:pPr>
            <w:r>
              <w:rPr>
                <w:rFonts w:hint="eastAsia" w:ascii="仿宋" w:hAnsi="仿宋" w:eastAsia="仿宋" w:cs="仿宋"/>
                <w:sz w:val="24"/>
              </w:rPr>
              <w:t>（1）智能问诊推送：可根据医生输入的主诉、现病史等患者病史信息，智能推送相应的问诊策略，包括相关的伴随症状、体格检查等内容推送。</w:t>
            </w:r>
          </w:p>
          <w:p w14:paraId="7D71659E">
            <w:pPr>
              <w:snapToGrid w:val="0"/>
              <w:jc w:val="left"/>
              <w:rPr>
                <w:rFonts w:ascii="仿宋" w:hAnsi="仿宋" w:eastAsia="仿宋" w:cs="仿宋"/>
                <w:sz w:val="24"/>
              </w:rPr>
            </w:pPr>
            <w:r>
              <w:rPr>
                <w:rFonts w:hint="eastAsia" w:ascii="仿宋" w:hAnsi="仿宋" w:eastAsia="仿宋" w:cs="仿宋"/>
                <w:sz w:val="24"/>
              </w:rPr>
              <w:t>（2）基于门诊场景的诊断推荐：基于采集门诊患者的症状、体征、体格检查、检验结果、检查结果以及既往史等情况，智能推送疑似诊断，助力医生全面考虑病情。给出推理疾病的相关诊断依据，做到推理可追溯。提供门诊疾病的鉴别诊断，提醒医生需鉴别。</w:t>
            </w:r>
          </w:p>
          <w:p w14:paraId="7E0115C3">
            <w:pPr>
              <w:snapToGrid w:val="0"/>
              <w:jc w:val="left"/>
              <w:rPr>
                <w:rFonts w:ascii="仿宋" w:hAnsi="仿宋" w:eastAsia="仿宋" w:cs="仿宋"/>
                <w:sz w:val="24"/>
              </w:rPr>
            </w:pPr>
            <w:r>
              <w:rPr>
                <w:rFonts w:hint="eastAsia" w:ascii="仿宋" w:hAnsi="仿宋" w:eastAsia="仿宋" w:cs="仿宋"/>
                <w:sz w:val="24"/>
              </w:rPr>
              <w:t>（3）诊断路径推荐：自动抓取主诉症状，智能推荐诊断路径视图，从主要症状出发，以流程图的形式将相关诊断要点呈树状呈现，进一步辅助医生完成临床信息收集，明确诊断。</w:t>
            </w:r>
          </w:p>
          <w:p w14:paraId="7C2106E5">
            <w:pPr>
              <w:snapToGrid w:val="0"/>
              <w:jc w:val="left"/>
              <w:rPr>
                <w:rFonts w:ascii="仿宋" w:hAnsi="仿宋" w:eastAsia="仿宋" w:cs="仿宋"/>
                <w:sz w:val="24"/>
              </w:rPr>
            </w:pPr>
            <w:r>
              <w:rPr>
                <w:rFonts w:hint="eastAsia" w:ascii="仿宋" w:hAnsi="仿宋" w:eastAsia="仿宋" w:cs="仿宋"/>
                <w:sz w:val="24"/>
              </w:rPr>
              <w:t>（4）危急重症警示及处置流程推送：根据患者情况（症状、体格检查、检查检验）等，智能识别危急重症，并警示提醒医生，以免遗漏重大病情。针对危急重症，如：急性冠脉综合征、肺栓塞、主动脉夹层等进行提醒并推荐危急处置流程，辅助医生快速处理。</w:t>
            </w:r>
          </w:p>
          <w:p w14:paraId="6D75A366">
            <w:pPr>
              <w:snapToGrid w:val="0"/>
              <w:jc w:val="left"/>
              <w:rPr>
                <w:rFonts w:ascii="仿宋" w:hAnsi="仿宋" w:eastAsia="仿宋" w:cs="仿宋"/>
                <w:sz w:val="24"/>
              </w:rPr>
            </w:pPr>
            <w:r>
              <w:rPr>
                <w:rFonts w:hint="eastAsia" w:ascii="仿宋" w:hAnsi="仿宋" w:eastAsia="仿宋" w:cs="仿宋"/>
                <w:sz w:val="24"/>
              </w:rPr>
              <w:t>（5）基于门诊场景的检验/检查推荐：基于采集门诊患者的症状、体征、体格检查，以及患者的性别、年龄、过敏史、既往史、家族史等个人基本信息状况，推荐合理检验/检查项目，助力医生快速定位最需要的检验/检查项。支持医生根据系统推荐的检验/检查，直接查阅相关的知识，包括正常值/正常影像表现、临床意义、注意事项等内容。</w:t>
            </w:r>
          </w:p>
          <w:p w14:paraId="75415ECA">
            <w:pPr>
              <w:snapToGrid w:val="0"/>
              <w:jc w:val="left"/>
              <w:rPr>
                <w:rFonts w:ascii="仿宋" w:hAnsi="仿宋" w:eastAsia="仿宋" w:cs="仿宋"/>
                <w:sz w:val="24"/>
              </w:rPr>
            </w:pPr>
            <w:r>
              <w:rPr>
                <w:rFonts w:hint="eastAsia" w:ascii="仿宋" w:hAnsi="仿宋" w:eastAsia="仿宋" w:cs="仿宋"/>
                <w:sz w:val="24"/>
              </w:rPr>
              <w:t>（6）基于门诊场景的药品推荐：基于采集患者的当前病情（主诉、现病史、既往史等）、初步诊断以及患者的性别、年龄、过敏史等个人基本信息状况，综合判断，智能推荐适宜的药物治疗方案。</w:t>
            </w:r>
          </w:p>
          <w:p w14:paraId="06343ED5">
            <w:pPr>
              <w:snapToGrid w:val="0"/>
              <w:jc w:val="left"/>
              <w:rPr>
                <w:rFonts w:ascii="仿宋" w:hAnsi="仿宋" w:eastAsia="仿宋" w:cs="仿宋"/>
                <w:sz w:val="24"/>
              </w:rPr>
            </w:pPr>
            <w:r>
              <w:rPr>
                <w:rFonts w:hint="eastAsia" w:ascii="仿宋" w:hAnsi="仿宋" w:eastAsia="仿宋" w:cs="仿宋"/>
                <w:sz w:val="24"/>
              </w:rPr>
              <w:t>（7）门诊医嘱知识支持：门诊医嘱下达时，可以快速关联项目获得检查、检验、药品知识、中医知识，如提供药物说明查询功能等。</w:t>
            </w:r>
          </w:p>
          <w:p w14:paraId="6DC6E16C">
            <w:pPr>
              <w:snapToGrid w:val="0"/>
              <w:jc w:val="left"/>
              <w:rPr>
                <w:rFonts w:ascii="仿宋" w:hAnsi="仿宋" w:eastAsia="仿宋" w:cs="仿宋"/>
                <w:sz w:val="24"/>
              </w:rPr>
            </w:pPr>
            <w:r>
              <w:rPr>
                <w:rFonts w:hint="eastAsia" w:ascii="仿宋" w:hAnsi="仿宋" w:eastAsia="仿宋" w:cs="仿宋"/>
                <w:sz w:val="24"/>
              </w:rPr>
              <w:t>（8）门诊医嘱校验及提示：门诊医嘱申请时，根据患者的诊断、年龄段、生理状态、病理状态、性别、临床表现、用药情况、检验结果、过敏史等即时校验医嘱的合理性，对于不合理的医嘱按拦截等级提示，预防不良事件的发生。</w:t>
            </w:r>
          </w:p>
          <w:p w14:paraId="75BFED5D">
            <w:pPr>
              <w:snapToGrid w:val="0"/>
              <w:jc w:val="left"/>
              <w:rPr>
                <w:rFonts w:ascii="仿宋" w:hAnsi="仿宋" w:eastAsia="仿宋" w:cs="仿宋"/>
                <w:sz w:val="24"/>
              </w:rPr>
            </w:pPr>
            <w:r>
              <w:rPr>
                <w:rFonts w:hint="eastAsia" w:ascii="仿宋" w:hAnsi="仿宋" w:eastAsia="仿宋" w:cs="仿宋"/>
                <w:sz w:val="24"/>
              </w:rPr>
              <w:t>（9）检查/检验合理性：根据患者的诊断、年龄段、生理状态、病理状态、性别、临床表现、用药情况、检验结果等，在医生开具检查/检验医嘱时，自动审核合理性，按配置的拦截等级对冲突项目主动进行提示。</w:t>
            </w:r>
          </w:p>
          <w:p w14:paraId="622DAEC9">
            <w:pPr>
              <w:snapToGrid w:val="0"/>
              <w:jc w:val="left"/>
              <w:rPr>
                <w:rFonts w:ascii="仿宋" w:hAnsi="仿宋" w:eastAsia="仿宋" w:cs="仿宋"/>
                <w:sz w:val="24"/>
              </w:rPr>
            </w:pPr>
            <w:r>
              <w:rPr>
                <w:rFonts w:hint="eastAsia" w:ascii="仿宋" w:hAnsi="仿宋" w:eastAsia="仿宋" w:cs="仿宋"/>
                <w:sz w:val="24"/>
              </w:rPr>
              <w:t>（10）用药合理性：根据患者的年龄段、生理状态、过敏史、用药情况、检验结果等，在医生开立药品医嘱时，自动进行用药合理性审核，按配置的拦截等级对冲突项目（西药、成药、草药）主动进行提示。</w:t>
            </w:r>
          </w:p>
          <w:p w14:paraId="5DDB7D4E">
            <w:pPr>
              <w:snapToGrid w:val="0"/>
              <w:jc w:val="left"/>
              <w:rPr>
                <w:rFonts w:ascii="仿宋" w:hAnsi="仿宋" w:eastAsia="仿宋" w:cs="仿宋"/>
                <w:sz w:val="24"/>
              </w:rPr>
            </w:pPr>
            <w:r>
              <w:rPr>
                <w:rFonts w:hint="eastAsia" w:ascii="仿宋" w:hAnsi="仿宋" w:eastAsia="仿宋" w:cs="仿宋"/>
                <w:sz w:val="24"/>
              </w:rPr>
              <w:t>（11）门诊检验报告解读：查阅报告时，对于多正常参考值的检验检查报告项目，能够根据性别、年龄段、生理周期等自动选取适用的正常值范围，给出报告结果的判断与提示，并展示异常结果的临床意义。出现危急检验结果时，能够警示医生，并提示危急值的临床意义。可以查看各个报告项目的历史检验结果，及趋势图。结合患者当次诊断、主诉、病史、其他检验检查结果 等病情情况，二次推送检查结果支持的诊断建议。门诊检查报告解读：根据患者的检查结果，自动进行检查结果解读，结合患者当次诊断、主诉、病史、其他检验检查结果 等病情情况，二次推送检查结果支持的诊断建议。</w:t>
            </w:r>
          </w:p>
          <w:p w14:paraId="0C7E12D3">
            <w:pPr>
              <w:snapToGrid w:val="0"/>
              <w:jc w:val="left"/>
              <w:rPr>
                <w:rFonts w:ascii="仿宋" w:hAnsi="仿宋" w:eastAsia="仿宋" w:cs="仿宋"/>
                <w:sz w:val="24"/>
              </w:rPr>
            </w:pPr>
            <w:r>
              <w:rPr>
                <w:rFonts w:hint="eastAsia" w:ascii="仿宋" w:hAnsi="仿宋" w:eastAsia="仿宋" w:cs="仿宋"/>
                <w:sz w:val="24"/>
              </w:rPr>
              <w:t>（12）病历书写助手：可对门诊病历主诉、现病史、既往史、体格检查、诊断等项目进行书写规范性的实时校验，并给予书写建议。对当日门诊病历进行统计展示，包括规范病历占比、触发书写提示、接诊患者性别及年龄分布、诊断统计等。</w:t>
            </w:r>
          </w:p>
          <w:p w14:paraId="2C098905">
            <w:pPr>
              <w:snapToGrid w:val="0"/>
              <w:jc w:val="left"/>
              <w:rPr>
                <w:rFonts w:ascii="仿宋" w:hAnsi="仿宋" w:eastAsia="仿宋" w:cs="仿宋"/>
                <w:sz w:val="24"/>
              </w:rPr>
            </w:pPr>
            <w:r>
              <w:rPr>
                <w:rFonts w:hint="eastAsia" w:ascii="仿宋" w:hAnsi="仿宋" w:eastAsia="仿宋" w:cs="仿宋"/>
                <w:sz w:val="24"/>
              </w:rPr>
              <w:t>（13）相似病历推荐：根据症状、诊断、治疗，以及患者的性别、年龄、过敏史等多个维度，推荐相似病历，方便医生参考相似病历的诊疗方案。</w:t>
            </w:r>
          </w:p>
          <w:p w14:paraId="3657FA1C">
            <w:pPr>
              <w:snapToGrid w:val="0"/>
              <w:jc w:val="left"/>
              <w:rPr>
                <w:rFonts w:ascii="仿宋" w:hAnsi="仿宋" w:eastAsia="仿宋" w:cs="仿宋"/>
                <w:sz w:val="24"/>
              </w:rPr>
            </w:pPr>
            <w:r>
              <w:rPr>
                <w:rFonts w:hint="eastAsia" w:ascii="仿宋" w:hAnsi="仿宋" w:eastAsia="仿宋" w:cs="仿宋"/>
                <w:sz w:val="24"/>
              </w:rPr>
              <w:t>（14）病历检索：支持设置性别、年龄段、科室等相关条件，按照主诉、现病史等任意病历结构化项目检索门诊病历，支持搜索各院区跨医疗机构病历信息。</w:t>
            </w:r>
          </w:p>
          <w:p w14:paraId="5A7E6A40">
            <w:pPr>
              <w:snapToGrid w:val="0"/>
              <w:jc w:val="left"/>
              <w:rPr>
                <w:rFonts w:ascii="仿宋" w:hAnsi="仿宋" w:eastAsia="仿宋" w:cs="仿宋"/>
                <w:sz w:val="24"/>
              </w:rPr>
            </w:pPr>
            <w:r>
              <w:rPr>
                <w:rFonts w:hint="eastAsia" w:ascii="仿宋" w:hAnsi="仿宋" w:eastAsia="仿宋" w:cs="仿宋"/>
                <w:sz w:val="24"/>
              </w:rPr>
              <w:t>▲（15）高危及安全提醒：（需提供软件截图）</w:t>
            </w:r>
          </w:p>
          <w:p w14:paraId="2928051F">
            <w:pPr>
              <w:snapToGrid w:val="0"/>
              <w:jc w:val="left"/>
              <w:rPr>
                <w:rFonts w:ascii="仿宋" w:hAnsi="仿宋" w:eastAsia="仿宋" w:cs="仿宋"/>
                <w:sz w:val="24"/>
                <w:lang w:eastAsia="zh-Hans"/>
              </w:rPr>
            </w:pPr>
            <w:r>
              <w:rPr>
                <w:rFonts w:hint="eastAsia" w:ascii="仿宋" w:hAnsi="仿宋" w:eastAsia="仿宋" w:cs="仿宋"/>
                <w:sz w:val="24"/>
              </w:rPr>
              <w:t>（15.1）高危手术警示：</w:t>
            </w:r>
            <w:r>
              <w:rPr>
                <w:rFonts w:hint="eastAsia" w:ascii="仿宋" w:hAnsi="仿宋" w:eastAsia="仿宋" w:cs="仿宋"/>
                <w:sz w:val="24"/>
                <w:lang w:eastAsia="zh-Hans"/>
              </w:rPr>
              <w:t>支持对于固定高危手术的提醒以及复杂情形的高危手术的提醒。复杂情形可根据患者年龄、体征、诊断、辅检结果、化验结果等因素，结合手术进行智能提醒。</w:t>
            </w:r>
          </w:p>
          <w:p w14:paraId="0F74E45C">
            <w:pPr>
              <w:snapToGrid w:val="0"/>
              <w:jc w:val="left"/>
              <w:rPr>
                <w:rFonts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rPr>
              <w:t>15.2</w:t>
            </w:r>
            <w:r>
              <w:rPr>
                <w:rFonts w:hint="eastAsia" w:ascii="仿宋" w:hAnsi="仿宋" w:eastAsia="仿宋" w:cs="仿宋"/>
                <w:sz w:val="24"/>
                <w:lang w:eastAsia="zh-Hans"/>
              </w:rPr>
              <w:t>）</w:t>
            </w:r>
            <w:r>
              <w:rPr>
                <w:rFonts w:hint="eastAsia" w:ascii="仿宋" w:hAnsi="仿宋" w:eastAsia="仿宋" w:cs="仿宋"/>
                <w:sz w:val="24"/>
              </w:rPr>
              <w:t>高危药品警示：</w:t>
            </w:r>
            <w:r>
              <w:rPr>
                <w:rFonts w:hint="eastAsia" w:ascii="仿宋" w:hAnsi="仿宋" w:eastAsia="仿宋" w:cs="仿宋"/>
                <w:sz w:val="24"/>
                <w:lang w:eastAsia="zh-Hans"/>
              </w:rPr>
              <w:t>支持根据</w:t>
            </w:r>
            <w:r>
              <w:rPr>
                <w:rFonts w:hint="eastAsia" w:ascii="仿宋" w:hAnsi="仿宋" w:eastAsia="仿宋" w:cs="仿宋"/>
                <w:sz w:val="24"/>
              </w:rPr>
              <w:t>中国药学会医院药学管理专业委员会用药安全项目组推出</w:t>
            </w:r>
            <w:r>
              <w:rPr>
                <w:rFonts w:hint="eastAsia" w:ascii="仿宋" w:hAnsi="仿宋" w:eastAsia="仿宋" w:cs="仿宋"/>
                <w:sz w:val="24"/>
                <w:lang w:eastAsia="zh-Hans"/>
              </w:rPr>
              <w:t>的</w:t>
            </w:r>
            <w:r>
              <w:rPr>
                <w:rFonts w:hint="eastAsia" w:ascii="仿宋" w:hAnsi="仿宋" w:eastAsia="仿宋" w:cs="仿宋"/>
                <w:sz w:val="24"/>
              </w:rPr>
              <w:t>《高危药品分级管理策略及推荐目录》</w:t>
            </w:r>
            <w:r>
              <w:rPr>
                <w:rFonts w:hint="eastAsia" w:ascii="仿宋" w:hAnsi="仿宋" w:eastAsia="仿宋" w:cs="仿宋"/>
                <w:sz w:val="24"/>
                <w:lang w:eastAsia="zh-Hans"/>
              </w:rPr>
              <w:t>，针对高危药品及其危险级别进行提示</w:t>
            </w:r>
            <w:r>
              <w:rPr>
                <w:rFonts w:hint="eastAsia" w:ascii="仿宋" w:hAnsi="仿宋" w:eastAsia="仿宋" w:cs="仿宋"/>
                <w:sz w:val="24"/>
              </w:rPr>
              <w:t>（含西药、成药、草药）</w:t>
            </w:r>
            <w:r>
              <w:rPr>
                <w:rFonts w:hint="eastAsia" w:ascii="仿宋" w:hAnsi="仿宋" w:eastAsia="仿宋" w:cs="仿宋"/>
                <w:sz w:val="24"/>
                <w:lang w:eastAsia="zh-Hans"/>
              </w:rPr>
              <w:t>。</w:t>
            </w:r>
          </w:p>
          <w:p w14:paraId="68B59CA7">
            <w:pPr>
              <w:snapToGrid w:val="0"/>
              <w:jc w:val="left"/>
              <w:rPr>
                <w:rFonts w:ascii="仿宋" w:hAnsi="仿宋" w:eastAsia="仿宋" w:cs="仿宋"/>
                <w:sz w:val="24"/>
              </w:rPr>
            </w:pPr>
            <w:r>
              <w:rPr>
                <w:rFonts w:hint="eastAsia" w:ascii="仿宋" w:hAnsi="仿宋" w:eastAsia="仿宋" w:cs="仿宋"/>
                <w:sz w:val="24"/>
                <w:lang w:eastAsia="zh-Hans"/>
              </w:rPr>
              <w:t>（</w:t>
            </w:r>
            <w:r>
              <w:rPr>
                <w:rFonts w:hint="eastAsia" w:ascii="仿宋" w:hAnsi="仿宋" w:eastAsia="仿宋" w:cs="仿宋"/>
                <w:sz w:val="24"/>
              </w:rPr>
              <w:t>15.3</w:t>
            </w:r>
            <w:r>
              <w:rPr>
                <w:rFonts w:hint="eastAsia" w:ascii="仿宋" w:hAnsi="仿宋" w:eastAsia="仿宋" w:cs="仿宋"/>
                <w:sz w:val="24"/>
                <w:lang w:eastAsia="zh-Hans"/>
              </w:rPr>
              <w:t>）</w:t>
            </w:r>
            <w:r>
              <w:rPr>
                <w:rFonts w:hint="eastAsia" w:ascii="仿宋" w:hAnsi="仿宋" w:eastAsia="仿宋" w:cs="仿宋"/>
                <w:sz w:val="24"/>
              </w:rPr>
              <w:t>输血安全提醒：</w:t>
            </w:r>
            <w:r>
              <w:rPr>
                <w:rFonts w:hint="eastAsia" w:ascii="仿宋" w:hAnsi="仿宋" w:eastAsia="仿宋" w:cs="仿宋"/>
                <w:sz w:val="24"/>
                <w:lang w:eastAsia="zh-Hans"/>
              </w:rPr>
              <w:t>根据卫健委推出的内科输血标准（WS/T 622—2018），可根据患者年龄、体征、诊断、辅检结果、化验结果等因素进行输血开单合理性及输血建议的提醒。</w:t>
            </w:r>
          </w:p>
        </w:tc>
      </w:tr>
      <w:tr w14:paraId="062D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7CE7F400">
            <w:pPr>
              <w:snapToGrid w:val="0"/>
              <w:jc w:val="center"/>
              <w:rPr>
                <w:rFonts w:ascii="仿宋" w:hAnsi="仿宋" w:eastAsia="仿宋" w:cs="仿宋"/>
                <w:sz w:val="24"/>
              </w:rPr>
            </w:pPr>
            <w:r>
              <w:rPr>
                <w:rFonts w:hint="eastAsia" w:ascii="仿宋" w:hAnsi="仿宋" w:eastAsia="仿宋" w:cs="仿宋"/>
                <w:sz w:val="24"/>
              </w:rPr>
              <w:t>7</w:t>
            </w:r>
          </w:p>
        </w:tc>
        <w:tc>
          <w:tcPr>
            <w:tcW w:w="1125" w:type="dxa"/>
            <w:vAlign w:val="center"/>
          </w:tcPr>
          <w:p w14:paraId="0C377131">
            <w:pPr>
              <w:snapToGrid w:val="0"/>
              <w:jc w:val="center"/>
              <w:rPr>
                <w:rFonts w:ascii="仿宋" w:hAnsi="仿宋" w:eastAsia="仿宋" w:cs="仿宋"/>
                <w:sz w:val="24"/>
              </w:rPr>
            </w:pPr>
            <w:r>
              <w:rPr>
                <w:rFonts w:hint="eastAsia" w:ascii="仿宋" w:hAnsi="仿宋" w:eastAsia="仿宋" w:cs="仿宋"/>
                <w:sz w:val="24"/>
              </w:rPr>
              <w:t>临床辅助决策要求（住院）</w:t>
            </w:r>
          </w:p>
        </w:tc>
        <w:tc>
          <w:tcPr>
            <w:tcW w:w="8011" w:type="dxa"/>
            <w:vAlign w:val="center"/>
          </w:tcPr>
          <w:p w14:paraId="4D8140DA">
            <w:pPr>
              <w:snapToGrid w:val="0"/>
              <w:jc w:val="left"/>
              <w:rPr>
                <w:rFonts w:ascii="仿宋" w:hAnsi="仿宋" w:eastAsia="仿宋" w:cs="仿宋"/>
                <w:sz w:val="24"/>
              </w:rPr>
            </w:pPr>
            <w:r>
              <w:rPr>
                <w:rFonts w:hint="eastAsia" w:ascii="仿宋" w:hAnsi="仿宋" w:eastAsia="仿宋" w:cs="仿宋"/>
                <w:sz w:val="24"/>
              </w:rPr>
              <w:t>（1）诊断推荐</w:t>
            </w:r>
            <w:r>
              <w:rPr>
                <w:rFonts w:hint="eastAsia" w:ascii="仿宋" w:hAnsi="仿宋" w:eastAsia="仿宋" w:cs="仿宋"/>
                <w:sz w:val="24"/>
              </w:rPr>
              <w:tab/>
            </w:r>
            <w:r>
              <w:rPr>
                <w:rFonts w:hint="eastAsia" w:ascii="仿宋" w:hAnsi="仿宋" w:eastAsia="仿宋" w:cs="仿宋"/>
                <w:sz w:val="24"/>
              </w:rPr>
              <w:t>：基于住院患者入院记录的主诉、现病史、既往史、个人史、体格检查、家族史、辅助检查结果等情况，智能推荐入院初步诊断，包括推荐疾病及其分期、分型、分级等，为医生提供诊断参考。提供推荐入院诊断的诊断依据，增加推理的医学可解释性。支持医生根据系统推荐的诊断，直接查阅诊断相关的疾病知识。支持提示入院诊断的鉴别诊断，为医生提供鉴别参考，避免漏诊误诊。支持根据获取到的患者的病历信息，按照系统/科室的分类下进行疑似诊断推荐。支持根据患者病历信息，对于一些症状类疾病，按常见病、危急病、传染病及少见病四个维度进行多样化诊断推荐。支持根据支持根据疾病预警，推荐疾病相关的疾病资源：包括疾病知识图谱，疾病对应医学知识，相关文献，评估表，以及病例资源。支持将推荐诊断一键引入电子病历诊断录入栏。 支持结合患者手术类型、手术时间及术后患者的临床表现，检验检查结果，对有可能是术后并发症引起的内容进行提示，避免医生遗漏。</w:t>
            </w:r>
          </w:p>
          <w:p w14:paraId="5551958A">
            <w:pPr>
              <w:snapToGrid w:val="0"/>
              <w:jc w:val="left"/>
              <w:rPr>
                <w:rFonts w:ascii="仿宋" w:hAnsi="仿宋" w:eastAsia="仿宋" w:cs="仿宋"/>
                <w:sz w:val="24"/>
              </w:rPr>
            </w:pPr>
            <w:r>
              <w:rPr>
                <w:rFonts w:hint="eastAsia" w:ascii="仿宋" w:hAnsi="仿宋" w:eastAsia="仿宋" w:cs="仿宋"/>
                <w:sz w:val="24"/>
              </w:rPr>
              <w:t>（2）住院辅助检查推荐：基于住院患者的入院情况，包含：症状、体征、既往史、家族史以及患者的性别、年龄等，推荐入院检验/检查医嘱项目，助力医生快速定位最需要的检验/检查项目。支持医生根据系统推荐的检验/检查，直接查阅相关的知识，包括正常值/正常影像表现、临床意义、注意事项等内容。支持将推荐检查/检验项目一键引入开单页面。</w:t>
            </w:r>
          </w:p>
          <w:p w14:paraId="018344E3">
            <w:pPr>
              <w:snapToGrid w:val="0"/>
              <w:jc w:val="left"/>
              <w:rPr>
                <w:rFonts w:ascii="仿宋" w:hAnsi="仿宋" w:eastAsia="仿宋" w:cs="仿宋"/>
                <w:sz w:val="24"/>
              </w:rPr>
            </w:pPr>
            <w:r>
              <w:rPr>
                <w:rFonts w:hint="eastAsia" w:ascii="仿宋" w:hAnsi="仿宋" w:eastAsia="仿宋" w:cs="仿宋"/>
                <w:sz w:val="24"/>
              </w:rPr>
              <w:t>▲（3）住院治疗方案推荐：基于住院患者的入院情况（主诉、现病史、既往史等）、初步诊断以及患者的性别、年龄、过敏史等信息综合判断，推荐适宜的药物治疗方案。支持关联院内药品库，将本院药品推荐在前。基于住院患者的入院情况（主诉、现病史、既往史等）、初步诊断以及患者的性别、年龄、过敏史等信息综合判断，推荐适宜的诊疗路径，健康处方，疾病宣教指导等内容。</w:t>
            </w:r>
          </w:p>
          <w:p w14:paraId="33F06EAB">
            <w:pPr>
              <w:snapToGrid w:val="0"/>
              <w:jc w:val="left"/>
              <w:rPr>
                <w:rFonts w:ascii="仿宋" w:hAnsi="仿宋" w:eastAsia="仿宋" w:cs="仿宋"/>
                <w:sz w:val="24"/>
              </w:rPr>
            </w:pPr>
            <w:r>
              <w:rPr>
                <w:rFonts w:hint="eastAsia" w:ascii="仿宋" w:hAnsi="仿宋" w:eastAsia="仿宋" w:cs="仿宋"/>
                <w:sz w:val="24"/>
              </w:rPr>
              <w:t>（4）住院医嘱知识支持：</w:t>
            </w:r>
            <w:r>
              <w:rPr>
                <w:rFonts w:hint="eastAsia" w:ascii="仿宋" w:hAnsi="仿宋" w:eastAsia="仿宋" w:cs="仿宋"/>
                <w:sz w:val="24"/>
              </w:rPr>
              <w:tab/>
            </w:r>
            <w:r>
              <w:rPr>
                <w:rFonts w:hint="eastAsia" w:ascii="仿宋" w:hAnsi="仿宋" w:eastAsia="仿宋" w:cs="仿宋"/>
                <w:sz w:val="24"/>
              </w:rPr>
              <w:t>住院医嘱申请、查看住院医嘱单时，可以快速获取医嘱项目知识，包括：检查、检验、药品、手术医嘱知识。</w:t>
            </w:r>
          </w:p>
          <w:p w14:paraId="6EE5398B">
            <w:pPr>
              <w:snapToGrid w:val="0"/>
              <w:jc w:val="left"/>
              <w:rPr>
                <w:rFonts w:ascii="仿宋" w:hAnsi="仿宋" w:eastAsia="仿宋" w:cs="仿宋"/>
                <w:sz w:val="24"/>
              </w:rPr>
            </w:pPr>
            <w:r>
              <w:rPr>
                <w:rFonts w:hint="eastAsia" w:ascii="仿宋" w:hAnsi="仿宋" w:eastAsia="仿宋" w:cs="仿宋"/>
                <w:sz w:val="24"/>
              </w:rPr>
              <w:t>（5）合理性校验：</w:t>
            </w:r>
          </w:p>
          <w:p w14:paraId="65455A75">
            <w:pPr>
              <w:snapToGrid w:val="0"/>
              <w:jc w:val="left"/>
              <w:rPr>
                <w:rFonts w:ascii="仿宋" w:hAnsi="仿宋" w:eastAsia="仿宋" w:cs="仿宋"/>
                <w:sz w:val="24"/>
              </w:rPr>
            </w:pPr>
            <w:r>
              <w:rPr>
                <w:rFonts w:hint="eastAsia" w:ascii="仿宋" w:hAnsi="仿宋" w:eastAsia="仿宋" w:cs="仿宋"/>
                <w:sz w:val="24"/>
              </w:rPr>
              <w:t>（5.1）住院医嘱合理性校验：</w:t>
            </w:r>
            <w:r>
              <w:rPr>
                <w:rFonts w:hint="eastAsia" w:ascii="仿宋" w:hAnsi="仿宋" w:eastAsia="仿宋" w:cs="仿宋"/>
                <w:sz w:val="24"/>
              </w:rPr>
              <w:tab/>
            </w:r>
            <w:r>
              <w:rPr>
                <w:rFonts w:hint="eastAsia" w:ascii="仿宋" w:hAnsi="仿宋" w:eastAsia="仿宋" w:cs="仿宋"/>
                <w:sz w:val="24"/>
              </w:rPr>
              <w:t>住院医嘱申请时，根据患者的诊断、年龄段、生理状态、病理状态、性别、临床表现、用药情况、检验结果、过敏史等即时校验医嘱的合理性，包含：检验医嘱、检查医嘱、手术医嘱、治疗项目、药品医嘱，并进行拦截提示，规范医嘱合理性。（5.2）检查/检验合理性：根据患者的诊断、年龄段、生理状态、病理状态、性别、临床表现、用药情况、检验结果等，在医生开具检查/检验医嘱时，自动审核合理性，按配置的拦截等级对冲突项目主动进行提示。</w:t>
            </w:r>
          </w:p>
          <w:p w14:paraId="4E0E04FE">
            <w:pPr>
              <w:snapToGrid w:val="0"/>
              <w:jc w:val="left"/>
              <w:rPr>
                <w:rFonts w:ascii="仿宋" w:hAnsi="仿宋" w:eastAsia="仿宋" w:cs="仿宋"/>
                <w:sz w:val="24"/>
              </w:rPr>
            </w:pPr>
            <w:r>
              <w:rPr>
                <w:rFonts w:hint="eastAsia" w:ascii="仿宋" w:hAnsi="仿宋" w:eastAsia="仿宋" w:cs="仿宋"/>
                <w:sz w:val="24"/>
              </w:rPr>
              <w:t>（5.3）手术/操作合理性：根据患者的诊断、年龄段、生理状态、病理状态、性别、临床表现、用药情况、检验结果、既往史等，在医生开具手术/操作申请时，自动审核合理性，按配置的拦截等级对冲突项目主动进行提示。</w:t>
            </w:r>
          </w:p>
          <w:p w14:paraId="5A82ED82">
            <w:pPr>
              <w:snapToGrid w:val="0"/>
              <w:jc w:val="left"/>
              <w:rPr>
                <w:rFonts w:ascii="仿宋" w:hAnsi="仿宋" w:eastAsia="仿宋" w:cs="仿宋"/>
                <w:sz w:val="24"/>
              </w:rPr>
            </w:pPr>
            <w:r>
              <w:rPr>
                <w:rFonts w:hint="eastAsia" w:ascii="仿宋" w:hAnsi="仿宋" w:eastAsia="仿宋" w:cs="仿宋"/>
                <w:sz w:val="24"/>
              </w:rPr>
              <w:t>（5.4）用药合理性：根据患者的年龄段、生理状态、过敏史、用药情况、检验结果等，在医生开立药品医嘱时，自动进行用药合理性审核，按配置的拦截等级对冲突项目主动进行提示。</w:t>
            </w:r>
          </w:p>
          <w:p w14:paraId="243D0D44">
            <w:pPr>
              <w:snapToGrid w:val="0"/>
              <w:jc w:val="left"/>
              <w:rPr>
                <w:rFonts w:ascii="仿宋" w:hAnsi="仿宋" w:eastAsia="仿宋" w:cs="仿宋"/>
                <w:sz w:val="24"/>
              </w:rPr>
            </w:pPr>
            <w:r>
              <w:rPr>
                <w:rFonts w:hint="eastAsia" w:ascii="仿宋" w:hAnsi="仿宋" w:eastAsia="仿宋" w:cs="仿宋"/>
                <w:sz w:val="24"/>
              </w:rPr>
              <w:t>（5.5）治疗项目合理性：根据患者的年龄段、生理状态、生命体征、过敏史、用药情况、检验结果等，在医生开立治疗项目医嘱时，自动进行治疗项目合理性审核，按配置的拦截等级对冲突项目主动进行提示。</w:t>
            </w:r>
          </w:p>
          <w:p w14:paraId="61B132DD">
            <w:pPr>
              <w:snapToGrid w:val="0"/>
              <w:jc w:val="left"/>
              <w:rPr>
                <w:rFonts w:ascii="仿宋" w:hAnsi="仿宋" w:eastAsia="仿宋" w:cs="仿宋"/>
                <w:sz w:val="24"/>
              </w:rPr>
            </w:pPr>
            <w:r>
              <w:rPr>
                <w:rFonts w:hint="eastAsia" w:ascii="仿宋" w:hAnsi="仿宋" w:eastAsia="仿宋" w:cs="仿宋"/>
                <w:sz w:val="24"/>
              </w:rPr>
              <w:t>（5.6）用血申请合理性：根据患者的年龄段、生理状态、生命体征、过敏史、用药情况、检验结果等，在医生开立用血申请时，自动进行用血申请合理性审核，按配置的拦截等级对冲突项目主动进行提示。（5.7）检查/检验重复性：根据患者历史检验/检查结果，在医生开具检查/检验医嘱时，自动审核重复性，按配置的拦截等级对重复项目主动进行提示。</w:t>
            </w:r>
          </w:p>
          <w:p w14:paraId="1F94BBC4">
            <w:pPr>
              <w:snapToGrid w:val="0"/>
              <w:jc w:val="left"/>
              <w:rPr>
                <w:rFonts w:ascii="仿宋" w:hAnsi="仿宋" w:eastAsia="仿宋" w:cs="仿宋"/>
                <w:sz w:val="24"/>
              </w:rPr>
            </w:pPr>
            <w:r>
              <w:rPr>
                <w:rFonts w:hint="eastAsia" w:ascii="仿宋" w:hAnsi="仿宋" w:eastAsia="仿宋" w:cs="仿宋"/>
                <w:sz w:val="24"/>
              </w:rPr>
              <w:t>（6）住院报告解读：住院患者检验报告结果出来时，能根据性别、年龄段、生理周期等对多正常值结果进行全面分析，给出报告结果的判断与提示，并展示异常结果的临床意义。出现危急检验结果时，能够警示医生，并提示危急值的临床意义。支持查看根据各个报告项目历史检验结果绘制的趋势图。支持在医生查阅检查报告时，依据检查知识库，结合患者信息等病情情况，对患者的检查报告结果进行解读，包含解读结论、诊断要点、指导建议，支持依据检查结果更新推荐诊断建议。</w:t>
            </w:r>
          </w:p>
          <w:p w14:paraId="007DD4F8">
            <w:pPr>
              <w:snapToGrid w:val="0"/>
              <w:jc w:val="left"/>
              <w:rPr>
                <w:rFonts w:ascii="仿宋" w:hAnsi="仿宋" w:eastAsia="仿宋" w:cs="仿宋"/>
                <w:sz w:val="24"/>
              </w:rPr>
            </w:pPr>
            <w:r>
              <w:rPr>
                <w:rFonts w:hint="eastAsia" w:ascii="仿宋" w:hAnsi="仿宋" w:eastAsia="仿宋" w:cs="仿宋"/>
                <w:sz w:val="24"/>
              </w:rPr>
              <w:t>（7）智能评估：支持根据患者当前病情，实时为医生推荐该患者需要进行评估的评估表。支持根据评估项并自动计算分值、提供评估结论。支持推荐科室常用评估表，医生可点击快速查看评估表详情；支持根据评估项并自动计算分值、提供评估结论。支持医生根据病人病情需要，主动搜索相应评估表，并为评估表提供查看文本知识和自动计分的服务。</w:t>
            </w:r>
          </w:p>
          <w:p w14:paraId="47178A32">
            <w:pPr>
              <w:snapToGrid w:val="0"/>
              <w:jc w:val="left"/>
              <w:rPr>
                <w:rFonts w:ascii="仿宋" w:hAnsi="仿宋" w:eastAsia="仿宋" w:cs="仿宋"/>
                <w:sz w:val="24"/>
              </w:rPr>
            </w:pPr>
            <w:r>
              <w:rPr>
                <w:rFonts w:hint="eastAsia" w:ascii="仿宋" w:hAnsi="仿宋" w:eastAsia="仿宋" w:cs="仿宋"/>
                <w:sz w:val="24"/>
              </w:rPr>
              <w:t>（8）合理用药规则自动校验：支持根据患者的年龄段，在医生开立药品医嘱时，自动进行用药剂量，用药频次，用药方式，用药疗程的合理性审核，按配置的拦截等级对冲突项目自动进行提示。</w:t>
            </w:r>
          </w:p>
          <w:p w14:paraId="66A0E5C7">
            <w:pPr>
              <w:snapToGrid w:val="0"/>
              <w:jc w:val="left"/>
              <w:rPr>
                <w:rFonts w:ascii="仿宋" w:hAnsi="仿宋" w:eastAsia="仿宋" w:cs="仿宋"/>
                <w:sz w:val="24"/>
              </w:rPr>
            </w:pPr>
            <w:r>
              <w:rPr>
                <w:rFonts w:hint="eastAsia" w:ascii="仿宋" w:hAnsi="仿宋" w:eastAsia="仿宋" w:cs="仿宋"/>
                <w:sz w:val="24"/>
              </w:rPr>
              <w:t>（9）住院治疗审查：</w:t>
            </w:r>
          </w:p>
          <w:p w14:paraId="1BD57F6D">
            <w:pPr>
              <w:snapToGrid w:val="0"/>
              <w:jc w:val="left"/>
              <w:rPr>
                <w:rFonts w:ascii="仿宋" w:hAnsi="仿宋" w:eastAsia="仿宋" w:cs="仿宋"/>
                <w:sz w:val="24"/>
              </w:rPr>
            </w:pPr>
            <w:r>
              <w:rPr>
                <w:rFonts w:hint="eastAsia" w:ascii="仿宋" w:hAnsi="仿宋" w:eastAsia="仿宋" w:cs="仿宋"/>
                <w:sz w:val="24"/>
              </w:rPr>
              <w:t>（9.1）用药审查：①根据病人诊断和临床特点提示药品合适的处方天数；②根据病人的临床特点提示药品对应的溶媒的用法；③对使用药品的副作用情况进行自动提醒的功能。</w:t>
            </w:r>
          </w:p>
          <w:p w14:paraId="72D1D038">
            <w:pPr>
              <w:snapToGrid w:val="0"/>
              <w:jc w:val="left"/>
              <w:rPr>
                <w:rFonts w:ascii="仿宋" w:hAnsi="仿宋" w:eastAsia="仿宋" w:cs="仿宋"/>
                <w:sz w:val="24"/>
              </w:rPr>
            </w:pPr>
            <w:r>
              <w:rPr>
                <w:rFonts w:hint="eastAsia" w:ascii="仿宋" w:hAnsi="仿宋" w:eastAsia="仿宋" w:cs="仿宋"/>
                <w:sz w:val="24"/>
              </w:rPr>
              <w:t>（9.2）手术审查：根据病人的临床特点和手术方式提示术前应该完成的准备事项。</w:t>
            </w:r>
          </w:p>
          <w:p w14:paraId="0289CE18">
            <w:pPr>
              <w:snapToGrid w:val="0"/>
              <w:jc w:val="left"/>
              <w:rPr>
                <w:rFonts w:ascii="仿宋" w:hAnsi="仿宋" w:eastAsia="仿宋" w:cs="仿宋"/>
                <w:sz w:val="24"/>
              </w:rPr>
            </w:pPr>
            <w:r>
              <w:rPr>
                <w:rFonts w:hint="eastAsia" w:ascii="仿宋" w:hAnsi="仿宋" w:eastAsia="仿宋" w:cs="仿宋"/>
                <w:sz w:val="24"/>
              </w:rPr>
              <w:t>（9.3）放射量审查：对使用该项检查项目后病人的累积放射剂量是否超标进行审查和提示。</w:t>
            </w:r>
          </w:p>
          <w:p w14:paraId="66AB8D8D">
            <w:pPr>
              <w:snapToGrid w:val="0"/>
              <w:jc w:val="left"/>
              <w:rPr>
                <w:rFonts w:ascii="仿宋" w:hAnsi="仿宋" w:eastAsia="仿宋" w:cs="仿宋"/>
                <w:sz w:val="24"/>
              </w:rPr>
            </w:pPr>
            <w:r>
              <w:rPr>
                <w:rFonts w:hint="eastAsia" w:ascii="仿宋" w:hAnsi="仿宋" w:eastAsia="仿宋" w:cs="仿宋"/>
                <w:sz w:val="24"/>
              </w:rPr>
              <w:t>（9.4）治疗项目提示：①根据病人的临床特点对治疗申请单的风险性进行自动审查和必要的治疗提示；②可根据治疗单对应的评估结果对治疗方案自动给出建议；③提供治疗评估单查看在线历史评估记录及评估结果趋势图。</w:t>
            </w:r>
          </w:p>
          <w:p w14:paraId="24EC4368">
            <w:pPr>
              <w:snapToGrid w:val="0"/>
              <w:jc w:val="left"/>
              <w:rPr>
                <w:rFonts w:ascii="仿宋" w:hAnsi="仿宋" w:eastAsia="仿宋" w:cs="仿宋"/>
                <w:sz w:val="24"/>
              </w:rPr>
            </w:pPr>
            <w:r>
              <w:rPr>
                <w:rFonts w:hint="eastAsia" w:ascii="仿宋" w:hAnsi="仿宋" w:eastAsia="仿宋" w:cs="仿宋"/>
                <w:sz w:val="24"/>
              </w:rPr>
              <w:t>（10）高危及安全提醒：</w:t>
            </w:r>
          </w:p>
          <w:p w14:paraId="4BAFDD7D">
            <w:pPr>
              <w:snapToGrid w:val="0"/>
              <w:jc w:val="left"/>
              <w:rPr>
                <w:rFonts w:ascii="仿宋" w:hAnsi="仿宋" w:eastAsia="仿宋" w:cs="仿宋"/>
                <w:sz w:val="24"/>
                <w:lang w:eastAsia="zh-Hans"/>
              </w:rPr>
            </w:pPr>
            <w:r>
              <w:rPr>
                <w:rFonts w:hint="eastAsia" w:ascii="仿宋" w:hAnsi="仿宋" w:eastAsia="仿宋" w:cs="仿宋"/>
                <w:sz w:val="24"/>
              </w:rPr>
              <w:t>（10.1）高危手术警示：</w:t>
            </w:r>
            <w:r>
              <w:rPr>
                <w:rFonts w:hint="eastAsia" w:ascii="仿宋" w:hAnsi="仿宋" w:eastAsia="仿宋" w:cs="仿宋"/>
                <w:sz w:val="24"/>
                <w:lang w:eastAsia="zh-Hans"/>
              </w:rPr>
              <w:t>支持对于固定高危手术的提醒以及复杂情形的高危手术的提醒。复杂情形可根据患者年龄、体征、诊断、辅检结果、化验结果等因素，结合手术进行智能提醒。</w:t>
            </w:r>
          </w:p>
          <w:p w14:paraId="6E2B09B1">
            <w:pPr>
              <w:snapToGrid w:val="0"/>
              <w:jc w:val="left"/>
              <w:rPr>
                <w:rFonts w:ascii="仿宋" w:hAnsi="仿宋" w:eastAsia="仿宋" w:cs="仿宋"/>
                <w:sz w:val="24"/>
                <w:lang w:eastAsia="zh-Hans"/>
              </w:rPr>
            </w:pPr>
            <w:r>
              <w:rPr>
                <w:rFonts w:hint="eastAsia" w:ascii="仿宋" w:hAnsi="仿宋" w:eastAsia="仿宋" w:cs="仿宋"/>
                <w:sz w:val="24"/>
                <w:lang w:eastAsia="zh-Hans"/>
              </w:rPr>
              <w:t>（</w:t>
            </w:r>
            <w:r>
              <w:rPr>
                <w:rFonts w:hint="eastAsia" w:ascii="仿宋" w:hAnsi="仿宋" w:eastAsia="仿宋" w:cs="仿宋"/>
                <w:sz w:val="24"/>
              </w:rPr>
              <w:t>10.2</w:t>
            </w:r>
            <w:r>
              <w:rPr>
                <w:rFonts w:hint="eastAsia" w:ascii="仿宋" w:hAnsi="仿宋" w:eastAsia="仿宋" w:cs="仿宋"/>
                <w:sz w:val="24"/>
                <w:lang w:eastAsia="zh-Hans"/>
              </w:rPr>
              <w:t>）</w:t>
            </w:r>
            <w:r>
              <w:rPr>
                <w:rFonts w:hint="eastAsia" w:ascii="仿宋" w:hAnsi="仿宋" w:eastAsia="仿宋" w:cs="仿宋"/>
                <w:sz w:val="24"/>
              </w:rPr>
              <w:t>高危药品警示：</w:t>
            </w:r>
            <w:r>
              <w:rPr>
                <w:rFonts w:hint="eastAsia" w:ascii="仿宋" w:hAnsi="仿宋" w:eastAsia="仿宋" w:cs="仿宋"/>
                <w:sz w:val="24"/>
                <w:lang w:eastAsia="zh-Hans"/>
              </w:rPr>
              <w:t>支持根据</w:t>
            </w:r>
            <w:r>
              <w:rPr>
                <w:rFonts w:hint="eastAsia" w:ascii="仿宋" w:hAnsi="仿宋" w:eastAsia="仿宋" w:cs="仿宋"/>
                <w:sz w:val="24"/>
              </w:rPr>
              <w:t>中国药学会医院药学管理专业委员会用药安全项目组推出</w:t>
            </w:r>
            <w:r>
              <w:rPr>
                <w:rFonts w:hint="eastAsia" w:ascii="仿宋" w:hAnsi="仿宋" w:eastAsia="仿宋" w:cs="仿宋"/>
                <w:sz w:val="24"/>
                <w:lang w:eastAsia="zh-Hans"/>
              </w:rPr>
              <w:t>的</w:t>
            </w:r>
            <w:r>
              <w:rPr>
                <w:rFonts w:hint="eastAsia" w:ascii="仿宋" w:hAnsi="仿宋" w:eastAsia="仿宋" w:cs="仿宋"/>
                <w:sz w:val="24"/>
              </w:rPr>
              <w:t>《高危药品分级管理策略及推荐目录》</w:t>
            </w:r>
            <w:r>
              <w:rPr>
                <w:rFonts w:hint="eastAsia" w:ascii="仿宋" w:hAnsi="仿宋" w:eastAsia="仿宋" w:cs="仿宋"/>
                <w:sz w:val="24"/>
                <w:lang w:eastAsia="zh-Hans"/>
              </w:rPr>
              <w:t>，针对高危药品及其危险级别进行提示。</w:t>
            </w:r>
          </w:p>
          <w:p w14:paraId="2B6BB2E0">
            <w:pPr>
              <w:snapToGrid w:val="0"/>
              <w:jc w:val="left"/>
              <w:rPr>
                <w:rFonts w:ascii="仿宋" w:hAnsi="仿宋" w:eastAsia="仿宋" w:cs="仿宋"/>
                <w:sz w:val="24"/>
              </w:rPr>
            </w:pPr>
            <w:r>
              <w:rPr>
                <w:rFonts w:hint="eastAsia" w:ascii="仿宋" w:hAnsi="仿宋" w:eastAsia="仿宋" w:cs="仿宋"/>
                <w:sz w:val="24"/>
                <w:lang w:eastAsia="zh-Hans"/>
              </w:rPr>
              <w:t>（</w:t>
            </w:r>
            <w:r>
              <w:rPr>
                <w:rFonts w:hint="eastAsia" w:ascii="仿宋" w:hAnsi="仿宋" w:eastAsia="仿宋" w:cs="仿宋"/>
                <w:sz w:val="24"/>
              </w:rPr>
              <w:t>10.3</w:t>
            </w:r>
            <w:r>
              <w:rPr>
                <w:rFonts w:hint="eastAsia" w:ascii="仿宋" w:hAnsi="仿宋" w:eastAsia="仿宋" w:cs="仿宋"/>
                <w:sz w:val="24"/>
                <w:lang w:eastAsia="zh-Hans"/>
              </w:rPr>
              <w:t>）</w:t>
            </w:r>
            <w:r>
              <w:rPr>
                <w:rFonts w:hint="eastAsia" w:ascii="仿宋" w:hAnsi="仿宋" w:eastAsia="仿宋" w:cs="仿宋"/>
                <w:sz w:val="24"/>
              </w:rPr>
              <w:t>输血安全提醒：</w:t>
            </w:r>
            <w:r>
              <w:rPr>
                <w:rFonts w:hint="eastAsia" w:ascii="仿宋" w:hAnsi="仿宋" w:eastAsia="仿宋" w:cs="仿宋"/>
                <w:sz w:val="24"/>
                <w:lang w:eastAsia="zh-Hans"/>
              </w:rPr>
              <w:t>根据卫健委推出的内科输血标准（WS/T 622—2018），可根据患者年龄、体征、诊断、辅检结果、化验结果等因素进行输血开单合理性及输血建议的提醒。</w:t>
            </w:r>
          </w:p>
        </w:tc>
      </w:tr>
      <w:tr w14:paraId="5CCB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0F3BBBB1">
            <w:pPr>
              <w:snapToGrid w:val="0"/>
              <w:jc w:val="center"/>
              <w:rPr>
                <w:rFonts w:ascii="仿宋" w:hAnsi="仿宋" w:eastAsia="仿宋" w:cs="仿宋"/>
                <w:sz w:val="24"/>
              </w:rPr>
            </w:pPr>
            <w:r>
              <w:rPr>
                <w:rFonts w:hint="eastAsia" w:ascii="仿宋" w:hAnsi="仿宋" w:eastAsia="仿宋" w:cs="仿宋"/>
                <w:sz w:val="24"/>
              </w:rPr>
              <w:t>8</w:t>
            </w:r>
          </w:p>
        </w:tc>
        <w:tc>
          <w:tcPr>
            <w:tcW w:w="1125" w:type="dxa"/>
            <w:vAlign w:val="center"/>
          </w:tcPr>
          <w:p w14:paraId="156B50ED">
            <w:pPr>
              <w:snapToGrid w:val="0"/>
              <w:jc w:val="center"/>
              <w:rPr>
                <w:rFonts w:ascii="仿宋" w:hAnsi="仿宋" w:eastAsia="仿宋" w:cs="仿宋"/>
                <w:sz w:val="24"/>
              </w:rPr>
            </w:pPr>
            <w:r>
              <w:rPr>
                <w:rFonts w:hint="eastAsia" w:ascii="仿宋" w:hAnsi="仿宋" w:eastAsia="仿宋" w:cs="仿宋"/>
                <w:sz w:val="24"/>
              </w:rPr>
              <w:t>知识库模块</w:t>
            </w:r>
          </w:p>
        </w:tc>
        <w:tc>
          <w:tcPr>
            <w:tcW w:w="8011" w:type="dxa"/>
            <w:vAlign w:val="center"/>
          </w:tcPr>
          <w:p w14:paraId="2E7FD921">
            <w:pPr>
              <w:snapToGrid w:val="0"/>
              <w:jc w:val="left"/>
              <w:rPr>
                <w:rFonts w:ascii="仿宋" w:hAnsi="仿宋" w:eastAsia="仿宋" w:cs="仿宋"/>
                <w:sz w:val="24"/>
              </w:rPr>
            </w:pPr>
            <w:r>
              <w:rPr>
                <w:rFonts w:hint="eastAsia" w:ascii="仿宋" w:hAnsi="仿宋" w:eastAsia="仿宋" w:cs="仿宋"/>
                <w:sz w:val="24"/>
              </w:rPr>
              <w:t>（1）疾病知识:提供我院能够诊断的一切疾病知识内容，包含疾病概述、流行病学、病原体、病因和发病机制、病理、分类、临床表现、实验室及其他检查、并发症、诊断与鉴别诊断、护理、预防等内容。</w:t>
            </w:r>
          </w:p>
          <w:p w14:paraId="4B372C3F">
            <w:pPr>
              <w:snapToGrid w:val="0"/>
              <w:jc w:val="left"/>
              <w:rPr>
                <w:rFonts w:ascii="仿宋" w:hAnsi="仿宋" w:eastAsia="仿宋" w:cs="仿宋"/>
                <w:sz w:val="24"/>
              </w:rPr>
            </w:pPr>
            <w:r>
              <w:rPr>
                <w:rFonts w:hint="eastAsia" w:ascii="仿宋" w:hAnsi="仿宋" w:eastAsia="仿宋" w:cs="仿宋"/>
                <w:sz w:val="24"/>
              </w:rPr>
              <w:t>（2）药品知识：提供我院现有所有销售药品知识及药品说明书，包括西药和中成药，内容包含药品别名、剂型、药理作用、药动学、适应症、禁忌症、注意事项、不良反应、用法用量、药物相互作用、儿童用药、老年人用药、妊娠及哺乳期用药等内容。</w:t>
            </w:r>
          </w:p>
          <w:p w14:paraId="78386C4D">
            <w:pPr>
              <w:snapToGrid w:val="0"/>
              <w:jc w:val="left"/>
              <w:rPr>
                <w:rFonts w:ascii="仿宋" w:hAnsi="仿宋" w:eastAsia="仿宋" w:cs="仿宋"/>
                <w:sz w:val="24"/>
              </w:rPr>
            </w:pPr>
            <w:r>
              <w:rPr>
                <w:rFonts w:hint="eastAsia" w:ascii="仿宋" w:hAnsi="仿宋" w:eastAsia="仿宋" w:cs="仿宋"/>
                <w:sz w:val="24"/>
              </w:rPr>
              <w:t>（3）用药建议：提供我院能够诊断的一切疾病的用药建议，包括各疾病分型对应的药物治疗建议。</w:t>
            </w:r>
          </w:p>
          <w:p w14:paraId="492F3938">
            <w:pPr>
              <w:snapToGrid w:val="0"/>
              <w:jc w:val="left"/>
              <w:rPr>
                <w:rFonts w:ascii="仿宋" w:hAnsi="仿宋" w:eastAsia="仿宋" w:cs="仿宋"/>
                <w:sz w:val="24"/>
              </w:rPr>
            </w:pPr>
            <w:r>
              <w:rPr>
                <w:rFonts w:hint="eastAsia" w:ascii="仿宋" w:hAnsi="仿宋" w:eastAsia="仿宋" w:cs="仿宋"/>
                <w:sz w:val="24"/>
              </w:rPr>
              <w:t>（4）检查建议：提供我院能够诊断的一切疾病的检查建议，包含疾病相关的实验室检查、影像学检查、病原学检查等详细知识内容。</w:t>
            </w:r>
          </w:p>
          <w:p w14:paraId="1F8D7C5A">
            <w:pPr>
              <w:snapToGrid w:val="0"/>
              <w:jc w:val="left"/>
              <w:rPr>
                <w:rFonts w:ascii="仿宋" w:hAnsi="仿宋" w:eastAsia="仿宋" w:cs="仿宋"/>
                <w:sz w:val="24"/>
              </w:rPr>
            </w:pPr>
            <w:r>
              <w:rPr>
                <w:rFonts w:hint="eastAsia" w:ascii="仿宋" w:hAnsi="仿宋" w:eastAsia="仿宋" w:cs="仿宋"/>
                <w:sz w:val="24"/>
              </w:rPr>
              <w:t>（5）检验知识：提供我院现在所开展的所有检验知识内容，包含定义、正常值、临床意义、样本要求、注意事项等内容。</w:t>
            </w:r>
          </w:p>
          <w:p w14:paraId="061EE77C">
            <w:pPr>
              <w:snapToGrid w:val="0"/>
              <w:jc w:val="left"/>
              <w:rPr>
                <w:rFonts w:ascii="仿宋" w:hAnsi="仿宋" w:eastAsia="仿宋" w:cs="仿宋"/>
                <w:sz w:val="24"/>
              </w:rPr>
            </w:pPr>
            <w:r>
              <w:rPr>
                <w:rFonts w:hint="eastAsia" w:ascii="仿宋" w:hAnsi="仿宋" w:eastAsia="仿宋" w:cs="仿宋"/>
                <w:sz w:val="24"/>
              </w:rPr>
              <w:t>（6）检查知识：提供我院现在所开展的所有检查知识内容，包含定义、正常影像学表现、检查过程、临床意义、注意事项等内容。</w:t>
            </w:r>
          </w:p>
          <w:p w14:paraId="788B86E0">
            <w:pPr>
              <w:snapToGrid w:val="0"/>
              <w:jc w:val="left"/>
              <w:rPr>
                <w:rFonts w:ascii="仿宋" w:hAnsi="仿宋" w:eastAsia="仿宋" w:cs="仿宋"/>
                <w:sz w:val="24"/>
              </w:rPr>
            </w:pPr>
            <w:r>
              <w:rPr>
                <w:rFonts w:hint="eastAsia" w:ascii="仿宋" w:hAnsi="仿宋" w:eastAsia="仿宋" w:cs="仿宋"/>
                <w:sz w:val="24"/>
              </w:rPr>
              <w:t>（7）手术知识：提供我院目前所开展的所有手术知识内容，包含适应症、禁忌症、术前准备、麻醉和体位、手术步骤、术后处理、并发症等内容。</w:t>
            </w:r>
          </w:p>
          <w:p w14:paraId="13635518">
            <w:pPr>
              <w:snapToGrid w:val="0"/>
              <w:jc w:val="left"/>
              <w:rPr>
                <w:rFonts w:ascii="仿宋" w:hAnsi="仿宋" w:eastAsia="仿宋" w:cs="仿宋"/>
                <w:sz w:val="24"/>
              </w:rPr>
            </w:pPr>
            <w:r>
              <w:rPr>
                <w:rFonts w:hint="eastAsia" w:ascii="仿宋" w:hAnsi="仿宋" w:eastAsia="仿宋" w:cs="仿宋"/>
                <w:sz w:val="24"/>
              </w:rPr>
              <w:t>（8）指南文献：提供我院能够诊断的一切疾病的指南文献内容，包含指南共识、临床路径、国家文件、病例报告等内容。</w:t>
            </w:r>
          </w:p>
          <w:p w14:paraId="606FF8C0">
            <w:pPr>
              <w:snapToGrid w:val="0"/>
              <w:jc w:val="left"/>
              <w:rPr>
                <w:rFonts w:ascii="仿宋" w:hAnsi="仿宋" w:eastAsia="仿宋" w:cs="仿宋"/>
                <w:sz w:val="24"/>
              </w:rPr>
            </w:pPr>
            <w:r>
              <w:rPr>
                <w:rFonts w:hint="eastAsia" w:ascii="仿宋" w:hAnsi="仿宋" w:eastAsia="仿宋" w:cs="仿宋"/>
                <w:sz w:val="24"/>
              </w:rPr>
              <w:t>（9）评估表：提供我院能够诊断的一切疾病的评估表内容，包含评估内容、文献出处、评分自动计算等内容。</w:t>
            </w:r>
          </w:p>
          <w:p w14:paraId="6A35E1C8">
            <w:pPr>
              <w:snapToGrid w:val="0"/>
              <w:jc w:val="left"/>
              <w:rPr>
                <w:rFonts w:ascii="仿宋" w:hAnsi="仿宋" w:eastAsia="仿宋" w:cs="仿宋"/>
                <w:sz w:val="24"/>
              </w:rPr>
            </w:pPr>
            <w:r>
              <w:rPr>
                <w:rFonts w:hint="eastAsia" w:ascii="仿宋" w:hAnsi="仿宋" w:eastAsia="仿宋" w:cs="仿宋"/>
                <w:sz w:val="24"/>
              </w:rPr>
              <w:t>▲（10）扩展知识库：提供3D模型库，支持查看如心脏等人体解剖模型，支持在3维空间中查看3D模型，并可查看其组件与剖面图。支持用户了解模型内部的各类结构。</w:t>
            </w:r>
          </w:p>
          <w:p w14:paraId="57622C17">
            <w:pPr>
              <w:snapToGrid w:val="0"/>
              <w:jc w:val="left"/>
              <w:rPr>
                <w:rFonts w:ascii="仿宋" w:hAnsi="仿宋" w:eastAsia="仿宋" w:cs="仿宋"/>
                <w:sz w:val="24"/>
              </w:rPr>
            </w:pPr>
            <w:r>
              <w:rPr>
                <w:rFonts w:hint="eastAsia" w:ascii="仿宋" w:hAnsi="仿宋" w:eastAsia="仿宋" w:cs="仿宋"/>
                <w:sz w:val="24"/>
              </w:rPr>
              <w:t>（11）支持通过鼠标操作，如推动鼠标滚轮等方式，可对3D模型进行放大缩小查看；3D模型应有靶点标注，用户可点击相关标注，放大局部模型。用户可通过鼠标操作，如按住鼠标右键滑动等方式，以转动相关3D模型。用户可通过鼠标操作，如点击查看等方式，查看3D模型中相应特殊部位的局部病变；用户可通过鼠标操作，如点击查看等方式，“对比”正常情况与病变情况的差异。</w:t>
            </w:r>
          </w:p>
          <w:p w14:paraId="44322104">
            <w:pPr>
              <w:snapToGrid w:val="0"/>
              <w:jc w:val="left"/>
              <w:rPr>
                <w:rFonts w:ascii="仿宋" w:hAnsi="仿宋" w:eastAsia="仿宋" w:cs="仿宋"/>
                <w:sz w:val="24"/>
              </w:rPr>
            </w:pPr>
            <w:r>
              <w:rPr>
                <w:rFonts w:hint="eastAsia" w:ascii="仿宋" w:hAnsi="仿宋" w:eastAsia="仿宋" w:cs="仿宋"/>
                <w:sz w:val="24"/>
              </w:rPr>
              <w:t>（12）护理知识库：护理知识来源包括《NADNA护理指南》，内容包括且不仅限于护理诊断库、护理操作库。</w:t>
            </w:r>
          </w:p>
          <w:p w14:paraId="71BFC676">
            <w:pPr>
              <w:snapToGrid w:val="0"/>
              <w:jc w:val="left"/>
              <w:rPr>
                <w:rFonts w:ascii="仿宋" w:hAnsi="仿宋" w:eastAsia="仿宋" w:cs="仿宋"/>
                <w:sz w:val="24"/>
              </w:rPr>
            </w:pPr>
            <w:r>
              <w:rPr>
                <w:rFonts w:hint="eastAsia" w:ascii="仿宋" w:hAnsi="仿宋" w:eastAsia="仿宋" w:cs="仿宋"/>
                <w:sz w:val="24"/>
              </w:rPr>
              <w:t>（13）提供用血知识库：用血知识来源包括《临床用血技术规范》，内容包括且不仅限于基础输血学、输血技术学、献血服务学、输血管理学、临床输血学。</w:t>
            </w:r>
          </w:p>
          <w:p w14:paraId="4600F0C9">
            <w:pPr>
              <w:snapToGrid w:val="0"/>
              <w:jc w:val="left"/>
              <w:rPr>
                <w:rFonts w:ascii="仿宋" w:hAnsi="仿宋" w:eastAsia="仿宋" w:cs="仿宋"/>
                <w:sz w:val="24"/>
              </w:rPr>
            </w:pPr>
            <w:r>
              <w:rPr>
                <w:rFonts w:hint="eastAsia" w:ascii="仿宋" w:hAnsi="仿宋" w:eastAsia="仿宋" w:cs="仿宋"/>
                <w:sz w:val="24"/>
              </w:rPr>
              <w:t>（14）知识库检索：支持通过多种方式（拼音、首字母、关键词等）进行知识库检索，包括疾病、药品、检查、检验、手术、指南文献、评估表等。支持知识库切换，医生可以根据需要实时查询系统提供的默认知识库和院内自维护的知识库内容。</w:t>
            </w:r>
          </w:p>
          <w:p w14:paraId="0CC215F6">
            <w:pPr>
              <w:snapToGrid w:val="0"/>
              <w:jc w:val="left"/>
              <w:rPr>
                <w:rFonts w:ascii="仿宋" w:hAnsi="仿宋" w:eastAsia="仿宋" w:cs="仿宋"/>
                <w:sz w:val="24"/>
              </w:rPr>
            </w:pPr>
            <w:r>
              <w:rPr>
                <w:rFonts w:hint="eastAsia" w:ascii="仿宋" w:hAnsi="仿宋" w:eastAsia="仿宋" w:cs="仿宋"/>
                <w:sz w:val="24"/>
              </w:rPr>
              <w:t xml:space="preserve">（15）知识库更新：维保服务期内免费定期的更新以及本地统一更新知识库。  </w:t>
            </w:r>
          </w:p>
        </w:tc>
      </w:tr>
      <w:tr w14:paraId="5DB88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2D14807">
            <w:pPr>
              <w:snapToGrid w:val="0"/>
              <w:jc w:val="center"/>
              <w:rPr>
                <w:rFonts w:ascii="仿宋" w:hAnsi="仿宋" w:eastAsia="仿宋" w:cs="仿宋"/>
                <w:sz w:val="24"/>
              </w:rPr>
            </w:pPr>
            <w:r>
              <w:rPr>
                <w:rFonts w:hint="eastAsia" w:ascii="仿宋" w:hAnsi="仿宋" w:eastAsia="仿宋" w:cs="仿宋"/>
                <w:sz w:val="24"/>
              </w:rPr>
              <w:t>9</w:t>
            </w:r>
          </w:p>
        </w:tc>
        <w:tc>
          <w:tcPr>
            <w:tcW w:w="1125" w:type="dxa"/>
            <w:vAlign w:val="center"/>
          </w:tcPr>
          <w:p w14:paraId="58339D0A">
            <w:pPr>
              <w:snapToGrid w:val="0"/>
              <w:jc w:val="center"/>
              <w:rPr>
                <w:rFonts w:ascii="仿宋" w:hAnsi="仿宋" w:eastAsia="仿宋" w:cs="仿宋"/>
                <w:sz w:val="24"/>
              </w:rPr>
            </w:pPr>
            <w:r>
              <w:rPr>
                <w:rFonts w:hint="eastAsia" w:ascii="仿宋" w:hAnsi="仿宋" w:eastAsia="仿宋" w:cs="仿宋"/>
                <w:sz w:val="24"/>
              </w:rPr>
              <w:t>知识维护中心</w:t>
            </w:r>
          </w:p>
        </w:tc>
        <w:tc>
          <w:tcPr>
            <w:tcW w:w="8011" w:type="dxa"/>
            <w:vAlign w:val="center"/>
          </w:tcPr>
          <w:p w14:paraId="38D3A349">
            <w:pPr>
              <w:snapToGrid w:val="0"/>
              <w:jc w:val="left"/>
              <w:rPr>
                <w:rFonts w:ascii="仿宋" w:hAnsi="仿宋" w:eastAsia="仿宋" w:cs="仿宋"/>
                <w:sz w:val="24"/>
              </w:rPr>
            </w:pPr>
            <w:r>
              <w:rPr>
                <w:rFonts w:hint="eastAsia" w:ascii="仿宋" w:hAnsi="仿宋" w:eastAsia="仿宋" w:cs="仿宋"/>
                <w:sz w:val="24"/>
              </w:rPr>
              <w:t>（1）支持类型：检查、检验、手术项目说明；疾病、症状详情；药品知识及药品说明书；检验指标知识；文献资料；评估表资料；健康宣教知识等内容；</w:t>
            </w:r>
          </w:p>
          <w:p w14:paraId="7AFF4957">
            <w:pPr>
              <w:snapToGrid w:val="0"/>
              <w:jc w:val="left"/>
              <w:rPr>
                <w:rFonts w:ascii="仿宋" w:hAnsi="仿宋" w:eastAsia="仿宋" w:cs="仿宋"/>
                <w:sz w:val="24"/>
              </w:rPr>
            </w:pPr>
            <w:r>
              <w:rPr>
                <w:rFonts w:hint="eastAsia" w:ascii="仿宋" w:hAnsi="仿宋" w:eastAsia="仿宋" w:cs="仿宋"/>
                <w:sz w:val="24"/>
              </w:rPr>
              <w:t>（2）操作日志：可查看各类知识的操作日志，包括操作用户、标题、操作时间等参数；</w:t>
            </w:r>
          </w:p>
          <w:p w14:paraId="1FD87489">
            <w:pPr>
              <w:snapToGrid w:val="0"/>
              <w:jc w:val="left"/>
              <w:rPr>
                <w:rFonts w:ascii="仿宋" w:hAnsi="仿宋" w:eastAsia="仿宋" w:cs="仿宋"/>
                <w:sz w:val="24"/>
              </w:rPr>
            </w:pPr>
            <w:r>
              <w:rPr>
                <w:rFonts w:hint="eastAsia" w:ascii="仿宋" w:hAnsi="仿宋" w:eastAsia="仿宋" w:cs="仿宋"/>
                <w:sz w:val="24"/>
              </w:rPr>
              <w:t>（3）知识编辑：支持建立多级目录，支持图文混合编辑；助力建设院内知识库，实现知识沉淀和信息共享；</w:t>
            </w:r>
          </w:p>
          <w:p w14:paraId="7A7CA7B2">
            <w:pPr>
              <w:snapToGrid w:val="0"/>
              <w:jc w:val="left"/>
              <w:rPr>
                <w:rFonts w:ascii="仿宋" w:hAnsi="仿宋" w:eastAsia="仿宋" w:cs="仿宋"/>
                <w:sz w:val="24"/>
              </w:rPr>
            </w:pPr>
            <w:r>
              <w:rPr>
                <w:rFonts w:hint="eastAsia" w:ascii="仿宋" w:hAnsi="仿宋" w:eastAsia="仿宋" w:cs="仿宋"/>
                <w:sz w:val="24"/>
              </w:rPr>
              <w:t>（4）知识检索：支持通过知识标题、对照项目、创建人、创建时间、更新时间等进行知识检索；</w:t>
            </w:r>
          </w:p>
          <w:p w14:paraId="52A52C7B">
            <w:pPr>
              <w:snapToGrid w:val="0"/>
              <w:jc w:val="left"/>
              <w:rPr>
                <w:rFonts w:ascii="仿宋" w:hAnsi="仿宋" w:eastAsia="仿宋" w:cs="仿宋"/>
                <w:sz w:val="24"/>
              </w:rPr>
            </w:pPr>
            <w:r>
              <w:rPr>
                <w:rFonts w:hint="eastAsia" w:ascii="仿宋" w:hAnsi="仿宋" w:eastAsia="仿宋" w:cs="仿宋"/>
                <w:sz w:val="24"/>
              </w:rPr>
              <w:t>（5）知识同步：支持知识更新后进行即刻数据同步。支持医院字典与系统知识库字典对应,包含检查、检验、手术、检验指标、药品等。</w:t>
            </w:r>
          </w:p>
          <w:p w14:paraId="5BC93F46">
            <w:pPr>
              <w:snapToGrid w:val="0"/>
              <w:jc w:val="left"/>
              <w:rPr>
                <w:rFonts w:ascii="仿宋" w:hAnsi="仿宋" w:eastAsia="仿宋" w:cs="仿宋"/>
                <w:sz w:val="24"/>
              </w:rPr>
            </w:pPr>
            <w:r>
              <w:rPr>
                <w:rFonts w:hint="eastAsia" w:ascii="仿宋" w:hAnsi="仿宋" w:eastAsia="仿宋" w:cs="仿宋"/>
                <w:sz w:val="24"/>
              </w:rPr>
              <w:t>（6）规则应用中心：支持医院维护医嘱项目与患者标签的合理性校验规则，包含规则详情、提示文案和拦截级别的配置。</w:t>
            </w:r>
          </w:p>
          <w:p w14:paraId="1C3DC123">
            <w:pPr>
              <w:snapToGrid w:val="0"/>
              <w:jc w:val="left"/>
              <w:rPr>
                <w:rFonts w:ascii="仿宋" w:hAnsi="仿宋" w:eastAsia="仿宋" w:cs="仿宋"/>
                <w:sz w:val="24"/>
              </w:rPr>
            </w:pPr>
            <w:r>
              <w:rPr>
                <w:rFonts w:hint="eastAsia" w:ascii="仿宋" w:hAnsi="仿宋" w:eastAsia="仿宋" w:cs="仿宋"/>
                <w:sz w:val="24"/>
              </w:rPr>
              <w:t>（6.1）检验合理性规则:支持医院根据院内（门/急诊、住院）检验字典，维护与患者诊断、年龄、生理状态、性别、临床表现、病理状态、用药情况、检验结果、用药等情况相关的检验医嘱合理性规则。</w:t>
            </w:r>
          </w:p>
          <w:p w14:paraId="19E1CEF3">
            <w:pPr>
              <w:snapToGrid w:val="0"/>
              <w:jc w:val="left"/>
              <w:rPr>
                <w:rFonts w:ascii="仿宋" w:hAnsi="仿宋" w:eastAsia="仿宋" w:cs="仿宋"/>
                <w:sz w:val="24"/>
              </w:rPr>
            </w:pPr>
            <w:r>
              <w:rPr>
                <w:rFonts w:hint="eastAsia" w:ascii="仿宋" w:hAnsi="仿宋" w:eastAsia="仿宋" w:cs="仿宋"/>
                <w:sz w:val="24"/>
              </w:rPr>
              <w:t>（6.2）检查合理性规则:支持医院根据院内（门/急诊、住院）检查字典，维护与患者诊断、年龄、生理状态、性别、临床表现、病理状态、检验结果、用药等情况相关的检查医嘱合理性规则。</w:t>
            </w:r>
          </w:p>
          <w:p w14:paraId="3501A5A8">
            <w:pPr>
              <w:snapToGrid w:val="0"/>
              <w:jc w:val="left"/>
              <w:rPr>
                <w:rFonts w:ascii="仿宋" w:hAnsi="仿宋" w:eastAsia="仿宋" w:cs="仿宋"/>
                <w:sz w:val="24"/>
              </w:rPr>
            </w:pPr>
            <w:r>
              <w:rPr>
                <w:rFonts w:hint="eastAsia" w:ascii="仿宋" w:hAnsi="仿宋" w:eastAsia="仿宋" w:cs="仿宋"/>
                <w:sz w:val="24"/>
              </w:rPr>
              <w:t>（6.3）手术合理性规则:支持医院配置手术/操作合理性规则，包括与患者诊断、年龄、生理状态、病理状态、用药情况、检验结果、既往史等的合理性校验。</w:t>
            </w:r>
          </w:p>
        </w:tc>
      </w:tr>
      <w:tr w14:paraId="72BE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22B922E1">
            <w:pPr>
              <w:snapToGrid w:val="0"/>
              <w:jc w:val="center"/>
              <w:rPr>
                <w:rFonts w:ascii="仿宋" w:hAnsi="仿宋" w:eastAsia="仿宋" w:cs="仿宋"/>
                <w:sz w:val="24"/>
              </w:rPr>
            </w:pPr>
            <w:r>
              <w:rPr>
                <w:rFonts w:hint="eastAsia" w:ascii="仿宋" w:hAnsi="仿宋" w:eastAsia="仿宋" w:cs="仿宋"/>
                <w:sz w:val="24"/>
              </w:rPr>
              <w:t>10</w:t>
            </w:r>
          </w:p>
        </w:tc>
        <w:tc>
          <w:tcPr>
            <w:tcW w:w="1125" w:type="dxa"/>
            <w:vAlign w:val="center"/>
          </w:tcPr>
          <w:p w14:paraId="4E92B689">
            <w:pPr>
              <w:snapToGrid w:val="0"/>
              <w:jc w:val="center"/>
              <w:rPr>
                <w:rFonts w:ascii="仿宋" w:hAnsi="仿宋" w:eastAsia="仿宋" w:cs="仿宋"/>
                <w:sz w:val="24"/>
              </w:rPr>
            </w:pPr>
            <w:r>
              <w:rPr>
                <w:rFonts w:hint="eastAsia" w:ascii="仿宋" w:hAnsi="仿宋" w:eastAsia="仿宋" w:cs="仿宋"/>
                <w:sz w:val="24"/>
              </w:rPr>
              <w:t>机构管理中心</w:t>
            </w:r>
          </w:p>
        </w:tc>
        <w:tc>
          <w:tcPr>
            <w:tcW w:w="8011" w:type="dxa"/>
            <w:vAlign w:val="center"/>
          </w:tcPr>
          <w:p w14:paraId="1CDBCB25">
            <w:pPr>
              <w:snapToGrid w:val="0"/>
              <w:jc w:val="left"/>
              <w:rPr>
                <w:rFonts w:ascii="仿宋" w:hAnsi="仿宋" w:eastAsia="仿宋" w:cs="仿宋"/>
                <w:sz w:val="24"/>
              </w:rPr>
            </w:pPr>
            <w:r>
              <w:rPr>
                <w:rFonts w:hint="eastAsia" w:ascii="仿宋" w:hAnsi="仿宋" w:eastAsia="仿宋" w:cs="仿宋"/>
                <w:sz w:val="24"/>
              </w:rPr>
              <w:t>支持自定义维护医疗机构和科室字典，支撑进行按院区、科室个性化配置的功能实现。支持将院内科室与标准科室字典进行映射，在多院区场景下，可按标准化科室名称统一管理知识及应用服务。</w:t>
            </w:r>
          </w:p>
        </w:tc>
      </w:tr>
      <w:tr w14:paraId="1CBF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7944AAB">
            <w:pPr>
              <w:snapToGrid w:val="0"/>
              <w:jc w:val="center"/>
              <w:rPr>
                <w:rFonts w:ascii="仿宋" w:hAnsi="仿宋" w:eastAsia="仿宋" w:cs="仿宋"/>
                <w:sz w:val="24"/>
              </w:rPr>
            </w:pPr>
            <w:r>
              <w:rPr>
                <w:rFonts w:hint="eastAsia" w:ascii="仿宋" w:hAnsi="仿宋" w:eastAsia="仿宋" w:cs="仿宋"/>
                <w:sz w:val="24"/>
              </w:rPr>
              <w:t>11</w:t>
            </w:r>
          </w:p>
        </w:tc>
        <w:tc>
          <w:tcPr>
            <w:tcW w:w="1125" w:type="dxa"/>
            <w:vAlign w:val="center"/>
          </w:tcPr>
          <w:p w14:paraId="5C77A421">
            <w:pPr>
              <w:snapToGrid w:val="0"/>
              <w:jc w:val="center"/>
              <w:rPr>
                <w:rFonts w:ascii="仿宋" w:hAnsi="仿宋" w:eastAsia="仿宋" w:cs="仿宋"/>
                <w:sz w:val="24"/>
              </w:rPr>
            </w:pPr>
            <w:r>
              <w:rPr>
                <w:rFonts w:hint="eastAsia" w:ascii="仿宋" w:hAnsi="仿宋" w:eastAsia="仿宋" w:cs="仿宋"/>
                <w:sz w:val="24"/>
              </w:rPr>
              <w:t>数据中心</w:t>
            </w:r>
          </w:p>
        </w:tc>
        <w:tc>
          <w:tcPr>
            <w:tcW w:w="8011" w:type="dxa"/>
            <w:vAlign w:val="center"/>
          </w:tcPr>
          <w:p w14:paraId="701AFB9E">
            <w:pPr>
              <w:snapToGrid w:val="0"/>
              <w:jc w:val="left"/>
              <w:rPr>
                <w:rFonts w:ascii="仿宋" w:hAnsi="仿宋" w:eastAsia="仿宋" w:cs="仿宋"/>
                <w:sz w:val="24"/>
              </w:rPr>
            </w:pPr>
            <w:r>
              <w:rPr>
                <w:rFonts w:hint="eastAsia" w:ascii="仿宋" w:hAnsi="仿宋" w:eastAsia="仿宋" w:cs="仿宋"/>
                <w:sz w:val="24"/>
              </w:rPr>
              <w:t>（1）记录机构、科室、医生的规则触发实践类型、时间、次数、相关病历号等信息；</w:t>
            </w:r>
          </w:p>
          <w:p w14:paraId="21372101">
            <w:pPr>
              <w:snapToGrid w:val="0"/>
              <w:jc w:val="left"/>
              <w:rPr>
                <w:rFonts w:ascii="仿宋" w:hAnsi="仿宋" w:eastAsia="仿宋" w:cs="仿宋"/>
                <w:sz w:val="24"/>
              </w:rPr>
            </w:pPr>
            <w:r>
              <w:rPr>
                <w:rFonts w:hint="eastAsia" w:ascii="仿宋" w:hAnsi="仿宋" w:eastAsia="仿宋" w:cs="仿宋"/>
                <w:sz w:val="24"/>
              </w:rPr>
              <w:t>（2）可视化呈现规则触发量变化曲线，支持对不同科室、不同医生规则触发量进行统计排名，展示top10，方便进行管理及考核。</w:t>
            </w:r>
          </w:p>
        </w:tc>
      </w:tr>
      <w:tr w14:paraId="1589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4A7F44DF">
            <w:pPr>
              <w:snapToGrid w:val="0"/>
              <w:jc w:val="center"/>
              <w:rPr>
                <w:rFonts w:ascii="仿宋" w:hAnsi="仿宋" w:eastAsia="仿宋" w:cs="仿宋"/>
                <w:sz w:val="24"/>
              </w:rPr>
            </w:pPr>
            <w:r>
              <w:rPr>
                <w:rFonts w:hint="eastAsia" w:ascii="仿宋" w:hAnsi="仿宋" w:eastAsia="仿宋" w:cs="仿宋"/>
                <w:sz w:val="24"/>
              </w:rPr>
              <w:t>12</w:t>
            </w:r>
          </w:p>
        </w:tc>
        <w:tc>
          <w:tcPr>
            <w:tcW w:w="1125" w:type="dxa"/>
            <w:vAlign w:val="center"/>
          </w:tcPr>
          <w:p w14:paraId="5E1124FF">
            <w:pPr>
              <w:snapToGrid w:val="0"/>
              <w:jc w:val="center"/>
              <w:rPr>
                <w:rFonts w:ascii="仿宋" w:hAnsi="仿宋" w:eastAsia="仿宋" w:cs="仿宋"/>
                <w:sz w:val="24"/>
              </w:rPr>
            </w:pPr>
            <w:r>
              <w:rPr>
                <w:rFonts w:hint="eastAsia" w:ascii="仿宋" w:hAnsi="仿宋" w:eastAsia="仿宋" w:cs="仿宋"/>
                <w:sz w:val="24"/>
              </w:rPr>
              <w:t>用户中心</w:t>
            </w:r>
          </w:p>
        </w:tc>
        <w:tc>
          <w:tcPr>
            <w:tcW w:w="8011" w:type="dxa"/>
            <w:vAlign w:val="center"/>
          </w:tcPr>
          <w:p w14:paraId="79A95FAD">
            <w:pPr>
              <w:snapToGrid w:val="0"/>
              <w:jc w:val="left"/>
              <w:rPr>
                <w:rFonts w:ascii="仿宋" w:hAnsi="仿宋" w:eastAsia="仿宋" w:cs="仿宋"/>
                <w:sz w:val="24"/>
              </w:rPr>
            </w:pPr>
            <w:r>
              <w:rPr>
                <w:rFonts w:hint="eastAsia" w:ascii="仿宋" w:hAnsi="仿宋" w:eastAsia="仿宋" w:cs="仿宋"/>
                <w:sz w:val="24"/>
              </w:rPr>
              <w:t>（1）支持进行用户角色管理，为不同角色进行权限配置，支持定义角色是否默认分配。</w:t>
            </w:r>
          </w:p>
          <w:p w14:paraId="044B9B0E">
            <w:pPr>
              <w:snapToGrid w:val="0"/>
              <w:jc w:val="left"/>
              <w:rPr>
                <w:rFonts w:ascii="仿宋" w:hAnsi="仿宋" w:eastAsia="仿宋" w:cs="仿宋"/>
                <w:sz w:val="24"/>
              </w:rPr>
            </w:pPr>
            <w:r>
              <w:rPr>
                <w:rFonts w:hint="eastAsia" w:ascii="仿宋" w:hAnsi="仿宋" w:eastAsia="仿宋" w:cs="仿宋"/>
                <w:sz w:val="24"/>
              </w:rPr>
              <w:t>（2）支持添加、编辑、删除用户，可自定义用户账号、名称并为用户配置角色及用户权限，可恢复默认密码。</w:t>
            </w:r>
          </w:p>
        </w:tc>
      </w:tr>
      <w:tr w14:paraId="3B2F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53" w:type="dxa"/>
            <w:vAlign w:val="center"/>
          </w:tcPr>
          <w:p w14:paraId="71312575">
            <w:pPr>
              <w:snapToGrid w:val="0"/>
              <w:jc w:val="center"/>
              <w:rPr>
                <w:rFonts w:ascii="仿宋" w:hAnsi="仿宋" w:eastAsia="仿宋" w:cs="仿宋"/>
                <w:sz w:val="24"/>
              </w:rPr>
            </w:pPr>
            <w:r>
              <w:rPr>
                <w:rFonts w:hint="eastAsia" w:ascii="仿宋" w:hAnsi="仿宋" w:eastAsia="仿宋" w:cs="仿宋"/>
                <w:sz w:val="24"/>
              </w:rPr>
              <w:t>13</w:t>
            </w:r>
          </w:p>
        </w:tc>
        <w:tc>
          <w:tcPr>
            <w:tcW w:w="1125" w:type="dxa"/>
            <w:vAlign w:val="center"/>
          </w:tcPr>
          <w:p w14:paraId="6BBD1E82">
            <w:pPr>
              <w:snapToGrid w:val="0"/>
              <w:jc w:val="center"/>
              <w:rPr>
                <w:rFonts w:ascii="仿宋" w:hAnsi="仿宋" w:eastAsia="仿宋" w:cs="仿宋"/>
                <w:sz w:val="24"/>
              </w:rPr>
            </w:pPr>
            <w:r>
              <w:rPr>
                <w:rFonts w:hint="eastAsia" w:ascii="仿宋" w:hAnsi="仿宋" w:eastAsia="仿宋" w:cs="仿宋"/>
                <w:sz w:val="24"/>
              </w:rPr>
              <w:t>字典维护中心</w:t>
            </w:r>
          </w:p>
        </w:tc>
        <w:tc>
          <w:tcPr>
            <w:tcW w:w="8011" w:type="dxa"/>
            <w:vAlign w:val="center"/>
          </w:tcPr>
          <w:p w14:paraId="20A3BE8F">
            <w:pPr>
              <w:snapToGrid w:val="0"/>
              <w:jc w:val="left"/>
              <w:rPr>
                <w:rFonts w:ascii="仿宋" w:hAnsi="仿宋" w:eastAsia="仿宋" w:cs="仿宋"/>
                <w:sz w:val="24"/>
              </w:rPr>
            </w:pPr>
            <w:r>
              <w:rPr>
                <w:rFonts w:hint="eastAsia" w:ascii="仿宋" w:hAnsi="仿宋" w:eastAsia="仿宋" w:cs="仿宋"/>
                <w:sz w:val="24"/>
              </w:rPr>
              <w:t>支持医院字典管理，包含：检查项目、检验项目、手术项目、检验报告指标等，支持搜索、编辑不同类型字典。</w:t>
            </w:r>
          </w:p>
        </w:tc>
      </w:tr>
      <w:tr w14:paraId="0F29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62699A74">
            <w:pPr>
              <w:snapToGrid w:val="0"/>
              <w:jc w:val="center"/>
              <w:rPr>
                <w:rFonts w:ascii="仿宋" w:hAnsi="仿宋" w:eastAsia="仿宋" w:cs="仿宋"/>
                <w:sz w:val="24"/>
              </w:rPr>
            </w:pPr>
            <w:r>
              <w:rPr>
                <w:rFonts w:hint="eastAsia" w:ascii="仿宋" w:hAnsi="仿宋" w:eastAsia="仿宋" w:cs="仿宋"/>
                <w:sz w:val="24"/>
              </w:rPr>
              <w:t>14</w:t>
            </w:r>
          </w:p>
        </w:tc>
        <w:tc>
          <w:tcPr>
            <w:tcW w:w="1125" w:type="dxa"/>
            <w:vAlign w:val="center"/>
          </w:tcPr>
          <w:p w14:paraId="0F7827F7">
            <w:pPr>
              <w:snapToGrid w:val="0"/>
              <w:jc w:val="center"/>
              <w:rPr>
                <w:rFonts w:ascii="仿宋" w:hAnsi="仿宋" w:eastAsia="仿宋" w:cs="仿宋"/>
                <w:sz w:val="24"/>
              </w:rPr>
            </w:pPr>
            <w:r>
              <w:rPr>
                <w:rFonts w:hint="eastAsia" w:ascii="仿宋" w:hAnsi="仿宋" w:eastAsia="仿宋" w:cs="仿宋"/>
                <w:sz w:val="24"/>
              </w:rPr>
              <w:t>日志中心</w:t>
            </w:r>
          </w:p>
        </w:tc>
        <w:tc>
          <w:tcPr>
            <w:tcW w:w="8011" w:type="dxa"/>
            <w:vAlign w:val="center"/>
          </w:tcPr>
          <w:p w14:paraId="02331EF1">
            <w:pPr>
              <w:snapToGrid w:val="0"/>
              <w:jc w:val="left"/>
              <w:rPr>
                <w:rFonts w:ascii="仿宋" w:hAnsi="仿宋" w:eastAsia="仿宋" w:cs="仿宋"/>
                <w:sz w:val="24"/>
              </w:rPr>
            </w:pPr>
            <w:r>
              <w:rPr>
                <w:rFonts w:hint="eastAsia" w:ascii="仿宋" w:hAnsi="仿宋" w:eastAsia="仿宋" w:cs="仿宋"/>
                <w:sz w:val="24"/>
              </w:rPr>
              <w:t>记录用户操作日志，支持按服务、模块、操作、用户、时间等搜索查看。可视化呈现用户操作日志统计，包括日志条数、具体服务、服务结果等。</w:t>
            </w:r>
          </w:p>
        </w:tc>
      </w:tr>
      <w:tr w14:paraId="02D0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3B3D4B48">
            <w:pPr>
              <w:snapToGrid w:val="0"/>
              <w:jc w:val="center"/>
              <w:rPr>
                <w:rFonts w:ascii="仿宋" w:hAnsi="仿宋" w:eastAsia="仿宋" w:cs="仿宋"/>
                <w:sz w:val="24"/>
              </w:rPr>
            </w:pPr>
            <w:r>
              <w:rPr>
                <w:rFonts w:hint="eastAsia" w:ascii="仿宋" w:hAnsi="仿宋" w:eastAsia="仿宋" w:cs="仿宋"/>
                <w:sz w:val="24"/>
              </w:rPr>
              <w:t>15</w:t>
            </w:r>
          </w:p>
        </w:tc>
        <w:tc>
          <w:tcPr>
            <w:tcW w:w="1125" w:type="dxa"/>
            <w:vAlign w:val="center"/>
          </w:tcPr>
          <w:p w14:paraId="7B7E29FA">
            <w:pPr>
              <w:snapToGrid w:val="0"/>
              <w:jc w:val="center"/>
              <w:rPr>
                <w:rFonts w:ascii="仿宋" w:hAnsi="仿宋" w:eastAsia="仿宋" w:cs="仿宋"/>
                <w:sz w:val="24"/>
              </w:rPr>
            </w:pPr>
            <w:r>
              <w:rPr>
                <w:rFonts w:hint="eastAsia" w:ascii="仿宋" w:hAnsi="仿宋" w:eastAsia="仿宋" w:cs="仿宋"/>
                <w:sz w:val="24"/>
              </w:rPr>
              <w:t>医学知识图</w:t>
            </w:r>
          </w:p>
        </w:tc>
        <w:tc>
          <w:tcPr>
            <w:tcW w:w="8011" w:type="dxa"/>
            <w:vAlign w:val="center"/>
          </w:tcPr>
          <w:p w14:paraId="334CC338">
            <w:pPr>
              <w:snapToGrid w:val="0"/>
              <w:jc w:val="left"/>
              <w:rPr>
                <w:rFonts w:ascii="仿宋" w:hAnsi="仿宋" w:eastAsia="仿宋" w:cs="仿宋"/>
                <w:sz w:val="24"/>
              </w:rPr>
            </w:pPr>
            <w:r>
              <w:rPr>
                <w:rFonts w:hint="eastAsia" w:ascii="仿宋" w:hAnsi="仿宋" w:eastAsia="仿宋" w:cs="仿宋"/>
                <w:sz w:val="24"/>
              </w:rPr>
              <w:t>可视化展示底层医学知识图谱。以疾病为出发，实现与疾病相关的特征之间的逻辑关系，包括：疾病标准编码ICD-10、手术操作标准编码ICD-9-CM3；疾病与症状、鉴别诊断、药品、辅助检查等逻辑关系。</w:t>
            </w:r>
          </w:p>
        </w:tc>
      </w:tr>
      <w:tr w14:paraId="5B6B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53" w:type="dxa"/>
            <w:vAlign w:val="center"/>
          </w:tcPr>
          <w:p w14:paraId="7FE289C8">
            <w:pPr>
              <w:snapToGrid w:val="0"/>
              <w:jc w:val="center"/>
              <w:rPr>
                <w:rFonts w:ascii="仿宋" w:hAnsi="仿宋" w:eastAsia="仿宋" w:cs="仿宋"/>
                <w:sz w:val="24"/>
              </w:rPr>
            </w:pPr>
            <w:r>
              <w:rPr>
                <w:rFonts w:hint="eastAsia" w:ascii="仿宋" w:hAnsi="仿宋" w:eastAsia="仿宋" w:cs="仿宋"/>
                <w:sz w:val="24"/>
              </w:rPr>
              <w:t>16</w:t>
            </w:r>
          </w:p>
        </w:tc>
        <w:tc>
          <w:tcPr>
            <w:tcW w:w="1125" w:type="dxa"/>
            <w:vAlign w:val="center"/>
          </w:tcPr>
          <w:p w14:paraId="45410011">
            <w:pPr>
              <w:snapToGrid w:val="0"/>
              <w:jc w:val="center"/>
              <w:rPr>
                <w:rFonts w:ascii="仿宋" w:hAnsi="仿宋" w:eastAsia="仿宋" w:cs="仿宋"/>
                <w:sz w:val="24"/>
              </w:rPr>
            </w:pPr>
            <w:r>
              <w:rPr>
                <w:rFonts w:hint="eastAsia" w:ascii="仿宋" w:hAnsi="仿宋" w:eastAsia="仿宋" w:cs="仿宋"/>
                <w:sz w:val="24"/>
              </w:rPr>
              <w:t>构建工具</w:t>
            </w:r>
          </w:p>
        </w:tc>
        <w:tc>
          <w:tcPr>
            <w:tcW w:w="8011" w:type="dxa"/>
            <w:vAlign w:val="center"/>
          </w:tcPr>
          <w:p w14:paraId="27C14830">
            <w:pPr>
              <w:snapToGrid w:val="0"/>
              <w:jc w:val="left"/>
              <w:rPr>
                <w:rFonts w:ascii="仿宋" w:hAnsi="仿宋" w:eastAsia="仿宋" w:cs="仿宋"/>
                <w:sz w:val="24"/>
              </w:rPr>
            </w:pPr>
            <w:r>
              <w:rPr>
                <w:rFonts w:hint="eastAsia" w:ascii="仿宋" w:hAnsi="仿宋" w:eastAsia="仿宋" w:cs="仿宋"/>
                <w:sz w:val="24"/>
              </w:rPr>
              <w:t>病历文本自然语言处理能力展示：支持病历后结构化处理，通过自然语言处理技术实现机器理解病历文本的语义。可视化展示病历特征与特征之间的关系。</w:t>
            </w:r>
          </w:p>
        </w:tc>
      </w:tr>
      <w:tr w14:paraId="2C0E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53" w:type="dxa"/>
            <w:vAlign w:val="center"/>
          </w:tcPr>
          <w:p w14:paraId="27F23B6F">
            <w:pPr>
              <w:snapToGrid w:val="0"/>
              <w:jc w:val="center"/>
              <w:rPr>
                <w:rFonts w:ascii="仿宋" w:hAnsi="仿宋" w:eastAsia="仿宋" w:cs="仿宋"/>
                <w:sz w:val="24"/>
              </w:rPr>
            </w:pPr>
            <w:r>
              <w:rPr>
                <w:rFonts w:hint="eastAsia" w:ascii="仿宋" w:hAnsi="仿宋" w:eastAsia="仿宋" w:cs="仿宋"/>
                <w:sz w:val="24"/>
              </w:rPr>
              <w:t>17</w:t>
            </w:r>
          </w:p>
        </w:tc>
        <w:tc>
          <w:tcPr>
            <w:tcW w:w="1125" w:type="dxa"/>
            <w:vAlign w:val="center"/>
          </w:tcPr>
          <w:p w14:paraId="08F45C4A">
            <w:pPr>
              <w:snapToGrid w:val="0"/>
              <w:jc w:val="center"/>
              <w:rPr>
                <w:rFonts w:ascii="仿宋" w:hAnsi="仿宋" w:eastAsia="仿宋" w:cs="仿宋"/>
                <w:sz w:val="24"/>
              </w:rPr>
            </w:pPr>
            <w:r>
              <w:rPr>
                <w:rFonts w:hint="eastAsia" w:ascii="仿宋" w:hAnsi="仿宋" w:eastAsia="仿宋" w:cs="仿宋"/>
                <w:sz w:val="24"/>
              </w:rPr>
              <w:t>数据驾驶舱</w:t>
            </w:r>
          </w:p>
        </w:tc>
        <w:tc>
          <w:tcPr>
            <w:tcW w:w="8011" w:type="dxa"/>
            <w:vAlign w:val="center"/>
          </w:tcPr>
          <w:p w14:paraId="2A1C0959">
            <w:pPr>
              <w:snapToGrid w:val="0"/>
              <w:jc w:val="left"/>
              <w:rPr>
                <w:rFonts w:ascii="仿宋" w:hAnsi="仿宋" w:eastAsia="仿宋" w:cs="仿宋"/>
                <w:sz w:val="24"/>
              </w:rPr>
            </w:pPr>
            <w:r>
              <w:rPr>
                <w:rFonts w:hint="eastAsia" w:ascii="仿宋" w:hAnsi="仿宋" w:eastAsia="仿宋" w:cs="仿宋"/>
                <w:sz w:val="24"/>
              </w:rPr>
              <w:t>可视化展示各医院诊疗信息、智能服务数据、知识检索服务数据等，为CDSS应用及服务水平提供数据支撑。</w:t>
            </w:r>
          </w:p>
        </w:tc>
      </w:tr>
      <w:tr w14:paraId="4E62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53" w:type="dxa"/>
            <w:vAlign w:val="center"/>
          </w:tcPr>
          <w:p w14:paraId="277A4FB9">
            <w:pPr>
              <w:snapToGrid w:val="0"/>
              <w:jc w:val="center"/>
              <w:rPr>
                <w:rFonts w:ascii="仿宋" w:hAnsi="仿宋" w:eastAsia="仿宋" w:cs="仿宋"/>
                <w:sz w:val="24"/>
              </w:rPr>
            </w:pPr>
            <w:r>
              <w:rPr>
                <w:rFonts w:hint="eastAsia" w:ascii="仿宋" w:hAnsi="仿宋" w:eastAsia="仿宋" w:cs="仿宋"/>
                <w:sz w:val="24"/>
              </w:rPr>
              <w:t>18</w:t>
            </w:r>
          </w:p>
        </w:tc>
        <w:tc>
          <w:tcPr>
            <w:tcW w:w="1125" w:type="dxa"/>
            <w:vAlign w:val="center"/>
          </w:tcPr>
          <w:p w14:paraId="179F6FA8">
            <w:pPr>
              <w:snapToGrid w:val="0"/>
              <w:jc w:val="center"/>
              <w:rPr>
                <w:rFonts w:ascii="仿宋" w:hAnsi="仿宋" w:eastAsia="仿宋" w:cs="仿宋"/>
                <w:sz w:val="24"/>
              </w:rPr>
            </w:pPr>
            <w:r>
              <w:rPr>
                <w:rFonts w:hint="eastAsia" w:ascii="仿宋" w:hAnsi="仿宋" w:eastAsia="仿宋" w:cs="仿宋"/>
                <w:sz w:val="24"/>
              </w:rPr>
              <w:t>接口服务</w:t>
            </w:r>
          </w:p>
        </w:tc>
        <w:tc>
          <w:tcPr>
            <w:tcW w:w="8011" w:type="dxa"/>
            <w:vAlign w:val="center"/>
          </w:tcPr>
          <w:p w14:paraId="60383285">
            <w:pPr>
              <w:snapToGrid w:val="0"/>
              <w:jc w:val="left"/>
              <w:rPr>
                <w:rFonts w:ascii="仿宋" w:hAnsi="仿宋" w:eastAsia="仿宋" w:cs="仿宋"/>
                <w:sz w:val="24"/>
              </w:rPr>
            </w:pPr>
            <w:r>
              <w:rPr>
                <w:rFonts w:hint="eastAsia" w:ascii="仿宋" w:hAnsi="仿宋" w:eastAsia="仿宋" w:cs="仿宋"/>
                <w:sz w:val="24"/>
              </w:rPr>
              <w:t>支持数据接口服务模式：提供数据接口服务，推送的内容HIS方自行研发界面；</w:t>
            </w:r>
          </w:p>
          <w:p w14:paraId="3545E396">
            <w:pPr>
              <w:snapToGrid w:val="0"/>
              <w:jc w:val="left"/>
              <w:rPr>
                <w:rFonts w:ascii="仿宋" w:hAnsi="仿宋" w:eastAsia="仿宋" w:cs="仿宋"/>
                <w:sz w:val="24"/>
              </w:rPr>
            </w:pPr>
            <w:r>
              <w:rPr>
                <w:rFonts w:hint="eastAsia" w:ascii="仿宋" w:hAnsi="仿宋" w:eastAsia="仿宋" w:cs="仿宋"/>
                <w:sz w:val="24"/>
              </w:rPr>
              <w:t>支持页面接口服务模式：HIS系统通过接口对接，直接调用推送的界面。</w:t>
            </w:r>
          </w:p>
        </w:tc>
      </w:tr>
    </w:tbl>
    <w:p w14:paraId="2BEB799A">
      <w:pPr>
        <w:pStyle w:val="2"/>
        <w:rPr>
          <w:rFonts w:hAnsi="宋体" w:cs="Times New Roman"/>
          <w:bCs/>
          <w:snapToGrid/>
          <w:szCs w:val="24"/>
          <w:lang w:val="en-US"/>
        </w:rPr>
      </w:pPr>
    </w:p>
    <w:p w14:paraId="1E8556CC">
      <w:pPr>
        <w:pStyle w:val="2"/>
        <w:rPr>
          <w:rFonts w:ascii="仿宋" w:hAnsi="Times New Roman" w:eastAsia="仿宋" w:cs="Times New Roman"/>
          <w:b/>
          <w:bCs/>
          <w:snapToGrid/>
          <w:kern w:val="0"/>
          <w:szCs w:val="24"/>
          <w:lang w:val="en-US"/>
        </w:rPr>
      </w:pPr>
      <w:r>
        <w:rPr>
          <w:rFonts w:hint="eastAsia" w:hAnsi="宋体" w:cs="Times New Roman"/>
          <w:bCs/>
          <w:snapToGrid/>
          <w:szCs w:val="24"/>
          <w:lang w:val="en-US"/>
        </w:rPr>
        <w:t>1.3.2 AI病历质控信息系统</w:t>
      </w:r>
    </w:p>
    <w:tbl>
      <w:tblPr>
        <w:tblStyle w:val="62"/>
        <w:tblW w:w="985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50"/>
        <w:gridCol w:w="1305"/>
        <w:gridCol w:w="7798"/>
      </w:tblGrid>
      <w:tr w14:paraId="541657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7EC3331">
            <w:pPr>
              <w:snapToGrid w:val="0"/>
              <w:jc w:val="center"/>
              <w:rPr>
                <w:rFonts w:ascii="仿宋" w:hAnsi="仿宋" w:eastAsia="仿宋" w:cs="仿宋"/>
                <w:b/>
                <w:bCs/>
                <w:sz w:val="24"/>
              </w:rPr>
            </w:pPr>
            <w:r>
              <w:rPr>
                <w:rFonts w:hint="eastAsia" w:ascii="仿宋" w:hAnsi="仿宋" w:eastAsia="仿宋" w:cs="仿宋"/>
                <w:b/>
                <w:bCs/>
                <w:sz w:val="24"/>
              </w:rPr>
              <w:t>序号</w:t>
            </w:r>
          </w:p>
        </w:tc>
        <w:tc>
          <w:tcPr>
            <w:tcW w:w="1305" w:type="dxa"/>
            <w:vAlign w:val="center"/>
          </w:tcPr>
          <w:p w14:paraId="4263AAAE">
            <w:pPr>
              <w:snapToGrid w:val="0"/>
              <w:jc w:val="center"/>
              <w:rPr>
                <w:rFonts w:ascii="仿宋" w:hAnsi="仿宋" w:eastAsia="仿宋" w:cs="仿宋"/>
                <w:b/>
                <w:bCs/>
                <w:sz w:val="24"/>
              </w:rPr>
            </w:pPr>
            <w:r>
              <w:rPr>
                <w:rFonts w:hint="eastAsia" w:ascii="仿宋" w:hAnsi="仿宋" w:eastAsia="仿宋" w:cs="仿宋"/>
                <w:b/>
                <w:bCs/>
                <w:sz w:val="24"/>
              </w:rPr>
              <w:t>功能模块</w:t>
            </w:r>
          </w:p>
        </w:tc>
        <w:tc>
          <w:tcPr>
            <w:tcW w:w="7798" w:type="dxa"/>
            <w:vAlign w:val="center"/>
          </w:tcPr>
          <w:p w14:paraId="5E038AAE">
            <w:pPr>
              <w:snapToGrid w:val="0"/>
              <w:jc w:val="center"/>
              <w:rPr>
                <w:rFonts w:ascii="仿宋" w:hAnsi="仿宋" w:eastAsia="仿宋" w:cs="仿宋"/>
                <w:b/>
                <w:bCs/>
                <w:sz w:val="24"/>
              </w:rPr>
            </w:pPr>
            <w:r>
              <w:rPr>
                <w:rFonts w:hint="eastAsia" w:ascii="仿宋" w:hAnsi="仿宋" w:eastAsia="仿宋" w:cs="仿宋"/>
                <w:b/>
                <w:bCs/>
                <w:sz w:val="24"/>
              </w:rPr>
              <w:t>配置参数</w:t>
            </w:r>
          </w:p>
        </w:tc>
      </w:tr>
      <w:tr w14:paraId="6E7133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853" w:type="dxa"/>
            <w:gridSpan w:val="3"/>
            <w:vAlign w:val="center"/>
          </w:tcPr>
          <w:p w14:paraId="67A8A914">
            <w:pPr>
              <w:widowControl/>
              <w:spacing w:line="360" w:lineRule="auto"/>
              <w:jc w:val="center"/>
              <w:rPr>
                <w:rFonts w:ascii="宋体" w:hAnsi="宋体" w:cs="宋体"/>
                <w:b/>
                <w:bCs/>
                <w:color w:val="000000"/>
                <w:kern w:val="0"/>
                <w:sz w:val="24"/>
              </w:rPr>
            </w:pPr>
            <w:r>
              <w:rPr>
                <w:rFonts w:hint="eastAsia" w:ascii="宋体" w:hAnsi="宋体" w:cs="宋体"/>
                <w:b/>
                <w:bCs/>
                <w:color w:val="000000"/>
                <w:kern w:val="0"/>
                <w:sz w:val="24"/>
              </w:rPr>
              <w:t>（一）人工智能要求</w:t>
            </w:r>
          </w:p>
        </w:tc>
      </w:tr>
      <w:tr w14:paraId="55F22A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8DA7CA0">
            <w:pPr>
              <w:snapToGrid w:val="0"/>
              <w:jc w:val="center"/>
              <w:rPr>
                <w:rFonts w:ascii="仿宋" w:hAnsi="仿宋" w:eastAsia="仿宋" w:cs="仿宋"/>
                <w:sz w:val="24"/>
              </w:rPr>
            </w:pPr>
            <w:r>
              <w:rPr>
                <w:rFonts w:hint="eastAsia" w:ascii="仿宋" w:hAnsi="仿宋" w:eastAsia="仿宋" w:cs="仿宋"/>
                <w:sz w:val="24"/>
              </w:rPr>
              <w:t>1</w:t>
            </w:r>
          </w:p>
        </w:tc>
        <w:tc>
          <w:tcPr>
            <w:tcW w:w="1305" w:type="dxa"/>
            <w:vMerge w:val="restart"/>
            <w:vAlign w:val="center"/>
          </w:tcPr>
          <w:p w14:paraId="65238493">
            <w:pPr>
              <w:snapToGrid w:val="0"/>
              <w:jc w:val="center"/>
              <w:rPr>
                <w:rFonts w:ascii="仿宋" w:hAnsi="仿宋" w:eastAsia="仿宋" w:cs="仿宋"/>
                <w:sz w:val="24"/>
              </w:rPr>
            </w:pPr>
            <w:r>
              <w:rPr>
                <w:rFonts w:hint="eastAsia" w:ascii="仿宋" w:hAnsi="仿宋" w:eastAsia="仿宋" w:cs="仿宋"/>
                <w:sz w:val="24"/>
              </w:rPr>
              <w:t>自然语言处理（NLP）能力</w:t>
            </w:r>
          </w:p>
        </w:tc>
        <w:tc>
          <w:tcPr>
            <w:tcW w:w="7798" w:type="dxa"/>
            <w:vAlign w:val="center"/>
          </w:tcPr>
          <w:p w14:paraId="55DC0928">
            <w:pPr>
              <w:snapToGrid w:val="0"/>
              <w:jc w:val="left"/>
              <w:rPr>
                <w:rFonts w:ascii="仿宋" w:hAnsi="仿宋" w:eastAsia="仿宋" w:cs="仿宋"/>
                <w:sz w:val="24"/>
              </w:rPr>
            </w:pPr>
            <w:r>
              <w:rPr>
                <w:rFonts w:hint="eastAsia" w:ascii="仿宋" w:hAnsi="仿宋" w:eastAsia="仿宋" w:cs="仿宋"/>
                <w:sz w:val="24"/>
              </w:rPr>
              <w:t>支持病历后结构化处理，通过自然语言处理技术实现机器理解病历文本的语义。可视化展示病历特征与数据特征之间的关系。</w:t>
            </w:r>
          </w:p>
        </w:tc>
      </w:tr>
      <w:tr w14:paraId="6EFA74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6C0693F">
            <w:pPr>
              <w:snapToGrid w:val="0"/>
              <w:jc w:val="center"/>
              <w:rPr>
                <w:rFonts w:ascii="仿宋" w:hAnsi="仿宋" w:eastAsia="仿宋" w:cs="仿宋"/>
                <w:sz w:val="24"/>
              </w:rPr>
            </w:pPr>
            <w:r>
              <w:rPr>
                <w:rFonts w:hint="eastAsia" w:ascii="仿宋" w:hAnsi="仿宋" w:eastAsia="仿宋" w:cs="仿宋"/>
                <w:sz w:val="24"/>
              </w:rPr>
              <w:t>2</w:t>
            </w:r>
          </w:p>
        </w:tc>
        <w:tc>
          <w:tcPr>
            <w:tcW w:w="1305" w:type="dxa"/>
            <w:vMerge w:val="continue"/>
            <w:vAlign w:val="center"/>
          </w:tcPr>
          <w:p w14:paraId="71FC22CF">
            <w:pPr>
              <w:snapToGrid w:val="0"/>
              <w:jc w:val="center"/>
              <w:rPr>
                <w:rFonts w:ascii="仿宋" w:hAnsi="仿宋" w:eastAsia="仿宋" w:cs="仿宋"/>
                <w:sz w:val="24"/>
              </w:rPr>
            </w:pPr>
          </w:p>
        </w:tc>
        <w:tc>
          <w:tcPr>
            <w:tcW w:w="7798" w:type="dxa"/>
            <w:vAlign w:val="center"/>
          </w:tcPr>
          <w:p w14:paraId="18A264A0">
            <w:pPr>
              <w:snapToGrid w:val="0"/>
              <w:jc w:val="left"/>
              <w:rPr>
                <w:rFonts w:ascii="仿宋" w:hAnsi="仿宋" w:eastAsia="仿宋" w:cs="仿宋"/>
                <w:sz w:val="24"/>
              </w:rPr>
            </w:pPr>
            <w:r>
              <w:rPr>
                <w:rFonts w:hint="eastAsia" w:ascii="宋体" w:hAnsi="宋体" w:cs="宋体"/>
                <w:color w:val="000000"/>
                <w:kern w:val="0"/>
                <w:sz w:val="24"/>
              </w:rPr>
              <w:t>▲</w:t>
            </w:r>
            <w:r>
              <w:rPr>
                <w:rFonts w:hint="eastAsia" w:ascii="仿宋" w:hAnsi="仿宋" w:eastAsia="仿宋" w:cs="仿宋"/>
                <w:sz w:val="24"/>
              </w:rPr>
              <w:t>AI能够准确识别文本中的关键实体，包括但不限于患者信息、疾病名称、检查结果、治疗方案等。实体识别的准确率不低于85%，召回率不低于80%，F1分数不低于87%。</w:t>
            </w:r>
          </w:p>
          <w:p w14:paraId="20D4E2DA">
            <w:pPr>
              <w:snapToGrid w:val="0"/>
              <w:jc w:val="left"/>
              <w:rPr>
                <w:rFonts w:ascii="仿宋" w:hAnsi="仿宋" w:eastAsia="仿宋" w:cs="仿宋"/>
                <w:sz w:val="24"/>
              </w:rPr>
            </w:pPr>
            <w:r>
              <w:rPr>
                <w:rFonts w:hint="eastAsia" w:ascii="仿宋" w:hAnsi="仿宋" w:eastAsia="仿宋" w:cs="仿宋"/>
                <w:b/>
                <w:bCs/>
                <w:sz w:val="24"/>
              </w:rPr>
              <w:t>提供测试数据集和识别结果报告并加盖公章。</w:t>
            </w:r>
          </w:p>
        </w:tc>
      </w:tr>
      <w:tr w14:paraId="6732DD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34DA1AA2">
            <w:pPr>
              <w:snapToGrid w:val="0"/>
              <w:jc w:val="center"/>
              <w:rPr>
                <w:rFonts w:ascii="仿宋" w:hAnsi="仿宋" w:eastAsia="仿宋" w:cs="仿宋"/>
                <w:sz w:val="24"/>
              </w:rPr>
            </w:pPr>
            <w:r>
              <w:rPr>
                <w:rFonts w:hint="eastAsia" w:ascii="仿宋" w:hAnsi="仿宋" w:eastAsia="仿宋" w:cs="仿宋"/>
                <w:sz w:val="24"/>
              </w:rPr>
              <w:t>3</w:t>
            </w:r>
          </w:p>
        </w:tc>
        <w:tc>
          <w:tcPr>
            <w:tcW w:w="1305" w:type="dxa"/>
            <w:vMerge w:val="continue"/>
            <w:vAlign w:val="center"/>
          </w:tcPr>
          <w:p w14:paraId="1F363F3A">
            <w:pPr>
              <w:snapToGrid w:val="0"/>
              <w:jc w:val="center"/>
              <w:rPr>
                <w:rFonts w:ascii="仿宋" w:hAnsi="仿宋" w:eastAsia="仿宋" w:cs="仿宋"/>
                <w:sz w:val="24"/>
              </w:rPr>
            </w:pPr>
          </w:p>
        </w:tc>
        <w:tc>
          <w:tcPr>
            <w:tcW w:w="7798" w:type="dxa"/>
            <w:vAlign w:val="center"/>
          </w:tcPr>
          <w:p w14:paraId="5B288A9C">
            <w:pPr>
              <w:snapToGrid w:val="0"/>
              <w:jc w:val="left"/>
              <w:rPr>
                <w:rFonts w:ascii="仿宋" w:hAnsi="仿宋" w:eastAsia="仿宋" w:cs="仿宋"/>
                <w:sz w:val="24"/>
              </w:rPr>
            </w:pPr>
            <w:bookmarkStart w:id="52" w:name="RANGE!C5"/>
            <w:r>
              <w:rPr>
                <w:rFonts w:hint="eastAsia" w:ascii="仿宋" w:hAnsi="仿宋" w:eastAsia="仿宋" w:cs="仿宋"/>
                <w:sz w:val="24"/>
              </w:rPr>
              <w:t>模型性能要求：投标方应使用先进的机器学习模型，包括但不限于深度学习模型、随机森林、梯度提升树等。须提供所用模型的技术说明，包括模型的架构、算法复杂度、训练策略等详细信息，以及模型在医学术语、医嘱、病历文本处理上的具体应用方式。</w:t>
            </w:r>
            <w:bookmarkEnd w:id="52"/>
          </w:p>
        </w:tc>
      </w:tr>
      <w:tr w14:paraId="17B31F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50" w:type="dxa"/>
            <w:vAlign w:val="center"/>
          </w:tcPr>
          <w:p w14:paraId="346DA156">
            <w:pPr>
              <w:snapToGrid w:val="0"/>
              <w:jc w:val="center"/>
              <w:rPr>
                <w:rFonts w:ascii="仿宋" w:hAnsi="仿宋" w:eastAsia="仿宋" w:cs="仿宋"/>
                <w:sz w:val="24"/>
              </w:rPr>
            </w:pPr>
            <w:r>
              <w:rPr>
                <w:rFonts w:hint="eastAsia" w:ascii="仿宋" w:hAnsi="仿宋" w:eastAsia="仿宋" w:cs="仿宋"/>
                <w:sz w:val="24"/>
              </w:rPr>
              <w:t>4</w:t>
            </w:r>
          </w:p>
        </w:tc>
        <w:tc>
          <w:tcPr>
            <w:tcW w:w="1305" w:type="dxa"/>
            <w:vMerge w:val="continue"/>
            <w:vAlign w:val="center"/>
          </w:tcPr>
          <w:p w14:paraId="2D638026">
            <w:pPr>
              <w:snapToGrid w:val="0"/>
              <w:jc w:val="center"/>
              <w:rPr>
                <w:rFonts w:ascii="仿宋" w:hAnsi="仿宋" w:eastAsia="仿宋" w:cs="仿宋"/>
                <w:sz w:val="24"/>
              </w:rPr>
            </w:pPr>
          </w:p>
        </w:tc>
        <w:tc>
          <w:tcPr>
            <w:tcW w:w="7798" w:type="dxa"/>
            <w:vAlign w:val="center"/>
          </w:tcPr>
          <w:p w14:paraId="5A6222A8">
            <w:pPr>
              <w:snapToGrid w:val="0"/>
              <w:jc w:val="left"/>
              <w:rPr>
                <w:rFonts w:ascii="仿宋" w:hAnsi="仿宋" w:eastAsia="仿宋" w:cs="仿宋"/>
                <w:sz w:val="24"/>
              </w:rPr>
            </w:pPr>
            <w:r>
              <w:rPr>
                <w:rFonts w:hint="eastAsia" w:ascii="仿宋" w:hAnsi="仿宋" w:eastAsia="仿宋" w:cs="仿宋"/>
                <w:sz w:val="24"/>
              </w:rPr>
              <w:t>支持通过自然语言处理智能分析医嘱、病程记录、检验检查结果、病理、等多维度信息，实现病历内涵的全覆盖。支撑的算法有文本解析算法、实体识别算法、语义解析算法、相似性算法等。</w:t>
            </w:r>
            <w:r>
              <w:rPr>
                <w:rFonts w:hint="eastAsia" w:ascii="仿宋" w:hAnsi="仿宋" w:eastAsia="仿宋" w:cs="仿宋"/>
                <w:sz w:val="24"/>
              </w:rPr>
              <w:br w:type="textWrapping"/>
            </w:r>
            <w:r>
              <w:rPr>
                <w:rFonts w:hint="eastAsia" w:ascii="仿宋" w:hAnsi="仿宋" w:eastAsia="仿宋" w:cs="仿宋"/>
                <w:sz w:val="24"/>
              </w:rPr>
              <w:t>例如：出院主诊断编码合规性</w:t>
            </w:r>
            <w:r>
              <w:rPr>
                <w:rFonts w:hint="eastAsia" w:ascii="仿宋" w:hAnsi="仿宋" w:eastAsia="仿宋" w:cs="仿宋"/>
                <w:sz w:val="24"/>
              </w:rPr>
              <w:br w:type="textWrapping"/>
            </w:r>
            <w:r>
              <w:rPr>
                <w:rFonts w:hint="eastAsia" w:ascii="仿宋" w:hAnsi="仿宋" w:eastAsia="仿宋" w:cs="仿宋"/>
                <w:sz w:val="24"/>
              </w:rPr>
              <w:t>1、细菌、病毒和其他传染性病原体不能作为主要诊断</w:t>
            </w:r>
            <w:r>
              <w:rPr>
                <w:rFonts w:hint="eastAsia" w:ascii="仿宋" w:hAnsi="仿宋" w:eastAsia="仿宋" w:cs="仿宋"/>
                <w:sz w:val="24"/>
              </w:rPr>
              <w:br w:type="textWrapping"/>
            </w:r>
            <w:r>
              <w:rPr>
                <w:rFonts w:hint="eastAsia" w:ascii="仿宋" w:hAnsi="仿宋" w:eastAsia="仿宋" w:cs="仿宋"/>
                <w:sz w:val="24"/>
              </w:rPr>
              <w:t>2、不可治愈诊断合规性校验</w:t>
            </w:r>
            <w:r>
              <w:rPr>
                <w:rFonts w:hint="eastAsia" w:ascii="仿宋" w:hAnsi="仿宋" w:eastAsia="仿宋" w:cs="仿宋"/>
                <w:sz w:val="24"/>
              </w:rPr>
              <w:br w:type="textWrapping"/>
            </w:r>
            <w:r>
              <w:rPr>
                <w:rFonts w:hint="eastAsia" w:ascii="仿宋" w:hAnsi="仿宋" w:eastAsia="仿宋" w:cs="仿宋"/>
                <w:sz w:val="24"/>
              </w:rPr>
              <w:t>3、顺产患者诊断转归合规性校验</w:t>
            </w:r>
            <w:r>
              <w:rPr>
                <w:rFonts w:hint="eastAsia" w:ascii="仿宋" w:hAnsi="仿宋" w:eastAsia="仿宋" w:cs="仿宋"/>
                <w:sz w:val="24"/>
              </w:rPr>
              <w:br w:type="textWrapping"/>
            </w:r>
            <w:r>
              <w:rPr>
                <w:rFonts w:hint="eastAsia" w:ascii="仿宋" w:hAnsi="仿宋" w:eastAsia="仿宋" w:cs="仿宋"/>
                <w:sz w:val="24"/>
              </w:rPr>
              <w:t>4、不能作为主诊断的合规性质检</w:t>
            </w:r>
            <w:r>
              <w:rPr>
                <w:rFonts w:hint="eastAsia" w:ascii="仿宋" w:hAnsi="仿宋" w:eastAsia="仿宋" w:cs="仿宋"/>
                <w:sz w:val="24"/>
              </w:rPr>
              <w:br w:type="textWrapping"/>
            </w:r>
            <w:r>
              <w:rPr>
                <w:rFonts w:hint="eastAsia" w:ascii="仿宋" w:hAnsi="仿宋" w:eastAsia="仿宋" w:cs="仿宋"/>
                <w:sz w:val="24"/>
              </w:rPr>
              <w:t>5、分娩的结局不能作为主要诊断</w:t>
            </w:r>
            <w:r>
              <w:rPr>
                <w:rFonts w:hint="eastAsia" w:ascii="仿宋" w:hAnsi="仿宋" w:eastAsia="仿宋" w:cs="仿宋"/>
                <w:sz w:val="24"/>
              </w:rPr>
              <w:br w:type="textWrapping"/>
            </w:r>
            <w:r>
              <w:rPr>
                <w:rFonts w:hint="eastAsia" w:ascii="仿宋" w:hAnsi="仿宋" w:eastAsia="仿宋" w:cs="仿宋"/>
                <w:sz w:val="24"/>
              </w:rPr>
              <w:t>6、病理编码不能作为主要编码</w:t>
            </w:r>
            <w:r>
              <w:rPr>
                <w:rFonts w:hint="eastAsia" w:ascii="仿宋" w:hAnsi="仿宋" w:eastAsia="仿宋" w:cs="仿宋"/>
                <w:sz w:val="24"/>
              </w:rPr>
              <w:br w:type="textWrapping"/>
            </w:r>
            <w:r>
              <w:rPr>
                <w:rFonts w:hint="eastAsia" w:ascii="仿宋" w:hAnsi="仿宋" w:eastAsia="仿宋" w:cs="仿宋"/>
                <w:sz w:val="24"/>
              </w:rPr>
              <w:t>手术与诊断合规性质检</w:t>
            </w:r>
            <w:r>
              <w:rPr>
                <w:rFonts w:hint="eastAsia" w:ascii="仿宋" w:hAnsi="仿宋" w:eastAsia="仿宋" w:cs="仿宋"/>
                <w:sz w:val="24"/>
              </w:rPr>
              <w:br w:type="textWrapping"/>
            </w:r>
            <w:r>
              <w:rPr>
                <w:rFonts w:hint="eastAsia" w:ascii="仿宋" w:hAnsi="仿宋" w:eastAsia="仿宋" w:cs="仿宋"/>
                <w:sz w:val="24"/>
              </w:rPr>
              <w:t>1、腹腔镜下输卵管切除伴输卵管妊娠去除术缺少输卵管妊娠相关诊断的判断。</w:t>
            </w:r>
            <w:r>
              <w:rPr>
                <w:rFonts w:hint="eastAsia" w:ascii="仿宋" w:hAnsi="仿宋" w:eastAsia="仿宋" w:cs="仿宋"/>
                <w:sz w:val="24"/>
              </w:rPr>
              <w:br w:type="textWrapping"/>
            </w:r>
            <w:r>
              <w:rPr>
                <w:rFonts w:hint="eastAsia" w:ascii="仿宋" w:hAnsi="仿宋" w:eastAsia="仿宋" w:cs="仿宋"/>
                <w:sz w:val="24"/>
              </w:rPr>
              <w:t>诊断遗漏质检</w:t>
            </w:r>
            <w:r>
              <w:rPr>
                <w:rFonts w:hint="eastAsia" w:ascii="仿宋" w:hAnsi="仿宋" w:eastAsia="仿宋" w:cs="仿宋"/>
                <w:sz w:val="24"/>
              </w:rPr>
              <w:br w:type="textWrapping"/>
            </w:r>
            <w:r>
              <w:rPr>
                <w:rFonts w:hint="eastAsia" w:ascii="仿宋" w:hAnsi="仿宋" w:eastAsia="仿宋" w:cs="仿宋"/>
                <w:sz w:val="24"/>
              </w:rPr>
              <w:t>1、术后诊断在病案首页诊断信息有遗漏</w:t>
            </w:r>
            <w:r>
              <w:rPr>
                <w:rFonts w:hint="eastAsia" w:ascii="仿宋" w:hAnsi="仿宋" w:eastAsia="仿宋" w:cs="仿宋"/>
                <w:sz w:val="24"/>
              </w:rPr>
              <w:br w:type="textWrapping"/>
            </w:r>
            <w:r>
              <w:rPr>
                <w:rFonts w:hint="eastAsia" w:ascii="仿宋" w:hAnsi="仿宋" w:eastAsia="仿宋" w:cs="仿宋"/>
                <w:sz w:val="24"/>
              </w:rPr>
              <w:t>2、术前诊断在病案首页诊断信息有遗漏</w:t>
            </w:r>
          </w:p>
        </w:tc>
      </w:tr>
      <w:tr w14:paraId="3F6C68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0FF4F62A">
            <w:pPr>
              <w:snapToGrid w:val="0"/>
              <w:jc w:val="center"/>
              <w:rPr>
                <w:rFonts w:ascii="仿宋" w:hAnsi="仿宋" w:eastAsia="仿宋" w:cs="仿宋"/>
                <w:sz w:val="24"/>
              </w:rPr>
            </w:pPr>
            <w:r>
              <w:rPr>
                <w:rFonts w:hint="eastAsia" w:ascii="仿宋" w:hAnsi="仿宋" w:eastAsia="仿宋" w:cs="仿宋"/>
                <w:sz w:val="24"/>
              </w:rPr>
              <w:t>5</w:t>
            </w:r>
          </w:p>
        </w:tc>
        <w:tc>
          <w:tcPr>
            <w:tcW w:w="1305" w:type="dxa"/>
            <w:vMerge w:val="continue"/>
            <w:vAlign w:val="center"/>
          </w:tcPr>
          <w:p w14:paraId="741B8829">
            <w:pPr>
              <w:snapToGrid w:val="0"/>
              <w:jc w:val="center"/>
              <w:rPr>
                <w:rFonts w:ascii="仿宋" w:hAnsi="仿宋" w:eastAsia="仿宋" w:cs="仿宋"/>
                <w:sz w:val="24"/>
              </w:rPr>
            </w:pPr>
          </w:p>
        </w:tc>
        <w:tc>
          <w:tcPr>
            <w:tcW w:w="7798" w:type="dxa"/>
            <w:vAlign w:val="center"/>
          </w:tcPr>
          <w:p w14:paraId="7508ADFA">
            <w:pPr>
              <w:snapToGrid w:val="0"/>
              <w:jc w:val="left"/>
              <w:rPr>
                <w:rFonts w:ascii="仿宋" w:hAnsi="仿宋" w:eastAsia="仿宋" w:cs="仿宋"/>
                <w:sz w:val="24"/>
              </w:rPr>
            </w:pPr>
            <w:r>
              <w:rPr>
                <w:rFonts w:hint="eastAsia" w:ascii="宋体" w:hAnsi="宋体" w:cs="宋体"/>
                <w:color w:val="000000"/>
                <w:kern w:val="0"/>
                <w:sz w:val="24"/>
              </w:rPr>
              <w:t>▲</w:t>
            </w:r>
            <w:r>
              <w:rPr>
                <w:rFonts w:hint="eastAsia" w:ascii="仿宋" w:hAnsi="仿宋" w:eastAsia="仿宋" w:cs="仿宋"/>
                <w:sz w:val="24"/>
              </w:rPr>
              <w:t>提供专有的自然语言处理能力算法开放API接口，该接口需支持实体抽取、实体关系抽取、医学文本后结构化等关键NLP功能，并可供第三方系统调用。并详细说明NLP API的调用方式，包括支持的HTTP请求方法、输入参数格式、认证授权机制、以及返回数据的结构。API接口应符合业界标准的RESTful API设计规范。</w:t>
            </w:r>
          </w:p>
          <w:p w14:paraId="31FA5984">
            <w:pPr>
              <w:snapToGrid w:val="0"/>
              <w:jc w:val="left"/>
              <w:rPr>
                <w:rFonts w:ascii="仿宋" w:hAnsi="仿宋" w:eastAsia="仿宋" w:cs="仿宋"/>
                <w:sz w:val="24"/>
              </w:rPr>
            </w:pPr>
            <w:r>
              <w:rPr>
                <w:rFonts w:hint="eastAsia" w:ascii="仿宋" w:hAnsi="仿宋" w:eastAsia="仿宋" w:cs="仿宋"/>
                <w:b/>
                <w:bCs/>
                <w:sz w:val="24"/>
              </w:rPr>
              <w:t>提供API接口服务/平台界面截图，截图应能证明服务/平台具备包括实体抽取、实体关系抽取、医学文本后结构化等接口</w:t>
            </w:r>
          </w:p>
        </w:tc>
      </w:tr>
      <w:tr w14:paraId="253CEC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750" w:type="dxa"/>
            <w:vAlign w:val="center"/>
          </w:tcPr>
          <w:p w14:paraId="0EF2BB41">
            <w:pPr>
              <w:snapToGrid w:val="0"/>
              <w:jc w:val="center"/>
              <w:rPr>
                <w:rFonts w:ascii="仿宋" w:hAnsi="仿宋" w:eastAsia="仿宋" w:cs="仿宋"/>
                <w:sz w:val="24"/>
              </w:rPr>
            </w:pPr>
            <w:r>
              <w:rPr>
                <w:rFonts w:hint="eastAsia" w:ascii="仿宋" w:hAnsi="仿宋" w:eastAsia="仿宋" w:cs="仿宋"/>
                <w:sz w:val="24"/>
              </w:rPr>
              <w:t>6</w:t>
            </w:r>
          </w:p>
        </w:tc>
        <w:tc>
          <w:tcPr>
            <w:tcW w:w="1305" w:type="dxa"/>
            <w:vMerge w:val="continue"/>
            <w:vAlign w:val="center"/>
          </w:tcPr>
          <w:p w14:paraId="42865B77">
            <w:pPr>
              <w:snapToGrid w:val="0"/>
              <w:jc w:val="center"/>
              <w:rPr>
                <w:rFonts w:ascii="仿宋" w:hAnsi="仿宋" w:eastAsia="仿宋" w:cs="仿宋"/>
                <w:sz w:val="24"/>
              </w:rPr>
            </w:pPr>
          </w:p>
        </w:tc>
        <w:tc>
          <w:tcPr>
            <w:tcW w:w="7798" w:type="dxa"/>
            <w:vAlign w:val="center"/>
          </w:tcPr>
          <w:p w14:paraId="69CED3C2">
            <w:pPr>
              <w:snapToGrid w:val="0"/>
              <w:jc w:val="left"/>
              <w:rPr>
                <w:rFonts w:ascii="仿宋" w:hAnsi="仿宋" w:eastAsia="仿宋" w:cs="仿宋"/>
                <w:sz w:val="24"/>
              </w:rPr>
            </w:pPr>
            <w:r>
              <w:rPr>
                <w:rFonts w:hint="eastAsia" w:ascii="仿宋" w:hAnsi="仿宋" w:eastAsia="仿宋" w:cs="仿宋"/>
                <w:sz w:val="24"/>
              </w:rPr>
              <w:t>投标方应提供自然语言处理可视化工具，能够实时接收病历文本输入，并自动展示结构化解析结果，包括实体标注和实体间关系的可视化展示。可视化工具应至少支持以下功能：文本分段、实体识别标注、实体关系链接、以及实体属性展示。工具应提供直观的图形界面，便于用户理解解析结果。</w:t>
            </w:r>
          </w:p>
        </w:tc>
      </w:tr>
      <w:tr w14:paraId="62977A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487BAD5D">
            <w:pPr>
              <w:snapToGrid w:val="0"/>
              <w:jc w:val="center"/>
              <w:rPr>
                <w:rFonts w:ascii="仿宋" w:hAnsi="仿宋" w:eastAsia="仿宋" w:cs="仿宋"/>
                <w:sz w:val="24"/>
              </w:rPr>
            </w:pPr>
            <w:r>
              <w:rPr>
                <w:rFonts w:hint="eastAsia" w:ascii="仿宋" w:hAnsi="仿宋" w:eastAsia="仿宋" w:cs="仿宋"/>
                <w:sz w:val="24"/>
              </w:rPr>
              <w:t>7</w:t>
            </w:r>
          </w:p>
        </w:tc>
        <w:tc>
          <w:tcPr>
            <w:tcW w:w="1305" w:type="dxa"/>
            <w:vMerge w:val="restart"/>
            <w:vAlign w:val="center"/>
          </w:tcPr>
          <w:p w14:paraId="5BE169F7">
            <w:pPr>
              <w:snapToGrid w:val="0"/>
              <w:jc w:val="center"/>
              <w:rPr>
                <w:rFonts w:ascii="仿宋" w:hAnsi="仿宋" w:eastAsia="仿宋" w:cs="仿宋"/>
                <w:sz w:val="24"/>
              </w:rPr>
            </w:pPr>
            <w:r>
              <w:rPr>
                <w:rFonts w:hint="eastAsia" w:ascii="仿宋" w:hAnsi="仿宋" w:eastAsia="仿宋" w:cs="仿宋"/>
                <w:sz w:val="24"/>
              </w:rPr>
              <w:t>内涵质控推理算法接口</w:t>
            </w:r>
          </w:p>
        </w:tc>
        <w:tc>
          <w:tcPr>
            <w:tcW w:w="7798" w:type="dxa"/>
            <w:vAlign w:val="center"/>
          </w:tcPr>
          <w:p w14:paraId="3937D79A">
            <w:pPr>
              <w:snapToGrid w:val="0"/>
              <w:jc w:val="left"/>
              <w:rPr>
                <w:rFonts w:ascii="仿宋" w:hAnsi="仿宋" w:eastAsia="仿宋" w:cs="仿宋"/>
                <w:sz w:val="24"/>
              </w:rPr>
            </w:pPr>
            <w:r>
              <w:rPr>
                <w:rFonts w:hint="eastAsia" w:ascii="仿宋" w:hAnsi="仿宋" w:eastAsia="仿宋" w:cs="仿宋"/>
                <w:sz w:val="24"/>
              </w:rPr>
              <w:t>投标方提供的内涵质控推理算法API接口必须包含以下功能：生理和病理状态识别、阳性症状识别、疾病推理、处置/治疗方案推理、指标解读。并提供完整的API接口文档，包括每个接口的详细描述、输入参数、输出参数、示例请求和响应数据。文档中应包含至少三个实际使用案例的代码示例。</w:t>
            </w:r>
          </w:p>
        </w:tc>
      </w:tr>
      <w:tr w14:paraId="66B6D0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1A2B785B">
            <w:pPr>
              <w:snapToGrid w:val="0"/>
              <w:jc w:val="center"/>
              <w:rPr>
                <w:rFonts w:ascii="仿宋" w:hAnsi="仿宋" w:eastAsia="仿宋" w:cs="仿宋"/>
                <w:sz w:val="24"/>
              </w:rPr>
            </w:pPr>
            <w:r>
              <w:rPr>
                <w:rFonts w:hint="eastAsia" w:ascii="仿宋" w:hAnsi="仿宋" w:eastAsia="仿宋" w:cs="仿宋"/>
                <w:sz w:val="24"/>
              </w:rPr>
              <w:t>8</w:t>
            </w:r>
          </w:p>
        </w:tc>
        <w:tc>
          <w:tcPr>
            <w:tcW w:w="1305" w:type="dxa"/>
            <w:vMerge w:val="continue"/>
            <w:vAlign w:val="center"/>
          </w:tcPr>
          <w:p w14:paraId="3F5A470B">
            <w:pPr>
              <w:snapToGrid w:val="0"/>
              <w:jc w:val="center"/>
              <w:rPr>
                <w:rFonts w:ascii="仿宋" w:hAnsi="仿宋" w:eastAsia="仿宋" w:cs="仿宋"/>
                <w:sz w:val="24"/>
              </w:rPr>
            </w:pPr>
          </w:p>
        </w:tc>
        <w:tc>
          <w:tcPr>
            <w:tcW w:w="7798" w:type="dxa"/>
            <w:vAlign w:val="center"/>
          </w:tcPr>
          <w:p w14:paraId="5EEFF7FA">
            <w:pPr>
              <w:snapToGrid w:val="0"/>
              <w:jc w:val="left"/>
              <w:rPr>
                <w:rFonts w:ascii="仿宋" w:hAnsi="仿宋" w:eastAsia="仿宋" w:cs="仿宋"/>
                <w:sz w:val="24"/>
              </w:rPr>
            </w:pPr>
            <w:r>
              <w:rPr>
                <w:rFonts w:hint="eastAsia" w:ascii="仿宋" w:hAnsi="仿宋" w:eastAsia="仿宋" w:cs="仿宋"/>
                <w:sz w:val="24"/>
              </w:rPr>
              <w:t>投标方提供的术语/编码映射API接口必须包含以下功能：诊断编码查询、诊断术语查询、手术编码查询、手术术语查询，并确保数据的准确性和及时更新。并提供完整的API接口文档，包括每个接口的详细描述、输入参数、输出参数、示例请求和响应数据。文档中应包含至少三个实际使用案例的代码示例。</w:t>
            </w:r>
          </w:p>
        </w:tc>
      </w:tr>
      <w:tr w14:paraId="6DC81D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0" w:hRule="atLeast"/>
          <w:jc w:val="center"/>
        </w:trPr>
        <w:tc>
          <w:tcPr>
            <w:tcW w:w="750" w:type="dxa"/>
            <w:vAlign w:val="center"/>
          </w:tcPr>
          <w:p w14:paraId="7832BA78">
            <w:pPr>
              <w:snapToGrid w:val="0"/>
              <w:jc w:val="center"/>
              <w:rPr>
                <w:rFonts w:ascii="仿宋" w:hAnsi="仿宋" w:eastAsia="仿宋" w:cs="仿宋"/>
                <w:sz w:val="24"/>
              </w:rPr>
            </w:pPr>
            <w:r>
              <w:rPr>
                <w:rFonts w:hint="eastAsia" w:ascii="仿宋" w:hAnsi="仿宋" w:eastAsia="仿宋" w:cs="仿宋"/>
                <w:sz w:val="24"/>
              </w:rPr>
              <w:t>9</w:t>
            </w:r>
          </w:p>
        </w:tc>
        <w:tc>
          <w:tcPr>
            <w:tcW w:w="1305" w:type="dxa"/>
            <w:vMerge w:val="restart"/>
            <w:vAlign w:val="center"/>
          </w:tcPr>
          <w:p w14:paraId="16903CB4">
            <w:pPr>
              <w:snapToGrid w:val="0"/>
              <w:jc w:val="center"/>
              <w:rPr>
                <w:rFonts w:ascii="仿宋" w:hAnsi="仿宋" w:eastAsia="仿宋" w:cs="仿宋"/>
                <w:sz w:val="24"/>
              </w:rPr>
            </w:pPr>
            <w:r>
              <w:rPr>
                <w:rFonts w:hint="eastAsia" w:ascii="仿宋" w:hAnsi="仿宋" w:eastAsia="仿宋" w:cs="仿宋"/>
                <w:sz w:val="24"/>
              </w:rPr>
              <w:t>模型训练语料要求</w:t>
            </w:r>
          </w:p>
        </w:tc>
        <w:tc>
          <w:tcPr>
            <w:tcW w:w="7798" w:type="dxa"/>
            <w:vAlign w:val="center"/>
          </w:tcPr>
          <w:p w14:paraId="348AE7E2">
            <w:pPr>
              <w:snapToGrid w:val="0"/>
              <w:jc w:val="left"/>
              <w:rPr>
                <w:rFonts w:ascii="仿宋" w:hAnsi="仿宋" w:eastAsia="仿宋" w:cs="仿宋"/>
                <w:sz w:val="24"/>
              </w:rPr>
            </w:pPr>
            <w:r>
              <w:rPr>
                <w:rFonts w:hint="eastAsia" w:ascii="仿宋" w:hAnsi="仿宋" w:eastAsia="仿宋" w:cs="仿宋"/>
                <w:sz w:val="24"/>
              </w:rPr>
              <w:t>为确保所采用大模型符合医学行业特殊严谨性、精准性要求，训练模型的数据必须且确保所采用的医学知识数据语料不会侵犯第三方知识产权。</w:t>
            </w:r>
          </w:p>
        </w:tc>
      </w:tr>
      <w:tr w14:paraId="5DD2B3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34" w:hRule="atLeast"/>
          <w:jc w:val="center"/>
        </w:trPr>
        <w:tc>
          <w:tcPr>
            <w:tcW w:w="750" w:type="dxa"/>
            <w:vAlign w:val="center"/>
          </w:tcPr>
          <w:p w14:paraId="19DCE74C">
            <w:pPr>
              <w:snapToGrid w:val="0"/>
              <w:jc w:val="center"/>
              <w:rPr>
                <w:rFonts w:ascii="仿宋" w:hAnsi="仿宋" w:eastAsia="仿宋" w:cs="仿宋"/>
                <w:sz w:val="24"/>
              </w:rPr>
            </w:pPr>
            <w:r>
              <w:rPr>
                <w:rFonts w:hint="eastAsia" w:ascii="仿宋" w:hAnsi="仿宋" w:eastAsia="仿宋" w:cs="仿宋"/>
                <w:sz w:val="24"/>
              </w:rPr>
              <w:t>10</w:t>
            </w:r>
          </w:p>
        </w:tc>
        <w:tc>
          <w:tcPr>
            <w:tcW w:w="1305" w:type="dxa"/>
            <w:vMerge w:val="continue"/>
            <w:vAlign w:val="center"/>
          </w:tcPr>
          <w:p w14:paraId="32F5BC09">
            <w:pPr>
              <w:snapToGrid w:val="0"/>
              <w:jc w:val="center"/>
              <w:rPr>
                <w:rFonts w:ascii="仿宋" w:hAnsi="仿宋" w:eastAsia="仿宋" w:cs="仿宋"/>
                <w:sz w:val="24"/>
              </w:rPr>
            </w:pPr>
          </w:p>
        </w:tc>
        <w:tc>
          <w:tcPr>
            <w:tcW w:w="7798" w:type="dxa"/>
            <w:vAlign w:val="center"/>
          </w:tcPr>
          <w:p w14:paraId="0A80EDA6">
            <w:pPr>
              <w:snapToGrid w:val="0"/>
              <w:jc w:val="left"/>
              <w:rPr>
                <w:rFonts w:ascii="仿宋" w:hAnsi="仿宋" w:eastAsia="仿宋" w:cs="仿宋"/>
                <w:sz w:val="24"/>
              </w:rPr>
            </w:pPr>
            <w:r>
              <w:rPr>
                <w:rFonts w:hint="eastAsia" w:ascii="仿宋" w:hAnsi="仿宋" w:eastAsia="仿宋" w:cs="仿宋"/>
                <w:sz w:val="24"/>
              </w:rPr>
              <w:t>要求投标人或供应商提供的人工智能模型必须基于准确无误、符合医疗行业标准和规范、同时具备权威性和可信度的医学知识数据进行训练。</w:t>
            </w:r>
          </w:p>
        </w:tc>
      </w:tr>
      <w:tr w14:paraId="146559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08913726">
            <w:pPr>
              <w:snapToGrid w:val="0"/>
              <w:jc w:val="center"/>
              <w:rPr>
                <w:rFonts w:ascii="仿宋" w:hAnsi="仿宋" w:eastAsia="仿宋" w:cs="仿宋"/>
                <w:sz w:val="24"/>
              </w:rPr>
            </w:pPr>
            <w:r>
              <w:rPr>
                <w:rFonts w:hint="eastAsia" w:ascii="仿宋" w:hAnsi="仿宋" w:eastAsia="仿宋" w:cs="仿宋"/>
                <w:sz w:val="24"/>
              </w:rPr>
              <w:t>11</w:t>
            </w:r>
          </w:p>
        </w:tc>
        <w:tc>
          <w:tcPr>
            <w:tcW w:w="1305" w:type="dxa"/>
            <w:vAlign w:val="center"/>
          </w:tcPr>
          <w:p w14:paraId="493EC8A8">
            <w:pPr>
              <w:snapToGrid w:val="0"/>
              <w:jc w:val="center"/>
              <w:rPr>
                <w:rFonts w:ascii="仿宋" w:hAnsi="仿宋" w:eastAsia="仿宋" w:cs="仿宋"/>
                <w:sz w:val="24"/>
              </w:rPr>
            </w:pPr>
            <w:r>
              <w:rPr>
                <w:rFonts w:hint="eastAsia" w:ascii="仿宋" w:hAnsi="仿宋" w:eastAsia="仿宋" w:cs="仿宋"/>
                <w:sz w:val="24"/>
              </w:rPr>
              <w:t>国产化芯片硬件环境适配性</w:t>
            </w:r>
          </w:p>
        </w:tc>
        <w:tc>
          <w:tcPr>
            <w:tcW w:w="7798" w:type="dxa"/>
            <w:vAlign w:val="center"/>
          </w:tcPr>
          <w:p w14:paraId="6F3619DC">
            <w:pPr>
              <w:snapToGrid w:val="0"/>
              <w:jc w:val="left"/>
              <w:rPr>
                <w:rFonts w:ascii="仿宋" w:hAnsi="仿宋" w:eastAsia="仿宋" w:cs="仿宋"/>
                <w:sz w:val="24"/>
              </w:rPr>
            </w:pPr>
            <w:r>
              <w:rPr>
                <w:rFonts w:hint="eastAsia" w:ascii="仿宋" w:hAnsi="仿宋" w:eastAsia="仿宋" w:cs="仿宋"/>
                <w:sz w:val="24"/>
              </w:rPr>
              <w:t>医学大模型必须完全适配国内自主研发的芯片架构，包括CPU、GPU、NPU等异构计算单元。投标人需确保模型能够充分利用这些硬件资源，通过优化推理算法、内存管理和数据传输路径，实现高效并行计算和数据处理。模型在国产化芯片上的运行效率应不低于国际主流芯片平台，以确保临床应用中的响应速度、准确率和能耗表现。为医疗行业提供安全可靠的解决方案。</w:t>
            </w:r>
          </w:p>
        </w:tc>
      </w:tr>
      <w:tr w14:paraId="065DD9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082FA854">
            <w:pPr>
              <w:snapToGrid w:val="0"/>
              <w:jc w:val="center"/>
              <w:rPr>
                <w:rFonts w:ascii="仿宋" w:hAnsi="仿宋" w:eastAsia="仿宋" w:cs="仿宋"/>
                <w:sz w:val="24"/>
              </w:rPr>
            </w:pPr>
            <w:r>
              <w:rPr>
                <w:rFonts w:hint="eastAsia" w:ascii="仿宋" w:hAnsi="仿宋" w:eastAsia="仿宋" w:cs="仿宋"/>
                <w:sz w:val="24"/>
              </w:rPr>
              <w:t>12</w:t>
            </w:r>
          </w:p>
        </w:tc>
        <w:tc>
          <w:tcPr>
            <w:tcW w:w="1305" w:type="dxa"/>
            <w:vAlign w:val="center"/>
          </w:tcPr>
          <w:p w14:paraId="1D44DDD6">
            <w:pPr>
              <w:snapToGrid w:val="0"/>
              <w:jc w:val="center"/>
              <w:rPr>
                <w:rFonts w:ascii="仿宋" w:hAnsi="仿宋" w:eastAsia="仿宋" w:cs="仿宋"/>
                <w:sz w:val="24"/>
              </w:rPr>
            </w:pPr>
            <w:r>
              <w:rPr>
                <w:rFonts w:hint="eastAsia" w:ascii="仿宋" w:hAnsi="仿宋" w:eastAsia="仿宋" w:cs="仿宋"/>
                <w:sz w:val="24"/>
              </w:rPr>
              <w:t>数据安全与隐私保护的国产化保障</w:t>
            </w:r>
          </w:p>
        </w:tc>
        <w:tc>
          <w:tcPr>
            <w:tcW w:w="7798" w:type="dxa"/>
            <w:vAlign w:val="center"/>
          </w:tcPr>
          <w:p w14:paraId="094DECFA">
            <w:pPr>
              <w:snapToGrid w:val="0"/>
              <w:jc w:val="left"/>
              <w:rPr>
                <w:rFonts w:ascii="仿宋" w:hAnsi="仿宋" w:eastAsia="仿宋" w:cs="仿宋"/>
                <w:sz w:val="24"/>
              </w:rPr>
            </w:pPr>
            <w:r>
              <w:rPr>
                <w:rFonts w:hint="eastAsia" w:ascii="仿宋" w:hAnsi="仿宋" w:eastAsia="仿宋" w:cs="仿宋"/>
                <w:sz w:val="24"/>
              </w:rPr>
              <w:t>医学大模型涉及大量敏感医疗数据，必须具备完善的数据安全机制。投标人需提供详细的数据加密方案，确保数据采集、传输、存储和处理的安全性。模型还需具备针对国产化芯片和操作系统的安全防护措施，如防火墙、入侵检测系统和访问控制机制。在隐私保护方面，模型应遵循《中华人民共和国个人信息保护法》，采取严格的匿名化和脱敏处理措施，防止患者隐私泄露。所有数据操作需有详细的日志记录，便于追溯和监管，确保医疗机构使用时无后顾之忧。</w:t>
            </w:r>
          </w:p>
        </w:tc>
      </w:tr>
      <w:tr w14:paraId="3B85BF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9853" w:type="dxa"/>
            <w:gridSpan w:val="3"/>
            <w:vAlign w:val="center"/>
          </w:tcPr>
          <w:p w14:paraId="2EE673C2">
            <w:pPr>
              <w:snapToGrid w:val="0"/>
              <w:jc w:val="center"/>
              <w:rPr>
                <w:rFonts w:ascii="仿宋" w:hAnsi="仿宋" w:eastAsia="仿宋" w:cs="仿宋"/>
                <w:sz w:val="24"/>
              </w:rPr>
            </w:pPr>
            <w:r>
              <w:rPr>
                <w:rFonts w:hint="eastAsia" w:ascii="仿宋" w:hAnsi="仿宋" w:eastAsia="仿宋" w:cs="仿宋"/>
                <w:sz w:val="24"/>
              </w:rPr>
              <w:t>（二）总体要求</w:t>
            </w:r>
          </w:p>
        </w:tc>
      </w:tr>
      <w:tr w14:paraId="7CA513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02ADA262">
            <w:pPr>
              <w:snapToGrid w:val="0"/>
              <w:jc w:val="center"/>
              <w:rPr>
                <w:rFonts w:ascii="仿宋" w:hAnsi="仿宋" w:eastAsia="仿宋" w:cs="仿宋"/>
                <w:sz w:val="24"/>
              </w:rPr>
            </w:pPr>
            <w:r>
              <w:rPr>
                <w:rFonts w:hint="eastAsia" w:ascii="仿宋" w:hAnsi="仿宋" w:eastAsia="仿宋" w:cs="仿宋"/>
                <w:sz w:val="24"/>
              </w:rPr>
              <w:t>13</w:t>
            </w:r>
          </w:p>
        </w:tc>
        <w:tc>
          <w:tcPr>
            <w:tcW w:w="1305" w:type="dxa"/>
            <w:vAlign w:val="center"/>
          </w:tcPr>
          <w:p w14:paraId="55067826">
            <w:pPr>
              <w:snapToGrid w:val="0"/>
              <w:jc w:val="center"/>
              <w:rPr>
                <w:rFonts w:ascii="仿宋" w:hAnsi="仿宋" w:eastAsia="仿宋" w:cs="仿宋"/>
                <w:sz w:val="24"/>
              </w:rPr>
            </w:pPr>
            <w:r>
              <w:rPr>
                <w:rFonts w:hint="eastAsia" w:ascii="仿宋" w:hAnsi="仿宋" w:eastAsia="仿宋" w:cs="仿宋"/>
                <w:sz w:val="24"/>
              </w:rPr>
              <w:t>质控涵盖文书</w:t>
            </w:r>
          </w:p>
        </w:tc>
        <w:tc>
          <w:tcPr>
            <w:tcW w:w="7798" w:type="dxa"/>
            <w:vAlign w:val="center"/>
          </w:tcPr>
          <w:p w14:paraId="07FAE292">
            <w:pPr>
              <w:snapToGrid w:val="0"/>
              <w:jc w:val="left"/>
              <w:rPr>
                <w:rFonts w:ascii="仿宋" w:hAnsi="仿宋" w:eastAsia="仿宋" w:cs="仿宋"/>
                <w:sz w:val="24"/>
              </w:rPr>
            </w:pPr>
            <w:r>
              <w:rPr>
                <w:rFonts w:hint="eastAsia" w:ascii="仿宋" w:hAnsi="仿宋" w:eastAsia="仿宋" w:cs="仿宋"/>
                <w:sz w:val="24"/>
              </w:rPr>
              <w:t>能够质检全部病历文书，包括且不限于：病历首页、入院记录、病程记录、出院记录、医嘱单、体温单、病理报告、检查报告、知情同意书、围手术期相关记录、护理记录、风险评估单、患者入院告知书、知情同意书、健康宣教单、特殊检查同意书、会诊记录、转科记录、死亡记录以及其他相关医疗文书。</w:t>
            </w:r>
          </w:p>
        </w:tc>
      </w:tr>
      <w:tr w14:paraId="0A7D27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7FF8663">
            <w:pPr>
              <w:snapToGrid w:val="0"/>
              <w:jc w:val="center"/>
              <w:rPr>
                <w:rFonts w:ascii="仿宋" w:hAnsi="仿宋" w:eastAsia="仿宋" w:cs="仿宋"/>
                <w:sz w:val="24"/>
              </w:rPr>
            </w:pPr>
            <w:r>
              <w:rPr>
                <w:rFonts w:hint="eastAsia" w:ascii="仿宋" w:hAnsi="仿宋" w:eastAsia="仿宋" w:cs="仿宋"/>
                <w:sz w:val="24"/>
              </w:rPr>
              <w:t>14</w:t>
            </w:r>
          </w:p>
        </w:tc>
        <w:tc>
          <w:tcPr>
            <w:tcW w:w="1305" w:type="dxa"/>
            <w:vMerge w:val="restart"/>
            <w:vAlign w:val="center"/>
          </w:tcPr>
          <w:p w14:paraId="3B00DD64">
            <w:pPr>
              <w:snapToGrid w:val="0"/>
              <w:jc w:val="center"/>
              <w:rPr>
                <w:rFonts w:ascii="仿宋" w:hAnsi="仿宋" w:eastAsia="仿宋" w:cs="仿宋"/>
                <w:sz w:val="24"/>
              </w:rPr>
            </w:pPr>
            <w:r>
              <w:rPr>
                <w:rFonts w:hint="eastAsia" w:ascii="仿宋" w:hAnsi="仿宋" w:eastAsia="仿宋" w:cs="仿宋"/>
                <w:sz w:val="24"/>
              </w:rPr>
              <w:t>病历自动评分</w:t>
            </w:r>
          </w:p>
        </w:tc>
        <w:tc>
          <w:tcPr>
            <w:tcW w:w="7798" w:type="dxa"/>
            <w:vAlign w:val="center"/>
          </w:tcPr>
          <w:p w14:paraId="2BEB5888">
            <w:pPr>
              <w:snapToGrid w:val="0"/>
              <w:jc w:val="left"/>
              <w:rPr>
                <w:rFonts w:ascii="仿宋" w:hAnsi="仿宋" w:eastAsia="仿宋" w:cs="仿宋"/>
                <w:sz w:val="24"/>
              </w:rPr>
            </w:pPr>
            <w:r>
              <w:rPr>
                <w:rFonts w:hint="eastAsia" w:ascii="仿宋" w:hAnsi="仿宋" w:eastAsia="仿宋" w:cs="仿宋"/>
                <w:sz w:val="24"/>
              </w:rPr>
              <w:t>系统可根据医院所在地区提供相关运行病历医疗核心制度检查评分标准、病案首页检查评分标准、病历质量检查评分表等配置对应的质检点，实现自动对病历进行评分。</w:t>
            </w:r>
          </w:p>
        </w:tc>
      </w:tr>
      <w:tr w14:paraId="13A86C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183FC610">
            <w:pPr>
              <w:snapToGrid w:val="0"/>
              <w:jc w:val="center"/>
              <w:rPr>
                <w:rFonts w:ascii="仿宋" w:hAnsi="仿宋" w:eastAsia="仿宋" w:cs="仿宋"/>
                <w:sz w:val="24"/>
              </w:rPr>
            </w:pPr>
            <w:r>
              <w:rPr>
                <w:rFonts w:hint="eastAsia" w:ascii="仿宋" w:hAnsi="仿宋" w:eastAsia="仿宋" w:cs="仿宋"/>
                <w:sz w:val="24"/>
              </w:rPr>
              <w:t>15</w:t>
            </w:r>
          </w:p>
        </w:tc>
        <w:tc>
          <w:tcPr>
            <w:tcW w:w="1305" w:type="dxa"/>
            <w:vMerge w:val="continue"/>
            <w:vAlign w:val="center"/>
          </w:tcPr>
          <w:p w14:paraId="53CBD5B3">
            <w:pPr>
              <w:snapToGrid w:val="0"/>
              <w:jc w:val="center"/>
              <w:rPr>
                <w:rFonts w:ascii="仿宋" w:hAnsi="仿宋" w:eastAsia="仿宋" w:cs="仿宋"/>
                <w:sz w:val="24"/>
              </w:rPr>
            </w:pPr>
          </w:p>
        </w:tc>
        <w:tc>
          <w:tcPr>
            <w:tcW w:w="7798" w:type="dxa"/>
            <w:vAlign w:val="center"/>
          </w:tcPr>
          <w:p w14:paraId="6F927B9B">
            <w:pPr>
              <w:snapToGrid w:val="0"/>
              <w:jc w:val="left"/>
              <w:rPr>
                <w:rFonts w:ascii="仿宋" w:hAnsi="仿宋" w:eastAsia="仿宋" w:cs="仿宋"/>
                <w:sz w:val="24"/>
              </w:rPr>
            </w:pPr>
            <w:r>
              <w:rPr>
                <w:rFonts w:hint="eastAsia" w:ascii="仿宋" w:hAnsi="仿宋" w:eastAsia="仿宋" w:cs="仿宋"/>
                <w:sz w:val="24"/>
              </w:rPr>
              <w:t>支持在病历抽查结果中核对评分标准，可查看具体评分标准、评分办法、扣分点、扣分结果、扣分理由，方便质控员对扣分情况进行确认/调整/导出。</w:t>
            </w:r>
          </w:p>
        </w:tc>
      </w:tr>
      <w:tr w14:paraId="52929A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17ABD2A">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0AE05D75">
            <w:pPr>
              <w:snapToGrid w:val="0"/>
              <w:jc w:val="center"/>
              <w:rPr>
                <w:rFonts w:ascii="仿宋" w:hAnsi="仿宋" w:eastAsia="仿宋" w:cs="仿宋"/>
                <w:sz w:val="24"/>
              </w:rPr>
            </w:pPr>
            <w:r>
              <w:rPr>
                <w:rFonts w:hint="eastAsia" w:ascii="仿宋" w:hAnsi="仿宋" w:eastAsia="仿宋" w:cs="仿宋"/>
                <w:sz w:val="24"/>
              </w:rPr>
              <w:t>（三）运行中病历质控</w:t>
            </w:r>
          </w:p>
        </w:tc>
      </w:tr>
      <w:tr w14:paraId="64BBB2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5E1EC664">
            <w:pPr>
              <w:snapToGrid w:val="0"/>
              <w:jc w:val="center"/>
              <w:rPr>
                <w:rFonts w:ascii="仿宋" w:hAnsi="仿宋" w:eastAsia="仿宋" w:cs="仿宋"/>
                <w:sz w:val="24"/>
              </w:rPr>
            </w:pPr>
            <w:r>
              <w:rPr>
                <w:rFonts w:hint="eastAsia" w:ascii="仿宋" w:hAnsi="仿宋" w:eastAsia="仿宋" w:cs="仿宋"/>
                <w:sz w:val="24"/>
              </w:rPr>
              <w:t>16</w:t>
            </w:r>
          </w:p>
        </w:tc>
        <w:tc>
          <w:tcPr>
            <w:tcW w:w="1305" w:type="dxa"/>
            <w:vAlign w:val="center"/>
          </w:tcPr>
          <w:p w14:paraId="0CDDC054">
            <w:pPr>
              <w:snapToGrid w:val="0"/>
              <w:jc w:val="center"/>
              <w:rPr>
                <w:rFonts w:ascii="仿宋" w:hAnsi="仿宋" w:eastAsia="仿宋" w:cs="仿宋"/>
                <w:sz w:val="24"/>
              </w:rPr>
            </w:pPr>
            <w:r>
              <w:rPr>
                <w:rFonts w:hint="eastAsia" w:ascii="仿宋" w:hAnsi="仿宋" w:eastAsia="仿宋" w:cs="仿宋"/>
                <w:sz w:val="24"/>
              </w:rPr>
              <w:t>门诊质控</w:t>
            </w:r>
          </w:p>
        </w:tc>
        <w:tc>
          <w:tcPr>
            <w:tcW w:w="7798" w:type="dxa"/>
            <w:vAlign w:val="center"/>
          </w:tcPr>
          <w:p w14:paraId="15645C0C">
            <w:pPr>
              <w:snapToGrid w:val="0"/>
              <w:jc w:val="left"/>
              <w:rPr>
                <w:rFonts w:ascii="仿宋" w:hAnsi="仿宋" w:eastAsia="仿宋" w:cs="仿宋"/>
                <w:sz w:val="24"/>
              </w:rPr>
            </w:pPr>
            <w:r>
              <w:rPr>
                <w:rFonts w:hint="eastAsia" w:ascii="仿宋" w:hAnsi="仿宋" w:eastAsia="仿宋" w:cs="仿宋"/>
                <w:sz w:val="24"/>
              </w:rPr>
              <w:t>门诊病历及诊疗资料浏览：支持病历文书浏览和内容基本项目缺陷检查功能、支持处方内容浏览和项目检索功能、支持检查检验浏览、支持患者门诊基本信息浏览功能支持患者的诊断信息查询；</w:t>
            </w:r>
          </w:p>
          <w:p w14:paraId="50312DF5">
            <w:pPr>
              <w:snapToGrid w:val="0"/>
              <w:jc w:val="left"/>
              <w:rPr>
                <w:rFonts w:ascii="仿宋" w:hAnsi="仿宋" w:eastAsia="仿宋" w:cs="仿宋"/>
                <w:sz w:val="24"/>
              </w:rPr>
            </w:pPr>
            <w:r>
              <w:rPr>
                <w:rFonts w:hint="eastAsia" w:ascii="仿宋" w:hAnsi="仿宋" w:eastAsia="仿宋" w:cs="仿宋"/>
                <w:sz w:val="24"/>
              </w:rPr>
              <w:t>门诊病历筛查：支持按科室、就诊卡号、患者姓名、就诊日期、门诊医生等基本条件查询患者；</w:t>
            </w:r>
          </w:p>
          <w:p w14:paraId="1A3C3756">
            <w:pPr>
              <w:snapToGrid w:val="0"/>
              <w:jc w:val="left"/>
              <w:rPr>
                <w:rFonts w:ascii="仿宋" w:hAnsi="仿宋" w:eastAsia="仿宋" w:cs="仿宋"/>
                <w:sz w:val="24"/>
              </w:rPr>
            </w:pPr>
            <w:r>
              <w:rPr>
                <w:rFonts w:hint="eastAsia" w:ascii="仿宋" w:hAnsi="仿宋" w:eastAsia="仿宋" w:cs="仿宋"/>
                <w:sz w:val="24"/>
              </w:rPr>
              <w:t>门诊病历质控评分：支持根据门诊病历书写规范自动对门诊病历进行质控评分；</w:t>
            </w:r>
          </w:p>
          <w:p w14:paraId="79A7D72D">
            <w:pPr>
              <w:snapToGrid w:val="0"/>
              <w:jc w:val="left"/>
              <w:rPr>
                <w:rFonts w:ascii="仿宋" w:hAnsi="仿宋" w:eastAsia="仿宋" w:cs="仿宋"/>
                <w:sz w:val="24"/>
              </w:rPr>
            </w:pPr>
            <w:r>
              <w:rPr>
                <w:rFonts w:hint="eastAsia" w:ascii="仿宋" w:hAnsi="仿宋" w:eastAsia="仿宋" w:cs="仿宋"/>
                <w:sz w:val="24"/>
              </w:rPr>
              <w:t>门诊病历质控问题统计：支持门诊管理端根据病历AI质控结果，包括：病历详情、病历质控问题数量分布、质控结果（病历类型、质检项目、问题类型）病历质量问题数量等维度进行结果展示</w:t>
            </w:r>
          </w:p>
          <w:p w14:paraId="0092AA1E">
            <w:pPr>
              <w:snapToGrid w:val="0"/>
              <w:jc w:val="left"/>
              <w:rPr>
                <w:rFonts w:ascii="仿宋" w:hAnsi="仿宋" w:eastAsia="仿宋" w:cs="仿宋"/>
                <w:sz w:val="24"/>
              </w:rPr>
            </w:pPr>
            <w:r>
              <w:rPr>
                <w:rFonts w:hint="eastAsia" w:ascii="仿宋" w:hAnsi="仿宋" w:eastAsia="仿宋" w:cs="仿宋"/>
                <w:sz w:val="24"/>
              </w:rPr>
              <w:t>门诊病历质量统计：支持按问题类型统计，提供按问题类型统计功能；可根据科室名称和就诊日期查询检查问题类型。</w:t>
            </w:r>
          </w:p>
        </w:tc>
      </w:tr>
      <w:tr w14:paraId="6B2145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33D9D7A">
            <w:pPr>
              <w:snapToGrid w:val="0"/>
              <w:jc w:val="center"/>
              <w:rPr>
                <w:rFonts w:ascii="仿宋" w:hAnsi="仿宋" w:eastAsia="仿宋" w:cs="仿宋"/>
                <w:sz w:val="24"/>
              </w:rPr>
            </w:pPr>
            <w:r>
              <w:rPr>
                <w:rFonts w:hint="eastAsia" w:ascii="仿宋" w:hAnsi="仿宋" w:eastAsia="仿宋" w:cs="仿宋"/>
                <w:sz w:val="24"/>
              </w:rPr>
              <w:t>17</w:t>
            </w:r>
          </w:p>
        </w:tc>
        <w:tc>
          <w:tcPr>
            <w:tcW w:w="1305" w:type="dxa"/>
            <w:vMerge w:val="restart"/>
            <w:vAlign w:val="center"/>
          </w:tcPr>
          <w:p w14:paraId="04B319B9">
            <w:pPr>
              <w:snapToGrid w:val="0"/>
              <w:jc w:val="center"/>
              <w:rPr>
                <w:rFonts w:ascii="仿宋" w:hAnsi="仿宋" w:eastAsia="仿宋" w:cs="仿宋"/>
                <w:sz w:val="24"/>
              </w:rPr>
            </w:pPr>
            <w:r>
              <w:rPr>
                <w:rFonts w:hint="eastAsia" w:ascii="仿宋" w:hAnsi="仿宋" w:eastAsia="仿宋" w:cs="仿宋"/>
                <w:sz w:val="24"/>
              </w:rPr>
              <w:t>医生端提醒</w:t>
            </w:r>
          </w:p>
        </w:tc>
        <w:tc>
          <w:tcPr>
            <w:tcW w:w="7798" w:type="dxa"/>
            <w:vAlign w:val="center"/>
          </w:tcPr>
          <w:p w14:paraId="4DCC736B">
            <w:pPr>
              <w:snapToGrid w:val="0"/>
              <w:jc w:val="left"/>
              <w:rPr>
                <w:rFonts w:ascii="仿宋" w:hAnsi="仿宋" w:eastAsia="仿宋" w:cs="仿宋"/>
                <w:sz w:val="24"/>
              </w:rPr>
            </w:pPr>
            <w:r>
              <w:rPr>
                <w:rFonts w:hint="eastAsia" w:ascii="仿宋" w:hAnsi="仿宋" w:eastAsia="仿宋" w:cs="仿宋"/>
                <w:sz w:val="24"/>
              </w:rPr>
              <w:t>医生端提示模块支持以飘窗的方式挂接到EMR系统，随EMR系统的不同场景切换显示模式，用户可以自由移动、缩小飘窗。飘窗缩小时，显示未读信息数量的提示。飘窗的默认显示位置可以根据实际情况进行定义。</w:t>
            </w:r>
          </w:p>
        </w:tc>
      </w:tr>
      <w:tr w14:paraId="70D7F6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39342289">
            <w:pPr>
              <w:snapToGrid w:val="0"/>
              <w:jc w:val="center"/>
              <w:rPr>
                <w:rFonts w:ascii="仿宋" w:hAnsi="仿宋" w:eastAsia="仿宋" w:cs="仿宋"/>
                <w:sz w:val="24"/>
              </w:rPr>
            </w:pPr>
            <w:r>
              <w:rPr>
                <w:rFonts w:hint="eastAsia" w:ascii="仿宋" w:hAnsi="仿宋" w:eastAsia="仿宋" w:cs="仿宋"/>
                <w:sz w:val="24"/>
              </w:rPr>
              <w:t>18</w:t>
            </w:r>
          </w:p>
        </w:tc>
        <w:tc>
          <w:tcPr>
            <w:tcW w:w="1305" w:type="dxa"/>
            <w:vMerge w:val="continue"/>
            <w:vAlign w:val="center"/>
          </w:tcPr>
          <w:p w14:paraId="4162C49D">
            <w:pPr>
              <w:snapToGrid w:val="0"/>
              <w:jc w:val="center"/>
              <w:rPr>
                <w:rFonts w:ascii="仿宋" w:hAnsi="仿宋" w:eastAsia="仿宋" w:cs="仿宋"/>
                <w:sz w:val="24"/>
              </w:rPr>
            </w:pPr>
          </w:p>
        </w:tc>
        <w:tc>
          <w:tcPr>
            <w:tcW w:w="7798" w:type="dxa"/>
            <w:vAlign w:val="center"/>
          </w:tcPr>
          <w:p w14:paraId="6CB09013">
            <w:pPr>
              <w:snapToGrid w:val="0"/>
              <w:jc w:val="left"/>
              <w:rPr>
                <w:rFonts w:ascii="仿宋" w:hAnsi="仿宋" w:eastAsia="仿宋" w:cs="仿宋"/>
                <w:sz w:val="24"/>
              </w:rPr>
            </w:pPr>
            <w:r>
              <w:rPr>
                <w:rFonts w:hint="eastAsia" w:ascii="仿宋" w:hAnsi="仿宋" w:eastAsia="仿宋" w:cs="仿宋"/>
                <w:sz w:val="24"/>
              </w:rPr>
              <w:t>支持医生进入本人/本科所属患者列表时，实时推荐AI质控出的问题患者列表；</w:t>
            </w:r>
          </w:p>
        </w:tc>
      </w:tr>
      <w:tr w14:paraId="066B92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768708C2">
            <w:pPr>
              <w:snapToGrid w:val="0"/>
              <w:jc w:val="center"/>
              <w:rPr>
                <w:rFonts w:ascii="仿宋" w:hAnsi="仿宋" w:eastAsia="仿宋" w:cs="仿宋"/>
                <w:sz w:val="24"/>
              </w:rPr>
            </w:pPr>
            <w:r>
              <w:rPr>
                <w:rFonts w:hint="eastAsia" w:ascii="仿宋" w:hAnsi="仿宋" w:eastAsia="仿宋" w:cs="仿宋"/>
                <w:sz w:val="24"/>
              </w:rPr>
              <w:t>19</w:t>
            </w:r>
          </w:p>
        </w:tc>
        <w:tc>
          <w:tcPr>
            <w:tcW w:w="1305" w:type="dxa"/>
            <w:vMerge w:val="continue"/>
            <w:vAlign w:val="center"/>
          </w:tcPr>
          <w:p w14:paraId="7C7F4A10">
            <w:pPr>
              <w:snapToGrid w:val="0"/>
              <w:jc w:val="center"/>
              <w:rPr>
                <w:rFonts w:ascii="仿宋" w:hAnsi="仿宋" w:eastAsia="仿宋" w:cs="仿宋"/>
                <w:sz w:val="24"/>
              </w:rPr>
            </w:pPr>
          </w:p>
        </w:tc>
        <w:tc>
          <w:tcPr>
            <w:tcW w:w="7798" w:type="dxa"/>
            <w:vAlign w:val="center"/>
          </w:tcPr>
          <w:p w14:paraId="3FF2E91E">
            <w:pPr>
              <w:snapToGrid w:val="0"/>
              <w:jc w:val="left"/>
              <w:rPr>
                <w:rFonts w:ascii="仿宋" w:hAnsi="仿宋" w:eastAsia="仿宋" w:cs="仿宋"/>
                <w:sz w:val="24"/>
              </w:rPr>
            </w:pPr>
            <w:r>
              <w:rPr>
                <w:rFonts w:hint="eastAsia" w:ascii="仿宋" w:hAnsi="仿宋" w:eastAsia="仿宋" w:cs="仿宋"/>
                <w:sz w:val="24"/>
              </w:rPr>
              <w:t>支持医生打开患者病历时，实时提醒该患者所有文书问题缺陷；</w:t>
            </w:r>
          </w:p>
        </w:tc>
      </w:tr>
      <w:tr w14:paraId="2D2597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5BA3499">
            <w:pPr>
              <w:snapToGrid w:val="0"/>
              <w:jc w:val="center"/>
              <w:rPr>
                <w:rFonts w:ascii="仿宋" w:hAnsi="仿宋" w:eastAsia="仿宋" w:cs="仿宋"/>
                <w:sz w:val="24"/>
              </w:rPr>
            </w:pPr>
            <w:r>
              <w:rPr>
                <w:rFonts w:hint="eastAsia" w:ascii="仿宋" w:hAnsi="仿宋" w:eastAsia="仿宋" w:cs="仿宋"/>
                <w:sz w:val="24"/>
              </w:rPr>
              <w:t>20</w:t>
            </w:r>
          </w:p>
        </w:tc>
        <w:tc>
          <w:tcPr>
            <w:tcW w:w="1305" w:type="dxa"/>
            <w:vMerge w:val="continue"/>
            <w:vAlign w:val="center"/>
          </w:tcPr>
          <w:p w14:paraId="09EEDDDD">
            <w:pPr>
              <w:snapToGrid w:val="0"/>
              <w:jc w:val="center"/>
              <w:rPr>
                <w:rFonts w:ascii="仿宋" w:hAnsi="仿宋" w:eastAsia="仿宋" w:cs="仿宋"/>
                <w:sz w:val="24"/>
              </w:rPr>
            </w:pPr>
          </w:p>
        </w:tc>
        <w:tc>
          <w:tcPr>
            <w:tcW w:w="7798" w:type="dxa"/>
            <w:vAlign w:val="center"/>
          </w:tcPr>
          <w:p w14:paraId="5FE648BB">
            <w:pPr>
              <w:snapToGrid w:val="0"/>
              <w:jc w:val="left"/>
              <w:rPr>
                <w:rFonts w:ascii="仿宋" w:hAnsi="仿宋" w:eastAsia="仿宋" w:cs="仿宋"/>
                <w:sz w:val="24"/>
              </w:rPr>
            </w:pPr>
            <w:r>
              <w:rPr>
                <w:rFonts w:hint="eastAsia" w:ascii="仿宋" w:hAnsi="仿宋" w:eastAsia="仿宋" w:cs="仿宋"/>
                <w:sz w:val="24"/>
              </w:rPr>
              <w:t>支持医生填写病案首页、入院记录、病程记录、手术记录、出院记录、死亡记录等住院病历文书时，质控出对应文书问题缺陷；</w:t>
            </w:r>
          </w:p>
        </w:tc>
      </w:tr>
      <w:tr w14:paraId="2C7831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98880AC">
            <w:pPr>
              <w:snapToGrid w:val="0"/>
              <w:jc w:val="center"/>
              <w:rPr>
                <w:rFonts w:ascii="仿宋" w:hAnsi="仿宋" w:eastAsia="仿宋" w:cs="仿宋"/>
                <w:sz w:val="24"/>
              </w:rPr>
            </w:pPr>
            <w:r>
              <w:rPr>
                <w:rFonts w:hint="eastAsia" w:ascii="仿宋" w:hAnsi="仿宋" w:eastAsia="仿宋" w:cs="仿宋"/>
                <w:sz w:val="24"/>
              </w:rPr>
              <w:t>21</w:t>
            </w:r>
          </w:p>
        </w:tc>
        <w:tc>
          <w:tcPr>
            <w:tcW w:w="1305" w:type="dxa"/>
            <w:vMerge w:val="continue"/>
            <w:vAlign w:val="center"/>
          </w:tcPr>
          <w:p w14:paraId="580BD279">
            <w:pPr>
              <w:snapToGrid w:val="0"/>
              <w:jc w:val="center"/>
              <w:rPr>
                <w:rFonts w:ascii="仿宋" w:hAnsi="仿宋" w:eastAsia="仿宋" w:cs="仿宋"/>
                <w:sz w:val="24"/>
              </w:rPr>
            </w:pPr>
          </w:p>
        </w:tc>
        <w:tc>
          <w:tcPr>
            <w:tcW w:w="7798" w:type="dxa"/>
            <w:vAlign w:val="center"/>
          </w:tcPr>
          <w:p w14:paraId="6187617E">
            <w:pPr>
              <w:snapToGrid w:val="0"/>
              <w:jc w:val="left"/>
              <w:rPr>
                <w:rFonts w:ascii="仿宋" w:hAnsi="仿宋" w:eastAsia="仿宋" w:cs="仿宋"/>
                <w:sz w:val="24"/>
              </w:rPr>
            </w:pPr>
            <w:r>
              <w:rPr>
                <w:rFonts w:hint="eastAsia" w:ascii="仿宋" w:hAnsi="仿宋" w:eastAsia="仿宋" w:cs="仿宋"/>
                <w:sz w:val="24"/>
              </w:rPr>
              <w:t>支持展示各文书缺陷内容详情，包括：缺陷项扣分值、缺陷项内容、缺陷问题明细；</w:t>
            </w:r>
          </w:p>
        </w:tc>
      </w:tr>
      <w:tr w14:paraId="180807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1" w:hRule="atLeast"/>
          <w:jc w:val="center"/>
        </w:trPr>
        <w:tc>
          <w:tcPr>
            <w:tcW w:w="750" w:type="dxa"/>
            <w:vAlign w:val="center"/>
          </w:tcPr>
          <w:p w14:paraId="5F738C7A">
            <w:pPr>
              <w:snapToGrid w:val="0"/>
              <w:jc w:val="center"/>
              <w:rPr>
                <w:rFonts w:ascii="仿宋" w:hAnsi="仿宋" w:eastAsia="仿宋" w:cs="仿宋"/>
                <w:sz w:val="24"/>
              </w:rPr>
            </w:pPr>
            <w:r>
              <w:rPr>
                <w:rFonts w:hint="eastAsia" w:ascii="仿宋" w:hAnsi="仿宋" w:eastAsia="仿宋" w:cs="仿宋"/>
                <w:sz w:val="24"/>
              </w:rPr>
              <w:t>22</w:t>
            </w:r>
          </w:p>
        </w:tc>
        <w:tc>
          <w:tcPr>
            <w:tcW w:w="1305" w:type="dxa"/>
            <w:vMerge w:val="continue"/>
            <w:vAlign w:val="center"/>
          </w:tcPr>
          <w:p w14:paraId="6697AF49">
            <w:pPr>
              <w:snapToGrid w:val="0"/>
              <w:jc w:val="center"/>
              <w:rPr>
                <w:rFonts w:ascii="仿宋" w:hAnsi="仿宋" w:eastAsia="仿宋" w:cs="仿宋"/>
                <w:sz w:val="24"/>
              </w:rPr>
            </w:pPr>
          </w:p>
        </w:tc>
        <w:tc>
          <w:tcPr>
            <w:tcW w:w="7798" w:type="dxa"/>
            <w:vAlign w:val="center"/>
          </w:tcPr>
          <w:p w14:paraId="18C8DA61">
            <w:pPr>
              <w:snapToGrid w:val="0"/>
              <w:jc w:val="left"/>
              <w:rPr>
                <w:rFonts w:ascii="仿宋" w:hAnsi="仿宋" w:eastAsia="仿宋" w:cs="仿宋"/>
                <w:sz w:val="24"/>
              </w:rPr>
            </w:pPr>
            <w:r>
              <w:rPr>
                <w:rFonts w:hint="eastAsia" w:ascii="仿宋" w:hAnsi="仿宋" w:eastAsia="仿宋" w:cs="仿宋"/>
                <w:sz w:val="24"/>
              </w:rPr>
              <w:t>支持实时显示病历归档的逾期时间。并以醒目的文字提示因归档超期可能产生的罚款预计金额的提示，以便医生及时了解归档超期可能带来的经济影响。</w:t>
            </w:r>
          </w:p>
        </w:tc>
      </w:tr>
      <w:tr w14:paraId="34AE07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369549A1">
            <w:pPr>
              <w:snapToGrid w:val="0"/>
              <w:jc w:val="center"/>
              <w:rPr>
                <w:rFonts w:ascii="仿宋" w:hAnsi="仿宋" w:eastAsia="仿宋" w:cs="仿宋"/>
                <w:sz w:val="24"/>
              </w:rPr>
            </w:pPr>
            <w:r>
              <w:rPr>
                <w:rFonts w:hint="eastAsia" w:ascii="仿宋" w:hAnsi="仿宋" w:eastAsia="仿宋" w:cs="仿宋"/>
                <w:sz w:val="24"/>
              </w:rPr>
              <w:t>23</w:t>
            </w:r>
          </w:p>
        </w:tc>
        <w:tc>
          <w:tcPr>
            <w:tcW w:w="1305" w:type="dxa"/>
            <w:vMerge w:val="continue"/>
            <w:vAlign w:val="center"/>
          </w:tcPr>
          <w:p w14:paraId="47DB50C5">
            <w:pPr>
              <w:snapToGrid w:val="0"/>
              <w:jc w:val="center"/>
              <w:rPr>
                <w:rFonts w:ascii="仿宋" w:hAnsi="仿宋" w:eastAsia="仿宋" w:cs="仿宋"/>
                <w:sz w:val="24"/>
              </w:rPr>
            </w:pPr>
          </w:p>
        </w:tc>
        <w:tc>
          <w:tcPr>
            <w:tcW w:w="7798" w:type="dxa"/>
            <w:vAlign w:val="center"/>
          </w:tcPr>
          <w:p w14:paraId="7CC967CB">
            <w:pPr>
              <w:snapToGrid w:val="0"/>
              <w:jc w:val="left"/>
              <w:rPr>
                <w:rFonts w:ascii="仿宋" w:hAnsi="仿宋" w:eastAsia="仿宋" w:cs="仿宋"/>
                <w:sz w:val="24"/>
              </w:rPr>
            </w:pPr>
            <w:r>
              <w:rPr>
                <w:rFonts w:hint="eastAsia" w:ascii="仿宋" w:hAnsi="仿宋" w:eastAsia="仿宋" w:cs="仿宋"/>
                <w:sz w:val="24"/>
              </w:rPr>
              <w:t>系统支持将病历问题按照严重等级在显示屏右侧分别以不同颜色的警示灯警示，并在警示灯上用阿拉伯数字标明问题数量。</w:t>
            </w:r>
          </w:p>
        </w:tc>
      </w:tr>
      <w:tr w14:paraId="6C593B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698DA3E3">
            <w:pPr>
              <w:snapToGrid w:val="0"/>
              <w:jc w:val="center"/>
              <w:rPr>
                <w:rFonts w:ascii="仿宋" w:hAnsi="仿宋" w:eastAsia="仿宋" w:cs="仿宋"/>
                <w:sz w:val="24"/>
              </w:rPr>
            </w:pPr>
            <w:r>
              <w:rPr>
                <w:rFonts w:hint="eastAsia" w:ascii="仿宋" w:hAnsi="仿宋" w:eastAsia="仿宋" w:cs="仿宋"/>
                <w:sz w:val="24"/>
              </w:rPr>
              <w:t>24</w:t>
            </w:r>
          </w:p>
        </w:tc>
        <w:tc>
          <w:tcPr>
            <w:tcW w:w="1305" w:type="dxa"/>
            <w:vMerge w:val="continue"/>
            <w:vAlign w:val="center"/>
          </w:tcPr>
          <w:p w14:paraId="227AA3E4">
            <w:pPr>
              <w:snapToGrid w:val="0"/>
              <w:jc w:val="center"/>
              <w:rPr>
                <w:rFonts w:ascii="仿宋" w:hAnsi="仿宋" w:eastAsia="仿宋" w:cs="仿宋"/>
                <w:sz w:val="24"/>
              </w:rPr>
            </w:pPr>
          </w:p>
        </w:tc>
        <w:tc>
          <w:tcPr>
            <w:tcW w:w="7798" w:type="dxa"/>
            <w:vAlign w:val="center"/>
          </w:tcPr>
          <w:p w14:paraId="5ADA0AAD">
            <w:pPr>
              <w:snapToGrid w:val="0"/>
              <w:jc w:val="left"/>
              <w:rPr>
                <w:rFonts w:ascii="仿宋" w:hAnsi="仿宋" w:eastAsia="仿宋" w:cs="仿宋"/>
                <w:sz w:val="24"/>
              </w:rPr>
            </w:pPr>
            <w:r>
              <w:rPr>
                <w:rFonts w:hint="eastAsia" w:ascii="仿宋" w:hAnsi="仿宋" w:eastAsia="仿宋" w:cs="仿宋"/>
                <w:sz w:val="24"/>
              </w:rPr>
              <w:t>系统支持驳回提醒功能，医生可以查看病历被驳回的提醒和相关批注内容。医生可以对驳回病历进行修正后再提交或结合病历情况进行线上申诉，申诉结果反馈给质检科。</w:t>
            </w:r>
          </w:p>
        </w:tc>
      </w:tr>
      <w:tr w14:paraId="05E666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5709366">
            <w:pPr>
              <w:snapToGrid w:val="0"/>
              <w:jc w:val="center"/>
              <w:rPr>
                <w:rFonts w:ascii="仿宋" w:hAnsi="仿宋" w:eastAsia="仿宋" w:cs="仿宋"/>
                <w:sz w:val="24"/>
              </w:rPr>
            </w:pPr>
            <w:r>
              <w:rPr>
                <w:rFonts w:hint="eastAsia" w:ascii="仿宋" w:hAnsi="仿宋" w:eastAsia="仿宋" w:cs="仿宋"/>
                <w:sz w:val="24"/>
              </w:rPr>
              <w:t>25</w:t>
            </w:r>
          </w:p>
        </w:tc>
        <w:tc>
          <w:tcPr>
            <w:tcW w:w="1305" w:type="dxa"/>
            <w:vMerge w:val="continue"/>
            <w:vAlign w:val="center"/>
          </w:tcPr>
          <w:p w14:paraId="2CA9A604">
            <w:pPr>
              <w:snapToGrid w:val="0"/>
              <w:jc w:val="center"/>
              <w:rPr>
                <w:rFonts w:ascii="仿宋" w:hAnsi="仿宋" w:eastAsia="仿宋" w:cs="仿宋"/>
                <w:sz w:val="24"/>
              </w:rPr>
            </w:pPr>
          </w:p>
        </w:tc>
        <w:tc>
          <w:tcPr>
            <w:tcW w:w="7798" w:type="dxa"/>
            <w:vAlign w:val="center"/>
          </w:tcPr>
          <w:p w14:paraId="417274BA">
            <w:pPr>
              <w:snapToGrid w:val="0"/>
              <w:jc w:val="left"/>
              <w:rPr>
                <w:rFonts w:ascii="仿宋" w:hAnsi="仿宋" w:eastAsia="仿宋" w:cs="仿宋"/>
                <w:sz w:val="24"/>
              </w:rPr>
            </w:pPr>
            <w:r>
              <w:rPr>
                <w:rFonts w:hint="eastAsia" w:ascii="仿宋" w:hAnsi="仿宋" w:eastAsia="仿宋" w:cs="仿宋"/>
                <w:sz w:val="24"/>
              </w:rPr>
              <w:t>系统支持卡控功能，当病历总得分不符合卡控分数时，实时提醒医生，不允许提交病历，并可查看扣分项及扣分原因。</w:t>
            </w:r>
          </w:p>
        </w:tc>
      </w:tr>
      <w:tr w14:paraId="7AF37D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06" w:hRule="atLeast"/>
          <w:jc w:val="center"/>
        </w:trPr>
        <w:tc>
          <w:tcPr>
            <w:tcW w:w="750" w:type="dxa"/>
            <w:vAlign w:val="center"/>
          </w:tcPr>
          <w:p w14:paraId="0F6ED9DE">
            <w:pPr>
              <w:snapToGrid w:val="0"/>
              <w:jc w:val="center"/>
              <w:rPr>
                <w:rFonts w:ascii="仿宋" w:hAnsi="仿宋" w:eastAsia="仿宋" w:cs="仿宋"/>
                <w:sz w:val="24"/>
              </w:rPr>
            </w:pPr>
            <w:r>
              <w:rPr>
                <w:rFonts w:hint="eastAsia" w:ascii="仿宋" w:hAnsi="仿宋" w:eastAsia="仿宋" w:cs="仿宋"/>
                <w:sz w:val="24"/>
              </w:rPr>
              <w:t>26</w:t>
            </w:r>
          </w:p>
        </w:tc>
        <w:tc>
          <w:tcPr>
            <w:tcW w:w="1305" w:type="dxa"/>
            <w:vMerge w:val="continue"/>
            <w:vAlign w:val="center"/>
          </w:tcPr>
          <w:p w14:paraId="53F782EA">
            <w:pPr>
              <w:snapToGrid w:val="0"/>
              <w:jc w:val="center"/>
              <w:rPr>
                <w:rFonts w:ascii="仿宋" w:hAnsi="仿宋" w:eastAsia="仿宋" w:cs="仿宋"/>
                <w:sz w:val="24"/>
              </w:rPr>
            </w:pPr>
          </w:p>
        </w:tc>
        <w:tc>
          <w:tcPr>
            <w:tcW w:w="7798" w:type="dxa"/>
            <w:vAlign w:val="center"/>
          </w:tcPr>
          <w:p w14:paraId="6CC9868A">
            <w:pPr>
              <w:snapToGrid w:val="0"/>
              <w:jc w:val="left"/>
              <w:rPr>
                <w:rFonts w:ascii="仿宋" w:hAnsi="仿宋" w:eastAsia="仿宋" w:cs="仿宋"/>
                <w:sz w:val="24"/>
              </w:rPr>
            </w:pPr>
            <w:r>
              <w:rPr>
                <w:rFonts w:hint="eastAsia" w:ascii="仿宋" w:hAnsi="仿宋" w:eastAsia="仿宋" w:cs="仿宋"/>
                <w:sz w:val="24"/>
              </w:rPr>
              <w:t>系统支持医生端监控统计，医院质控管理人员、临床管理人员可查看医生端质控结果。</w:t>
            </w:r>
            <w:r>
              <w:rPr>
                <w:rFonts w:hint="eastAsia" w:ascii="仿宋" w:hAnsi="仿宋" w:eastAsia="仿宋" w:cs="仿宋"/>
                <w:sz w:val="24"/>
              </w:rPr>
              <w:br w:type="textWrapping"/>
            </w:r>
            <w:r>
              <w:rPr>
                <w:rFonts w:hint="eastAsia" w:ascii="仿宋" w:hAnsi="仿宋" w:eastAsia="仿宋" w:cs="仿宋"/>
                <w:sz w:val="24"/>
              </w:rPr>
              <w:t>1.支持实时监控全院、各科室内临床工作内容，包括在院患者数、医生端病历问题数、病历评分；</w:t>
            </w:r>
            <w:r>
              <w:rPr>
                <w:rFonts w:hint="eastAsia" w:ascii="仿宋" w:hAnsi="仿宋" w:eastAsia="仿宋" w:cs="仿宋"/>
                <w:sz w:val="24"/>
              </w:rPr>
              <w:br w:type="textWrapping"/>
            </w:r>
            <w:r>
              <w:rPr>
                <w:rFonts w:hint="eastAsia" w:ascii="仿宋" w:hAnsi="仿宋" w:eastAsia="仿宋" w:cs="仿宋"/>
                <w:sz w:val="24"/>
              </w:rPr>
              <w:t>2.支持实时统计文书问题，包含文书问题排行；</w:t>
            </w:r>
            <w:r>
              <w:rPr>
                <w:rFonts w:hint="eastAsia" w:ascii="仿宋" w:hAnsi="仿宋" w:eastAsia="仿宋" w:cs="仿宋"/>
                <w:sz w:val="24"/>
              </w:rPr>
              <w:br w:type="textWrapping"/>
            </w:r>
            <w:r>
              <w:rPr>
                <w:rFonts w:hint="eastAsia" w:ascii="仿宋" w:hAnsi="仿宋" w:eastAsia="仿宋" w:cs="仿宋"/>
                <w:sz w:val="24"/>
              </w:rPr>
              <w:t>3.支持实时统计科室问题，包含科室问题排行；</w:t>
            </w:r>
            <w:r>
              <w:rPr>
                <w:rFonts w:hint="eastAsia" w:ascii="仿宋" w:hAnsi="仿宋" w:eastAsia="仿宋" w:cs="仿宋"/>
                <w:sz w:val="24"/>
              </w:rPr>
              <w:br w:type="textWrapping"/>
            </w:r>
            <w:r>
              <w:rPr>
                <w:rFonts w:hint="eastAsia" w:ascii="仿宋" w:hAnsi="仿宋" w:eastAsia="仿宋" w:cs="仿宋"/>
                <w:sz w:val="24"/>
              </w:rPr>
              <w:t>4.支持实时统计各类病历问题报表，包含文书问题报表、科室问题报表；</w:t>
            </w:r>
            <w:r>
              <w:rPr>
                <w:rFonts w:hint="eastAsia" w:ascii="仿宋" w:hAnsi="仿宋" w:eastAsia="仿宋" w:cs="仿宋"/>
                <w:sz w:val="24"/>
              </w:rPr>
              <w:br w:type="textWrapping"/>
            </w:r>
            <w:r>
              <w:rPr>
                <w:rFonts w:hint="eastAsia" w:ascii="仿宋" w:hAnsi="仿宋" w:eastAsia="仿宋" w:cs="仿宋"/>
                <w:sz w:val="24"/>
              </w:rPr>
              <w:t>5.支持查看医生端问题患者详情，可查看各临床医师书写病历内容与问题详情；</w:t>
            </w:r>
            <w:r>
              <w:rPr>
                <w:rFonts w:hint="eastAsia" w:ascii="仿宋" w:hAnsi="仿宋" w:eastAsia="仿宋" w:cs="仿宋"/>
                <w:sz w:val="24"/>
              </w:rPr>
              <w:br w:type="textWrapping"/>
            </w:r>
            <w:r>
              <w:rPr>
                <w:rFonts w:hint="eastAsia" w:ascii="仿宋" w:hAnsi="仿宋" w:eastAsia="仿宋" w:cs="仿宋"/>
                <w:sz w:val="24"/>
              </w:rPr>
              <w:t>6.支持导出相关统计报表。</w:t>
            </w:r>
          </w:p>
        </w:tc>
      </w:tr>
      <w:tr w14:paraId="1632B6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72D5011">
            <w:pPr>
              <w:snapToGrid w:val="0"/>
              <w:jc w:val="center"/>
              <w:rPr>
                <w:rFonts w:ascii="仿宋" w:hAnsi="仿宋" w:eastAsia="仿宋" w:cs="仿宋"/>
                <w:sz w:val="24"/>
              </w:rPr>
            </w:pPr>
            <w:r>
              <w:rPr>
                <w:rFonts w:hint="eastAsia" w:ascii="仿宋" w:hAnsi="仿宋" w:eastAsia="仿宋" w:cs="仿宋"/>
                <w:sz w:val="24"/>
              </w:rPr>
              <w:t>27</w:t>
            </w:r>
          </w:p>
        </w:tc>
        <w:tc>
          <w:tcPr>
            <w:tcW w:w="1305" w:type="dxa"/>
            <w:vMerge w:val="restart"/>
            <w:vAlign w:val="center"/>
          </w:tcPr>
          <w:p w14:paraId="644ECF95">
            <w:pPr>
              <w:snapToGrid w:val="0"/>
              <w:jc w:val="center"/>
              <w:rPr>
                <w:rFonts w:ascii="仿宋" w:hAnsi="仿宋" w:eastAsia="仿宋" w:cs="仿宋"/>
                <w:sz w:val="24"/>
              </w:rPr>
            </w:pPr>
            <w:r>
              <w:rPr>
                <w:rFonts w:hint="eastAsia" w:ascii="仿宋" w:hAnsi="仿宋" w:eastAsia="仿宋" w:cs="仿宋"/>
                <w:sz w:val="24"/>
              </w:rPr>
              <w:t>环节机器质控</w:t>
            </w:r>
          </w:p>
        </w:tc>
        <w:tc>
          <w:tcPr>
            <w:tcW w:w="7798" w:type="dxa"/>
            <w:vAlign w:val="center"/>
          </w:tcPr>
          <w:p w14:paraId="15BA4474">
            <w:pPr>
              <w:snapToGrid w:val="0"/>
              <w:jc w:val="left"/>
              <w:rPr>
                <w:rFonts w:ascii="仿宋" w:hAnsi="仿宋" w:eastAsia="仿宋" w:cs="仿宋"/>
                <w:sz w:val="24"/>
              </w:rPr>
            </w:pPr>
            <w:r>
              <w:rPr>
                <w:rFonts w:hint="eastAsia" w:ascii="仿宋" w:hAnsi="仿宋" w:eastAsia="仿宋" w:cs="仿宋"/>
                <w:sz w:val="24"/>
              </w:rPr>
              <w:t>支持对在院运行病历（包含病案首页评分、全病历文书评分）进行AI自动质控评分；</w:t>
            </w:r>
          </w:p>
        </w:tc>
      </w:tr>
      <w:tr w14:paraId="79230D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EDD3599">
            <w:pPr>
              <w:snapToGrid w:val="0"/>
              <w:jc w:val="center"/>
              <w:rPr>
                <w:rFonts w:ascii="仿宋" w:hAnsi="仿宋" w:eastAsia="仿宋" w:cs="仿宋"/>
                <w:sz w:val="24"/>
              </w:rPr>
            </w:pPr>
            <w:r>
              <w:rPr>
                <w:rFonts w:hint="eastAsia" w:ascii="仿宋" w:hAnsi="仿宋" w:eastAsia="仿宋" w:cs="仿宋"/>
                <w:sz w:val="24"/>
              </w:rPr>
              <w:t>28</w:t>
            </w:r>
          </w:p>
        </w:tc>
        <w:tc>
          <w:tcPr>
            <w:tcW w:w="1305" w:type="dxa"/>
            <w:vMerge w:val="continue"/>
            <w:vAlign w:val="center"/>
          </w:tcPr>
          <w:p w14:paraId="319A9F77">
            <w:pPr>
              <w:snapToGrid w:val="0"/>
              <w:jc w:val="center"/>
              <w:rPr>
                <w:rFonts w:ascii="仿宋" w:hAnsi="仿宋" w:eastAsia="仿宋" w:cs="仿宋"/>
                <w:sz w:val="24"/>
              </w:rPr>
            </w:pPr>
          </w:p>
        </w:tc>
        <w:tc>
          <w:tcPr>
            <w:tcW w:w="7798" w:type="dxa"/>
            <w:vAlign w:val="center"/>
          </w:tcPr>
          <w:p w14:paraId="6D7E8FA6">
            <w:pPr>
              <w:snapToGrid w:val="0"/>
              <w:jc w:val="left"/>
              <w:rPr>
                <w:rFonts w:ascii="仿宋" w:hAnsi="仿宋" w:eastAsia="仿宋" w:cs="仿宋"/>
                <w:sz w:val="24"/>
              </w:rPr>
            </w:pPr>
            <w:r>
              <w:rPr>
                <w:rFonts w:hint="eastAsia" w:ascii="仿宋" w:hAnsi="仿宋" w:eastAsia="仿宋" w:cs="仿宋"/>
                <w:sz w:val="24"/>
              </w:rPr>
              <w:t>支持查看质控结果详情，向质控人员提醒AI质控出的患者文书缺陷分类、缺陷明细、扣分值；</w:t>
            </w:r>
          </w:p>
        </w:tc>
      </w:tr>
      <w:tr w14:paraId="6945EC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7BEB8A0">
            <w:pPr>
              <w:snapToGrid w:val="0"/>
              <w:jc w:val="center"/>
              <w:rPr>
                <w:rFonts w:ascii="仿宋" w:hAnsi="仿宋" w:eastAsia="仿宋" w:cs="仿宋"/>
                <w:sz w:val="24"/>
              </w:rPr>
            </w:pPr>
            <w:r>
              <w:rPr>
                <w:rFonts w:hint="eastAsia" w:ascii="仿宋" w:hAnsi="仿宋" w:eastAsia="仿宋" w:cs="仿宋"/>
                <w:sz w:val="24"/>
              </w:rPr>
              <w:t>29</w:t>
            </w:r>
          </w:p>
        </w:tc>
        <w:tc>
          <w:tcPr>
            <w:tcW w:w="1305" w:type="dxa"/>
            <w:vMerge w:val="continue"/>
            <w:vAlign w:val="center"/>
          </w:tcPr>
          <w:p w14:paraId="43F70F9B">
            <w:pPr>
              <w:snapToGrid w:val="0"/>
              <w:jc w:val="center"/>
              <w:rPr>
                <w:rFonts w:ascii="仿宋" w:hAnsi="仿宋" w:eastAsia="仿宋" w:cs="仿宋"/>
                <w:sz w:val="24"/>
              </w:rPr>
            </w:pPr>
          </w:p>
        </w:tc>
        <w:tc>
          <w:tcPr>
            <w:tcW w:w="7798" w:type="dxa"/>
            <w:vAlign w:val="center"/>
          </w:tcPr>
          <w:p w14:paraId="053161A3">
            <w:pPr>
              <w:snapToGrid w:val="0"/>
              <w:jc w:val="left"/>
              <w:rPr>
                <w:rFonts w:ascii="仿宋" w:hAnsi="仿宋" w:eastAsia="仿宋" w:cs="仿宋"/>
                <w:sz w:val="24"/>
              </w:rPr>
            </w:pPr>
            <w:r>
              <w:rPr>
                <w:rFonts w:hint="eastAsia" w:ascii="仿宋" w:hAnsi="仿宋" w:eastAsia="仿宋" w:cs="仿宋"/>
                <w:sz w:val="24"/>
              </w:rPr>
              <w:t>系统支持对自动质控结果进行人工干预修改，并且在修改质控条目后实时更新该病历的缺陷总览以及病历得分和病历等级。</w:t>
            </w:r>
          </w:p>
        </w:tc>
      </w:tr>
      <w:tr w14:paraId="0F4CA7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EA1586D">
            <w:pPr>
              <w:snapToGrid w:val="0"/>
              <w:jc w:val="center"/>
              <w:rPr>
                <w:rFonts w:ascii="仿宋" w:hAnsi="仿宋" w:eastAsia="仿宋" w:cs="仿宋"/>
                <w:sz w:val="24"/>
              </w:rPr>
            </w:pPr>
            <w:r>
              <w:rPr>
                <w:rFonts w:hint="eastAsia" w:ascii="仿宋" w:hAnsi="仿宋" w:eastAsia="仿宋" w:cs="仿宋"/>
                <w:sz w:val="24"/>
              </w:rPr>
              <w:t>30</w:t>
            </w:r>
          </w:p>
        </w:tc>
        <w:tc>
          <w:tcPr>
            <w:tcW w:w="1305" w:type="dxa"/>
            <w:vMerge w:val="restart"/>
            <w:vAlign w:val="center"/>
          </w:tcPr>
          <w:p w14:paraId="47CA811D">
            <w:pPr>
              <w:snapToGrid w:val="0"/>
              <w:jc w:val="center"/>
              <w:rPr>
                <w:rFonts w:ascii="仿宋" w:hAnsi="仿宋" w:eastAsia="仿宋" w:cs="仿宋"/>
                <w:sz w:val="24"/>
              </w:rPr>
            </w:pPr>
            <w:r>
              <w:rPr>
                <w:rFonts w:hint="eastAsia" w:ascii="仿宋" w:hAnsi="仿宋" w:eastAsia="仿宋" w:cs="仿宋"/>
                <w:sz w:val="24"/>
              </w:rPr>
              <w:t>环节质控管理</w:t>
            </w:r>
          </w:p>
        </w:tc>
        <w:tc>
          <w:tcPr>
            <w:tcW w:w="7798" w:type="dxa"/>
            <w:vAlign w:val="center"/>
          </w:tcPr>
          <w:p w14:paraId="75B501E2">
            <w:pPr>
              <w:snapToGrid w:val="0"/>
              <w:jc w:val="left"/>
              <w:rPr>
                <w:rFonts w:ascii="仿宋" w:hAnsi="仿宋" w:eastAsia="仿宋" w:cs="仿宋"/>
                <w:sz w:val="24"/>
              </w:rPr>
            </w:pPr>
            <w:r>
              <w:rPr>
                <w:rFonts w:hint="eastAsia" w:ascii="仿宋" w:hAnsi="仿宋" w:eastAsia="仿宋" w:cs="仿宋"/>
                <w:sz w:val="24"/>
              </w:rPr>
              <w:t>支持展示环节质控出的缺失/超时类患者列表；</w:t>
            </w:r>
          </w:p>
        </w:tc>
      </w:tr>
      <w:tr w14:paraId="60779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588C73E">
            <w:pPr>
              <w:snapToGrid w:val="0"/>
              <w:jc w:val="center"/>
              <w:rPr>
                <w:rFonts w:ascii="仿宋" w:hAnsi="仿宋" w:eastAsia="仿宋" w:cs="仿宋"/>
                <w:sz w:val="24"/>
              </w:rPr>
            </w:pPr>
            <w:r>
              <w:rPr>
                <w:rFonts w:hint="eastAsia" w:ascii="仿宋" w:hAnsi="仿宋" w:eastAsia="仿宋" w:cs="仿宋"/>
                <w:sz w:val="24"/>
              </w:rPr>
              <w:t>31</w:t>
            </w:r>
          </w:p>
        </w:tc>
        <w:tc>
          <w:tcPr>
            <w:tcW w:w="1305" w:type="dxa"/>
            <w:vMerge w:val="continue"/>
            <w:vAlign w:val="center"/>
          </w:tcPr>
          <w:p w14:paraId="008FB1E6">
            <w:pPr>
              <w:snapToGrid w:val="0"/>
              <w:jc w:val="center"/>
              <w:rPr>
                <w:rFonts w:ascii="仿宋" w:hAnsi="仿宋" w:eastAsia="仿宋" w:cs="仿宋"/>
                <w:sz w:val="24"/>
              </w:rPr>
            </w:pPr>
          </w:p>
        </w:tc>
        <w:tc>
          <w:tcPr>
            <w:tcW w:w="7798" w:type="dxa"/>
            <w:vAlign w:val="center"/>
          </w:tcPr>
          <w:p w14:paraId="6E385E8B">
            <w:pPr>
              <w:snapToGrid w:val="0"/>
              <w:jc w:val="left"/>
              <w:rPr>
                <w:rFonts w:ascii="仿宋" w:hAnsi="仿宋" w:eastAsia="仿宋" w:cs="仿宋"/>
                <w:sz w:val="24"/>
              </w:rPr>
            </w:pPr>
            <w:r>
              <w:rPr>
                <w:rFonts w:hint="eastAsia" w:ascii="仿宋" w:hAnsi="仿宋" w:eastAsia="仿宋" w:cs="仿宋"/>
                <w:sz w:val="24"/>
              </w:rPr>
              <w:t>支持质控时筛选目标病历，支持多条件筛选，可根据患者ID、入院日期、科室、医师、病历文书、问题分类、问题明细、质控状态等进行筛选；</w:t>
            </w:r>
          </w:p>
        </w:tc>
      </w:tr>
      <w:tr w14:paraId="7CE011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33C428E">
            <w:pPr>
              <w:snapToGrid w:val="0"/>
              <w:jc w:val="center"/>
              <w:rPr>
                <w:rFonts w:ascii="仿宋" w:hAnsi="仿宋" w:eastAsia="仿宋" w:cs="仿宋"/>
                <w:sz w:val="24"/>
              </w:rPr>
            </w:pPr>
            <w:r>
              <w:rPr>
                <w:rFonts w:hint="eastAsia" w:ascii="仿宋" w:hAnsi="仿宋" w:eastAsia="仿宋" w:cs="仿宋"/>
                <w:sz w:val="24"/>
              </w:rPr>
              <w:t>32</w:t>
            </w:r>
          </w:p>
        </w:tc>
        <w:tc>
          <w:tcPr>
            <w:tcW w:w="1305" w:type="dxa"/>
            <w:vMerge w:val="continue"/>
            <w:vAlign w:val="center"/>
          </w:tcPr>
          <w:p w14:paraId="4A356092">
            <w:pPr>
              <w:snapToGrid w:val="0"/>
              <w:jc w:val="center"/>
              <w:rPr>
                <w:rFonts w:ascii="仿宋" w:hAnsi="仿宋" w:eastAsia="仿宋" w:cs="仿宋"/>
                <w:sz w:val="24"/>
              </w:rPr>
            </w:pPr>
          </w:p>
        </w:tc>
        <w:tc>
          <w:tcPr>
            <w:tcW w:w="7798" w:type="dxa"/>
            <w:vAlign w:val="center"/>
          </w:tcPr>
          <w:p w14:paraId="48999827">
            <w:pPr>
              <w:snapToGrid w:val="0"/>
              <w:jc w:val="left"/>
              <w:rPr>
                <w:rFonts w:ascii="仿宋" w:hAnsi="仿宋" w:eastAsia="仿宋" w:cs="仿宋"/>
                <w:sz w:val="24"/>
              </w:rPr>
            </w:pPr>
            <w:r>
              <w:rPr>
                <w:rFonts w:hint="eastAsia" w:ascii="仿宋" w:hAnsi="仿宋" w:eastAsia="仿宋" w:cs="仿宋"/>
                <w:sz w:val="24"/>
              </w:rPr>
              <w:t>支持导出推荐、筛选的患者列表。</w:t>
            </w:r>
          </w:p>
        </w:tc>
      </w:tr>
      <w:tr w14:paraId="18478C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40C610D">
            <w:pPr>
              <w:snapToGrid w:val="0"/>
              <w:jc w:val="center"/>
              <w:rPr>
                <w:rFonts w:ascii="仿宋" w:hAnsi="仿宋" w:eastAsia="仿宋" w:cs="仿宋"/>
                <w:sz w:val="24"/>
              </w:rPr>
            </w:pPr>
            <w:r>
              <w:rPr>
                <w:rFonts w:hint="eastAsia" w:ascii="仿宋" w:hAnsi="仿宋" w:eastAsia="仿宋" w:cs="仿宋"/>
                <w:sz w:val="24"/>
              </w:rPr>
              <w:t>33</w:t>
            </w:r>
          </w:p>
        </w:tc>
        <w:tc>
          <w:tcPr>
            <w:tcW w:w="1305" w:type="dxa"/>
            <w:vMerge w:val="continue"/>
            <w:vAlign w:val="center"/>
          </w:tcPr>
          <w:p w14:paraId="644BA5CF">
            <w:pPr>
              <w:snapToGrid w:val="0"/>
              <w:jc w:val="center"/>
              <w:rPr>
                <w:rFonts w:ascii="仿宋" w:hAnsi="仿宋" w:eastAsia="仿宋" w:cs="仿宋"/>
                <w:sz w:val="24"/>
              </w:rPr>
            </w:pPr>
          </w:p>
        </w:tc>
        <w:tc>
          <w:tcPr>
            <w:tcW w:w="7798" w:type="dxa"/>
            <w:vAlign w:val="center"/>
          </w:tcPr>
          <w:p w14:paraId="5E0FDC51">
            <w:pPr>
              <w:snapToGrid w:val="0"/>
              <w:jc w:val="left"/>
              <w:rPr>
                <w:rFonts w:ascii="仿宋" w:hAnsi="仿宋" w:eastAsia="仿宋" w:cs="仿宋"/>
                <w:sz w:val="24"/>
              </w:rPr>
            </w:pPr>
            <w:r>
              <w:rPr>
                <w:rFonts w:hint="eastAsia" w:ascii="仿宋" w:hAnsi="仿宋" w:eastAsia="仿宋" w:cs="仿宋"/>
                <w:sz w:val="24"/>
              </w:rPr>
              <w:t>支持针对死亡、手术、输血、会诊、ICU、长期住院病例等重点关注病历进行筛选、推荐；</w:t>
            </w:r>
          </w:p>
        </w:tc>
      </w:tr>
      <w:tr w14:paraId="0F481E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10DC544">
            <w:pPr>
              <w:snapToGrid w:val="0"/>
              <w:jc w:val="center"/>
              <w:rPr>
                <w:rFonts w:ascii="仿宋" w:hAnsi="仿宋" w:eastAsia="仿宋" w:cs="仿宋"/>
                <w:sz w:val="24"/>
              </w:rPr>
            </w:pPr>
            <w:r>
              <w:rPr>
                <w:rFonts w:hint="eastAsia" w:ascii="仿宋" w:hAnsi="仿宋" w:eastAsia="仿宋" w:cs="仿宋"/>
                <w:sz w:val="24"/>
              </w:rPr>
              <w:t>34</w:t>
            </w:r>
          </w:p>
        </w:tc>
        <w:tc>
          <w:tcPr>
            <w:tcW w:w="1305" w:type="dxa"/>
            <w:vMerge w:val="continue"/>
            <w:vAlign w:val="center"/>
          </w:tcPr>
          <w:p w14:paraId="18B798A6">
            <w:pPr>
              <w:snapToGrid w:val="0"/>
              <w:jc w:val="center"/>
              <w:rPr>
                <w:rFonts w:ascii="仿宋" w:hAnsi="仿宋" w:eastAsia="仿宋" w:cs="仿宋"/>
                <w:sz w:val="24"/>
              </w:rPr>
            </w:pPr>
          </w:p>
        </w:tc>
        <w:tc>
          <w:tcPr>
            <w:tcW w:w="7798" w:type="dxa"/>
            <w:vAlign w:val="center"/>
          </w:tcPr>
          <w:p w14:paraId="1DA18B50">
            <w:pPr>
              <w:snapToGrid w:val="0"/>
              <w:jc w:val="left"/>
              <w:rPr>
                <w:rFonts w:ascii="仿宋" w:hAnsi="仿宋" w:eastAsia="仿宋" w:cs="仿宋"/>
                <w:sz w:val="24"/>
              </w:rPr>
            </w:pPr>
            <w:r>
              <w:rPr>
                <w:rFonts w:hint="eastAsia" w:ascii="仿宋" w:hAnsi="仿宋" w:eastAsia="仿宋" w:cs="仿宋"/>
                <w:sz w:val="24"/>
              </w:rPr>
              <w:t>支持对核心制度相关重点病历分类进行机器自动质控，并支持对问题明细、扣分进行展示；</w:t>
            </w:r>
          </w:p>
        </w:tc>
      </w:tr>
      <w:tr w14:paraId="51AF72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DB095E1">
            <w:pPr>
              <w:snapToGrid w:val="0"/>
              <w:jc w:val="center"/>
              <w:rPr>
                <w:rFonts w:ascii="仿宋" w:hAnsi="仿宋" w:eastAsia="仿宋" w:cs="仿宋"/>
                <w:sz w:val="24"/>
              </w:rPr>
            </w:pPr>
            <w:r>
              <w:rPr>
                <w:rFonts w:hint="eastAsia" w:ascii="仿宋" w:hAnsi="仿宋" w:eastAsia="仿宋" w:cs="仿宋"/>
                <w:sz w:val="24"/>
              </w:rPr>
              <w:t>35</w:t>
            </w:r>
          </w:p>
        </w:tc>
        <w:tc>
          <w:tcPr>
            <w:tcW w:w="1305" w:type="dxa"/>
            <w:vMerge w:val="continue"/>
            <w:vAlign w:val="center"/>
          </w:tcPr>
          <w:p w14:paraId="0BE7620A">
            <w:pPr>
              <w:snapToGrid w:val="0"/>
              <w:jc w:val="center"/>
              <w:rPr>
                <w:rFonts w:ascii="仿宋" w:hAnsi="仿宋" w:eastAsia="仿宋" w:cs="仿宋"/>
                <w:sz w:val="24"/>
              </w:rPr>
            </w:pPr>
          </w:p>
        </w:tc>
        <w:tc>
          <w:tcPr>
            <w:tcW w:w="7798" w:type="dxa"/>
            <w:vAlign w:val="center"/>
          </w:tcPr>
          <w:p w14:paraId="3494000F">
            <w:pPr>
              <w:snapToGrid w:val="0"/>
              <w:jc w:val="left"/>
              <w:rPr>
                <w:rFonts w:ascii="仿宋" w:hAnsi="仿宋" w:eastAsia="仿宋" w:cs="仿宋"/>
                <w:sz w:val="24"/>
              </w:rPr>
            </w:pPr>
            <w:r>
              <w:rPr>
                <w:rFonts w:hint="eastAsia" w:ascii="仿宋" w:hAnsi="仿宋" w:eastAsia="仿宋" w:cs="仿宋"/>
                <w:sz w:val="24"/>
              </w:rPr>
              <w:t>支持提供高级检索功能，可对核心病历进行多重条件（质控结果、质控状态）合并查询、筛选；</w:t>
            </w:r>
          </w:p>
        </w:tc>
      </w:tr>
      <w:tr w14:paraId="699F5F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44B90C53">
            <w:pPr>
              <w:snapToGrid w:val="0"/>
              <w:jc w:val="center"/>
              <w:rPr>
                <w:rFonts w:ascii="仿宋" w:hAnsi="仿宋" w:eastAsia="仿宋" w:cs="仿宋"/>
                <w:sz w:val="24"/>
              </w:rPr>
            </w:pPr>
            <w:r>
              <w:rPr>
                <w:rFonts w:hint="eastAsia" w:ascii="仿宋" w:hAnsi="仿宋" w:eastAsia="仿宋" w:cs="仿宋"/>
                <w:sz w:val="24"/>
              </w:rPr>
              <w:t>36</w:t>
            </w:r>
          </w:p>
        </w:tc>
        <w:tc>
          <w:tcPr>
            <w:tcW w:w="1305" w:type="dxa"/>
            <w:vMerge w:val="continue"/>
            <w:vAlign w:val="center"/>
          </w:tcPr>
          <w:p w14:paraId="4DAFEAD8">
            <w:pPr>
              <w:snapToGrid w:val="0"/>
              <w:jc w:val="center"/>
              <w:rPr>
                <w:rFonts w:ascii="仿宋" w:hAnsi="仿宋" w:eastAsia="仿宋" w:cs="仿宋"/>
                <w:sz w:val="24"/>
              </w:rPr>
            </w:pPr>
          </w:p>
        </w:tc>
        <w:tc>
          <w:tcPr>
            <w:tcW w:w="7798" w:type="dxa"/>
            <w:vAlign w:val="center"/>
          </w:tcPr>
          <w:p w14:paraId="6DC6AD20">
            <w:pPr>
              <w:snapToGrid w:val="0"/>
              <w:jc w:val="left"/>
              <w:rPr>
                <w:rFonts w:ascii="仿宋" w:hAnsi="仿宋" w:eastAsia="仿宋" w:cs="仿宋"/>
                <w:sz w:val="24"/>
              </w:rPr>
            </w:pPr>
            <w:r>
              <w:rPr>
                <w:rFonts w:hint="eastAsia" w:ascii="仿宋" w:hAnsi="仿宋" w:eastAsia="仿宋" w:cs="仿宋"/>
                <w:sz w:val="24"/>
              </w:rPr>
              <w:t>根据电子病历评级的要求，要求系统支持病历质控的闭环管理，支持修改过程状态的实时监控，过程监控点包含：书写中、提交、接收、审核、驳回、院级审核、归档。</w:t>
            </w:r>
          </w:p>
        </w:tc>
      </w:tr>
      <w:tr w14:paraId="30382F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750" w:type="dxa"/>
            <w:vAlign w:val="center"/>
          </w:tcPr>
          <w:p w14:paraId="5137D8E9">
            <w:pPr>
              <w:snapToGrid w:val="0"/>
              <w:jc w:val="center"/>
              <w:rPr>
                <w:rFonts w:ascii="仿宋" w:hAnsi="仿宋" w:eastAsia="仿宋" w:cs="仿宋"/>
                <w:sz w:val="24"/>
              </w:rPr>
            </w:pPr>
            <w:r>
              <w:rPr>
                <w:rFonts w:hint="eastAsia" w:ascii="仿宋" w:hAnsi="仿宋" w:eastAsia="仿宋" w:cs="仿宋"/>
                <w:sz w:val="24"/>
              </w:rPr>
              <w:t>37</w:t>
            </w:r>
          </w:p>
        </w:tc>
        <w:tc>
          <w:tcPr>
            <w:tcW w:w="1305" w:type="dxa"/>
            <w:vMerge w:val="continue"/>
            <w:vAlign w:val="center"/>
          </w:tcPr>
          <w:p w14:paraId="3B3220B7">
            <w:pPr>
              <w:snapToGrid w:val="0"/>
              <w:jc w:val="center"/>
              <w:rPr>
                <w:rFonts w:ascii="仿宋" w:hAnsi="仿宋" w:eastAsia="仿宋" w:cs="仿宋"/>
                <w:sz w:val="24"/>
              </w:rPr>
            </w:pPr>
          </w:p>
        </w:tc>
        <w:tc>
          <w:tcPr>
            <w:tcW w:w="7798" w:type="dxa"/>
            <w:vAlign w:val="center"/>
          </w:tcPr>
          <w:p w14:paraId="50384425">
            <w:pPr>
              <w:snapToGrid w:val="0"/>
              <w:jc w:val="left"/>
              <w:rPr>
                <w:rFonts w:ascii="仿宋" w:hAnsi="仿宋" w:eastAsia="仿宋" w:cs="仿宋"/>
                <w:sz w:val="24"/>
              </w:rPr>
            </w:pPr>
            <w:r>
              <w:rPr>
                <w:rFonts w:hint="eastAsia" w:ascii="仿宋" w:hAnsi="仿宋" w:eastAsia="仿宋" w:cs="仿宋"/>
                <w:sz w:val="24"/>
              </w:rPr>
              <w:t>支持质控员根据实际情况手工核查并增加手工质控内容。</w:t>
            </w:r>
          </w:p>
        </w:tc>
      </w:tr>
      <w:tr w14:paraId="3261B5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13F116A6">
            <w:pPr>
              <w:snapToGrid w:val="0"/>
              <w:jc w:val="center"/>
              <w:rPr>
                <w:rFonts w:ascii="仿宋" w:hAnsi="仿宋" w:eastAsia="仿宋" w:cs="仿宋"/>
                <w:sz w:val="24"/>
              </w:rPr>
            </w:pPr>
            <w:r>
              <w:rPr>
                <w:rFonts w:hint="eastAsia" w:ascii="仿宋" w:hAnsi="仿宋" w:eastAsia="仿宋" w:cs="仿宋"/>
                <w:sz w:val="24"/>
              </w:rPr>
              <w:t>38</w:t>
            </w:r>
          </w:p>
        </w:tc>
        <w:tc>
          <w:tcPr>
            <w:tcW w:w="1305" w:type="dxa"/>
            <w:vMerge w:val="continue"/>
            <w:vAlign w:val="center"/>
          </w:tcPr>
          <w:p w14:paraId="7A425DEE">
            <w:pPr>
              <w:snapToGrid w:val="0"/>
              <w:jc w:val="center"/>
              <w:rPr>
                <w:rFonts w:ascii="仿宋" w:hAnsi="仿宋" w:eastAsia="仿宋" w:cs="仿宋"/>
                <w:sz w:val="24"/>
              </w:rPr>
            </w:pPr>
          </w:p>
        </w:tc>
        <w:tc>
          <w:tcPr>
            <w:tcW w:w="7798" w:type="dxa"/>
          </w:tcPr>
          <w:p w14:paraId="22F8552D">
            <w:pPr>
              <w:snapToGrid w:val="0"/>
              <w:jc w:val="left"/>
              <w:rPr>
                <w:rFonts w:ascii="仿宋" w:hAnsi="仿宋" w:eastAsia="仿宋" w:cs="仿宋"/>
                <w:sz w:val="24"/>
              </w:rPr>
            </w:pPr>
            <w:r>
              <w:rPr>
                <w:rFonts w:hint="eastAsia" w:ascii="仿宋" w:hAnsi="仿宋" w:eastAsia="仿宋" w:cs="仿宋"/>
                <w:sz w:val="24"/>
              </w:rPr>
              <w:t>支持质控消息闭环：质控员将质控缺陷发送给临床医生，临床医生在登录医生工作站后可以在右侧小弹框中实时接收消息、查阅病历问题、申诉等质控员根据临床医生处理的结果确认质控缺陷修复的情况，从而达到质控闭环管理。</w:t>
            </w:r>
          </w:p>
        </w:tc>
      </w:tr>
      <w:tr w14:paraId="14C30F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B4F9B95">
            <w:pPr>
              <w:snapToGrid w:val="0"/>
              <w:jc w:val="center"/>
              <w:rPr>
                <w:rFonts w:ascii="仿宋" w:hAnsi="仿宋" w:eastAsia="仿宋" w:cs="仿宋"/>
                <w:sz w:val="24"/>
              </w:rPr>
            </w:pPr>
            <w:r>
              <w:rPr>
                <w:rFonts w:hint="eastAsia" w:ascii="仿宋" w:hAnsi="仿宋" w:eastAsia="仿宋" w:cs="仿宋"/>
                <w:sz w:val="24"/>
              </w:rPr>
              <w:t>39</w:t>
            </w:r>
          </w:p>
        </w:tc>
        <w:tc>
          <w:tcPr>
            <w:tcW w:w="1305" w:type="dxa"/>
            <w:vMerge w:val="continue"/>
            <w:vAlign w:val="center"/>
          </w:tcPr>
          <w:p w14:paraId="56FFA840">
            <w:pPr>
              <w:snapToGrid w:val="0"/>
              <w:jc w:val="center"/>
              <w:rPr>
                <w:rFonts w:ascii="仿宋" w:hAnsi="仿宋" w:eastAsia="仿宋" w:cs="仿宋"/>
                <w:sz w:val="24"/>
              </w:rPr>
            </w:pPr>
          </w:p>
        </w:tc>
        <w:tc>
          <w:tcPr>
            <w:tcW w:w="7798" w:type="dxa"/>
            <w:vAlign w:val="center"/>
          </w:tcPr>
          <w:p w14:paraId="292E620C">
            <w:pPr>
              <w:snapToGrid w:val="0"/>
              <w:jc w:val="left"/>
              <w:rPr>
                <w:rFonts w:ascii="仿宋" w:hAnsi="仿宋" w:eastAsia="仿宋" w:cs="仿宋"/>
                <w:sz w:val="24"/>
              </w:rPr>
            </w:pPr>
            <w:r>
              <w:rPr>
                <w:rFonts w:hint="eastAsia" w:ascii="仿宋" w:hAnsi="仿宋" w:eastAsia="仿宋" w:cs="仿宋"/>
                <w:sz w:val="24"/>
              </w:rPr>
              <w:t>支持病历卡控功能：管理端可根据对病历质量管理的要求对临床端的病历进行卡控，当对病历质量不达标时或是病历总得分不符合卡控分数时，实时提醒医生，并让其不允许提交病历或打印病历。</w:t>
            </w:r>
          </w:p>
        </w:tc>
      </w:tr>
      <w:tr w14:paraId="324749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5" w:hRule="atLeast"/>
          <w:jc w:val="center"/>
        </w:trPr>
        <w:tc>
          <w:tcPr>
            <w:tcW w:w="750" w:type="dxa"/>
            <w:vAlign w:val="center"/>
          </w:tcPr>
          <w:p w14:paraId="2B42C303">
            <w:pPr>
              <w:snapToGrid w:val="0"/>
              <w:jc w:val="center"/>
              <w:rPr>
                <w:rFonts w:ascii="仿宋" w:hAnsi="仿宋" w:eastAsia="仿宋" w:cs="仿宋"/>
                <w:sz w:val="24"/>
              </w:rPr>
            </w:pPr>
            <w:r>
              <w:rPr>
                <w:rFonts w:hint="eastAsia" w:ascii="仿宋" w:hAnsi="仿宋" w:eastAsia="仿宋" w:cs="仿宋"/>
                <w:sz w:val="24"/>
              </w:rPr>
              <w:t>40</w:t>
            </w:r>
          </w:p>
        </w:tc>
        <w:tc>
          <w:tcPr>
            <w:tcW w:w="1305" w:type="dxa"/>
            <w:vMerge w:val="continue"/>
            <w:vAlign w:val="center"/>
          </w:tcPr>
          <w:p w14:paraId="1C3F8D61">
            <w:pPr>
              <w:snapToGrid w:val="0"/>
              <w:jc w:val="center"/>
              <w:rPr>
                <w:rFonts w:ascii="仿宋" w:hAnsi="仿宋" w:eastAsia="仿宋" w:cs="仿宋"/>
                <w:sz w:val="24"/>
              </w:rPr>
            </w:pPr>
          </w:p>
        </w:tc>
        <w:tc>
          <w:tcPr>
            <w:tcW w:w="7798" w:type="dxa"/>
            <w:vAlign w:val="center"/>
          </w:tcPr>
          <w:p w14:paraId="275D0CE7">
            <w:pPr>
              <w:snapToGrid w:val="0"/>
              <w:jc w:val="left"/>
              <w:rPr>
                <w:rFonts w:ascii="仿宋" w:hAnsi="仿宋" w:eastAsia="仿宋" w:cs="仿宋"/>
                <w:sz w:val="24"/>
              </w:rPr>
            </w:pPr>
            <w:r>
              <w:rPr>
                <w:rFonts w:hint="eastAsia" w:ascii="仿宋" w:hAnsi="仿宋" w:eastAsia="仿宋" w:cs="仿宋"/>
                <w:sz w:val="24"/>
              </w:rPr>
              <w:t>支持对环节质控结果进行可视化统计图表展示，满足医院质控管理人员快速了解全院环节病历质量情况。</w:t>
            </w:r>
            <w:r>
              <w:rPr>
                <w:rFonts w:hint="eastAsia" w:ascii="仿宋" w:hAnsi="仿宋" w:eastAsia="仿宋" w:cs="仿宋"/>
                <w:sz w:val="24"/>
              </w:rPr>
              <w:br w:type="textWrapping"/>
            </w:r>
            <w:r>
              <w:rPr>
                <w:rFonts w:hint="eastAsia" w:ascii="仿宋" w:hAnsi="仿宋" w:eastAsia="仿宋" w:cs="仿宋"/>
                <w:sz w:val="24"/>
              </w:rPr>
              <w:t>1.支持查看当前AI质控病历总数、质控科室数；</w:t>
            </w:r>
            <w:r>
              <w:rPr>
                <w:rFonts w:hint="eastAsia" w:ascii="仿宋" w:hAnsi="仿宋" w:eastAsia="仿宋" w:cs="仿宋"/>
                <w:sz w:val="24"/>
              </w:rPr>
              <w:br w:type="textWrapping"/>
            </w:r>
            <w:r>
              <w:rPr>
                <w:rFonts w:hint="eastAsia" w:ascii="仿宋" w:hAnsi="仿宋" w:eastAsia="仿宋" w:cs="仿宋"/>
                <w:sz w:val="24"/>
              </w:rPr>
              <w:t>2.支持查看全院病历的甲级病历、乙级病历和丙级病历的数量和占比；</w:t>
            </w:r>
            <w:r>
              <w:rPr>
                <w:rFonts w:hint="eastAsia" w:ascii="仿宋" w:hAnsi="仿宋" w:eastAsia="仿宋" w:cs="仿宋"/>
                <w:sz w:val="24"/>
              </w:rPr>
              <w:br w:type="textWrapping"/>
            </w:r>
            <w:r>
              <w:rPr>
                <w:rFonts w:hint="eastAsia" w:ascii="仿宋" w:hAnsi="仿宋" w:eastAsia="仿宋" w:cs="仿宋"/>
                <w:sz w:val="24"/>
              </w:rPr>
              <w:t>3.支持查看全院各科室病历问题数量排名、各科室病历数量、各科室病历问题数量、各科室病历问题占比；</w:t>
            </w:r>
            <w:r>
              <w:rPr>
                <w:rFonts w:hint="eastAsia" w:ascii="仿宋" w:hAnsi="仿宋" w:eastAsia="仿宋" w:cs="仿宋"/>
                <w:sz w:val="24"/>
              </w:rPr>
              <w:br w:type="textWrapping"/>
            </w:r>
            <w:r>
              <w:rPr>
                <w:rFonts w:hint="eastAsia" w:ascii="仿宋" w:hAnsi="仿宋" w:eastAsia="仿宋" w:cs="仿宋"/>
                <w:sz w:val="24"/>
              </w:rPr>
              <w:t>4.支持查看全院各文书问题排名，展示全院各文书问题数量；</w:t>
            </w:r>
            <w:r>
              <w:rPr>
                <w:rFonts w:hint="eastAsia" w:ascii="仿宋" w:hAnsi="仿宋" w:eastAsia="仿宋" w:cs="仿宋"/>
                <w:sz w:val="24"/>
              </w:rPr>
              <w:br w:type="textWrapping"/>
            </w:r>
            <w:r>
              <w:rPr>
                <w:rFonts w:hint="eastAsia" w:ascii="仿宋" w:hAnsi="仿宋" w:eastAsia="仿宋" w:cs="仿宋"/>
                <w:sz w:val="24"/>
              </w:rPr>
              <w:t>5.支持查看各医生病历问题排名，各医师总病历数量、书写文书中甲乙丙各级文书问题数量；</w:t>
            </w:r>
            <w:r>
              <w:rPr>
                <w:rFonts w:hint="eastAsia" w:ascii="仿宋" w:hAnsi="仿宋" w:eastAsia="仿宋" w:cs="仿宋"/>
                <w:sz w:val="24"/>
              </w:rPr>
              <w:br w:type="textWrapping"/>
            </w:r>
            <w:r>
              <w:rPr>
                <w:rFonts w:hint="eastAsia" w:ascii="仿宋" w:hAnsi="仿宋" w:eastAsia="仿宋" w:cs="仿宋"/>
                <w:sz w:val="24"/>
              </w:rPr>
              <w:t>6.支持查看全院环节监控出问题的明细，包含各科室甲乙丙问题病历量、问题患者详情；</w:t>
            </w:r>
            <w:r>
              <w:rPr>
                <w:rFonts w:hint="eastAsia" w:ascii="仿宋" w:hAnsi="仿宋" w:eastAsia="仿宋" w:cs="仿宋"/>
                <w:sz w:val="24"/>
              </w:rPr>
              <w:br w:type="textWrapping"/>
            </w:r>
            <w:r>
              <w:rPr>
                <w:rFonts w:hint="eastAsia" w:ascii="仿宋" w:hAnsi="仿宋" w:eastAsia="仿宋" w:cs="仿宋"/>
                <w:sz w:val="24"/>
              </w:rPr>
              <w:t>7.支持查询环节监控各类型统计报表；</w:t>
            </w:r>
            <w:r>
              <w:rPr>
                <w:rFonts w:hint="eastAsia" w:ascii="仿宋" w:hAnsi="仿宋" w:eastAsia="仿宋" w:cs="仿宋"/>
                <w:sz w:val="24"/>
              </w:rPr>
              <w:br w:type="textWrapping"/>
            </w:r>
            <w:r>
              <w:rPr>
                <w:rFonts w:hint="eastAsia" w:ascii="仿宋" w:hAnsi="仿宋" w:eastAsia="仿宋" w:cs="仿宋"/>
                <w:sz w:val="24"/>
              </w:rPr>
              <w:t>8.支持环节监控各可视化图表数据的导出与下载。</w:t>
            </w:r>
          </w:p>
        </w:tc>
      </w:tr>
      <w:tr w14:paraId="09B5A1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5111330">
            <w:pPr>
              <w:snapToGrid w:val="0"/>
              <w:jc w:val="center"/>
              <w:rPr>
                <w:rFonts w:ascii="仿宋" w:hAnsi="仿宋" w:eastAsia="仿宋" w:cs="仿宋"/>
                <w:sz w:val="24"/>
              </w:rPr>
            </w:pPr>
            <w:r>
              <w:rPr>
                <w:rFonts w:hint="eastAsia" w:ascii="仿宋" w:hAnsi="仿宋" w:eastAsia="仿宋" w:cs="仿宋"/>
                <w:sz w:val="24"/>
              </w:rPr>
              <w:t>41</w:t>
            </w:r>
          </w:p>
        </w:tc>
        <w:tc>
          <w:tcPr>
            <w:tcW w:w="1305" w:type="dxa"/>
            <w:vMerge w:val="restart"/>
            <w:vAlign w:val="center"/>
          </w:tcPr>
          <w:p w14:paraId="5478B728">
            <w:pPr>
              <w:snapToGrid w:val="0"/>
              <w:jc w:val="center"/>
              <w:rPr>
                <w:rFonts w:ascii="仿宋" w:hAnsi="仿宋" w:eastAsia="仿宋" w:cs="仿宋"/>
                <w:sz w:val="24"/>
              </w:rPr>
            </w:pPr>
            <w:r>
              <w:rPr>
                <w:rFonts w:hint="eastAsia" w:ascii="仿宋" w:hAnsi="仿宋" w:eastAsia="仿宋" w:cs="仿宋"/>
                <w:sz w:val="24"/>
              </w:rPr>
              <w:t>运行病历详情浏览</w:t>
            </w:r>
          </w:p>
        </w:tc>
        <w:tc>
          <w:tcPr>
            <w:tcW w:w="7798" w:type="dxa"/>
            <w:vAlign w:val="center"/>
          </w:tcPr>
          <w:p w14:paraId="766710B2">
            <w:pPr>
              <w:snapToGrid w:val="0"/>
              <w:jc w:val="left"/>
              <w:rPr>
                <w:rFonts w:ascii="仿宋" w:hAnsi="仿宋" w:eastAsia="仿宋" w:cs="仿宋"/>
                <w:sz w:val="24"/>
              </w:rPr>
            </w:pPr>
            <w:r>
              <w:rPr>
                <w:rFonts w:hint="eastAsia" w:ascii="仿宋" w:hAnsi="仿宋" w:eastAsia="仿宋" w:cs="仿宋"/>
                <w:sz w:val="24"/>
              </w:rPr>
              <w:t>支持查看在院、出院待归档的患者病历列表，运行病历和提交病历列表，并可根据时间、科室、患者等维度进行搜索。</w:t>
            </w:r>
          </w:p>
        </w:tc>
      </w:tr>
      <w:tr w14:paraId="3F7AB0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7C66C0F">
            <w:pPr>
              <w:snapToGrid w:val="0"/>
              <w:jc w:val="center"/>
              <w:rPr>
                <w:rFonts w:ascii="仿宋" w:hAnsi="仿宋" w:eastAsia="仿宋" w:cs="仿宋"/>
                <w:sz w:val="24"/>
              </w:rPr>
            </w:pPr>
            <w:r>
              <w:rPr>
                <w:rFonts w:hint="eastAsia" w:ascii="仿宋" w:hAnsi="仿宋" w:eastAsia="仿宋" w:cs="仿宋"/>
                <w:sz w:val="24"/>
              </w:rPr>
              <w:t>42</w:t>
            </w:r>
          </w:p>
        </w:tc>
        <w:tc>
          <w:tcPr>
            <w:tcW w:w="1305" w:type="dxa"/>
            <w:vMerge w:val="continue"/>
            <w:vAlign w:val="center"/>
          </w:tcPr>
          <w:p w14:paraId="7C439D40">
            <w:pPr>
              <w:snapToGrid w:val="0"/>
              <w:jc w:val="center"/>
              <w:rPr>
                <w:rFonts w:ascii="仿宋" w:hAnsi="仿宋" w:eastAsia="仿宋" w:cs="仿宋"/>
                <w:sz w:val="24"/>
              </w:rPr>
            </w:pPr>
          </w:p>
        </w:tc>
        <w:tc>
          <w:tcPr>
            <w:tcW w:w="7798" w:type="dxa"/>
            <w:vAlign w:val="center"/>
          </w:tcPr>
          <w:p w14:paraId="7E5035A1">
            <w:pPr>
              <w:snapToGrid w:val="0"/>
              <w:jc w:val="left"/>
              <w:rPr>
                <w:rFonts w:ascii="仿宋" w:hAnsi="仿宋" w:eastAsia="仿宋" w:cs="仿宋"/>
                <w:sz w:val="24"/>
              </w:rPr>
            </w:pPr>
            <w:r>
              <w:rPr>
                <w:rFonts w:hint="eastAsia" w:ascii="仿宋" w:hAnsi="仿宋" w:eastAsia="仿宋" w:cs="仿宋"/>
                <w:sz w:val="24"/>
              </w:rPr>
              <w:t>支持根据不同病历的抽查工作，围绕病历检查要求，暂存病历检查工作，保持检查的持续性。</w:t>
            </w:r>
          </w:p>
        </w:tc>
      </w:tr>
      <w:tr w14:paraId="78B5F5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50" w:type="dxa"/>
            <w:vAlign w:val="center"/>
          </w:tcPr>
          <w:p w14:paraId="273BE5A1">
            <w:pPr>
              <w:snapToGrid w:val="0"/>
              <w:jc w:val="center"/>
              <w:rPr>
                <w:rFonts w:ascii="仿宋" w:hAnsi="仿宋" w:eastAsia="仿宋" w:cs="仿宋"/>
                <w:sz w:val="24"/>
              </w:rPr>
            </w:pPr>
            <w:r>
              <w:rPr>
                <w:rFonts w:hint="eastAsia" w:ascii="仿宋" w:hAnsi="仿宋" w:eastAsia="仿宋" w:cs="仿宋"/>
                <w:sz w:val="24"/>
              </w:rPr>
              <w:t>43</w:t>
            </w:r>
          </w:p>
        </w:tc>
        <w:tc>
          <w:tcPr>
            <w:tcW w:w="1305" w:type="dxa"/>
            <w:vMerge w:val="continue"/>
            <w:vAlign w:val="center"/>
          </w:tcPr>
          <w:p w14:paraId="72025811">
            <w:pPr>
              <w:snapToGrid w:val="0"/>
              <w:jc w:val="center"/>
              <w:rPr>
                <w:rFonts w:ascii="仿宋" w:hAnsi="仿宋" w:eastAsia="仿宋" w:cs="仿宋"/>
                <w:sz w:val="24"/>
              </w:rPr>
            </w:pPr>
          </w:p>
        </w:tc>
        <w:tc>
          <w:tcPr>
            <w:tcW w:w="7798" w:type="dxa"/>
            <w:vAlign w:val="center"/>
          </w:tcPr>
          <w:p w14:paraId="2F1A62DC">
            <w:pPr>
              <w:snapToGrid w:val="0"/>
              <w:jc w:val="left"/>
              <w:rPr>
                <w:rFonts w:ascii="仿宋" w:hAnsi="仿宋" w:eastAsia="仿宋" w:cs="仿宋"/>
                <w:sz w:val="24"/>
              </w:rPr>
            </w:pPr>
            <w:r>
              <w:rPr>
                <w:rFonts w:hint="eastAsia" w:ascii="仿宋" w:hAnsi="仿宋" w:eastAsia="仿宋" w:cs="仿宋"/>
                <w:sz w:val="24"/>
              </w:rPr>
              <w:t>支持病历整体浏览（支持显示解析后的病历文本和病历原文格式两种模式），可查看当前患者的病历详情，包含：病案首页、首程记录、入院记录、日常病程、手术相关、出院记录等；支持在病历浏览页面显示质检出的病历问题列表，点击问题可以快速定位到病历文书的缺陷之处。</w:t>
            </w:r>
          </w:p>
        </w:tc>
      </w:tr>
      <w:tr w14:paraId="2C0A36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8" w:hRule="atLeast"/>
          <w:jc w:val="center"/>
        </w:trPr>
        <w:tc>
          <w:tcPr>
            <w:tcW w:w="750" w:type="dxa"/>
            <w:vAlign w:val="center"/>
          </w:tcPr>
          <w:p w14:paraId="5354E609">
            <w:pPr>
              <w:snapToGrid w:val="0"/>
              <w:jc w:val="center"/>
              <w:rPr>
                <w:rFonts w:ascii="仿宋" w:hAnsi="仿宋" w:eastAsia="仿宋" w:cs="仿宋"/>
                <w:sz w:val="24"/>
              </w:rPr>
            </w:pPr>
            <w:r>
              <w:rPr>
                <w:rFonts w:hint="eastAsia" w:ascii="仿宋" w:hAnsi="仿宋" w:eastAsia="仿宋" w:cs="仿宋"/>
                <w:sz w:val="24"/>
              </w:rPr>
              <w:t>44</w:t>
            </w:r>
          </w:p>
        </w:tc>
        <w:tc>
          <w:tcPr>
            <w:tcW w:w="1305" w:type="dxa"/>
            <w:vMerge w:val="continue"/>
            <w:vAlign w:val="center"/>
          </w:tcPr>
          <w:p w14:paraId="1D889702">
            <w:pPr>
              <w:snapToGrid w:val="0"/>
              <w:jc w:val="center"/>
              <w:rPr>
                <w:rFonts w:ascii="仿宋" w:hAnsi="仿宋" w:eastAsia="仿宋" w:cs="仿宋"/>
                <w:sz w:val="24"/>
              </w:rPr>
            </w:pPr>
          </w:p>
        </w:tc>
        <w:tc>
          <w:tcPr>
            <w:tcW w:w="7798" w:type="dxa"/>
            <w:vAlign w:val="center"/>
          </w:tcPr>
          <w:p w14:paraId="6EF8C102">
            <w:pPr>
              <w:snapToGrid w:val="0"/>
              <w:jc w:val="left"/>
              <w:rPr>
                <w:rFonts w:ascii="仿宋" w:hAnsi="仿宋" w:eastAsia="仿宋" w:cs="仿宋"/>
                <w:sz w:val="24"/>
              </w:rPr>
            </w:pPr>
            <w:r>
              <w:rPr>
                <w:rFonts w:hint="eastAsia" w:ascii="仿宋" w:hAnsi="仿宋" w:eastAsia="仿宋" w:cs="仿宋"/>
                <w:sz w:val="24"/>
              </w:rPr>
              <w:t>支持按病历标签进行查询，例如死亡、四级手术、输血、VTE、危急值、抢救、非医嘱离院等病历，支持标签叠加查询，支持自定义的重点病人的检索条件。</w:t>
            </w:r>
          </w:p>
        </w:tc>
      </w:tr>
      <w:tr w14:paraId="795695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80B13D4">
            <w:pPr>
              <w:snapToGrid w:val="0"/>
              <w:jc w:val="center"/>
              <w:rPr>
                <w:rFonts w:ascii="仿宋" w:hAnsi="仿宋" w:eastAsia="仿宋" w:cs="仿宋"/>
                <w:sz w:val="24"/>
              </w:rPr>
            </w:pPr>
            <w:r>
              <w:rPr>
                <w:rFonts w:hint="eastAsia" w:ascii="仿宋" w:hAnsi="仿宋" w:eastAsia="仿宋" w:cs="仿宋"/>
                <w:sz w:val="24"/>
              </w:rPr>
              <w:t>45</w:t>
            </w:r>
          </w:p>
        </w:tc>
        <w:tc>
          <w:tcPr>
            <w:tcW w:w="1305" w:type="dxa"/>
            <w:vMerge w:val="continue"/>
            <w:vAlign w:val="center"/>
          </w:tcPr>
          <w:p w14:paraId="51463C10">
            <w:pPr>
              <w:snapToGrid w:val="0"/>
              <w:jc w:val="center"/>
              <w:rPr>
                <w:rFonts w:ascii="仿宋" w:hAnsi="仿宋" w:eastAsia="仿宋" w:cs="仿宋"/>
                <w:sz w:val="24"/>
              </w:rPr>
            </w:pPr>
          </w:p>
        </w:tc>
        <w:tc>
          <w:tcPr>
            <w:tcW w:w="7798" w:type="dxa"/>
            <w:vAlign w:val="center"/>
          </w:tcPr>
          <w:p w14:paraId="7C773ECA">
            <w:pPr>
              <w:snapToGrid w:val="0"/>
              <w:jc w:val="left"/>
              <w:rPr>
                <w:rFonts w:ascii="仿宋" w:hAnsi="仿宋" w:eastAsia="仿宋" w:cs="仿宋"/>
                <w:sz w:val="24"/>
              </w:rPr>
            </w:pPr>
            <w:r>
              <w:rPr>
                <w:rFonts w:hint="eastAsia" w:ascii="仿宋" w:hAnsi="仿宋" w:eastAsia="仿宋" w:cs="仿宋"/>
                <w:sz w:val="24"/>
              </w:rPr>
              <w:t>支持质控人员人工添加文书问题、修改质控分数及扣分原因等。</w:t>
            </w:r>
          </w:p>
        </w:tc>
      </w:tr>
      <w:tr w14:paraId="2A29E7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915D4ED">
            <w:pPr>
              <w:snapToGrid w:val="0"/>
              <w:jc w:val="center"/>
              <w:rPr>
                <w:rFonts w:ascii="仿宋" w:hAnsi="仿宋" w:eastAsia="仿宋" w:cs="仿宋"/>
                <w:sz w:val="24"/>
              </w:rPr>
            </w:pPr>
            <w:r>
              <w:rPr>
                <w:rFonts w:hint="eastAsia" w:ascii="仿宋" w:hAnsi="仿宋" w:eastAsia="仿宋" w:cs="仿宋"/>
                <w:sz w:val="24"/>
              </w:rPr>
              <w:t>46</w:t>
            </w:r>
          </w:p>
        </w:tc>
        <w:tc>
          <w:tcPr>
            <w:tcW w:w="1305" w:type="dxa"/>
            <w:vMerge w:val="restart"/>
            <w:vAlign w:val="center"/>
          </w:tcPr>
          <w:p w14:paraId="07C1B19B">
            <w:pPr>
              <w:snapToGrid w:val="0"/>
              <w:jc w:val="center"/>
              <w:rPr>
                <w:rFonts w:ascii="仿宋" w:hAnsi="仿宋" w:eastAsia="仿宋" w:cs="仿宋"/>
                <w:sz w:val="24"/>
              </w:rPr>
            </w:pPr>
            <w:r>
              <w:rPr>
                <w:rFonts w:hint="eastAsia" w:ascii="仿宋" w:hAnsi="仿宋" w:eastAsia="仿宋" w:cs="仿宋"/>
                <w:sz w:val="24"/>
              </w:rPr>
              <w:t>重点患者质控</w:t>
            </w:r>
          </w:p>
        </w:tc>
        <w:tc>
          <w:tcPr>
            <w:tcW w:w="7798" w:type="dxa"/>
            <w:vAlign w:val="center"/>
          </w:tcPr>
          <w:p w14:paraId="11E7712B">
            <w:pPr>
              <w:snapToGrid w:val="0"/>
              <w:jc w:val="left"/>
              <w:rPr>
                <w:rFonts w:ascii="仿宋" w:hAnsi="仿宋" w:eastAsia="仿宋" w:cs="仿宋"/>
                <w:sz w:val="24"/>
              </w:rPr>
            </w:pPr>
            <w:r>
              <w:rPr>
                <w:rFonts w:hint="eastAsia" w:ascii="仿宋" w:hAnsi="仿宋" w:eastAsia="仿宋" w:cs="仿宋"/>
                <w:sz w:val="24"/>
              </w:rPr>
              <w:t>支持在临床医生端通过浮窗提示患者所属核心制度分类。</w:t>
            </w:r>
          </w:p>
        </w:tc>
      </w:tr>
      <w:tr w14:paraId="132F5F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F04FDF8">
            <w:pPr>
              <w:snapToGrid w:val="0"/>
              <w:jc w:val="center"/>
              <w:rPr>
                <w:rFonts w:ascii="仿宋" w:hAnsi="仿宋" w:eastAsia="仿宋" w:cs="仿宋"/>
                <w:sz w:val="24"/>
              </w:rPr>
            </w:pPr>
            <w:r>
              <w:rPr>
                <w:rFonts w:hint="eastAsia" w:ascii="仿宋" w:hAnsi="仿宋" w:eastAsia="仿宋" w:cs="仿宋"/>
                <w:sz w:val="24"/>
              </w:rPr>
              <w:t>47</w:t>
            </w:r>
          </w:p>
        </w:tc>
        <w:tc>
          <w:tcPr>
            <w:tcW w:w="1305" w:type="dxa"/>
            <w:vMerge w:val="continue"/>
            <w:vAlign w:val="center"/>
          </w:tcPr>
          <w:p w14:paraId="1E8942F6">
            <w:pPr>
              <w:snapToGrid w:val="0"/>
              <w:jc w:val="center"/>
              <w:rPr>
                <w:rFonts w:ascii="仿宋" w:hAnsi="仿宋" w:eastAsia="仿宋" w:cs="仿宋"/>
                <w:sz w:val="24"/>
              </w:rPr>
            </w:pPr>
          </w:p>
        </w:tc>
        <w:tc>
          <w:tcPr>
            <w:tcW w:w="7798" w:type="dxa"/>
            <w:vAlign w:val="center"/>
          </w:tcPr>
          <w:p w14:paraId="1BA5319D">
            <w:pPr>
              <w:snapToGrid w:val="0"/>
              <w:jc w:val="left"/>
              <w:rPr>
                <w:rFonts w:ascii="仿宋" w:hAnsi="仿宋" w:eastAsia="仿宋" w:cs="仿宋"/>
                <w:sz w:val="24"/>
              </w:rPr>
            </w:pPr>
            <w:r>
              <w:rPr>
                <w:rFonts w:hint="eastAsia" w:ascii="仿宋" w:hAnsi="仿宋" w:eastAsia="仿宋" w:cs="仿宋"/>
                <w:sz w:val="24"/>
              </w:rPr>
              <w:t>支持针对死亡、手术、输血、会诊、高危、长期住院病例、特殊使用抗菌药物、诊断编码等重点关注病历进行筛选、推荐。</w:t>
            </w:r>
          </w:p>
        </w:tc>
      </w:tr>
      <w:tr w14:paraId="37034A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A6AD653">
            <w:pPr>
              <w:snapToGrid w:val="0"/>
              <w:jc w:val="center"/>
              <w:rPr>
                <w:rFonts w:ascii="仿宋" w:hAnsi="仿宋" w:eastAsia="仿宋" w:cs="仿宋"/>
                <w:sz w:val="24"/>
              </w:rPr>
            </w:pPr>
            <w:r>
              <w:rPr>
                <w:rFonts w:hint="eastAsia" w:ascii="仿宋" w:hAnsi="仿宋" w:eastAsia="仿宋" w:cs="仿宋"/>
                <w:sz w:val="24"/>
              </w:rPr>
              <w:t>48</w:t>
            </w:r>
          </w:p>
        </w:tc>
        <w:tc>
          <w:tcPr>
            <w:tcW w:w="1305" w:type="dxa"/>
            <w:vMerge w:val="continue"/>
            <w:vAlign w:val="center"/>
          </w:tcPr>
          <w:p w14:paraId="30820BB9">
            <w:pPr>
              <w:snapToGrid w:val="0"/>
              <w:jc w:val="center"/>
              <w:rPr>
                <w:rFonts w:ascii="仿宋" w:hAnsi="仿宋" w:eastAsia="仿宋" w:cs="仿宋"/>
                <w:sz w:val="24"/>
              </w:rPr>
            </w:pPr>
          </w:p>
        </w:tc>
        <w:tc>
          <w:tcPr>
            <w:tcW w:w="7798" w:type="dxa"/>
            <w:vAlign w:val="center"/>
          </w:tcPr>
          <w:p w14:paraId="1EBF1DD6">
            <w:pPr>
              <w:snapToGrid w:val="0"/>
              <w:jc w:val="left"/>
              <w:rPr>
                <w:rFonts w:ascii="仿宋" w:hAnsi="仿宋" w:eastAsia="仿宋" w:cs="仿宋"/>
                <w:sz w:val="24"/>
              </w:rPr>
            </w:pPr>
            <w:r>
              <w:rPr>
                <w:rFonts w:hint="eastAsia" w:ascii="仿宋" w:hAnsi="仿宋" w:eastAsia="仿宋" w:cs="仿宋"/>
                <w:sz w:val="24"/>
              </w:rPr>
              <w:t>支持对核心制度相关重点病历分类进行机器自动质控，并支持对问题明细、扣分进行展示。</w:t>
            </w:r>
          </w:p>
        </w:tc>
      </w:tr>
      <w:tr w14:paraId="16CD0E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47EBA2D">
            <w:pPr>
              <w:snapToGrid w:val="0"/>
              <w:jc w:val="center"/>
              <w:rPr>
                <w:rFonts w:ascii="仿宋" w:hAnsi="仿宋" w:eastAsia="仿宋" w:cs="仿宋"/>
                <w:sz w:val="24"/>
              </w:rPr>
            </w:pPr>
            <w:r>
              <w:rPr>
                <w:rFonts w:hint="eastAsia" w:ascii="仿宋" w:hAnsi="仿宋" w:eastAsia="仿宋" w:cs="仿宋"/>
                <w:sz w:val="24"/>
              </w:rPr>
              <w:t>49</w:t>
            </w:r>
          </w:p>
        </w:tc>
        <w:tc>
          <w:tcPr>
            <w:tcW w:w="1305" w:type="dxa"/>
            <w:vMerge w:val="continue"/>
            <w:vAlign w:val="center"/>
          </w:tcPr>
          <w:p w14:paraId="505CCA80">
            <w:pPr>
              <w:snapToGrid w:val="0"/>
              <w:jc w:val="center"/>
              <w:rPr>
                <w:rFonts w:ascii="仿宋" w:hAnsi="仿宋" w:eastAsia="仿宋" w:cs="仿宋"/>
                <w:sz w:val="24"/>
              </w:rPr>
            </w:pPr>
          </w:p>
        </w:tc>
        <w:tc>
          <w:tcPr>
            <w:tcW w:w="7798" w:type="dxa"/>
            <w:vAlign w:val="center"/>
          </w:tcPr>
          <w:p w14:paraId="3FD8990A">
            <w:pPr>
              <w:snapToGrid w:val="0"/>
              <w:jc w:val="left"/>
              <w:rPr>
                <w:rFonts w:ascii="仿宋" w:hAnsi="仿宋" w:eastAsia="仿宋" w:cs="仿宋"/>
                <w:sz w:val="24"/>
              </w:rPr>
            </w:pPr>
            <w:r>
              <w:rPr>
                <w:rFonts w:hint="eastAsia" w:ascii="仿宋" w:hAnsi="仿宋" w:eastAsia="仿宋" w:cs="仿宋"/>
                <w:sz w:val="24"/>
              </w:rPr>
              <w:t>支持提供高级检索功能，可对核心制度病历进行多重条件（质控结果、质控状态）合并查询、筛选。</w:t>
            </w:r>
          </w:p>
        </w:tc>
      </w:tr>
      <w:tr w14:paraId="77FB67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CD6E102">
            <w:pPr>
              <w:snapToGrid w:val="0"/>
              <w:jc w:val="center"/>
              <w:rPr>
                <w:rFonts w:ascii="仿宋" w:hAnsi="仿宋" w:eastAsia="仿宋" w:cs="仿宋"/>
                <w:sz w:val="24"/>
              </w:rPr>
            </w:pPr>
            <w:r>
              <w:rPr>
                <w:rFonts w:hint="eastAsia" w:ascii="仿宋" w:hAnsi="仿宋" w:eastAsia="仿宋" w:cs="仿宋"/>
                <w:sz w:val="24"/>
              </w:rPr>
              <w:t>50</w:t>
            </w:r>
          </w:p>
        </w:tc>
        <w:tc>
          <w:tcPr>
            <w:tcW w:w="1305" w:type="dxa"/>
            <w:vMerge w:val="continue"/>
            <w:vAlign w:val="center"/>
          </w:tcPr>
          <w:p w14:paraId="0E09BA2C">
            <w:pPr>
              <w:snapToGrid w:val="0"/>
              <w:jc w:val="center"/>
              <w:rPr>
                <w:rFonts w:ascii="仿宋" w:hAnsi="仿宋" w:eastAsia="仿宋" w:cs="仿宋"/>
                <w:sz w:val="24"/>
              </w:rPr>
            </w:pPr>
          </w:p>
        </w:tc>
        <w:tc>
          <w:tcPr>
            <w:tcW w:w="7798" w:type="dxa"/>
            <w:vAlign w:val="center"/>
          </w:tcPr>
          <w:p w14:paraId="4267324F">
            <w:pPr>
              <w:snapToGrid w:val="0"/>
              <w:jc w:val="left"/>
              <w:rPr>
                <w:rFonts w:ascii="仿宋" w:hAnsi="仿宋" w:eastAsia="仿宋" w:cs="仿宋"/>
                <w:sz w:val="24"/>
              </w:rPr>
            </w:pPr>
            <w:r>
              <w:rPr>
                <w:rFonts w:hint="eastAsia" w:ascii="仿宋" w:hAnsi="仿宋" w:eastAsia="仿宋" w:cs="仿宋"/>
                <w:sz w:val="24"/>
              </w:rPr>
              <w:t>支持对核心制度病历患者进行筛选查询后导出列表。</w:t>
            </w:r>
          </w:p>
        </w:tc>
      </w:tr>
      <w:tr w14:paraId="46B9B3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42CC49CD">
            <w:pPr>
              <w:snapToGrid w:val="0"/>
              <w:jc w:val="center"/>
              <w:rPr>
                <w:rFonts w:ascii="仿宋" w:hAnsi="仿宋" w:eastAsia="仿宋" w:cs="仿宋"/>
                <w:sz w:val="24"/>
              </w:rPr>
            </w:pPr>
            <w:r>
              <w:rPr>
                <w:rFonts w:hint="eastAsia" w:ascii="仿宋" w:hAnsi="仿宋" w:eastAsia="仿宋" w:cs="仿宋"/>
                <w:sz w:val="24"/>
              </w:rPr>
              <w:t>51</w:t>
            </w:r>
          </w:p>
        </w:tc>
        <w:tc>
          <w:tcPr>
            <w:tcW w:w="1305" w:type="dxa"/>
            <w:vMerge w:val="restart"/>
            <w:vAlign w:val="center"/>
          </w:tcPr>
          <w:p w14:paraId="47388CAE">
            <w:pPr>
              <w:snapToGrid w:val="0"/>
              <w:jc w:val="center"/>
              <w:rPr>
                <w:rFonts w:ascii="仿宋" w:hAnsi="仿宋" w:eastAsia="仿宋" w:cs="仿宋"/>
                <w:sz w:val="24"/>
              </w:rPr>
            </w:pPr>
            <w:r>
              <w:rPr>
                <w:rFonts w:hint="eastAsia" w:ascii="仿宋" w:hAnsi="仿宋" w:eastAsia="仿宋" w:cs="仿宋"/>
                <w:sz w:val="24"/>
              </w:rPr>
              <w:t>三级质控</w:t>
            </w:r>
          </w:p>
        </w:tc>
        <w:tc>
          <w:tcPr>
            <w:tcW w:w="7798" w:type="dxa"/>
            <w:vAlign w:val="center"/>
          </w:tcPr>
          <w:p w14:paraId="0D285034">
            <w:pPr>
              <w:snapToGrid w:val="0"/>
              <w:jc w:val="left"/>
              <w:rPr>
                <w:rFonts w:ascii="仿宋" w:hAnsi="仿宋" w:eastAsia="仿宋" w:cs="仿宋"/>
                <w:sz w:val="24"/>
              </w:rPr>
            </w:pPr>
            <w:r>
              <w:rPr>
                <w:rFonts w:hint="eastAsia" w:ascii="仿宋" w:hAnsi="仿宋" w:eastAsia="仿宋" w:cs="仿宋"/>
                <w:sz w:val="24"/>
              </w:rPr>
              <w:t>系统支持三级质控管理：科室质控组、质控科、病案室，针对不同权限配置，事后质检功能实现对本科室及全院进行质检。</w:t>
            </w:r>
          </w:p>
        </w:tc>
      </w:tr>
      <w:tr w14:paraId="0BA76D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CFDA766">
            <w:pPr>
              <w:snapToGrid w:val="0"/>
              <w:jc w:val="center"/>
              <w:rPr>
                <w:rFonts w:ascii="仿宋" w:hAnsi="仿宋" w:eastAsia="仿宋" w:cs="仿宋"/>
                <w:sz w:val="24"/>
              </w:rPr>
            </w:pPr>
            <w:r>
              <w:rPr>
                <w:rFonts w:hint="eastAsia" w:ascii="仿宋" w:hAnsi="仿宋" w:eastAsia="仿宋" w:cs="仿宋"/>
                <w:sz w:val="24"/>
              </w:rPr>
              <w:t>52</w:t>
            </w:r>
          </w:p>
        </w:tc>
        <w:tc>
          <w:tcPr>
            <w:tcW w:w="1305" w:type="dxa"/>
            <w:vMerge w:val="continue"/>
            <w:vAlign w:val="center"/>
          </w:tcPr>
          <w:p w14:paraId="5ABD890F">
            <w:pPr>
              <w:snapToGrid w:val="0"/>
              <w:jc w:val="center"/>
              <w:rPr>
                <w:rFonts w:ascii="仿宋" w:hAnsi="仿宋" w:eastAsia="仿宋" w:cs="仿宋"/>
                <w:sz w:val="24"/>
              </w:rPr>
            </w:pPr>
          </w:p>
        </w:tc>
        <w:tc>
          <w:tcPr>
            <w:tcW w:w="7798" w:type="dxa"/>
            <w:vAlign w:val="center"/>
          </w:tcPr>
          <w:p w14:paraId="7281BBED">
            <w:pPr>
              <w:snapToGrid w:val="0"/>
              <w:jc w:val="left"/>
              <w:rPr>
                <w:rFonts w:ascii="仿宋" w:hAnsi="仿宋" w:eastAsia="仿宋" w:cs="仿宋"/>
                <w:sz w:val="24"/>
              </w:rPr>
            </w:pPr>
            <w:r>
              <w:rPr>
                <w:rFonts w:hint="eastAsia" w:ascii="仿宋" w:hAnsi="仿宋" w:eastAsia="仿宋" w:cs="仿宋"/>
                <w:sz w:val="24"/>
              </w:rPr>
              <w:t>院级质控任务分配：科室质检完成后，在院级任务分配功能里，可以把病历分配给有院级质控权限的质检员。</w:t>
            </w:r>
          </w:p>
        </w:tc>
      </w:tr>
      <w:tr w14:paraId="3817A0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BD02743">
            <w:pPr>
              <w:snapToGrid w:val="0"/>
              <w:jc w:val="center"/>
              <w:rPr>
                <w:rFonts w:ascii="仿宋" w:hAnsi="仿宋" w:eastAsia="仿宋" w:cs="仿宋"/>
                <w:sz w:val="24"/>
              </w:rPr>
            </w:pPr>
            <w:r>
              <w:rPr>
                <w:rFonts w:hint="eastAsia" w:ascii="仿宋" w:hAnsi="仿宋" w:eastAsia="仿宋" w:cs="仿宋"/>
                <w:sz w:val="24"/>
              </w:rPr>
              <w:t>53</w:t>
            </w:r>
          </w:p>
        </w:tc>
        <w:tc>
          <w:tcPr>
            <w:tcW w:w="1305" w:type="dxa"/>
            <w:vMerge w:val="continue"/>
            <w:vAlign w:val="center"/>
          </w:tcPr>
          <w:p w14:paraId="345F676B">
            <w:pPr>
              <w:snapToGrid w:val="0"/>
              <w:jc w:val="center"/>
              <w:rPr>
                <w:rFonts w:ascii="仿宋" w:hAnsi="仿宋" w:eastAsia="仿宋" w:cs="仿宋"/>
                <w:sz w:val="24"/>
              </w:rPr>
            </w:pPr>
          </w:p>
        </w:tc>
        <w:tc>
          <w:tcPr>
            <w:tcW w:w="7798" w:type="dxa"/>
            <w:vAlign w:val="center"/>
          </w:tcPr>
          <w:p w14:paraId="77102E77">
            <w:pPr>
              <w:snapToGrid w:val="0"/>
              <w:jc w:val="left"/>
              <w:rPr>
                <w:rFonts w:ascii="仿宋" w:hAnsi="仿宋" w:eastAsia="仿宋" w:cs="仿宋"/>
                <w:sz w:val="24"/>
              </w:rPr>
            </w:pPr>
            <w:r>
              <w:rPr>
                <w:rFonts w:hint="eastAsia" w:ascii="仿宋" w:hAnsi="仿宋" w:eastAsia="仿宋" w:cs="仿宋"/>
                <w:sz w:val="24"/>
              </w:rPr>
              <w:t>院级质控审核：有院级质控权限的质检员进入该功能点后，可以看到分配给自己的病历。质检员在此功能点里进行质检的二次质控。</w:t>
            </w:r>
          </w:p>
        </w:tc>
      </w:tr>
      <w:tr w14:paraId="340C92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C79AB80">
            <w:pPr>
              <w:snapToGrid w:val="0"/>
              <w:jc w:val="center"/>
              <w:rPr>
                <w:rFonts w:ascii="仿宋" w:hAnsi="仿宋" w:eastAsia="仿宋" w:cs="仿宋"/>
                <w:sz w:val="24"/>
              </w:rPr>
            </w:pPr>
            <w:r>
              <w:rPr>
                <w:rFonts w:hint="eastAsia" w:ascii="仿宋" w:hAnsi="仿宋" w:eastAsia="仿宋" w:cs="仿宋"/>
                <w:sz w:val="24"/>
              </w:rPr>
              <w:t>54</w:t>
            </w:r>
          </w:p>
        </w:tc>
        <w:tc>
          <w:tcPr>
            <w:tcW w:w="1305" w:type="dxa"/>
            <w:vMerge w:val="continue"/>
            <w:vAlign w:val="center"/>
          </w:tcPr>
          <w:p w14:paraId="0EEF3986">
            <w:pPr>
              <w:snapToGrid w:val="0"/>
              <w:jc w:val="center"/>
              <w:rPr>
                <w:rFonts w:ascii="仿宋" w:hAnsi="仿宋" w:eastAsia="仿宋" w:cs="仿宋"/>
                <w:sz w:val="24"/>
              </w:rPr>
            </w:pPr>
          </w:p>
        </w:tc>
        <w:tc>
          <w:tcPr>
            <w:tcW w:w="7798" w:type="dxa"/>
            <w:vAlign w:val="center"/>
          </w:tcPr>
          <w:p w14:paraId="2BA96DAE">
            <w:pPr>
              <w:snapToGrid w:val="0"/>
              <w:jc w:val="left"/>
              <w:rPr>
                <w:rFonts w:ascii="仿宋" w:hAnsi="仿宋" w:eastAsia="仿宋" w:cs="仿宋"/>
                <w:sz w:val="24"/>
              </w:rPr>
            </w:pPr>
            <w:r>
              <w:rPr>
                <w:rFonts w:hint="eastAsia" w:ascii="仿宋" w:hAnsi="仿宋" w:eastAsia="仿宋" w:cs="仿宋"/>
                <w:sz w:val="24"/>
              </w:rPr>
              <w:t>院级质控分配任务：把病历分配给他科的质检员，进行交叉质控。</w:t>
            </w:r>
          </w:p>
        </w:tc>
      </w:tr>
      <w:tr w14:paraId="41C765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80B2CC7">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782EDF1F">
            <w:pPr>
              <w:snapToGrid w:val="0"/>
              <w:jc w:val="center"/>
              <w:rPr>
                <w:rFonts w:ascii="仿宋" w:hAnsi="仿宋" w:eastAsia="仿宋" w:cs="仿宋"/>
                <w:sz w:val="24"/>
              </w:rPr>
            </w:pPr>
            <w:r>
              <w:rPr>
                <w:rFonts w:hint="eastAsia" w:ascii="仿宋" w:hAnsi="仿宋" w:eastAsia="仿宋" w:cs="仿宋"/>
                <w:sz w:val="24"/>
              </w:rPr>
              <w:t>（四）终末病历质控</w:t>
            </w:r>
          </w:p>
        </w:tc>
      </w:tr>
      <w:tr w14:paraId="40870C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6DA4B4D8">
            <w:pPr>
              <w:snapToGrid w:val="0"/>
              <w:jc w:val="center"/>
              <w:rPr>
                <w:rFonts w:ascii="仿宋" w:hAnsi="仿宋" w:eastAsia="仿宋" w:cs="仿宋"/>
                <w:sz w:val="24"/>
              </w:rPr>
            </w:pPr>
            <w:r>
              <w:rPr>
                <w:rFonts w:hint="eastAsia" w:ascii="仿宋" w:hAnsi="仿宋" w:eastAsia="仿宋" w:cs="仿宋"/>
                <w:sz w:val="24"/>
              </w:rPr>
              <w:t>55</w:t>
            </w:r>
          </w:p>
        </w:tc>
        <w:tc>
          <w:tcPr>
            <w:tcW w:w="1305" w:type="dxa"/>
            <w:vMerge w:val="restart"/>
            <w:vAlign w:val="center"/>
          </w:tcPr>
          <w:p w14:paraId="22A37630">
            <w:pPr>
              <w:snapToGrid w:val="0"/>
              <w:jc w:val="center"/>
              <w:rPr>
                <w:rFonts w:ascii="仿宋" w:hAnsi="仿宋" w:eastAsia="仿宋" w:cs="仿宋"/>
                <w:sz w:val="24"/>
              </w:rPr>
            </w:pPr>
            <w:r>
              <w:rPr>
                <w:rFonts w:hint="eastAsia" w:ascii="仿宋" w:hAnsi="仿宋" w:eastAsia="仿宋" w:cs="仿宋"/>
                <w:sz w:val="24"/>
              </w:rPr>
              <w:t>终末机器质控</w:t>
            </w:r>
          </w:p>
        </w:tc>
        <w:tc>
          <w:tcPr>
            <w:tcW w:w="7798" w:type="dxa"/>
            <w:vAlign w:val="center"/>
          </w:tcPr>
          <w:p w14:paraId="2E1C18A3">
            <w:pPr>
              <w:snapToGrid w:val="0"/>
              <w:jc w:val="left"/>
              <w:rPr>
                <w:rFonts w:ascii="仿宋" w:hAnsi="仿宋" w:eastAsia="仿宋" w:cs="仿宋"/>
                <w:sz w:val="24"/>
              </w:rPr>
            </w:pPr>
            <w:r>
              <w:rPr>
                <w:rFonts w:hint="eastAsia" w:ascii="仿宋" w:hAnsi="仿宋" w:eastAsia="仿宋" w:cs="仿宋"/>
                <w:sz w:val="24"/>
              </w:rPr>
              <w:t>支持对已出院的终末病历进行AI自动质控评分，支持对全部出院患者的对各类医疗文书进行后结构化处理，对全病历进行形式质控和内涵质控（包括但不限于病情记录是否完整、诊断依据是否充分、诊疗行为的记录是否合理等），并自动计算病历得分及病历等级；</w:t>
            </w:r>
          </w:p>
        </w:tc>
      </w:tr>
      <w:tr w14:paraId="45460B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10" w:hRule="atLeast"/>
          <w:jc w:val="center"/>
        </w:trPr>
        <w:tc>
          <w:tcPr>
            <w:tcW w:w="750" w:type="dxa"/>
            <w:vAlign w:val="center"/>
          </w:tcPr>
          <w:p w14:paraId="17ABDFEB">
            <w:pPr>
              <w:snapToGrid w:val="0"/>
              <w:jc w:val="center"/>
              <w:rPr>
                <w:rFonts w:ascii="仿宋" w:hAnsi="仿宋" w:eastAsia="仿宋" w:cs="仿宋"/>
                <w:sz w:val="24"/>
              </w:rPr>
            </w:pPr>
            <w:r>
              <w:rPr>
                <w:rFonts w:hint="eastAsia" w:ascii="仿宋" w:hAnsi="仿宋" w:eastAsia="仿宋" w:cs="仿宋"/>
                <w:sz w:val="24"/>
              </w:rPr>
              <w:t>56</w:t>
            </w:r>
          </w:p>
        </w:tc>
        <w:tc>
          <w:tcPr>
            <w:tcW w:w="1305" w:type="dxa"/>
            <w:vMerge w:val="continue"/>
            <w:vAlign w:val="center"/>
          </w:tcPr>
          <w:p w14:paraId="5AF42BFE">
            <w:pPr>
              <w:snapToGrid w:val="0"/>
              <w:jc w:val="center"/>
              <w:rPr>
                <w:rFonts w:ascii="仿宋" w:hAnsi="仿宋" w:eastAsia="仿宋" w:cs="仿宋"/>
                <w:sz w:val="24"/>
              </w:rPr>
            </w:pPr>
          </w:p>
        </w:tc>
        <w:tc>
          <w:tcPr>
            <w:tcW w:w="7798" w:type="dxa"/>
            <w:vAlign w:val="center"/>
          </w:tcPr>
          <w:p w14:paraId="6607CE7B">
            <w:pPr>
              <w:snapToGrid w:val="0"/>
              <w:jc w:val="left"/>
              <w:rPr>
                <w:rFonts w:ascii="仿宋" w:hAnsi="仿宋" w:eastAsia="仿宋" w:cs="仿宋"/>
                <w:sz w:val="24"/>
              </w:rPr>
            </w:pPr>
            <w:r>
              <w:rPr>
                <w:rFonts w:hint="eastAsia" w:ascii="仿宋" w:hAnsi="仿宋" w:eastAsia="仿宋" w:cs="仿宋"/>
                <w:sz w:val="24"/>
              </w:rPr>
              <w:t>支持在人工审核不同文书记录一致性问题时，能够通过同一窗口同时浏览比对不同病历文书，包括且不限于：病案首页、首程记录、入院记录、日常病程、手术相关、出院记录等。 从而方便质检部门在人工审核能够在同一界面窗口中快速比对不同文书中的矛盾点与问题缺陷。</w:t>
            </w:r>
          </w:p>
        </w:tc>
      </w:tr>
      <w:tr w14:paraId="3C1659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B4D8668">
            <w:pPr>
              <w:snapToGrid w:val="0"/>
              <w:jc w:val="center"/>
              <w:rPr>
                <w:rFonts w:ascii="仿宋" w:hAnsi="仿宋" w:eastAsia="仿宋" w:cs="仿宋"/>
                <w:sz w:val="24"/>
              </w:rPr>
            </w:pPr>
            <w:r>
              <w:rPr>
                <w:rFonts w:hint="eastAsia" w:ascii="仿宋" w:hAnsi="仿宋" w:eastAsia="仿宋" w:cs="仿宋"/>
                <w:sz w:val="24"/>
              </w:rPr>
              <w:t>57</w:t>
            </w:r>
          </w:p>
        </w:tc>
        <w:tc>
          <w:tcPr>
            <w:tcW w:w="1305" w:type="dxa"/>
            <w:vMerge w:val="continue"/>
            <w:vAlign w:val="center"/>
          </w:tcPr>
          <w:p w14:paraId="11B97940">
            <w:pPr>
              <w:snapToGrid w:val="0"/>
              <w:jc w:val="center"/>
              <w:rPr>
                <w:rFonts w:ascii="仿宋" w:hAnsi="仿宋" w:eastAsia="仿宋" w:cs="仿宋"/>
                <w:sz w:val="24"/>
              </w:rPr>
            </w:pPr>
          </w:p>
        </w:tc>
        <w:tc>
          <w:tcPr>
            <w:tcW w:w="7798" w:type="dxa"/>
            <w:vAlign w:val="center"/>
          </w:tcPr>
          <w:p w14:paraId="64793810">
            <w:pPr>
              <w:snapToGrid w:val="0"/>
              <w:jc w:val="left"/>
              <w:rPr>
                <w:rFonts w:ascii="仿宋" w:hAnsi="仿宋" w:eastAsia="仿宋" w:cs="仿宋"/>
                <w:sz w:val="24"/>
              </w:rPr>
            </w:pPr>
            <w:r>
              <w:rPr>
                <w:rFonts w:hint="eastAsia" w:ascii="仿宋" w:hAnsi="仿宋" w:eastAsia="仿宋" w:cs="仿宋"/>
                <w:sz w:val="24"/>
              </w:rPr>
              <w:t>支持查看质控结果详情，向质控人员提醒AI质控出的患者文书缺陷分类、缺陷明细、扣分值；</w:t>
            </w:r>
          </w:p>
        </w:tc>
      </w:tr>
      <w:tr w14:paraId="3EB8B9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88" w:hRule="atLeast"/>
          <w:jc w:val="center"/>
        </w:trPr>
        <w:tc>
          <w:tcPr>
            <w:tcW w:w="750" w:type="dxa"/>
            <w:vAlign w:val="center"/>
          </w:tcPr>
          <w:p w14:paraId="6F14D9EF">
            <w:pPr>
              <w:snapToGrid w:val="0"/>
              <w:jc w:val="center"/>
              <w:rPr>
                <w:rFonts w:ascii="仿宋" w:hAnsi="仿宋" w:eastAsia="仿宋" w:cs="仿宋"/>
                <w:sz w:val="24"/>
              </w:rPr>
            </w:pPr>
            <w:r>
              <w:rPr>
                <w:rFonts w:hint="eastAsia" w:ascii="仿宋" w:hAnsi="仿宋" w:eastAsia="仿宋" w:cs="仿宋"/>
                <w:sz w:val="24"/>
              </w:rPr>
              <w:t>58</w:t>
            </w:r>
          </w:p>
        </w:tc>
        <w:tc>
          <w:tcPr>
            <w:tcW w:w="1305" w:type="dxa"/>
            <w:vMerge w:val="restart"/>
            <w:vAlign w:val="center"/>
          </w:tcPr>
          <w:p w14:paraId="0D901AFE">
            <w:pPr>
              <w:snapToGrid w:val="0"/>
              <w:jc w:val="center"/>
              <w:rPr>
                <w:rFonts w:ascii="仿宋" w:hAnsi="仿宋" w:eastAsia="仿宋" w:cs="仿宋"/>
                <w:sz w:val="24"/>
              </w:rPr>
            </w:pPr>
            <w:r>
              <w:rPr>
                <w:rFonts w:hint="eastAsia" w:ascii="仿宋" w:hAnsi="仿宋" w:eastAsia="仿宋" w:cs="仿宋"/>
                <w:sz w:val="24"/>
              </w:rPr>
              <w:t>自动评分结果人工干预</w:t>
            </w:r>
          </w:p>
        </w:tc>
        <w:tc>
          <w:tcPr>
            <w:tcW w:w="7798" w:type="dxa"/>
            <w:vAlign w:val="center"/>
          </w:tcPr>
          <w:p w14:paraId="2F5D2343">
            <w:pPr>
              <w:snapToGrid w:val="0"/>
              <w:jc w:val="left"/>
              <w:rPr>
                <w:rFonts w:ascii="仿宋" w:hAnsi="仿宋" w:eastAsia="仿宋" w:cs="仿宋"/>
                <w:sz w:val="24"/>
              </w:rPr>
            </w:pPr>
            <w:r>
              <w:rPr>
                <w:rFonts w:hint="eastAsia" w:ascii="仿宋" w:hAnsi="仿宋" w:eastAsia="仿宋" w:cs="仿宋"/>
                <w:sz w:val="24"/>
              </w:rPr>
              <w:t>系统支持对自动质控结果进行人工干预修改，并且在修改质控条目后实时更新该病历的缺陷总览以及病历得分和病历等级。</w:t>
            </w:r>
          </w:p>
        </w:tc>
      </w:tr>
      <w:tr w14:paraId="634592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8007376">
            <w:pPr>
              <w:snapToGrid w:val="0"/>
              <w:jc w:val="center"/>
              <w:rPr>
                <w:rFonts w:ascii="仿宋" w:hAnsi="仿宋" w:eastAsia="仿宋" w:cs="仿宋"/>
                <w:sz w:val="24"/>
              </w:rPr>
            </w:pPr>
            <w:r>
              <w:rPr>
                <w:rFonts w:hint="eastAsia" w:ascii="仿宋" w:hAnsi="仿宋" w:eastAsia="仿宋" w:cs="仿宋"/>
                <w:sz w:val="24"/>
              </w:rPr>
              <w:t>59</w:t>
            </w:r>
          </w:p>
        </w:tc>
        <w:tc>
          <w:tcPr>
            <w:tcW w:w="1305" w:type="dxa"/>
            <w:vMerge w:val="continue"/>
            <w:vAlign w:val="center"/>
          </w:tcPr>
          <w:p w14:paraId="611B881D">
            <w:pPr>
              <w:snapToGrid w:val="0"/>
              <w:jc w:val="center"/>
              <w:rPr>
                <w:rFonts w:ascii="仿宋" w:hAnsi="仿宋" w:eastAsia="仿宋" w:cs="仿宋"/>
                <w:sz w:val="24"/>
              </w:rPr>
            </w:pPr>
          </w:p>
        </w:tc>
        <w:tc>
          <w:tcPr>
            <w:tcW w:w="7798" w:type="dxa"/>
            <w:vAlign w:val="center"/>
          </w:tcPr>
          <w:p w14:paraId="6E6C7094">
            <w:pPr>
              <w:snapToGrid w:val="0"/>
              <w:jc w:val="left"/>
              <w:rPr>
                <w:rFonts w:ascii="仿宋" w:hAnsi="仿宋" w:eastAsia="仿宋" w:cs="仿宋"/>
                <w:sz w:val="24"/>
              </w:rPr>
            </w:pPr>
            <w:r>
              <w:rPr>
                <w:rFonts w:hint="eastAsia" w:ascii="仿宋" w:hAnsi="仿宋" w:eastAsia="仿宋" w:cs="仿宋"/>
                <w:sz w:val="24"/>
              </w:rPr>
              <w:t>系统支持病历审核功能，病案室质控人员可在页面内，进行“通过”，“驳回”操作，并可填写“驳回批注”。</w:t>
            </w:r>
          </w:p>
        </w:tc>
      </w:tr>
      <w:tr w14:paraId="76C5A4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F99D4B8">
            <w:pPr>
              <w:snapToGrid w:val="0"/>
              <w:jc w:val="center"/>
              <w:rPr>
                <w:rFonts w:ascii="仿宋" w:hAnsi="仿宋" w:eastAsia="仿宋" w:cs="仿宋"/>
                <w:sz w:val="24"/>
              </w:rPr>
            </w:pPr>
            <w:r>
              <w:rPr>
                <w:rFonts w:hint="eastAsia" w:ascii="仿宋" w:hAnsi="仿宋" w:eastAsia="仿宋" w:cs="仿宋"/>
                <w:sz w:val="24"/>
              </w:rPr>
              <w:t>60</w:t>
            </w:r>
          </w:p>
        </w:tc>
        <w:tc>
          <w:tcPr>
            <w:tcW w:w="1305" w:type="dxa"/>
            <w:vMerge w:val="continue"/>
            <w:vAlign w:val="center"/>
          </w:tcPr>
          <w:p w14:paraId="2B2E930E">
            <w:pPr>
              <w:snapToGrid w:val="0"/>
              <w:jc w:val="center"/>
              <w:rPr>
                <w:rFonts w:ascii="仿宋" w:hAnsi="仿宋" w:eastAsia="仿宋" w:cs="仿宋"/>
                <w:sz w:val="24"/>
              </w:rPr>
            </w:pPr>
          </w:p>
        </w:tc>
        <w:tc>
          <w:tcPr>
            <w:tcW w:w="7798" w:type="dxa"/>
            <w:vAlign w:val="center"/>
          </w:tcPr>
          <w:p w14:paraId="654E997B">
            <w:pPr>
              <w:snapToGrid w:val="0"/>
              <w:jc w:val="left"/>
              <w:rPr>
                <w:rFonts w:ascii="仿宋" w:hAnsi="仿宋" w:eastAsia="仿宋" w:cs="仿宋"/>
                <w:sz w:val="24"/>
              </w:rPr>
            </w:pPr>
            <w:r>
              <w:rPr>
                <w:rFonts w:hint="eastAsia" w:ascii="仿宋" w:hAnsi="仿宋" w:eastAsia="仿宋" w:cs="仿宋"/>
                <w:sz w:val="24"/>
              </w:rPr>
              <w:t>系统支持病历的申诉审核功能，病案室质控人员在次页面中，对医师申诉病历进行审核，进行通过，不通过操作</w:t>
            </w:r>
          </w:p>
        </w:tc>
      </w:tr>
      <w:tr w14:paraId="427F1C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3C48601">
            <w:pPr>
              <w:snapToGrid w:val="0"/>
              <w:jc w:val="center"/>
              <w:rPr>
                <w:rFonts w:ascii="仿宋" w:hAnsi="仿宋" w:eastAsia="仿宋" w:cs="仿宋"/>
                <w:sz w:val="24"/>
              </w:rPr>
            </w:pPr>
            <w:r>
              <w:rPr>
                <w:rFonts w:hint="eastAsia" w:ascii="仿宋" w:hAnsi="仿宋" w:eastAsia="仿宋" w:cs="仿宋"/>
                <w:sz w:val="24"/>
              </w:rPr>
              <w:t>61</w:t>
            </w:r>
          </w:p>
        </w:tc>
        <w:tc>
          <w:tcPr>
            <w:tcW w:w="1305" w:type="dxa"/>
            <w:vMerge w:val="continue"/>
            <w:vAlign w:val="center"/>
          </w:tcPr>
          <w:p w14:paraId="32FB6C1F">
            <w:pPr>
              <w:snapToGrid w:val="0"/>
              <w:jc w:val="center"/>
              <w:rPr>
                <w:rFonts w:ascii="仿宋" w:hAnsi="仿宋" w:eastAsia="仿宋" w:cs="仿宋"/>
                <w:sz w:val="24"/>
              </w:rPr>
            </w:pPr>
          </w:p>
        </w:tc>
        <w:tc>
          <w:tcPr>
            <w:tcW w:w="7798" w:type="dxa"/>
            <w:vAlign w:val="center"/>
          </w:tcPr>
          <w:p w14:paraId="759C5E81">
            <w:pPr>
              <w:snapToGrid w:val="0"/>
              <w:jc w:val="left"/>
              <w:rPr>
                <w:rFonts w:ascii="仿宋" w:hAnsi="仿宋" w:eastAsia="仿宋" w:cs="仿宋"/>
                <w:sz w:val="24"/>
              </w:rPr>
            </w:pPr>
            <w:r>
              <w:rPr>
                <w:rFonts w:hint="eastAsia" w:ascii="仿宋" w:hAnsi="仿宋" w:eastAsia="仿宋" w:cs="仿宋"/>
                <w:sz w:val="24"/>
              </w:rPr>
              <w:t>系统支持病历驳回批注下载功能，可以按月维度进行批注下载，来进行工作的汇报及问题的分析。</w:t>
            </w:r>
          </w:p>
        </w:tc>
      </w:tr>
      <w:tr w14:paraId="72D574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CCE279F">
            <w:pPr>
              <w:snapToGrid w:val="0"/>
              <w:jc w:val="center"/>
              <w:rPr>
                <w:rFonts w:ascii="仿宋" w:hAnsi="仿宋" w:eastAsia="仿宋" w:cs="仿宋"/>
                <w:sz w:val="24"/>
              </w:rPr>
            </w:pPr>
            <w:r>
              <w:rPr>
                <w:rFonts w:hint="eastAsia" w:ascii="仿宋" w:hAnsi="仿宋" w:eastAsia="仿宋" w:cs="仿宋"/>
                <w:sz w:val="24"/>
              </w:rPr>
              <w:t>62</w:t>
            </w:r>
          </w:p>
        </w:tc>
        <w:tc>
          <w:tcPr>
            <w:tcW w:w="1305" w:type="dxa"/>
            <w:vMerge w:val="continue"/>
            <w:vAlign w:val="center"/>
          </w:tcPr>
          <w:p w14:paraId="41874752">
            <w:pPr>
              <w:snapToGrid w:val="0"/>
              <w:jc w:val="center"/>
              <w:rPr>
                <w:rFonts w:ascii="仿宋" w:hAnsi="仿宋" w:eastAsia="仿宋" w:cs="仿宋"/>
                <w:sz w:val="24"/>
              </w:rPr>
            </w:pPr>
          </w:p>
        </w:tc>
        <w:tc>
          <w:tcPr>
            <w:tcW w:w="7798" w:type="dxa"/>
            <w:vAlign w:val="center"/>
          </w:tcPr>
          <w:p w14:paraId="2A4BCAED">
            <w:pPr>
              <w:snapToGrid w:val="0"/>
              <w:jc w:val="left"/>
              <w:rPr>
                <w:rFonts w:ascii="仿宋" w:hAnsi="仿宋" w:eastAsia="仿宋" w:cs="仿宋"/>
                <w:sz w:val="24"/>
              </w:rPr>
            </w:pPr>
            <w:r>
              <w:rPr>
                <w:rFonts w:hint="eastAsia" w:ascii="仿宋" w:hAnsi="仿宋" w:eastAsia="仿宋" w:cs="仿宋"/>
                <w:sz w:val="24"/>
              </w:rPr>
              <w:t>支持质控消息闭环，质控员将质控缺陷发送给临床医生，临床医生在医生工作站可以实时进行消息接收、病历修正、消息处理/申诉等，质控员根据临床医生处理的结果确认质控缺陷修复的情况，从而达到质控闭环管理。</w:t>
            </w:r>
          </w:p>
        </w:tc>
      </w:tr>
      <w:tr w14:paraId="6DA911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79F048F9">
            <w:pPr>
              <w:snapToGrid w:val="0"/>
              <w:jc w:val="center"/>
              <w:rPr>
                <w:rFonts w:ascii="仿宋" w:hAnsi="仿宋" w:eastAsia="仿宋" w:cs="仿宋"/>
                <w:sz w:val="24"/>
              </w:rPr>
            </w:pPr>
            <w:r>
              <w:rPr>
                <w:rFonts w:hint="eastAsia" w:ascii="仿宋" w:hAnsi="仿宋" w:eastAsia="仿宋" w:cs="仿宋"/>
                <w:sz w:val="24"/>
              </w:rPr>
              <w:t>63</w:t>
            </w:r>
          </w:p>
        </w:tc>
        <w:tc>
          <w:tcPr>
            <w:tcW w:w="1305" w:type="dxa"/>
            <w:vMerge w:val="restart"/>
            <w:vAlign w:val="center"/>
          </w:tcPr>
          <w:p w14:paraId="0CC311BE">
            <w:pPr>
              <w:snapToGrid w:val="0"/>
              <w:jc w:val="center"/>
              <w:rPr>
                <w:rFonts w:ascii="仿宋" w:hAnsi="仿宋" w:eastAsia="仿宋" w:cs="仿宋"/>
                <w:sz w:val="24"/>
              </w:rPr>
            </w:pPr>
            <w:r>
              <w:rPr>
                <w:rFonts w:hint="eastAsia" w:ascii="仿宋" w:hAnsi="仿宋" w:eastAsia="仿宋" w:cs="仿宋"/>
                <w:sz w:val="24"/>
              </w:rPr>
              <w:t>终末质控管理</w:t>
            </w:r>
          </w:p>
        </w:tc>
        <w:tc>
          <w:tcPr>
            <w:tcW w:w="7798" w:type="dxa"/>
            <w:vAlign w:val="center"/>
          </w:tcPr>
          <w:p w14:paraId="25659D3B">
            <w:pPr>
              <w:snapToGrid w:val="0"/>
              <w:jc w:val="left"/>
              <w:rPr>
                <w:rFonts w:ascii="仿宋" w:hAnsi="仿宋" w:eastAsia="仿宋" w:cs="仿宋"/>
                <w:sz w:val="24"/>
              </w:rPr>
            </w:pPr>
            <w:r>
              <w:rPr>
                <w:rFonts w:hint="eastAsia" w:ascii="仿宋" w:hAnsi="仿宋" w:eastAsia="仿宋" w:cs="仿宋"/>
                <w:sz w:val="24"/>
              </w:rPr>
              <w:t>支持展示终末质控出的缺失/超时类患者列表；</w:t>
            </w:r>
          </w:p>
        </w:tc>
      </w:tr>
      <w:tr w14:paraId="1FAE25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7443CA8">
            <w:pPr>
              <w:snapToGrid w:val="0"/>
              <w:jc w:val="center"/>
              <w:rPr>
                <w:rFonts w:ascii="仿宋" w:hAnsi="仿宋" w:eastAsia="仿宋" w:cs="仿宋"/>
                <w:sz w:val="24"/>
              </w:rPr>
            </w:pPr>
            <w:r>
              <w:rPr>
                <w:rFonts w:hint="eastAsia" w:ascii="仿宋" w:hAnsi="仿宋" w:eastAsia="仿宋" w:cs="仿宋"/>
                <w:sz w:val="24"/>
              </w:rPr>
              <w:t>64</w:t>
            </w:r>
          </w:p>
        </w:tc>
        <w:tc>
          <w:tcPr>
            <w:tcW w:w="1305" w:type="dxa"/>
            <w:vMerge w:val="continue"/>
            <w:vAlign w:val="center"/>
          </w:tcPr>
          <w:p w14:paraId="658E56BE">
            <w:pPr>
              <w:snapToGrid w:val="0"/>
              <w:jc w:val="center"/>
              <w:rPr>
                <w:rFonts w:ascii="仿宋" w:hAnsi="仿宋" w:eastAsia="仿宋" w:cs="仿宋"/>
                <w:sz w:val="24"/>
              </w:rPr>
            </w:pPr>
          </w:p>
        </w:tc>
        <w:tc>
          <w:tcPr>
            <w:tcW w:w="7798" w:type="dxa"/>
            <w:vAlign w:val="center"/>
          </w:tcPr>
          <w:p w14:paraId="6AC4B1D4">
            <w:pPr>
              <w:snapToGrid w:val="0"/>
              <w:jc w:val="left"/>
              <w:rPr>
                <w:rFonts w:ascii="仿宋" w:hAnsi="仿宋" w:eastAsia="仿宋" w:cs="仿宋"/>
                <w:sz w:val="24"/>
              </w:rPr>
            </w:pPr>
            <w:r>
              <w:rPr>
                <w:rFonts w:hint="eastAsia" w:ascii="仿宋" w:hAnsi="仿宋" w:eastAsia="仿宋" w:cs="仿宋"/>
                <w:sz w:val="24"/>
              </w:rPr>
              <w:t>支持质控时筛选目标病历，支持多条件筛选，可根据患者ID、入院日期、科室、医师、病历文书、问题分类、问题明细、疾病诊断、手术操作、质控状态进行筛选；</w:t>
            </w:r>
          </w:p>
        </w:tc>
      </w:tr>
      <w:tr w14:paraId="0DADB6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278937FF">
            <w:pPr>
              <w:snapToGrid w:val="0"/>
              <w:jc w:val="center"/>
              <w:rPr>
                <w:rFonts w:ascii="仿宋" w:hAnsi="仿宋" w:eastAsia="仿宋" w:cs="仿宋"/>
                <w:sz w:val="24"/>
              </w:rPr>
            </w:pPr>
            <w:r>
              <w:rPr>
                <w:rFonts w:hint="eastAsia" w:ascii="仿宋" w:hAnsi="仿宋" w:eastAsia="仿宋" w:cs="仿宋"/>
                <w:sz w:val="24"/>
              </w:rPr>
              <w:t>65</w:t>
            </w:r>
          </w:p>
        </w:tc>
        <w:tc>
          <w:tcPr>
            <w:tcW w:w="1305" w:type="dxa"/>
            <w:vMerge w:val="continue"/>
            <w:vAlign w:val="center"/>
          </w:tcPr>
          <w:p w14:paraId="547C9E0E">
            <w:pPr>
              <w:snapToGrid w:val="0"/>
              <w:jc w:val="center"/>
              <w:rPr>
                <w:rFonts w:ascii="仿宋" w:hAnsi="仿宋" w:eastAsia="仿宋" w:cs="仿宋"/>
                <w:sz w:val="24"/>
              </w:rPr>
            </w:pPr>
          </w:p>
        </w:tc>
        <w:tc>
          <w:tcPr>
            <w:tcW w:w="7798" w:type="dxa"/>
            <w:vAlign w:val="center"/>
          </w:tcPr>
          <w:p w14:paraId="579D0854">
            <w:pPr>
              <w:snapToGrid w:val="0"/>
              <w:jc w:val="left"/>
              <w:rPr>
                <w:rFonts w:ascii="仿宋" w:hAnsi="仿宋" w:eastAsia="仿宋" w:cs="仿宋"/>
                <w:sz w:val="24"/>
              </w:rPr>
            </w:pPr>
            <w:r>
              <w:rPr>
                <w:rFonts w:hint="eastAsia" w:ascii="仿宋" w:hAnsi="仿宋" w:eastAsia="仿宋" w:cs="仿宋"/>
                <w:sz w:val="24"/>
              </w:rPr>
              <w:t>支持缺陷高级筛选功能，可按照/文书分类/文书类型/缺陷类型/质控点名称、运算关系等筛选相关缺陷。可按照病历基本信息（如年龄、性别、地址、住院天数等）、诊疗信息（如入院/出院/病历诊断名称、手术操作名称、手术级别等）、质控结果信息（如缺陷类型、病历等级、病历评分、患者标签、病历等级等）、筛选相关病历。</w:t>
            </w:r>
          </w:p>
        </w:tc>
      </w:tr>
      <w:tr w14:paraId="354CC7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31FF428">
            <w:pPr>
              <w:snapToGrid w:val="0"/>
              <w:jc w:val="center"/>
              <w:rPr>
                <w:rFonts w:ascii="仿宋" w:hAnsi="仿宋" w:eastAsia="仿宋" w:cs="仿宋"/>
                <w:sz w:val="24"/>
              </w:rPr>
            </w:pPr>
            <w:r>
              <w:rPr>
                <w:rFonts w:hint="eastAsia" w:ascii="仿宋" w:hAnsi="仿宋" w:eastAsia="仿宋" w:cs="仿宋"/>
                <w:sz w:val="24"/>
              </w:rPr>
              <w:t>66</w:t>
            </w:r>
          </w:p>
        </w:tc>
        <w:tc>
          <w:tcPr>
            <w:tcW w:w="1305" w:type="dxa"/>
            <w:vMerge w:val="continue"/>
            <w:vAlign w:val="center"/>
          </w:tcPr>
          <w:p w14:paraId="4C83F294">
            <w:pPr>
              <w:snapToGrid w:val="0"/>
              <w:jc w:val="center"/>
              <w:rPr>
                <w:rFonts w:ascii="仿宋" w:hAnsi="仿宋" w:eastAsia="仿宋" w:cs="仿宋"/>
                <w:sz w:val="24"/>
              </w:rPr>
            </w:pPr>
          </w:p>
        </w:tc>
        <w:tc>
          <w:tcPr>
            <w:tcW w:w="7798" w:type="dxa"/>
            <w:vAlign w:val="center"/>
          </w:tcPr>
          <w:p w14:paraId="2CE561B4">
            <w:pPr>
              <w:snapToGrid w:val="0"/>
              <w:jc w:val="left"/>
              <w:rPr>
                <w:rFonts w:ascii="仿宋" w:hAnsi="仿宋" w:eastAsia="仿宋" w:cs="仿宋"/>
                <w:sz w:val="24"/>
              </w:rPr>
            </w:pPr>
            <w:r>
              <w:rPr>
                <w:rFonts w:hint="eastAsia" w:ascii="仿宋" w:hAnsi="仿宋" w:eastAsia="仿宋" w:cs="仿宋"/>
                <w:sz w:val="24"/>
              </w:rPr>
              <w:t>支持导出推荐、筛选的患者列表。</w:t>
            </w:r>
          </w:p>
        </w:tc>
      </w:tr>
      <w:tr w14:paraId="3157C5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9E78C50">
            <w:pPr>
              <w:snapToGrid w:val="0"/>
              <w:jc w:val="center"/>
              <w:rPr>
                <w:rFonts w:ascii="仿宋" w:hAnsi="仿宋" w:eastAsia="仿宋" w:cs="仿宋"/>
                <w:sz w:val="24"/>
              </w:rPr>
            </w:pPr>
            <w:r>
              <w:rPr>
                <w:rFonts w:hint="eastAsia" w:ascii="仿宋" w:hAnsi="仿宋" w:eastAsia="仿宋" w:cs="仿宋"/>
                <w:sz w:val="24"/>
              </w:rPr>
              <w:t>67</w:t>
            </w:r>
          </w:p>
        </w:tc>
        <w:tc>
          <w:tcPr>
            <w:tcW w:w="1305" w:type="dxa"/>
            <w:vMerge w:val="restart"/>
            <w:vAlign w:val="center"/>
          </w:tcPr>
          <w:p w14:paraId="24E9F2DC">
            <w:pPr>
              <w:snapToGrid w:val="0"/>
              <w:jc w:val="center"/>
              <w:rPr>
                <w:rFonts w:ascii="仿宋" w:hAnsi="仿宋" w:eastAsia="仿宋" w:cs="仿宋"/>
                <w:sz w:val="24"/>
              </w:rPr>
            </w:pPr>
            <w:r>
              <w:rPr>
                <w:rFonts w:hint="eastAsia" w:ascii="仿宋" w:hAnsi="仿宋" w:eastAsia="仿宋" w:cs="仿宋"/>
                <w:sz w:val="24"/>
              </w:rPr>
              <w:t>终末病历详情浏览</w:t>
            </w:r>
          </w:p>
        </w:tc>
        <w:tc>
          <w:tcPr>
            <w:tcW w:w="7798" w:type="dxa"/>
            <w:vAlign w:val="center"/>
          </w:tcPr>
          <w:p w14:paraId="14942E5B">
            <w:pPr>
              <w:snapToGrid w:val="0"/>
              <w:jc w:val="left"/>
              <w:rPr>
                <w:rFonts w:ascii="仿宋" w:hAnsi="仿宋" w:eastAsia="仿宋" w:cs="仿宋"/>
                <w:sz w:val="24"/>
              </w:rPr>
            </w:pPr>
            <w:r>
              <w:rPr>
                <w:rFonts w:hint="eastAsia" w:ascii="仿宋" w:hAnsi="仿宋" w:eastAsia="仿宋" w:cs="仿宋"/>
                <w:sz w:val="24"/>
              </w:rPr>
              <w:t>支持查看已出院患者终末病历列表。</w:t>
            </w:r>
          </w:p>
        </w:tc>
      </w:tr>
      <w:tr w14:paraId="684C60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668E2EC6">
            <w:pPr>
              <w:snapToGrid w:val="0"/>
              <w:jc w:val="center"/>
              <w:rPr>
                <w:rFonts w:ascii="仿宋" w:hAnsi="仿宋" w:eastAsia="仿宋" w:cs="仿宋"/>
                <w:sz w:val="24"/>
              </w:rPr>
            </w:pPr>
            <w:r>
              <w:rPr>
                <w:rFonts w:hint="eastAsia" w:ascii="仿宋" w:hAnsi="仿宋" w:eastAsia="仿宋" w:cs="仿宋"/>
                <w:sz w:val="24"/>
              </w:rPr>
              <w:t>68</w:t>
            </w:r>
          </w:p>
        </w:tc>
        <w:tc>
          <w:tcPr>
            <w:tcW w:w="1305" w:type="dxa"/>
            <w:vMerge w:val="continue"/>
            <w:vAlign w:val="center"/>
          </w:tcPr>
          <w:p w14:paraId="5BCF9073">
            <w:pPr>
              <w:snapToGrid w:val="0"/>
              <w:jc w:val="center"/>
              <w:rPr>
                <w:rFonts w:ascii="仿宋" w:hAnsi="仿宋" w:eastAsia="仿宋" w:cs="仿宋"/>
                <w:sz w:val="24"/>
              </w:rPr>
            </w:pPr>
          </w:p>
        </w:tc>
        <w:tc>
          <w:tcPr>
            <w:tcW w:w="7798" w:type="dxa"/>
            <w:vAlign w:val="center"/>
          </w:tcPr>
          <w:p w14:paraId="3FE9AD6F">
            <w:pPr>
              <w:snapToGrid w:val="0"/>
              <w:jc w:val="left"/>
              <w:rPr>
                <w:rFonts w:ascii="仿宋" w:hAnsi="仿宋" w:eastAsia="仿宋" w:cs="仿宋"/>
                <w:sz w:val="24"/>
              </w:rPr>
            </w:pPr>
            <w:r>
              <w:rPr>
                <w:rFonts w:hint="eastAsia" w:ascii="仿宋" w:hAnsi="仿宋" w:eastAsia="仿宋" w:cs="仿宋"/>
                <w:sz w:val="24"/>
              </w:rPr>
              <w:t>支持病历整体浏览（支持浏览解析后的病历文本和电子病历原文本格式浏览两种模式），可查看当前患者的病历详情，包含：病案首页、入院记录、医嘱单、检查检验报告、护理表单等。</w:t>
            </w:r>
          </w:p>
        </w:tc>
      </w:tr>
      <w:tr w14:paraId="126762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E372A15">
            <w:pPr>
              <w:snapToGrid w:val="0"/>
              <w:jc w:val="center"/>
              <w:rPr>
                <w:rFonts w:ascii="仿宋" w:hAnsi="仿宋" w:eastAsia="仿宋" w:cs="仿宋"/>
                <w:sz w:val="24"/>
              </w:rPr>
            </w:pPr>
            <w:r>
              <w:rPr>
                <w:rFonts w:hint="eastAsia" w:ascii="仿宋" w:hAnsi="仿宋" w:eastAsia="仿宋" w:cs="仿宋"/>
                <w:sz w:val="24"/>
              </w:rPr>
              <w:t>69</w:t>
            </w:r>
          </w:p>
        </w:tc>
        <w:tc>
          <w:tcPr>
            <w:tcW w:w="1305" w:type="dxa"/>
            <w:vMerge w:val="continue"/>
            <w:vAlign w:val="center"/>
          </w:tcPr>
          <w:p w14:paraId="568224AC">
            <w:pPr>
              <w:snapToGrid w:val="0"/>
              <w:jc w:val="center"/>
              <w:rPr>
                <w:rFonts w:ascii="仿宋" w:hAnsi="仿宋" w:eastAsia="仿宋" w:cs="仿宋"/>
                <w:sz w:val="24"/>
              </w:rPr>
            </w:pPr>
          </w:p>
        </w:tc>
        <w:tc>
          <w:tcPr>
            <w:tcW w:w="7798" w:type="dxa"/>
            <w:vAlign w:val="center"/>
          </w:tcPr>
          <w:p w14:paraId="0169B48B">
            <w:pPr>
              <w:snapToGrid w:val="0"/>
              <w:jc w:val="left"/>
              <w:rPr>
                <w:rFonts w:ascii="仿宋" w:hAnsi="仿宋" w:eastAsia="仿宋" w:cs="仿宋"/>
                <w:sz w:val="24"/>
              </w:rPr>
            </w:pPr>
            <w:r>
              <w:rPr>
                <w:rFonts w:hint="eastAsia" w:ascii="仿宋" w:hAnsi="仿宋" w:eastAsia="仿宋" w:cs="仿宋"/>
                <w:sz w:val="24"/>
              </w:rPr>
              <w:t>支持在病历浏览页面显示病历缺陷问题，点击缺陷问题，可以快速定位到对应的病历文书缺陷之处。</w:t>
            </w:r>
          </w:p>
        </w:tc>
      </w:tr>
      <w:tr w14:paraId="25EB3A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CC9F871">
            <w:pPr>
              <w:snapToGrid w:val="0"/>
              <w:jc w:val="center"/>
              <w:rPr>
                <w:rFonts w:ascii="仿宋" w:hAnsi="仿宋" w:eastAsia="仿宋" w:cs="仿宋"/>
                <w:sz w:val="24"/>
              </w:rPr>
            </w:pPr>
            <w:r>
              <w:rPr>
                <w:rFonts w:hint="eastAsia" w:ascii="仿宋" w:hAnsi="仿宋" w:eastAsia="仿宋" w:cs="仿宋"/>
                <w:sz w:val="24"/>
              </w:rPr>
              <w:t>70</w:t>
            </w:r>
          </w:p>
        </w:tc>
        <w:tc>
          <w:tcPr>
            <w:tcW w:w="1305" w:type="dxa"/>
            <w:vMerge w:val="continue"/>
            <w:vAlign w:val="center"/>
          </w:tcPr>
          <w:p w14:paraId="68D64269">
            <w:pPr>
              <w:snapToGrid w:val="0"/>
              <w:jc w:val="center"/>
              <w:rPr>
                <w:rFonts w:ascii="仿宋" w:hAnsi="仿宋" w:eastAsia="仿宋" w:cs="仿宋"/>
                <w:sz w:val="24"/>
              </w:rPr>
            </w:pPr>
          </w:p>
        </w:tc>
        <w:tc>
          <w:tcPr>
            <w:tcW w:w="7798" w:type="dxa"/>
            <w:vAlign w:val="center"/>
          </w:tcPr>
          <w:p w14:paraId="08988677">
            <w:pPr>
              <w:snapToGrid w:val="0"/>
              <w:jc w:val="left"/>
              <w:rPr>
                <w:rFonts w:ascii="仿宋" w:hAnsi="仿宋" w:eastAsia="仿宋" w:cs="仿宋"/>
                <w:sz w:val="24"/>
              </w:rPr>
            </w:pPr>
            <w:r>
              <w:rPr>
                <w:rFonts w:hint="eastAsia" w:ascii="仿宋" w:hAnsi="仿宋" w:eastAsia="仿宋" w:cs="仿宋"/>
                <w:sz w:val="24"/>
              </w:rPr>
              <w:t>支持质控人员人工添加文书问题、修改质控分数及扣分原因等。</w:t>
            </w:r>
          </w:p>
        </w:tc>
      </w:tr>
      <w:tr w14:paraId="4A12E0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C9F1F92">
            <w:pPr>
              <w:snapToGrid w:val="0"/>
              <w:jc w:val="center"/>
              <w:rPr>
                <w:rFonts w:ascii="仿宋" w:hAnsi="仿宋" w:eastAsia="仿宋" w:cs="仿宋"/>
                <w:sz w:val="24"/>
              </w:rPr>
            </w:pPr>
            <w:r>
              <w:rPr>
                <w:rFonts w:hint="eastAsia" w:ascii="仿宋" w:hAnsi="仿宋" w:eastAsia="仿宋" w:cs="仿宋"/>
                <w:sz w:val="24"/>
              </w:rPr>
              <w:t>71</w:t>
            </w:r>
          </w:p>
        </w:tc>
        <w:tc>
          <w:tcPr>
            <w:tcW w:w="1305" w:type="dxa"/>
            <w:vMerge w:val="restart"/>
            <w:vAlign w:val="center"/>
          </w:tcPr>
          <w:p w14:paraId="26D0EC21">
            <w:pPr>
              <w:snapToGrid w:val="0"/>
              <w:jc w:val="center"/>
              <w:rPr>
                <w:rFonts w:ascii="仿宋" w:hAnsi="仿宋" w:eastAsia="仿宋" w:cs="仿宋"/>
                <w:sz w:val="24"/>
              </w:rPr>
            </w:pPr>
            <w:r>
              <w:rPr>
                <w:rFonts w:hint="eastAsia" w:ascii="仿宋" w:hAnsi="仿宋" w:eastAsia="仿宋" w:cs="仿宋"/>
                <w:sz w:val="24"/>
              </w:rPr>
              <w:t>终末监控</w:t>
            </w:r>
          </w:p>
        </w:tc>
        <w:tc>
          <w:tcPr>
            <w:tcW w:w="7798" w:type="dxa"/>
            <w:vAlign w:val="center"/>
          </w:tcPr>
          <w:p w14:paraId="288501F5">
            <w:pPr>
              <w:snapToGrid w:val="0"/>
              <w:jc w:val="left"/>
              <w:rPr>
                <w:rFonts w:ascii="仿宋" w:hAnsi="仿宋" w:eastAsia="仿宋" w:cs="仿宋"/>
                <w:sz w:val="24"/>
              </w:rPr>
            </w:pPr>
            <w:r>
              <w:rPr>
                <w:rFonts w:hint="eastAsia" w:ascii="仿宋" w:hAnsi="仿宋" w:eastAsia="仿宋" w:cs="仿宋"/>
                <w:sz w:val="24"/>
              </w:rPr>
              <w:t>支持查看终末质控的AI质控病历总数、质控科室数。</w:t>
            </w:r>
          </w:p>
        </w:tc>
      </w:tr>
      <w:tr w14:paraId="7E881D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3965416A">
            <w:pPr>
              <w:snapToGrid w:val="0"/>
              <w:jc w:val="center"/>
              <w:rPr>
                <w:rFonts w:ascii="仿宋" w:hAnsi="仿宋" w:eastAsia="仿宋" w:cs="仿宋"/>
                <w:sz w:val="24"/>
              </w:rPr>
            </w:pPr>
            <w:r>
              <w:rPr>
                <w:rFonts w:hint="eastAsia" w:ascii="仿宋" w:hAnsi="仿宋" w:eastAsia="仿宋" w:cs="仿宋"/>
                <w:sz w:val="24"/>
              </w:rPr>
              <w:t>72</w:t>
            </w:r>
          </w:p>
        </w:tc>
        <w:tc>
          <w:tcPr>
            <w:tcW w:w="1305" w:type="dxa"/>
            <w:vMerge w:val="continue"/>
            <w:vAlign w:val="center"/>
          </w:tcPr>
          <w:p w14:paraId="1F3BD64B">
            <w:pPr>
              <w:snapToGrid w:val="0"/>
              <w:jc w:val="center"/>
              <w:rPr>
                <w:rFonts w:ascii="仿宋" w:hAnsi="仿宋" w:eastAsia="仿宋" w:cs="仿宋"/>
                <w:sz w:val="24"/>
              </w:rPr>
            </w:pPr>
          </w:p>
        </w:tc>
        <w:tc>
          <w:tcPr>
            <w:tcW w:w="7798" w:type="dxa"/>
            <w:vAlign w:val="center"/>
          </w:tcPr>
          <w:p w14:paraId="2CA05AC7">
            <w:pPr>
              <w:snapToGrid w:val="0"/>
              <w:jc w:val="left"/>
              <w:rPr>
                <w:rFonts w:ascii="仿宋" w:hAnsi="仿宋" w:eastAsia="仿宋" w:cs="仿宋"/>
                <w:sz w:val="24"/>
              </w:rPr>
            </w:pPr>
            <w:r>
              <w:rPr>
                <w:rFonts w:hint="eastAsia" w:ascii="仿宋" w:hAnsi="仿宋" w:eastAsia="仿宋" w:cs="仿宋"/>
                <w:sz w:val="24"/>
              </w:rPr>
              <w:t>病案收录同步：系统支持出院未归档病案管理及质检：可实时同步查看出院未归档患者的病历详情，包含：病案首页、首程记录、入院记录、日常病程、手术相关、出院记录、患者检验结果、检查报告、医嘱内容等；支持查看显示质检出的病历问题及问题修正情况。</w:t>
            </w:r>
          </w:p>
        </w:tc>
      </w:tr>
      <w:tr w14:paraId="5385DF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8BA3FB4">
            <w:pPr>
              <w:snapToGrid w:val="0"/>
              <w:jc w:val="center"/>
              <w:rPr>
                <w:rFonts w:ascii="仿宋" w:hAnsi="仿宋" w:eastAsia="仿宋" w:cs="仿宋"/>
                <w:sz w:val="24"/>
              </w:rPr>
            </w:pPr>
            <w:r>
              <w:rPr>
                <w:rFonts w:hint="eastAsia" w:ascii="仿宋" w:hAnsi="仿宋" w:eastAsia="仿宋" w:cs="仿宋"/>
                <w:sz w:val="24"/>
              </w:rPr>
              <w:t>73</w:t>
            </w:r>
          </w:p>
        </w:tc>
        <w:tc>
          <w:tcPr>
            <w:tcW w:w="1305" w:type="dxa"/>
            <w:vMerge w:val="continue"/>
            <w:vAlign w:val="center"/>
          </w:tcPr>
          <w:p w14:paraId="53E9381E">
            <w:pPr>
              <w:snapToGrid w:val="0"/>
              <w:jc w:val="center"/>
              <w:rPr>
                <w:rFonts w:ascii="仿宋" w:hAnsi="仿宋" w:eastAsia="仿宋" w:cs="仿宋"/>
                <w:sz w:val="24"/>
              </w:rPr>
            </w:pPr>
          </w:p>
        </w:tc>
        <w:tc>
          <w:tcPr>
            <w:tcW w:w="7798" w:type="dxa"/>
            <w:vAlign w:val="center"/>
          </w:tcPr>
          <w:p w14:paraId="0FC71B73">
            <w:pPr>
              <w:snapToGrid w:val="0"/>
              <w:jc w:val="left"/>
              <w:rPr>
                <w:rFonts w:ascii="仿宋" w:hAnsi="仿宋" w:eastAsia="仿宋" w:cs="仿宋"/>
                <w:sz w:val="24"/>
              </w:rPr>
            </w:pPr>
            <w:r>
              <w:rPr>
                <w:rFonts w:hint="eastAsia" w:ascii="仿宋" w:hAnsi="仿宋" w:eastAsia="仿宋" w:cs="仿宋"/>
                <w:sz w:val="24"/>
              </w:rPr>
              <w:t>支持通过出院日期进行终末监控范围筛选。</w:t>
            </w:r>
          </w:p>
        </w:tc>
      </w:tr>
      <w:tr w14:paraId="6E6AB3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4966079">
            <w:pPr>
              <w:snapToGrid w:val="0"/>
              <w:jc w:val="center"/>
              <w:rPr>
                <w:rFonts w:ascii="仿宋" w:hAnsi="仿宋" w:eastAsia="仿宋" w:cs="仿宋"/>
                <w:sz w:val="24"/>
              </w:rPr>
            </w:pPr>
            <w:r>
              <w:rPr>
                <w:rFonts w:hint="eastAsia" w:ascii="仿宋" w:hAnsi="仿宋" w:eastAsia="仿宋" w:cs="仿宋"/>
                <w:sz w:val="24"/>
              </w:rPr>
              <w:t>74</w:t>
            </w:r>
          </w:p>
        </w:tc>
        <w:tc>
          <w:tcPr>
            <w:tcW w:w="1305" w:type="dxa"/>
            <w:vMerge w:val="continue"/>
            <w:vAlign w:val="center"/>
          </w:tcPr>
          <w:p w14:paraId="5B0F1C27">
            <w:pPr>
              <w:snapToGrid w:val="0"/>
              <w:jc w:val="center"/>
              <w:rPr>
                <w:rFonts w:ascii="仿宋" w:hAnsi="仿宋" w:eastAsia="仿宋" w:cs="仿宋"/>
                <w:sz w:val="24"/>
              </w:rPr>
            </w:pPr>
          </w:p>
        </w:tc>
        <w:tc>
          <w:tcPr>
            <w:tcW w:w="7798" w:type="dxa"/>
            <w:vAlign w:val="center"/>
          </w:tcPr>
          <w:p w14:paraId="7AD189A5">
            <w:pPr>
              <w:snapToGrid w:val="0"/>
              <w:jc w:val="left"/>
              <w:rPr>
                <w:rFonts w:ascii="仿宋" w:hAnsi="仿宋" w:eastAsia="仿宋" w:cs="仿宋"/>
                <w:sz w:val="24"/>
              </w:rPr>
            </w:pPr>
            <w:r>
              <w:rPr>
                <w:rFonts w:hint="eastAsia" w:ascii="仿宋" w:hAnsi="仿宋" w:eastAsia="仿宋" w:cs="仿宋"/>
                <w:sz w:val="24"/>
              </w:rPr>
              <w:t>支持查看全院病历的甲级病历、乙级病历和丙级病历的数量和占比。</w:t>
            </w:r>
          </w:p>
        </w:tc>
      </w:tr>
      <w:tr w14:paraId="570B2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962FE11">
            <w:pPr>
              <w:snapToGrid w:val="0"/>
              <w:jc w:val="center"/>
              <w:rPr>
                <w:rFonts w:ascii="仿宋" w:hAnsi="仿宋" w:eastAsia="仿宋" w:cs="仿宋"/>
                <w:sz w:val="24"/>
              </w:rPr>
            </w:pPr>
            <w:r>
              <w:rPr>
                <w:rFonts w:hint="eastAsia" w:ascii="仿宋" w:hAnsi="仿宋" w:eastAsia="仿宋" w:cs="仿宋"/>
                <w:sz w:val="24"/>
              </w:rPr>
              <w:t>75</w:t>
            </w:r>
          </w:p>
        </w:tc>
        <w:tc>
          <w:tcPr>
            <w:tcW w:w="1305" w:type="dxa"/>
            <w:vMerge w:val="continue"/>
            <w:vAlign w:val="center"/>
          </w:tcPr>
          <w:p w14:paraId="2D9B582D">
            <w:pPr>
              <w:snapToGrid w:val="0"/>
              <w:jc w:val="center"/>
              <w:rPr>
                <w:rFonts w:ascii="仿宋" w:hAnsi="仿宋" w:eastAsia="仿宋" w:cs="仿宋"/>
                <w:sz w:val="24"/>
              </w:rPr>
            </w:pPr>
          </w:p>
        </w:tc>
        <w:tc>
          <w:tcPr>
            <w:tcW w:w="7798" w:type="dxa"/>
            <w:vAlign w:val="center"/>
          </w:tcPr>
          <w:p w14:paraId="240A2961">
            <w:pPr>
              <w:snapToGrid w:val="0"/>
              <w:jc w:val="left"/>
              <w:rPr>
                <w:rFonts w:ascii="仿宋" w:hAnsi="仿宋" w:eastAsia="仿宋" w:cs="仿宋"/>
                <w:sz w:val="24"/>
              </w:rPr>
            </w:pPr>
            <w:r>
              <w:rPr>
                <w:rFonts w:hint="eastAsia" w:ascii="仿宋" w:hAnsi="仿宋" w:eastAsia="仿宋" w:cs="仿宋"/>
                <w:sz w:val="24"/>
              </w:rPr>
              <w:t>支持查看全院各科室病历问题数量排名、各科室病历数量、各科室病历问题数量、各科室病历问题占比。</w:t>
            </w:r>
          </w:p>
        </w:tc>
      </w:tr>
      <w:tr w14:paraId="345B26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4B561EA">
            <w:pPr>
              <w:snapToGrid w:val="0"/>
              <w:jc w:val="center"/>
              <w:rPr>
                <w:rFonts w:ascii="仿宋" w:hAnsi="仿宋" w:eastAsia="仿宋" w:cs="仿宋"/>
                <w:sz w:val="24"/>
              </w:rPr>
            </w:pPr>
            <w:r>
              <w:rPr>
                <w:rFonts w:hint="eastAsia" w:ascii="仿宋" w:hAnsi="仿宋" w:eastAsia="仿宋" w:cs="仿宋"/>
                <w:sz w:val="24"/>
              </w:rPr>
              <w:t>76</w:t>
            </w:r>
          </w:p>
        </w:tc>
        <w:tc>
          <w:tcPr>
            <w:tcW w:w="1305" w:type="dxa"/>
            <w:vMerge w:val="continue"/>
            <w:vAlign w:val="center"/>
          </w:tcPr>
          <w:p w14:paraId="0BCEB6B1">
            <w:pPr>
              <w:snapToGrid w:val="0"/>
              <w:jc w:val="center"/>
              <w:rPr>
                <w:rFonts w:ascii="仿宋" w:hAnsi="仿宋" w:eastAsia="仿宋" w:cs="仿宋"/>
                <w:sz w:val="24"/>
              </w:rPr>
            </w:pPr>
          </w:p>
        </w:tc>
        <w:tc>
          <w:tcPr>
            <w:tcW w:w="7798" w:type="dxa"/>
            <w:vAlign w:val="center"/>
          </w:tcPr>
          <w:p w14:paraId="10649772">
            <w:pPr>
              <w:snapToGrid w:val="0"/>
              <w:jc w:val="left"/>
              <w:rPr>
                <w:rFonts w:ascii="仿宋" w:hAnsi="仿宋" w:eastAsia="仿宋" w:cs="仿宋"/>
                <w:sz w:val="24"/>
              </w:rPr>
            </w:pPr>
            <w:r>
              <w:rPr>
                <w:rFonts w:hint="eastAsia" w:ascii="仿宋" w:hAnsi="仿宋" w:eastAsia="仿宋" w:cs="仿宋"/>
                <w:sz w:val="24"/>
              </w:rPr>
              <w:t>支持查看全院各文书问题排名，展示全院各文书问题数量。</w:t>
            </w:r>
          </w:p>
        </w:tc>
      </w:tr>
      <w:tr w14:paraId="04F6BF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29DB7D14">
            <w:pPr>
              <w:snapToGrid w:val="0"/>
              <w:jc w:val="center"/>
              <w:rPr>
                <w:rFonts w:ascii="仿宋" w:hAnsi="仿宋" w:eastAsia="仿宋" w:cs="仿宋"/>
                <w:sz w:val="24"/>
              </w:rPr>
            </w:pPr>
            <w:r>
              <w:rPr>
                <w:rFonts w:hint="eastAsia" w:ascii="仿宋" w:hAnsi="仿宋" w:eastAsia="仿宋" w:cs="仿宋"/>
                <w:sz w:val="24"/>
              </w:rPr>
              <w:t>77</w:t>
            </w:r>
          </w:p>
        </w:tc>
        <w:tc>
          <w:tcPr>
            <w:tcW w:w="1305" w:type="dxa"/>
            <w:vMerge w:val="continue"/>
            <w:vAlign w:val="center"/>
          </w:tcPr>
          <w:p w14:paraId="344E4529">
            <w:pPr>
              <w:snapToGrid w:val="0"/>
              <w:jc w:val="center"/>
              <w:rPr>
                <w:rFonts w:ascii="仿宋" w:hAnsi="仿宋" w:eastAsia="仿宋" w:cs="仿宋"/>
                <w:sz w:val="24"/>
              </w:rPr>
            </w:pPr>
          </w:p>
        </w:tc>
        <w:tc>
          <w:tcPr>
            <w:tcW w:w="7798" w:type="dxa"/>
            <w:vAlign w:val="center"/>
          </w:tcPr>
          <w:p w14:paraId="3EC6E8E3">
            <w:pPr>
              <w:snapToGrid w:val="0"/>
              <w:jc w:val="left"/>
              <w:rPr>
                <w:rFonts w:ascii="仿宋" w:hAnsi="仿宋" w:eastAsia="仿宋" w:cs="仿宋"/>
                <w:sz w:val="24"/>
              </w:rPr>
            </w:pPr>
            <w:r>
              <w:rPr>
                <w:rFonts w:hint="eastAsia" w:ascii="仿宋" w:hAnsi="仿宋" w:eastAsia="仿宋" w:cs="仿宋"/>
                <w:sz w:val="24"/>
              </w:rPr>
              <w:t>支持查看各医生病历问题排名，各医师总病历数量、书写文书中甲乙丙各级文书问题数量。</w:t>
            </w:r>
          </w:p>
        </w:tc>
      </w:tr>
      <w:tr w14:paraId="569F54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jc w:val="center"/>
        </w:trPr>
        <w:tc>
          <w:tcPr>
            <w:tcW w:w="750" w:type="dxa"/>
            <w:vAlign w:val="center"/>
          </w:tcPr>
          <w:p w14:paraId="4CAE059C">
            <w:pPr>
              <w:snapToGrid w:val="0"/>
              <w:jc w:val="center"/>
              <w:rPr>
                <w:rFonts w:ascii="仿宋" w:hAnsi="仿宋" w:eastAsia="仿宋" w:cs="仿宋"/>
                <w:sz w:val="24"/>
              </w:rPr>
            </w:pPr>
            <w:r>
              <w:rPr>
                <w:rFonts w:hint="eastAsia" w:ascii="仿宋" w:hAnsi="仿宋" w:eastAsia="仿宋" w:cs="仿宋"/>
                <w:sz w:val="24"/>
              </w:rPr>
              <w:t>78</w:t>
            </w:r>
          </w:p>
        </w:tc>
        <w:tc>
          <w:tcPr>
            <w:tcW w:w="1305" w:type="dxa"/>
            <w:vMerge w:val="continue"/>
            <w:vAlign w:val="center"/>
          </w:tcPr>
          <w:p w14:paraId="06695BE7">
            <w:pPr>
              <w:snapToGrid w:val="0"/>
              <w:jc w:val="center"/>
              <w:rPr>
                <w:rFonts w:ascii="仿宋" w:hAnsi="仿宋" w:eastAsia="仿宋" w:cs="仿宋"/>
                <w:sz w:val="24"/>
              </w:rPr>
            </w:pPr>
          </w:p>
        </w:tc>
        <w:tc>
          <w:tcPr>
            <w:tcW w:w="7798" w:type="dxa"/>
            <w:vAlign w:val="center"/>
          </w:tcPr>
          <w:p w14:paraId="7E03DEF2">
            <w:pPr>
              <w:snapToGrid w:val="0"/>
              <w:jc w:val="left"/>
              <w:rPr>
                <w:rFonts w:ascii="仿宋" w:hAnsi="仿宋" w:eastAsia="仿宋" w:cs="仿宋"/>
                <w:sz w:val="24"/>
              </w:rPr>
            </w:pPr>
            <w:r>
              <w:rPr>
                <w:rFonts w:hint="eastAsia" w:ascii="仿宋" w:hAnsi="仿宋" w:eastAsia="仿宋" w:cs="仿宋"/>
                <w:sz w:val="24"/>
              </w:rPr>
              <w:t>支持查看全院终末监控出问题的明细，包含问题病历数量、病历缺陷内容。</w:t>
            </w:r>
          </w:p>
        </w:tc>
      </w:tr>
      <w:tr w14:paraId="2966A4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750" w:type="dxa"/>
            <w:vAlign w:val="center"/>
          </w:tcPr>
          <w:p w14:paraId="7D6D3CA7">
            <w:pPr>
              <w:snapToGrid w:val="0"/>
              <w:jc w:val="center"/>
              <w:rPr>
                <w:rFonts w:ascii="仿宋" w:hAnsi="仿宋" w:eastAsia="仿宋" w:cs="仿宋"/>
                <w:sz w:val="24"/>
              </w:rPr>
            </w:pPr>
            <w:r>
              <w:rPr>
                <w:rFonts w:hint="eastAsia" w:ascii="仿宋" w:hAnsi="仿宋" w:eastAsia="仿宋" w:cs="仿宋"/>
                <w:sz w:val="24"/>
              </w:rPr>
              <w:t>79</w:t>
            </w:r>
          </w:p>
        </w:tc>
        <w:tc>
          <w:tcPr>
            <w:tcW w:w="1305" w:type="dxa"/>
            <w:vMerge w:val="continue"/>
            <w:vAlign w:val="center"/>
          </w:tcPr>
          <w:p w14:paraId="12F5E574">
            <w:pPr>
              <w:snapToGrid w:val="0"/>
              <w:jc w:val="center"/>
              <w:rPr>
                <w:rFonts w:ascii="仿宋" w:hAnsi="仿宋" w:eastAsia="仿宋" w:cs="仿宋"/>
                <w:sz w:val="24"/>
              </w:rPr>
            </w:pPr>
          </w:p>
        </w:tc>
        <w:tc>
          <w:tcPr>
            <w:tcW w:w="7798" w:type="dxa"/>
            <w:vAlign w:val="center"/>
          </w:tcPr>
          <w:p w14:paraId="6064CB09">
            <w:pPr>
              <w:snapToGrid w:val="0"/>
              <w:jc w:val="left"/>
              <w:rPr>
                <w:rFonts w:ascii="仿宋" w:hAnsi="仿宋" w:eastAsia="仿宋" w:cs="仿宋"/>
                <w:sz w:val="24"/>
              </w:rPr>
            </w:pPr>
            <w:r>
              <w:rPr>
                <w:rFonts w:hint="eastAsia" w:ascii="仿宋" w:hAnsi="仿宋" w:eastAsia="仿宋" w:cs="仿宋"/>
                <w:sz w:val="24"/>
              </w:rPr>
              <w:t>支持查询终末监控各类型统计报表。</w:t>
            </w:r>
          </w:p>
        </w:tc>
      </w:tr>
      <w:tr w14:paraId="2B466D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35B1317">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6D9D1F4F">
            <w:pPr>
              <w:snapToGrid w:val="0"/>
              <w:jc w:val="center"/>
              <w:rPr>
                <w:rFonts w:ascii="仿宋" w:hAnsi="仿宋" w:eastAsia="仿宋" w:cs="仿宋"/>
                <w:sz w:val="24"/>
              </w:rPr>
            </w:pPr>
            <w:r>
              <w:rPr>
                <w:rFonts w:hint="eastAsia" w:ascii="仿宋" w:hAnsi="仿宋" w:eastAsia="仿宋" w:cs="仿宋"/>
                <w:sz w:val="24"/>
              </w:rPr>
              <w:t>（五）病历质控类型</w:t>
            </w:r>
          </w:p>
        </w:tc>
      </w:tr>
      <w:tr w14:paraId="3200B3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03F75C52">
            <w:pPr>
              <w:snapToGrid w:val="0"/>
              <w:jc w:val="center"/>
              <w:rPr>
                <w:rFonts w:ascii="仿宋" w:hAnsi="仿宋" w:eastAsia="仿宋" w:cs="仿宋"/>
                <w:sz w:val="24"/>
              </w:rPr>
            </w:pPr>
            <w:r>
              <w:rPr>
                <w:rFonts w:hint="eastAsia" w:ascii="仿宋" w:hAnsi="仿宋" w:eastAsia="仿宋" w:cs="仿宋"/>
                <w:sz w:val="24"/>
              </w:rPr>
              <w:t>80</w:t>
            </w:r>
          </w:p>
        </w:tc>
        <w:tc>
          <w:tcPr>
            <w:tcW w:w="1305" w:type="dxa"/>
            <w:vMerge w:val="restart"/>
            <w:vAlign w:val="center"/>
          </w:tcPr>
          <w:p w14:paraId="1318566C">
            <w:pPr>
              <w:snapToGrid w:val="0"/>
              <w:jc w:val="center"/>
              <w:rPr>
                <w:rFonts w:ascii="仿宋" w:hAnsi="仿宋" w:eastAsia="仿宋" w:cs="仿宋"/>
                <w:sz w:val="24"/>
              </w:rPr>
            </w:pPr>
            <w:r>
              <w:rPr>
                <w:rFonts w:hint="eastAsia" w:ascii="仿宋" w:hAnsi="仿宋" w:eastAsia="仿宋" w:cs="仿宋"/>
                <w:sz w:val="24"/>
              </w:rPr>
              <w:t>完整性质控</w:t>
            </w:r>
          </w:p>
        </w:tc>
        <w:tc>
          <w:tcPr>
            <w:tcW w:w="7798" w:type="dxa"/>
            <w:vAlign w:val="center"/>
          </w:tcPr>
          <w:p w14:paraId="4AA08C75">
            <w:pPr>
              <w:snapToGrid w:val="0"/>
              <w:jc w:val="left"/>
              <w:rPr>
                <w:rFonts w:ascii="仿宋" w:hAnsi="仿宋" w:eastAsia="仿宋" w:cs="仿宋"/>
                <w:sz w:val="24"/>
              </w:rPr>
            </w:pPr>
            <w:r>
              <w:rPr>
                <w:rFonts w:hint="eastAsia" w:ascii="仿宋" w:hAnsi="仿宋" w:eastAsia="仿宋" w:cs="仿宋"/>
                <w:sz w:val="24"/>
              </w:rPr>
              <w:t>系统支持入院记录姓名、性别、年龄、单位、家庭地址、联系方式、联系人、入院时间、联系人电话号码、职业、户口地址、出生日期、过敏史、既往史、婚育史年龄、婚育史子女数量、女性月经史、家族史父母情况、家族史兄弟姐妹情况、体格检查、辅助检查内容的完整性质检。</w:t>
            </w:r>
          </w:p>
        </w:tc>
      </w:tr>
      <w:tr w14:paraId="1BC002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ED9C463">
            <w:pPr>
              <w:snapToGrid w:val="0"/>
              <w:jc w:val="center"/>
              <w:rPr>
                <w:rFonts w:ascii="仿宋" w:hAnsi="仿宋" w:eastAsia="仿宋" w:cs="仿宋"/>
                <w:sz w:val="24"/>
              </w:rPr>
            </w:pPr>
            <w:r>
              <w:rPr>
                <w:rFonts w:hint="eastAsia" w:ascii="仿宋" w:hAnsi="仿宋" w:eastAsia="仿宋" w:cs="仿宋"/>
                <w:sz w:val="24"/>
              </w:rPr>
              <w:t>81</w:t>
            </w:r>
          </w:p>
        </w:tc>
        <w:tc>
          <w:tcPr>
            <w:tcW w:w="1305" w:type="dxa"/>
            <w:vMerge w:val="continue"/>
            <w:vAlign w:val="center"/>
          </w:tcPr>
          <w:p w14:paraId="5F882E53">
            <w:pPr>
              <w:snapToGrid w:val="0"/>
              <w:jc w:val="center"/>
              <w:rPr>
                <w:rFonts w:ascii="仿宋" w:hAnsi="仿宋" w:eastAsia="仿宋" w:cs="仿宋"/>
                <w:sz w:val="24"/>
              </w:rPr>
            </w:pPr>
          </w:p>
        </w:tc>
        <w:tc>
          <w:tcPr>
            <w:tcW w:w="7798" w:type="dxa"/>
            <w:vAlign w:val="center"/>
          </w:tcPr>
          <w:p w14:paraId="4075B690">
            <w:pPr>
              <w:snapToGrid w:val="0"/>
              <w:jc w:val="left"/>
              <w:rPr>
                <w:rFonts w:ascii="仿宋" w:hAnsi="仿宋" w:eastAsia="仿宋" w:cs="仿宋"/>
                <w:sz w:val="24"/>
              </w:rPr>
            </w:pPr>
            <w:r>
              <w:rPr>
                <w:rFonts w:hint="eastAsia" w:ascii="仿宋" w:hAnsi="仿宋" w:eastAsia="仿宋" w:cs="仿宋"/>
                <w:sz w:val="24"/>
              </w:rPr>
              <w:t>系统支持首程诊疗计划内容完整性质检。如：首次病程记录的“诊疗计划”，缺少具体检查名称、药品名称、治疗名称，如有使用重点抗生素未记录用量用法。</w:t>
            </w:r>
          </w:p>
        </w:tc>
      </w:tr>
      <w:tr w14:paraId="1CEC58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4C4696DA">
            <w:pPr>
              <w:snapToGrid w:val="0"/>
              <w:jc w:val="center"/>
              <w:rPr>
                <w:rFonts w:ascii="仿宋" w:hAnsi="仿宋" w:eastAsia="仿宋" w:cs="仿宋"/>
                <w:sz w:val="24"/>
              </w:rPr>
            </w:pPr>
            <w:r>
              <w:rPr>
                <w:rFonts w:hint="eastAsia" w:ascii="仿宋" w:hAnsi="仿宋" w:eastAsia="仿宋" w:cs="仿宋"/>
                <w:sz w:val="24"/>
              </w:rPr>
              <w:t>82</w:t>
            </w:r>
          </w:p>
        </w:tc>
        <w:tc>
          <w:tcPr>
            <w:tcW w:w="1305" w:type="dxa"/>
            <w:vMerge w:val="continue"/>
            <w:vAlign w:val="center"/>
          </w:tcPr>
          <w:p w14:paraId="15E356A2">
            <w:pPr>
              <w:snapToGrid w:val="0"/>
              <w:jc w:val="center"/>
              <w:rPr>
                <w:rFonts w:ascii="仿宋" w:hAnsi="仿宋" w:eastAsia="仿宋" w:cs="仿宋"/>
                <w:sz w:val="24"/>
              </w:rPr>
            </w:pPr>
          </w:p>
        </w:tc>
        <w:tc>
          <w:tcPr>
            <w:tcW w:w="7798" w:type="dxa"/>
            <w:vAlign w:val="center"/>
          </w:tcPr>
          <w:p w14:paraId="05321E62">
            <w:pPr>
              <w:snapToGrid w:val="0"/>
              <w:jc w:val="left"/>
              <w:rPr>
                <w:rFonts w:ascii="仿宋" w:hAnsi="仿宋" w:eastAsia="仿宋" w:cs="仿宋"/>
                <w:sz w:val="24"/>
              </w:rPr>
            </w:pPr>
            <w:r>
              <w:rPr>
                <w:rFonts w:hint="eastAsia" w:ascii="仿宋" w:hAnsi="仿宋" w:eastAsia="仿宋" w:cs="仿宋"/>
                <w:sz w:val="24"/>
              </w:rPr>
              <w:t>系统支持谈话记录、阶段小结、交班记录、抗菌药物使用记录、危急值处理病程记录、会诊信息、查房记录、输血病程记录、恶性肿瘤化疗患者病程、细菌培养患者病程记录、检查(CT、MRI患者)报告病程等记录的完整性质检。</w:t>
            </w:r>
          </w:p>
        </w:tc>
      </w:tr>
      <w:tr w14:paraId="1837A33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0A0BD58">
            <w:pPr>
              <w:snapToGrid w:val="0"/>
              <w:jc w:val="center"/>
              <w:rPr>
                <w:rFonts w:ascii="仿宋" w:hAnsi="仿宋" w:eastAsia="仿宋" w:cs="仿宋"/>
                <w:sz w:val="24"/>
              </w:rPr>
            </w:pPr>
            <w:r>
              <w:rPr>
                <w:rFonts w:hint="eastAsia" w:ascii="仿宋" w:hAnsi="仿宋" w:eastAsia="仿宋" w:cs="仿宋"/>
                <w:sz w:val="24"/>
              </w:rPr>
              <w:t>83</w:t>
            </w:r>
          </w:p>
        </w:tc>
        <w:tc>
          <w:tcPr>
            <w:tcW w:w="1305" w:type="dxa"/>
            <w:vMerge w:val="continue"/>
            <w:vAlign w:val="center"/>
          </w:tcPr>
          <w:p w14:paraId="2CFC4195">
            <w:pPr>
              <w:snapToGrid w:val="0"/>
              <w:jc w:val="center"/>
              <w:rPr>
                <w:rFonts w:ascii="仿宋" w:hAnsi="仿宋" w:eastAsia="仿宋" w:cs="仿宋"/>
                <w:sz w:val="24"/>
              </w:rPr>
            </w:pPr>
          </w:p>
        </w:tc>
        <w:tc>
          <w:tcPr>
            <w:tcW w:w="7798" w:type="dxa"/>
            <w:vAlign w:val="center"/>
          </w:tcPr>
          <w:p w14:paraId="69F05624">
            <w:pPr>
              <w:snapToGrid w:val="0"/>
              <w:jc w:val="left"/>
              <w:rPr>
                <w:rFonts w:ascii="仿宋" w:hAnsi="仿宋" w:eastAsia="仿宋" w:cs="仿宋"/>
                <w:sz w:val="24"/>
              </w:rPr>
            </w:pPr>
            <w:r>
              <w:rPr>
                <w:rFonts w:hint="eastAsia" w:ascii="仿宋" w:hAnsi="仿宋" w:eastAsia="仿宋" w:cs="仿宋"/>
                <w:sz w:val="24"/>
              </w:rPr>
              <w:t>系统支持手术信息记录的完整性质检，包含：术前查房、术前讨论记录、麻醉、手术过程、手术生命体征等病程记录。</w:t>
            </w:r>
          </w:p>
        </w:tc>
      </w:tr>
      <w:tr w14:paraId="673C34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FAF7335">
            <w:pPr>
              <w:snapToGrid w:val="0"/>
              <w:jc w:val="center"/>
              <w:rPr>
                <w:rFonts w:ascii="仿宋" w:hAnsi="仿宋" w:eastAsia="仿宋" w:cs="仿宋"/>
                <w:sz w:val="24"/>
              </w:rPr>
            </w:pPr>
            <w:r>
              <w:rPr>
                <w:rFonts w:hint="eastAsia" w:ascii="仿宋" w:hAnsi="仿宋" w:eastAsia="仿宋" w:cs="仿宋"/>
                <w:sz w:val="24"/>
              </w:rPr>
              <w:t>84</w:t>
            </w:r>
          </w:p>
        </w:tc>
        <w:tc>
          <w:tcPr>
            <w:tcW w:w="1305" w:type="dxa"/>
            <w:vMerge w:val="continue"/>
            <w:vAlign w:val="center"/>
          </w:tcPr>
          <w:p w14:paraId="5231FBDF">
            <w:pPr>
              <w:snapToGrid w:val="0"/>
              <w:jc w:val="center"/>
              <w:rPr>
                <w:rFonts w:ascii="仿宋" w:hAnsi="仿宋" w:eastAsia="仿宋" w:cs="仿宋"/>
                <w:sz w:val="24"/>
              </w:rPr>
            </w:pPr>
          </w:p>
        </w:tc>
        <w:tc>
          <w:tcPr>
            <w:tcW w:w="7798" w:type="dxa"/>
            <w:vAlign w:val="center"/>
          </w:tcPr>
          <w:p w14:paraId="3EB78FB6">
            <w:pPr>
              <w:snapToGrid w:val="0"/>
              <w:jc w:val="left"/>
              <w:rPr>
                <w:rFonts w:ascii="仿宋" w:hAnsi="仿宋" w:eastAsia="仿宋" w:cs="仿宋"/>
                <w:sz w:val="24"/>
              </w:rPr>
            </w:pPr>
            <w:r>
              <w:rPr>
                <w:rFonts w:hint="eastAsia" w:ascii="仿宋" w:hAnsi="仿宋" w:eastAsia="仿宋" w:cs="仿宋"/>
                <w:sz w:val="24"/>
              </w:rPr>
              <w:t>系统支持输血、手术、远程会诊、入住ICU\选择或放弃抢救措施、病危(重)告知书、胃（肠）镜检查等治疗知情同意书内容的完整性质检。</w:t>
            </w:r>
          </w:p>
        </w:tc>
      </w:tr>
      <w:tr w14:paraId="6D77F8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AC20B1E">
            <w:pPr>
              <w:snapToGrid w:val="0"/>
              <w:jc w:val="center"/>
              <w:rPr>
                <w:rFonts w:ascii="仿宋" w:hAnsi="仿宋" w:eastAsia="仿宋" w:cs="仿宋"/>
                <w:sz w:val="24"/>
              </w:rPr>
            </w:pPr>
            <w:r>
              <w:rPr>
                <w:rFonts w:hint="eastAsia" w:ascii="仿宋" w:hAnsi="仿宋" w:eastAsia="仿宋" w:cs="仿宋"/>
                <w:sz w:val="24"/>
              </w:rPr>
              <w:t>85</w:t>
            </w:r>
          </w:p>
        </w:tc>
        <w:tc>
          <w:tcPr>
            <w:tcW w:w="1305" w:type="dxa"/>
            <w:vMerge w:val="continue"/>
            <w:vAlign w:val="center"/>
          </w:tcPr>
          <w:p w14:paraId="5EFF88CB">
            <w:pPr>
              <w:snapToGrid w:val="0"/>
              <w:jc w:val="center"/>
              <w:rPr>
                <w:rFonts w:ascii="仿宋" w:hAnsi="仿宋" w:eastAsia="仿宋" w:cs="仿宋"/>
                <w:sz w:val="24"/>
              </w:rPr>
            </w:pPr>
          </w:p>
        </w:tc>
        <w:tc>
          <w:tcPr>
            <w:tcW w:w="7798" w:type="dxa"/>
            <w:vAlign w:val="center"/>
          </w:tcPr>
          <w:p w14:paraId="176577AA">
            <w:pPr>
              <w:snapToGrid w:val="0"/>
              <w:jc w:val="left"/>
              <w:rPr>
                <w:rFonts w:ascii="仿宋" w:hAnsi="仿宋" w:eastAsia="仿宋" w:cs="仿宋"/>
                <w:sz w:val="24"/>
              </w:rPr>
            </w:pPr>
            <w:r>
              <w:rPr>
                <w:rFonts w:hint="eastAsia" w:ascii="仿宋" w:hAnsi="仿宋" w:eastAsia="仿宋" w:cs="仿宋"/>
                <w:sz w:val="24"/>
              </w:rPr>
              <w:t>系统支持会诊信息的完整性质检。</w:t>
            </w:r>
          </w:p>
        </w:tc>
      </w:tr>
      <w:tr w14:paraId="233D5C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C40D60A">
            <w:pPr>
              <w:snapToGrid w:val="0"/>
              <w:jc w:val="center"/>
              <w:rPr>
                <w:rFonts w:ascii="仿宋" w:hAnsi="仿宋" w:eastAsia="仿宋" w:cs="仿宋"/>
                <w:sz w:val="24"/>
              </w:rPr>
            </w:pPr>
            <w:r>
              <w:rPr>
                <w:rFonts w:hint="eastAsia" w:ascii="仿宋" w:hAnsi="仿宋" w:eastAsia="仿宋" w:cs="仿宋"/>
                <w:sz w:val="24"/>
              </w:rPr>
              <w:t>86</w:t>
            </w:r>
          </w:p>
        </w:tc>
        <w:tc>
          <w:tcPr>
            <w:tcW w:w="1305" w:type="dxa"/>
            <w:vMerge w:val="continue"/>
            <w:vAlign w:val="center"/>
          </w:tcPr>
          <w:p w14:paraId="13A70FF3">
            <w:pPr>
              <w:snapToGrid w:val="0"/>
              <w:jc w:val="center"/>
              <w:rPr>
                <w:rFonts w:ascii="仿宋" w:hAnsi="仿宋" w:eastAsia="仿宋" w:cs="仿宋"/>
                <w:sz w:val="24"/>
              </w:rPr>
            </w:pPr>
          </w:p>
        </w:tc>
        <w:tc>
          <w:tcPr>
            <w:tcW w:w="7798" w:type="dxa"/>
            <w:vAlign w:val="center"/>
          </w:tcPr>
          <w:p w14:paraId="4E72109B">
            <w:pPr>
              <w:snapToGrid w:val="0"/>
              <w:jc w:val="left"/>
              <w:rPr>
                <w:rFonts w:ascii="仿宋" w:hAnsi="仿宋" w:eastAsia="仿宋" w:cs="仿宋"/>
                <w:sz w:val="24"/>
              </w:rPr>
            </w:pPr>
            <w:r>
              <w:rPr>
                <w:rFonts w:hint="eastAsia" w:ascii="仿宋" w:hAnsi="仿宋" w:eastAsia="仿宋" w:cs="仿宋"/>
                <w:sz w:val="24"/>
              </w:rPr>
              <w:t>系统支持日间病历患者基本信息、入出院记录、入院/术前评估及讨论记录单、主诉、出院医嘱内容、诊疗经过、手术及术后首程记录、知情同意书的完整性性质检。</w:t>
            </w:r>
          </w:p>
        </w:tc>
      </w:tr>
      <w:tr w14:paraId="72CD68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2FDB0E72">
            <w:pPr>
              <w:snapToGrid w:val="0"/>
              <w:jc w:val="center"/>
              <w:rPr>
                <w:rFonts w:ascii="仿宋" w:hAnsi="仿宋" w:eastAsia="仿宋" w:cs="仿宋"/>
                <w:sz w:val="24"/>
              </w:rPr>
            </w:pPr>
            <w:r>
              <w:rPr>
                <w:rFonts w:hint="eastAsia" w:ascii="仿宋" w:hAnsi="仿宋" w:eastAsia="仿宋" w:cs="仿宋"/>
                <w:sz w:val="24"/>
              </w:rPr>
              <w:t>87</w:t>
            </w:r>
          </w:p>
        </w:tc>
        <w:tc>
          <w:tcPr>
            <w:tcW w:w="1305" w:type="dxa"/>
            <w:vMerge w:val="restart"/>
            <w:vAlign w:val="center"/>
          </w:tcPr>
          <w:p w14:paraId="4BA76587">
            <w:pPr>
              <w:snapToGrid w:val="0"/>
              <w:jc w:val="center"/>
              <w:rPr>
                <w:rFonts w:ascii="仿宋" w:hAnsi="仿宋" w:eastAsia="仿宋" w:cs="仿宋"/>
                <w:sz w:val="24"/>
              </w:rPr>
            </w:pPr>
            <w:r>
              <w:rPr>
                <w:rFonts w:hint="eastAsia" w:ascii="仿宋" w:hAnsi="仿宋" w:eastAsia="仿宋" w:cs="仿宋"/>
                <w:sz w:val="24"/>
              </w:rPr>
              <w:t>一致性质检</w:t>
            </w:r>
          </w:p>
        </w:tc>
        <w:tc>
          <w:tcPr>
            <w:tcW w:w="7798" w:type="dxa"/>
            <w:vAlign w:val="center"/>
          </w:tcPr>
          <w:p w14:paraId="4BB1A486">
            <w:pPr>
              <w:snapToGrid w:val="0"/>
              <w:jc w:val="left"/>
              <w:rPr>
                <w:rFonts w:ascii="仿宋" w:hAnsi="仿宋" w:eastAsia="仿宋" w:cs="仿宋"/>
                <w:sz w:val="24"/>
              </w:rPr>
            </w:pPr>
            <w:r>
              <w:rPr>
                <w:rFonts w:hint="eastAsia" w:ascii="仿宋" w:hAnsi="仿宋" w:eastAsia="仿宋" w:cs="仿宋"/>
                <w:sz w:val="24"/>
              </w:rPr>
              <w:t>单一文书内容一致性提醒：系统可检查当前文书中对同一情况的记录是否一致，以此来保证数据准确性，如：体格检查与专科检查记录的一致性；现病史中手术史/外伤史/药物过敏史等与既往史中手术史/外伤史/药物过敏史记录的一致性；婚育史（如行经中与已绝经）、既往史与现病史的一致性质检。</w:t>
            </w:r>
          </w:p>
        </w:tc>
      </w:tr>
      <w:tr w14:paraId="76968F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095DF46">
            <w:pPr>
              <w:snapToGrid w:val="0"/>
              <w:jc w:val="center"/>
              <w:rPr>
                <w:rFonts w:ascii="仿宋" w:hAnsi="仿宋" w:eastAsia="仿宋" w:cs="仿宋"/>
                <w:sz w:val="24"/>
              </w:rPr>
            </w:pPr>
            <w:r>
              <w:rPr>
                <w:rFonts w:hint="eastAsia" w:ascii="仿宋" w:hAnsi="仿宋" w:eastAsia="仿宋" w:cs="仿宋"/>
                <w:sz w:val="24"/>
              </w:rPr>
              <w:t>88</w:t>
            </w:r>
          </w:p>
        </w:tc>
        <w:tc>
          <w:tcPr>
            <w:tcW w:w="1305" w:type="dxa"/>
            <w:vMerge w:val="continue"/>
            <w:vAlign w:val="center"/>
          </w:tcPr>
          <w:p w14:paraId="56D585D2">
            <w:pPr>
              <w:snapToGrid w:val="0"/>
              <w:jc w:val="center"/>
              <w:rPr>
                <w:rFonts w:ascii="仿宋" w:hAnsi="仿宋" w:eastAsia="仿宋" w:cs="仿宋"/>
                <w:sz w:val="24"/>
              </w:rPr>
            </w:pPr>
          </w:p>
        </w:tc>
        <w:tc>
          <w:tcPr>
            <w:tcW w:w="7798" w:type="dxa"/>
            <w:vAlign w:val="center"/>
          </w:tcPr>
          <w:p w14:paraId="0835B8A5">
            <w:pPr>
              <w:snapToGrid w:val="0"/>
              <w:jc w:val="left"/>
              <w:rPr>
                <w:rFonts w:ascii="仿宋" w:hAnsi="仿宋" w:eastAsia="仿宋" w:cs="仿宋"/>
                <w:sz w:val="24"/>
              </w:rPr>
            </w:pPr>
            <w:r>
              <w:rPr>
                <w:rFonts w:hint="eastAsia" w:ascii="仿宋" w:hAnsi="仿宋" w:eastAsia="仿宋" w:cs="仿宋"/>
                <w:sz w:val="24"/>
              </w:rPr>
              <w:t>跨文书内容一致性提醒：系统可检查全病历文书中对同一情况的记录是否一致，以此来保证数据准确性性，如：手术记录与术前小结病灶部位一致性质检、出院记录与日常病程病灶部位一致性质检。</w:t>
            </w:r>
          </w:p>
        </w:tc>
      </w:tr>
      <w:tr w14:paraId="04B129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C0123AA">
            <w:pPr>
              <w:snapToGrid w:val="0"/>
              <w:jc w:val="center"/>
              <w:rPr>
                <w:rFonts w:ascii="仿宋" w:hAnsi="仿宋" w:eastAsia="仿宋" w:cs="仿宋"/>
                <w:sz w:val="24"/>
              </w:rPr>
            </w:pPr>
            <w:r>
              <w:rPr>
                <w:rFonts w:hint="eastAsia" w:ascii="仿宋" w:hAnsi="仿宋" w:eastAsia="仿宋" w:cs="仿宋"/>
                <w:sz w:val="24"/>
              </w:rPr>
              <w:t>89</w:t>
            </w:r>
          </w:p>
        </w:tc>
        <w:tc>
          <w:tcPr>
            <w:tcW w:w="1305" w:type="dxa"/>
            <w:vMerge w:val="continue"/>
            <w:vAlign w:val="center"/>
          </w:tcPr>
          <w:p w14:paraId="366264CE">
            <w:pPr>
              <w:snapToGrid w:val="0"/>
              <w:jc w:val="center"/>
              <w:rPr>
                <w:rFonts w:ascii="仿宋" w:hAnsi="仿宋" w:eastAsia="仿宋" w:cs="仿宋"/>
                <w:sz w:val="24"/>
              </w:rPr>
            </w:pPr>
          </w:p>
        </w:tc>
        <w:tc>
          <w:tcPr>
            <w:tcW w:w="7798" w:type="dxa"/>
            <w:vAlign w:val="center"/>
          </w:tcPr>
          <w:p w14:paraId="762DC397">
            <w:pPr>
              <w:snapToGrid w:val="0"/>
              <w:jc w:val="left"/>
              <w:rPr>
                <w:rFonts w:ascii="仿宋" w:hAnsi="仿宋" w:eastAsia="仿宋" w:cs="仿宋"/>
                <w:sz w:val="24"/>
              </w:rPr>
            </w:pPr>
            <w:r>
              <w:rPr>
                <w:rFonts w:hint="eastAsia" w:ascii="仿宋" w:hAnsi="仿宋" w:eastAsia="仿宋" w:cs="仿宋"/>
                <w:sz w:val="24"/>
              </w:rPr>
              <w:t>系统可检查全病历中记录的内容是否符合客观逻辑一致性。</w:t>
            </w:r>
          </w:p>
        </w:tc>
      </w:tr>
      <w:tr w14:paraId="4F40E0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DD8234A">
            <w:pPr>
              <w:snapToGrid w:val="0"/>
              <w:jc w:val="center"/>
              <w:rPr>
                <w:rFonts w:ascii="仿宋" w:hAnsi="仿宋" w:eastAsia="仿宋" w:cs="仿宋"/>
                <w:sz w:val="24"/>
              </w:rPr>
            </w:pPr>
            <w:r>
              <w:rPr>
                <w:rFonts w:hint="eastAsia" w:ascii="仿宋" w:hAnsi="仿宋" w:eastAsia="仿宋" w:cs="仿宋"/>
                <w:sz w:val="24"/>
              </w:rPr>
              <w:t>90</w:t>
            </w:r>
          </w:p>
        </w:tc>
        <w:tc>
          <w:tcPr>
            <w:tcW w:w="1305" w:type="dxa"/>
            <w:vMerge w:val="continue"/>
            <w:vAlign w:val="center"/>
          </w:tcPr>
          <w:p w14:paraId="6C68CEF1">
            <w:pPr>
              <w:snapToGrid w:val="0"/>
              <w:jc w:val="center"/>
              <w:rPr>
                <w:rFonts w:ascii="仿宋" w:hAnsi="仿宋" w:eastAsia="仿宋" w:cs="仿宋"/>
                <w:sz w:val="24"/>
              </w:rPr>
            </w:pPr>
          </w:p>
        </w:tc>
        <w:tc>
          <w:tcPr>
            <w:tcW w:w="7798" w:type="dxa"/>
            <w:vAlign w:val="center"/>
          </w:tcPr>
          <w:p w14:paraId="39EB3CAB">
            <w:pPr>
              <w:snapToGrid w:val="0"/>
              <w:jc w:val="left"/>
              <w:rPr>
                <w:rFonts w:ascii="仿宋" w:hAnsi="仿宋" w:eastAsia="仿宋" w:cs="仿宋"/>
                <w:sz w:val="24"/>
              </w:rPr>
            </w:pPr>
            <w:r>
              <w:rPr>
                <w:rFonts w:hint="eastAsia" w:ascii="仿宋" w:hAnsi="仿宋" w:eastAsia="仿宋" w:cs="仿宋"/>
                <w:sz w:val="24"/>
              </w:rPr>
              <w:t>患者基本信息与入院记录中症状描述的一致性；</w:t>
            </w:r>
          </w:p>
        </w:tc>
      </w:tr>
      <w:tr w14:paraId="5C7B7E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16A795B">
            <w:pPr>
              <w:snapToGrid w:val="0"/>
              <w:jc w:val="center"/>
              <w:rPr>
                <w:rFonts w:ascii="仿宋" w:hAnsi="仿宋" w:eastAsia="仿宋" w:cs="仿宋"/>
                <w:sz w:val="24"/>
              </w:rPr>
            </w:pPr>
            <w:r>
              <w:rPr>
                <w:rFonts w:hint="eastAsia" w:ascii="仿宋" w:hAnsi="仿宋" w:eastAsia="仿宋" w:cs="仿宋"/>
                <w:sz w:val="24"/>
              </w:rPr>
              <w:t>91</w:t>
            </w:r>
          </w:p>
        </w:tc>
        <w:tc>
          <w:tcPr>
            <w:tcW w:w="1305" w:type="dxa"/>
            <w:vMerge w:val="continue"/>
            <w:vAlign w:val="center"/>
          </w:tcPr>
          <w:p w14:paraId="51216BE2">
            <w:pPr>
              <w:snapToGrid w:val="0"/>
              <w:jc w:val="center"/>
              <w:rPr>
                <w:rFonts w:ascii="仿宋" w:hAnsi="仿宋" w:eastAsia="仿宋" w:cs="仿宋"/>
                <w:sz w:val="24"/>
              </w:rPr>
            </w:pPr>
          </w:p>
        </w:tc>
        <w:tc>
          <w:tcPr>
            <w:tcW w:w="7798" w:type="dxa"/>
            <w:vAlign w:val="center"/>
          </w:tcPr>
          <w:p w14:paraId="6CD26B98">
            <w:pPr>
              <w:snapToGrid w:val="0"/>
              <w:jc w:val="left"/>
              <w:rPr>
                <w:rFonts w:ascii="仿宋" w:hAnsi="仿宋" w:eastAsia="仿宋" w:cs="仿宋"/>
                <w:sz w:val="24"/>
              </w:rPr>
            </w:pPr>
            <w:r>
              <w:rPr>
                <w:rFonts w:hint="eastAsia" w:ascii="仿宋" w:hAnsi="仿宋" w:eastAsia="仿宋" w:cs="仿宋"/>
                <w:sz w:val="24"/>
              </w:rPr>
              <w:t>患者基本信息与入院记录中体格检查/专科检查描述的一致性；</w:t>
            </w:r>
          </w:p>
        </w:tc>
      </w:tr>
      <w:tr w14:paraId="7E6A2F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77C1D67">
            <w:pPr>
              <w:snapToGrid w:val="0"/>
              <w:jc w:val="center"/>
              <w:rPr>
                <w:rFonts w:ascii="仿宋" w:hAnsi="仿宋" w:eastAsia="仿宋" w:cs="仿宋"/>
                <w:sz w:val="24"/>
              </w:rPr>
            </w:pPr>
            <w:r>
              <w:rPr>
                <w:rFonts w:hint="eastAsia" w:ascii="仿宋" w:hAnsi="仿宋" w:eastAsia="仿宋" w:cs="仿宋"/>
                <w:sz w:val="24"/>
              </w:rPr>
              <w:t>92</w:t>
            </w:r>
          </w:p>
        </w:tc>
        <w:tc>
          <w:tcPr>
            <w:tcW w:w="1305" w:type="dxa"/>
            <w:vMerge w:val="continue"/>
            <w:vAlign w:val="center"/>
          </w:tcPr>
          <w:p w14:paraId="19407ED6">
            <w:pPr>
              <w:snapToGrid w:val="0"/>
              <w:jc w:val="center"/>
              <w:rPr>
                <w:rFonts w:ascii="仿宋" w:hAnsi="仿宋" w:eastAsia="仿宋" w:cs="仿宋"/>
                <w:sz w:val="24"/>
              </w:rPr>
            </w:pPr>
          </w:p>
        </w:tc>
        <w:tc>
          <w:tcPr>
            <w:tcW w:w="7798" w:type="dxa"/>
            <w:vAlign w:val="center"/>
          </w:tcPr>
          <w:p w14:paraId="3D4D2BC7">
            <w:pPr>
              <w:snapToGrid w:val="0"/>
              <w:jc w:val="left"/>
              <w:rPr>
                <w:rFonts w:ascii="仿宋" w:hAnsi="仿宋" w:eastAsia="仿宋" w:cs="仿宋"/>
                <w:sz w:val="24"/>
              </w:rPr>
            </w:pPr>
            <w:r>
              <w:rPr>
                <w:rFonts w:hint="eastAsia" w:ascii="仿宋" w:hAnsi="仿宋" w:eastAsia="仿宋" w:cs="仿宋"/>
                <w:sz w:val="24"/>
              </w:rPr>
              <w:t>患者基本信息与入院记录中初步诊断/修正诊断/补充诊断记录的一致性等。</w:t>
            </w:r>
          </w:p>
        </w:tc>
      </w:tr>
      <w:tr w14:paraId="335808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4E17BD7">
            <w:pPr>
              <w:snapToGrid w:val="0"/>
              <w:jc w:val="center"/>
              <w:rPr>
                <w:rFonts w:ascii="仿宋" w:hAnsi="仿宋" w:eastAsia="仿宋" w:cs="仿宋"/>
                <w:sz w:val="24"/>
              </w:rPr>
            </w:pPr>
            <w:r>
              <w:rPr>
                <w:rFonts w:hint="eastAsia" w:ascii="仿宋" w:hAnsi="仿宋" w:eastAsia="仿宋" w:cs="仿宋"/>
                <w:sz w:val="24"/>
              </w:rPr>
              <w:t>93</w:t>
            </w:r>
          </w:p>
        </w:tc>
        <w:tc>
          <w:tcPr>
            <w:tcW w:w="1305" w:type="dxa"/>
            <w:vMerge w:val="continue"/>
            <w:vAlign w:val="center"/>
          </w:tcPr>
          <w:p w14:paraId="683CA054">
            <w:pPr>
              <w:snapToGrid w:val="0"/>
              <w:jc w:val="center"/>
              <w:rPr>
                <w:rFonts w:ascii="仿宋" w:hAnsi="仿宋" w:eastAsia="仿宋" w:cs="仿宋"/>
                <w:sz w:val="24"/>
              </w:rPr>
            </w:pPr>
          </w:p>
        </w:tc>
        <w:tc>
          <w:tcPr>
            <w:tcW w:w="7798" w:type="dxa"/>
            <w:vAlign w:val="center"/>
          </w:tcPr>
          <w:p w14:paraId="3A7A3988">
            <w:pPr>
              <w:snapToGrid w:val="0"/>
              <w:jc w:val="left"/>
              <w:rPr>
                <w:rFonts w:ascii="仿宋" w:hAnsi="仿宋" w:eastAsia="仿宋" w:cs="仿宋"/>
                <w:sz w:val="24"/>
              </w:rPr>
            </w:pPr>
            <w:r>
              <w:rPr>
                <w:rFonts w:hint="eastAsia" w:ascii="仿宋" w:hAnsi="仿宋" w:eastAsia="仿宋" w:cs="仿宋"/>
                <w:sz w:val="24"/>
              </w:rPr>
              <w:t>对患者基本信息、诊断、手术等信息相互间矛盾的情况进行质量控制，例如：</w:t>
            </w:r>
          </w:p>
          <w:p w14:paraId="34CCD647">
            <w:pPr>
              <w:snapToGrid w:val="0"/>
              <w:jc w:val="left"/>
              <w:rPr>
                <w:rFonts w:ascii="仿宋" w:hAnsi="仿宋" w:eastAsia="仿宋" w:cs="仿宋"/>
                <w:sz w:val="24"/>
              </w:rPr>
            </w:pPr>
            <w:r>
              <w:rPr>
                <w:rFonts w:hint="eastAsia" w:ascii="仿宋" w:hAnsi="仿宋" w:eastAsia="仿宋" w:cs="仿宋"/>
                <w:sz w:val="24"/>
              </w:rPr>
              <w:t>患者性别、年龄等与诊断不符。</w:t>
            </w:r>
          </w:p>
          <w:p w14:paraId="26233AF6">
            <w:pPr>
              <w:snapToGrid w:val="0"/>
              <w:jc w:val="left"/>
              <w:rPr>
                <w:rFonts w:ascii="仿宋" w:hAnsi="仿宋" w:eastAsia="仿宋" w:cs="仿宋"/>
                <w:sz w:val="24"/>
              </w:rPr>
            </w:pPr>
            <w:r>
              <w:rPr>
                <w:rFonts w:hint="eastAsia" w:ascii="仿宋" w:hAnsi="仿宋" w:eastAsia="仿宋" w:cs="仿宋"/>
                <w:sz w:val="24"/>
              </w:rPr>
              <w:t>2.主诉与现病史症状、体征、病程时长不符合。</w:t>
            </w:r>
            <w:r>
              <w:rPr>
                <w:rFonts w:hint="eastAsia" w:ascii="仿宋" w:hAnsi="仿宋" w:eastAsia="仿宋" w:cs="仿宋"/>
                <w:sz w:val="24"/>
              </w:rPr>
              <w:br w:type="textWrapping"/>
            </w:r>
            <w:r>
              <w:rPr>
                <w:rFonts w:hint="eastAsia" w:ascii="仿宋" w:hAnsi="仿宋" w:eastAsia="仿宋" w:cs="仿宋"/>
                <w:sz w:val="24"/>
              </w:rPr>
              <w:t>3.入院记录过敏药物与首页、医嘱不符。</w:t>
            </w:r>
            <w:r>
              <w:rPr>
                <w:rFonts w:hint="eastAsia" w:ascii="仿宋" w:hAnsi="仿宋" w:eastAsia="仿宋" w:cs="仿宋"/>
                <w:sz w:val="24"/>
              </w:rPr>
              <w:br w:type="textWrapping"/>
            </w:r>
            <w:r>
              <w:rPr>
                <w:rFonts w:hint="eastAsia" w:ascii="仿宋" w:hAnsi="仿宋" w:eastAsia="仿宋" w:cs="仿宋"/>
                <w:sz w:val="24"/>
              </w:rPr>
              <w:t>4.出院记录离院方式与病案首页不符。</w:t>
            </w:r>
            <w:r>
              <w:rPr>
                <w:rFonts w:hint="eastAsia" w:ascii="仿宋" w:hAnsi="仿宋" w:eastAsia="仿宋" w:cs="仿宋"/>
                <w:sz w:val="24"/>
              </w:rPr>
              <w:br w:type="textWrapping"/>
            </w:r>
            <w:r>
              <w:rPr>
                <w:rFonts w:hint="eastAsia" w:ascii="仿宋" w:hAnsi="仿宋" w:eastAsia="仿宋" w:cs="仿宋"/>
                <w:sz w:val="24"/>
              </w:rPr>
              <w:t>5.出院记录离院方式与病案首页不符。</w:t>
            </w:r>
            <w:r>
              <w:rPr>
                <w:rFonts w:hint="eastAsia" w:ascii="仿宋" w:hAnsi="仿宋" w:eastAsia="仿宋" w:cs="仿宋"/>
                <w:sz w:val="24"/>
              </w:rPr>
              <w:br w:type="textWrapping"/>
            </w:r>
            <w:r>
              <w:rPr>
                <w:rFonts w:hint="eastAsia" w:ascii="仿宋" w:hAnsi="仿宋" w:eastAsia="仿宋" w:cs="仿宋"/>
                <w:sz w:val="24"/>
              </w:rPr>
              <w:t>6.体格检查与专科检查矛盾。</w:t>
            </w:r>
          </w:p>
        </w:tc>
      </w:tr>
      <w:tr w14:paraId="6DBFA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7" w:hRule="atLeast"/>
          <w:jc w:val="center"/>
        </w:trPr>
        <w:tc>
          <w:tcPr>
            <w:tcW w:w="750" w:type="dxa"/>
            <w:vAlign w:val="center"/>
          </w:tcPr>
          <w:p w14:paraId="4D73E48D">
            <w:pPr>
              <w:snapToGrid w:val="0"/>
              <w:jc w:val="center"/>
              <w:rPr>
                <w:rFonts w:ascii="仿宋" w:hAnsi="仿宋" w:eastAsia="仿宋" w:cs="仿宋"/>
                <w:sz w:val="24"/>
              </w:rPr>
            </w:pPr>
            <w:r>
              <w:rPr>
                <w:rFonts w:hint="eastAsia" w:ascii="仿宋" w:hAnsi="仿宋" w:eastAsia="仿宋" w:cs="仿宋"/>
                <w:sz w:val="24"/>
              </w:rPr>
              <w:t>94</w:t>
            </w:r>
          </w:p>
        </w:tc>
        <w:tc>
          <w:tcPr>
            <w:tcW w:w="1305" w:type="dxa"/>
            <w:vMerge w:val="restart"/>
            <w:vAlign w:val="center"/>
          </w:tcPr>
          <w:p w14:paraId="6DA949DE">
            <w:pPr>
              <w:snapToGrid w:val="0"/>
              <w:jc w:val="center"/>
              <w:rPr>
                <w:rFonts w:ascii="仿宋" w:hAnsi="仿宋" w:eastAsia="仿宋" w:cs="仿宋"/>
                <w:sz w:val="24"/>
              </w:rPr>
            </w:pPr>
            <w:r>
              <w:rPr>
                <w:rFonts w:hint="eastAsia" w:ascii="仿宋" w:hAnsi="仿宋" w:eastAsia="仿宋" w:cs="仿宋"/>
                <w:sz w:val="24"/>
              </w:rPr>
              <w:t>合规性质检</w:t>
            </w:r>
          </w:p>
        </w:tc>
        <w:tc>
          <w:tcPr>
            <w:tcW w:w="7798" w:type="dxa"/>
            <w:vAlign w:val="center"/>
          </w:tcPr>
          <w:p w14:paraId="5BC90CDD">
            <w:pPr>
              <w:snapToGrid w:val="0"/>
              <w:jc w:val="left"/>
              <w:rPr>
                <w:rFonts w:ascii="仿宋" w:hAnsi="仿宋" w:eastAsia="仿宋" w:cs="仿宋"/>
                <w:sz w:val="24"/>
              </w:rPr>
            </w:pPr>
            <w:r>
              <w:rPr>
                <w:rFonts w:hint="eastAsia" w:ascii="仿宋" w:hAnsi="仿宋" w:eastAsia="仿宋" w:cs="仿宋"/>
                <w:sz w:val="24"/>
              </w:rPr>
              <w:t>系统可结合患者全病历文书以及医嘱、检验检查结果等，判断医生的诊疗行为的记录是否符合患者病情特点。如：</w:t>
            </w:r>
          </w:p>
        </w:tc>
      </w:tr>
      <w:tr w14:paraId="2BDAB0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E889879">
            <w:pPr>
              <w:snapToGrid w:val="0"/>
              <w:jc w:val="center"/>
              <w:rPr>
                <w:rFonts w:ascii="仿宋" w:hAnsi="仿宋" w:eastAsia="仿宋" w:cs="仿宋"/>
                <w:sz w:val="24"/>
              </w:rPr>
            </w:pPr>
            <w:r>
              <w:rPr>
                <w:rFonts w:hint="eastAsia" w:ascii="仿宋" w:hAnsi="仿宋" w:eastAsia="仿宋" w:cs="仿宋"/>
                <w:sz w:val="24"/>
              </w:rPr>
              <w:t>95</w:t>
            </w:r>
          </w:p>
        </w:tc>
        <w:tc>
          <w:tcPr>
            <w:tcW w:w="1305" w:type="dxa"/>
            <w:vMerge w:val="continue"/>
            <w:vAlign w:val="center"/>
          </w:tcPr>
          <w:p w14:paraId="4E9C6955">
            <w:pPr>
              <w:snapToGrid w:val="0"/>
              <w:jc w:val="center"/>
              <w:rPr>
                <w:rFonts w:ascii="仿宋" w:hAnsi="仿宋" w:eastAsia="仿宋" w:cs="仿宋"/>
                <w:sz w:val="24"/>
              </w:rPr>
            </w:pPr>
          </w:p>
        </w:tc>
        <w:tc>
          <w:tcPr>
            <w:tcW w:w="7798" w:type="dxa"/>
            <w:vAlign w:val="center"/>
          </w:tcPr>
          <w:p w14:paraId="44E7BB8E">
            <w:pPr>
              <w:snapToGrid w:val="0"/>
              <w:jc w:val="left"/>
              <w:rPr>
                <w:rFonts w:ascii="仿宋" w:hAnsi="仿宋" w:eastAsia="仿宋" w:cs="仿宋"/>
                <w:sz w:val="24"/>
              </w:rPr>
            </w:pPr>
            <w:r>
              <w:rPr>
                <w:rFonts w:hint="eastAsia" w:ascii="仿宋" w:hAnsi="仿宋" w:eastAsia="仿宋" w:cs="仿宋"/>
                <w:sz w:val="24"/>
              </w:rPr>
              <w:t>诊断是否存在合理的诊断依据；</w:t>
            </w:r>
          </w:p>
        </w:tc>
      </w:tr>
      <w:tr w14:paraId="53D7E2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CEA6719">
            <w:pPr>
              <w:snapToGrid w:val="0"/>
              <w:jc w:val="center"/>
              <w:rPr>
                <w:rFonts w:ascii="仿宋" w:hAnsi="仿宋" w:eastAsia="仿宋" w:cs="仿宋"/>
                <w:sz w:val="24"/>
              </w:rPr>
            </w:pPr>
            <w:r>
              <w:rPr>
                <w:rFonts w:hint="eastAsia" w:ascii="仿宋" w:hAnsi="仿宋" w:eastAsia="仿宋" w:cs="仿宋"/>
                <w:sz w:val="24"/>
              </w:rPr>
              <w:t>96</w:t>
            </w:r>
          </w:p>
        </w:tc>
        <w:tc>
          <w:tcPr>
            <w:tcW w:w="1305" w:type="dxa"/>
            <w:vMerge w:val="continue"/>
            <w:vAlign w:val="center"/>
          </w:tcPr>
          <w:p w14:paraId="2EA9FC5F">
            <w:pPr>
              <w:snapToGrid w:val="0"/>
              <w:jc w:val="center"/>
              <w:rPr>
                <w:rFonts w:ascii="仿宋" w:hAnsi="仿宋" w:eastAsia="仿宋" w:cs="仿宋"/>
                <w:sz w:val="24"/>
              </w:rPr>
            </w:pPr>
          </w:p>
        </w:tc>
        <w:tc>
          <w:tcPr>
            <w:tcW w:w="7798" w:type="dxa"/>
            <w:vAlign w:val="center"/>
          </w:tcPr>
          <w:p w14:paraId="2B03C4E5">
            <w:pPr>
              <w:snapToGrid w:val="0"/>
              <w:jc w:val="left"/>
              <w:rPr>
                <w:rFonts w:ascii="仿宋" w:hAnsi="仿宋" w:eastAsia="仿宋" w:cs="仿宋"/>
                <w:sz w:val="24"/>
              </w:rPr>
            </w:pPr>
            <w:r>
              <w:rPr>
                <w:rFonts w:hint="eastAsia" w:ascii="仿宋" w:hAnsi="仿宋" w:eastAsia="仿宋" w:cs="仿宋"/>
                <w:sz w:val="24"/>
              </w:rPr>
              <w:t>重大检验检查结果是否有及时记录；</w:t>
            </w:r>
          </w:p>
        </w:tc>
      </w:tr>
      <w:tr w14:paraId="1C3EF2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2D3412A">
            <w:pPr>
              <w:snapToGrid w:val="0"/>
              <w:jc w:val="center"/>
              <w:rPr>
                <w:rFonts w:ascii="仿宋" w:hAnsi="仿宋" w:eastAsia="仿宋" w:cs="仿宋"/>
                <w:sz w:val="24"/>
              </w:rPr>
            </w:pPr>
            <w:r>
              <w:rPr>
                <w:rFonts w:hint="eastAsia" w:ascii="仿宋" w:hAnsi="仿宋" w:eastAsia="仿宋" w:cs="仿宋"/>
                <w:sz w:val="24"/>
              </w:rPr>
              <w:t>97</w:t>
            </w:r>
          </w:p>
        </w:tc>
        <w:tc>
          <w:tcPr>
            <w:tcW w:w="1305" w:type="dxa"/>
            <w:vMerge w:val="continue"/>
            <w:vAlign w:val="center"/>
          </w:tcPr>
          <w:p w14:paraId="644BF024">
            <w:pPr>
              <w:snapToGrid w:val="0"/>
              <w:jc w:val="center"/>
              <w:rPr>
                <w:rFonts w:ascii="仿宋" w:hAnsi="仿宋" w:eastAsia="仿宋" w:cs="仿宋"/>
                <w:sz w:val="24"/>
              </w:rPr>
            </w:pPr>
          </w:p>
        </w:tc>
        <w:tc>
          <w:tcPr>
            <w:tcW w:w="7798" w:type="dxa"/>
            <w:vAlign w:val="center"/>
          </w:tcPr>
          <w:p w14:paraId="5F03CDB3">
            <w:pPr>
              <w:snapToGrid w:val="0"/>
              <w:jc w:val="left"/>
              <w:rPr>
                <w:rFonts w:ascii="仿宋" w:hAnsi="仿宋" w:eastAsia="仿宋" w:cs="仿宋"/>
                <w:sz w:val="24"/>
              </w:rPr>
            </w:pPr>
            <w:r>
              <w:rPr>
                <w:rFonts w:hint="eastAsia" w:ascii="仿宋" w:hAnsi="仿宋" w:eastAsia="仿宋" w:cs="仿宋"/>
                <w:sz w:val="24"/>
              </w:rPr>
              <w:t>抗生素/激素等药物的使用是否有及时记录；</w:t>
            </w:r>
          </w:p>
        </w:tc>
      </w:tr>
      <w:tr w14:paraId="08FDB1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A24B0A5">
            <w:pPr>
              <w:snapToGrid w:val="0"/>
              <w:jc w:val="center"/>
              <w:rPr>
                <w:rFonts w:ascii="仿宋" w:hAnsi="仿宋" w:eastAsia="仿宋" w:cs="仿宋"/>
                <w:sz w:val="24"/>
              </w:rPr>
            </w:pPr>
            <w:r>
              <w:rPr>
                <w:rFonts w:hint="eastAsia" w:ascii="仿宋" w:hAnsi="仿宋" w:eastAsia="仿宋" w:cs="仿宋"/>
                <w:sz w:val="24"/>
              </w:rPr>
              <w:t>98</w:t>
            </w:r>
          </w:p>
        </w:tc>
        <w:tc>
          <w:tcPr>
            <w:tcW w:w="1305" w:type="dxa"/>
            <w:vMerge w:val="continue"/>
            <w:vAlign w:val="center"/>
          </w:tcPr>
          <w:p w14:paraId="76E9147B">
            <w:pPr>
              <w:snapToGrid w:val="0"/>
              <w:jc w:val="center"/>
              <w:rPr>
                <w:rFonts w:ascii="仿宋" w:hAnsi="仿宋" w:eastAsia="仿宋" w:cs="仿宋"/>
                <w:sz w:val="24"/>
              </w:rPr>
            </w:pPr>
          </w:p>
        </w:tc>
        <w:tc>
          <w:tcPr>
            <w:tcW w:w="7798" w:type="dxa"/>
            <w:vAlign w:val="center"/>
          </w:tcPr>
          <w:p w14:paraId="218B1851">
            <w:pPr>
              <w:snapToGrid w:val="0"/>
              <w:jc w:val="left"/>
              <w:rPr>
                <w:rFonts w:ascii="仿宋" w:hAnsi="仿宋" w:eastAsia="仿宋" w:cs="仿宋"/>
                <w:sz w:val="24"/>
              </w:rPr>
            </w:pPr>
            <w:r>
              <w:rPr>
                <w:rFonts w:hint="eastAsia" w:ascii="仿宋" w:hAnsi="仿宋" w:eastAsia="仿宋" w:cs="仿宋"/>
                <w:sz w:val="24"/>
              </w:rPr>
              <w:t>限制级抗生素使用前是否有细菌培养结果；</w:t>
            </w:r>
          </w:p>
        </w:tc>
      </w:tr>
      <w:tr w14:paraId="778452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3AC54C2">
            <w:pPr>
              <w:snapToGrid w:val="0"/>
              <w:jc w:val="center"/>
              <w:rPr>
                <w:rFonts w:ascii="仿宋" w:hAnsi="仿宋" w:eastAsia="仿宋" w:cs="仿宋"/>
                <w:sz w:val="24"/>
              </w:rPr>
            </w:pPr>
            <w:r>
              <w:rPr>
                <w:rFonts w:hint="eastAsia" w:ascii="仿宋" w:hAnsi="仿宋" w:eastAsia="仿宋" w:cs="仿宋"/>
                <w:sz w:val="24"/>
              </w:rPr>
              <w:t>99</w:t>
            </w:r>
          </w:p>
        </w:tc>
        <w:tc>
          <w:tcPr>
            <w:tcW w:w="1305" w:type="dxa"/>
            <w:vMerge w:val="continue"/>
            <w:vAlign w:val="center"/>
          </w:tcPr>
          <w:p w14:paraId="004225A9">
            <w:pPr>
              <w:snapToGrid w:val="0"/>
              <w:jc w:val="center"/>
              <w:rPr>
                <w:rFonts w:ascii="仿宋" w:hAnsi="仿宋" w:eastAsia="仿宋" w:cs="仿宋"/>
                <w:sz w:val="24"/>
              </w:rPr>
            </w:pPr>
          </w:p>
        </w:tc>
        <w:tc>
          <w:tcPr>
            <w:tcW w:w="7798" w:type="dxa"/>
            <w:vAlign w:val="center"/>
          </w:tcPr>
          <w:p w14:paraId="13718545">
            <w:pPr>
              <w:snapToGrid w:val="0"/>
              <w:jc w:val="left"/>
              <w:rPr>
                <w:rFonts w:ascii="仿宋" w:hAnsi="仿宋" w:eastAsia="仿宋" w:cs="仿宋"/>
                <w:sz w:val="24"/>
              </w:rPr>
            </w:pPr>
            <w:r>
              <w:rPr>
                <w:rFonts w:hint="eastAsia" w:ascii="仿宋" w:hAnsi="仿宋" w:eastAsia="仿宋" w:cs="仿宋"/>
                <w:sz w:val="24"/>
              </w:rPr>
              <w:t>血制品输注是否符合输血指征；</w:t>
            </w:r>
          </w:p>
        </w:tc>
      </w:tr>
      <w:tr w14:paraId="66D657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519AA80">
            <w:pPr>
              <w:snapToGrid w:val="0"/>
              <w:jc w:val="center"/>
              <w:rPr>
                <w:rFonts w:ascii="仿宋" w:hAnsi="仿宋" w:eastAsia="仿宋" w:cs="仿宋"/>
                <w:sz w:val="24"/>
              </w:rPr>
            </w:pPr>
            <w:r>
              <w:rPr>
                <w:rFonts w:hint="eastAsia" w:ascii="仿宋" w:hAnsi="仿宋" w:eastAsia="仿宋" w:cs="仿宋"/>
                <w:sz w:val="24"/>
              </w:rPr>
              <w:t>100</w:t>
            </w:r>
          </w:p>
        </w:tc>
        <w:tc>
          <w:tcPr>
            <w:tcW w:w="1305" w:type="dxa"/>
            <w:vMerge w:val="continue"/>
            <w:vAlign w:val="center"/>
          </w:tcPr>
          <w:p w14:paraId="77DF5D3B">
            <w:pPr>
              <w:snapToGrid w:val="0"/>
              <w:jc w:val="center"/>
              <w:rPr>
                <w:rFonts w:ascii="仿宋" w:hAnsi="仿宋" w:eastAsia="仿宋" w:cs="仿宋"/>
                <w:sz w:val="24"/>
              </w:rPr>
            </w:pPr>
          </w:p>
        </w:tc>
        <w:tc>
          <w:tcPr>
            <w:tcW w:w="7798" w:type="dxa"/>
            <w:vAlign w:val="center"/>
          </w:tcPr>
          <w:p w14:paraId="34D69565">
            <w:pPr>
              <w:snapToGrid w:val="0"/>
              <w:jc w:val="left"/>
              <w:rPr>
                <w:rFonts w:ascii="仿宋" w:hAnsi="仿宋" w:eastAsia="仿宋" w:cs="仿宋"/>
                <w:sz w:val="24"/>
              </w:rPr>
            </w:pPr>
            <w:r>
              <w:rPr>
                <w:rFonts w:hint="eastAsia" w:ascii="仿宋" w:hAnsi="仿宋" w:eastAsia="仿宋" w:cs="仿宋"/>
                <w:sz w:val="24"/>
              </w:rPr>
              <w:t>输血记录是否有血制品、剂量及不良反应等记录；</w:t>
            </w:r>
          </w:p>
        </w:tc>
      </w:tr>
      <w:tr w14:paraId="2E3D5A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73132AD7">
            <w:pPr>
              <w:snapToGrid w:val="0"/>
              <w:jc w:val="center"/>
              <w:rPr>
                <w:rFonts w:ascii="仿宋" w:hAnsi="仿宋" w:eastAsia="仿宋" w:cs="仿宋"/>
                <w:sz w:val="24"/>
              </w:rPr>
            </w:pPr>
            <w:r>
              <w:rPr>
                <w:rFonts w:hint="eastAsia" w:ascii="仿宋" w:hAnsi="仿宋" w:eastAsia="仿宋" w:cs="仿宋"/>
                <w:sz w:val="24"/>
              </w:rPr>
              <w:t>101</w:t>
            </w:r>
          </w:p>
        </w:tc>
        <w:tc>
          <w:tcPr>
            <w:tcW w:w="1305" w:type="dxa"/>
            <w:vMerge w:val="continue"/>
            <w:vAlign w:val="center"/>
          </w:tcPr>
          <w:p w14:paraId="309D1BC9">
            <w:pPr>
              <w:snapToGrid w:val="0"/>
              <w:jc w:val="center"/>
              <w:rPr>
                <w:rFonts w:ascii="仿宋" w:hAnsi="仿宋" w:eastAsia="仿宋" w:cs="仿宋"/>
                <w:sz w:val="24"/>
              </w:rPr>
            </w:pPr>
          </w:p>
        </w:tc>
        <w:tc>
          <w:tcPr>
            <w:tcW w:w="7798" w:type="dxa"/>
            <w:vAlign w:val="center"/>
          </w:tcPr>
          <w:p w14:paraId="58F95D1E">
            <w:pPr>
              <w:snapToGrid w:val="0"/>
              <w:jc w:val="left"/>
              <w:rPr>
                <w:rFonts w:ascii="仿宋" w:hAnsi="仿宋" w:eastAsia="仿宋" w:cs="仿宋"/>
                <w:sz w:val="24"/>
              </w:rPr>
            </w:pPr>
            <w:r>
              <w:rPr>
                <w:rFonts w:hint="eastAsia" w:ascii="仿宋" w:hAnsi="仿宋" w:eastAsia="仿宋" w:cs="仿宋"/>
                <w:sz w:val="24"/>
              </w:rPr>
              <w:t>抗菌药物在病程记录的用法用量；</w:t>
            </w:r>
          </w:p>
        </w:tc>
      </w:tr>
      <w:tr w14:paraId="09ECBC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E92D0D4">
            <w:pPr>
              <w:snapToGrid w:val="0"/>
              <w:jc w:val="center"/>
              <w:rPr>
                <w:rFonts w:ascii="仿宋" w:hAnsi="仿宋" w:eastAsia="仿宋" w:cs="仿宋"/>
                <w:sz w:val="24"/>
              </w:rPr>
            </w:pPr>
            <w:r>
              <w:rPr>
                <w:rFonts w:hint="eastAsia" w:ascii="仿宋" w:hAnsi="仿宋" w:eastAsia="仿宋" w:cs="仿宋"/>
                <w:sz w:val="24"/>
              </w:rPr>
              <w:t>102</w:t>
            </w:r>
          </w:p>
        </w:tc>
        <w:tc>
          <w:tcPr>
            <w:tcW w:w="1305" w:type="dxa"/>
            <w:vMerge w:val="continue"/>
            <w:vAlign w:val="center"/>
          </w:tcPr>
          <w:p w14:paraId="76914EDB">
            <w:pPr>
              <w:snapToGrid w:val="0"/>
              <w:jc w:val="center"/>
              <w:rPr>
                <w:rFonts w:ascii="仿宋" w:hAnsi="仿宋" w:eastAsia="仿宋" w:cs="仿宋"/>
                <w:sz w:val="24"/>
              </w:rPr>
            </w:pPr>
          </w:p>
        </w:tc>
        <w:tc>
          <w:tcPr>
            <w:tcW w:w="7798" w:type="dxa"/>
            <w:vAlign w:val="center"/>
          </w:tcPr>
          <w:p w14:paraId="7ECDABBD">
            <w:pPr>
              <w:snapToGrid w:val="0"/>
              <w:jc w:val="left"/>
              <w:rPr>
                <w:rFonts w:ascii="仿宋" w:hAnsi="仿宋" w:eastAsia="仿宋" w:cs="仿宋"/>
                <w:sz w:val="24"/>
              </w:rPr>
            </w:pPr>
            <w:r>
              <w:rPr>
                <w:rFonts w:hint="eastAsia" w:ascii="仿宋" w:hAnsi="仿宋" w:eastAsia="仿宋" w:cs="仿宋"/>
                <w:sz w:val="24"/>
              </w:rPr>
              <w:t>病理诊断合规性质检，骨质酥松伴病理骨折编码合规性质检。</w:t>
            </w:r>
          </w:p>
        </w:tc>
      </w:tr>
      <w:tr w14:paraId="71D71C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AB9E539">
            <w:pPr>
              <w:snapToGrid w:val="0"/>
              <w:jc w:val="center"/>
              <w:rPr>
                <w:rFonts w:ascii="仿宋" w:hAnsi="仿宋" w:eastAsia="仿宋" w:cs="仿宋"/>
                <w:sz w:val="24"/>
              </w:rPr>
            </w:pPr>
            <w:r>
              <w:rPr>
                <w:rFonts w:hint="eastAsia" w:ascii="仿宋" w:hAnsi="仿宋" w:eastAsia="仿宋" w:cs="仿宋"/>
                <w:sz w:val="24"/>
              </w:rPr>
              <w:t>103</w:t>
            </w:r>
          </w:p>
        </w:tc>
        <w:tc>
          <w:tcPr>
            <w:tcW w:w="1305" w:type="dxa"/>
            <w:vMerge w:val="continue"/>
            <w:vAlign w:val="center"/>
          </w:tcPr>
          <w:p w14:paraId="286EEA5E">
            <w:pPr>
              <w:snapToGrid w:val="0"/>
              <w:jc w:val="center"/>
              <w:rPr>
                <w:rFonts w:ascii="仿宋" w:hAnsi="仿宋" w:eastAsia="仿宋" w:cs="仿宋"/>
                <w:sz w:val="24"/>
              </w:rPr>
            </w:pPr>
          </w:p>
        </w:tc>
        <w:tc>
          <w:tcPr>
            <w:tcW w:w="7798" w:type="dxa"/>
            <w:vAlign w:val="center"/>
          </w:tcPr>
          <w:p w14:paraId="18DD5AFC">
            <w:pPr>
              <w:snapToGrid w:val="0"/>
              <w:jc w:val="left"/>
              <w:rPr>
                <w:rFonts w:ascii="仿宋" w:hAnsi="仿宋" w:eastAsia="仿宋" w:cs="仿宋"/>
                <w:sz w:val="24"/>
              </w:rPr>
            </w:pPr>
            <w:r>
              <w:rPr>
                <w:rFonts w:hint="eastAsia" w:ascii="仿宋" w:hAnsi="仿宋" w:eastAsia="仿宋" w:cs="仿宋"/>
                <w:sz w:val="24"/>
              </w:rPr>
              <w:t>结合病历质量规范要求，对病历实质内容质控。例如：主诉书写不规范(应书写本次就诊最主要的症状/体征及持续时间 )</w:t>
            </w:r>
          </w:p>
        </w:tc>
      </w:tr>
      <w:tr w14:paraId="2C2CF8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9A6B8EE">
            <w:pPr>
              <w:snapToGrid w:val="0"/>
              <w:jc w:val="center"/>
              <w:rPr>
                <w:rFonts w:ascii="仿宋" w:hAnsi="仿宋" w:eastAsia="仿宋" w:cs="仿宋"/>
                <w:sz w:val="24"/>
              </w:rPr>
            </w:pPr>
            <w:r>
              <w:rPr>
                <w:rFonts w:hint="eastAsia" w:ascii="仿宋" w:hAnsi="仿宋" w:eastAsia="仿宋" w:cs="仿宋"/>
                <w:sz w:val="24"/>
              </w:rPr>
              <w:t>104</w:t>
            </w:r>
          </w:p>
        </w:tc>
        <w:tc>
          <w:tcPr>
            <w:tcW w:w="1305" w:type="dxa"/>
            <w:vMerge w:val="restart"/>
            <w:vAlign w:val="center"/>
          </w:tcPr>
          <w:p w14:paraId="3412A54D">
            <w:pPr>
              <w:snapToGrid w:val="0"/>
              <w:jc w:val="center"/>
              <w:rPr>
                <w:rFonts w:ascii="仿宋" w:hAnsi="仿宋" w:eastAsia="仿宋" w:cs="仿宋"/>
                <w:sz w:val="24"/>
              </w:rPr>
            </w:pPr>
            <w:r>
              <w:rPr>
                <w:rFonts w:hint="eastAsia" w:ascii="仿宋" w:hAnsi="仿宋" w:eastAsia="仿宋" w:cs="仿宋"/>
                <w:sz w:val="24"/>
              </w:rPr>
              <w:t>相似性质检</w:t>
            </w:r>
          </w:p>
        </w:tc>
        <w:tc>
          <w:tcPr>
            <w:tcW w:w="7798" w:type="dxa"/>
            <w:vAlign w:val="center"/>
          </w:tcPr>
          <w:p w14:paraId="2F1F954C">
            <w:pPr>
              <w:snapToGrid w:val="0"/>
              <w:jc w:val="left"/>
              <w:rPr>
                <w:rFonts w:ascii="仿宋" w:hAnsi="仿宋" w:eastAsia="仿宋" w:cs="仿宋"/>
                <w:sz w:val="24"/>
              </w:rPr>
            </w:pPr>
            <w:r>
              <w:rPr>
                <w:rFonts w:hint="eastAsia" w:ascii="仿宋" w:hAnsi="仿宋" w:eastAsia="仿宋" w:cs="仿宋"/>
                <w:sz w:val="24"/>
              </w:rPr>
              <w:t>系统可检查全病历文书记录，对文书进行雷同性判断，当相似度超过一定比例后主动提示质控缺陷。如：</w:t>
            </w:r>
          </w:p>
        </w:tc>
      </w:tr>
      <w:tr w14:paraId="7A0D81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A7989BD">
            <w:pPr>
              <w:snapToGrid w:val="0"/>
              <w:jc w:val="center"/>
              <w:rPr>
                <w:rFonts w:ascii="仿宋" w:hAnsi="仿宋" w:eastAsia="仿宋" w:cs="仿宋"/>
                <w:sz w:val="24"/>
              </w:rPr>
            </w:pPr>
            <w:r>
              <w:rPr>
                <w:rFonts w:hint="eastAsia" w:ascii="仿宋" w:hAnsi="仿宋" w:eastAsia="仿宋" w:cs="仿宋"/>
                <w:sz w:val="24"/>
              </w:rPr>
              <w:t>105</w:t>
            </w:r>
          </w:p>
        </w:tc>
        <w:tc>
          <w:tcPr>
            <w:tcW w:w="1305" w:type="dxa"/>
            <w:vMerge w:val="continue"/>
            <w:vAlign w:val="center"/>
          </w:tcPr>
          <w:p w14:paraId="6E0F4861">
            <w:pPr>
              <w:snapToGrid w:val="0"/>
              <w:jc w:val="center"/>
              <w:rPr>
                <w:rFonts w:ascii="仿宋" w:hAnsi="仿宋" w:eastAsia="仿宋" w:cs="仿宋"/>
                <w:sz w:val="24"/>
              </w:rPr>
            </w:pPr>
          </w:p>
        </w:tc>
        <w:tc>
          <w:tcPr>
            <w:tcW w:w="7798" w:type="dxa"/>
            <w:vAlign w:val="center"/>
          </w:tcPr>
          <w:p w14:paraId="70DB8BCB">
            <w:pPr>
              <w:snapToGrid w:val="0"/>
              <w:jc w:val="left"/>
              <w:rPr>
                <w:rFonts w:ascii="仿宋" w:hAnsi="仿宋" w:eastAsia="仿宋" w:cs="仿宋"/>
                <w:sz w:val="24"/>
              </w:rPr>
            </w:pPr>
            <w:r>
              <w:rPr>
                <w:rFonts w:hint="eastAsia" w:ascii="仿宋" w:hAnsi="仿宋" w:eastAsia="仿宋" w:cs="仿宋"/>
                <w:sz w:val="24"/>
              </w:rPr>
              <w:t>首次病程记录中的病历特点和入院记录现病史记录的雷同性判断；</w:t>
            </w:r>
          </w:p>
        </w:tc>
      </w:tr>
      <w:tr w14:paraId="2834D2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4D27945">
            <w:pPr>
              <w:snapToGrid w:val="0"/>
              <w:jc w:val="center"/>
              <w:rPr>
                <w:rFonts w:ascii="仿宋" w:hAnsi="仿宋" w:eastAsia="仿宋" w:cs="仿宋"/>
                <w:sz w:val="24"/>
              </w:rPr>
            </w:pPr>
            <w:r>
              <w:rPr>
                <w:rFonts w:hint="eastAsia" w:ascii="仿宋" w:hAnsi="仿宋" w:eastAsia="仿宋" w:cs="仿宋"/>
                <w:sz w:val="24"/>
              </w:rPr>
              <w:t>106</w:t>
            </w:r>
          </w:p>
        </w:tc>
        <w:tc>
          <w:tcPr>
            <w:tcW w:w="1305" w:type="dxa"/>
            <w:vMerge w:val="continue"/>
            <w:vAlign w:val="center"/>
          </w:tcPr>
          <w:p w14:paraId="1E87B970">
            <w:pPr>
              <w:snapToGrid w:val="0"/>
              <w:jc w:val="center"/>
              <w:rPr>
                <w:rFonts w:ascii="仿宋" w:hAnsi="仿宋" w:eastAsia="仿宋" w:cs="仿宋"/>
                <w:sz w:val="24"/>
              </w:rPr>
            </w:pPr>
          </w:p>
        </w:tc>
        <w:tc>
          <w:tcPr>
            <w:tcW w:w="7798" w:type="dxa"/>
            <w:vAlign w:val="center"/>
          </w:tcPr>
          <w:p w14:paraId="510A40B9">
            <w:pPr>
              <w:snapToGrid w:val="0"/>
              <w:jc w:val="left"/>
              <w:rPr>
                <w:rFonts w:ascii="仿宋" w:hAnsi="仿宋" w:eastAsia="仿宋" w:cs="仿宋"/>
                <w:sz w:val="24"/>
              </w:rPr>
            </w:pPr>
            <w:r>
              <w:rPr>
                <w:rFonts w:hint="eastAsia" w:ascii="仿宋" w:hAnsi="仿宋" w:eastAsia="仿宋" w:cs="仿宋"/>
                <w:sz w:val="24"/>
              </w:rPr>
              <w:t>首次副主任医医师查房记录与首次主任医师查房记录的雷同性判断；</w:t>
            </w:r>
          </w:p>
        </w:tc>
      </w:tr>
      <w:tr w14:paraId="578A09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768FA6BC">
            <w:pPr>
              <w:snapToGrid w:val="0"/>
              <w:jc w:val="center"/>
              <w:rPr>
                <w:rFonts w:ascii="仿宋" w:hAnsi="仿宋" w:eastAsia="仿宋" w:cs="仿宋"/>
                <w:sz w:val="24"/>
              </w:rPr>
            </w:pPr>
            <w:r>
              <w:rPr>
                <w:rFonts w:hint="eastAsia" w:ascii="仿宋" w:hAnsi="仿宋" w:eastAsia="仿宋" w:cs="仿宋"/>
                <w:sz w:val="24"/>
              </w:rPr>
              <w:t>107</w:t>
            </w:r>
          </w:p>
        </w:tc>
        <w:tc>
          <w:tcPr>
            <w:tcW w:w="1305" w:type="dxa"/>
            <w:vMerge w:val="continue"/>
            <w:vAlign w:val="center"/>
          </w:tcPr>
          <w:p w14:paraId="26C68FB4">
            <w:pPr>
              <w:snapToGrid w:val="0"/>
              <w:jc w:val="center"/>
              <w:rPr>
                <w:rFonts w:ascii="仿宋" w:hAnsi="仿宋" w:eastAsia="仿宋" w:cs="仿宋"/>
                <w:sz w:val="24"/>
              </w:rPr>
            </w:pPr>
          </w:p>
        </w:tc>
        <w:tc>
          <w:tcPr>
            <w:tcW w:w="7798" w:type="dxa"/>
            <w:vAlign w:val="center"/>
          </w:tcPr>
          <w:p w14:paraId="6BBC305D">
            <w:pPr>
              <w:snapToGrid w:val="0"/>
              <w:jc w:val="left"/>
              <w:rPr>
                <w:rFonts w:ascii="仿宋" w:hAnsi="仿宋" w:eastAsia="仿宋" w:cs="仿宋"/>
                <w:sz w:val="24"/>
              </w:rPr>
            </w:pPr>
            <w:r>
              <w:rPr>
                <w:rFonts w:hint="eastAsia" w:ascii="仿宋" w:hAnsi="仿宋" w:eastAsia="仿宋" w:cs="仿宋"/>
                <w:sz w:val="24"/>
              </w:rPr>
              <w:t>入院记录病历特点复制现病史；</w:t>
            </w:r>
          </w:p>
        </w:tc>
      </w:tr>
      <w:tr w14:paraId="5A491B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B42E814">
            <w:pPr>
              <w:snapToGrid w:val="0"/>
              <w:jc w:val="center"/>
              <w:rPr>
                <w:rFonts w:ascii="仿宋" w:hAnsi="仿宋" w:eastAsia="仿宋" w:cs="仿宋"/>
                <w:sz w:val="24"/>
              </w:rPr>
            </w:pPr>
            <w:r>
              <w:rPr>
                <w:rFonts w:hint="eastAsia" w:ascii="仿宋" w:hAnsi="仿宋" w:eastAsia="仿宋" w:cs="仿宋"/>
                <w:sz w:val="24"/>
              </w:rPr>
              <w:t>108</w:t>
            </w:r>
          </w:p>
        </w:tc>
        <w:tc>
          <w:tcPr>
            <w:tcW w:w="1305" w:type="dxa"/>
            <w:vMerge w:val="continue"/>
            <w:vAlign w:val="center"/>
          </w:tcPr>
          <w:p w14:paraId="10F9A7BF">
            <w:pPr>
              <w:snapToGrid w:val="0"/>
              <w:jc w:val="center"/>
              <w:rPr>
                <w:rFonts w:ascii="仿宋" w:hAnsi="仿宋" w:eastAsia="仿宋" w:cs="仿宋"/>
                <w:sz w:val="24"/>
              </w:rPr>
            </w:pPr>
          </w:p>
        </w:tc>
        <w:tc>
          <w:tcPr>
            <w:tcW w:w="7798" w:type="dxa"/>
            <w:vAlign w:val="center"/>
          </w:tcPr>
          <w:p w14:paraId="0A4E8850">
            <w:pPr>
              <w:snapToGrid w:val="0"/>
              <w:jc w:val="left"/>
              <w:rPr>
                <w:rFonts w:ascii="仿宋" w:hAnsi="仿宋" w:eastAsia="仿宋" w:cs="仿宋"/>
                <w:sz w:val="24"/>
              </w:rPr>
            </w:pPr>
            <w:r>
              <w:rPr>
                <w:rFonts w:hint="eastAsia" w:ascii="仿宋" w:hAnsi="仿宋" w:eastAsia="仿宋" w:cs="仿宋"/>
                <w:sz w:val="24"/>
              </w:rPr>
              <w:t>日常病程记录相似度过高；</w:t>
            </w:r>
          </w:p>
        </w:tc>
      </w:tr>
      <w:tr w14:paraId="4271BF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B56153C">
            <w:pPr>
              <w:snapToGrid w:val="0"/>
              <w:jc w:val="center"/>
              <w:rPr>
                <w:rFonts w:ascii="仿宋" w:hAnsi="仿宋" w:eastAsia="仿宋" w:cs="仿宋"/>
                <w:sz w:val="24"/>
              </w:rPr>
            </w:pPr>
            <w:r>
              <w:rPr>
                <w:rFonts w:hint="eastAsia" w:ascii="仿宋" w:hAnsi="仿宋" w:eastAsia="仿宋" w:cs="仿宋"/>
                <w:sz w:val="24"/>
              </w:rPr>
              <w:t>109</w:t>
            </w:r>
          </w:p>
        </w:tc>
        <w:tc>
          <w:tcPr>
            <w:tcW w:w="1305" w:type="dxa"/>
            <w:vMerge w:val="continue"/>
            <w:vAlign w:val="center"/>
          </w:tcPr>
          <w:p w14:paraId="121D40A0">
            <w:pPr>
              <w:snapToGrid w:val="0"/>
              <w:jc w:val="center"/>
              <w:rPr>
                <w:rFonts w:ascii="仿宋" w:hAnsi="仿宋" w:eastAsia="仿宋" w:cs="仿宋"/>
                <w:sz w:val="24"/>
              </w:rPr>
            </w:pPr>
          </w:p>
        </w:tc>
        <w:tc>
          <w:tcPr>
            <w:tcW w:w="7798" w:type="dxa"/>
            <w:vAlign w:val="center"/>
          </w:tcPr>
          <w:p w14:paraId="0BC17D09">
            <w:pPr>
              <w:snapToGrid w:val="0"/>
              <w:jc w:val="left"/>
              <w:rPr>
                <w:rFonts w:ascii="仿宋" w:hAnsi="仿宋" w:eastAsia="仿宋" w:cs="仿宋"/>
                <w:sz w:val="24"/>
              </w:rPr>
            </w:pPr>
            <w:r>
              <w:rPr>
                <w:rFonts w:hint="eastAsia" w:ascii="仿宋" w:hAnsi="仿宋" w:eastAsia="仿宋" w:cs="仿宋"/>
                <w:sz w:val="24"/>
              </w:rPr>
              <w:t>日常查房记录的雷同性判断等；</w:t>
            </w:r>
          </w:p>
        </w:tc>
      </w:tr>
      <w:tr w14:paraId="69CD15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6962A151">
            <w:pPr>
              <w:snapToGrid w:val="0"/>
              <w:jc w:val="center"/>
              <w:rPr>
                <w:rFonts w:ascii="仿宋" w:hAnsi="仿宋" w:eastAsia="仿宋" w:cs="仿宋"/>
                <w:sz w:val="24"/>
              </w:rPr>
            </w:pPr>
            <w:r>
              <w:rPr>
                <w:rFonts w:hint="eastAsia" w:ascii="仿宋" w:hAnsi="仿宋" w:eastAsia="仿宋" w:cs="仿宋"/>
                <w:sz w:val="24"/>
              </w:rPr>
              <w:t>110</w:t>
            </w:r>
          </w:p>
        </w:tc>
        <w:tc>
          <w:tcPr>
            <w:tcW w:w="1305" w:type="dxa"/>
            <w:vAlign w:val="center"/>
          </w:tcPr>
          <w:p w14:paraId="59D924C7">
            <w:pPr>
              <w:snapToGrid w:val="0"/>
              <w:jc w:val="center"/>
              <w:rPr>
                <w:rFonts w:ascii="仿宋" w:hAnsi="仿宋" w:eastAsia="仿宋" w:cs="仿宋"/>
                <w:sz w:val="24"/>
              </w:rPr>
            </w:pPr>
            <w:r>
              <w:rPr>
                <w:rFonts w:hint="eastAsia" w:ascii="仿宋" w:hAnsi="仿宋" w:eastAsia="仿宋" w:cs="仿宋"/>
                <w:sz w:val="24"/>
              </w:rPr>
              <w:t>单项否决项</w:t>
            </w:r>
          </w:p>
        </w:tc>
        <w:tc>
          <w:tcPr>
            <w:tcW w:w="7798" w:type="dxa"/>
            <w:vAlign w:val="center"/>
          </w:tcPr>
          <w:p w14:paraId="169906EE">
            <w:pPr>
              <w:snapToGrid w:val="0"/>
              <w:jc w:val="left"/>
              <w:rPr>
                <w:rFonts w:ascii="仿宋" w:hAnsi="仿宋" w:eastAsia="仿宋" w:cs="仿宋"/>
                <w:sz w:val="24"/>
              </w:rPr>
            </w:pPr>
            <w:r>
              <w:rPr>
                <w:rFonts w:hint="eastAsia" w:ascii="仿宋" w:hAnsi="仿宋" w:eastAsia="仿宋" w:cs="仿宋"/>
                <w:sz w:val="24"/>
              </w:rPr>
              <w:t>系统能够支持对病历以及文书的单项否决进行判断并提醒，当病历或文书存在单项否决缺陷时，系统应实时、主动提醒医生相关质控缺陷，在医生修正缺陷内容后，单项否决提示实时消失。</w:t>
            </w:r>
          </w:p>
        </w:tc>
      </w:tr>
      <w:tr w14:paraId="7C3F49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2CBFC9A">
            <w:pPr>
              <w:snapToGrid w:val="0"/>
              <w:jc w:val="center"/>
              <w:rPr>
                <w:rFonts w:ascii="仿宋" w:hAnsi="仿宋" w:eastAsia="仿宋" w:cs="仿宋"/>
                <w:sz w:val="24"/>
              </w:rPr>
            </w:pPr>
            <w:r>
              <w:rPr>
                <w:rFonts w:hint="eastAsia" w:ascii="仿宋" w:hAnsi="仿宋" w:eastAsia="仿宋" w:cs="仿宋"/>
                <w:sz w:val="24"/>
              </w:rPr>
              <w:t>111</w:t>
            </w:r>
          </w:p>
        </w:tc>
        <w:tc>
          <w:tcPr>
            <w:tcW w:w="1305" w:type="dxa"/>
            <w:vAlign w:val="center"/>
          </w:tcPr>
          <w:p w14:paraId="184787FC">
            <w:pPr>
              <w:snapToGrid w:val="0"/>
              <w:jc w:val="center"/>
              <w:rPr>
                <w:rFonts w:ascii="仿宋" w:hAnsi="仿宋" w:eastAsia="仿宋" w:cs="仿宋"/>
                <w:sz w:val="24"/>
              </w:rPr>
            </w:pPr>
            <w:r>
              <w:rPr>
                <w:rFonts w:hint="eastAsia" w:ascii="仿宋" w:hAnsi="仿宋" w:eastAsia="仿宋" w:cs="仿宋"/>
                <w:sz w:val="24"/>
              </w:rPr>
              <w:t>单项质检点卡控</w:t>
            </w:r>
          </w:p>
        </w:tc>
        <w:tc>
          <w:tcPr>
            <w:tcW w:w="7798" w:type="dxa"/>
            <w:vAlign w:val="center"/>
          </w:tcPr>
          <w:p w14:paraId="01830EEF">
            <w:pPr>
              <w:snapToGrid w:val="0"/>
              <w:jc w:val="left"/>
              <w:rPr>
                <w:rFonts w:ascii="仿宋" w:hAnsi="仿宋" w:eastAsia="仿宋" w:cs="仿宋"/>
                <w:sz w:val="24"/>
              </w:rPr>
            </w:pPr>
            <w:r>
              <w:rPr>
                <w:rFonts w:hint="eastAsia" w:ascii="仿宋" w:hAnsi="仿宋" w:eastAsia="仿宋" w:cs="仿宋"/>
                <w:sz w:val="24"/>
              </w:rPr>
              <w:t>系统支持针在维护界面中对单项质检点卡控设置，设置成功后，医生在提交病历时如该单项质检不符合质检标准，则不允许提交当前病历，修正病历且符合质检规则后，方可通过。</w:t>
            </w:r>
          </w:p>
        </w:tc>
      </w:tr>
      <w:tr w14:paraId="570701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22841A89">
            <w:pPr>
              <w:snapToGrid w:val="0"/>
              <w:jc w:val="center"/>
              <w:rPr>
                <w:rFonts w:ascii="仿宋" w:hAnsi="仿宋" w:eastAsia="仿宋" w:cs="仿宋"/>
                <w:sz w:val="24"/>
              </w:rPr>
            </w:pPr>
            <w:r>
              <w:rPr>
                <w:rFonts w:hint="eastAsia" w:ascii="仿宋" w:hAnsi="仿宋" w:eastAsia="仿宋" w:cs="仿宋"/>
                <w:sz w:val="24"/>
              </w:rPr>
              <w:t>112</w:t>
            </w:r>
          </w:p>
        </w:tc>
        <w:tc>
          <w:tcPr>
            <w:tcW w:w="1305" w:type="dxa"/>
            <w:vAlign w:val="center"/>
          </w:tcPr>
          <w:p w14:paraId="2D21AEFF">
            <w:pPr>
              <w:snapToGrid w:val="0"/>
              <w:jc w:val="center"/>
              <w:rPr>
                <w:rFonts w:ascii="仿宋" w:hAnsi="仿宋" w:eastAsia="仿宋" w:cs="仿宋"/>
                <w:sz w:val="24"/>
              </w:rPr>
            </w:pPr>
            <w:r>
              <w:rPr>
                <w:rFonts w:hint="eastAsia" w:ascii="仿宋" w:hAnsi="仿宋" w:eastAsia="仿宋" w:cs="仿宋"/>
                <w:sz w:val="24"/>
              </w:rPr>
              <w:t>内涵质控</w:t>
            </w:r>
          </w:p>
        </w:tc>
        <w:tc>
          <w:tcPr>
            <w:tcW w:w="7798" w:type="dxa"/>
            <w:vAlign w:val="center"/>
          </w:tcPr>
          <w:p w14:paraId="45716B36">
            <w:pPr>
              <w:snapToGrid w:val="0"/>
              <w:jc w:val="left"/>
              <w:rPr>
                <w:rFonts w:ascii="仿宋" w:hAnsi="仿宋" w:eastAsia="仿宋" w:cs="仿宋"/>
                <w:sz w:val="24"/>
              </w:rPr>
            </w:pPr>
            <w:r>
              <w:rPr>
                <w:rFonts w:hint="eastAsia" w:ascii="仿宋" w:hAnsi="仿宋" w:eastAsia="仿宋" w:cs="仿宋"/>
                <w:sz w:val="24"/>
              </w:rPr>
              <w:t>系统能够支持对各类医疗文书内容进行后结构化处理，并通过术语映射、模型训练、大数据分析，对全病历进行内涵质控，包括但不限于：病历文书记录的完整性、上下文的描述一致性、诊疗措施的记录合理性、不同文书雷同性等，并应主动提醒医生内涵质控缺陷。</w:t>
            </w:r>
          </w:p>
        </w:tc>
      </w:tr>
      <w:tr w14:paraId="1C81A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18D68545">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5B90C8D6">
            <w:pPr>
              <w:snapToGrid w:val="0"/>
              <w:jc w:val="center"/>
              <w:rPr>
                <w:rFonts w:ascii="仿宋" w:hAnsi="仿宋" w:eastAsia="仿宋" w:cs="仿宋"/>
                <w:sz w:val="24"/>
              </w:rPr>
            </w:pPr>
            <w:r>
              <w:rPr>
                <w:rFonts w:hint="eastAsia" w:ascii="仿宋" w:hAnsi="仿宋" w:eastAsia="仿宋" w:cs="仿宋"/>
                <w:sz w:val="24"/>
              </w:rPr>
              <w:t>（六）病案首页质控</w:t>
            </w:r>
          </w:p>
        </w:tc>
      </w:tr>
      <w:tr w14:paraId="3B4035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FAB51AB">
            <w:pPr>
              <w:snapToGrid w:val="0"/>
              <w:jc w:val="center"/>
              <w:rPr>
                <w:rFonts w:ascii="仿宋" w:hAnsi="仿宋" w:eastAsia="仿宋" w:cs="仿宋"/>
                <w:sz w:val="24"/>
              </w:rPr>
            </w:pPr>
            <w:r>
              <w:rPr>
                <w:rFonts w:hint="eastAsia" w:ascii="仿宋" w:hAnsi="仿宋" w:eastAsia="仿宋" w:cs="仿宋"/>
                <w:sz w:val="24"/>
              </w:rPr>
              <w:t>113</w:t>
            </w:r>
          </w:p>
        </w:tc>
        <w:tc>
          <w:tcPr>
            <w:tcW w:w="1305" w:type="dxa"/>
            <w:vMerge w:val="restart"/>
            <w:vAlign w:val="center"/>
          </w:tcPr>
          <w:p w14:paraId="53DBDE39">
            <w:pPr>
              <w:snapToGrid w:val="0"/>
              <w:jc w:val="center"/>
              <w:rPr>
                <w:rFonts w:ascii="仿宋" w:hAnsi="仿宋" w:eastAsia="仿宋" w:cs="仿宋"/>
                <w:sz w:val="24"/>
              </w:rPr>
            </w:pPr>
            <w:r>
              <w:rPr>
                <w:rFonts w:hint="eastAsia" w:ascii="仿宋" w:hAnsi="仿宋" w:eastAsia="仿宋" w:cs="仿宋"/>
                <w:sz w:val="24"/>
              </w:rPr>
              <w:t>病案首页数据合理性</w:t>
            </w:r>
          </w:p>
        </w:tc>
        <w:tc>
          <w:tcPr>
            <w:tcW w:w="7798" w:type="dxa"/>
            <w:vAlign w:val="center"/>
          </w:tcPr>
          <w:p w14:paraId="72642D88">
            <w:pPr>
              <w:snapToGrid w:val="0"/>
              <w:jc w:val="left"/>
              <w:rPr>
                <w:rFonts w:ascii="仿宋" w:hAnsi="仿宋" w:eastAsia="仿宋" w:cs="仿宋"/>
                <w:sz w:val="24"/>
              </w:rPr>
            </w:pPr>
            <w:r>
              <w:rPr>
                <w:rFonts w:hint="eastAsia" w:ascii="仿宋" w:hAnsi="仿宋" w:eastAsia="仿宋" w:cs="仿宋"/>
                <w:sz w:val="24"/>
              </w:rPr>
              <w:t>满足国卫办医发〔2016〕24号《国家卫生计生委办公厅关于印发住院病案首页数据填写质量规范（暂行）和住院病案首页数据质量管理与控制指标（2016版）的通知》中病案首页数据质量填写规范的要求。</w:t>
            </w:r>
          </w:p>
        </w:tc>
      </w:tr>
      <w:tr w14:paraId="489B90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3B6176D">
            <w:pPr>
              <w:snapToGrid w:val="0"/>
              <w:jc w:val="center"/>
              <w:rPr>
                <w:rFonts w:ascii="仿宋" w:hAnsi="仿宋" w:eastAsia="仿宋" w:cs="仿宋"/>
                <w:sz w:val="24"/>
              </w:rPr>
            </w:pPr>
            <w:r>
              <w:rPr>
                <w:rFonts w:hint="eastAsia" w:ascii="仿宋" w:hAnsi="仿宋" w:eastAsia="仿宋" w:cs="仿宋"/>
                <w:sz w:val="24"/>
              </w:rPr>
              <w:t>114</w:t>
            </w:r>
          </w:p>
        </w:tc>
        <w:tc>
          <w:tcPr>
            <w:tcW w:w="1305" w:type="dxa"/>
            <w:vMerge w:val="continue"/>
            <w:vAlign w:val="center"/>
          </w:tcPr>
          <w:p w14:paraId="4617F5F3">
            <w:pPr>
              <w:snapToGrid w:val="0"/>
              <w:jc w:val="center"/>
              <w:rPr>
                <w:rFonts w:ascii="仿宋" w:hAnsi="仿宋" w:eastAsia="仿宋" w:cs="仿宋"/>
                <w:sz w:val="24"/>
              </w:rPr>
            </w:pPr>
          </w:p>
        </w:tc>
        <w:tc>
          <w:tcPr>
            <w:tcW w:w="7798" w:type="dxa"/>
            <w:vAlign w:val="center"/>
          </w:tcPr>
          <w:p w14:paraId="16338A14">
            <w:pPr>
              <w:snapToGrid w:val="0"/>
              <w:jc w:val="left"/>
              <w:rPr>
                <w:rFonts w:ascii="仿宋" w:hAnsi="仿宋" w:eastAsia="仿宋" w:cs="仿宋"/>
                <w:sz w:val="24"/>
              </w:rPr>
            </w:pPr>
            <w:r>
              <w:rPr>
                <w:rFonts w:hint="eastAsia" w:ascii="仿宋" w:hAnsi="仿宋" w:eastAsia="仿宋" w:cs="仿宋"/>
                <w:sz w:val="24"/>
              </w:rPr>
              <w:t>病案首页数据完整性质控，应包含全部82个首页数据/条件必填项的完整性审核，应至少包括该患者病历全部过程中的六大详细信息模块。</w:t>
            </w:r>
          </w:p>
        </w:tc>
      </w:tr>
      <w:tr w14:paraId="6C68BB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3A8DA922">
            <w:pPr>
              <w:snapToGrid w:val="0"/>
              <w:jc w:val="center"/>
              <w:rPr>
                <w:rFonts w:ascii="仿宋" w:hAnsi="仿宋" w:eastAsia="仿宋" w:cs="仿宋"/>
                <w:sz w:val="24"/>
              </w:rPr>
            </w:pPr>
            <w:r>
              <w:rPr>
                <w:rFonts w:hint="eastAsia" w:ascii="仿宋" w:hAnsi="仿宋" w:eastAsia="仿宋" w:cs="仿宋"/>
                <w:sz w:val="24"/>
              </w:rPr>
              <w:t>115</w:t>
            </w:r>
          </w:p>
        </w:tc>
        <w:tc>
          <w:tcPr>
            <w:tcW w:w="1305" w:type="dxa"/>
            <w:vAlign w:val="center"/>
          </w:tcPr>
          <w:p w14:paraId="589F84B2">
            <w:pPr>
              <w:snapToGrid w:val="0"/>
              <w:jc w:val="center"/>
              <w:rPr>
                <w:rFonts w:ascii="仿宋" w:hAnsi="仿宋" w:eastAsia="仿宋" w:cs="仿宋"/>
                <w:sz w:val="24"/>
              </w:rPr>
            </w:pPr>
            <w:r>
              <w:rPr>
                <w:rFonts w:hint="eastAsia" w:ascii="仿宋" w:hAnsi="仿宋" w:eastAsia="仿宋" w:cs="仿宋"/>
                <w:sz w:val="24"/>
              </w:rPr>
              <w:t>数据一致性质检</w:t>
            </w:r>
          </w:p>
        </w:tc>
        <w:tc>
          <w:tcPr>
            <w:tcW w:w="7798" w:type="dxa"/>
            <w:vAlign w:val="center"/>
          </w:tcPr>
          <w:p w14:paraId="62E30CDB">
            <w:pPr>
              <w:snapToGrid w:val="0"/>
              <w:jc w:val="left"/>
              <w:rPr>
                <w:rFonts w:ascii="仿宋" w:hAnsi="仿宋" w:eastAsia="仿宋" w:cs="仿宋"/>
                <w:sz w:val="24"/>
              </w:rPr>
            </w:pPr>
            <w:r>
              <w:rPr>
                <w:rFonts w:hint="eastAsia" w:ascii="仿宋" w:hAnsi="仿宋" w:eastAsia="仿宋" w:cs="仿宋"/>
                <w:sz w:val="24"/>
              </w:rPr>
              <w:t>对患者基本信息、诊断、手术等信息相互间矛盾的情况进行质量控制，例如：患者性别与诊断不匹配。</w:t>
            </w:r>
          </w:p>
        </w:tc>
      </w:tr>
      <w:tr w14:paraId="6974E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B583CC1">
            <w:pPr>
              <w:snapToGrid w:val="0"/>
              <w:jc w:val="center"/>
              <w:rPr>
                <w:rFonts w:ascii="仿宋" w:hAnsi="仿宋" w:eastAsia="仿宋" w:cs="仿宋"/>
                <w:sz w:val="24"/>
              </w:rPr>
            </w:pPr>
            <w:r>
              <w:rPr>
                <w:rFonts w:hint="eastAsia" w:ascii="仿宋" w:hAnsi="仿宋" w:eastAsia="仿宋" w:cs="仿宋"/>
                <w:sz w:val="24"/>
              </w:rPr>
              <w:t>116</w:t>
            </w:r>
          </w:p>
        </w:tc>
        <w:tc>
          <w:tcPr>
            <w:tcW w:w="1305" w:type="dxa"/>
            <w:vAlign w:val="center"/>
          </w:tcPr>
          <w:p w14:paraId="0066556D">
            <w:pPr>
              <w:snapToGrid w:val="0"/>
              <w:jc w:val="center"/>
              <w:rPr>
                <w:rFonts w:ascii="仿宋" w:hAnsi="仿宋" w:eastAsia="仿宋" w:cs="仿宋"/>
                <w:sz w:val="24"/>
              </w:rPr>
            </w:pPr>
            <w:r>
              <w:rPr>
                <w:rFonts w:hint="eastAsia" w:ascii="仿宋" w:hAnsi="仿宋" w:eastAsia="仿宋" w:cs="仿宋"/>
                <w:sz w:val="24"/>
              </w:rPr>
              <w:t>主诊断和其他诊断选择质控</w:t>
            </w:r>
          </w:p>
        </w:tc>
        <w:tc>
          <w:tcPr>
            <w:tcW w:w="7798" w:type="dxa"/>
            <w:vAlign w:val="center"/>
          </w:tcPr>
          <w:p w14:paraId="3C23C69A">
            <w:pPr>
              <w:snapToGrid w:val="0"/>
              <w:jc w:val="left"/>
              <w:rPr>
                <w:rFonts w:ascii="仿宋" w:hAnsi="仿宋" w:eastAsia="仿宋" w:cs="仿宋"/>
                <w:sz w:val="24"/>
              </w:rPr>
            </w:pPr>
            <w:r>
              <w:rPr>
                <w:rFonts w:hint="eastAsia" w:ascii="仿宋" w:hAnsi="仿宋" w:eastAsia="仿宋" w:cs="仿宋"/>
                <w:sz w:val="24"/>
              </w:rPr>
              <w:t>对病案首页主诊断与其它诊断的选择进行质量控制，如：当主诊断选择为未特指的疾病，其它诊断为更准确的疾病时，优先使用准确的疾病为主诊断。</w:t>
            </w:r>
          </w:p>
        </w:tc>
      </w:tr>
      <w:tr w14:paraId="3A4113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1061D20">
            <w:pPr>
              <w:snapToGrid w:val="0"/>
              <w:jc w:val="center"/>
              <w:rPr>
                <w:rFonts w:ascii="仿宋" w:hAnsi="仿宋" w:eastAsia="仿宋" w:cs="仿宋"/>
                <w:sz w:val="24"/>
              </w:rPr>
            </w:pPr>
            <w:r>
              <w:rPr>
                <w:rFonts w:hint="eastAsia" w:ascii="仿宋" w:hAnsi="仿宋" w:eastAsia="仿宋" w:cs="仿宋"/>
                <w:sz w:val="24"/>
              </w:rPr>
              <w:t>117</w:t>
            </w:r>
          </w:p>
        </w:tc>
        <w:tc>
          <w:tcPr>
            <w:tcW w:w="1305" w:type="dxa"/>
            <w:vAlign w:val="center"/>
          </w:tcPr>
          <w:p w14:paraId="508FA047">
            <w:pPr>
              <w:snapToGrid w:val="0"/>
              <w:jc w:val="center"/>
              <w:rPr>
                <w:rFonts w:ascii="仿宋" w:hAnsi="仿宋" w:eastAsia="仿宋" w:cs="仿宋"/>
                <w:sz w:val="24"/>
              </w:rPr>
            </w:pPr>
            <w:r>
              <w:rPr>
                <w:rFonts w:hint="eastAsia" w:ascii="仿宋" w:hAnsi="仿宋" w:eastAsia="仿宋" w:cs="仿宋"/>
                <w:sz w:val="24"/>
              </w:rPr>
              <w:t>诊断和手术选择合理性质控</w:t>
            </w:r>
          </w:p>
        </w:tc>
        <w:tc>
          <w:tcPr>
            <w:tcW w:w="7798" w:type="dxa"/>
            <w:vAlign w:val="center"/>
          </w:tcPr>
          <w:p w14:paraId="2A4DA76A">
            <w:pPr>
              <w:snapToGrid w:val="0"/>
              <w:jc w:val="left"/>
              <w:rPr>
                <w:rFonts w:ascii="仿宋" w:hAnsi="仿宋" w:eastAsia="仿宋" w:cs="仿宋"/>
                <w:sz w:val="24"/>
              </w:rPr>
            </w:pPr>
            <w:r>
              <w:rPr>
                <w:rFonts w:hint="eastAsia" w:ascii="仿宋" w:hAnsi="仿宋" w:eastAsia="仿宋" w:cs="仿宋"/>
                <w:sz w:val="24"/>
              </w:rPr>
              <w:t>对病案首页的诊断与手术选择的合理性进行质量控制，如：当一个患者存在多个手术时，主要手术选择与主要诊断相关的手术。</w:t>
            </w:r>
          </w:p>
        </w:tc>
      </w:tr>
      <w:tr w14:paraId="2F02AB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DD3AA8F">
            <w:pPr>
              <w:snapToGrid w:val="0"/>
              <w:jc w:val="center"/>
              <w:rPr>
                <w:rFonts w:ascii="仿宋" w:hAnsi="仿宋" w:eastAsia="仿宋" w:cs="仿宋"/>
                <w:sz w:val="24"/>
              </w:rPr>
            </w:pPr>
            <w:r>
              <w:rPr>
                <w:rFonts w:hint="eastAsia" w:ascii="仿宋" w:hAnsi="仿宋" w:eastAsia="仿宋" w:cs="仿宋"/>
                <w:sz w:val="24"/>
              </w:rPr>
              <w:t>118</w:t>
            </w:r>
          </w:p>
        </w:tc>
        <w:tc>
          <w:tcPr>
            <w:tcW w:w="1305" w:type="dxa"/>
            <w:vMerge w:val="restart"/>
            <w:vAlign w:val="center"/>
          </w:tcPr>
          <w:p w14:paraId="020D9CD3">
            <w:pPr>
              <w:snapToGrid w:val="0"/>
              <w:jc w:val="center"/>
              <w:rPr>
                <w:rFonts w:ascii="仿宋" w:hAnsi="仿宋" w:eastAsia="仿宋" w:cs="仿宋"/>
                <w:sz w:val="24"/>
              </w:rPr>
            </w:pPr>
            <w:r>
              <w:rPr>
                <w:rFonts w:hint="eastAsia" w:ascii="仿宋" w:hAnsi="仿宋" w:eastAsia="仿宋" w:cs="仿宋"/>
                <w:sz w:val="24"/>
              </w:rPr>
              <w:t>医生与病案室质控联动</w:t>
            </w:r>
          </w:p>
        </w:tc>
        <w:tc>
          <w:tcPr>
            <w:tcW w:w="7798" w:type="dxa"/>
            <w:vAlign w:val="center"/>
          </w:tcPr>
          <w:p w14:paraId="79B876C4">
            <w:pPr>
              <w:snapToGrid w:val="0"/>
              <w:jc w:val="left"/>
              <w:rPr>
                <w:rFonts w:ascii="仿宋" w:hAnsi="仿宋" w:eastAsia="仿宋" w:cs="仿宋"/>
                <w:sz w:val="24"/>
              </w:rPr>
            </w:pPr>
            <w:r>
              <w:rPr>
                <w:rFonts w:hint="eastAsia" w:ascii="仿宋" w:hAnsi="仿宋" w:eastAsia="仿宋" w:cs="仿宋"/>
                <w:sz w:val="24"/>
              </w:rPr>
              <w:t>系统支持病案室端根据病历AI审核结果，包括：病案首页得分、总病案首页问题数量、病案首页问题分布等维度进行结果展示，并支持病案室端二次人工审核。</w:t>
            </w:r>
          </w:p>
        </w:tc>
      </w:tr>
      <w:tr w14:paraId="424708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1A97158">
            <w:pPr>
              <w:snapToGrid w:val="0"/>
              <w:jc w:val="center"/>
              <w:rPr>
                <w:rFonts w:ascii="仿宋" w:hAnsi="仿宋" w:eastAsia="仿宋" w:cs="仿宋"/>
                <w:sz w:val="24"/>
              </w:rPr>
            </w:pPr>
            <w:r>
              <w:rPr>
                <w:rFonts w:hint="eastAsia" w:ascii="仿宋" w:hAnsi="仿宋" w:eastAsia="仿宋" w:cs="仿宋"/>
                <w:sz w:val="24"/>
              </w:rPr>
              <w:t>119</w:t>
            </w:r>
          </w:p>
        </w:tc>
        <w:tc>
          <w:tcPr>
            <w:tcW w:w="1305" w:type="dxa"/>
            <w:vMerge w:val="continue"/>
            <w:vAlign w:val="center"/>
          </w:tcPr>
          <w:p w14:paraId="229E415F">
            <w:pPr>
              <w:snapToGrid w:val="0"/>
              <w:jc w:val="center"/>
              <w:rPr>
                <w:rFonts w:ascii="仿宋" w:hAnsi="仿宋" w:eastAsia="仿宋" w:cs="仿宋"/>
                <w:sz w:val="24"/>
              </w:rPr>
            </w:pPr>
          </w:p>
        </w:tc>
        <w:tc>
          <w:tcPr>
            <w:tcW w:w="7798" w:type="dxa"/>
            <w:vAlign w:val="center"/>
          </w:tcPr>
          <w:p w14:paraId="1AD5A343">
            <w:pPr>
              <w:snapToGrid w:val="0"/>
              <w:jc w:val="left"/>
              <w:rPr>
                <w:rFonts w:ascii="仿宋" w:hAnsi="仿宋" w:eastAsia="仿宋" w:cs="仿宋"/>
                <w:sz w:val="24"/>
              </w:rPr>
            </w:pPr>
            <w:r>
              <w:rPr>
                <w:rFonts w:hint="eastAsia" w:ascii="仿宋" w:hAnsi="仿宋" w:eastAsia="仿宋" w:cs="仿宋"/>
                <w:sz w:val="24"/>
              </w:rPr>
              <w:t>当质控科在发现首页质量问题时，可线上驳回并填写驳回原因等信息反馈给医生，被打回的病历在医生端有通过/驳回标识，并显示人工修改意见。医生修改后再反馈给质控科再次进行审核，审核通过后，进行归档处理。</w:t>
            </w:r>
          </w:p>
        </w:tc>
      </w:tr>
      <w:tr w14:paraId="609E1E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803C80F">
            <w:pPr>
              <w:snapToGrid w:val="0"/>
              <w:jc w:val="center"/>
              <w:rPr>
                <w:rFonts w:ascii="仿宋" w:hAnsi="仿宋" w:eastAsia="仿宋" w:cs="仿宋"/>
                <w:sz w:val="24"/>
              </w:rPr>
            </w:pPr>
            <w:r>
              <w:rPr>
                <w:rFonts w:hint="eastAsia" w:ascii="仿宋" w:hAnsi="仿宋" w:eastAsia="仿宋" w:cs="仿宋"/>
                <w:sz w:val="24"/>
              </w:rPr>
              <w:t>120</w:t>
            </w:r>
          </w:p>
        </w:tc>
        <w:tc>
          <w:tcPr>
            <w:tcW w:w="1305" w:type="dxa"/>
            <w:vAlign w:val="center"/>
          </w:tcPr>
          <w:p w14:paraId="6A9E6C02">
            <w:pPr>
              <w:snapToGrid w:val="0"/>
              <w:jc w:val="center"/>
              <w:rPr>
                <w:rFonts w:ascii="仿宋" w:hAnsi="仿宋" w:eastAsia="仿宋" w:cs="仿宋"/>
                <w:sz w:val="24"/>
              </w:rPr>
            </w:pPr>
            <w:r>
              <w:rPr>
                <w:rFonts w:hint="eastAsia" w:ascii="仿宋" w:hAnsi="仿宋" w:eastAsia="仿宋" w:cs="仿宋"/>
                <w:sz w:val="24"/>
              </w:rPr>
              <w:t>病案首页编码质控</w:t>
            </w:r>
          </w:p>
        </w:tc>
        <w:tc>
          <w:tcPr>
            <w:tcW w:w="7798" w:type="dxa"/>
            <w:vAlign w:val="center"/>
          </w:tcPr>
          <w:p w14:paraId="206CA20C">
            <w:pPr>
              <w:snapToGrid w:val="0"/>
              <w:jc w:val="left"/>
              <w:rPr>
                <w:rFonts w:ascii="仿宋" w:hAnsi="仿宋" w:eastAsia="仿宋" w:cs="仿宋"/>
                <w:sz w:val="24"/>
              </w:rPr>
            </w:pPr>
            <w:r>
              <w:rPr>
                <w:rFonts w:hint="eastAsia" w:ascii="仿宋" w:hAnsi="仿宋" w:eastAsia="仿宋" w:cs="仿宋"/>
                <w:sz w:val="24"/>
              </w:rPr>
              <w:t>对病案首页中疾病诊断、手术操作等编码的准确性、规范性和完整性进行质控。如诊断编码合理性质检、主诊断编码合规性质检、手术及操作编码完整性质检等。</w:t>
            </w:r>
          </w:p>
        </w:tc>
      </w:tr>
      <w:tr w14:paraId="1AB52D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00DFCDD8">
            <w:pPr>
              <w:snapToGrid w:val="0"/>
              <w:jc w:val="center"/>
              <w:rPr>
                <w:rFonts w:ascii="仿宋" w:hAnsi="仿宋" w:eastAsia="仿宋" w:cs="仿宋"/>
                <w:sz w:val="24"/>
              </w:rPr>
            </w:pPr>
            <w:r>
              <w:rPr>
                <w:rFonts w:hint="eastAsia" w:ascii="仿宋" w:hAnsi="仿宋" w:eastAsia="仿宋" w:cs="仿宋"/>
                <w:sz w:val="24"/>
              </w:rPr>
              <w:t>121</w:t>
            </w:r>
          </w:p>
        </w:tc>
        <w:tc>
          <w:tcPr>
            <w:tcW w:w="1305" w:type="dxa"/>
            <w:vAlign w:val="center"/>
          </w:tcPr>
          <w:p w14:paraId="205797F9">
            <w:pPr>
              <w:snapToGrid w:val="0"/>
              <w:jc w:val="center"/>
              <w:rPr>
                <w:rFonts w:ascii="仿宋" w:hAnsi="仿宋" w:eastAsia="仿宋" w:cs="仿宋"/>
                <w:sz w:val="24"/>
              </w:rPr>
            </w:pPr>
            <w:r>
              <w:rPr>
                <w:rFonts w:hint="eastAsia" w:ascii="仿宋" w:hAnsi="仿宋" w:eastAsia="仿宋" w:cs="仿宋"/>
                <w:sz w:val="24"/>
              </w:rPr>
              <w:t>病案及诊疗资料浏览</w:t>
            </w:r>
          </w:p>
        </w:tc>
        <w:tc>
          <w:tcPr>
            <w:tcW w:w="7798" w:type="dxa"/>
            <w:vAlign w:val="center"/>
          </w:tcPr>
          <w:p w14:paraId="0FC2437F">
            <w:pPr>
              <w:snapToGrid w:val="0"/>
              <w:jc w:val="left"/>
              <w:rPr>
                <w:rFonts w:ascii="仿宋" w:hAnsi="仿宋" w:eastAsia="仿宋" w:cs="仿宋"/>
                <w:sz w:val="24"/>
              </w:rPr>
            </w:pPr>
            <w:r>
              <w:rPr>
                <w:rFonts w:hint="eastAsia" w:ascii="仿宋" w:hAnsi="仿宋" w:eastAsia="仿宋" w:cs="仿宋"/>
                <w:sz w:val="24"/>
              </w:rPr>
              <w:t>支持在质控过程中随时浏览患者本次住院的360维度信息，应包括：患者基本信息、入院记录、出院/死亡记录、病程记录、医嘱、检验检查结果、谈话记录等相关信息。</w:t>
            </w:r>
          </w:p>
        </w:tc>
      </w:tr>
      <w:tr w14:paraId="0D720B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4C63ED91">
            <w:pPr>
              <w:snapToGrid w:val="0"/>
              <w:jc w:val="center"/>
              <w:rPr>
                <w:rFonts w:ascii="仿宋" w:hAnsi="仿宋" w:eastAsia="仿宋" w:cs="仿宋"/>
                <w:sz w:val="24"/>
              </w:rPr>
            </w:pPr>
            <w:r>
              <w:rPr>
                <w:rFonts w:hint="eastAsia" w:ascii="仿宋" w:hAnsi="仿宋" w:eastAsia="仿宋" w:cs="仿宋"/>
                <w:sz w:val="24"/>
              </w:rPr>
              <w:t>122</w:t>
            </w:r>
          </w:p>
        </w:tc>
        <w:tc>
          <w:tcPr>
            <w:tcW w:w="1305" w:type="dxa"/>
            <w:vAlign w:val="center"/>
          </w:tcPr>
          <w:p w14:paraId="3E1E7999">
            <w:pPr>
              <w:snapToGrid w:val="0"/>
              <w:jc w:val="center"/>
              <w:rPr>
                <w:rFonts w:ascii="仿宋" w:hAnsi="仿宋" w:eastAsia="仿宋" w:cs="仿宋"/>
                <w:sz w:val="24"/>
              </w:rPr>
            </w:pPr>
            <w:r>
              <w:rPr>
                <w:rFonts w:hint="eastAsia" w:ascii="仿宋" w:hAnsi="仿宋" w:eastAsia="仿宋" w:cs="仿宋"/>
                <w:sz w:val="24"/>
              </w:rPr>
              <w:t>首页手动质控监测</w:t>
            </w:r>
          </w:p>
        </w:tc>
        <w:tc>
          <w:tcPr>
            <w:tcW w:w="7798" w:type="dxa"/>
            <w:vAlign w:val="center"/>
          </w:tcPr>
          <w:p w14:paraId="49949C46">
            <w:pPr>
              <w:snapToGrid w:val="0"/>
              <w:jc w:val="left"/>
              <w:rPr>
                <w:rFonts w:ascii="仿宋" w:hAnsi="仿宋" w:eastAsia="仿宋" w:cs="仿宋"/>
                <w:sz w:val="24"/>
              </w:rPr>
            </w:pPr>
            <w:r>
              <w:rPr>
                <w:rFonts w:hint="eastAsia" w:ascii="仿宋" w:hAnsi="仿宋" w:eastAsia="仿宋" w:cs="仿宋"/>
                <w:sz w:val="24"/>
              </w:rPr>
              <w:t>系统需要提供病例的手动质控状况，包含是临床医师、编码员或者质控员质控过的病例展示，统计手动质控病案的病例明细、违规问题、待修改病案的修改进度以及历史修改记录，提供待质控员审核病例的检索、查看病例需要审核的详细信息等。协助质控办、编码员了解手动指控的进度和问题。</w:t>
            </w:r>
          </w:p>
        </w:tc>
      </w:tr>
      <w:tr w14:paraId="25488F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49BFA31A">
            <w:pPr>
              <w:snapToGrid w:val="0"/>
              <w:jc w:val="center"/>
              <w:rPr>
                <w:rFonts w:ascii="仿宋" w:hAnsi="仿宋" w:eastAsia="仿宋" w:cs="仿宋"/>
                <w:sz w:val="24"/>
              </w:rPr>
            </w:pPr>
            <w:r>
              <w:rPr>
                <w:rFonts w:hint="eastAsia" w:ascii="仿宋" w:hAnsi="仿宋" w:eastAsia="仿宋" w:cs="仿宋"/>
                <w:sz w:val="24"/>
              </w:rPr>
              <w:t>123</w:t>
            </w:r>
          </w:p>
        </w:tc>
        <w:tc>
          <w:tcPr>
            <w:tcW w:w="1305" w:type="dxa"/>
            <w:vAlign w:val="center"/>
          </w:tcPr>
          <w:p w14:paraId="6FE35CE0">
            <w:pPr>
              <w:snapToGrid w:val="0"/>
              <w:jc w:val="center"/>
              <w:rPr>
                <w:rFonts w:ascii="仿宋" w:hAnsi="仿宋" w:eastAsia="仿宋" w:cs="仿宋"/>
                <w:sz w:val="24"/>
              </w:rPr>
            </w:pPr>
            <w:r>
              <w:rPr>
                <w:rFonts w:hint="eastAsia" w:ascii="仿宋" w:hAnsi="仿宋" w:eastAsia="仿宋" w:cs="仿宋"/>
                <w:sz w:val="24"/>
              </w:rPr>
              <w:t>病案首页</w:t>
            </w:r>
            <w:r>
              <w:rPr>
                <w:rFonts w:hint="eastAsia" w:ascii="仿宋" w:hAnsi="仿宋" w:eastAsia="仿宋" w:cs="仿宋"/>
                <w:sz w:val="24"/>
              </w:rPr>
              <w:br w:type="textWrapping"/>
            </w:r>
            <w:r>
              <w:rPr>
                <w:rFonts w:hint="eastAsia" w:ascii="仿宋" w:hAnsi="仿宋" w:eastAsia="仿宋" w:cs="仿宋"/>
                <w:sz w:val="24"/>
              </w:rPr>
              <w:t>事中质控</w:t>
            </w:r>
          </w:p>
        </w:tc>
        <w:tc>
          <w:tcPr>
            <w:tcW w:w="7798" w:type="dxa"/>
          </w:tcPr>
          <w:p w14:paraId="4A8AE5C0">
            <w:pPr>
              <w:snapToGrid w:val="0"/>
              <w:jc w:val="left"/>
              <w:rPr>
                <w:rFonts w:ascii="仿宋" w:hAnsi="仿宋" w:eastAsia="仿宋" w:cs="仿宋"/>
                <w:sz w:val="24"/>
              </w:rPr>
            </w:pPr>
            <w:r>
              <w:rPr>
                <w:rFonts w:hint="eastAsia" w:ascii="仿宋" w:hAnsi="仿宋" w:eastAsia="仿宋" w:cs="仿宋"/>
                <w:sz w:val="24"/>
              </w:rPr>
              <w:t>病案首页事中质控，包括以下功能：</w:t>
            </w:r>
            <w:r>
              <w:rPr>
                <w:rFonts w:hint="eastAsia" w:ascii="仿宋" w:hAnsi="仿宋" w:eastAsia="仿宋" w:cs="仿宋"/>
                <w:sz w:val="24"/>
              </w:rPr>
              <w:br w:type="textWrapping"/>
            </w:r>
            <w:r>
              <w:rPr>
                <w:rFonts w:hint="eastAsia" w:ascii="仿宋" w:hAnsi="仿宋" w:eastAsia="仿宋" w:cs="仿宋"/>
                <w:sz w:val="24"/>
              </w:rPr>
              <w:t>系统支持临床医生在填写病案首页时实时提醒当前存在的逻辑及内涵质控缺陷，如果不及时修改可做流程控制。</w:t>
            </w:r>
          </w:p>
        </w:tc>
      </w:tr>
      <w:tr w14:paraId="2C0636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750" w:type="dxa"/>
            <w:vAlign w:val="center"/>
          </w:tcPr>
          <w:p w14:paraId="4D23B2F3">
            <w:pPr>
              <w:snapToGrid w:val="0"/>
              <w:jc w:val="center"/>
              <w:rPr>
                <w:rFonts w:ascii="仿宋" w:hAnsi="仿宋" w:eastAsia="仿宋" w:cs="仿宋"/>
                <w:sz w:val="24"/>
              </w:rPr>
            </w:pPr>
            <w:r>
              <w:rPr>
                <w:rFonts w:hint="eastAsia" w:ascii="仿宋" w:hAnsi="仿宋" w:eastAsia="仿宋" w:cs="仿宋"/>
                <w:sz w:val="24"/>
              </w:rPr>
              <w:t>124</w:t>
            </w:r>
          </w:p>
        </w:tc>
        <w:tc>
          <w:tcPr>
            <w:tcW w:w="1305" w:type="dxa"/>
            <w:vAlign w:val="center"/>
          </w:tcPr>
          <w:p w14:paraId="6247ABD5">
            <w:pPr>
              <w:snapToGrid w:val="0"/>
              <w:jc w:val="center"/>
              <w:rPr>
                <w:rFonts w:ascii="仿宋" w:hAnsi="仿宋" w:eastAsia="仿宋" w:cs="仿宋"/>
                <w:sz w:val="24"/>
              </w:rPr>
            </w:pPr>
            <w:r>
              <w:rPr>
                <w:rFonts w:hint="eastAsia" w:ascii="仿宋" w:hAnsi="仿宋" w:eastAsia="仿宋" w:cs="仿宋"/>
                <w:sz w:val="24"/>
              </w:rPr>
              <w:t>出院后提醒质检</w:t>
            </w:r>
          </w:p>
        </w:tc>
        <w:tc>
          <w:tcPr>
            <w:tcW w:w="7798" w:type="dxa"/>
            <w:vAlign w:val="center"/>
          </w:tcPr>
          <w:p w14:paraId="08B73B71">
            <w:pPr>
              <w:snapToGrid w:val="0"/>
              <w:jc w:val="left"/>
              <w:rPr>
                <w:rFonts w:ascii="仿宋" w:hAnsi="仿宋" w:eastAsia="仿宋" w:cs="仿宋"/>
                <w:sz w:val="24"/>
              </w:rPr>
            </w:pPr>
            <w:r>
              <w:rPr>
                <w:rFonts w:hint="eastAsia" w:ascii="仿宋" w:hAnsi="仿宋" w:eastAsia="仿宋" w:cs="仿宋"/>
                <w:sz w:val="24"/>
              </w:rPr>
              <w:t>病案首页出院后24小时内完成提醒质检</w:t>
            </w:r>
          </w:p>
        </w:tc>
      </w:tr>
      <w:tr w14:paraId="728D6C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2BF8A578">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2061FC64">
            <w:pPr>
              <w:snapToGrid w:val="0"/>
              <w:jc w:val="center"/>
              <w:rPr>
                <w:rFonts w:ascii="仿宋" w:hAnsi="仿宋" w:eastAsia="仿宋" w:cs="仿宋"/>
                <w:sz w:val="24"/>
              </w:rPr>
            </w:pPr>
            <w:r>
              <w:rPr>
                <w:rFonts w:hint="eastAsia" w:ascii="仿宋" w:hAnsi="仿宋" w:eastAsia="仿宋" w:cs="仿宋"/>
                <w:sz w:val="24"/>
              </w:rPr>
              <w:t>（七）统计分析</w:t>
            </w:r>
          </w:p>
        </w:tc>
      </w:tr>
      <w:tr w14:paraId="524FCD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95" w:hRule="atLeast"/>
          <w:jc w:val="center"/>
        </w:trPr>
        <w:tc>
          <w:tcPr>
            <w:tcW w:w="750" w:type="dxa"/>
            <w:vAlign w:val="center"/>
          </w:tcPr>
          <w:p w14:paraId="4B4DEF35">
            <w:pPr>
              <w:snapToGrid w:val="0"/>
              <w:jc w:val="center"/>
              <w:rPr>
                <w:rFonts w:ascii="仿宋" w:hAnsi="仿宋" w:eastAsia="仿宋" w:cs="仿宋"/>
                <w:sz w:val="24"/>
              </w:rPr>
            </w:pPr>
            <w:r>
              <w:rPr>
                <w:rFonts w:hint="eastAsia" w:ascii="仿宋" w:hAnsi="仿宋" w:eastAsia="仿宋" w:cs="仿宋"/>
                <w:sz w:val="24"/>
              </w:rPr>
              <w:t>125</w:t>
            </w:r>
          </w:p>
        </w:tc>
        <w:tc>
          <w:tcPr>
            <w:tcW w:w="1305" w:type="dxa"/>
            <w:vMerge w:val="restart"/>
            <w:vAlign w:val="center"/>
          </w:tcPr>
          <w:p w14:paraId="6073BC2C">
            <w:pPr>
              <w:snapToGrid w:val="0"/>
              <w:jc w:val="center"/>
              <w:rPr>
                <w:rFonts w:ascii="仿宋" w:hAnsi="仿宋" w:eastAsia="仿宋" w:cs="仿宋"/>
                <w:sz w:val="24"/>
              </w:rPr>
            </w:pPr>
            <w:r>
              <w:rPr>
                <w:rFonts w:hint="eastAsia" w:ascii="仿宋" w:hAnsi="仿宋" w:eastAsia="仿宋" w:cs="仿宋"/>
                <w:sz w:val="24"/>
              </w:rPr>
              <w:t>病历质量总览</w:t>
            </w:r>
          </w:p>
        </w:tc>
        <w:tc>
          <w:tcPr>
            <w:tcW w:w="7798" w:type="dxa"/>
            <w:vAlign w:val="center"/>
          </w:tcPr>
          <w:p w14:paraId="070BCA77">
            <w:pPr>
              <w:snapToGrid w:val="0"/>
              <w:jc w:val="left"/>
              <w:rPr>
                <w:rFonts w:ascii="仿宋" w:hAnsi="仿宋" w:eastAsia="仿宋" w:cs="仿宋"/>
                <w:sz w:val="24"/>
              </w:rPr>
            </w:pPr>
            <w:r>
              <w:rPr>
                <w:rFonts w:hint="eastAsia" w:ascii="仿宋" w:hAnsi="仿宋" w:eastAsia="仿宋" w:cs="仿宋"/>
                <w:sz w:val="24"/>
              </w:rPr>
              <w:t>提供病历质量驾驶舱功能，该驾驶舱应支持质量管理部门通过一个界面直观地查看病历质量的多维度数据，包括但不限于病历评分等级占比、及时性占比、单项否决占比、各科室等级占比、核心制度缺陷占比、病历缺陷类型分析等关键质量指标。每一个单项支持下转到病历详情；同时支持病历等级和病历问题发展趋势图。</w:t>
            </w:r>
          </w:p>
        </w:tc>
      </w:tr>
      <w:tr w14:paraId="0C06B0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3F9754C">
            <w:pPr>
              <w:snapToGrid w:val="0"/>
              <w:jc w:val="center"/>
              <w:rPr>
                <w:rFonts w:ascii="仿宋" w:hAnsi="仿宋" w:eastAsia="仿宋" w:cs="仿宋"/>
                <w:sz w:val="24"/>
              </w:rPr>
            </w:pPr>
            <w:r>
              <w:rPr>
                <w:rFonts w:hint="eastAsia" w:ascii="仿宋" w:hAnsi="仿宋" w:eastAsia="仿宋" w:cs="仿宋"/>
                <w:sz w:val="24"/>
              </w:rPr>
              <w:t>126</w:t>
            </w:r>
          </w:p>
        </w:tc>
        <w:tc>
          <w:tcPr>
            <w:tcW w:w="1305" w:type="dxa"/>
            <w:vMerge w:val="continue"/>
            <w:vAlign w:val="center"/>
          </w:tcPr>
          <w:p w14:paraId="7EDE2BB2">
            <w:pPr>
              <w:snapToGrid w:val="0"/>
              <w:jc w:val="center"/>
              <w:rPr>
                <w:rFonts w:ascii="仿宋" w:hAnsi="仿宋" w:eastAsia="仿宋" w:cs="仿宋"/>
                <w:sz w:val="24"/>
              </w:rPr>
            </w:pPr>
          </w:p>
        </w:tc>
        <w:tc>
          <w:tcPr>
            <w:tcW w:w="7798" w:type="dxa"/>
            <w:vAlign w:val="center"/>
          </w:tcPr>
          <w:p w14:paraId="23CBAE4E">
            <w:pPr>
              <w:snapToGrid w:val="0"/>
              <w:jc w:val="left"/>
              <w:rPr>
                <w:rFonts w:ascii="仿宋" w:hAnsi="仿宋" w:eastAsia="仿宋" w:cs="仿宋"/>
                <w:sz w:val="24"/>
              </w:rPr>
            </w:pPr>
            <w:r>
              <w:rPr>
                <w:rFonts w:hint="eastAsia" w:ascii="仿宋" w:hAnsi="仿宋" w:eastAsia="仿宋" w:cs="仿宋"/>
                <w:sz w:val="24"/>
              </w:rPr>
              <w:t>支持日报、周报、月报、季报和年报方式总览病历分析，包括不同等级病历的总数、病历问题类型的总数、病历统计分析、问题分析以及问题详情。</w:t>
            </w:r>
          </w:p>
        </w:tc>
      </w:tr>
      <w:tr w14:paraId="46713E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DDFCC16">
            <w:pPr>
              <w:snapToGrid w:val="0"/>
              <w:jc w:val="center"/>
              <w:rPr>
                <w:rFonts w:ascii="仿宋" w:hAnsi="仿宋" w:eastAsia="仿宋" w:cs="仿宋"/>
                <w:sz w:val="24"/>
              </w:rPr>
            </w:pPr>
            <w:r>
              <w:rPr>
                <w:rFonts w:hint="eastAsia" w:ascii="仿宋" w:hAnsi="仿宋" w:eastAsia="仿宋" w:cs="仿宋"/>
                <w:sz w:val="24"/>
              </w:rPr>
              <w:t>127</w:t>
            </w:r>
          </w:p>
        </w:tc>
        <w:tc>
          <w:tcPr>
            <w:tcW w:w="1305" w:type="dxa"/>
            <w:vMerge w:val="continue"/>
            <w:vAlign w:val="center"/>
          </w:tcPr>
          <w:p w14:paraId="64E4232C">
            <w:pPr>
              <w:snapToGrid w:val="0"/>
              <w:jc w:val="center"/>
              <w:rPr>
                <w:rFonts w:ascii="仿宋" w:hAnsi="仿宋" w:eastAsia="仿宋" w:cs="仿宋"/>
                <w:sz w:val="24"/>
              </w:rPr>
            </w:pPr>
          </w:p>
        </w:tc>
        <w:tc>
          <w:tcPr>
            <w:tcW w:w="7798" w:type="dxa"/>
            <w:vAlign w:val="center"/>
          </w:tcPr>
          <w:p w14:paraId="4BF2671C">
            <w:pPr>
              <w:snapToGrid w:val="0"/>
              <w:jc w:val="left"/>
              <w:rPr>
                <w:rFonts w:ascii="仿宋" w:hAnsi="仿宋" w:eastAsia="仿宋" w:cs="仿宋"/>
                <w:sz w:val="24"/>
              </w:rPr>
            </w:pPr>
            <w:r>
              <w:rPr>
                <w:rFonts w:hint="eastAsia" w:ascii="仿宋" w:hAnsi="仿宋" w:eastAsia="仿宋" w:cs="仿宋"/>
                <w:sz w:val="24"/>
              </w:rPr>
              <w:t>支持病历问题总览，以排行榜的方式展示病历问题排名、科室排名和医生排名。并支持从排行榜下钻分析和追踪病历问题。</w:t>
            </w:r>
          </w:p>
        </w:tc>
      </w:tr>
      <w:tr w14:paraId="501ACA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4F8B93B">
            <w:pPr>
              <w:snapToGrid w:val="0"/>
              <w:jc w:val="center"/>
              <w:rPr>
                <w:rFonts w:ascii="仿宋" w:hAnsi="仿宋" w:eastAsia="仿宋" w:cs="仿宋"/>
                <w:sz w:val="24"/>
              </w:rPr>
            </w:pPr>
            <w:r>
              <w:rPr>
                <w:rFonts w:hint="eastAsia" w:ascii="仿宋" w:hAnsi="仿宋" w:eastAsia="仿宋" w:cs="仿宋"/>
                <w:sz w:val="24"/>
              </w:rPr>
              <w:t>128</w:t>
            </w:r>
          </w:p>
        </w:tc>
        <w:tc>
          <w:tcPr>
            <w:tcW w:w="1305" w:type="dxa"/>
            <w:vMerge w:val="continue"/>
            <w:vAlign w:val="center"/>
          </w:tcPr>
          <w:p w14:paraId="4E5486C8">
            <w:pPr>
              <w:snapToGrid w:val="0"/>
              <w:jc w:val="center"/>
              <w:rPr>
                <w:rFonts w:ascii="仿宋" w:hAnsi="仿宋" w:eastAsia="仿宋" w:cs="仿宋"/>
                <w:sz w:val="24"/>
              </w:rPr>
            </w:pPr>
          </w:p>
        </w:tc>
        <w:tc>
          <w:tcPr>
            <w:tcW w:w="7798" w:type="dxa"/>
            <w:vAlign w:val="center"/>
          </w:tcPr>
          <w:p w14:paraId="7B1355FC">
            <w:pPr>
              <w:snapToGrid w:val="0"/>
              <w:jc w:val="left"/>
              <w:rPr>
                <w:rFonts w:ascii="仿宋" w:hAnsi="仿宋" w:eastAsia="仿宋" w:cs="仿宋"/>
                <w:sz w:val="24"/>
              </w:rPr>
            </w:pPr>
            <w:r>
              <w:rPr>
                <w:rFonts w:hint="eastAsia" w:ascii="仿宋" w:hAnsi="仿宋" w:eastAsia="仿宋" w:cs="仿宋"/>
                <w:sz w:val="24"/>
              </w:rPr>
              <w:t>系统支持当查询的是月、季度、年度维度数据时候，能按照趋势图的方式展示重要数。查询结果默认展示科室数据，点击科室后显示该科室下的医生组数据，点击医生组展示医生组下医生的数据。</w:t>
            </w:r>
          </w:p>
        </w:tc>
      </w:tr>
      <w:tr w14:paraId="30B251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EBAB1FD">
            <w:pPr>
              <w:snapToGrid w:val="0"/>
              <w:jc w:val="center"/>
              <w:rPr>
                <w:rFonts w:ascii="仿宋" w:hAnsi="仿宋" w:eastAsia="仿宋" w:cs="仿宋"/>
                <w:sz w:val="24"/>
              </w:rPr>
            </w:pPr>
            <w:r>
              <w:rPr>
                <w:rFonts w:hint="eastAsia" w:ascii="仿宋" w:hAnsi="仿宋" w:eastAsia="仿宋" w:cs="仿宋"/>
                <w:sz w:val="24"/>
              </w:rPr>
              <w:t>129</w:t>
            </w:r>
          </w:p>
        </w:tc>
        <w:tc>
          <w:tcPr>
            <w:tcW w:w="1305" w:type="dxa"/>
            <w:vMerge w:val="continue"/>
            <w:vAlign w:val="center"/>
          </w:tcPr>
          <w:p w14:paraId="510EC9CC">
            <w:pPr>
              <w:snapToGrid w:val="0"/>
              <w:jc w:val="center"/>
              <w:rPr>
                <w:rFonts w:ascii="仿宋" w:hAnsi="仿宋" w:eastAsia="仿宋" w:cs="仿宋"/>
                <w:sz w:val="24"/>
              </w:rPr>
            </w:pPr>
          </w:p>
        </w:tc>
        <w:tc>
          <w:tcPr>
            <w:tcW w:w="7798" w:type="dxa"/>
            <w:vAlign w:val="center"/>
          </w:tcPr>
          <w:p w14:paraId="6BA22191">
            <w:pPr>
              <w:snapToGrid w:val="0"/>
              <w:jc w:val="left"/>
              <w:rPr>
                <w:rFonts w:ascii="仿宋" w:hAnsi="仿宋" w:eastAsia="仿宋" w:cs="仿宋"/>
                <w:sz w:val="24"/>
              </w:rPr>
            </w:pPr>
            <w:r>
              <w:rPr>
                <w:rFonts w:hint="eastAsia" w:ascii="仿宋" w:hAnsi="仿宋" w:eastAsia="仿宋" w:cs="仿宋"/>
                <w:sz w:val="24"/>
              </w:rPr>
              <w:t>系统支持病历统计报表下载功能，可按月下载病历统计报表，以供医院一键下载历史月份的病历统计分析情况。</w:t>
            </w:r>
          </w:p>
        </w:tc>
      </w:tr>
      <w:tr w14:paraId="5D6CD5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5" w:hRule="atLeast"/>
          <w:jc w:val="center"/>
        </w:trPr>
        <w:tc>
          <w:tcPr>
            <w:tcW w:w="750" w:type="dxa"/>
            <w:vAlign w:val="center"/>
          </w:tcPr>
          <w:p w14:paraId="33DF6C38">
            <w:pPr>
              <w:snapToGrid w:val="0"/>
              <w:jc w:val="center"/>
              <w:rPr>
                <w:rFonts w:ascii="仿宋" w:hAnsi="仿宋" w:eastAsia="仿宋" w:cs="仿宋"/>
                <w:sz w:val="24"/>
              </w:rPr>
            </w:pPr>
            <w:r>
              <w:rPr>
                <w:rFonts w:hint="eastAsia" w:ascii="仿宋" w:hAnsi="仿宋" w:eastAsia="仿宋" w:cs="仿宋"/>
                <w:sz w:val="24"/>
              </w:rPr>
              <w:t>130</w:t>
            </w:r>
          </w:p>
        </w:tc>
        <w:tc>
          <w:tcPr>
            <w:tcW w:w="1305" w:type="dxa"/>
            <w:vMerge w:val="restart"/>
            <w:vAlign w:val="center"/>
          </w:tcPr>
          <w:p w14:paraId="7D393B02">
            <w:pPr>
              <w:snapToGrid w:val="0"/>
              <w:jc w:val="center"/>
              <w:rPr>
                <w:rFonts w:ascii="仿宋" w:hAnsi="仿宋" w:eastAsia="仿宋" w:cs="仿宋"/>
                <w:sz w:val="24"/>
              </w:rPr>
            </w:pPr>
            <w:r>
              <w:rPr>
                <w:rFonts w:hint="eastAsia" w:ascii="仿宋" w:hAnsi="仿宋" w:eastAsia="仿宋" w:cs="仿宋"/>
                <w:sz w:val="24"/>
              </w:rPr>
              <w:t>专项分析</w:t>
            </w:r>
          </w:p>
        </w:tc>
        <w:tc>
          <w:tcPr>
            <w:tcW w:w="7798" w:type="dxa"/>
            <w:vAlign w:val="center"/>
          </w:tcPr>
          <w:p w14:paraId="5D7AA077">
            <w:pPr>
              <w:snapToGrid w:val="0"/>
              <w:jc w:val="left"/>
              <w:rPr>
                <w:rFonts w:ascii="仿宋" w:hAnsi="仿宋" w:eastAsia="仿宋" w:cs="仿宋"/>
                <w:sz w:val="24"/>
              </w:rPr>
            </w:pPr>
            <w:r>
              <w:rPr>
                <w:rFonts w:hint="eastAsia" w:ascii="仿宋" w:hAnsi="仿宋" w:eastAsia="仿宋" w:cs="仿宋"/>
                <w:sz w:val="24"/>
              </w:rPr>
              <w:t>系统应具备创建和执行专项截取规则的能力，允许管理部门基于病历时间、状态、问题等自定义规则进行追踪。同时，系统需支持生成专项通报、对比记录医生整改响应、实施不同管理措施（包括但不限于警告、批评、罚款），以及记录和报告所有通报和整改流程，以追踪和评估临床医生对整改措施的实施情况。</w:t>
            </w:r>
          </w:p>
        </w:tc>
      </w:tr>
      <w:tr w14:paraId="0524E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6FED9D86">
            <w:pPr>
              <w:snapToGrid w:val="0"/>
              <w:jc w:val="center"/>
              <w:rPr>
                <w:rFonts w:ascii="仿宋" w:hAnsi="仿宋" w:eastAsia="仿宋" w:cs="仿宋"/>
                <w:sz w:val="24"/>
              </w:rPr>
            </w:pPr>
            <w:r>
              <w:rPr>
                <w:rFonts w:hint="eastAsia" w:ascii="仿宋" w:hAnsi="仿宋" w:eastAsia="仿宋" w:cs="仿宋"/>
                <w:sz w:val="24"/>
              </w:rPr>
              <w:t>131</w:t>
            </w:r>
          </w:p>
        </w:tc>
        <w:tc>
          <w:tcPr>
            <w:tcW w:w="1305" w:type="dxa"/>
            <w:vMerge w:val="continue"/>
            <w:vAlign w:val="center"/>
          </w:tcPr>
          <w:p w14:paraId="6E97463B">
            <w:pPr>
              <w:snapToGrid w:val="0"/>
              <w:jc w:val="center"/>
              <w:rPr>
                <w:rFonts w:ascii="仿宋" w:hAnsi="仿宋" w:eastAsia="仿宋" w:cs="仿宋"/>
                <w:sz w:val="24"/>
              </w:rPr>
            </w:pPr>
          </w:p>
        </w:tc>
        <w:tc>
          <w:tcPr>
            <w:tcW w:w="7798" w:type="dxa"/>
            <w:vAlign w:val="center"/>
          </w:tcPr>
          <w:p w14:paraId="5AA5D93B">
            <w:pPr>
              <w:snapToGrid w:val="0"/>
              <w:jc w:val="left"/>
              <w:rPr>
                <w:rFonts w:ascii="仿宋" w:hAnsi="仿宋" w:eastAsia="仿宋" w:cs="仿宋"/>
                <w:sz w:val="24"/>
              </w:rPr>
            </w:pPr>
            <w:r>
              <w:rPr>
                <w:rFonts w:hint="eastAsia" w:ascii="仿宋" w:hAnsi="仿宋" w:eastAsia="仿宋" w:cs="仿宋"/>
                <w:sz w:val="24"/>
              </w:rPr>
              <w:t>系统提供专项统计报表，能够针对不同的专项检查项统计重点问题病历、及时性问题病历、重点完成指标等。支持指标统计配置，针对不同的检查项配置核查项，实现根据不同的质检点、规则进行自动统计。</w:t>
            </w:r>
          </w:p>
        </w:tc>
      </w:tr>
      <w:tr w14:paraId="0B843A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5" w:hRule="atLeast"/>
          <w:jc w:val="center"/>
        </w:trPr>
        <w:tc>
          <w:tcPr>
            <w:tcW w:w="750" w:type="dxa"/>
            <w:vAlign w:val="center"/>
          </w:tcPr>
          <w:p w14:paraId="2F8B8EC3">
            <w:pPr>
              <w:snapToGrid w:val="0"/>
              <w:jc w:val="center"/>
              <w:rPr>
                <w:rFonts w:ascii="仿宋" w:hAnsi="仿宋" w:eastAsia="仿宋" w:cs="仿宋"/>
                <w:sz w:val="24"/>
              </w:rPr>
            </w:pPr>
            <w:r>
              <w:rPr>
                <w:rFonts w:hint="eastAsia" w:ascii="仿宋" w:hAnsi="仿宋" w:eastAsia="仿宋" w:cs="仿宋"/>
                <w:sz w:val="24"/>
              </w:rPr>
              <w:t>132</w:t>
            </w:r>
          </w:p>
        </w:tc>
        <w:tc>
          <w:tcPr>
            <w:tcW w:w="1305" w:type="dxa"/>
            <w:vMerge w:val="continue"/>
            <w:vAlign w:val="center"/>
          </w:tcPr>
          <w:p w14:paraId="47879871">
            <w:pPr>
              <w:snapToGrid w:val="0"/>
              <w:jc w:val="center"/>
              <w:rPr>
                <w:rFonts w:ascii="仿宋" w:hAnsi="仿宋" w:eastAsia="仿宋" w:cs="仿宋"/>
                <w:sz w:val="24"/>
              </w:rPr>
            </w:pPr>
          </w:p>
        </w:tc>
        <w:tc>
          <w:tcPr>
            <w:tcW w:w="7798" w:type="dxa"/>
            <w:vAlign w:val="center"/>
          </w:tcPr>
          <w:p w14:paraId="0AB04CEC">
            <w:pPr>
              <w:snapToGrid w:val="0"/>
              <w:jc w:val="left"/>
              <w:rPr>
                <w:rFonts w:ascii="仿宋" w:hAnsi="仿宋" w:eastAsia="仿宋" w:cs="仿宋"/>
                <w:sz w:val="24"/>
              </w:rPr>
            </w:pPr>
            <w:r>
              <w:rPr>
                <w:rFonts w:hint="eastAsia" w:ascii="仿宋" w:hAnsi="仿宋" w:eastAsia="仿宋" w:cs="仿宋"/>
                <w:sz w:val="24"/>
              </w:rPr>
              <w:t>系统提供丰富的质控指标统计分析报表。包括内涵质控明细、环节质控明细、终末质控明细、病历登记报表、时效性指标统计等。</w:t>
            </w:r>
          </w:p>
        </w:tc>
      </w:tr>
      <w:tr w14:paraId="2047D0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0" w:hRule="atLeast"/>
          <w:jc w:val="center"/>
        </w:trPr>
        <w:tc>
          <w:tcPr>
            <w:tcW w:w="750" w:type="dxa"/>
            <w:vAlign w:val="center"/>
          </w:tcPr>
          <w:p w14:paraId="45B8BB7B">
            <w:pPr>
              <w:snapToGrid w:val="0"/>
              <w:jc w:val="center"/>
              <w:rPr>
                <w:rFonts w:ascii="仿宋" w:hAnsi="仿宋" w:eastAsia="仿宋" w:cs="仿宋"/>
                <w:sz w:val="24"/>
              </w:rPr>
            </w:pPr>
            <w:r>
              <w:rPr>
                <w:rFonts w:hint="eastAsia" w:ascii="仿宋" w:hAnsi="仿宋" w:eastAsia="仿宋" w:cs="仿宋"/>
                <w:sz w:val="24"/>
              </w:rPr>
              <w:t>133</w:t>
            </w:r>
          </w:p>
        </w:tc>
        <w:tc>
          <w:tcPr>
            <w:tcW w:w="1305" w:type="dxa"/>
            <w:vMerge w:val="restart"/>
            <w:vAlign w:val="center"/>
          </w:tcPr>
          <w:p w14:paraId="703279A1">
            <w:pPr>
              <w:snapToGrid w:val="0"/>
              <w:jc w:val="center"/>
              <w:rPr>
                <w:rFonts w:ascii="仿宋" w:hAnsi="仿宋" w:eastAsia="仿宋" w:cs="仿宋"/>
                <w:sz w:val="24"/>
              </w:rPr>
            </w:pPr>
            <w:r>
              <w:rPr>
                <w:rFonts w:hint="eastAsia" w:ascii="仿宋" w:hAnsi="仿宋" w:eastAsia="仿宋" w:cs="仿宋"/>
                <w:sz w:val="24"/>
              </w:rPr>
              <w:t>质量报告</w:t>
            </w:r>
          </w:p>
        </w:tc>
        <w:tc>
          <w:tcPr>
            <w:tcW w:w="7798" w:type="dxa"/>
            <w:vAlign w:val="center"/>
          </w:tcPr>
          <w:p w14:paraId="41647D8B">
            <w:pPr>
              <w:snapToGrid w:val="0"/>
              <w:jc w:val="left"/>
              <w:rPr>
                <w:rFonts w:ascii="仿宋" w:hAnsi="仿宋" w:eastAsia="仿宋" w:cs="仿宋"/>
                <w:sz w:val="24"/>
              </w:rPr>
            </w:pPr>
            <w:r>
              <w:rPr>
                <w:rFonts w:hint="eastAsia" w:ascii="仿宋" w:hAnsi="仿宋" w:eastAsia="仿宋" w:cs="仿宋"/>
                <w:sz w:val="24"/>
              </w:rPr>
              <w:t>要求系统能够根据监测指标，生成对应板块的质量分析报告。</w:t>
            </w:r>
          </w:p>
        </w:tc>
      </w:tr>
      <w:tr w14:paraId="6157CE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5" w:hRule="atLeast"/>
          <w:jc w:val="center"/>
        </w:trPr>
        <w:tc>
          <w:tcPr>
            <w:tcW w:w="750" w:type="dxa"/>
            <w:vAlign w:val="center"/>
          </w:tcPr>
          <w:p w14:paraId="363B9822">
            <w:pPr>
              <w:snapToGrid w:val="0"/>
              <w:jc w:val="center"/>
              <w:rPr>
                <w:rFonts w:ascii="仿宋" w:hAnsi="仿宋" w:eastAsia="仿宋" w:cs="仿宋"/>
                <w:sz w:val="24"/>
              </w:rPr>
            </w:pPr>
            <w:r>
              <w:rPr>
                <w:rFonts w:hint="eastAsia" w:ascii="仿宋" w:hAnsi="仿宋" w:eastAsia="仿宋" w:cs="仿宋"/>
                <w:sz w:val="24"/>
              </w:rPr>
              <w:t>134</w:t>
            </w:r>
          </w:p>
        </w:tc>
        <w:tc>
          <w:tcPr>
            <w:tcW w:w="1305" w:type="dxa"/>
            <w:vMerge w:val="continue"/>
            <w:vAlign w:val="center"/>
          </w:tcPr>
          <w:p w14:paraId="2AEF8D49">
            <w:pPr>
              <w:snapToGrid w:val="0"/>
              <w:jc w:val="center"/>
              <w:rPr>
                <w:rFonts w:ascii="仿宋" w:hAnsi="仿宋" w:eastAsia="仿宋" w:cs="仿宋"/>
                <w:sz w:val="24"/>
              </w:rPr>
            </w:pPr>
          </w:p>
        </w:tc>
        <w:tc>
          <w:tcPr>
            <w:tcW w:w="7798" w:type="dxa"/>
            <w:vAlign w:val="center"/>
          </w:tcPr>
          <w:p w14:paraId="72BD8AD5">
            <w:pPr>
              <w:snapToGrid w:val="0"/>
              <w:jc w:val="left"/>
              <w:rPr>
                <w:rFonts w:ascii="仿宋" w:hAnsi="仿宋" w:eastAsia="仿宋" w:cs="仿宋"/>
                <w:sz w:val="24"/>
              </w:rPr>
            </w:pPr>
            <w:r>
              <w:rPr>
                <w:rFonts w:hint="eastAsia" w:ascii="仿宋" w:hAnsi="仿宋" w:eastAsia="仿宋" w:cs="仿宋"/>
                <w:sz w:val="24"/>
              </w:rPr>
              <w:t>要求系统支持立即生成和预约生成报告方式。并可以按院方模板自动生成按科室、医疗组、个人和全院的月、季、年的质量汇报内容。</w:t>
            </w:r>
          </w:p>
        </w:tc>
      </w:tr>
      <w:tr w14:paraId="7040E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5" w:hRule="atLeast"/>
          <w:jc w:val="center"/>
        </w:trPr>
        <w:tc>
          <w:tcPr>
            <w:tcW w:w="750" w:type="dxa"/>
            <w:vAlign w:val="center"/>
          </w:tcPr>
          <w:p w14:paraId="1C653B5D">
            <w:pPr>
              <w:snapToGrid w:val="0"/>
              <w:jc w:val="center"/>
              <w:rPr>
                <w:rFonts w:ascii="仿宋" w:hAnsi="仿宋" w:eastAsia="仿宋" w:cs="仿宋"/>
                <w:sz w:val="24"/>
              </w:rPr>
            </w:pPr>
            <w:r>
              <w:rPr>
                <w:rFonts w:hint="eastAsia" w:ascii="仿宋" w:hAnsi="仿宋" w:eastAsia="仿宋" w:cs="仿宋"/>
                <w:sz w:val="24"/>
              </w:rPr>
              <w:t>135</w:t>
            </w:r>
          </w:p>
        </w:tc>
        <w:tc>
          <w:tcPr>
            <w:tcW w:w="1305" w:type="dxa"/>
            <w:vMerge w:val="continue"/>
            <w:vAlign w:val="center"/>
          </w:tcPr>
          <w:p w14:paraId="5188B8D4">
            <w:pPr>
              <w:snapToGrid w:val="0"/>
              <w:jc w:val="center"/>
              <w:rPr>
                <w:rFonts w:ascii="仿宋" w:hAnsi="仿宋" w:eastAsia="仿宋" w:cs="仿宋"/>
                <w:sz w:val="24"/>
              </w:rPr>
            </w:pPr>
          </w:p>
        </w:tc>
        <w:tc>
          <w:tcPr>
            <w:tcW w:w="7798" w:type="dxa"/>
            <w:vAlign w:val="center"/>
          </w:tcPr>
          <w:p w14:paraId="5F288FF0">
            <w:pPr>
              <w:snapToGrid w:val="0"/>
              <w:jc w:val="left"/>
              <w:rPr>
                <w:rFonts w:ascii="仿宋" w:hAnsi="仿宋" w:eastAsia="仿宋" w:cs="仿宋"/>
                <w:sz w:val="24"/>
              </w:rPr>
            </w:pPr>
            <w:r>
              <w:rPr>
                <w:rFonts w:hint="eastAsia" w:ascii="仿宋" w:hAnsi="仿宋" w:eastAsia="仿宋" w:cs="仿宋"/>
                <w:sz w:val="24"/>
              </w:rPr>
              <w:t>要求系统支持报告的在线预览及下载。</w:t>
            </w:r>
          </w:p>
        </w:tc>
      </w:tr>
      <w:tr w14:paraId="384D26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760809F2">
            <w:pPr>
              <w:snapToGrid w:val="0"/>
              <w:jc w:val="center"/>
              <w:rPr>
                <w:rFonts w:ascii="仿宋" w:hAnsi="仿宋" w:eastAsia="仿宋" w:cs="仿宋"/>
                <w:sz w:val="24"/>
              </w:rPr>
            </w:pPr>
            <w:r>
              <w:rPr>
                <w:rFonts w:hint="eastAsia" w:ascii="仿宋" w:hAnsi="仿宋" w:eastAsia="仿宋" w:cs="仿宋"/>
                <w:sz w:val="24"/>
              </w:rPr>
              <w:t>136</w:t>
            </w:r>
          </w:p>
        </w:tc>
        <w:tc>
          <w:tcPr>
            <w:tcW w:w="1305" w:type="dxa"/>
            <w:vMerge w:val="restart"/>
            <w:vAlign w:val="center"/>
          </w:tcPr>
          <w:p w14:paraId="6D5EE8F1">
            <w:pPr>
              <w:snapToGrid w:val="0"/>
              <w:jc w:val="center"/>
              <w:rPr>
                <w:rFonts w:ascii="仿宋" w:hAnsi="仿宋" w:eastAsia="仿宋" w:cs="仿宋"/>
                <w:sz w:val="24"/>
              </w:rPr>
            </w:pPr>
            <w:r>
              <w:rPr>
                <w:rFonts w:hint="eastAsia" w:ascii="仿宋" w:hAnsi="仿宋" w:eastAsia="仿宋" w:cs="仿宋"/>
                <w:sz w:val="24"/>
              </w:rPr>
              <w:t>指标分析</w:t>
            </w:r>
          </w:p>
        </w:tc>
        <w:tc>
          <w:tcPr>
            <w:tcW w:w="7798" w:type="dxa"/>
            <w:vAlign w:val="center"/>
          </w:tcPr>
          <w:p w14:paraId="2094C394">
            <w:pPr>
              <w:snapToGrid w:val="0"/>
              <w:jc w:val="left"/>
              <w:rPr>
                <w:rFonts w:ascii="仿宋" w:hAnsi="仿宋" w:eastAsia="仿宋" w:cs="仿宋"/>
                <w:sz w:val="24"/>
              </w:rPr>
            </w:pPr>
            <w:r>
              <w:rPr>
                <w:rFonts w:hint="eastAsia" w:ascii="仿宋" w:hAnsi="仿宋" w:eastAsia="仿宋" w:cs="仿宋"/>
                <w:sz w:val="24"/>
              </w:rPr>
              <w:t>支持二十七项病案质量指标配置与统计，根据不同的指标规则、关联质检点自动计算、生成二十七项病案质量指标，以饼状图的形式展示指标公式指标数值与结果。并支持从指标分子/分母下钻分析追溯指标形成的病历问题根源，数据精确到具体患者全病历。例如：</w:t>
            </w:r>
            <w:r>
              <w:rPr>
                <w:rFonts w:hint="eastAsia" w:ascii="仿宋" w:hAnsi="仿宋" w:eastAsia="仿宋" w:cs="仿宋"/>
                <w:sz w:val="24"/>
              </w:rPr>
              <w:br w:type="textWrapping"/>
            </w:r>
            <w:r>
              <w:rPr>
                <w:rFonts w:hint="eastAsia" w:ascii="仿宋" w:hAnsi="仿宋" w:eastAsia="仿宋" w:cs="仿宋"/>
                <w:sz w:val="24"/>
              </w:rPr>
              <w:t>CT/MRI检查合规性质检，CT检查报告病程记录完整性质检，MRI检查报告病程记录完整性质检。</w:t>
            </w:r>
            <w:r>
              <w:rPr>
                <w:rFonts w:hint="eastAsia" w:ascii="仿宋" w:hAnsi="仿宋" w:eastAsia="仿宋" w:cs="仿宋"/>
                <w:sz w:val="24"/>
              </w:rPr>
              <w:br w:type="textWrapping"/>
            </w:r>
            <w:r>
              <w:rPr>
                <w:rFonts w:hint="eastAsia" w:ascii="仿宋" w:hAnsi="仿宋" w:eastAsia="仿宋" w:cs="仿宋"/>
                <w:sz w:val="24"/>
              </w:rPr>
              <w:t>细菌培养合规性质检，细菌培养病程记录合规性质检。</w:t>
            </w:r>
            <w:r>
              <w:rPr>
                <w:rFonts w:hint="eastAsia" w:ascii="仿宋" w:hAnsi="仿宋" w:eastAsia="仿宋" w:cs="仿宋"/>
                <w:sz w:val="24"/>
              </w:rPr>
              <w:br w:type="textWrapping"/>
            </w:r>
            <w:r>
              <w:rPr>
                <w:rFonts w:hint="eastAsia" w:ascii="仿宋" w:hAnsi="仿宋" w:eastAsia="仿宋" w:cs="仿宋"/>
                <w:sz w:val="24"/>
              </w:rPr>
              <w:t>恶性肿瘤化学治疗合规性质检，恶性肿瘤化学治疗病程记录合规性质检。</w:t>
            </w:r>
            <w:r>
              <w:rPr>
                <w:rFonts w:hint="eastAsia" w:ascii="仿宋" w:hAnsi="仿宋" w:eastAsia="仿宋" w:cs="仿宋"/>
                <w:sz w:val="24"/>
              </w:rPr>
              <w:br w:type="textWrapping"/>
            </w:r>
            <w:r>
              <w:rPr>
                <w:rFonts w:hint="eastAsia" w:ascii="仿宋" w:hAnsi="仿宋" w:eastAsia="仿宋" w:cs="仿宋"/>
                <w:sz w:val="24"/>
              </w:rPr>
              <w:t>手术相关记录完整性质检，手术记录主刀医师签名完整性质检，手术知情同意书医师签名完整性质检，术后首次病程记录填写完整性质检。</w:t>
            </w:r>
          </w:p>
        </w:tc>
      </w:tr>
      <w:tr w14:paraId="71854C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8B04D95">
            <w:pPr>
              <w:snapToGrid w:val="0"/>
              <w:jc w:val="center"/>
              <w:rPr>
                <w:rFonts w:ascii="仿宋" w:hAnsi="仿宋" w:eastAsia="仿宋" w:cs="仿宋"/>
                <w:sz w:val="24"/>
              </w:rPr>
            </w:pPr>
            <w:r>
              <w:rPr>
                <w:rFonts w:hint="eastAsia" w:ascii="仿宋" w:hAnsi="仿宋" w:eastAsia="仿宋" w:cs="仿宋"/>
                <w:sz w:val="24"/>
              </w:rPr>
              <w:t>137</w:t>
            </w:r>
          </w:p>
        </w:tc>
        <w:tc>
          <w:tcPr>
            <w:tcW w:w="1305" w:type="dxa"/>
            <w:vMerge w:val="continue"/>
            <w:vAlign w:val="center"/>
          </w:tcPr>
          <w:p w14:paraId="4B1F316A">
            <w:pPr>
              <w:snapToGrid w:val="0"/>
              <w:jc w:val="center"/>
              <w:rPr>
                <w:rFonts w:ascii="仿宋" w:hAnsi="仿宋" w:eastAsia="仿宋" w:cs="仿宋"/>
                <w:sz w:val="24"/>
              </w:rPr>
            </w:pPr>
          </w:p>
        </w:tc>
        <w:tc>
          <w:tcPr>
            <w:tcW w:w="7798" w:type="dxa"/>
            <w:vAlign w:val="center"/>
          </w:tcPr>
          <w:p w14:paraId="57BEFFB4">
            <w:pPr>
              <w:snapToGrid w:val="0"/>
              <w:jc w:val="left"/>
              <w:rPr>
                <w:rFonts w:ascii="仿宋" w:hAnsi="仿宋" w:eastAsia="仿宋" w:cs="仿宋"/>
                <w:sz w:val="24"/>
              </w:rPr>
            </w:pPr>
            <w:r>
              <w:rPr>
                <w:rFonts w:hint="eastAsia" w:ascii="仿宋" w:hAnsi="仿宋" w:eastAsia="仿宋" w:cs="仿宋"/>
                <w:sz w:val="24"/>
              </w:rPr>
              <w:t>支持专项指标配置，如特异性专项指标、诊断相关指标配置等。支持根据不同指标定义配置不同的质检点规则。</w:t>
            </w:r>
          </w:p>
        </w:tc>
      </w:tr>
      <w:tr w14:paraId="6D4D55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E8531FF">
            <w:pPr>
              <w:snapToGrid w:val="0"/>
              <w:jc w:val="center"/>
              <w:rPr>
                <w:rFonts w:ascii="仿宋" w:hAnsi="仿宋" w:eastAsia="仿宋" w:cs="仿宋"/>
                <w:sz w:val="24"/>
              </w:rPr>
            </w:pPr>
            <w:r>
              <w:rPr>
                <w:rFonts w:hint="eastAsia" w:ascii="仿宋" w:hAnsi="仿宋" w:eastAsia="仿宋" w:cs="仿宋"/>
                <w:sz w:val="24"/>
              </w:rPr>
              <w:t>　</w:t>
            </w:r>
          </w:p>
        </w:tc>
        <w:tc>
          <w:tcPr>
            <w:tcW w:w="9103" w:type="dxa"/>
            <w:gridSpan w:val="2"/>
            <w:vAlign w:val="center"/>
          </w:tcPr>
          <w:p w14:paraId="2887C870">
            <w:pPr>
              <w:snapToGrid w:val="0"/>
              <w:jc w:val="center"/>
              <w:rPr>
                <w:rFonts w:ascii="仿宋" w:hAnsi="仿宋" w:eastAsia="仿宋" w:cs="仿宋"/>
                <w:sz w:val="24"/>
              </w:rPr>
            </w:pPr>
            <w:r>
              <w:rPr>
                <w:rFonts w:hint="eastAsia" w:ascii="仿宋" w:hAnsi="仿宋" w:eastAsia="仿宋" w:cs="仿宋"/>
                <w:sz w:val="24"/>
              </w:rPr>
              <w:t>（八）系统管理及整体技术要求</w:t>
            </w:r>
          </w:p>
        </w:tc>
      </w:tr>
      <w:tr w14:paraId="1BF78A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4FD010E1">
            <w:pPr>
              <w:snapToGrid w:val="0"/>
              <w:jc w:val="center"/>
              <w:rPr>
                <w:rFonts w:ascii="仿宋" w:hAnsi="仿宋" w:eastAsia="仿宋" w:cs="仿宋"/>
                <w:sz w:val="24"/>
              </w:rPr>
            </w:pPr>
            <w:r>
              <w:rPr>
                <w:rFonts w:hint="eastAsia" w:ascii="仿宋" w:hAnsi="仿宋" w:eastAsia="仿宋" w:cs="仿宋"/>
                <w:sz w:val="24"/>
              </w:rPr>
              <w:t>138</w:t>
            </w:r>
          </w:p>
        </w:tc>
        <w:tc>
          <w:tcPr>
            <w:tcW w:w="1305" w:type="dxa"/>
            <w:vAlign w:val="center"/>
          </w:tcPr>
          <w:p w14:paraId="01FCBED6">
            <w:pPr>
              <w:snapToGrid w:val="0"/>
              <w:jc w:val="center"/>
              <w:rPr>
                <w:rFonts w:ascii="仿宋" w:hAnsi="仿宋" w:eastAsia="仿宋" w:cs="仿宋"/>
                <w:sz w:val="24"/>
              </w:rPr>
            </w:pPr>
            <w:r>
              <w:rPr>
                <w:rFonts w:hint="eastAsia" w:ascii="仿宋" w:hAnsi="仿宋" w:eastAsia="仿宋" w:cs="仿宋"/>
                <w:sz w:val="24"/>
              </w:rPr>
              <w:t>质检点规则市场功能</w:t>
            </w:r>
          </w:p>
        </w:tc>
        <w:tc>
          <w:tcPr>
            <w:tcW w:w="7798" w:type="dxa"/>
            <w:vAlign w:val="center"/>
          </w:tcPr>
          <w:p w14:paraId="76E02D18">
            <w:pPr>
              <w:snapToGrid w:val="0"/>
              <w:jc w:val="left"/>
              <w:rPr>
                <w:rFonts w:ascii="仿宋" w:hAnsi="仿宋" w:eastAsia="仿宋" w:cs="仿宋"/>
                <w:sz w:val="24"/>
              </w:rPr>
            </w:pPr>
            <w:r>
              <w:rPr>
                <w:rFonts w:hint="eastAsia" w:ascii="仿宋" w:hAnsi="仿宋" w:eastAsia="仿宋" w:cs="仿宋"/>
                <w:sz w:val="24"/>
              </w:rPr>
              <w:t>提供统一的质检点发布、下载和本地化管理平台。质检规则管理员可通过该平台发布、变更质检点。质检点运维人员可以从平台选择质检点添加到医院的专属的规则库，并导入到本地规则引擎中供医院本地使用。</w:t>
            </w:r>
          </w:p>
        </w:tc>
      </w:tr>
      <w:tr w14:paraId="31759A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5" w:hRule="atLeast"/>
          <w:jc w:val="center"/>
        </w:trPr>
        <w:tc>
          <w:tcPr>
            <w:tcW w:w="750" w:type="dxa"/>
            <w:vAlign w:val="center"/>
          </w:tcPr>
          <w:p w14:paraId="25C5D417">
            <w:pPr>
              <w:snapToGrid w:val="0"/>
              <w:jc w:val="center"/>
              <w:rPr>
                <w:rFonts w:ascii="仿宋" w:hAnsi="仿宋" w:eastAsia="仿宋" w:cs="仿宋"/>
                <w:sz w:val="24"/>
              </w:rPr>
            </w:pPr>
            <w:r>
              <w:rPr>
                <w:rFonts w:hint="eastAsia" w:ascii="仿宋" w:hAnsi="仿宋" w:eastAsia="仿宋" w:cs="仿宋"/>
                <w:sz w:val="24"/>
              </w:rPr>
              <w:t>139</w:t>
            </w:r>
          </w:p>
        </w:tc>
        <w:tc>
          <w:tcPr>
            <w:tcW w:w="1305" w:type="dxa"/>
            <w:vAlign w:val="center"/>
          </w:tcPr>
          <w:p w14:paraId="3834D981">
            <w:pPr>
              <w:snapToGrid w:val="0"/>
              <w:jc w:val="center"/>
              <w:rPr>
                <w:rFonts w:ascii="仿宋" w:hAnsi="仿宋" w:eastAsia="仿宋" w:cs="仿宋"/>
                <w:sz w:val="24"/>
              </w:rPr>
            </w:pPr>
            <w:r>
              <w:rPr>
                <w:rFonts w:hint="eastAsia" w:ascii="仿宋" w:hAnsi="仿宋" w:eastAsia="仿宋" w:cs="仿宋"/>
                <w:sz w:val="24"/>
              </w:rPr>
              <w:t>质检点查看功能</w:t>
            </w:r>
          </w:p>
        </w:tc>
        <w:tc>
          <w:tcPr>
            <w:tcW w:w="7798" w:type="dxa"/>
            <w:vAlign w:val="center"/>
          </w:tcPr>
          <w:p w14:paraId="1AB1BA61">
            <w:pPr>
              <w:snapToGrid w:val="0"/>
              <w:jc w:val="left"/>
              <w:rPr>
                <w:rFonts w:ascii="仿宋" w:hAnsi="仿宋" w:eastAsia="仿宋" w:cs="仿宋"/>
                <w:sz w:val="24"/>
              </w:rPr>
            </w:pPr>
            <w:r>
              <w:rPr>
                <w:rFonts w:hint="eastAsia" w:ascii="仿宋" w:hAnsi="仿宋" w:eastAsia="仿宋" w:cs="仿宋"/>
                <w:sz w:val="24"/>
              </w:rPr>
              <w:t>提供质检点知识库可视化查看工具，包括查看质检点的定义、命中逻辑、数据计算项、推荐的评分表分类、得分扣分规则、规则解读、提示措辞等内容。</w:t>
            </w:r>
          </w:p>
        </w:tc>
      </w:tr>
      <w:tr w14:paraId="0A681E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0" w:hRule="atLeast"/>
          <w:jc w:val="center"/>
        </w:trPr>
        <w:tc>
          <w:tcPr>
            <w:tcW w:w="750" w:type="dxa"/>
            <w:vAlign w:val="center"/>
          </w:tcPr>
          <w:p w14:paraId="1B2AB810">
            <w:pPr>
              <w:snapToGrid w:val="0"/>
              <w:jc w:val="center"/>
              <w:rPr>
                <w:rFonts w:ascii="仿宋" w:hAnsi="仿宋" w:eastAsia="仿宋" w:cs="仿宋"/>
                <w:sz w:val="24"/>
              </w:rPr>
            </w:pPr>
            <w:r>
              <w:rPr>
                <w:rFonts w:hint="eastAsia" w:ascii="仿宋" w:hAnsi="仿宋" w:eastAsia="仿宋" w:cs="仿宋"/>
                <w:sz w:val="24"/>
              </w:rPr>
              <w:t>140</w:t>
            </w:r>
          </w:p>
        </w:tc>
        <w:tc>
          <w:tcPr>
            <w:tcW w:w="1305" w:type="dxa"/>
            <w:vAlign w:val="center"/>
          </w:tcPr>
          <w:p w14:paraId="594ADB81">
            <w:pPr>
              <w:snapToGrid w:val="0"/>
              <w:jc w:val="center"/>
              <w:rPr>
                <w:rFonts w:ascii="仿宋" w:hAnsi="仿宋" w:eastAsia="仿宋" w:cs="仿宋"/>
                <w:sz w:val="24"/>
              </w:rPr>
            </w:pPr>
            <w:r>
              <w:rPr>
                <w:rFonts w:hint="eastAsia" w:ascii="仿宋" w:hAnsi="仿宋" w:eastAsia="仿宋" w:cs="仿宋"/>
                <w:sz w:val="24"/>
              </w:rPr>
              <w:t>评分表自定义功能</w:t>
            </w:r>
          </w:p>
        </w:tc>
        <w:tc>
          <w:tcPr>
            <w:tcW w:w="7798" w:type="dxa"/>
            <w:vAlign w:val="center"/>
          </w:tcPr>
          <w:p w14:paraId="0F8DBBCF">
            <w:pPr>
              <w:snapToGrid w:val="0"/>
              <w:jc w:val="left"/>
              <w:rPr>
                <w:rFonts w:ascii="仿宋" w:hAnsi="仿宋" w:eastAsia="仿宋" w:cs="仿宋"/>
                <w:sz w:val="24"/>
              </w:rPr>
            </w:pPr>
            <w:r>
              <w:rPr>
                <w:rFonts w:hint="eastAsia" w:ascii="仿宋" w:hAnsi="仿宋" w:eastAsia="仿宋" w:cs="仿宋"/>
                <w:sz w:val="24"/>
              </w:rPr>
              <w:t>在《病历书写规范 住院病案首页数据质量评分标准》标准评分表的基础上，支持质管部门根据医院需求配置评分表的检查要求和评分规则。</w:t>
            </w:r>
          </w:p>
        </w:tc>
      </w:tr>
      <w:tr w14:paraId="5B3F70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44C549CE">
            <w:pPr>
              <w:snapToGrid w:val="0"/>
              <w:jc w:val="center"/>
              <w:rPr>
                <w:rFonts w:ascii="仿宋" w:hAnsi="仿宋" w:eastAsia="仿宋" w:cs="仿宋"/>
                <w:sz w:val="24"/>
              </w:rPr>
            </w:pPr>
            <w:r>
              <w:rPr>
                <w:rFonts w:hint="eastAsia" w:ascii="仿宋" w:hAnsi="仿宋" w:eastAsia="仿宋" w:cs="仿宋"/>
                <w:sz w:val="24"/>
              </w:rPr>
              <w:t>141</w:t>
            </w:r>
          </w:p>
        </w:tc>
        <w:tc>
          <w:tcPr>
            <w:tcW w:w="1305" w:type="dxa"/>
            <w:vAlign w:val="center"/>
          </w:tcPr>
          <w:p w14:paraId="23A9ED84">
            <w:pPr>
              <w:snapToGrid w:val="0"/>
              <w:jc w:val="center"/>
              <w:rPr>
                <w:rFonts w:ascii="仿宋" w:hAnsi="仿宋" w:eastAsia="仿宋" w:cs="仿宋"/>
                <w:sz w:val="24"/>
              </w:rPr>
            </w:pPr>
            <w:r>
              <w:rPr>
                <w:rFonts w:hint="eastAsia" w:ascii="仿宋" w:hAnsi="仿宋" w:eastAsia="仿宋" w:cs="仿宋"/>
                <w:sz w:val="24"/>
              </w:rPr>
              <w:t>病历达标得分配置</w:t>
            </w:r>
          </w:p>
        </w:tc>
        <w:tc>
          <w:tcPr>
            <w:tcW w:w="7798" w:type="dxa"/>
            <w:vAlign w:val="center"/>
          </w:tcPr>
          <w:p w14:paraId="6A641683">
            <w:pPr>
              <w:snapToGrid w:val="0"/>
              <w:jc w:val="left"/>
              <w:rPr>
                <w:rFonts w:ascii="仿宋" w:hAnsi="仿宋" w:eastAsia="仿宋" w:cs="仿宋"/>
                <w:sz w:val="24"/>
              </w:rPr>
            </w:pPr>
            <w:r>
              <w:rPr>
                <w:rFonts w:hint="eastAsia" w:ascii="仿宋" w:hAnsi="仿宋" w:eastAsia="仿宋" w:cs="仿宋"/>
                <w:sz w:val="24"/>
              </w:rPr>
              <w:t>系统支持对病案首页、总体病历提交的得分标准进行自定义配置，支持按科室进行配置。</w:t>
            </w:r>
          </w:p>
        </w:tc>
      </w:tr>
      <w:tr w14:paraId="78466C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0A926576">
            <w:pPr>
              <w:snapToGrid w:val="0"/>
              <w:jc w:val="center"/>
              <w:rPr>
                <w:rFonts w:ascii="仿宋" w:hAnsi="仿宋" w:eastAsia="仿宋" w:cs="仿宋"/>
                <w:sz w:val="24"/>
              </w:rPr>
            </w:pPr>
            <w:r>
              <w:rPr>
                <w:rFonts w:hint="eastAsia" w:ascii="仿宋" w:hAnsi="仿宋" w:eastAsia="仿宋" w:cs="仿宋"/>
                <w:sz w:val="24"/>
              </w:rPr>
              <w:t>142</w:t>
            </w:r>
          </w:p>
        </w:tc>
        <w:tc>
          <w:tcPr>
            <w:tcW w:w="1305" w:type="dxa"/>
            <w:vAlign w:val="center"/>
          </w:tcPr>
          <w:p w14:paraId="3CC1C01F">
            <w:pPr>
              <w:snapToGrid w:val="0"/>
              <w:jc w:val="center"/>
              <w:rPr>
                <w:rFonts w:ascii="仿宋" w:hAnsi="仿宋" w:eastAsia="仿宋" w:cs="仿宋"/>
                <w:sz w:val="24"/>
              </w:rPr>
            </w:pPr>
            <w:r>
              <w:rPr>
                <w:rFonts w:hint="eastAsia" w:ascii="仿宋" w:hAnsi="仿宋" w:eastAsia="仿宋" w:cs="仿宋"/>
                <w:sz w:val="24"/>
              </w:rPr>
              <w:t>病历达标质控点配置</w:t>
            </w:r>
          </w:p>
        </w:tc>
        <w:tc>
          <w:tcPr>
            <w:tcW w:w="7798" w:type="dxa"/>
            <w:vAlign w:val="center"/>
          </w:tcPr>
          <w:p w14:paraId="59841E03">
            <w:pPr>
              <w:snapToGrid w:val="0"/>
              <w:jc w:val="left"/>
              <w:rPr>
                <w:rFonts w:ascii="仿宋" w:hAnsi="仿宋" w:eastAsia="仿宋" w:cs="仿宋"/>
                <w:sz w:val="24"/>
              </w:rPr>
            </w:pPr>
            <w:r>
              <w:rPr>
                <w:rFonts w:hint="eastAsia" w:ascii="仿宋" w:hAnsi="仿宋" w:eastAsia="仿宋" w:cs="仿宋"/>
                <w:sz w:val="24"/>
              </w:rPr>
              <w:t>系统支持病历达标质控点配置，配置对应的质检点，不达标不能提交病历。</w:t>
            </w:r>
          </w:p>
        </w:tc>
      </w:tr>
      <w:tr w14:paraId="435BFD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677C1E6A">
            <w:pPr>
              <w:snapToGrid w:val="0"/>
              <w:jc w:val="center"/>
              <w:rPr>
                <w:rFonts w:ascii="仿宋" w:hAnsi="仿宋" w:eastAsia="仿宋" w:cs="仿宋"/>
                <w:sz w:val="24"/>
              </w:rPr>
            </w:pPr>
            <w:r>
              <w:rPr>
                <w:rFonts w:hint="eastAsia" w:ascii="仿宋" w:hAnsi="仿宋" w:eastAsia="仿宋" w:cs="仿宋"/>
                <w:sz w:val="24"/>
              </w:rPr>
              <w:t>143</w:t>
            </w:r>
          </w:p>
        </w:tc>
        <w:tc>
          <w:tcPr>
            <w:tcW w:w="1305" w:type="dxa"/>
            <w:vAlign w:val="center"/>
          </w:tcPr>
          <w:p w14:paraId="36738EEB">
            <w:pPr>
              <w:snapToGrid w:val="0"/>
              <w:jc w:val="center"/>
              <w:rPr>
                <w:rFonts w:ascii="仿宋" w:hAnsi="仿宋" w:eastAsia="仿宋" w:cs="仿宋"/>
                <w:sz w:val="24"/>
              </w:rPr>
            </w:pPr>
            <w:r>
              <w:rPr>
                <w:rFonts w:hint="eastAsia" w:ascii="仿宋" w:hAnsi="仿宋" w:eastAsia="仿宋" w:cs="仿宋"/>
                <w:sz w:val="24"/>
              </w:rPr>
              <w:t>绩效考核功能</w:t>
            </w:r>
          </w:p>
        </w:tc>
        <w:tc>
          <w:tcPr>
            <w:tcW w:w="7798" w:type="dxa"/>
            <w:vAlign w:val="center"/>
          </w:tcPr>
          <w:p w14:paraId="793DA0BB">
            <w:pPr>
              <w:snapToGrid w:val="0"/>
              <w:jc w:val="left"/>
              <w:rPr>
                <w:rFonts w:ascii="仿宋" w:hAnsi="仿宋" w:eastAsia="仿宋" w:cs="仿宋"/>
                <w:sz w:val="24"/>
              </w:rPr>
            </w:pPr>
            <w:r>
              <w:rPr>
                <w:rFonts w:hint="eastAsia" w:ascii="仿宋" w:hAnsi="仿宋" w:eastAsia="仿宋" w:cs="仿宋"/>
                <w:sz w:val="24"/>
              </w:rPr>
              <w:t>系统支持绩效考核功能，可提供质检人员病历申请情况的统计信息便于对质控人员进行绩效考核。</w:t>
            </w:r>
          </w:p>
        </w:tc>
      </w:tr>
      <w:tr w14:paraId="5FB659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CDD5832">
            <w:pPr>
              <w:snapToGrid w:val="0"/>
              <w:jc w:val="center"/>
              <w:rPr>
                <w:rFonts w:ascii="仿宋" w:hAnsi="仿宋" w:eastAsia="仿宋" w:cs="仿宋"/>
                <w:sz w:val="24"/>
              </w:rPr>
            </w:pPr>
            <w:r>
              <w:rPr>
                <w:rFonts w:hint="eastAsia" w:ascii="仿宋" w:hAnsi="仿宋" w:eastAsia="仿宋" w:cs="仿宋"/>
                <w:sz w:val="24"/>
              </w:rPr>
              <w:t>144</w:t>
            </w:r>
          </w:p>
        </w:tc>
        <w:tc>
          <w:tcPr>
            <w:tcW w:w="1305" w:type="dxa"/>
            <w:vAlign w:val="center"/>
          </w:tcPr>
          <w:p w14:paraId="24950D04">
            <w:pPr>
              <w:snapToGrid w:val="0"/>
              <w:jc w:val="center"/>
              <w:rPr>
                <w:rFonts w:ascii="仿宋" w:hAnsi="仿宋" w:eastAsia="仿宋" w:cs="仿宋"/>
                <w:sz w:val="24"/>
              </w:rPr>
            </w:pPr>
            <w:r>
              <w:rPr>
                <w:rFonts w:hint="eastAsia" w:ascii="仿宋" w:hAnsi="仿宋" w:eastAsia="仿宋" w:cs="仿宋"/>
                <w:sz w:val="24"/>
              </w:rPr>
              <w:t>系统管理</w:t>
            </w:r>
          </w:p>
        </w:tc>
        <w:tc>
          <w:tcPr>
            <w:tcW w:w="7798" w:type="dxa"/>
            <w:vAlign w:val="center"/>
          </w:tcPr>
          <w:p w14:paraId="0D041C24">
            <w:pPr>
              <w:snapToGrid w:val="0"/>
              <w:jc w:val="left"/>
              <w:rPr>
                <w:rFonts w:ascii="仿宋" w:hAnsi="仿宋" w:eastAsia="仿宋" w:cs="仿宋"/>
                <w:sz w:val="24"/>
              </w:rPr>
            </w:pPr>
            <w:r>
              <w:rPr>
                <w:rFonts w:hint="eastAsia" w:ascii="仿宋" w:hAnsi="仿宋" w:eastAsia="仿宋" w:cs="仿宋"/>
                <w:sz w:val="24"/>
              </w:rPr>
              <w:t>要求系统能够灵活的用户管理、角色管理、部门管理、字典管理、数据管理、指标管理等基础配置功能及日志管理、服务器监控、在线用户管理等平台监控功能。</w:t>
            </w:r>
          </w:p>
        </w:tc>
      </w:tr>
      <w:tr w14:paraId="23A23E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533C8EF5">
            <w:pPr>
              <w:snapToGrid w:val="0"/>
              <w:jc w:val="center"/>
              <w:rPr>
                <w:rFonts w:ascii="仿宋" w:hAnsi="仿宋" w:eastAsia="仿宋" w:cs="仿宋"/>
                <w:sz w:val="24"/>
              </w:rPr>
            </w:pPr>
            <w:r>
              <w:rPr>
                <w:rFonts w:hint="eastAsia" w:ascii="仿宋" w:hAnsi="仿宋" w:eastAsia="仿宋" w:cs="仿宋"/>
                <w:sz w:val="24"/>
              </w:rPr>
              <w:t>145</w:t>
            </w:r>
          </w:p>
        </w:tc>
        <w:tc>
          <w:tcPr>
            <w:tcW w:w="1305" w:type="dxa"/>
            <w:vAlign w:val="center"/>
          </w:tcPr>
          <w:p w14:paraId="1AB0D5FF">
            <w:pPr>
              <w:snapToGrid w:val="0"/>
              <w:jc w:val="center"/>
              <w:rPr>
                <w:rFonts w:ascii="仿宋" w:hAnsi="仿宋" w:eastAsia="仿宋" w:cs="仿宋"/>
                <w:sz w:val="24"/>
              </w:rPr>
            </w:pPr>
            <w:r>
              <w:rPr>
                <w:rFonts w:hint="eastAsia" w:ascii="仿宋" w:hAnsi="仿宋" w:eastAsia="仿宋" w:cs="仿宋"/>
                <w:sz w:val="24"/>
              </w:rPr>
              <w:t>菜单管理</w:t>
            </w:r>
          </w:p>
        </w:tc>
        <w:tc>
          <w:tcPr>
            <w:tcW w:w="7798" w:type="dxa"/>
            <w:vAlign w:val="center"/>
          </w:tcPr>
          <w:p w14:paraId="6AD60BF6">
            <w:pPr>
              <w:snapToGrid w:val="0"/>
              <w:jc w:val="left"/>
              <w:rPr>
                <w:rFonts w:ascii="仿宋" w:hAnsi="仿宋" w:eastAsia="仿宋" w:cs="仿宋"/>
                <w:sz w:val="24"/>
              </w:rPr>
            </w:pPr>
            <w:r>
              <w:rPr>
                <w:rFonts w:hint="eastAsia" w:ascii="仿宋" w:hAnsi="仿宋" w:eastAsia="仿宋" w:cs="仿宋"/>
                <w:sz w:val="24"/>
              </w:rPr>
              <w:t>系统能够灵活配置用户所需要的菜单，按管理维度分配菜单权限，调节菜单的顺序。</w:t>
            </w:r>
          </w:p>
        </w:tc>
      </w:tr>
      <w:tr w14:paraId="74237A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AA9BF60">
            <w:pPr>
              <w:snapToGrid w:val="0"/>
              <w:jc w:val="center"/>
              <w:rPr>
                <w:rFonts w:ascii="仿宋" w:hAnsi="仿宋" w:eastAsia="仿宋" w:cs="仿宋"/>
                <w:sz w:val="24"/>
              </w:rPr>
            </w:pPr>
            <w:r>
              <w:rPr>
                <w:rFonts w:hint="eastAsia" w:ascii="仿宋" w:hAnsi="仿宋" w:eastAsia="仿宋" w:cs="仿宋"/>
                <w:sz w:val="24"/>
              </w:rPr>
              <w:t>146</w:t>
            </w:r>
          </w:p>
        </w:tc>
        <w:tc>
          <w:tcPr>
            <w:tcW w:w="1305" w:type="dxa"/>
            <w:vAlign w:val="center"/>
          </w:tcPr>
          <w:p w14:paraId="203C65B0">
            <w:pPr>
              <w:snapToGrid w:val="0"/>
              <w:jc w:val="center"/>
              <w:rPr>
                <w:rFonts w:ascii="仿宋" w:hAnsi="仿宋" w:eastAsia="仿宋" w:cs="仿宋"/>
                <w:sz w:val="24"/>
              </w:rPr>
            </w:pPr>
            <w:r>
              <w:rPr>
                <w:rFonts w:hint="eastAsia" w:ascii="仿宋" w:hAnsi="仿宋" w:eastAsia="仿宋" w:cs="仿宋"/>
                <w:sz w:val="24"/>
              </w:rPr>
              <w:t>支持权限配置</w:t>
            </w:r>
          </w:p>
        </w:tc>
        <w:tc>
          <w:tcPr>
            <w:tcW w:w="7798" w:type="dxa"/>
            <w:vAlign w:val="center"/>
          </w:tcPr>
          <w:p w14:paraId="2AD8FC46">
            <w:pPr>
              <w:snapToGrid w:val="0"/>
              <w:jc w:val="left"/>
              <w:rPr>
                <w:rFonts w:ascii="仿宋" w:hAnsi="仿宋" w:eastAsia="仿宋" w:cs="仿宋"/>
                <w:sz w:val="24"/>
              </w:rPr>
            </w:pPr>
            <w:r>
              <w:rPr>
                <w:rFonts w:hint="eastAsia" w:ascii="仿宋" w:hAnsi="仿宋" w:eastAsia="仿宋" w:cs="仿宋"/>
                <w:sz w:val="24"/>
              </w:rPr>
              <w:t>系统支持将用户权限分配到角色，权限包括病历查询的范围、病历统计、病历问题查询、质控规则、绩效统计等。</w:t>
            </w:r>
          </w:p>
        </w:tc>
      </w:tr>
      <w:tr w14:paraId="42DD31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FE27CDD">
            <w:pPr>
              <w:snapToGrid w:val="0"/>
              <w:jc w:val="center"/>
              <w:rPr>
                <w:rFonts w:ascii="仿宋" w:hAnsi="仿宋" w:eastAsia="仿宋" w:cs="仿宋"/>
                <w:sz w:val="24"/>
              </w:rPr>
            </w:pPr>
            <w:r>
              <w:rPr>
                <w:rFonts w:hint="eastAsia" w:ascii="仿宋" w:hAnsi="仿宋" w:eastAsia="仿宋" w:cs="仿宋"/>
                <w:sz w:val="24"/>
              </w:rPr>
              <w:t>147</w:t>
            </w:r>
          </w:p>
        </w:tc>
        <w:tc>
          <w:tcPr>
            <w:tcW w:w="1305" w:type="dxa"/>
            <w:vMerge w:val="restart"/>
            <w:vAlign w:val="center"/>
          </w:tcPr>
          <w:p w14:paraId="389B9F86">
            <w:pPr>
              <w:snapToGrid w:val="0"/>
              <w:jc w:val="center"/>
              <w:rPr>
                <w:rFonts w:ascii="仿宋" w:hAnsi="仿宋" w:eastAsia="仿宋" w:cs="仿宋"/>
                <w:sz w:val="24"/>
              </w:rPr>
            </w:pPr>
            <w:r>
              <w:rPr>
                <w:rFonts w:hint="eastAsia" w:ascii="仿宋" w:hAnsi="仿宋" w:eastAsia="仿宋" w:cs="仿宋"/>
                <w:sz w:val="24"/>
              </w:rPr>
              <w:t>专家评审功能</w:t>
            </w:r>
          </w:p>
        </w:tc>
        <w:tc>
          <w:tcPr>
            <w:tcW w:w="7798" w:type="dxa"/>
            <w:vAlign w:val="center"/>
          </w:tcPr>
          <w:p w14:paraId="564BE757">
            <w:pPr>
              <w:snapToGrid w:val="0"/>
              <w:jc w:val="left"/>
              <w:rPr>
                <w:rFonts w:ascii="仿宋" w:hAnsi="仿宋" w:eastAsia="仿宋" w:cs="仿宋"/>
                <w:sz w:val="24"/>
              </w:rPr>
            </w:pPr>
            <w:r>
              <w:rPr>
                <w:rFonts w:hint="eastAsia" w:ascii="仿宋" w:hAnsi="仿宋" w:eastAsia="仿宋" w:cs="仿宋"/>
                <w:sz w:val="24"/>
              </w:rPr>
              <w:t>系统支持专家对病历进行多维度查询，快速定位待复盘病历并查看质检问题。</w:t>
            </w:r>
          </w:p>
        </w:tc>
      </w:tr>
      <w:tr w14:paraId="5827CB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750" w:type="dxa"/>
            <w:vAlign w:val="center"/>
          </w:tcPr>
          <w:p w14:paraId="54CA8722">
            <w:pPr>
              <w:snapToGrid w:val="0"/>
              <w:jc w:val="center"/>
              <w:rPr>
                <w:rFonts w:ascii="仿宋" w:hAnsi="仿宋" w:eastAsia="仿宋" w:cs="仿宋"/>
                <w:sz w:val="24"/>
              </w:rPr>
            </w:pPr>
            <w:r>
              <w:rPr>
                <w:rFonts w:hint="eastAsia" w:ascii="仿宋" w:hAnsi="仿宋" w:eastAsia="仿宋" w:cs="仿宋"/>
                <w:sz w:val="24"/>
              </w:rPr>
              <w:t>148</w:t>
            </w:r>
          </w:p>
        </w:tc>
        <w:tc>
          <w:tcPr>
            <w:tcW w:w="1305" w:type="dxa"/>
            <w:vMerge w:val="continue"/>
            <w:vAlign w:val="center"/>
          </w:tcPr>
          <w:p w14:paraId="6D6D10FF">
            <w:pPr>
              <w:snapToGrid w:val="0"/>
              <w:jc w:val="center"/>
              <w:rPr>
                <w:rFonts w:ascii="仿宋" w:hAnsi="仿宋" w:eastAsia="仿宋" w:cs="仿宋"/>
                <w:sz w:val="24"/>
              </w:rPr>
            </w:pPr>
          </w:p>
        </w:tc>
        <w:tc>
          <w:tcPr>
            <w:tcW w:w="7798" w:type="dxa"/>
            <w:vAlign w:val="center"/>
          </w:tcPr>
          <w:p w14:paraId="2B8F535C">
            <w:pPr>
              <w:snapToGrid w:val="0"/>
              <w:jc w:val="left"/>
              <w:rPr>
                <w:rFonts w:ascii="仿宋" w:hAnsi="仿宋" w:eastAsia="仿宋" w:cs="仿宋"/>
                <w:sz w:val="24"/>
              </w:rPr>
            </w:pPr>
            <w:r>
              <w:rPr>
                <w:rFonts w:hint="eastAsia" w:ascii="仿宋" w:hAnsi="仿宋" w:eastAsia="仿宋" w:cs="仿宋"/>
                <w:sz w:val="24"/>
              </w:rPr>
              <w:t>系统支持专家对特定病历进行标签标识、收藏等操作。</w:t>
            </w:r>
          </w:p>
        </w:tc>
      </w:tr>
      <w:tr w14:paraId="0E1A99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5" w:hRule="atLeast"/>
          <w:jc w:val="center"/>
        </w:trPr>
        <w:tc>
          <w:tcPr>
            <w:tcW w:w="750" w:type="dxa"/>
            <w:vAlign w:val="center"/>
          </w:tcPr>
          <w:p w14:paraId="16EC7476">
            <w:pPr>
              <w:snapToGrid w:val="0"/>
              <w:jc w:val="center"/>
              <w:rPr>
                <w:rFonts w:ascii="仿宋" w:hAnsi="仿宋" w:eastAsia="仿宋" w:cs="仿宋"/>
                <w:sz w:val="24"/>
              </w:rPr>
            </w:pPr>
            <w:r>
              <w:rPr>
                <w:rFonts w:hint="eastAsia" w:ascii="仿宋" w:hAnsi="仿宋" w:eastAsia="仿宋" w:cs="仿宋"/>
                <w:sz w:val="24"/>
              </w:rPr>
              <w:t>149</w:t>
            </w:r>
          </w:p>
        </w:tc>
        <w:tc>
          <w:tcPr>
            <w:tcW w:w="1305" w:type="dxa"/>
            <w:vMerge w:val="continue"/>
            <w:vAlign w:val="center"/>
          </w:tcPr>
          <w:p w14:paraId="6AA6DE6A">
            <w:pPr>
              <w:snapToGrid w:val="0"/>
              <w:jc w:val="center"/>
              <w:rPr>
                <w:rFonts w:ascii="仿宋" w:hAnsi="仿宋" w:eastAsia="仿宋" w:cs="仿宋"/>
                <w:sz w:val="24"/>
              </w:rPr>
            </w:pPr>
          </w:p>
        </w:tc>
        <w:tc>
          <w:tcPr>
            <w:tcW w:w="7798" w:type="dxa"/>
            <w:vAlign w:val="center"/>
          </w:tcPr>
          <w:p w14:paraId="733920B4">
            <w:pPr>
              <w:snapToGrid w:val="0"/>
              <w:jc w:val="left"/>
              <w:rPr>
                <w:rFonts w:ascii="仿宋" w:hAnsi="仿宋" w:eastAsia="仿宋" w:cs="仿宋"/>
                <w:sz w:val="24"/>
              </w:rPr>
            </w:pPr>
            <w:r>
              <w:rPr>
                <w:rFonts w:hint="eastAsia" w:ascii="仿宋" w:hAnsi="仿宋" w:eastAsia="仿宋" w:cs="仿宋"/>
                <w:sz w:val="24"/>
              </w:rPr>
              <w:t>系统支持专家对病历进行评审，填写质检问题通过或驳回病历。</w:t>
            </w:r>
          </w:p>
        </w:tc>
      </w:tr>
      <w:tr w14:paraId="1F1122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4330FD96">
            <w:pPr>
              <w:snapToGrid w:val="0"/>
              <w:jc w:val="center"/>
              <w:rPr>
                <w:rFonts w:ascii="仿宋" w:hAnsi="仿宋" w:eastAsia="仿宋" w:cs="仿宋"/>
                <w:sz w:val="24"/>
              </w:rPr>
            </w:pPr>
            <w:r>
              <w:rPr>
                <w:rFonts w:hint="eastAsia" w:ascii="仿宋" w:hAnsi="仿宋" w:eastAsia="仿宋" w:cs="仿宋"/>
                <w:sz w:val="24"/>
              </w:rPr>
              <w:t>150</w:t>
            </w:r>
          </w:p>
        </w:tc>
        <w:tc>
          <w:tcPr>
            <w:tcW w:w="1305" w:type="dxa"/>
            <w:vAlign w:val="center"/>
          </w:tcPr>
          <w:p w14:paraId="2BCDF9E8">
            <w:pPr>
              <w:snapToGrid w:val="0"/>
              <w:jc w:val="center"/>
              <w:rPr>
                <w:rFonts w:ascii="仿宋" w:hAnsi="仿宋" w:eastAsia="仿宋" w:cs="仿宋"/>
                <w:sz w:val="24"/>
              </w:rPr>
            </w:pPr>
            <w:r>
              <w:rPr>
                <w:rFonts w:hint="eastAsia" w:ascii="仿宋" w:hAnsi="仿宋" w:eastAsia="仿宋" w:cs="仿宋"/>
                <w:sz w:val="24"/>
              </w:rPr>
              <w:t>质检套餐配置功能</w:t>
            </w:r>
          </w:p>
        </w:tc>
        <w:tc>
          <w:tcPr>
            <w:tcW w:w="7798" w:type="dxa"/>
            <w:vAlign w:val="center"/>
          </w:tcPr>
          <w:p w14:paraId="5E30227A">
            <w:pPr>
              <w:snapToGrid w:val="0"/>
              <w:jc w:val="left"/>
              <w:rPr>
                <w:rFonts w:ascii="仿宋" w:hAnsi="仿宋" w:eastAsia="仿宋" w:cs="仿宋"/>
                <w:sz w:val="24"/>
              </w:rPr>
            </w:pPr>
            <w:r>
              <w:rPr>
                <w:rFonts w:hint="eastAsia" w:ascii="仿宋" w:hAnsi="仿宋" w:eastAsia="仿宋" w:cs="仿宋"/>
                <w:sz w:val="24"/>
              </w:rPr>
              <w:t>系统支持根据实际需要按照科室配置不同的质检套餐，支持日间病房管理要求的质检套餐，实现病历个性化质检需要的兼容，达到精细化质检。（需提供演示视频）</w:t>
            </w:r>
          </w:p>
        </w:tc>
      </w:tr>
      <w:tr w14:paraId="5019B3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7FE37235">
            <w:pPr>
              <w:snapToGrid w:val="0"/>
              <w:jc w:val="center"/>
              <w:rPr>
                <w:rFonts w:ascii="仿宋" w:hAnsi="仿宋" w:eastAsia="仿宋" w:cs="仿宋"/>
                <w:sz w:val="24"/>
              </w:rPr>
            </w:pPr>
            <w:r>
              <w:rPr>
                <w:rFonts w:hint="eastAsia" w:ascii="仿宋" w:hAnsi="仿宋" w:eastAsia="仿宋" w:cs="仿宋"/>
                <w:sz w:val="24"/>
              </w:rPr>
              <w:t>151</w:t>
            </w:r>
          </w:p>
        </w:tc>
        <w:tc>
          <w:tcPr>
            <w:tcW w:w="1305" w:type="dxa"/>
            <w:vMerge w:val="restart"/>
            <w:vAlign w:val="center"/>
          </w:tcPr>
          <w:p w14:paraId="5699263D">
            <w:pPr>
              <w:snapToGrid w:val="0"/>
              <w:jc w:val="center"/>
              <w:rPr>
                <w:rFonts w:ascii="仿宋" w:hAnsi="仿宋" w:eastAsia="仿宋" w:cs="仿宋"/>
                <w:sz w:val="24"/>
              </w:rPr>
            </w:pPr>
            <w:r>
              <w:rPr>
                <w:rFonts w:hint="eastAsia" w:ascii="仿宋" w:hAnsi="仿宋" w:eastAsia="仿宋" w:cs="仿宋"/>
                <w:sz w:val="24"/>
              </w:rPr>
              <w:t>性能架构要求</w:t>
            </w:r>
          </w:p>
        </w:tc>
        <w:tc>
          <w:tcPr>
            <w:tcW w:w="7798" w:type="dxa"/>
            <w:vAlign w:val="center"/>
          </w:tcPr>
          <w:p w14:paraId="43A71385">
            <w:pPr>
              <w:snapToGrid w:val="0"/>
              <w:jc w:val="left"/>
              <w:rPr>
                <w:rFonts w:ascii="仿宋" w:hAnsi="仿宋" w:eastAsia="仿宋" w:cs="仿宋"/>
                <w:sz w:val="24"/>
              </w:rPr>
            </w:pPr>
            <w:r>
              <w:rPr>
                <w:rFonts w:hint="eastAsia" w:ascii="仿宋" w:hAnsi="仿宋" w:eastAsia="仿宋" w:cs="仿宋"/>
                <w:sz w:val="24"/>
              </w:rPr>
              <w:t>用户打开界面和提交事务的平均响应时间应低于1.5秒；用户进行在线实时查询业务操作的数据处理时间应低于4秒（响应）。</w:t>
            </w:r>
          </w:p>
        </w:tc>
      </w:tr>
      <w:tr w14:paraId="5FBDCF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D399CDC">
            <w:pPr>
              <w:snapToGrid w:val="0"/>
              <w:jc w:val="center"/>
              <w:rPr>
                <w:rFonts w:ascii="仿宋" w:hAnsi="仿宋" w:eastAsia="仿宋" w:cs="仿宋"/>
                <w:sz w:val="24"/>
              </w:rPr>
            </w:pPr>
            <w:r>
              <w:rPr>
                <w:rFonts w:hint="eastAsia" w:ascii="仿宋" w:hAnsi="仿宋" w:eastAsia="仿宋" w:cs="仿宋"/>
                <w:sz w:val="24"/>
              </w:rPr>
              <w:t>152</w:t>
            </w:r>
          </w:p>
        </w:tc>
        <w:tc>
          <w:tcPr>
            <w:tcW w:w="1305" w:type="dxa"/>
            <w:vMerge w:val="continue"/>
            <w:vAlign w:val="center"/>
          </w:tcPr>
          <w:p w14:paraId="656C98D0">
            <w:pPr>
              <w:snapToGrid w:val="0"/>
              <w:jc w:val="center"/>
              <w:rPr>
                <w:rFonts w:ascii="仿宋" w:hAnsi="仿宋" w:eastAsia="仿宋" w:cs="仿宋"/>
                <w:sz w:val="24"/>
              </w:rPr>
            </w:pPr>
          </w:p>
        </w:tc>
        <w:tc>
          <w:tcPr>
            <w:tcW w:w="7798" w:type="dxa"/>
            <w:vAlign w:val="center"/>
          </w:tcPr>
          <w:p w14:paraId="39A8FAC8">
            <w:pPr>
              <w:snapToGrid w:val="0"/>
              <w:jc w:val="left"/>
              <w:rPr>
                <w:rFonts w:ascii="仿宋" w:hAnsi="仿宋" w:eastAsia="仿宋" w:cs="仿宋"/>
                <w:sz w:val="24"/>
              </w:rPr>
            </w:pPr>
            <w:r>
              <w:rPr>
                <w:rFonts w:hint="eastAsia" w:ascii="仿宋" w:hAnsi="仿宋" w:eastAsia="仿宋" w:cs="仿宋"/>
                <w:sz w:val="24"/>
              </w:rPr>
              <w:t>为提升数据分析的时效性和运营决策支持能力，数据分析平台需支持大数据平台构建，支持数据的实时计算分析。</w:t>
            </w:r>
          </w:p>
        </w:tc>
      </w:tr>
      <w:tr w14:paraId="5A3A4F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03D50700">
            <w:pPr>
              <w:snapToGrid w:val="0"/>
              <w:jc w:val="center"/>
              <w:rPr>
                <w:rFonts w:ascii="仿宋" w:hAnsi="仿宋" w:eastAsia="仿宋" w:cs="仿宋"/>
                <w:sz w:val="24"/>
              </w:rPr>
            </w:pPr>
            <w:r>
              <w:rPr>
                <w:rFonts w:hint="eastAsia" w:ascii="仿宋" w:hAnsi="仿宋" w:eastAsia="仿宋" w:cs="仿宋"/>
                <w:sz w:val="24"/>
              </w:rPr>
              <w:t>153</w:t>
            </w:r>
          </w:p>
        </w:tc>
        <w:tc>
          <w:tcPr>
            <w:tcW w:w="1305" w:type="dxa"/>
            <w:vMerge w:val="continue"/>
            <w:vAlign w:val="center"/>
          </w:tcPr>
          <w:p w14:paraId="36C5EF92">
            <w:pPr>
              <w:snapToGrid w:val="0"/>
              <w:jc w:val="center"/>
              <w:rPr>
                <w:rFonts w:ascii="仿宋" w:hAnsi="仿宋" w:eastAsia="仿宋" w:cs="仿宋"/>
                <w:sz w:val="24"/>
              </w:rPr>
            </w:pPr>
          </w:p>
        </w:tc>
        <w:tc>
          <w:tcPr>
            <w:tcW w:w="7798" w:type="dxa"/>
            <w:vAlign w:val="center"/>
          </w:tcPr>
          <w:p w14:paraId="3E524D07">
            <w:pPr>
              <w:snapToGrid w:val="0"/>
              <w:jc w:val="left"/>
              <w:rPr>
                <w:rFonts w:ascii="仿宋" w:hAnsi="仿宋" w:eastAsia="仿宋" w:cs="仿宋"/>
                <w:sz w:val="24"/>
              </w:rPr>
            </w:pPr>
            <w:r>
              <w:rPr>
                <w:rFonts w:hint="eastAsia" w:ascii="仿宋" w:hAnsi="仿宋" w:eastAsia="仿宋" w:cs="仿宋"/>
                <w:sz w:val="24"/>
              </w:rPr>
              <w:t>产品稳定性要求：系统支持7X24小时不间断运行。</w:t>
            </w:r>
          </w:p>
        </w:tc>
      </w:tr>
      <w:tr w14:paraId="3EB929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348E5171">
            <w:pPr>
              <w:snapToGrid w:val="0"/>
              <w:jc w:val="center"/>
              <w:rPr>
                <w:rFonts w:ascii="仿宋" w:hAnsi="仿宋" w:eastAsia="仿宋" w:cs="仿宋"/>
                <w:sz w:val="24"/>
              </w:rPr>
            </w:pPr>
            <w:r>
              <w:rPr>
                <w:rFonts w:hint="eastAsia" w:ascii="仿宋" w:hAnsi="仿宋" w:eastAsia="仿宋" w:cs="仿宋"/>
                <w:sz w:val="24"/>
              </w:rPr>
              <w:t>154</w:t>
            </w:r>
          </w:p>
        </w:tc>
        <w:tc>
          <w:tcPr>
            <w:tcW w:w="1305" w:type="dxa"/>
            <w:vAlign w:val="center"/>
          </w:tcPr>
          <w:p w14:paraId="44202EBE">
            <w:pPr>
              <w:snapToGrid w:val="0"/>
              <w:jc w:val="center"/>
              <w:rPr>
                <w:rFonts w:ascii="仿宋" w:hAnsi="仿宋" w:eastAsia="仿宋" w:cs="仿宋"/>
                <w:sz w:val="24"/>
              </w:rPr>
            </w:pPr>
            <w:r>
              <w:rPr>
                <w:rFonts w:hint="eastAsia" w:ascii="仿宋" w:hAnsi="仿宋" w:eastAsia="仿宋" w:cs="仿宋"/>
                <w:sz w:val="24"/>
              </w:rPr>
              <w:t>数据采集</w:t>
            </w:r>
          </w:p>
        </w:tc>
        <w:tc>
          <w:tcPr>
            <w:tcW w:w="7798" w:type="dxa"/>
            <w:vAlign w:val="center"/>
          </w:tcPr>
          <w:p w14:paraId="29F0BEB1">
            <w:pPr>
              <w:snapToGrid w:val="0"/>
              <w:jc w:val="left"/>
              <w:rPr>
                <w:rFonts w:ascii="仿宋" w:hAnsi="仿宋" w:eastAsia="仿宋" w:cs="仿宋"/>
                <w:sz w:val="24"/>
              </w:rPr>
            </w:pPr>
            <w:r>
              <w:rPr>
                <w:rFonts w:hint="eastAsia" w:ascii="仿宋" w:hAnsi="仿宋" w:eastAsia="仿宋" w:cs="仿宋"/>
                <w:sz w:val="24"/>
              </w:rPr>
              <w:t>系统支持通过接口模式、数据层采集模式、集成平台消息采集模式接入各厂商的数据，用于医疗质量持续监测。</w:t>
            </w:r>
            <w:r>
              <w:rPr>
                <w:rFonts w:hint="eastAsia" w:ascii="仿宋" w:hAnsi="仿宋" w:eastAsia="仿宋" w:cs="仿宋"/>
                <w:sz w:val="24"/>
              </w:rPr>
              <w:br w:type="textWrapping"/>
            </w:r>
            <w:r>
              <w:rPr>
                <w:rFonts w:hint="eastAsia" w:ascii="仿宋" w:hAnsi="仿宋" w:eastAsia="仿宋" w:cs="仿宋"/>
                <w:sz w:val="24"/>
              </w:rPr>
              <w:t>接入的数据有HIS、LIS、PACS、电子病历、病案等系统，还包含基础数据（科室、转科通知、医师等）和业务数据（医嘱、诊断、病历、会诊、手术、检查、检验、病案首页等）。</w:t>
            </w:r>
          </w:p>
        </w:tc>
      </w:tr>
      <w:tr w14:paraId="062B33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4DC32629">
            <w:pPr>
              <w:snapToGrid w:val="0"/>
              <w:jc w:val="center"/>
              <w:rPr>
                <w:rFonts w:ascii="仿宋" w:hAnsi="仿宋" w:eastAsia="仿宋" w:cs="仿宋"/>
                <w:sz w:val="24"/>
              </w:rPr>
            </w:pPr>
            <w:r>
              <w:rPr>
                <w:rFonts w:hint="eastAsia" w:ascii="仿宋" w:hAnsi="仿宋" w:eastAsia="仿宋" w:cs="仿宋"/>
                <w:sz w:val="24"/>
              </w:rPr>
              <w:t>155</w:t>
            </w:r>
          </w:p>
        </w:tc>
        <w:tc>
          <w:tcPr>
            <w:tcW w:w="1305" w:type="dxa"/>
            <w:vAlign w:val="center"/>
          </w:tcPr>
          <w:p w14:paraId="741E78D3">
            <w:pPr>
              <w:snapToGrid w:val="0"/>
              <w:jc w:val="center"/>
              <w:rPr>
                <w:rFonts w:ascii="仿宋" w:hAnsi="仿宋" w:eastAsia="仿宋" w:cs="仿宋"/>
                <w:sz w:val="24"/>
              </w:rPr>
            </w:pPr>
            <w:r>
              <w:rPr>
                <w:rFonts w:hint="eastAsia" w:ascii="仿宋" w:hAnsi="仿宋" w:eastAsia="仿宋" w:cs="仿宋"/>
                <w:sz w:val="24"/>
              </w:rPr>
              <w:t>数据清洗功能</w:t>
            </w:r>
          </w:p>
        </w:tc>
        <w:tc>
          <w:tcPr>
            <w:tcW w:w="7798" w:type="dxa"/>
          </w:tcPr>
          <w:p w14:paraId="5D08166B">
            <w:pPr>
              <w:snapToGrid w:val="0"/>
              <w:jc w:val="left"/>
              <w:rPr>
                <w:rFonts w:ascii="仿宋" w:hAnsi="仿宋" w:eastAsia="仿宋" w:cs="仿宋"/>
                <w:sz w:val="24"/>
              </w:rPr>
            </w:pPr>
            <w:r>
              <w:rPr>
                <w:rFonts w:hint="eastAsia" w:ascii="仿宋" w:hAnsi="仿宋" w:eastAsia="仿宋" w:cs="仿宋"/>
                <w:sz w:val="24"/>
              </w:rPr>
              <w:t>系统在进行自动采集后，对采集来的数据进行完整性校对与清洗，提升数据的质量，以满足业务需求。</w:t>
            </w:r>
          </w:p>
        </w:tc>
      </w:tr>
      <w:tr w14:paraId="7E2D85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E3A7AE8">
            <w:pPr>
              <w:snapToGrid w:val="0"/>
              <w:jc w:val="center"/>
              <w:rPr>
                <w:rFonts w:ascii="仿宋" w:hAnsi="仿宋" w:eastAsia="仿宋" w:cs="仿宋"/>
                <w:sz w:val="24"/>
              </w:rPr>
            </w:pPr>
            <w:r>
              <w:rPr>
                <w:rFonts w:hint="eastAsia" w:ascii="仿宋" w:hAnsi="仿宋" w:eastAsia="仿宋" w:cs="仿宋"/>
                <w:sz w:val="24"/>
              </w:rPr>
              <w:t>156</w:t>
            </w:r>
          </w:p>
        </w:tc>
        <w:tc>
          <w:tcPr>
            <w:tcW w:w="1305" w:type="dxa"/>
            <w:vMerge w:val="restart"/>
            <w:vAlign w:val="center"/>
          </w:tcPr>
          <w:p w14:paraId="14BB9ED0">
            <w:pPr>
              <w:snapToGrid w:val="0"/>
              <w:jc w:val="center"/>
              <w:rPr>
                <w:rFonts w:ascii="仿宋" w:hAnsi="仿宋" w:eastAsia="仿宋" w:cs="仿宋"/>
                <w:sz w:val="24"/>
              </w:rPr>
            </w:pPr>
            <w:r>
              <w:rPr>
                <w:rFonts w:hint="eastAsia" w:ascii="仿宋" w:hAnsi="仿宋" w:eastAsia="仿宋" w:cs="仿宋"/>
                <w:sz w:val="24"/>
              </w:rPr>
              <w:t>其它技术要求</w:t>
            </w:r>
          </w:p>
        </w:tc>
        <w:tc>
          <w:tcPr>
            <w:tcW w:w="7798" w:type="dxa"/>
            <w:vAlign w:val="center"/>
          </w:tcPr>
          <w:p w14:paraId="1CF42276">
            <w:pPr>
              <w:snapToGrid w:val="0"/>
              <w:jc w:val="left"/>
              <w:rPr>
                <w:rFonts w:ascii="仿宋" w:hAnsi="仿宋" w:eastAsia="仿宋" w:cs="仿宋"/>
                <w:sz w:val="24"/>
              </w:rPr>
            </w:pPr>
            <w:r>
              <w:rPr>
                <w:rFonts w:hint="eastAsia" w:ascii="仿宋" w:hAnsi="仿宋" w:eastAsia="仿宋" w:cs="仿宋"/>
                <w:sz w:val="24"/>
              </w:rPr>
              <w:t>系统需采用B/S架构，纯WEB版产品界面，无需下载客户端。</w:t>
            </w:r>
          </w:p>
        </w:tc>
      </w:tr>
      <w:tr w14:paraId="5D61C6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61AA5988">
            <w:pPr>
              <w:snapToGrid w:val="0"/>
              <w:jc w:val="center"/>
              <w:rPr>
                <w:rFonts w:ascii="仿宋" w:hAnsi="仿宋" w:eastAsia="仿宋" w:cs="仿宋"/>
                <w:sz w:val="24"/>
              </w:rPr>
            </w:pPr>
            <w:r>
              <w:rPr>
                <w:rFonts w:hint="eastAsia" w:ascii="仿宋" w:hAnsi="仿宋" w:eastAsia="仿宋" w:cs="仿宋"/>
                <w:sz w:val="24"/>
              </w:rPr>
              <w:t>157</w:t>
            </w:r>
          </w:p>
        </w:tc>
        <w:tc>
          <w:tcPr>
            <w:tcW w:w="1305" w:type="dxa"/>
            <w:vMerge w:val="continue"/>
            <w:vAlign w:val="center"/>
          </w:tcPr>
          <w:p w14:paraId="5BA4DCDB">
            <w:pPr>
              <w:snapToGrid w:val="0"/>
              <w:jc w:val="center"/>
              <w:rPr>
                <w:rFonts w:ascii="仿宋" w:hAnsi="仿宋" w:eastAsia="仿宋" w:cs="仿宋"/>
                <w:sz w:val="24"/>
              </w:rPr>
            </w:pPr>
          </w:p>
        </w:tc>
        <w:tc>
          <w:tcPr>
            <w:tcW w:w="7798" w:type="dxa"/>
            <w:vAlign w:val="center"/>
          </w:tcPr>
          <w:p w14:paraId="1663C891">
            <w:pPr>
              <w:snapToGrid w:val="0"/>
              <w:jc w:val="left"/>
              <w:rPr>
                <w:rFonts w:ascii="仿宋" w:hAnsi="仿宋" w:eastAsia="仿宋" w:cs="仿宋"/>
                <w:sz w:val="24"/>
              </w:rPr>
            </w:pPr>
            <w:r>
              <w:rPr>
                <w:rFonts w:hint="eastAsia" w:ascii="仿宋" w:hAnsi="仿宋" w:eastAsia="仿宋" w:cs="仿宋"/>
                <w:sz w:val="24"/>
              </w:rPr>
              <w:t>要求系统实现高可用性，避免单点故障。</w:t>
            </w:r>
          </w:p>
        </w:tc>
      </w:tr>
      <w:tr w14:paraId="769255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50" w:type="dxa"/>
            <w:vAlign w:val="center"/>
          </w:tcPr>
          <w:p w14:paraId="5DC9741A">
            <w:pPr>
              <w:snapToGrid w:val="0"/>
              <w:jc w:val="center"/>
              <w:rPr>
                <w:rFonts w:ascii="仿宋" w:hAnsi="仿宋" w:eastAsia="仿宋" w:cs="仿宋"/>
                <w:sz w:val="24"/>
              </w:rPr>
            </w:pPr>
            <w:r>
              <w:rPr>
                <w:rFonts w:hint="eastAsia" w:ascii="仿宋" w:hAnsi="仿宋" w:eastAsia="仿宋" w:cs="仿宋"/>
                <w:sz w:val="24"/>
              </w:rPr>
              <w:t>158</w:t>
            </w:r>
          </w:p>
        </w:tc>
        <w:tc>
          <w:tcPr>
            <w:tcW w:w="1305" w:type="dxa"/>
            <w:vMerge w:val="continue"/>
            <w:vAlign w:val="center"/>
          </w:tcPr>
          <w:p w14:paraId="2D509D72">
            <w:pPr>
              <w:snapToGrid w:val="0"/>
              <w:jc w:val="center"/>
              <w:rPr>
                <w:rFonts w:ascii="仿宋" w:hAnsi="仿宋" w:eastAsia="仿宋" w:cs="仿宋"/>
                <w:sz w:val="24"/>
              </w:rPr>
            </w:pPr>
          </w:p>
        </w:tc>
        <w:tc>
          <w:tcPr>
            <w:tcW w:w="7798" w:type="dxa"/>
            <w:vAlign w:val="center"/>
          </w:tcPr>
          <w:p w14:paraId="700AD0A8">
            <w:pPr>
              <w:snapToGrid w:val="0"/>
              <w:jc w:val="left"/>
              <w:rPr>
                <w:rFonts w:ascii="仿宋" w:hAnsi="仿宋" w:eastAsia="仿宋" w:cs="仿宋"/>
                <w:sz w:val="24"/>
              </w:rPr>
            </w:pPr>
            <w:r>
              <w:rPr>
                <w:rFonts w:hint="eastAsia" w:ascii="仿宋" w:hAnsi="仿宋" w:eastAsia="仿宋" w:cs="仿宋"/>
                <w:sz w:val="24"/>
              </w:rPr>
              <w:t>支持国产数据库。</w:t>
            </w:r>
          </w:p>
        </w:tc>
      </w:tr>
      <w:tr w14:paraId="032A16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750" w:type="dxa"/>
            <w:vAlign w:val="center"/>
          </w:tcPr>
          <w:p w14:paraId="1B266019">
            <w:pPr>
              <w:snapToGrid w:val="0"/>
              <w:jc w:val="center"/>
              <w:rPr>
                <w:rFonts w:ascii="仿宋" w:hAnsi="仿宋" w:eastAsia="仿宋" w:cs="仿宋"/>
                <w:sz w:val="24"/>
              </w:rPr>
            </w:pPr>
            <w:r>
              <w:rPr>
                <w:rFonts w:hint="eastAsia" w:ascii="仿宋" w:hAnsi="仿宋" w:eastAsia="仿宋" w:cs="仿宋"/>
                <w:sz w:val="24"/>
              </w:rPr>
              <w:t>159</w:t>
            </w:r>
          </w:p>
        </w:tc>
        <w:tc>
          <w:tcPr>
            <w:tcW w:w="1305" w:type="dxa"/>
            <w:vMerge w:val="continue"/>
            <w:vAlign w:val="center"/>
          </w:tcPr>
          <w:p w14:paraId="1BD4371D">
            <w:pPr>
              <w:snapToGrid w:val="0"/>
              <w:jc w:val="center"/>
              <w:rPr>
                <w:rFonts w:ascii="仿宋" w:hAnsi="仿宋" w:eastAsia="仿宋" w:cs="仿宋"/>
                <w:sz w:val="24"/>
              </w:rPr>
            </w:pPr>
          </w:p>
        </w:tc>
        <w:tc>
          <w:tcPr>
            <w:tcW w:w="7798" w:type="dxa"/>
            <w:vAlign w:val="center"/>
          </w:tcPr>
          <w:p w14:paraId="37D2D86D">
            <w:pPr>
              <w:snapToGrid w:val="0"/>
              <w:jc w:val="left"/>
              <w:rPr>
                <w:rFonts w:ascii="仿宋" w:hAnsi="仿宋" w:eastAsia="仿宋" w:cs="仿宋"/>
                <w:sz w:val="24"/>
              </w:rPr>
            </w:pPr>
            <w:r>
              <w:rPr>
                <w:rFonts w:hint="eastAsia" w:ascii="仿宋" w:hAnsi="仿宋" w:eastAsia="仿宋" w:cs="仿宋"/>
                <w:sz w:val="24"/>
              </w:rPr>
              <w:t>系统应满足用户的要求，稳定、可靠、实用，人机界面友好，输出、输入方便，图表生成美观，检索、查询简单快捷。</w:t>
            </w:r>
          </w:p>
        </w:tc>
      </w:tr>
    </w:tbl>
    <w:p w14:paraId="6EF634C0">
      <w:pPr>
        <w:pStyle w:val="2"/>
        <w:rPr>
          <w:rFonts w:hAnsi="宋体" w:cs="Times New Roman"/>
          <w:bCs/>
          <w:snapToGrid/>
          <w:szCs w:val="24"/>
          <w:lang w:val="en-US"/>
        </w:rPr>
      </w:pPr>
    </w:p>
    <w:p w14:paraId="5B4EB26F">
      <w:pPr>
        <w:pStyle w:val="2"/>
        <w:rPr>
          <w:rFonts w:hAnsi="宋体" w:cs="Times New Roman"/>
          <w:bCs/>
          <w:snapToGrid/>
          <w:szCs w:val="24"/>
          <w:lang w:val="en-US"/>
        </w:rPr>
      </w:pPr>
      <w:r>
        <w:rPr>
          <w:rFonts w:hint="eastAsia" w:hAnsi="宋体" w:cs="Times New Roman"/>
          <w:bCs/>
          <w:snapToGrid/>
          <w:szCs w:val="24"/>
          <w:lang w:val="en-US"/>
        </w:rPr>
        <w:t>1.3.3单病种质量管理系统</w:t>
      </w:r>
    </w:p>
    <w:tbl>
      <w:tblPr>
        <w:tblStyle w:val="6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548"/>
        <w:gridCol w:w="1998"/>
        <w:gridCol w:w="5481"/>
      </w:tblGrid>
      <w:tr w14:paraId="518C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24" w:type="dxa"/>
            <w:vAlign w:val="center"/>
          </w:tcPr>
          <w:p w14:paraId="02C538EC">
            <w:pPr>
              <w:snapToGrid w:val="0"/>
              <w:jc w:val="center"/>
              <w:rPr>
                <w:rFonts w:ascii="仿宋" w:hAnsi="仿宋" w:eastAsia="仿宋" w:cs="仿宋"/>
                <w:sz w:val="24"/>
              </w:rPr>
            </w:pPr>
            <w:r>
              <w:rPr>
                <w:rFonts w:hint="eastAsia" w:ascii="仿宋" w:hAnsi="仿宋" w:eastAsia="仿宋" w:cs="仿宋"/>
                <w:sz w:val="24"/>
              </w:rPr>
              <w:t>序号</w:t>
            </w:r>
          </w:p>
        </w:tc>
        <w:tc>
          <w:tcPr>
            <w:tcW w:w="1548" w:type="dxa"/>
            <w:vAlign w:val="center"/>
          </w:tcPr>
          <w:p w14:paraId="08A6F981">
            <w:pPr>
              <w:snapToGrid w:val="0"/>
              <w:jc w:val="center"/>
              <w:rPr>
                <w:rFonts w:ascii="仿宋" w:hAnsi="仿宋" w:eastAsia="仿宋" w:cs="仿宋"/>
                <w:sz w:val="24"/>
              </w:rPr>
            </w:pPr>
            <w:r>
              <w:rPr>
                <w:rFonts w:hint="eastAsia" w:ascii="仿宋" w:hAnsi="仿宋" w:eastAsia="仿宋" w:cs="仿宋"/>
                <w:sz w:val="24"/>
              </w:rPr>
              <w:t>模块</w:t>
            </w:r>
          </w:p>
        </w:tc>
        <w:tc>
          <w:tcPr>
            <w:tcW w:w="1998" w:type="dxa"/>
            <w:vAlign w:val="center"/>
          </w:tcPr>
          <w:p w14:paraId="5AAAD9C2">
            <w:pPr>
              <w:snapToGrid w:val="0"/>
              <w:jc w:val="center"/>
              <w:rPr>
                <w:rFonts w:ascii="仿宋" w:hAnsi="仿宋" w:eastAsia="仿宋" w:cs="仿宋"/>
                <w:sz w:val="24"/>
              </w:rPr>
            </w:pPr>
            <w:r>
              <w:rPr>
                <w:rFonts w:hint="eastAsia" w:ascii="仿宋" w:hAnsi="仿宋" w:eastAsia="仿宋" w:cs="仿宋"/>
                <w:sz w:val="24"/>
              </w:rPr>
              <w:t>功能</w:t>
            </w:r>
          </w:p>
        </w:tc>
        <w:tc>
          <w:tcPr>
            <w:tcW w:w="5481" w:type="dxa"/>
            <w:vAlign w:val="center"/>
          </w:tcPr>
          <w:p w14:paraId="6CD8C8EA">
            <w:pPr>
              <w:snapToGrid w:val="0"/>
              <w:jc w:val="center"/>
              <w:rPr>
                <w:rFonts w:ascii="仿宋" w:hAnsi="仿宋" w:eastAsia="仿宋" w:cs="仿宋"/>
                <w:sz w:val="24"/>
              </w:rPr>
            </w:pPr>
            <w:r>
              <w:rPr>
                <w:rFonts w:hint="eastAsia" w:ascii="仿宋" w:hAnsi="仿宋" w:eastAsia="仿宋" w:cs="仿宋"/>
                <w:sz w:val="24"/>
              </w:rPr>
              <w:t>需求</w:t>
            </w:r>
          </w:p>
        </w:tc>
      </w:tr>
      <w:tr w14:paraId="3846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24" w:type="dxa"/>
            <w:vMerge w:val="restart"/>
            <w:vAlign w:val="center"/>
          </w:tcPr>
          <w:p w14:paraId="574A275F">
            <w:pPr>
              <w:snapToGrid w:val="0"/>
              <w:jc w:val="center"/>
              <w:rPr>
                <w:rFonts w:ascii="仿宋" w:hAnsi="仿宋" w:eastAsia="仿宋" w:cs="仿宋"/>
                <w:sz w:val="24"/>
              </w:rPr>
            </w:pPr>
            <w:r>
              <w:rPr>
                <w:rFonts w:hint="eastAsia" w:ascii="仿宋" w:hAnsi="仿宋" w:eastAsia="仿宋" w:cs="仿宋"/>
                <w:sz w:val="24"/>
              </w:rPr>
              <w:t>1</w:t>
            </w:r>
          </w:p>
        </w:tc>
        <w:tc>
          <w:tcPr>
            <w:tcW w:w="1548" w:type="dxa"/>
            <w:vMerge w:val="restart"/>
            <w:vAlign w:val="center"/>
          </w:tcPr>
          <w:p w14:paraId="3A933949">
            <w:pPr>
              <w:snapToGrid w:val="0"/>
              <w:jc w:val="center"/>
              <w:rPr>
                <w:rFonts w:ascii="仿宋" w:hAnsi="仿宋" w:eastAsia="仿宋" w:cs="仿宋"/>
                <w:sz w:val="24"/>
              </w:rPr>
            </w:pPr>
            <w:r>
              <w:rPr>
                <w:rFonts w:hint="eastAsia" w:ascii="仿宋" w:hAnsi="仿宋" w:eastAsia="仿宋" w:cs="仿宋"/>
                <w:sz w:val="24"/>
              </w:rPr>
              <w:t>架构</w:t>
            </w:r>
          </w:p>
        </w:tc>
        <w:tc>
          <w:tcPr>
            <w:tcW w:w="1998" w:type="dxa"/>
            <w:vAlign w:val="center"/>
          </w:tcPr>
          <w:p w14:paraId="2E648DA1">
            <w:pPr>
              <w:snapToGrid w:val="0"/>
              <w:jc w:val="center"/>
              <w:rPr>
                <w:rFonts w:ascii="仿宋" w:hAnsi="仿宋" w:eastAsia="仿宋" w:cs="仿宋"/>
                <w:sz w:val="24"/>
              </w:rPr>
            </w:pPr>
            <w:r>
              <w:rPr>
                <w:rFonts w:hint="eastAsia" w:ascii="仿宋" w:hAnsi="仿宋" w:eastAsia="仿宋" w:cs="仿宋"/>
                <w:sz w:val="24"/>
              </w:rPr>
              <w:t>整体架构要求</w:t>
            </w:r>
          </w:p>
        </w:tc>
        <w:tc>
          <w:tcPr>
            <w:tcW w:w="5481" w:type="dxa"/>
            <w:vAlign w:val="center"/>
          </w:tcPr>
          <w:p w14:paraId="6AC5ED38">
            <w:pPr>
              <w:snapToGrid w:val="0"/>
              <w:jc w:val="left"/>
              <w:rPr>
                <w:rFonts w:ascii="仿宋" w:hAnsi="仿宋" w:eastAsia="仿宋" w:cs="仿宋"/>
                <w:sz w:val="24"/>
              </w:rPr>
            </w:pPr>
            <w:r>
              <w:rPr>
                <w:rFonts w:hint="eastAsia" w:ascii="仿宋" w:hAnsi="仿宋" w:eastAsia="仿宋" w:cs="仿宋"/>
                <w:sz w:val="24"/>
              </w:rPr>
              <w:t>系统需采用B/S架构模式，采用高并发的分布式技术方案，实现服务器虚拟化、容器化、微服务化。</w:t>
            </w:r>
          </w:p>
        </w:tc>
      </w:tr>
      <w:tr w14:paraId="3E5D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vAlign w:val="center"/>
          </w:tcPr>
          <w:p w14:paraId="10AE225E">
            <w:pPr>
              <w:snapToGrid w:val="0"/>
              <w:jc w:val="center"/>
              <w:rPr>
                <w:rFonts w:ascii="仿宋" w:hAnsi="仿宋" w:eastAsia="仿宋" w:cs="仿宋"/>
                <w:sz w:val="24"/>
              </w:rPr>
            </w:pPr>
          </w:p>
        </w:tc>
        <w:tc>
          <w:tcPr>
            <w:tcW w:w="1548" w:type="dxa"/>
            <w:vMerge w:val="continue"/>
            <w:vAlign w:val="center"/>
          </w:tcPr>
          <w:p w14:paraId="54CEDE85">
            <w:pPr>
              <w:snapToGrid w:val="0"/>
              <w:jc w:val="center"/>
              <w:rPr>
                <w:rFonts w:ascii="仿宋" w:hAnsi="仿宋" w:eastAsia="仿宋" w:cs="仿宋"/>
                <w:sz w:val="24"/>
              </w:rPr>
            </w:pPr>
          </w:p>
        </w:tc>
        <w:tc>
          <w:tcPr>
            <w:tcW w:w="1998" w:type="dxa"/>
            <w:vAlign w:val="center"/>
          </w:tcPr>
          <w:p w14:paraId="02A6184C">
            <w:pPr>
              <w:snapToGrid w:val="0"/>
              <w:jc w:val="center"/>
              <w:rPr>
                <w:rFonts w:ascii="仿宋" w:hAnsi="仿宋" w:eastAsia="仿宋" w:cs="仿宋"/>
                <w:sz w:val="24"/>
              </w:rPr>
            </w:pPr>
            <w:r>
              <w:rPr>
                <w:rFonts w:hint="eastAsia" w:ascii="仿宋" w:hAnsi="仿宋" w:eastAsia="仿宋" w:cs="仿宋"/>
                <w:sz w:val="24"/>
              </w:rPr>
              <w:t>弹性扩容要求</w:t>
            </w:r>
          </w:p>
        </w:tc>
        <w:tc>
          <w:tcPr>
            <w:tcW w:w="5481" w:type="dxa"/>
            <w:vAlign w:val="center"/>
          </w:tcPr>
          <w:p w14:paraId="2872DD33">
            <w:pPr>
              <w:snapToGrid w:val="0"/>
              <w:jc w:val="left"/>
              <w:rPr>
                <w:rFonts w:ascii="仿宋" w:hAnsi="仿宋" w:eastAsia="仿宋" w:cs="仿宋"/>
                <w:sz w:val="24"/>
              </w:rPr>
            </w:pPr>
            <w:r>
              <w:rPr>
                <w:rFonts w:hint="eastAsia" w:ascii="仿宋" w:hAnsi="仿宋" w:eastAsia="仿宋" w:cs="仿宋"/>
                <w:sz w:val="24"/>
              </w:rPr>
              <w:t>系统需支持依据未来单病种数据上报的业务发展要求，实现不停机弹性扩容，将扩容对业务的影响降低到最低。</w:t>
            </w:r>
          </w:p>
        </w:tc>
      </w:tr>
      <w:tr w14:paraId="6E06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24" w:type="dxa"/>
            <w:vMerge w:val="continue"/>
            <w:vAlign w:val="center"/>
          </w:tcPr>
          <w:p w14:paraId="3216DDBE">
            <w:pPr>
              <w:snapToGrid w:val="0"/>
              <w:jc w:val="center"/>
              <w:rPr>
                <w:rFonts w:ascii="仿宋" w:hAnsi="仿宋" w:eastAsia="仿宋" w:cs="仿宋"/>
                <w:sz w:val="24"/>
              </w:rPr>
            </w:pPr>
          </w:p>
        </w:tc>
        <w:tc>
          <w:tcPr>
            <w:tcW w:w="1548" w:type="dxa"/>
            <w:vMerge w:val="continue"/>
            <w:vAlign w:val="center"/>
          </w:tcPr>
          <w:p w14:paraId="7BE4F21E">
            <w:pPr>
              <w:snapToGrid w:val="0"/>
              <w:jc w:val="center"/>
              <w:rPr>
                <w:rFonts w:ascii="仿宋" w:hAnsi="仿宋" w:eastAsia="仿宋" w:cs="仿宋"/>
                <w:sz w:val="24"/>
              </w:rPr>
            </w:pPr>
          </w:p>
        </w:tc>
        <w:tc>
          <w:tcPr>
            <w:tcW w:w="1998" w:type="dxa"/>
            <w:vAlign w:val="center"/>
          </w:tcPr>
          <w:p w14:paraId="343C77BA">
            <w:pPr>
              <w:snapToGrid w:val="0"/>
              <w:jc w:val="center"/>
              <w:rPr>
                <w:rFonts w:ascii="仿宋" w:hAnsi="仿宋" w:eastAsia="仿宋" w:cs="仿宋"/>
                <w:sz w:val="24"/>
              </w:rPr>
            </w:pPr>
            <w:r>
              <w:rPr>
                <w:rFonts w:hint="eastAsia" w:ascii="仿宋" w:hAnsi="仿宋" w:eastAsia="仿宋" w:cs="仿宋"/>
                <w:sz w:val="24"/>
              </w:rPr>
              <w:t>客户端要求</w:t>
            </w:r>
          </w:p>
        </w:tc>
        <w:tc>
          <w:tcPr>
            <w:tcW w:w="5481" w:type="dxa"/>
            <w:vAlign w:val="center"/>
          </w:tcPr>
          <w:p w14:paraId="3B09853B">
            <w:pPr>
              <w:snapToGrid w:val="0"/>
              <w:jc w:val="left"/>
              <w:rPr>
                <w:rFonts w:ascii="仿宋" w:hAnsi="仿宋" w:eastAsia="仿宋" w:cs="仿宋"/>
                <w:sz w:val="24"/>
              </w:rPr>
            </w:pPr>
            <w:r>
              <w:rPr>
                <w:rFonts w:hint="eastAsia" w:ascii="仿宋" w:hAnsi="仿宋" w:eastAsia="仿宋" w:cs="仿宋"/>
                <w:sz w:val="24"/>
              </w:rPr>
              <w:t>系统需支持目前市场上主流的Chrome以及Edge浏览器内核，支持IE（Edge）、Chrome、Firefox等浏览器客户端。</w:t>
            </w:r>
          </w:p>
        </w:tc>
      </w:tr>
      <w:tr w14:paraId="29EF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77428EE1">
            <w:pPr>
              <w:snapToGrid w:val="0"/>
              <w:jc w:val="center"/>
              <w:rPr>
                <w:rFonts w:ascii="仿宋" w:hAnsi="仿宋" w:eastAsia="仿宋" w:cs="仿宋"/>
                <w:sz w:val="24"/>
              </w:rPr>
            </w:pPr>
            <w:r>
              <w:rPr>
                <w:rFonts w:hint="eastAsia" w:ascii="仿宋" w:hAnsi="仿宋" w:eastAsia="仿宋" w:cs="仿宋"/>
                <w:sz w:val="24"/>
              </w:rPr>
              <w:t>2</w:t>
            </w:r>
          </w:p>
        </w:tc>
        <w:tc>
          <w:tcPr>
            <w:tcW w:w="1548" w:type="dxa"/>
            <w:vMerge w:val="restart"/>
            <w:vAlign w:val="center"/>
          </w:tcPr>
          <w:p w14:paraId="68746E4B">
            <w:pPr>
              <w:snapToGrid w:val="0"/>
              <w:jc w:val="center"/>
              <w:rPr>
                <w:rFonts w:ascii="仿宋" w:hAnsi="仿宋" w:eastAsia="仿宋" w:cs="仿宋"/>
                <w:sz w:val="24"/>
              </w:rPr>
            </w:pPr>
            <w:r>
              <w:rPr>
                <w:rFonts w:hint="eastAsia" w:ascii="仿宋" w:hAnsi="仿宋" w:eastAsia="仿宋" w:cs="仿宋"/>
                <w:sz w:val="24"/>
              </w:rPr>
              <w:t>设计</w:t>
            </w:r>
          </w:p>
        </w:tc>
        <w:tc>
          <w:tcPr>
            <w:tcW w:w="1998" w:type="dxa"/>
            <w:vAlign w:val="center"/>
          </w:tcPr>
          <w:p w14:paraId="5371F929">
            <w:pPr>
              <w:snapToGrid w:val="0"/>
              <w:jc w:val="center"/>
              <w:rPr>
                <w:rFonts w:ascii="仿宋" w:hAnsi="仿宋" w:eastAsia="仿宋" w:cs="仿宋"/>
                <w:sz w:val="24"/>
              </w:rPr>
            </w:pPr>
            <w:r>
              <w:rPr>
                <w:rFonts w:hint="eastAsia" w:ascii="仿宋" w:hAnsi="仿宋" w:eastAsia="仿宋" w:cs="仿宋"/>
                <w:sz w:val="24"/>
              </w:rPr>
              <w:t>跨平台支持</w:t>
            </w:r>
          </w:p>
        </w:tc>
        <w:tc>
          <w:tcPr>
            <w:tcW w:w="5481" w:type="dxa"/>
            <w:vAlign w:val="center"/>
          </w:tcPr>
          <w:p w14:paraId="56E25A3B">
            <w:pPr>
              <w:snapToGrid w:val="0"/>
              <w:jc w:val="left"/>
              <w:rPr>
                <w:rFonts w:ascii="仿宋" w:hAnsi="仿宋" w:eastAsia="仿宋" w:cs="仿宋"/>
                <w:sz w:val="24"/>
              </w:rPr>
            </w:pPr>
            <w:r>
              <w:rPr>
                <w:rFonts w:hint="eastAsia" w:ascii="仿宋" w:hAnsi="仿宋" w:eastAsia="仿宋" w:cs="仿宋"/>
                <w:sz w:val="24"/>
              </w:rPr>
              <w:t>系统需支持医院内外网的本地化、多平台安装。客户端无需安装任何专用软件，通过浏览器使用系统。</w:t>
            </w:r>
          </w:p>
        </w:tc>
      </w:tr>
      <w:tr w14:paraId="151C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14:paraId="6D8EB8CF">
            <w:pPr>
              <w:snapToGrid w:val="0"/>
              <w:jc w:val="center"/>
              <w:rPr>
                <w:rFonts w:ascii="仿宋" w:hAnsi="仿宋" w:eastAsia="仿宋" w:cs="仿宋"/>
                <w:sz w:val="24"/>
              </w:rPr>
            </w:pPr>
          </w:p>
        </w:tc>
        <w:tc>
          <w:tcPr>
            <w:tcW w:w="1548" w:type="dxa"/>
            <w:vMerge w:val="continue"/>
            <w:vAlign w:val="center"/>
          </w:tcPr>
          <w:p w14:paraId="6B46A413">
            <w:pPr>
              <w:snapToGrid w:val="0"/>
              <w:jc w:val="center"/>
              <w:rPr>
                <w:rFonts w:ascii="仿宋" w:hAnsi="仿宋" w:eastAsia="仿宋" w:cs="仿宋"/>
                <w:sz w:val="24"/>
              </w:rPr>
            </w:pPr>
          </w:p>
        </w:tc>
        <w:tc>
          <w:tcPr>
            <w:tcW w:w="1998" w:type="dxa"/>
            <w:vAlign w:val="center"/>
          </w:tcPr>
          <w:p w14:paraId="7C558019">
            <w:pPr>
              <w:snapToGrid w:val="0"/>
              <w:jc w:val="center"/>
              <w:rPr>
                <w:rFonts w:ascii="仿宋" w:hAnsi="仿宋" w:eastAsia="仿宋" w:cs="仿宋"/>
                <w:sz w:val="24"/>
              </w:rPr>
            </w:pPr>
            <w:r>
              <w:rPr>
                <w:rFonts w:hint="eastAsia" w:ascii="仿宋" w:hAnsi="仿宋" w:eastAsia="仿宋" w:cs="仿宋"/>
                <w:sz w:val="24"/>
              </w:rPr>
              <w:t>支持不停机更新</w:t>
            </w:r>
          </w:p>
        </w:tc>
        <w:tc>
          <w:tcPr>
            <w:tcW w:w="5481" w:type="dxa"/>
            <w:vAlign w:val="center"/>
          </w:tcPr>
          <w:p w14:paraId="5B25249C">
            <w:pPr>
              <w:snapToGrid w:val="0"/>
              <w:jc w:val="left"/>
              <w:rPr>
                <w:rFonts w:ascii="仿宋" w:hAnsi="仿宋" w:eastAsia="仿宋" w:cs="仿宋"/>
                <w:sz w:val="24"/>
              </w:rPr>
            </w:pPr>
            <w:r>
              <w:rPr>
                <w:rFonts w:hint="eastAsia" w:ascii="仿宋" w:hAnsi="仿宋" w:eastAsia="仿宋" w:cs="仿宋"/>
                <w:sz w:val="24"/>
              </w:rPr>
              <w:t>系统需支持升级时，客户端无需更新，服务端更新时不中断现有业务。</w:t>
            </w:r>
          </w:p>
        </w:tc>
      </w:tr>
      <w:tr w14:paraId="0788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60F9485D">
            <w:pPr>
              <w:snapToGrid w:val="0"/>
              <w:jc w:val="center"/>
              <w:rPr>
                <w:rFonts w:ascii="仿宋" w:hAnsi="仿宋" w:eastAsia="仿宋" w:cs="仿宋"/>
                <w:sz w:val="24"/>
              </w:rPr>
            </w:pPr>
          </w:p>
        </w:tc>
        <w:tc>
          <w:tcPr>
            <w:tcW w:w="1548" w:type="dxa"/>
            <w:vMerge w:val="continue"/>
            <w:vAlign w:val="center"/>
          </w:tcPr>
          <w:p w14:paraId="40929A12">
            <w:pPr>
              <w:snapToGrid w:val="0"/>
              <w:jc w:val="center"/>
              <w:rPr>
                <w:rFonts w:ascii="仿宋" w:hAnsi="仿宋" w:eastAsia="仿宋" w:cs="仿宋"/>
                <w:sz w:val="24"/>
              </w:rPr>
            </w:pPr>
          </w:p>
        </w:tc>
        <w:tc>
          <w:tcPr>
            <w:tcW w:w="1998" w:type="dxa"/>
            <w:vAlign w:val="center"/>
          </w:tcPr>
          <w:p w14:paraId="454C7189">
            <w:pPr>
              <w:snapToGrid w:val="0"/>
              <w:jc w:val="center"/>
              <w:rPr>
                <w:rFonts w:ascii="仿宋" w:hAnsi="仿宋" w:eastAsia="仿宋" w:cs="仿宋"/>
                <w:sz w:val="24"/>
              </w:rPr>
            </w:pPr>
            <w:r>
              <w:rPr>
                <w:rFonts w:hint="eastAsia" w:ascii="仿宋" w:hAnsi="仿宋" w:eastAsia="仿宋" w:cs="仿宋"/>
                <w:sz w:val="24"/>
              </w:rPr>
              <w:t>安全性保证</w:t>
            </w:r>
          </w:p>
        </w:tc>
        <w:tc>
          <w:tcPr>
            <w:tcW w:w="5481" w:type="dxa"/>
            <w:vAlign w:val="center"/>
          </w:tcPr>
          <w:p w14:paraId="0BF8E301">
            <w:pPr>
              <w:snapToGrid w:val="0"/>
              <w:jc w:val="left"/>
              <w:rPr>
                <w:rFonts w:ascii="仿宋" w:hAnsi="仿宋" w:eastAsia="仿宋" w:cs="仿宋"/>
                <w:sz w:val="24"/>
              </w:rPr>
            </w:pPr>
            <w:r>
              <w:rPr>
                <w:rFonts w:hint="eastAsia" w:ascii="仿宋" w:hAnsi="仿宋" w:eastAsia="仿宋" w:cs="仿宋"/>
                <w:sz w:val="24"/>
              </w:rPr>
              <w:t>系统需保证系统符合各类安全性要求，如等保2.0、病人隐私等。</w:t>
            </w:r>
          </w:p>
        </w:tc>
      </w:tr>
      <w:tr w14:paraId="68E3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0EEEADC5">
            <w:pPr>
              <w:snapToGrid w:val="0"/>
              <w:jc w:val="center"/>
              <w:rPr>
                <w:rFonts w:ascii="仿宋" w:hAnsi="仿宋" w:eastAsia="仿宋" w:cs="仿宋"/>
                <w:sz w:val="24"/>
              </w:rPr>
            </w:pPr>
            <w:r>
              <w:rPr>
                <w:rFonts w:hint="eastAsia" w:ascii="仿宋" w:hAnsi="仿宋" w:eastAsia="仿宋" w:cs="仿宋"/>
                <w:sz w:val="24"/>
              </w:rPr>
              <w:t>3</w:t>
            </w:r>
          </w:p>
        </w:tc>
        <w:tc>
          <w:tcPr>
            <w:tcW w:w="1548" w:type="dxa"/>
            <w:vMerge w:val="restart"/>
            <w:vAlign w:val="center"/>
          </w:tcPr>
          <w:p w14:paraId="224CFDC9">
            <w:pPr>
              <w:snapToGrid w:val="0"/>
              <w:jc w:val="center"/>
              <w:rPr>
                <w:rFonts w:ascii="仿宋" w:hAnsi="仿宋" w:eastAsia="仿宋" w:cs="仿宋"/>
                <w:sz w:val="24"/>
              </w:rPr>
            </w:pPr>
            <w:r>
              <w:rPr>
                <w:rFonts w:hint="eastAsia" w:ascii="仿宋" w:hAnsi="仿宋" w:eastAsia="仿宋" w:cs="仿宋"/>
                <w:sz w:val="24"/>
              </w:rPr>
              <w:t>接口</w:t>
            </w:r>
          </w:p>
        </w:tc>
        <w:tc>
          <w:tcPr>
            <w:tcW w:w="1998" w:type="dxa"/>
            <w:vAlign w:val="center"/>
          </w:tcPr>
          <w:p w14:paraId="16D1CAB0">
            <w:pPr>
              <w:snapToGrid w:val="0"/>
              <w:jc w:val="center"/>
              <w:rPr>
                <w:rFonts w:ascii="仿宋" w:hAnsi="仿宋" w:eastAsia="仿宋" w:cs="仿宋"/>
                <w:sz w:val="24"/>
              </w:rPr>
            </w:pPr>
            <w:r>
              <w:rPr>
                <w:rFonts w:hint="eastAsia" w:ascii="仿宋" w:hAnsi="仿宋" w:eastAsia="仿宋" w:cs="仿宋"/>
                <w:sz w:val="24"/>
              </w:rPr>
              <w:t>支持单点登录</w:t>
            </w:r>
          </w:p>
        </w:tc>
        <w:tc>
          <w:tcPr>
            <w:tcW w:w="5481" w:type="dxa"/>
            <w:vAlign w:val="center"/>
          </w:tcPr>
          <w:p w14:paraId="6645635B">
            <w:pPr>
              <w:snapToGrid w:val="0"/>
              <w:jc w:val="left"/>
              <w:rPr>
                <w:rFonts w:ascii="仿宋" w:hAnsi="仿宋" w:eastAsia="仿宋" w:cs="仿宋"/>
                <w:sz w:val="24"/>
              </w:rPr>
            </w:pPr>
            <w:r>
              <w:rPr>
                <w:rFonts w:hint="eastAsia" w:ascii="仿宋" w:hAnsi="仿宋" w:eastAsia="仿宋" w:cs="仿宋"/>
                <w:sz w:val="24"/>
              </w:rPr>
              <w:t>系统需支持与院内HIS系统、电子病历系统对接实现单点登录；</w:t>
            </w:r>
          </w:p>
        </w:tc>
      </w:tr>
      <w:tr w14:paraId="2B49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724" w:type="dxa"/>
            <w:vMerge w:val="continue"/>
            <w:vAlign w:val="center"/>
          </w:tcPr>
          <w:p w14:paraId="27F13257">
            <w:pPr>
              <w:snapToGrid w:val="0"/>
              <w:jc w:val="center"/>
              <w:rPr>
                <w:rFonts w:ascii="仿宋" w:hAnsi="仿宋" w:eastAsia="仿宋" w:cs="仿宋"/>
                <w:sz w:val="24"/>
              </w:rPr>
            </w:pPr>
          </w:p>
        </w:tc>
        <w:tc>
          <w:tcPr>
            <w:tcW w:w="1548" w:type="dxa"/>
            <w:vMerge w:val="continue"/>
            <w:vAlign w:val="center"/>
          </w:tcPr>
          <w:p w14:paraId="2BA42448">
            <w:pPr>
              <w:snapToGrid w:val="0"/>
              <w:jc w:val="center"/>
              <w:rPr>
                <w:rFonts w:ascii="仿宋" w:hAnsi="仿宋" w:eastAsia="仿宋" w:cs="仿宋"/>
                <w:sz w:val="24"/>
              </w:rPr>
            </w:pPr>
          </w:p>
        </w:tc>
        <w:tc>
          <w:tcPr>
            <w:tcW w:w="1998" w:type="dxa"/>
            <w:vAlign w:val="center"/>
          </w:tcPr>
          <w:p w14:paraId="19952CCE">
            <w:pPr>
              <w:snapToGrid w:val="0"/>
              <w:jc w:val="center"/>
              <w:rPr>
                <w:rFonts w:ascii="仿宋" w:hAnsi="仿宋" w:eastAsia="仿宋" w:cs="仿宋"/>
                <w:sz w:val="24"/>
              </w:rPr>
            </w:pPr>
            <w:r>
              <w:rPr>
                <w:rFonts w:hint="eastAsia" w:ascii="仿宋" w:hAnsi="仿宋" w:eastAsia="仿宋" w:cs="仿宋"/>
                <w:sz w:val="24"/>
              </w:rPr>
              <w:t>支持与院内系统对接</w:t>
            </w:r>
          </w:p>
        </w:tc>
        <w:tc>
          <w:tcPr>
            <w:tcW w:w="5481" w:type="dxa"/>
            <w:vAlign w:val="center"/>
          </w:tcPr>
          <w:p w14:paraId="484EC990">
            <w:pPr>
              <w:snapToGrid w:val="0"/>
              <w:jc w:val="left"/>
              <w:rPr>
                <w:rFonts w:ascii="仿宋" w:hAnsi="仿宋" w:eastAsia="仿宋" w:cs="仿宋"/>
                <w:sz w:val="24"/>
              </w:rPr>
            </w:pPr>
            <w:r>
              <w:rPr>
                <w:rFonts w:hint="eastAsia" w:ascii="仿宋" w:hAnsi="仿宋" w:eastAsia="仿宋" w:cs="仿宋"/>
                <w:sz w:val="24"/>
              </w:rPr>
              <w:t>系统需支持与医院相关系统紧密无缝连接，能够自动获取患者基本信息和临床治疗等信息，接口符合HL7标准；</w:t>
            </w:r>
          </w:p>
        </w:tc>
      </w:tr>
      <w:tr w14:paraId="6A47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4FE8E96B">
            <w:pPr>
              <w:snapToGrid w:val="0"/>
              <w:jc w:val="center"/>
              <w:rPr>
                <w:rFonts w:ascii="仿宋" w:hAnsi="仿宋" w:eastAsia="仿宋" w:cs="仿宋"/>
                <w:sz w:val="24"/>
              </w:rPr>
            </w:pPr>
          </w:p>
        </w:tc>
        <w:tc>
          <w:tcPr>
            <w:tcW w:w="1548" w:type="dxa"/>
            <w:vMerge w:val="continue"/>
            <w:vAlign w:val="center"/>
          </w:tcPr>
          <w:p w14:paraId="6B994E29">
            <w:pPr>
              <w:snapToGrid w:val="0"/>
              <w:jc w:val="center"/>
              <w:rPr>
                <w:rFonts w:ascii="仿宋" w:hAnsi="仿宋" w:eastAsia="仿宋" w:cs="仿宋"/>
                <w:sz w:val="24"/>
              </w:rPr>
            </w:pPr>
          </w:p>
        </w:tc>
        <w:tc>
          <w:tcPr>
            <w:tcW w:w="1998" w:type="dxa"/>
            <w:vAlign w:val="center"/>
          </w:tcPr>
          <w:p w14:paraId="748CE7A1">
            <w:pPr>
              <w:snapToGrid w:val="0"/>
              <w:jc w:val="center"/>
              <w:rPr>
                <w:rFonts w:ascii="仿宋" w:hAnsi="仿宋" w:eastAsia="仿宋" w:cs="仿宋"/>
                <w:sz w:val="24"/>
              </w:rPr>
            </w:pPr>
            <w:r>
              <w:rPr>
                <w:rFonts w:hint="eastAsia" w:ascii="仿宋" w:hAnsi="仿宋" w:eastAsia="仿宋" w:cs="仿宋"/>
                <w:sz w:val="24"/>
              </w:rPr>
              <w:t>接口对接方案</w:t>
            </w:r>
          </w:p>
        </w:tc>
        <w:tc>
          <w:tcPr>
            <w:tcW w:w="5481" w:type="dxa"/>
            <w:vAlign w:val="center"/>
          </w:tcPr>
          <w:p w14:paraId="713B2BC1">
            <w:pPr>
              <w:snapToGrid w:val="0"/>
              <w:jc w:val="left"/>
              <w:rPr>
                <w:rFonts w:ascii="仿宋" w:hAnsi="仿宋" w:eastAsia="仿宋" w:cs="仿宋"/>
                <w:sz w:val="24"/>
              </w:rPr>
            </w:pPr>
            <w:r>
              <w:rPr>
                <w:rFonts w:hint="eastAsia" w:ascii="仿宋" w:hAnsi="仿宋" w:eastAsia="仿宋" w:cs="仿宋"/>
                <w:sz w:val="24"/>
              </w:rPr>
              <w:t>为配合管理需求，系统需支持实现各类接口功能，提供完整的信息系统的接口对接方案，接口采取可配置化设计。</w:t>
            </w:r>
          </w:p>
        </w:tc>
      </w:tr>
      <w:tr w14:paraId="2EBE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14:paraId="31A06E23">
            <w:pPr>
              <w:snapToGrid w:val="0"/>
              <w:jc w:val="center"/>
              <w:rPr>
                <w:rFonts w:ascii="仿宋" w:hAnsi="仿宋" w:eastAsia="仿宋" w:cs="仿宋"/>
                <w:sz w:val="24"/>
              </w:rPr>
            </w:pPr>
            <w:r>
              <w:rPr>
                <w:rFonts w:hint="eastAsia" w:ascii="仿宋" w:hAnsi="仿宋" w:eastAsia="仿宋" w:cs="仿宋"/>
                <w:sz w:val="24"/>
              </w:rPr>
              <w:t>4</w:t>
            </w:r>
          </w:p>
        </w:tc>
        <w:tc>
          <w:tcPr>
            <w:tcW w:w="1548" w:type="dxa"/>
            <w:vAlign w:val="center"/>
          </w:tcPr>
          <w:p w14:paraId="6911EA52">
            <w:pPr>
              <w:snapToGrid w:val="0"/>
              <w:jc w:val="center"/>
              <w:rPr>
                <w:rFonts w:ascii="仿宋" w:hAnsi="仿宋" w:eastAsia="仿宋" w:cs="仿宋"/>
                <w:sz w:val="24"/>
              </w:rPr>
            </w:pPr>
            <w:r>
              <w:rPr>
                <w:rFonts w:hint="eastAsia" w:ascii="仿宋" w:hAnsi="仿宋" w:eastAsia="仿宋" w:cs="仿宋"/>
                <w:sz w:val="24"/>
              </w:rPr>
              <w:t>数据治理</w:t>
            </w:r>
          </w:p>
        </w:tc>
        <w:tc>
          <w:tcPr>
            <w:tcW w:w="1998" w:type="dxa"/>
            <w:vAlign w:val="center"/>
          </w:tcPr>
          <w:p w14:paraId="59052178">
            <w:pPr>
              <w:snapToGrid w:val="0"/>
              <w:jc w:val="center"/>
              <w:rPr>
                <w:rFonts w:ascii="仿宋" w:hAnsi="仿宋" w:eastAsia="仿宋" w:cs="仿宋"/>
                <w:sz w:val="24"/>
              </w:rPr>
            </w:pPr>
            <w:r>
              <w:rPr>
                <w:rFonts w:hint="eastAsia" w:ascii="仿宋" w:hAnsi="仿宋" w:eastAsia="仿宋" w:cs="仿宋"/>
                <w:sz w:val="24"/>
              </w:rPr>
              <w:t>数据集成和治理</w:t>
            </w:r>
          </w:p>
        </w:tc>
        <w:tc>
          <w:tcPr>
            <w:tcW w:w="5481" w:type="dxa"/>
            <w:vAlign w:val="center"/>
          </w:tcPr>
          <w:p w14:paraId="0C67329E">
            <w:pPr>
              <w:snapToGrid w:val="0"/>
              <w:jc w:val="left"/>
              <w:rPr>
                <w:rFonts w:ascii="仿宋" w:hAnsi="仿宋" w:eastAsia="仿宋" w:cs="仿宋"/>
                <w:sz w:val="24"/>
              </w:rPr>
            </w:pPr>
            <w:r>
              <w:rPr>
                <w:rFonts w:hint="eastAsia" w:ascii="仿宋" w:hAnsi="仿宋" w:eastAsia="仿宋" w:cs="仿宋"/>
                <w:sz w:val="24"/>
              </w:rPr>
              <w:t>系统需支持通过数据仓库技术将分散、零乱、标准不统一的数据经过抽取、清洗转换之后形成单病种的有效数据。特别是在数据抽取的过程中系统要具备智能转换能力，如根据医院的检验单位自动换算成国家平台使用的单位，而无需人工进行转化。</w:t>
            </w:r>
          </w:p>
        </w:tc>
      </w:tr>
      <w:tr w14:paraId="7AF3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20CC405A">
            <w:pPr>
              <w:snapToGrid w:val="0"/>
              <w:jc w:val="center"/>
              <w:rPr>
                <w:rFonts w:ascii="仿宋" w:hAnsi="仿宋" w:eastAsia="仿宋" w:cs="仿宋"/>
                <w:sz w:val="24"/>
              </w:rPr>
            </w:pPr>
            <w:r>
              <w:rPr>
                <w:rFonts w:hint="eastAsia" w:ascii="仿宋" w:hAnsi="仿宋" w:eastAsia="仿宋" w:cs="仿宋"/>
                <w:sz w:val="24"/>
              </w:rPr>
              <w:t>5</w:t>
            </w:r>
          </w:p>
        </w:tc>
        <w:tc>
          <w:tcPr>
            <w:tcW w:w="1548" w:type="dxa"/>
            <w:vMerge w:val="restart"/>
            <w:vAlign w:val="center"/>
          </w:tcPr>
          <w:p w14:paraId="04899E4B">
            <w:pPr>
              <w:snapToGrid w:val="0"/>
              <w:jc w:val="center"/>
              <w:rPr>
                <w:rFonts w:ascii="仿宋" w:hAnsi="仿宋" w:eastAsia="仿宋" w:cs="仿宋"/>
                <w:sz w:val="24"/>
              </w:rPr>
            </w:pPr>
            <w:r>
              <w:rPr>
                <w:rFonts w:hint="eastAsia" w:ascii="仿宋" w:hAnsi="仿宋" w:eastAsia="仿宋" w:cs="仿宋"/>
                <w:sz w:val="24"/>
              </w:rPr>
              <w:t>数据填报</w:t>
            </w:r>
          </w:p>
        </w:tc>
        <w:tc>
          <w:tcPr>
            <w:tcW w:w="1998" w:type="dxa"/>
            <w:vAlign w:val="center"/>
          </w:tcPr>
          <w:p w14:paraId="2A71C84E">
            <w:pPr>
              <w:snapToGrid w:val="0"/>
              <w:jc w:val="center"/>
              <w:rPr>
                <w:rFonts w:ascii="仿宋" w:hAnsi="仿宋" w:eastAsia="仿宋" w:cs="仿宋"/>
                <w:sz w:val="24"/>
              </w:rPr>
            </w:pPr>
            <w:r>
              <w:rPr>
                <w:rFonts w:hint="eastAsia" w:ascii="仿宋" w:hAnsi="仿宋" w:eastAsia="仿宋" w:cs="仿宋"/>
                <w:sz w:val="24"/>
              </w:rPr>
              <w:t>自动抽取</w:t>
            </w:r>
          </w:p>
        </w:tc>
        <w:tc>
          <w:tcPr>
            <w:tcW w:w="5481" w:type="dxa"/>
            <w:vAlign w:val="center"/>
          </w:tcPr>
          <w:p w14:paraId="58B87EF2">
            <w:pPr>
              <w:snapToGrid w:val="0"/>
              <w:jc w:val="left"/>
              <w:rPr>
                <w:rFonts w:ascii="仿宋" w:hAnsi="仿宋" w:eastAsia="仿宋" w:cs="仿宋"/>
                <w:sz w:val="24"/>
              </w:rPr>
            </w:pPr>
            <w:r>
              <w:rPr>
                <w:rFonts w:hint="eastAsia" w:ascii="仿宋" w:hAnsi="仿宋" w:eastAsia="仿宋" w:cs="仿宋"/>
                <w:sz w:val="24"/>
              </w:rPr>
              <w:t>系统需满足国家卫健委2020年发布的51个单病种/手术，以及2022年《国家卫生健康委医政医管局关于进一步做好单病种质量监测数据填报工作的函》中新增的7个疾病/手术。</w:t>
            </w:r>
          </w:p>
          <w:p w14:paraId="64A049FC">
            <w:pPr>
              <w:snapToGrid w:val="0"/>
              <w:jc w:val="left"/>
              <w:rPr>
                <w:rFonts w:ascii="仿宋" w:hAnsi="仿宋" w:eastAsia="仿宋" w:cs="仿宋"/>
                <w:sz w:val="24"/>
              </w:rPr>
            </w:pPr>
            <w:r>
              <w:rPr>
                <w:rFonts w:hint="eastAsia" w:ascii="仿宋" w:hAnsi="仿宋" w:eastAsia="仿宋" w:cs="仿宋"/>
                <w:sz w:val="24"/>
              </w:rPr>
              <w:t>系统需支持医院现有的临床诊疗平台进行全数据对接，能自动读取数据，平均自动读取率达到国家上报平台要求的必填字段80%并能自动上报。</w:t>
            </w:r>
          </w:p>
        </w:tc>
      </w:tr>
      <w:tr w14:paraId="078E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3016E11C">
            <w:pPr>
              <w:snapToGrid w:val="0"/>
              <w:jc w:val="center"/>
              <w:rPr>
                <w:rFonts w:ascii="仿宋" w:hAnsi="仿宋" w:eastAsia="仿宋" w:cs="仿宋"/>
                <w:sz w:val="24"/>
              </w:rPr>
            </w:pPr>
          </w:p>
        </w:tc>
        <w:tc>
          <w:tcPr>
            <w:tcW w:w="1548" w:type="dxa"/>
            <w:vMerge w:val="continue"/>
            <w:vAlign w:val="center"/>
          </w:tcPr>
          <w:p w14:paraId="0D3CA5AE">
            <w:pPr>
              <w:snapToGrid w:val="0"/>
              <w:jc w:val="center"/>
              <w:rPr>
                <w:rFonts w:ascii="仿宋" w:hAnsi="仿宋" w:eastAsia="仿宋" w:cs="仿宋"/>
                <w:sz w:val="24"/>
              </w:rPr>
            </w:pPr>
          </w:p>
        </w:tc>
        <w:tc>
          <w:tcPr>
            <w:tcW w:w="1998" w:type="dxa"/>
            <w:vAlign w:val="center"/>
          </w:tcPr>
          <w:p w14:paraId="7CA5194A">
            <w:pPr>
              <w:snapToGrid w:val="0"/>
              <w:jc w:val="center"/>
              <w:rPr>
                <w:rFonts w:ascii="仿宋" w:hAnsi="仿宋" w:eastAsia="仿宋" w:cs="仿宋"/>
                <w:sz w:val="24"/>
              </w:rPr>
            </w:pPr>
            <w:r>
              <w:rPr>
                <w:rFonts w:hint="eastAsia" w:ascii="仿宋" w:hAnsi="仿宋" w:eastAsia="仿宋" w:cs="仿宋"/>
                <w:sz w:val="24"/>
              </w:rPr>
              <w:t>手工填报</w:t>
            </w:r>
          </w:p>
        </w:tc>
        <w:tc>
          <w:tcPr>
            <w:tcW w:w="5481" w:type="dxa"/>
            <w:vAlign w:val="center"/>
          </w:tcPr>
          <w:p w14:paraId="77E84954">
            <w:pPr>
              <w:snapToGrid w:val="0"/>
              <w:jc w:val="left"/>
              <w:rPr>
                <w:rFonts w:ascii="仿宋" w:hAnsi="仿宋" w:eastAsia="仿宋" w:cs="仿宋"/>
                <w:sz w:val="24"/>
              </w:rPr>
            </w:pPr>
            <w:r>
              <w:rPr>
                <w:rFonts w:hint="eastAsia" w:ascii="仿宋" w:hAnsi="仿宋" w:eastAsia="仿宋" w:cs="仿宋"/>
                <w:sz w:val="24"/>
              </w:rPr>
              <w:t>系统需支持自动抓取符合病种上报要求的病例，并根据医院设定的分配规则分配至负责医师。自动抽取的数据实现自动填写，无法自动获取的信息由医师补录，允许医师多次补录并保存。</w:t>
            </w:r>
          </w:p>
        </w:tc>
      </w:tr>
      <w:tr w14:paraId="199D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14:paraId="300459C9">
            <w:pPr>
              <w:snapToGrid w:val="0"/>
              <w:jc w:val="center"/>
              <w:rPr>
                <w:rFonts w:ascii="仿宋" w:hAnsi="仿宋" w:eastAsia="仿宋" w:cs="仿宋"/>
                <w:sz w:val="24"/>
              </w:rPr>
            </w:pPr>
          </w:p>
        </w:tc>
        <w:tc>
          <w:tcPr>
            <w:tcW w:w="1548" w:type="dxa"/>
            <w:vMerge w:val="continue"/>
            <w:vAlign w:val="center"/>
          </w:tcPr>
          <w:p w14:paraId="4E10B60A">
            <w:pPr>
              <w:snapToGrid w:val="0"/>
              <w:jc w:val="center"/>
              <w:rPr>
                <w:rFonts w:ascii="仿宋" w:hAnsi="仿宋" w:eastAsia="仿宋" w:cs="仿宋"/>
                <w:sz w:val="24"/>
              </w:rPr>
            </w:pPr>
          </w:p>
        </w:tc>
        <w:tc>
          <w:tcPr>
            <w:tcW w:w="1998" w:type="dxa"/>
            <w:vAlign w:val="center"/>
          </w:tcPr>
          <w:p w14:paraId="4DEF24A2">
            <w:pPr>
              <w:snapToGrid w:val="0"/>
              <w:jc w:val="center"/>
              <w:rPr>
                <w:rFonts w:ascii="仿宋" w:hAnsi="仿宋" w:eastAsia="仿宋" w:cs="仿宋"/>
                <w:sz w:val="24"/>
              </w:rPr>
            </w:pPr>
            <w:r>
              <w:rPr>
                <w:rFonts w:hint="eastAsia" w:ascii="仿宋" w:hAnsi="仿宋" w:eastAsia="仿宋" w:cs="仿宋"/>
                <w:sz w:val="24"/>
              </w:rPr>
              <w:t>草稿箱功能</w:t>
            </w:r>
          </w:p>
        </w:tc>
        <w:tc>
          <w:tcPr>
            <w:tcW w:w="5481" w:type="dxa"/>
            <w:vAlign w:val="center"/>
          </w:tcPr>
          <w:p w14:paraId="642BDD04">
            <w:pPr>
              <w:snapToGrid w:val="0"/>
              <w:jc w:val="left"/>
              <w:rPr>
                <w:rFonts w:ascii="仿宋" w:hAnsi="仿宋" w:eastAsia="仿宋" w:cs="仿宋"/>
                <w:sz w:val="24"/>
              </w:rPr>
            </w:pPr>
            <w:r>
              <w:rPr>
                <w:rFonts w:hint="eastAsia" w:ascii="仿宋" w:hAnsi="仿宋" w:eastAsia="仿宋" w:cs="仿宋"/>
                <w:sz w:val="24"/>
              </w:rPr>
              <w:t>系统需支持填报过程中将病种数据保存至草稿箱，下次登录时继续填写。</w:t>
            </w:r>
          </w:p>
        </w:tc>
      </w:tr>
      <w:tr w14:paraId="4BB4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14:paraId="41B3F5EE">
            <w:pPr>
              <w:snapToGrid w:val="0"/>
              <w:jc w:val="center"/>
              <w:rPr>
                <w:rFonts w:ascii="仿宋" w:hAnsi="仿宋" w:eastAsia="仿宋" w:cs="仿宋"/>
                <w:sz w:val="24"/>
              </w:rPr>
            </w:pPr>
          </w:p>
        </w:tc>
        <w:tc>
          <w:tcPr>
            <w:tcW w:w="1548" w:type="dxa"/>
            <w:vMerge w:val="continue"/>
            <w:vAlign w:val="center"/>
          </w:tcPr>
          <w:p w14:paraId="40F41852">
            <w:pPr>
              <w:snapToGrid w:val="0"/>
              <w:jc w:val="center"/>
              <w:rPr>
                <w:rFonts w:ascii="仿宋" w:hAnsi="仿宋" w:eastAsia="仿宋" w:cs="仿宋"/>
                <w:sz w:val="24"/>
              </w:rPr>
            </w:pPr>
          </w:p>
        </w:tc>
        <w:tc>
          <w:tcPr>
            <w:tcW w:w="1998" w:type="dxa"/>
            <w:vAlign w:val="center"/>
          </w:tcPr>
          <w:p w14:paraId="307A1707">
            <w:pPr>
              <w:snapToGrid w:val="0"/>
              <w:jc w:val="center"/>
              <w:rPr>
                <w:rFonts w:ascii="仿宋" w:hAnsi="仿宋" w:eastAsia="仿宋" w:cs="仿宋"/>
                <w:sz w:val="24"/>
              </w:rPr>
            </w:pPr>
            <w:r>
              <w:rPr>
                <w:rFonts w:hint="eastAsia" w:ascii="仿宋" w:hAnsi="仿宋" w:eastAsia="仿宋" w:cs="仿宋"/>
                <w:sz w:val="24"/>
              </w:rPr>
              <w:t>病种目录填报</w:t>
            </w:r>
          </w:p>
        </w:tc>
        <w:tc>
          <w:tcPr>
            <w:tcW w:w="5481" w:type="dxa"/>
            <w:vAlign w:val="center"/>
          </w:tcPr>
          <w:p w14:paraId="27E8BD02">
            <w:pPr>
              <w:snapToGrid w:val="0"/>
              <w:jc w:val="left"/>
              <w:rPr>
                <w:rFonts w:ascii="仿宋" w:hAnsi="仿宋" w:eastAsia="仿宋" w:cs="仿宋"/>
                <w:sz w:val="24"/>
              </w:rPr>
            </w:pPr>
            <w:r>
              <w:rPr>
                <w:rFonts w:hint="eastAsia" w:ascii="仿宋" w:hAnsi="仿宋" w:eastAsia="仿宋" w:cs="仿宋"/>
                <w:sz w:val="24"/>
              </w:rPr>
              <w:t>系统需支持按照不同疾病/手术系统分类填报数据。</w:t>
            </w:r>
          </w:p>
        </w:tc>
      </w:tr>
      <w:tr w14:paraId="1CBB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47420B85">
            <w:pPr>
              <w:snapToGrid w:val="0"/>
              <w:jc w:val="center"/>
              <w:rPr>
                <w:rFonts w:ascii="仿宋" w:hAnsi="仿宋" w:eastAsia="仿宋" w:cs="仿宋"/>
                <w:sz w:val="24"/>
              </w:rPr>
            </w:pPr>
          </w:p>
        </w:tc>
        <w:tc>
          <w:tcPr>
            <w:tcW w:w="1548" w:type="dxa"/>
            <w:vMerge w:val="continue"/>
            <w:vAlign w:val="center"/>
          </w:tcPr>
          <w:p w14:paraId="21FD5C55">
            <w:pPr>
              <w:snapToGrid w:val="0"/>
              <w:jc w:val="center"/>
              <w:rPr>
                <w:rFonts w:ascii="仿宋" w:hAnsi="仿宋" w:eastAsia="仿宋" w:cs="仿宋"/>
                <w:sz w:val="24"/>
              </w:rPr>
            </w:pPr>
          </w:p>
        </w:tc>
        <w:tc>
          <w:tcPr>
            <w:tcW w:w="1998" w:type="dxa"/>
            <w:vAlign w:val="center"/>
          </w:tcPr>
          <w:p w14:paraId="13A2609B">
            <w:pPr>
              <w:snapToGrid w:val="0"/>
              <w:jc w:val="center"/>
              <w:rPr>
                <w:rFonts w:ascii="仿宋" w:hAnsi="仿宋" w:eastAsia="仿宋" w:cs="仿宋"/>
                <w:sz w:val="24"/>
              </w:rPr>
            </w:pPr>
            <w:r>
              <w:rPr>
                <w:rFonts w:hint="eastAsia" w:ascii="仿宋" w:hAnsi="仿宋" w:eastAsia="仿宋" w:cs="仿宋"/>
                <w:sz w:val="24"/>
              </w:rPr>
              <w:t>填报辅助提示</w:t>
            </w:r>
          </w:p>
        </w:tc>
        <w:tc>
          <w:tcPr>
            <w:tcW w:w="5481" w:type="dxa"/>
            <w:vAlign w:val="center"/>
          </w:tcPr>
          <w:p w14:paraId="3875EE04">
            <w:pPr>
              <w:snapToGrid w:val="0"/>
              <w:jc w:val="left"/>
              <w:rPr>
                <w:rFonts w:ascii="仿宋" w:hAnsi="仿宋" w:eastAsia="仿宋" w:cs="仿宋"/>
                <w:sz w:val="24"/>
              </w:rPr>
            </w:pPr>
            <w:r>
              <w:rPr>
                <w:rFonts w:hint="eastAsia" w:ascii="仿宋" w:hAnsi="仿宋" w:eastAsia="仿宋" w:cs="仿宋"/>
                <w:sz w:val="24"/>
              </w:rPr>
              <w:t>系统需支持对项目进行填写属性为强制的设置，如果临床存在漏填情况，系统在医生点击保存按钮时进行校验提醒并给予缺陷项提醒。系统能自动识别病历中的自动取值与默认值设置被医生修改过的状态，并以醒目的颜色进行标记提示。</w:t>
            </w:r>
          </w:p>
        </w:tc>
      </w:tr>
      <w:tr w14:paraId="1821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579D0FBF">
            <w:pPr>
              <w:snapToGrid w:val="0"/>
              <w:jc w:val="center"/>
              <w:rPr>
                <w:rFonts w:ascii="仿宋" w:hAnsi="仿宋" w:eastAsia="仿宋" w:cs="仿宋"/>
                <w:sz w:val="24"/>
              </w:rPr>
            </w:pPr>
          </w:p>
        </w:tc>
        <w:tc>
          <w:tcPr>
            <w:tcW w:w="1548" w:type="dxa"/>
            <w:vMerge w:val="continue"/>
            <w:vAlign w:val="center"/>
          </w:tcPr>
          <w:p w14:paraId="4C50766A">
            <w:pPr>
              <w:snapToGrid w:val="0"/>
              <w:jc w:val="center"/>
              <w:rPr>
                <w:rFonts w:ascii="仿宋" w:hAnsi="仿宋" w:eastAsia="仿宋" w:cs="仿宋"/>
                <w:sz w:val="24"/>
              </w:rPr>
            </w:pPr>
          </w:p>
        </w:tc>
        <w:tc>
          <w:tcPr>
            <w:tcW w:w="1998" w:type="dxa"/>
            <w:vAlign w:val="center"/>
          </w:tcPr>
          <w:p w14:paraId="2FE887BF">
            <w:pPr>
              <w:snapToGrid w:val="0"/>
              <w:jc w:val="center"/>
              <w:rPr>
                <w:rFonts w:ascii="仿宋" w:hAnsi="仿宋" w:eastAsia="仿宋" w:cs="仿宋"/>
                <w:sz w:val="24"/>
              </w:rPr>
            </w:pPr>
            <w:r>
              <w:rPr>
                <w:rFonts w:hint="eastAsia" w:ascii="仿宋" w:hAnsi="仿宋" w:eastAsia="仿宋" w:cs="仿宋"/>
                <w:sz w:val="24"/>
              </w:rPr>
              <w:t>数据溯源</w:t>
            </w:r>
          </w:p>
        </w:tc>
        <w:tc>
          <w:tcPr>
            <w:tcW w:w="5481" w:type="dxa"/>
          </w:tcPr>
          <w:p w14:paraId="6814E8CC">
            <w:pPr>
              <w:snapToGrid w:val="0"/>
              <w:jc w:val="left"/>
              <w:rPr>
                <w:rFonts w:ascii="仿宋" w:hAnsi="仿宋" w:eastAsia="仿宋" w:cs="仿宋"/>
                <w:sz w:val="24"/>
              </w:rPr>
            </w:pPr>
            <w:r>
              <w:rPr>
                <w:rFonts w:hint="eastAsia" w:ascii="宋体" w:hAnsi="宋体" w:cs="宋体"/>
                <w:color w:val="000000"/>
                <w:kern w:val="0"/>
                <w:sz w:val="24"/>
              </w:rPr>
              <w:t>▲</w:t>
            </w:r>
            <w:r>
              <w:rPr>
                <w:rFonts w:hint="eastAsia" w:ascii="仿宋" w:hAnsi="仿宋" w:eastAsia="仿宋" w:cs="仿宋"/>
                <w:sz w:val="24"/>
              </w:rPr>
              <w:t>系统需支持对自动抽取数据的出处来源进行展示，用户可一键查看。（需提供软件截图）</w:t>
            </w:r>
          </w:p>
        </w:tc>
      </w:tr>
      <w:tr w14:paraId="7E9B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4DBF4508">
            <w:pPr>
              <w:snapToGrid w:val="0"/>
              <w:jc w:val="center"/>
              <w:rPr>
                <w:rFonts w:ascii="仿宋" w:hAnsi="仿宋" w:eastAsia="仿宋" w:cs="仿宋"/>
                <w:sz w:val="24"/>
              </w:rPr>
            </w:pPr>
          </w:p>
        </w:tc>
        <w:tc>
          <w:tcPr>
            <w:tcW w:w="1548" w:type="dxa"/>
            <w:vMerge w:val="continue"/>
            <w:vAlign w:val="center"/>
          </w:tcPr>
          <w:p w14:paraId="382643F2">
            <w:pPr>
              <w:snapToGrid w:val="0"/>
              <w:jc w:val="center"/>
              <w:rPr>
                <w:rFonts w:ascii="仿宋" w:hAnsi="仿宋" w:eastAsia="仿宋" w:cs="仿宋"/>
                <w:sz w:val="24"/>
              </w:rPr>
            </w:pPr>
          </w:p>
        </w:tc>
        <w:tc>
          <w:tcPr>
            <w:tcW w:w="1998" w:type="dxa"/>
            <w:vAlign w:val="center"/>
          </w:tcPr>
          <w:p w14:paraId="40F1A1A4">
            <w:pPr>
              <w:snapToGrid w:val="0"/>
              <w:jc w:val="center"/>
              <w:rPr>
                <w:rFonts w:ascii="仿宋" w:hAnsi="仿宋" w:eastAsia="仿宋" w:cs="仿宋"/>
                <w:sz w:val="24"/>
              </w:rPr>
            </w:pPr>
            <w:r>
              <w:rPr>
                <w:rFonts w:hint="eastAsia" w:ascii="仿宋" w:hAnsi="仿宋" w:eastAsia="仿宋" w:cs="仿宋"/>
                <w:sz w:val="24"/>
              </w:rPr>
              <w:t>评分工具</w:t>
            </w:r>
          </w:p>
        </w:tc>
        <w:tc>
          <w:tcPr>
            <w:tcW w:w="5481" w:type="dxa"/>
          </w:tcPr>
          <w:p w14:paraId="457B5DEA">
            <w:pPr>
              <w:snapToGrid w:val="0"/>
              <w:jc w:val="left"/>
              <w:rPr>
                <w:rFonts w:ascii="仿宋" w:hAnsi="仿宋" w:eastAsia="仿宋" w:cs="仿宋"/>
                <w:sz w:val="24"/>
              </w:rPr>
            </w:pPr>
            <w:r>
              <w:rPr>
                <w:rFonts w:hint="eastAsia" w:ascii="仿宋" w:hAnsi="仿宋" w:eastAsia="仿宋" w:cs="仿宋"/>
                <w:sz w:val="24"/>
              </w:rPr>
              <w:t>系统需自带评分工具，用户可通过勾选评分项弹出对应的评分工具，自动计算获得评分。</w:t>
            </w:r>
          </w:p>
        </w:tc>
      </w:tr>
      <w:tr w14:paraId="35E7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7376E418">
            <w:pPr>
              <w:snapToGrid w:val="0"/>
              <w:jc w:val="center"/>
              <w:rPr>
                <w:rFonts w:ascii="仿宋" w:hAnsi="仿宋" w:eastAsia="仿宋" w:cs="仿宋"/>
                <w:sz w:val="24"/>
              </w:rPr>
            </w:pPr>
          </w:p>
        </w:tc>
        <w:tc>
          <w:tcPr>
            <w:tcW w:w="1548" w:type="dxa"/>
            <w:vMerge w:val="continue"/>
            <w:vAlign w:val="center"/>
          </w:tcPr>
          <w:p w14:paraId="201BD95A">
            <w:pPr>
              <w:snapToGrid w:val="0"/>
              <w:jc w:val="center"/>
              <w:rPr>
                <w:rFonts w:ascii="仿宋" w:hAnsi="仿宋" w:eastAsia="仿宋" w:cs="仿宋"/>
                <w:sz w:val="24"/>
              </w:rPr>
            </w:pPr>
          </w:p>
        </w:tc>
        <w:tc>
          <w:tcPr>
            <w:tcW w:w="1998" w:type="dxa"/>
            <w:vAlign w:val="center"/>
          </w:tcPr>
          <w:p w14:paraId="32658E1A">
            <w:pPr>
              <w:snapToGrid w:val="0"/>
              <w:jc w:val="center"/>
              <w:rPr>
                <w:rFonts w:ascii="仿宋" w:hAnsi="仿宋" w:eastAsia="仿宋" w:cs="仿宋"/>
                <w:sz w:val="24"/>
              </w:rPr>
            </w:pPr>
            <w:r>
              <w:rPr>
                <w:rFonts w:hint="eastAsia" w:ascii="仿宋" w:hAnsi="仿宋" w:eastAsia="仿宋" w:cs="仿宋"/>
                <w:sz w:val="24"/>
              </w:rPr>
              <w:t>填报时患者数据查看</w:t>
            </w:r>
          </w:p>
        </w:tc>
        <w:tc>
          <w:tcPr>
            <w:tcW w:w="5481" w:type="dxa"/>
          </w:tcPr>
          <w:p w14:paraId="112E1D16">
            <w:pPr>
              <w:snapToGrid w:val="0"/>
              <w:jc w:val="left"/>
              <w:rPr>
                <w:rFonts w:ascii="仿宋" w:hAnsi="仿宋" w:eastAsia="仿宋" w:cs="仿宋"/>
                <w:sz w:val="24"/>
              </w:rPr>
            </w:pPr>
            <w:r>
              <w:rPr>
                <w:rFonts w:hint="eastAsia" w:ascii="仿宋" w:hAnsi="仿宋" w:eastAsia="仿宋" w:cs="仿宋"/>
                <w:sz w:val="24"/>
              </w:rPr>
              <w:t>系统需支持在填报时按临时医嘱、长期医嘱、药物医嘱、检验医嘱、检查医嘱、其他医嘱、出院带药分类查看患者就诊信息；检验报告中指标偏高、指标偏低均有明确标记；对已部署数据中心或集成平台的用户支持一键查看患者病历夹。</w:t>
            </w:r>
          </w:p>
        </w:tc>
      </w:tr>
      <w:tr w14:paraId="6514A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2DD7FE07">
            <w:pPr>
              <w:snapToGrid w:val="0"/>
              <w:jc w:val="center"/>
              <w:rPr>
                <w:rFonts w:ascii="仿宋" w:hAnsi="仿宋" w:eastAsia="仿宋" w:cs="仿宋"/>
                <w:sz w:val="24"/>
              </w:rPr>
            </w:pPr>
          </w:p>
        </w:tc>
        <w:tc>
          <w:tcPr>
            <w:tcW w:w="1548" w:type="dxa"/>
            <w:vMerge w:val="continue"/>
            <w:vAlign w:val="center"/>
          </w:tcPr>
          <w:p w14:paraId="00EA36CE">
            <w:pPr>
              <w:snapToGrid w:val="0"/>
              <w:jc w:val="center"/>
              <w:rPr>
                <w:rFonts w:ascii="仿宋" w:hAnsi="仿宋" w:eastAsia="仿宋" w:cs="仿宋"/>
                <w:sz w:val="24"/>
              </w:rPr>
            </w:pPr>
          </w:p>
        </w:tc>
        <w:tc>
          <w:tcPr>
            <w:tcW w:w="1998" w:type="dxa"/>
            <w:vAlign w:val="center"/>
          </w:tcPr>
          <w:p w14:paraId="76A539BD">
            <w:pPr>
              <w:snapToGrid w:val="0"/>
              <w:jc w:val="center"/>
              <w:rPr>
                <w:rFonts w:ascii="仿宋" w:hAnsi="仿宋" w:eastAsia="仿宋" w:cs="仿宋"/>
                <w:sz w:val="24"/>
              </w:rPr>
            </w:pPr>
            <w:r>
              <w:rPr>
                <w:rFonts w:hint="eastAsia" w:ascii="仿宋" w:hAnsi="仿宋" w:eastAsia="仿宋" w:cs="仿宋"/>
                <w:sz w:val="24"/>
              </w:rPr>
              <w:t>无需填报</w:t>
            </w:r>
          </w:p>
        </w:tc>
        <w:tc>
          <w:tcPr>
            <w:tcW w:w="5481" w:type="dxa"/>
            <w:vAlign w:val="center"/>
          </w:tcPr>
          <w:p w14:paraId="6F8A6D58">
            <w:pPr>
              <w:snapToGrid w:val="0"/>
              <w:jc w:val="left"/>
              <w:rPr>
                <w:rFonts w:ascii="仿宋" w:hAnsi="仿宋" w:eastAsia="仿宋" w:cs="仿宋"/>
                <w:sz w:val="24"/>
              </w:rPr>
            </w:pPr>
            <w:r>
              <w:rPr>
                <w:rFonts w:hint="eastAsia" w:ascii="仿宋" w:hAnsi="仿宋" w:eastAsia="仿宋" w:cs="仿宋"/>
                <w:sz w:val="24"/>
              </w:rPr>
              <w:t>系统需支持用户在填报时，可将符合无需填报条件的病例设置为无需填报状态，质控人员审核时可重新设置为需填报的状态。</w:t>
            </w:r>
          </w:p>
        </w:tc>
      </w:tr>
      <w:tr w14:paraId="64EB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24" w:type="dxa"/>
            <w:vMerge w:val="restart"/>
            <w:vAlign w:val="center"/>
          </w:tcPr>
          <w:p w14:paraId="47421FC9">
            <w:pPr>
              <w:snapToGrid w:val="0"/>
              <w:jc w:val="center"/>
              <w:rPr>
                <w:rFonts w:ascii="仿宋" w:hAnsi="仿宋" w:eastAsia="仿宋" w:cs="仿宋"/>
                <w:sz w:val="24"/>
              </w:rPr>
            </w:pPr>
            <w:r>
              <w:rPr>
                <w:rFonts w:hint="eastAsia" w:ascii="仿宋" w:hAnsi="仿宋" w:eastAsia="仿宋" w:cs="仿宋"/>
                <w:sz w:val="24"/>
              </w:rPr>
              <w:t>6</w:t>
            </w:r>
          </w:p>
        </w:tc>
        <w:tc>
          <w:tcPr>
            <w:tcW w:w="1548" w:type="dxa"/>
            <w:vMerge w:val="restart"/>
            <w:vAlign w:val="center"/>
          </w:tcPr>
          <w:p w14:paraId="74E6096C">
            <w:pPr>
              <w:snapToGrid w:val="0"/>
              <w:jc w:val="center"/>
              <w:rPr>
                <w:rFonts w:ascii="仿宋" w:hAnsi="仿宋" w:eastAsia="仿宋" w:cs="仿宋"/>
                <w:sz w:val="24"/>
              </w:rPr>
            </w:pPr>
            <w:r>
              <w:rPr>
                <w:rFonts w:hint="eastAsia" w:ascii="仿宋" w:hAnsi="仿宋" w:eastAsia="仿宋" w:cs="仿宋"/>
                <w:sz w:val="24"/>
              </w:rPr>
              <w:t>上报审核</w:t>
            </w:r>
          </w:p>
        </w:tc>
        <w:tc>
          <w:tcPr>
            <w:tcW w:w="1998" w:type="dxa"/>
            <w:vAlign w:val="center"/>
          </w:tcPr>
          <w:p w14:paraId="4397457F">
            <w:pPr>
              <w:snapToGrid w:val="0"/>
              <w:jc w:val="center"/>
              <w:rPr>
                <w:rFonts w:ascii="仿宋" w:hAnsi="仿宋" w:eastAsia="仿宋" w:cs="仿宋"/>
                <w:sz w:val="24"/>
              </w:rPr>
            </w:pPr>
            <w:r>
              <w:rPr>
                <w:rFonts w:hint="eastAsia" w:ascii="仿宋" w:hAnsi="仿宋" w:eastAsia="仿宋" w:cs="仿宋"/>
                <w:sz w:val="24"/>
              </w:rPr>
              <w:t>上报审核</w:t>
            </w:r>
          </w:p>
        </w:tc>
        <w:tc>
          <w:tcPr>
            <w:tcW w:w="5481" w:type="dxa"/>
            <w:vAlign w:val="center"/>
          </w:tcPr>
          <w:p w14:paraId="105FEFED">
            <w:pPr>
              <w:snapToGrid w:val="0"/>
              <w:jc w:val="left"/>
              <w:rPr>
                <w:rFonts w:ascii="仿宋" w:hAnsi="仿宋" w:eastAsia="仿宋" w:cs="仿宋"/>
                <w:sz w:val="24"/>
              </w:rPr>
            </w:pPr>
            <w:r>
              <w:rPr>
                <w:rFonts w:hint="eastAsia" w:ascii="仿宋" w:hAnsi="仿宋" w:eastAsia="仿宋" w:cs="仿宋"/>
                <w:sz w:val="24"/>
              </w:rPr>
              <w:t>系统需支持针对医师填报的病种/手术病例数据，医院质控部门能进行审核、批量审核、修改、退回、批量退回等功能。</w:t>
            </w:r>
          </w:p>
        </w:tc>
      </w:tr>
      <w:tr w14:paraId="1407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24" w:type="dxa"/>
            <w:vMerge w:val="continue"/>
            <w:vAlign w:val="center"/>
          </w:tcPr>
          <w:p w14:paraId="201C8744">
            <w:pPr>
              <w:snapToGrid w:val="0"/>
              <w:jc w:val="center"/>
              <w:rPr>
                <w:rFonts w:ascii="仿宋" w:hAnsi="仿宋" w:eastAsia="仿宋" w:cs="仿宋"/>
                <w:sz w:val="24"/>
              </w:rPr>
            </w:pPr>
          </w:p>
        </w:tc>
        <w:tc>
          <w:tcPr>
            <w:tcW w:w="1548" w:type="dxa"/>
            <w:vMerge w:val="continue"/>
            <w:vAlign w:val="center"/>
          </w:tcPr>
          <w:p w14:paraId="68CE527E">
            <w:pPr>
              <w:snapToGrid w:val="0"/>
              <w:jc w:val="center"/>
              <w:rPr>
                <w:rFonts w:ascii="仿宋" w:hAnsi="仿宋" w:eastAsia="仿宋" w:cs="仿宋"/>
                <w:sz w:val="24"/>
              </w:rPr>
            </w:pPr>
          </w:p>
        </w:tc>
        <w:tc>
          <w:tcPr>
            <w:tcW w:w="1998" w:type="dxa"/>
          </w:tcPr>
          <w:p w14:paraId="74B28443">
            <w:pPr>
              <w:snapToGrid w:val="0"/>
              <w:jc w:val="center"/>
              <w:rPr>
                <w:rFonts w:ascii="仿宋" w:hAnsi="仿宋" w:eastAsia="仿宋" w:cs="仿宋"/>
                <w:sz w:val="24"/>
              </w:rPr>
            </w:pPr>
            <w:r>
              <w:rPr>
                <w:rFonts w:hint="eastAsia" w:ascii="仿宋" w:hAnsi="仿宋" w:eastAsia="仿宋" w:cs="仿宋"/>
                <w:sz w:val="24"/>
              </w:rPr>
              <w:t xml:space="preserve">质控提醒 </w:t>
            </w:r>
          </w:p>
        </w:tc>
        <w:tc>
          <w:tcPr>
            <w:tcW w:w="5481" w:type="dxa"/>
          </w:tcPr>
          <w:p w14:paraId="220B171B">
            <w:pPr>
              <w:snapToGrid w:val="0"/>
              <w:jc w:val="left"/>
              <w:rPr>
                <w:rFonts w:ascii="仿宋" w:hAnsi="仿宋" w:eastAsia="仿宋" w:cs="仿宋"/>
                <w:sz w:val="24"/>
              </w:rPr>
            </w:pPr>
            <w:r>
              <w:rPr>
                <w:rFonts w:hint="eastAsia" w:ascii="仿宋" w:hAnsi="仿宋" w:eastAsia="仿宋" w:cs="仿宋"/>
                <w:sz w:val="24"/>
              </w:rPr>
              <w:t xml:space="preserve">系统需支持针对患者住院天数、住院费用等终末指标进行质控提醒。提醒触发条件可由用户可自定义配置。 </w:t>
            </w:r>
          </w:p>
        </w:tc>
      </w:tr>
      <w:tr w14:paraId="22CD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24" w:type="dxa"/>
            <w:vAlign w:val="center"/>
          </w:tcPr>
          <w:p w14:paraId="7474A8B8">
            <w:pPr>
              <w:snapToGrid w:val="0"/>
              <w:jc w:val="center"/>
              <w:rPr>
                <w:rFonts w:ascii="仿宋" w:hAnsi="仿宋" w:eastAsia="仿宋" w:cs="仿宋"/>
                <w:sz w:val="24"/>
              </w:rPr>
            </w:pPr>
            <w:r>
              <w:rPr>
                <w:rFonts w:hint="eastAsia" w:ascii="仿宋" w:hAnsi="仿宋" w:eastAsia="仿宋" w:cs="仿宋"/>
                <w:sz w:val="24"/>
              </w:rPr>
              <w:t>7</w:t>
            </w:r>
          </w:p>
        </w:tc>
        <w:tc>
          <w:tcPr>
            <w:tcW w:w="1548" w:type="dxa"/>
            <w:vAlign w:val="center"/>
          </w:tcPr>
          <w:p w14:paraId="24C7C734">
            <w:pPr>
              <w:snapToGrid w:val="0"/>
              <w:jc w:val="center"/>
              <w:rPr>
                <w:rFonts w:ascii="仿宋" w:hAnsi="仿宋" w:eastAsia="仿宋" w:cs="仿宋"/>
                <w:sz w:val="24"/>
              </w:rPr>
            </w:pPr>
            <w:r>
              <w:rPr>
                <w:rFonts w:hint="eastAsia" w:ascii="仿宋" w:hAnsi="仿宋" w:eastAsia="仿宋" w:cs="仿宋"/>
                <w:sz w:val="24"/>
              </w:rPr>
              <w:t>一键上报</w:t>
            </w:r>
          </w:p>
        </w:tc>
        <w:tc>
          <w:tcPr>
            <w:tcW w:w="1998" w:type="dxa"/>
            <w:vAlign w:val="center"/>
          </w:tcPr>
          <w:p w14:paraId="5FDA9FC0">
            <w:pPr>
              <w:snapToGrid w:val="0"/>
              <w:jc w:val="center"/>
              <w:rPr>
                <w:rFonts w:ascii="仿宋" w:hAnsi="仿宋" w:eastAsia="仿宋" w:cs="仿宋"/>
                <w:sz w:val="24"/>
              </w:rPr>
            </w:pPr>
            <w:r>
              <w:rPr>
                <w:rFonts w:hint="eastAsia" w:ascii="仿宋" w:hAnsi="仿宋" w:eastAsia="仿宋" w:cs="仿宋"/>
                <w:sz w:val="24"/>
              </w:rPr>
              <w:t>一键上报</w:t>
            </w:r>
          </w:p>
        </w:tc>
        <w:tc>
          <w:tcPr>
            <w:tcW w:w="5481" w:type="dxa"/>
            <w:vAlign w:val="center"/>
          </w:tcPr>
          <w:p w14:paraId="0089D0C3">
            <w:pPr>
              <w:snapToGrid w:val="0"/>
              <w:jc w:val="left"/>
              <w:rPr>
                <w:rFonts w:ascii="仿宋" w:hAnsi="仿宋" w:eastAsia="仿宋" w:cs="仿宋"/>
                <w:sz w:val="24"/>
              </w:rPr>
            </w:pPr>
            <w:r>
              <w:rPr>
                <w:rFonts w:hint="eastAsia" w:ascii="仿宋" w:hAnsi="仿宋" w:eastAsia="仿宋" w:cs="仿宋"/>
                <w:sz w:val="24"/>
              </w:rPr>
              <w:t>系统需支持与国家单病种上报平台对接，实现单病种数据的一键上报。如果上报失败需提示失败的原因。</w:t>
            </w:r>
          </w:p>
        </w:tc>
      </w:tr>
      <w:tr w14:paraId="462E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2023336E">
            <w:pPr>
              <w:snapToGrid w:val="0"/>
              <w:jc w:val="center"/>
              <w:rPr>
                <w:rFonts w:ascii="仿宋" w:hAnsi="仿宋" w:eastAsia="仿宋" w:cs="仿宋"/>
                <w:sz w:val="24"/>
              </w:rPr>
            </w:pPr>
            <w:r>
              <w:rPr>
                <w:rFonts w:hint="eastAsia" w:ascii="仿宋" w:hAnsi="仿宋" w:eastAsia="仿宋" w:cs="仿宋"/>
                <w:sz w:val="24"/>
              </w:rPr>
              <w:t>8</w:t>
            </w:r>
          </w:p>
        </w:tc>
        <w:tc>
          <w:tcPr>
            <w:tcW w:w="1548" w:type="dxa"/>
            <w:vMerge w:val="restart"/>
            <w:vAlign w:val="center"/>
          </w:tcPr>
          <w:p w14:paraId="7675FC08">
            <w:pPr>
              <w:snapToGrid w:val="0"/>
              <w:jc w:val="center"/>
              <w:rPr>
                <w:rFonts w:ascii="仿宋" w:hAnsi="仿宋" w:eastAsia="仿宋" w:cs="仿宋"/>
                <w:sz w:val="24"/>
              </w:rPr>
            </w:pPr>
            <w:r>
              <w:rPr>
                <w:rFonts w:hint="eastAsia" w:ascii="仿宋" w:hAnsi="仿宋" w:eastAsia="仿宋" w:cs="仿宋"/>
                <w:sz w:val="24"/>
              </w:rPr>
              <w:t>查询统计</w:t>
            </w:r>
          </w:p>
        </w:tc>
        <w:tc>
          <w:tcPr>
            <w:tcW w:w="1998" w:type="dxa"/>
            <w:vAlign w:val="center"/>
          </w:tcPr>
          <w:p w14:paraId="51193CB8">
            <w:pPr>
              <w:snapToGrid w:val="0"/>
              <w:jc w:val="center"/>
              <w:rPr>
                <w:rFonts w:ascii="仿宋" w:hAnsi="仿宋" w:eastAsia="仿宋" w:cs="仿宋"/>
                <w:sz w:val="24"/>
              </w:rPr>
            </w:pPr>
            <w:r>
              <w:rPr>
                <w:rFonts w:hint="eastAsia" w:ascii="仿宋" w:hAnsi="仿宋" w:eastAsia="仿宋" w:cs="仿宋"/>
                <w:sz w:val="24"/>
              </w:rPr>
              <w:t>数据统计</w:t>
            </w:r>
          </w:p>
        </w:tc>
        <w:tc>
          <w:tcPr>
            <w:tcW w:w="5481" w:type="dxa"/>
            <w:vAlign w:val="center"/>
          </w:tcPr>
          <w:p w14:paraId="010ECDA3">
            <w:pPr>
              <w:snapToGrid w:val="0"/>
              <w:jc w:val="left"/>
              <w:rPr>
                <w:rFonts w:ascii="仿宋" w:hAnsi="仿宋" w:eastAsia="仿宋" w:cs="仿宋"/>
                <w:sz w:val="24"/>
              </w:rPr>
            </w:pPr>
            <w:r>
              <w:rPr>
                <w:rFonts w:hint="eastAsia" w:ascii="仿宋" w:hAnsi="仿宋" w:eastAsia="仿宋" w:cs="仿宋"/>
                <w:sz w:val="24"/>
              </w:rPr>
              <w:t>系统需支持查询并导出待上报病种详情（含病种、科室、主管医师、例数）、已上报病种信息（含病种、科室、主管医师、例数等），支持根据病种、上报科室、主管医师、出入院时间、各病种里面各个质控指标等对已上报病种进行查询并导出，形成多类型的统计图和统计表。</w:t>
            </w:r>
          </w:p>
        </w:tc>
      </w:tr>
      <w:tr w14:paraId="0AA7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59AFA825">
            <w:pPr>
              <w:snapToGrid w:val="0"/>
              <w:jc w:val="center"/>
              <w:rPr>
                <w:rFonts w:ascii="仿宋" w:hAnsi="仿宋" w:eastAsia="仿宋" w:cs="仿宋"/>
                <w:sz w:val="24"/>
              </w:rPr>
            </w:pPr>
          </w:p>
        </w:tc>
        <w:tc>
          <w:tcPr>
            <w:tcW w:w="1548" w:type="dxa"/>
            <w:vMerge w:val="continue"/>
            <w:vAlign w:val="center"/>
          </w:tcPr>
          <w:p w14:paraId="2AC24F82">
            <w:pPr>
              <w:snapToGrid w:val="0"/>
              <w:jc w:val="center"/>
              <w:rPr>
                <w:rFonts w:ascii="仿宋" w:hAnsi="仿宋" w:eastAsia="仿宋" w:cs="仿宋"/>
                <w:sz w:val="24"/>
              </w:rPr>
            </w:pPr>
          </w:p>
        </w:tc>
        <w:tc>
          <w:tcPr>
            <w:tcW w:w="1998" w:type="dxa"/>
            <w:vAlign w:val="center"/>
          </w:tcPr>
          <w:p w14:paraId="782DF7A8">
            <w:pPr>
              <w:snapToGrid w:val="0"/>
              <w:jc w:val="center"/>
              <w:rPr>
                <w:rFonts w:ascii="仿宋" w:hAnsi="仿宋" w:eastAsia="仿宋" w:cs="仿宋"/>
                <w:sz w:val="24"/>
              </w:rPr>
            </w:pPr>
            <w:r>
              <w:rPr>
                <w:rFonts w:hint="eastAsia" w:ascii="仿宋" w:hAnsi="仿宋" w:eastAsia="仿宋" w:cs="仿宋"/>
                <w:sz w:val="24"/>
              </w:rPr>
              <w:t>数据下钻查看</w:t>
            </w:r>
          </w:p>
        </w:tc>
        <w:tc>
          <w:tcPr>
            <w:tcW w:w="5481" w:type="dxa"/>
            <w:vAlign w:val="center"/>
          </w:tcPr>
          <w:p w14:paraId="4F0F0F6A">
            <w:pPr>
              <w:snapToGrid w:val="0"/>
              <w:jc w:val="left"/>
              <w:rPr>
                <w:rFonts w:ascii="仿宋" w:hAnsi="仿宋" w:eastAsia="仿宋" w:cs="仿宋"/>
                <w:sz w:val="24"/>
              </w:rPr>
            </w:pPr>
            <w:r>
              <w:rPr>
                <w:rFonts w:hint="eastAsia" w:ascii="仿宋" w:hAnsi="仿宋" w:eastAsia="仿宋" w:cs="仿宋"/>
                <w:sz w:val="24"/>
              </w:rPr>
              <w:t>系统需支持统计结果界面具有数据下钻功能，质控人员可以通过点击方便得查看构成统计数据的详细的病例数据信息。</w:t>
            </w:r>
          </w:p>
        </w:tc>
      </w:tr>
      <w:tr w14:paraId="1934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217AD933">
            <w:pPr>
              <w:snapToGrid w:val="0"/>
              <w:jc w:val="center"/>
              <w:rPr>
                <w:rFonts w:ascii="仿宋" w:hAnsi="仿宋" w:eastAsia="仿宋" w:cs="仿宋"/>
                <w:sz w:val="24"/>
              </w:rPr>
            </w:pPr>
          </w:p>
        </w:tc>
        <w:tc>
          <w:tcPr>
            <w:tcW w:w="1548" w:type="dxa"/>
            <w:vMerge w:val="continue"/>
            <w:vAlign w:val="center"/>
          </w:tcPr>
          <w:p w14:paraId="24C23138">
            <w:pPr>
              <w:snapToGrid w:val="0"/>
              <w:jc w:val="center"/>
              <w:rPr>
                <w:rFonts w:ascii="仿宋" w:hAnsi="仿宋" w:eastAsia="仿宋" w:cs="仿宋"/>
                <w:sz w:val="24"/>
              </w:rPr>
            </w:pPr>
          </w:p>
        </w:tc>
        <w:tc>
          <w:tcPr>
            <w:tcW w:w="1998" w:type="dxa"/>
            <w:vAlign w:val="center"/>
          </w:tcPr>
          <w:p w14:paraId="5C2AFC22">
            <w:pPr>
              <w:snapToGrid w:val="0"/>
              <w:jc w:val="center"/>
              <w:rPr>
                <w:rFonts w:ascii="仿宋" w:hAnsi="仿宋" w:eastAsia="仿宋" w:cs="仿宋"/>
                <w:sz w:val="24"/>
              </w:rPr>
            </w:pPr>
            <w:r>
              <w:rPr>
                <w:rFonts w:hint="eastAsia" w:ascii="仿宋" w:hAnsi="仿宋" w:eastAsia="仿宋" w:cs="仿宋"/>
                <w:sz w:val="24"/>
              </w:rPr>
              <w:t>数据清单导出</w:t>
            </w:r>
          </w:p>
        </w:tc>
        <w:tc>
          <w:tcPr>
            <w:tcW w:w="5481" w:type="dxa"/>
            <w:vAlign w:val="center"/>
          </w:tcPr>
          <w:p w14:paraId="4A753C10">
            <w:pPr>
              <w:snapToGrid w:val="0"/>
              <w:jc w:val="left"/>
              <w:rPr>
                <w:rFonts w:ascii="仿宋" w:hAnsi="仿宋" w:eastAsia="仿宋" w:cs="仿宋"/>
                <w:sz w:val="24"/>
              </w:rPr>
            </w:pPr>
            <w:r>
              <w:rPr>
                <w:rFonts w:hint="eastAsia" w:ascii="仿宋" w:hAnsi="仿宋" w:eastAsia="仿宋" w:cs="仿宋"/>
                <w:sz w:val="24"/>
              </w:rPr>
              <w:t>系统需支持导出上报病种病例的数据清单。</w:t>
            </w:r>
          </w:p>
        </w:tc>
      </w:tr>
      <w:tr w14:paraId="4E77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Merge w:val="continue"/>
            <w:vAlign w:val="center"/>
          </w:tcPr>
          <w:p w14:paraId="6B06A1AA">
            <w:pPr>
              <w:snapToGrid w:val="0"/>
              <w:jc w:val="center"/>
              <w:rPr>
                <w:rFonts w:ascii="仿宋" w:hAnsi="仿宋" w:eastAsia="仿宋" w:cs="仿宋"/>
                <w:sz w:val="24"/>
              </w:rPr>
            </w:pPr>
          </w:p>
        </w:tc>
        <w:tc>
          <w:tcPr>
            <w:tcW w:w="1548" w:type="dxa"/>
            <w:vMerge w:val="continue"/>
            <w:vAlign w:val="center"/>
          </w:tcPr>
          <w:p w14:paraId="57D0E005">
            <w:pPr>
              <w:snapToGrid w:val="0"/>
              <w:jc w:val="center"/>
              <w:rPr>
                <w:rFonts w:ascii="仿宋" w:hAnsi="仿宋" w:eastAsia="仿宋" w:cs="仿宋"/>
                <w:sz w:val="24"/>
              </w:rPr>
            </w:pPr>
          </w:p>
        </w:tc>
        <w:tc>
          <w:tcPr>
            <w:tcW w:w="1998" w:type="dxa"/>
            <w:vAlign w:val="center"/>
          </w:tcPr>
          <w:p w14:paraId="5FC5878A">
            <w:pPr>
              <w:snapToGrid w:val="0"/>
              <w:jc w:val="center"/>
              <w:rPr>
                <w:rFonts w:ascii="仿宋" w:hAnsi="仿宋" w:eastAsia="仿宋" w:cs="仿宋"/>
                <w:sz w:val="24"/>
              </w:rPr>
            </w:pPr>
            <w:r>
              <w:rPr>
                <w:rFonts w:hint="eastAsia" w:ascii="仿宋" w:hAnsi="仿宋" w:eastAsia="仿宋" w:cs="仿宋"/>
                <w:sz w:val="24"/>
              </w:rPr>
              <w:t>终末质量指标统计</w:t>
            </w:r>
          </w:p>
        </w:tc>
        <w:tc>
          <w:tcPr>
            <w:tcW w:w="5481" w:type="dxa"/>
            <w:vAlign w:val="center"/>
          </w:tcPr>
          <w:p w14:paraId="1EEAC2D9">
            <w:pPr>
              <w:snapToGrid w:val="0"/>
              <w:jc w:val="left"/>
              <w:rPr>
                <w:rFonts w:ascii="仿宋" w:hAnsi="仿宋" w:eastAsia="仿宋" w:cs="仿宋"/>
                <w:sz w:val="24"/>
              </w:rPr>
            </w:pPr>
            <w:r>
              <w:rPr>
                <w:rFonts w:hint="eastAsia" w:ascii="仿宋" w:hAnsi="仿宋" w:eastAsia="仿宋" w:cs="仿宋"/>
                <w:sz w:val="24"/>
              </w:rPr>
              <w:t xml:space="preserve">系统需支持可按各病种、各科室统计平均住院天数、均次费用、死亡等，并导出为excel 格式； </w:t>
            </w:r>
          </w:p>
          <w:p w14:paraId="1F0A9613">
            <w:pPr>
              <w:snapToGrid w:val="0"/>
              <w:jc w:val="left"/>
              <w:rPr>
                <w:rFonts w:ascii="仿宋" w:hAnsi="仿宋" w:eastAsia="仿宋" w:cs="仿宋"/>
                <w:sz w:val="24"/>
              </w:rPr>
            </w:pPr>
            <w:r>
              <w:rPr>
                <w:rFonts w:hint="eastAsia" w:ascii="仿宋" w:hAnsi="仿宋" w:eastAsia="仿宋" w:cs="仿宋"/>
                <w:sz w:val="24"/>
              </w:rPr>
              <w:t>系统需支持终末指标数据对比分析，包括死亡率、平均住院日、平均住院费用。对比数据来源须为国家官方报告数据。可显示对比结果，自动筛选未达标的病例，并支持下钻查看病例列表及病例详细数据。</w:t>
            </w:r>
          </w:p>
        </w:tc>
      </w:tr>
      <w:tr w14:paraId="3FD9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24" w:type="dxa"/>
            <w:vMerge w:val="continue"/>
            <w:vAlign w:val="center"/>
          </w:tcPr>
          <w:p w14:paraId="66F8A9B3">
            <w:pPr>
              <w:snapToGrid w:val="0"/>
              <w:jc w:val="center"/>
              <w:rPr>
                <w:rFonts w:ascii="仿宋" w:hAnsi="仿宋" w:eastAsia="仿宋" w:cs="仿宋"/>
                <w:sz w:val="24"/>
              </w:rPr>
            </w:pPr>
          </w:p>
        </w:tc>
        <w:tc>
          <w:tcPr>
            <w:tcW w:w="1548" w:type="dxa"/>
            <w:vMerge w:val="continue"/>
            <w:vAlign w:val="center"/>
          </w:tcPr>
          <w:p w14:paraId="6BF89F07">
            <w:pPr>
              <w:snapToGrid w:val="0"/>
              <w:jc w:val="center"/>
              <w:rPr>
                <w:rFonts w:ascii="仿宋" w:hAnsi="仿宋" w:eastAsia="仿宋" w:cs="仿宋"/>
                <w:sz w:val="24"/>
              </w:rPr>
            </w:pPr>
          </w:p>
        </w:tc>
        <w:tc>
          <w:tcPr>
            <w:tcW w:w="1998" w:type="dxa"/>
            <w:vAlign w:val="center"/>
          </w:tcPr>
          <w:p w14:paraId="25E287E5">
            <w:pPr>
              <w:snapToGrid w:val="0"/>
              <w:jc w:val="center"/>
              <w:rPr>
                <w:rFonts w:ascii="仿宋" w:hAnsi="仿宋" w:eastAsia="仿宋" w:cs="仿宋"/>
                <w:sz w:val="24"/>
              </w:rPr>
            </w:pPr>
            <w:r>
              <w:rPr>
                <w:rFonts w:hint="eastAsia" w:ascii="仿宋" w:hAnsi="仿宋" w:eastAsia="仿宋" w:cs="仿宋"/>
                <w:sz w:val="24"/>
              </w:rPr>
              <w:t>中医治疗统计</w:t>
            </w:r>
          </w:p>
        </w:tc>
        <w:tc>
          <w:tcPr>
            <w:tcW w:w="5481" w:type="dxa"/>
            <w:vAlign w:val="center"/>
          </w:tcPr>
          <w:p w14:paraId="4FDF1701">
            <w:pPr>
              <w:snapToGrid w:val="0"/>
              <w:jc w:val="left"/>
              <w:rPr>
                <w:rFonts w:ascii="仿宋" w:hAnsi="仿宋" w:eastAsia="仿宋" w:cs="仿宋"/>
                <w:sz w:val="24"/>
              </w:rPr>
            </w:pPr>
            <w:r>
              <w:rPr>
                <w:rFonts w:hint="eastAsia" w:ascii="仿宋" w:hAnsi="仿宋" w:eastAsia="仿宋" w:cs="仿宋"/>
                <w:sz w:val="24"/>
              </w:rPr>
              <w:t>系统需支持按科室或病种统计出院患者中药饮片使用率、出院患者使用中医非药物疗法比例、以中医为主治疗的出院患者比例、住院手术患者围手术期中医治疗比例。</w:t>
            </w:r>
          </w:p>
        </w:tc>
      </w:tr>
      <w:tr w14:paraId="5239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atLeast"/>
          <w:jc w:val="center"/>
        </w:trPr>
        <w:tc>
          <w:tcPr>
            <w:tcW w:w="724" w:type="dxa"/>
            <w:vMerge w:val="restart"/>
            <w:vAlign w:val="center"/>
          </w:tcPr>
          <w:p w14:paraId="78C203CD">
            <w:pPr>
              <w:snapToGrid w:val="0"/>
              <w:jc w:val="center"/>
              <w:rPr>
                <w:rFonts w:ascii="仿宋" w:hAnsi="仿宋" w:eastAsia="仿宋" w:cs="仿宋"/>
                <w:sz w:val="24"/>
              </w:rPr>
            </w:pPr>
            <w:r>
              <w:rPr>
                <w:rFonts w:hint="eastAsia" w:ascii="仿宋" w:hAnsi="仿宋" w:eastAsia="仿宋" w:cs="仿宋"/>
                <w:sz w:val="24"/>
              </w:rPr>
              <w:t>9</w:t>
            </w:r>
          </w:p>
        </w:tc>
        <w:tc>
          <w:tcPr>
            <w:tcW w:w="1548" w:type="dxa"/>
            <w:vMerge w:val="restart"/>
            <w:vAlign w:val="center"/>
          </w:tcPr>
          <w:p w14:paraId="7FBB82DD">
            <w:pPr>
              <w:snapToGrid w:val="0"/>
              <w:jc w:val="center"/>
              <w:rPr>
                <w:rFonts w:ascii="仿宋" w:hAnsi="仿宋" w:eastAsia="仿宋" w:cs="仿宋"/>
                <w:sz w:val="24"/>
              </w:rPr>
            </w:pPr>
            <w:r>
              <w:rPr>
                <w:rFonts w:hint="eastAsia" w:ascii="仿宋" w:hAnsi="仿宋" w:eastAsia="仿宋" w:cs="仿宋"/>
                <w:sz w:val="24"/>
              </w:rPr>
              <w:t>病种管理</w:t>
            </w:r>
          </w:p>
        </w:tc>
        <w:tc>
          <w:tcPr>
            <w:tcW w:w="1998" w:type="dxa"/>
            <w:vAlign w:val="center"/>
          </w:tcPr>
          <w:p w14:paraId="415257A0">
            <w:pPr>
              <w:snapToGrid w:val="0"/>
              <w:jc w:val="center"/>
              <w:rPr>
                <w:rFonts w:ascii="仿宋" w:hAnsi="仿宋" w:eastAsia="仿宋" w:cs="仿宋"/>
                <w:sz w:val="24"/>
              </w:rPr>
            </w:pPr>
            <w:r>
              <w:rPr>
                <w:rFonts w:hint="eastAsia" w:ascii="仿宋" w:hAnsi="仿宋" w:eastAsia="仿宋" w:cs="仿宋"/>
                <w:sz w:val="24"/>
              </w:rPr>
              <w:t>单病种数据库建设</w:t>
            </w:r>
          </w:p>
        </w:tc>
        <w:tc>
          <w:tcPr>
            <w:tcW w:w="5481" w:type="dxa"/>
            <w:vAlign w:val="center"/>
          </w:tcPr>
          <w:p w14:paraId="133AB2A8">
            <w:pPr>
              <w:snapToGrid w:val="0"/>
              <w:jc w:val="left"/>
              <w:rPr>
                <w:rFonts w:ascii="仿宋" w:hAnsi="仿宋" w:eastAsia="仿宋" w:cs="仿宋"/>
                <w:sz w:val="24"/>
              </w:rPr>
            </w:pPr>
            <w:r>
              <w:rPr>
                <w:rFonts w:hint="eastAsia" w:ascii="仿宋" w:hAnsi="仿宋" w:eastAsia="仿宋" w:cs="仿宋"/>
                <w:sz w:val="24"/>
              </w:rPr>
              <w:t>系统需支持根据国家单病种上报数据监测规范、单病种质量管理手册、重点专业和技术质量控制监测等规范的要求，建立本院单病种数据库，以满足医院开展单病种质量监控、医疗服务能力与质量安全监测、医院绩效考核管理、专科诊疗能力提升等质量管理制度的需要。</w:t>
            </w:r>
          </w:p>
        </w:tc>
      </w:tr>
      <w:tr w14:paraId="72B7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07E75F9C">
            <w:pPr>
              <w:snapToGrid w:val="0"/>
              <w:jc w:val="center"/>
              <w:rPr>
                <w:rFonts w:ascii="仿宋" w:hAnsi="仿宋" w:eastAsia="仿宋" w:cs="仿宋"/>
                <w:sz w:val="24"/>
              </w:rPr>
            </w:pPr>
          </w:p>
        </w:tc>
        <w:tc>
          <w:tcPr>
            <w:tcW w:w="1548" w:type="dxa"/>
            <w:vMerge w:val="continue"/>
            <w:vAlign w:val="center"/>
          </w:tcPr>
          <w:p w14:paraId="17A2AB0D">
            <w:pPr>
              <w:snapToGrid w:val="0"/>
              <w:jc w:val="center"/>
              <w:rPr>
                <w:rFonts w:ascii="仿宋" w:hAnsi="仿宋" w:eastAsia="仿宋" w:cs="仿宋"/>
                <w:sz w:val="24"/>
              </w:rPr>
            </w:pPr>
          </w:p>
        </w:tc>
        <w:tc>
          <w:tcPr>
            <w:tcW w:w="1998" w:type="dxa"/>
            <w:vAlign w:val="center"/>
          </w:tcPr>
          <w:p w14:paraId="72736DA7">
            <w:pPr>
              <w:snapToGrid w:val="0"/>
              <w:jc w:val="center"/>
              <w:rPr>
                <w:rFonts w:ascii="仿宋" w:hAnsi="仿宋" w:eastAsia="仿宋" w:cs="仿宋"/>
                <w:sz w:val="24"/>
              </w:rPr>
            </w:pPr>
            <w:r>
              <w:rPr>
                <w:rFonts w:hint="eastAsia" w:ascii="仿宋" w:hAnsi="仿宋" w:eastAsia="仿宋" w:cs="仿宋"/>
                <w:sz w:val="24"/>
              </w:rPr>
              <w:t>病种信息维护</w:t>
            </w:r>
          </w:p>
        </w:tc>
        <w:tc>
          <w:tcPr>
            <w:tcW w:w="5481" w:type="dxa"/>
            <w:vAlign w:val="center"/>
          </w:tcPr>
          <w:p w14:paraId="0FD229FB">
            <w:pPr>
              <w:snapToGrid w:val="0"/>
              <w:jc w:val="left"/>
              <w:rPr>
                <w:rFonts w:ascii="仿宋" w:hAnsi="仿宋" w:eastAsia="仿宋" w:cs="仿宋"/>
                <w:sz w:val="24"/>
              </w:rPr>
            </w:pPr>
            <w:r>
              <w:rPr>
                <w:rFonts w:hint="eastAsia" w:ascii="仿宋" w:hAnsi="仿宋" w:eastAsia="仿宋" w:cs="仿宋"/>
                <w:sz w:val="24"/>
              </w:rPr>
              <w:t>系统需支持对病种的入径规则、默认值规则、上传规则、符合上报条件项、无需上报条件项等进行配置，具备灵活删除、增加、修改等功能，便于病种的扩展和规则维护。</w:t>
            </w:r>
          </w:p>
        </w:tc>
      </w:tr>
      <w:tr w14:paraId="1FDD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restart"/>
            <w:vAlign w:val="center"/>
          </w:tcPr>
          <w:p w14:paraId="2E303AE3">
            <w:pPr>
              <w:snapToGrid w:val="0"/>
              <w:jc w:val="center"/>
              <w:rPr>
                <w:rFonts w:ascii="仿宋" w:hAnsi="仿宋" w:eastAsia="仿宋" w:cs="仿宋"/>
                <w:sz w:val="24"/>
              </w:rPr>
            </w:pPr>
            <w:r>
              <w:rPr>
                <w:rFonts w:hint="eastAsia" w:ascii="仿宋" w:hAnsi="仿宋" w:eastAsia="仿宋" w:cs="仿宋"/>
                <w:sz w:val="24"/>
              </w:rPr>
              <w:t>10</w:t>
            </w:r>
          </w:p>
        </w:tc>
        <w:tc>
          <w:tcPr>
            <w:tcW w:w="1548" w:type="dxa"/>
            <w:vMerge w:val="restart"/>
            <w:vAlign w:val="center"/>
          </w:tcPr>
          <w:p w14:paraId="709CDC41">
            <w:pPr>
              <w:snapToGrid w:val="0"/>
              <w:jc w:val="center"/>
              <w:rPr>
                <w:rFonts w:ascii="仿宋" w:hAnsi="仿宋" w:eastAsia="仿宋" w:cs="仿宋"/>
                <w:sz w:val="24"/>
              </w:rPr>
            </w:pPr>
            <w:r>
              <w:rPr>
                <w:rFonts w:hint="eastAsia" w:ascii="仿宋" w:hAnsi="仿宋" w:eastAsia="仿宋" w:cs="仿宋"/>
                <w:sz w:val="24"/>
              </w:rPr>
              <w:t>基础信息维护</w:t>
            </w:r>
          </w:p>
        </w:tc>
        <w:tc>
          <w:tcPr>
            <w:tcW w:w="1998" w:type="dxa"/>
            <w:vAlign w:val="center"/>
          </w:tcPr>
          <w:p w14:paraId="1EBEC78B">
            <w:pPr>
              <w:snapToGrid w:val="0"/>
              <w:jc w:val="center"/>
              <w:rPr>
                <w:rFonts w:ascii="仿宋" w:hAnsi="仿宋" w:eastAsia="仿宋" w:cs="仿宋"/>
                <w:sz w:val="24"/>
              </w:rPr>
            </w:pPr>
            <w:r>
              <w:rPr>
                <w:rFonts w:hint="eastAsia" w:ascii="仿宋" w:hAnsi="仿宋" w:eastAsia="仿宋" w:cs="仿宋"/>
                <w:sz w:val="24"/>
              </w:rPr>
              <w:t>用户管理</w:t>
            </w:r>
          </w:p>
        </w:tc>
        <w:tc>
          <w:tcPr>
            <w:tcW w:w="5481" w:type="dxa"/>
            <w:vAlign w:val="center"/>
          </w:tcPr>
          <w:p w14:paraId="177D5234">
            <w:pPr>
              <w:snapToGrid w:val="0"/>
              <w:jc w:val="left"/>
              <w:rPr>
                <w:rFonts w:ascii="仿宋" w:hAnsi="仿宋" w:eastAsia="仿宋" w:cs="仿宋"/>
                <w:sz w:val="24"/>
              </w:rPr>
            </w:pPr>
            <w:r>
              <w:rPr>
                <w:rFonts w:hint="eastAsia" w:ascii="仿宋" w:hAnsi="仿宋" w:eastAsia="仿宋" w:cs="仿宋"/>
                <w:sz w:val="24"/>
              </w:rPr>
              <w:t>系统需支持组织机构和人员数据的维护功能，同一个用户可以分配多个角色使其登录系统时随着不同的登录角色而拥有不同的权限。</w:t>
            </w:r>
          </w:p>
        </w:tc>
      </w:tr>
      <w:tr w14:paraId="3489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579AEE86">
            <w:pPr>
              <w:snapToGrid w:val="0"/>
              <w:jc w:val="center"/>
              <w:rPr>
                <w:rFonts w:ascii="仿宋" w:hAnsi="仿宋" w:eastAsia="仿宋" w:cs="仿宋"/>
                <w:sz w:val="24"/>
              </w:rPr>
            </w:pPr>
          </w:p>
        </w:tc>
        <w:tc>
          <w:tcPr>
            <w:tcW w:w="1548" w:type="dxa"/>
            <w:vMerge w:val="continue"/>
            <w:vAlign w:val="center"/>
          </w:tcPr>
          <w:p w14:paraId="4313BF71">
            <w:pPr>
              <w:snapToGrid w:val="0"/>
              <w:jc w:val="center"/>
              <w:rPr>
                <w:rFonts w:ascii="仿宋" w:hAnsi="仿宋" w:eastAsia="仿宋" w:cs="仿宋"/>
                <w:sz w:val="24"/>
              </w:rPr>
            </w:pPr>
          </w:p>
        </w:tc>
        <w:tc>
          <w:tcPr>
            <w:tcW w:w="1998" w:type="dxa"/>
            <w:vAlign w:val="center"/>
          </w:tcPr>
          <w:p w14:paraId="4237588E">
            <w:pPr>
              <w:snapToGrid w:val="0"/>
              <w:jc w:val="center"/>
              <w:rPr>
                <w:rFonts w:ascii="仿宋" w:hAnsi="仿宋" w:eastAsia="仿宋" w:cs="仿宋"/>
                <w:sz w:val="24"/>
              </w:rPr>
            </w:pPr>
            <w:r>
              <w:rPr>
                <w:rFonts w:hint="eastAsia" w:ascii="仿宋" w:hAnsi="仿宋" w:eastAsia="仿宋" w:cs="仿宋"/>
                <w:sz w:val="24"/>
              </w:rPr>
              <w:t>角色管理</w:t>
            </w:r>
          </w:p>
        </w:tc>
        <w:tc>
          <w:tcPr>
            <w:tcW w:w="5481" w:type="dxa"/>
            <w:vAlign w:val="center"/>
          </w:tcPr>
          <w:p w14:paraId="7874241B">
            <w:pPr>
              <w:snapToGrid w:val="0"/>
              <w:jc w:val="left"/>
              <w:rPr>
                <w:rFonts w:ascii="仿宋" w:hAnsi="仿宋" w:eastAsia="仿宋" w:cs="仿宋"/>
                <w:sz w:val="24"/>
              </w:rPr>
            </w:pPr>
            <w:r>
              <w:rPr>
                <w:rFonts w:hint="eastAsia" w:ascii="仿宋" w:hAnsi="仿宋" w:eastAsia="仿宋" w:cs="仿宋"/>
                <w:sz w:val="24"/>
              </w:rPr>
              <w:t>系统需支持用户自定义角色功能，支持为每类角色分配不同权限功能。</w:t>
            </w:r>
          </w:p>
        </w:tc>
      </w:tr>
      <w:tr w14:paraId="21C4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4" w:type="dxa"/>
            <w:vMerge w:val="continue"/>
            <w:vAlign w:val="center"/>
          </w:tcPr>
          <w:p w14:paraId="4B7A1E3C">
            <w:pPr>
              <w:snapToGrid w:val="0"/>
              <w:jc w:val="center"/>
              <w:rPr>
                <w:rFonts w:ascii="仿宋" w:hAnsi="仿宋" w:eastAsia="仿宋" w:cs="仿宋"/>
                <w:sz w:val="24"/>
              </w:rPr>
            </w:pPr>
          </w:p>
        </w:tc>
        <w:tc>
          <w:tcPr>
            <w:tcW w:w="1548" w:type="dxa"/>
            <w:vMerge w:val="continue"/>
            <w:vAlign w:val="center"/>
          </w:tcPr>
          <w:p w14:paraId="4F06F1CB">
            <w:pPr>
              <w:snapToGrid w:val="0"/>
              <w:jc w:val="center"/>
              <w:rPr>
                <w:rFonts w:ascii="仿宋" w:hAnsi="仿宋" w:eastAsia="仿宋" w:cs="仿宋"/>
                <w:sz w:val="24"/>
              </w:rPr>
            </w:pPr>
          </w:p>
        </w:tc>
        <w:tc>
          <w:tcPr>
            <w:tcW w:w="1998" w:type="dxa"/>
            <w:vAlign w:val="center"/>
          </w:tcPr>
          <w:p w14:paraId="300A6E8E">
            <w:pPr>
              <w:snapToGrid w:val="0"/>
              <w:jc w:val="center"/>
              <w:rPr>
                <w:rFonts w:ascii="仿宋" w:hAnsi="仿宋" w:eastAsia="仿宋" w:cs="仿宋"/>
                <w:sz w:val="24"/>
              </w:rPr>
            </w:pPr>
            <w:r>
              <w:rPr>
                <w:rFonts w:hint="eastAsia" w:ascii="仿宋" w:hAnsi="仿宋" w:eastAsia="仿宋" w:cs="仿宋"/>
                <w:sz w:val="24"/>
              </w:rPr>
              <w:t>菜单配置</w:t>
            </w:r>
          </w:p>
        </w:tc>
        <w:tc>
          <w:tcPr>
            <w:tcW w:w="5481" w:type="dxa"/>
            <w:vAlign w:val="center"/>
          </w:tcPr>
          <w:p w14:paraId="16D83B8F">
            <w:pPr>
              <w:snapToGrid w:val="0"/>
              <w:jc w:val="left"/>
              <w:rPr>
                <w:rFonts w:ascii="仿宋" w:hAnsi="仿宋" w:eastAsia="仿宋" w:cs="仿宋"/>
                <w:sz w:val="24"/>
              </w:rPr>
            </w:pPr>
            <w:r>
              <w:rPr>
                <w:rFonts w:hint="eastAsia" w:ascii="仿宋" w:hAnsi="仿宋" w:eastAsia="仿宋" w:cs="仿宋"/>
                <w:sz w:val="24"/>
              </w:rPr>
              <w:t>系统需支持灵活配置系统的菜单，包括菜单的名称、顺序、父子关系等。</w:t>
            </w:r>
          </w:p>
        </w:tc>
      </w:tr>
      <w:tr w14:paraId="7C84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24" w:type="dxa"/>
            <w:vMerge w:val="continue"/>
            <w:vAlign w:val="center"/>
          </w:tcPr>
          <w:p w14:paraId="1D124072">
            <w:pPr>
              <w:snapToGrid w:val="0"/>
              <w:jc w:val="center"/>
              <w:rPr>
                <w:rFonts w:ascii="仿宋" w:hAnsi="仿宋" w:eastAsia="仿宋" w:cs="仿宋"/>
                <w:sz w:val="24"/>
              </w:rPr>
            </w:pPr>
          </w:p>
        </w:tc>
        <w:tc>
          <w:tcPr>
            <w:tcW w:w="1548" w:type="dxa"/>
            <w:vMerge w:val="continue"/>
            <w:vAlign w:val="center"/>
          </w:tcPr>
          <w:p w14:paraId="32A75BC2">
            <w:pPr>
              <w:snapToGrid w:val="0"/>
              <w:jc w:val="center"/>
              <w:rPr>
                <w:rFonts w:ascii="仿宋" w:hAnsi="仿宋" w:eastAsia="仿宋" w:cs="仿宋"/>
                <w:sz w:val="24"/>
              </w:rPr>
            </w:pPr>
          </w:p>
        </w:tc>
        <w:tc>
          <w:tcPr>
            <w:tcW w:w="1998" w:type="dxa"/>
            <w:vAlign w:val="center"/>
          </w:tcPr>
          <w:p w14:paraId="792A078A">
            <w:pPr>
              <w:snapToGrid w:val="0"/>
              <w:jc w:val="center"/>
              <w:rPr>
                <w:rFonts w:ascii="仿宋" w:hAnsi="仿宋" w:eastAsia="仿宋" w:cs="仿宋"/>
                <w:sz w:val="24"/>
              </w:rPr>
            </w:pPr>
            <w:r>
              <w:rPr>
                <w:rFonts w:hint="eastAsia" w:ascii="仿宋" w:hAnsi="仿宋" w:eastAsia="仿宋" w:cs="仿宋"/>
                <w:sz w:val="24"/>
              </w:rPr>
              <w:t>科室管理</w:t>
            </w:r>
          </w:p>
        </w:tc>
        <w:tc>
          <w:tcPr>
            <w:tcW w:w="5481" w:type="dxa"/>
            <w:vAlign w:val="center"/>
          </w:tcPr>
          <w:p w14:paraId="1DA1E619">
            <w:pPr>
              <w:snapToGrid w:val="0"/>
              <w:jc w:val="left"/>
              <w:rPr>
                <w:rFonts w:ascii="仿宋" w:hAnsi="仿宋" w:eastAsia="仿宋" w:cs="仿宋"/>
                <w:sz w:val="24"/>
              </w:rPr>
            </w:pPr>
            <w:r>
              <w:rPr>
                <w:rFonts w:hint="eastAsia" w:ascii="仿宋" w:hAnsi="仿宋" w:eastAsia="仿宋" w:cs="仿宋"/>
                <w:sz w:val="24"/>
              </w:rPr>
              <w:t>系统需支持用户自定义科室可能，可以为每个用户分配归属于不同科室。</w:t>
            </w:r>
          </w:p>
        </w:tc>
      </w:tr>
      <w:tr w14:paraId="5C01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724" w:type="dxa"/>
            <w:vMerge w:val="continue"/>
            <w:vAlign w:val="center"/>
          </w:tcPr>
          <w:p w14:paraId="46CF3789">
            <w:pPr>
              <w:snapToGrid w:val="0"/>
              <w:jc w:val="center"/>
              <w:rPr>
                <w:rFonts w:ascii="仿宋" w:hAnsi="仿宋" w:eastAsia="仿宋" w:cs="仿宋"/>
                <w:sz w:val="24"/>
              </w:rPr>
            </w:pPr>
          </w:p>
        </w:tc>
        <w:tc>
          <w:tcPr>
            <w:tcW w:w="1548" w:type="dxa"/>
            <w:vMerge w:val="continue"/>
            <w:vAlign w:val="center"/>
          </w:tcPr>
          <w:p w14:paraId="33549980">
            <w:pPr>
              <w:snapToGrid w:val="0"/>
              <w:jc w:val="center"/>
              <w:rPr>
                <w:rFonts w:ascii="仿宋" w:hAnsi="仿宋" w:eastAsia="仿宋" w:cs="仿宋"/>
                <w:sz w:val="24"/>
              </w:rPr>
            </w:pPr>
          </w:p>
        </w:tc>
        <w:tc>
          <w:tcPr>
            <w:tcW w:w="1998" w:type="dxa"/>
            <w:vAlign w:val="center"/>
          </w:tcPr>
          <w:p w14:paraId="4E05EF0E">
            <w:pPr>
              <w:snapToGrid w:val="0"/>
              <w:jc w:val="center"/>
              <w:rPr>
                <w:rFonts w:ascii="仿宋" w:hAnsi="仿宋" w:eastAsia="仿宋" w:cs="仿宋"/>
                <w:sz w:val="24"/>
              </w:rPr>
            </w:pPr>
            <w:r>
              <w:rPr>
                <w:rFonts w:hint="eastAsia" w:ascii="仿宋" w:hAnsi="仿宋" w:eastAsia="仿宋" w:cs="仿宋"/>
                <w:sz w:val="24"/>
              </w:rPr>
              <w:t>机构管理</w:t>
            </w:r>
          </w:p>
        </w:tc>
        <w:tc>
          <w:tcPr>
            <w:tcW w:w="5481" w:type="dxa"/>
            <w:vAlign w:val="center"/>
          </w:tcPr>
          <w:p w14:paraId="7DF00EC1">
            <w:pPr>
              <w:snapToGrid w:val="0"/>
              <w:jc w:val="left"/>
              <w:rPr>
                <w:rFonts w:ascii="仿宋" w:hAnsi="仿宋" w:eastAsia="仿宋" w:cs="仿宋"/>
                <w:sz w:val="24"/>
              </w:rPr>
            </w:pPr>
            <w:r>
              <w:rPr>
                <w:rFonts w:hint="eastAsia" w:ascii="仿宋" w:hAnsi="仿宋" w:eastAsia="仿宋" w:cs="仿宋"/>
                <w:sz w:val="24"/>
              </w:rPr>
              <w:t>系统需支持多院区与区域医共体机构配置，不同医院应用不同上传路径和规则。</w:t>
            </w:r>
          </w:p>
        </w:tc>
      </w:tr>
      <w:tr w14:paraId="6743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24" w:type="dxa"/>
            <w:vMerge w:val="restart"/>
            <w:vAlign w:val="center"/>
          </w:tcPr>
          <w:p w14:paraId="7305BC55">
            <w:pPr>
              <w:snapToGrid w:val="0"/>
              <w:jc w:val="center"/>
              <w:rPr>
                <w:rFonts w:ascii="仿宋" w:hAnsi="仿宋" w:eastAsia="仿宋" w:cs="仿宋"/>
                <w:sz w:val="24"/>
              </w:rPr>
            </w:pPr>
            <w:r>
              <w:rPr>
                <w:rFonts w:hint="eastAsia" w:ascii="仿宋" w:hAnsi="仿宋" w:eastAsia="仿宋" w:cs="仿宋"/>
                <w:sz w:val="24"/>
              </w:rPr>
              <w:t>11</w:t>
            </w:r>
          </w:p>
        </w:tc>
        <w:tc>
          <w:tcPr>
            <w:tcW w:w="1548" w:type="dxa"/>
            <w:vMerge w:val="restart"/>
            <w:vAlign w:val="center"/>
          </w:tcPr>
          <w:p w14:paraId="5744D27E">
            <w:pPr>
              <w:snapToGrid w:val="0"/>
              <w:jc w:val="center"/>
              <w:rPr>
                <w:rFonts w:ascii="仿宋" w:hAnsi="仿宋" w:eastAsia="仿宋" w:cs="仿宋"/>
                <w:sz w:val="24"/>
              </w:rPr>
            </w:pPr>
            <w:r>
              <w:rPr>
                <w:rFonts w:hint="eastAsia" w:ascii="仿宋" w:hAnsi="仿宋" w:eastAsia="仿宋" w:cs="仿宋"/>
                <w:sz w:val="24"/>
              </w:rPr>
              <w:t>日志管理</w:t>
            </w:r>
          </w:p>
        </w:tc>
        <w:tc>
          <w:tcPr>
            <w:tcW w:w="1998" w:type="dxa"/>
            <w:vAlign w:val="center"/>
          </w:tcPr>
          <w:p w14:paraId="31937F85">
            <w:pPr>
              <w:snapToGrid w:val="0"/>
              <w:jc w:val="center"/>
              <w:rPr>
                <w:rFonts w:ascii="仿宋" w:hAnsi="仿宋" w:eastAsia="仿宋" w:cs="仿宋"/>
                <w:sz w:val="24"/>
              </w:rPr>
            </w:pPr>
            <w:r>
              <w:rPr>
                <w:rFonts w:hint="eastAsia" w:ascii="仿宋" w:hAnsi="仿宋" w:eastAsia="仿宋" w:cs="仿宋"/>
                <w:sz w:val="24"/>
              </w:rPr>
              <w:t>短信发送日志</w:t>
            </w:r>
          </w:p>
        </w:tc>
        <w:tc>
          <w:tcPr>
            <w:tcW w:w="5481" w:type="dxa"/>
            <w:vAlign w:val="center"/>
          </w:tcPr>
          <w:p w14:paraId="77323AF4">
            <w:pPr>
              <w:snapToGrid w:val="0"/>
              <w:jc w:val="left"/>
              <w:rPr>
                <w:rFonts w:ascii="仿宋" w:hAnsi="仿宋" w:eastAsia="仿宋" w:cs="仿宋"/>
                <w:sz w:val="24"/>
              </w:rPr>
            </w:pPr>
            <w:r>
              <w:rPr>
                <w:rFonts w:hint="eastAsia" w:ascii="仿宋" w:hAnsi="仿宋" w:eastAsia="仿宋" w:cs="仿宋"/>
                <w:sz w:val="24"/>
              </w:rPr>
              <w:t>系统需支持查看因退回、过程提醒等功能发送给用户的短信信息内容日志。</w:t>
            </w:r>
          </w:p>
        </w:tc>
      </w:tr>
      <w:tr w14:paraId="57EF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24" w:type="dxa"/>
            <w:vMerge w:val="continue"/>
            <w:vAlign w:val="center"/>
          </w:tcPr>
          <w:p w14:paraId="3A5BF299">
            <w:pPr>
              <w:snapToGrid w:val="0"/>
              <w:jc w:val="center"/>
              <w:rPr>
                <w:rFonts w:ascii="仿宋" w:hAnsi="仿宋" w:eastAsia="仿宋" w:cs="仿宋"/>
                <w:sz w:val="24"/>
              </w:rPr>
            </w:pPr>
          </w:p>
        </w:tc>
        <w:tc>
          <w:tcPr>
            <w:tcW w:w="1548" w:type="dxa"/>
            <w:vMerge w:val="continue"/>
            <w:vAlign w:val="center"/>
          </w:tcPr>
          <w:p w14:paraId="3DCB57B2">
            <w:pPr>
              <w:snapToGrid w:val="0"/>
              <w:jc w:val="center"/>
              <w:rPr>
                <w:rFonts w:ascii="仿宋" w:hAnsi="仿宋" w:eastAsia="仿宋" w:cs="仿宋"/>
                <w:sz w:val="24"/>
              </w:rPr>
            </w:pPr>
          </w:p>
        </w:tc>
        <w:tc>
          <w:tcPr>
            <w:tcW w:w="1998" w:type="dxa"/>
            <w:vAlign w:val="center"/>
          </w:tcPr>
          <w:p w14:paraId="75B932AD">
            <w:pPr>
              <w:snapToGrid w:val="0"/>
              <w:jc w:val="center"/>
              <w:rPr>
                <w:rFonts w:ascii="仿宋" w:hAnsi="仿宋" w:eastAsia="仿宋" w:cs="仿宋"/>
                <w:sz w:val="24"/>
              </w:rPr>
            </w:pPr>
            <w:r>
              <w:rPr>
                <w:rFonts w:hint="eastAsia" w:ascii="仿宋" w:hAnsi="仿宋" w:eastAsia="仿宋" w:cs="仿宋"/>
                <w:sz w:val="24"/>
              </w:rPr>
              <w:t>上传日志记录</w:t>
            </w:r>
          </w:p>
        </w:tc>
        <w:tc>
          <w:tcPr>
            <w:tcW w:w="5481" w:type="dxa"/>
            <w:vAlign w:val="center"/>
          </w:tcPr>
          <w:p w14:paraId="6F6A70CE">
            <w:pPr>
              <w:snapToGrid w:val="0"/>
              <w:jc w:val="left"/>
              <w:rPr>
                <w:rFonts w:ascii="仿宋" w:hAnsi="仿宋" w:eastAsia="仿宋" w:cs="仿宋"/>
                <w:sz w:val="24"/>
              </w:rPr>
            </w:pPr>
            <w:r>
              <w:rPr>
                <w:rFonts w:hint="eastAsia" w:ascii="仿宋" w:hAnsi="仿宋" w:eastAsia="仿宋" w:cs="仿宋"/>
                <w:sz w:val="24"/>
              </w:rPr>
              <w:t>系统需支持查看所有上传单病种的日志记录，包括成功与失败（含原因）。</w:t>
            </w:r>
          </w:p>
        </w:tc>
      </w:tr>
      <w:tr w14:paraId="1FB9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Merge w:val="continue"/>
            <w:vAlign w:val="center"/>
          </w:tcPr>
          <w:p w14:paraId="7951782A">
            <w:pPr>
              <w:snapToGrid w:val="0"/>
              <w:jc w:val="center"/>
              <w:rPr>
                <w:rFonts w:ascii="仿宋" w:hAnsi="仿宋" w:eastAsia="仿宋" w:cs="仿宋"/>
                <w:sz w:val="24"/>
              </w:rPr>
            </w:pPr>
          </w:p>
        </w:tc>
        <w:tc>
          <w:tcPr>
            <w:tcW w:w="1548" w:type="dxa"/>
            <w:vMerge w:val="continue"/>
            <w:vAlign w:val="center"/>
          </w:tcPr>
          <w:p w14:paraId="45626037">
            <w:pPr>
              <w:snapToGrid w:val="0"/>
              <w:jc w:val="center"/>
              <w:rPr>
                <w:rFonts w:ascii="仿宋" w:hAnsi="仿宋" w:eastAsia="仿宋" w:cs="仿宋"/>
                <w:sz w:val="24"/>
              </w:rPr>
            </w:pPr>
          </w:p>
        </w:tc>
        <w:tc>
          <w:tcPr>
            <w:tcW w:w="1998" w:type="dxa"/>
            <w:vAlign w:val="center"/>
          </w:tcPr>
          <w:p w14:paraId="3A60ADB0">
            <w:pPr>
              <w:snapToGrid w:val="0"/>
              <w:jc w:val="center"/>
              <w:rPr>
                <w:rFonts w:ascii="仿宋" w:hAnsi="仿宋" w:eastAsia="仿宋" w:cs="仿宋"/>
                <w:sz w:val="24"/>
              </w:rPr>
            </w:pPr>
            <w:r>
              <w:rPr>
                <w:rFonts w:hint="eastAsia" w:ascii="仿宋" w:hAnsi="仿宋" w:eastAsia="仿宋" w:cs="仿宋"/>
                <w:sz w:val="24"/>
              </w:rPr>
              <w:t>系统日志查询</w:t>
            </w:r>
          </w:p>
        </w:tc>
        <w:tc>
          <w:tcPr>
            <w:tcW w:w="5481" w:type="dxa"/>
            <w:vAlign w:val="center"/>
          </w:tcPr>
          <w:p w14:paraId="25D89846">
            <w:pPr>
              <w:snapToGrid w:val="0"/>
              <w:jc w:val="left"/>
              <w:rPr>
                <w:rFonts w:ascii="仿宋" w:hAnsi="仿宋" w:eastAsia="仿宋" w:cs="仿宋"/>
                <w:sz w:val="24"/>
              </w:rPr>
            </w:pPr>
            <w:r>
              <w:rPr>
                <w:rFonts w:hint="eastAsia" w:ascii="仿宋" w:hAnsi="仿宋" w:eastAsia="仿宋" w:cs="仿宋"/>
                <w:sz w:val="24"/>
              </w:rPr>
              <w:t>系统需支持自动记录操作和审核记录，上报记录，针对上报错误的病例有上报错误原因说明；</w:t>
            </w:r>
          </w:p>
        </w:tc>
      </w:tr>
    </w:tbl>
    <w:p w14:paraId="2D06D80A">
      <w:pPr>
        <w:pStyle w:val="2"/>
        <w:rPr>
          <w:rFonts w:ascii="仿宋" w:hAnsi="Times New Roman" w:eastAsia="仿宋" w:cs="Times New Roman"/>
          <w:b/>
          <w:bCs/>
          <w:snapToGrid/>
          <w:kern w:val="0"/>
          <w:szCs w:val="24"/>
          <w:lang w:val="en-US"/>
        </w:rPr>
      </w:pPr>
    </w:p>
    <w:p w14:paraId="5BD7D87A">
      <w:pPr>
        <w:pStyle w:val="2"/>
        <w:rPr>
          <w:rFonts w:hAnsi="宋体" w:cs="Times New Roman"/>
          <w:bCs/>
          <w:snapToGrid/>
          <w:szCs w:val="24"/>
          <w:lang w:val="en-US"/>
        </w:rPr>
      </w:pPr>
      <w:r>
        <w:rPr>
          <w:rFonts w:hint="eastAsia" w:hAnsi="宋体" w:cs="Times New Roman"/>
          <w:bCs/>
          <w:snapToGrid/>
          <w:szCs w:val="24"/>
          <w:lang w:val="en-US"/>
        </w:rPr>
        <w:t>1.4项目培训要求</w:t>
      </w:r>
    </w:p>
    <w:p w14:paraId="77E345E8">
      <w:pPr>
        <w:pStyle w:val="2"/>
        <w:rPr>
          <w:rFonts w:hAnsi="宋体" w:cs="Times New Roman"/>
          <w:bCs/>
          <w:snapToGrid/>
          <w:szCs w:val="24"/>
          <w:lang w:val="en-US"/>
        </w:rPr>
      </w:pPr>
      <w:r>
        <w:rPr>
          <w:rFonts w:hAnsi="宋体" w:cs="Times New Roman"/>
          <w:bCs/>
          <w:snapToGrid/>
          <w:szCs w:val="24"/>
          <w:lang w:val="en-US"/>
        </w:rPr>
        <w:t>投标人须提出详细的项目培训计划，具体如下：</w:t>
      </w:r>
    </w:p>
    <w:p w14:paraId="353337D1">
      <w:pPr>
        <w:pStyle w:val="2"/>
        <w:rPr>
          <w:rFonts w:hAnsi="宋体" w:cs="Times New Roman"/>
          <w:bCs/>
          <w:snapToGrid/>
          <w:szCs w:val="24"/>
          <w:lang w:val="en-US"/>
        </w:rPr>
      </w:pPr>
      <w:r>
        <w:rPr>
          <w:rFonts w:hint="eastAsia" w:hAnsi="宋体" w:cs="Times New Roman"/>
          <w:bCs/>
          <w:snapToGrid/>
          <w:szCs w:val="24"/>
          <w:lang w:val="en-US"/>
        </w:rPr>
        <w:t>1.4.1</w:t>
      </w:r>
      <w:r>
        <w:rPr>
          <w:rFonts w:hAnsi="宋体" w:cs="Times New Roman"/>
          <w:bCs/>
          <w:snapToGrid/>
          <w:szCs w:val="24"/>
          <w:lang w:val="en-US"/>
        </w:rPr>
        <w:t>对系统使用人员、系统运行维护管理人员等不同对象的培训计划；</w:t>
      </w:r>
    </w:p>
    <w:p w14:paraId="3D32148B">
      <w:pPr>
        <w:pStyle w:val="2"/>
        <w:rPr>
          <w:rFonts w:hAnsi="宋体" w:cs="Times New Roman"/>
          <w:bCs/>
          <w:snapToGrid/>
          <w:szCs w:val="24"/>
          <w:lang w:val="en-US"/>
        </w:rPr>
      </w:pPr>
      <w:r>
        <w:rPr>
          <w:rFonts w:hint="eastAsia" w:hAnsi="宋体" w:cs="Times New Roman"/>
          <w:bCs/>
          <w:snapToGrid/>
          <w:szCs w:val="24"/>
          <w:lang w:val="en-US"/>
        </w:rPr>
        <w:t>1.4.</w:t>
      </w:r>
      <w:r>
        <w:rPr>
          <w:rFonts w:hAnsi="宋体" w:cs="Times New Roman"/>
          <w:bCs/>
          <w:snapToGrid/>
          <w:szCs w:val="24"/>
          <w:lang w:val="en-US"/>
        </w:rPr>
        <w:t>2培训课程安排、培训方式及时间；地点场所由采购人提供；</w:t>
      </w:r>
    </w:p>
    <w:p w14:paraId="598B85D8">
      <w:pPr>
        <w:pStyle w:val="2"/>
        <w:rPr>
          <w:rFonts w:hAnsi="宋体" w:cs="Times New Roman"/>
          <w:bCs/>
          <w:snapToGrid/>
          <w:szCs w:val="24"/>
          <w:lang w:val="en-US"/>
        </w:rPr>
      </w:pPr>
      <w:r>
        <w:rPr>
          <w:rFonts w:hint="eastAsia" w:hAnsi="宋体" w:cs="Times New Roman"/>
          <w:bCs/>
          <w:snapToGrid/>
          <w:szCs w:val="24"/>
          <w:lang w:val="en-US"/>
        </w:rPr>
        <w:t>1.4.</w:t>
      </w:r>
      <w:r>
        <w:rPr>
          <w:rFonts w:hAnsi="宋体" w:cs="Times New Roman"/>
          <w:bCs/>
          <w:snapToGrid/>
          <w:szCs w:val="24"/>
          <w:lang w:val="en-US"/>
        </w:rPr>
        <w:t>3提供系统操作培训：主要面向医院护士及相关管理部门等使用系统的人员，提供操作培训；</w:t>
      </w:r>
    </w:p>
    <w:p w14:paraId="604068D2">
      <w:pPr>
        <w:pStyle w:val="2"/>
        <w:rPr>
          <w:rFonts w:hAnsi="宋体" w:cs="Times New Roman"/>
          <w:bCs/>
          <w:snapToGrid/>
          <w:szCs w:val="24"/>
          <w:lang w:val="en-US"/>
        </w:rPr>
      </w:pPr>
      <w:r>
        <w:rPr>
          <w:rFonts w:hint="eastAsia" w:hAnsi="宋体" w:cs="Times New Roman"/>
          <w:bCs/>
          <w:snapToGrid/>
          <w:szCs w:val="24"/>
          <w:lang w:val="en-US"/>
        </w:rPr>
        <w:t>1.4.4</w:t>
      </w:r>
      <w:r>
        <w:rPr>
          <w:rFonts w:hAnsi="宋体" w:cs="Times New Roman"/>
          <w:bCs/>
          <w:snapToGrid/>
          <w:szCs w:val="24"/>
          <w:lang w:val="en-US"/>
        </w:rPr>
        <w:t>提供系统日常维护系统培训：主要面向医院信息管理技术人员进行培训，使其具备独立进行系统日常维护、故障的诊断与处理等方面的培训。</w:t>
      </w:r>
    </w:p>
    <w:p w14:paraId="27E90D9F">
      <w:pPr>
        <w:pStyle w:val="2"/>
        <w:rPr>
          <w:rFonts w:hAnsi="宋体" w:cs="Times New Roman"/>
          <w:bCs/>
          <w:snapToGrid/>
          <w:szCs w:val="24"/>
          <w:lang w:val="en-US"/>
        </w:rPr>
      </w:pPr>
      <w:r>
        <w:rPr>
          <w:rFonts w:hint="eastAsia" w:hAnsi="宋体" w:cs="Times New Roman"/>
          <w:bCs/>
          <w:snapToGrid/>
          <w:szCs w:val="24"/>
          <w:lang w:val="en-US"/>
        </w:rPr>
        <w:t>1.5售后服务及其他</w:t>
      </w:r>
    </w:p>
    <w:p w14:paraId="1A6A54FC">
      <w:pPr>
        <w:pStyle w:val="2"/>
        <w:rPr>
          <w:rFonts w:hAnsi="宋体" w:cs="Times New Roman"/>
          <w:bCs/>
          <w:snapToGrid/>
          <w:szCs w:val="24"/>
          <w:lang w:val="en-US"/>
        </w:rPr>
      </w:pPr>
      <w:r>
        <w:rPr>
          <w:rFonts w:hint="eastAsia" w:hAnsi="宋体" w:cs="Times New Roman"/>
          <w:bCs/>
          <w:snapToGrid/>
          <w:szCs w:val="24"/>
          <w:lang w:val="en-US"/>
        </w:rPr>
        <w:t>1.5.1</w:t>
      </w:r>
      <w:r>
        <w:rPr>
          <w:rFonts w:hAnsi="宋体" w:cs="Times New Roman"/>
          <w:bCs/>
          <w:snapToGrid/>
          <w:szCs w:val="24"/>
          <w:lang w:val="en-US"/>
        </w:rPr>
        <w:t>软件售后服务期限：验收后提供1年免费维保服务。</w:t>
      </w:r>
    </w:p>
    <w:p w14:paraId="5A5CF7CD">
      <w:pPr>
        <w:pStyle w:val="2"/>
        <w:rPr>
          <w:rFonts w:hAnsi="宋体" w:cs="Times New Roman"/>
          <w:bCs/>
          <w:snapToGrid/>
          <w:szCs w:val="24"/>
          <w:lang w:val="en-US"/>
        </w:rPr>
      </w:pPr>
      <w:r>
        <w:rPr>
          <w:rFonts w:hint="eastAsia" w:hAnsi="宋体" w:cs="Times New Roman"/>
          <w:bCs/>
          <w:snapToGrid/>
          <w:szCs w:val="24"/>
          <w:lang w:val="en-US"/>
        </w:rPr>
        <w:t>1.5.2</w:t>
      </w:r>
      <w:r>
        <w:rPr>
          <w:rFonts w:hAnsi="宋体" w:cs="Times New Roman"/>
          <w:bCs/>
          <w:snapToGrid/>
          <w:szCs w:val="24"/>
          <w:lang w:val="en-US"/>
        </w:rPr>
        <w:t>投标人必须根据本次招标文件所制定的目标和范围，提出相应的售后服务方案。</w:t>
      </w:r>
    </w:p>
    <w:p w14:paraId="68939AC4">
      <w:pPr>
        <w:pStyle w:val="2"/>
        <w:rPr>
          <w:rFonts w:hAnsi="宋体" w:cs="Times New Roman"/>
          <w:bCs/>
          <w:snapToGrid/>
          <w:szCs w:val="24"/>
          <w:lang w:val="en-US"/>
        </w:rPr>
      </w:pPr>
      <w:r>
        <w:rPr>
          <w:rFonts w:hint="eastAsia" w:hAnsi="宋体" w:cs="Times New Roman"/>
          <w:bCs/>
          <w:snapToGrid/>
          <w:szCs w:val="24"/>
          <w:lang w:val="en-US"/>
        </w:rPr>
        <w:t>1.5.3</w:t>
      </w:r>
      <w:r>
        <w:rPr>
          <w:rFonts w:hAnsi="宋体" w:cs="Times New Roman"/>
          <w:bCs/>
          <w:snapToGrid/>
          <w:szCs w:val="24"/>
          <w:lang w:val="en-US"/>
        </w:rPr>
        <w:t>为了保证本次项目顺利成功，要求投标人承诺项目验收后提供1年的软件7*24小时售后技术服务，质保期内均提供免费上门维护、升级服务，故障响应时间：2小时内进行响应，12小时以内到现场，24小时以内解决问题。包括功能完善、故障排除、性能调优、技术咨询等。</w:t>
      </w:r>
    </w:p>
    <w:p w14:paraId="23490332">
      <w:pPr>
        <w:spacing w:line="360" w:lineRule="auto"/>
        <w:jc w:val="left"/>
        <w:outlineLvl w:val="0"/>
        <w:rPr>
          <w:rFonts w:ascii="仿宋" w:hAnsi="仿宋" w:eastAsia="仿宋" w:cs="仿宋"/>
          <w:b/>
          <w:sz w:val="36"/>
          <w:szCs w:val="36"/>
        </w:rPr>
      </w:pPr>
      <w:r>
        <w:rPr>
          <w:rFonts w:hint="eastAsia" w:ascii="宋体" w:hAnsi="宋体"/>
          <w:bCs/>
          <w:sz w:val="24"/>
        </w:rPr>
        <w:t>1.5.4</w:t>
      </w:r>
      <w:r>
        <w:rPr>
          <w:rFonts w:ascii="宋体" w:hAnsi="宋体"/>
          <w:bCs/>
          <w:sz w:val="24"/>
        </w:rPr>
        <w:t>投标人须保证所提供软件具有合法的版权或使用权，如在本项目范围内使用过程中出现版权或使用权纠纷，应由中标人负责。</w:t>
      </w:r>
    </w:p>
    <w:p w14:paraId="646164F7">
      <w:pPr>
        <w:spacing w:line="360" w:lineRule="auto"/>
        <w:jc w:val="center"/>
        <w:outlineLvl w:val="0"/>
        <w:rPr>
          <w:rFonts w:ascii="仿宋" w:hAnsi="仿宋" w:eastAsia="仿宋" w:cs="仿宋"/>
          <w:b/>
          <w:sz w:val="36"/>
          <w:szCs w:val="36"/>
        </w:rPr>
      </w:pPr>
    </w:p>
    <w:p w14:paraId="5A9388A7">
      <w:pPr>
        <w:spacing w:line="360" w:lineRule="auto"/>
        <w:jc w:val="center"/>
        <w:outlineLvl w:val="0"/>
        <w:rPr>
          <w:rFonts w:ascii="仿宋" w:hAnsi="仿宋" w:eastAsia="仿宋" w:cs="仿宋"/>
          <w:b/>
          <w:sz w:val="36"/>
          <w:szCs w:val="36"/>
        </w:rPr>
      </w:pPr>
    </w:p>
    <w:p w14:paraId="75628050">
      <w:pPr>
        <w:widowControl/>
        <w:jc w:val="center"/>
        <w:textAlignment w:val="center"/>
        <w:rPr>
          <w:rFonts w:ascii="宋体" w:hAnsi="宋体" w:cs="宋体"/>
          <w:b/>
          <w:bCs/>
          <w:kern w:val="0"/>
          <w:sz w:val="32"/>
          <w:szCs w:val="32"/>
          <w:lang w:bidi="ar"/>
        </w:rPr>
      </w:pPr>
      <w:r>
        <w:rPr>
          <w:rFonts w:hint="eastAsia" w:ascii="宋体" w:hAnsi="宋体" w:cs="宋体"/>
          <w:b/>
          <w:bCs/>
          <w:kern w:val="0"/>
          <w:sz w:val="32"/>
          <w:szCs w:val="32"/>
          <w:lang w:bidi="ar"/>
        </w:rPr>
        <w:t>二、商务要求</w:t>
      </w:r>
    </w:p>
    <w:p w14:paraId="573C7F0D">
      <w:pPr>
        <w:spacing w:line="360" w:lineRule="auto"/>
        <w:jc w:val="left"/>
        <w:outlineLvl w:val="0"/>
        <w:rPr>
          <w:rFonts w:ascii="仿宋" w:eastAsia="仿宋"/>
          <w:b/>
          <w:bCs/>
          <w:kern w:val="0"/>
          <w:sz w:val="24"/>
        </w:rPr>
      </w:pPr>
      <w:r>
        <w:rPr>
          <w:rFonts w:hint="eastAsia" w:ascii="仿宋" w:hAnsi="仿宋" w:eastAsia="仿宋"/>
          <w:sz w:val="24"/>
        </w:rPr>
        <w:t>★</w:t>
      </w:r>
      <w:r>
        <w:rPr>
          <w:rFonts w:hint="eastAsia" w:ascii="仿宋" w:eastAsia="仿宋"/>
          <w:b/>
          <w:bCs/>
          <w:kern w:val="0"/>
          <w:sz w:val="24"/>
        </w:rPr>
        <w:t>2.1服务期</w:t>
      </w:r>
    </w:p>
    <w:p w14:paraId="03A7D46C">
      <w:pPr>
        <w:spacing w:line="360" w:lineRule="auto"/>
        <w:ind w:firstLine="482" w:firstLineChars="200"/>
        <w:jc w:val="left"/>
        <w:outlineLvl w:val="0"/>
        <w:rPr>
          <w:rFonts w:ascii="仿宋" w:eastAsia="仿宋"/>
          <w:kern w:val="0"/>
          <w:sz w:val="24"/>
        </w:rPr>
      </w:pPr>
      <w:r>
        <w:rPr>
          <w:rFonts w:hint="eastAsia" w:ascii="仿宋" w:eastAsia="仿宋"/>
          <w:b/>
          <w:bCs/>
          <w:kern w:val="0"/>
          <w:sz w:val="24"/>
        </w:rPr>
        <w:t>合同签订后3个月内完成，验收合格后免费维保期1年</w:t>
      </w:r>
      <w:r>
        <w:rPr>
          <w:rFonts w:hint="eastAsia" w:ascii="仿宋" w:eastAsia="仿宋"/>
          <w:kern w:val="0"/>
          <w:sz w:val="24"/>
        </w:rPr>
        <w:t>。</w:t>
      </w:r>
    </w:p>
    <w:p w14:paraId="6D47115E">
      <w:pPr>
        <w:spacing w:line="360" w:lineRule="auto"/>
        <w:jc w:val="left"/>
        <w:outlineLvl w:val="0"/>
        <w:rPr>
          <w:rFonts w:ascii="仿宋" w:eastAsia="仿宋"/>
          <w:b/>
          <w:bCs/>
          <w:sz w:val="24"/>
        </w:rPr>
      </w:pPr>
      <w:r>
        <w:rPr>
          <w:rFonts w:hint="eastAsia" w:ascii="仿宋" w:hAnsi="仿宋" w:eastAsia="仿宋"/>
          <w:sz w:val="24"/>
        </w:rPr>
        <w:t>★</w:t>
      </w:r>
      <w:r>
        <w:rPr>
          <w:rFonts w:hint="eastAsia" w:ascii="仿宋" w:eastAsia="仿宋"/>
          <w:b/>
          <w:bCs/>
          <w:sz w:val="24"/>
        </w:rPr>
        <w:t>2.2付款方式</w:t>
      </w:r>
    </w:p>
    <w:p w14:paraId="7013DED1">
      <w:pPr>
        <w:spacing w:line="360" w:lineRule="auto"/>
        <w:ind w:firstLine="482" w:firstLineChars="200"/>
        <w:jc w:val="left"/>
        <w:outlineLvl w:val="0"/>
        <w:rPr>
          <w:rFonts w:ascii="仿宋" w:eastAsia="仿宋"/>
          <w:sz w:val="24"/>
        </w:rPr>
      </w:pPr>
      <w:r>
        <w:rPr>
          <w:rFonts w:hint="eastAsia" w:ascii="仿宋" w:eastAsia="仿宋"/>
          <w:b/>
          <w:bCs/>
          <w:sz w:val="24"/>
        </w:rPr>
        <w:t>本项目含三套软件系统（临床辅助决策支持系统（CDSS）、AI病历质控信息系统、单病种质量管理系统软件）采购，按采购人要求具体实施内容明细验收和付款。验收合格后7个工作日内付合同价的100%。</w:t>
      </w:r>
      <w:r>
        <w:rPr>
          <w:rFonts w:hint="eastAsia" w:ascii="仿宋" w:eastAsia="仿宋"/>
          <w:sz w:val="24"/>
        </w:rPr>
        <w:t>（涉及中小企业合同的，按采购文件总则28预付款规定执行）</w:t>
      </w:r>
    </w:p>
    <w:p w14:paraId="3412578E">
      <w:pPr>
        <w:widowControl/>
        <w:snapToGrid w:val="0"/>
        <w:spacing w:line="360" w:lineRule="auto"/>
        <w:rPr>
          <w:rFonts w:ascii="仿宋" w:eastAsia="仿宋"/>
          <w:b/>
          <w:bCs/>
          <w:sz w:val="24"/>
        </w:rPr>
      </w:pPr>
      <w:r>
        <w:rPr>
          <w:rFonts w:hint="eastAsia" w:ascii="仿宋" w:hAnsi="仿宋" w:eastAsia="仿宋"/>
          <w:sz w:val="24"/>
        </w:rPr>
        <w:t>★</w:t>
      </w:r>
      <w:r>
        <w:rPr>
          <w:rFonts w:hint="eastAsia" w:ascii="仿宋" w:eastAsia="仿宋"/>
          <w:b/>
          <w:bCs/>
          <w:sz w:val="24"/>
        </w:rPr>
        <w:t>2.3数量调整</w:t>
      </w:r>
    </w:p>
    <w:p w14:paraId="24B5D88F">
      <w:pPr>
        <w:widowControl/>
        <w:snapToGrid w:val="0"/>
        <w:spacing w:line="360" w:lineRule="auto"/>
        <w:ind w:firstLine="479"/>
        <w:rPr>
          <w:rFonts w:ascii="仿宋" w:eastAsia="仿宋"/>
          <w:kern w:val="0"/>
          <w:sz w:val="24"/>
        </w:rPr>
      </w:pPr>
      <w:r>
        <w:rPr>
          <w:rFonts w:hint="eastAsia" w:ascii="仿宋" w:eastAsia="仿宋"/>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517F1517">
      <w:pPr>
        <w:widowControl/>
        <w:snapToGrid w:val="0"/>
        <w:spacing w:line="360" w:lineRule="auto"/>
        <w:rPr>
          <w:rFonts w:ascii="仿宋" w:eastAsia="仿宋"/>
          <w:b/>
          <w:bCs/>
          <w:kern w:val="0"/>
          <w:sz w:val="24"/>
        </w:rPr>
      </w:pPr>
      <w:bookmarkStart w:id="53" w:name="_Toc32234"/>
      <w:r>
        <w:rPr>
          <w:rFonts w:hint="eastAsia" w:ascii="仿宋" w:eastAsia="仿宋"/>
          <w:b/>
          <w:bCs/>
          <w:kern w:val="0"/>
          <w:sz w:val="24"/>
        </w:rPr>
        <w:t>2.4技术培训</w:t>
      </w:r>
      <w:bookmarkEnd w:id="53"/>
    </w:p>
    <w:p w14:paraId="31332CEC">
      <w:pPr>
        <w:spacing w:line="360" w:lineRule="auto"/>
        <w:jc w:val="left"/>
        <w:outlineLvl w:val="0"/>
        <w:rPr>
          <w:rFonts w:ascii="仿宋" w:hAnsi="仿宋" w:eastAsia="仿宋" w:cs="仿宋"/>
          <w:b/>
          <w:sz w:val="36"/>
          <w:szCs w:val="36"/>
        </w:rPr>
      </w:pPr>
      <w:r>
        <w:rPr>
          <w:rFonts w:hint="eastAsia" w:ascii="仿宋" w:eastAsia="仿宋"/>
          <w:kern w:val="0"/>
          <w:sz w:val="24"/>
        </w:rPr>
        <w:t>详见服务清单及要求。</w:t>
      </w:r>
    </w:p>
    <w:p w14:paraId="18919B5D">
      <w:pPr>
        <w:spacing w:line="360" w:lineRule="auto"/>
        <w:jc w:val="center"/>
        <w:outlineLvl w:val="0"/>
        <w:rPr>
          <w:rFonts w:ascii="仿宋" w:hAnsi="仿宋" w:eastAsia="仿宋" w:cs="仿宋"/>
          <w:b/>
          <w:sz w:val="36"/>
          <w:szCs w:val="36"/>
        </w:rPr>
      </w:pPr>
    </w:p>
    <w:p w14:paraId="29A6B2C6">
      <w:pPr>
        <w:spacing w:line="360" w:lineRule="auto"/>
        <w:jc w:val="center"/>
        <w:outlineLvl w:val="0"/>
        <w:rPr>
          <w:rFonts w:ascii="仿宋" w:hAnsi="仿宋" w:eastAsia="仿宋" w:cs="仿宋"/>
          <w:b/>
          <w:sz w:val="36"/>
          <w:szCs w:val="36"/>
        </w:rPr>
      </w:pPr>
    </w:p>
    <w:p w14:paraId="67ADFE14">
      <w:pPr>
        <w:spacing w:line="360" w:lineRule="auto"/>
        <w:jc w:val="center"/>
        <w:outlineLvl w:val="0"/>
        <w:rPr>
          <w:rFonts w:ascii="仿宋" w:hAnsi="仿宋" w:eastAsia="仿宋" w:cs="仿宋"/>
          <w:b/>
          <w:sz w:val="36"/>
          <w:szCs w:val="36"/>
        </w:rPr>
      </w:pPr>
    </w:p>
    <w:p w14:paraId="12368177">
      <w:pPr>
        <w:spacing w:line="360" w:lineRule="auto"/>
        <w:jc w:val="center"/>
        <w:outlineLvl w:val="0"/>
        <w:rPr>
          <w:rFonts w:ascii="仿宋" w:hAnsi="仿宋" w:eastAsia="仿宋" w:cs="仿宋"/>
          <w:b/>
          <w:sz w:val="36"/>
          <w:szCs w:val="36"/>
        </w:rPr>
      </w:pPr>
    </w:p>
    <w:p w14:paraId="04E9496D">
      <w:pPr>
        <w:spacing w:line="360" w:lineRule="auto"/>
        <w:jc w:val="center"/>
        <w:outlineLvl w:val="0"/>
        <w:rPr>
          <w:rFonts w:ascii="仿宋" w:hAnsi="仿宋" w:eastAsia="仿宋" w:cs="仿宋"/>
          <w:b/>
          <w:sz w:val="36"/>
          <w:szCs w:val="36"/>
        </w:rPr>
      </w:pPr>
    </w:p>
    <w:p w14:paraId="6269B57B">
      <w:pPr>
        <w:spacing w:line="360" w:lineRule="auto"/>
        <w:jc w:val="center"/>
        <w:outlineLvl w:val="0"/>
        <w:rPr>
          <w:rFonts w:ascii="仿宋" w:hAnsi="仿宋" w:eastAsia="仿宋" w:cs="仿宋"/>
          <w:b/>
          <w:sz w:val="36"/>
          <w:szCs w:val="36"/>
        </w:rPr>
      </w:pPr>
    </w:p>
    <w:p w14:paraId="7D383807">
      <w:pPr>
        <w:spacing w:line="360" w:lineRule="auto"/>
        <w:jc w:val="center"/>
        <w:outlineLvl w:val="0"/>
        <w:rPr>
          <w:rFonts w:ascii="仿宋" w:hAnsi="仿宋" w:eastAsia="仿宋" w:cs="仿宋"/>
          <w:b/>
          <w:sz w:val="36"/>
          <w:szCs w:val="36"/>
        </w:rPr>
      </w:pPr>
    </w:p>
    <w:p w14:paraId="50459CE6">
      <w:pPr>
        <w:spacing w:line="360" w:lineRule="auto"/>
        <w:jc w:val="center"/>
        <w:outlineLvl w:val="0"/>
        <w:rPr>
          <w:rFonts w:ascii="仿宋" w:hAnsi="仿宋" w:eastAsia="仿宋" w:cs="仿宋"/>
          <w:b/>
          <w:sz w:val="36"/>
          <w:szCs w:val="36"/>
        </w:rPr>
      </w:pPr>
    </w:p>
    <w:p w14:paraId="711FAC8A">
      <w:pPr>
        <w:spacing w:line="360" w:lineRule="auto"/>
        <w:outlineLvl w:val="0"/>
        <w:rPr>
          <w:rFonts w:ascii="仿宋" w:hAnsi="仿宋" w:eastAsia="仿宋" w:cs="仿宋"/>
          <w:b/>
          <w:sz w:val="36"/>
          <w:szCs w:val="36"/>
        </w:rPr>
      </w:pPr>
    </w:p>
    <w:p w14:paraId="034B62EB">
      <w:pPr>
        <w:spacing w:line="360" w:lineRule="auto"/>
        <w:jc w:val="center"/>
        <w:outlineLvl w:val="0"/>
        <w:rPr>
          <w:rFonts w:hint="eastAsia" w:ascii="仿宋" w:hAnsi="仿宋" w:eastAsia="仿宋" w:cs="仿宋"/>
          <w:b/>
          <w:sz w:val="36"/>
          <w:szCs w:val="36"/>
        </w:rPr>
      </w:pPr>
    </w:p>
    <w:p w14:paraId="08E8E78F">
      <w:pPr>
        <w:spacing w:line="360" w:lineRule="auto"/>
        <w:jc w:val="center"/>
        <w:outlineLvl w:val="0"/>
        <w:rPr>
          <w:rFonts w:hint="eastAsia" w:ascii="仿宋" w:hAnsi="仿宋" w:eastAsia="仿宋" w:cs="仿宋"/>
          <w:b/>
          <w:sz w:val="36"/>
          <w:szCs w:val="36"/>
        </w:rPr>
      </w:pPr>
    </w:p>
    <w:p w14:paraId="363CCD3F">
      <w:pPr>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07879B87">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7E5F2D2">
      <w:pPr>
        <w:spacing w:line="480" w:lineRule="auto"/>
        <w:jc w:val="center"/>
        <w:rPr>
          <w:rFonts w:ascii="仿宋" w:hAnsi="仿宋" w:eastAsia="仿宋" w:cs="仿宋"/>
          <w:b/>
          <w:sz w:val="28"/>
          <w:szCs w:val="28"/>
        </w:rPr>
      </w:pPr>
    </w:p>
    <w:p w14:paraId="0CAE5834">
      <w:pPr>
        <w:spacing w:line="480" w:lineRule="auto"/>
        <w:jc w:val="center"/>
        <w:rPr>
          <w:rFonts w:ascii="仿宋" w:hAnsi="仿宋" w:eastAsia="仿宋" w:cs="仿宋"/>
          <w:b/>
          <w:sz w:val="24"/>
        </w:rPr>
      </w:pPr>
    </w:p>
    <w:p w14:paraId="094F7A6D">
      <w:pPr>
        <w:spacing w:line="480" w:lineRule="auto"/>
        <w:jc w:val="center"/>
        <w:rPr>
          <w:rFonts w:ascii="仿宋" w:hAnsi="仿宋" w:eastAsia="仿宋" w:cs="仿宋"/>
          <w:b/>
          <w:sz w:val="24"/>
        </w:rPr>
      </w:pPr>
    </w:p>
    <w:p w14:paraId="1178670E">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7A9B019F">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14:paraId="22BD38D0">
      <w:pPr>
        <w:pStyle w:val="700"/>
        <w:ind w:firstLine="2843" w:firstLineChars="1180"/>
        <w:rPr>
          <w:rFonts w:ascii="仿宋" w:hAnsi="仿宋" w:eastAsia="仿宋" w:cs="仿宋"/>
          <w:b/>
          <w:szCs w:val="24"/>
        </w:rPr>
      </w:pPr>
      <w:r>
        <w:rPr>
          <w:rFonts w:hint="eastAsia" w:ascii="仿宋" w:hAnsi="仿宋" w:eastAsia="仿宋" w:cs="仿宋"/>
          <w:b/>
          <w:szCs w:val="24"/>
        </w:rPr>
        <w:t>第一部分 合同书</w:t>
      </w:r>
    </w:p>
    <w:p w14:paraId="17B2C755">
      <w:pPr>
        <w:spacing w:before="120" w:line="22" w:lineRule="atLeast"/>
        <w:rPr>
          <w:rFonts w:ascii="仿宋" w:hAnsi="仿宋" w:eastAsia="仿宋" w:cs="仿宋"/>
          <w:sz w:val="24"/>
        </w:rPr>
      </w:pPr>
    </w:p>
    <w:p w14:paraId="6C84F353">
      <w:pPr>
        <w:pStyle w:val="5"/>
        <w:rPr>
          <w:rFonts w:ascii="仿宋" w:eastAsia="仿宋" w:cs="仿宋"/>
        </w:rPr>
      </w:pPr>
    </w:p>
    <w:p w14:paraId="00BBB85C">
      <w:pPr>
        <w:spacing w:before="120" w:line="22" w:lineRule="atLeast"/>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73762025">
      <w:pPr>
        <w:pStyle w:val="597"/>
        <w:spacing w:before="120" w:line="22" w:lineRule="atLeast"/>
        <w:rPr>
          <w:rFonts w:ascii="仿宋" w:hAnsi="仿宋" w:eastAsia="仿宋" w:cs="仿宋"/>
          <w:szCs w:val="24"/>
        </w:rPr>
      </w:pPr>
    </w:p>
    <w:p w14:paraId="0092561C">
      <w:pPr>
        <w:pStyle w:val="597"/>
        <w:spacing w:before="120" w:line="22" w:lineRule="atLeast"/>
        <w:rPr>
          <w:rFonts w:ascii="仿宋" w:hAnsi="仿宋" w:eastAsia="仿宋" w:cs="仿宋"/>
          <w:szCs w:val="24"/>
        </w:rPr>
      </w:pPr>
    </w:p>
    <w:p w14:paraId="0E272B0B">
      <w:pPr>
        <w:rPr>
          <w:rFonts w:ascii="仿宋" w:hAnsi="仿宋" w:eastAsia="仿宋" w:cs="仿宋"/>
          <w:sz w:val="24"/>
        </w:rPr>
      </w:pPr>
    </w:p>
    <w:p w14:paraId="60364560">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6F379C2">
      <w:pPr>
        <w:spacing w:before="120" w:line="22" w:lineRule="atLeast"/>
        <w:rPr>
          <w:rFonts w:ascii="仿宋" w:hAnsi="仿宋" w:eastAsia="仿宋" w:cs="仿宋"/>
          <w:sz w:val="24"/>
        </w:rPr>
      </w:pPr>
    </w:p>
    <w:p w14:paraId="38BF2B3A">
      <w:pPr>
        <w:spacing w:before="120" w:line="22" w:lineRule="atLeast"/>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782E853D">
      <w:pPr>
        <w:spacing w:before="120" w:line="22" w:lineRule="atLeast"/>
        <w:rPr>
          <w:rFonts w:ascii="仿宋" w:hAnsi="仿宋" w:eastAsia="仿宋" w:cs="仿宋"/>
          <w:sz w:val="24"/>
        </w:rPr>
      </w:pPr>
    </w:p>
    <w:p w14:paraId="2DEB3203">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939EAD5">
      <w:pPr>
        <w:spacing w:before="120" w:line="22" w:lineRule="atLeast"/>
        <w:rPr>
          <w:rFonts w:ascii="仿宋" w:hAnsi="仿宋" w:eastAsia="仿宋" w:cs="仿宋"/>
          <w:sz w:val="24"/>
        </w:rPr>
      </w:pPr>
    </w:p>
    <w:p w14:paraId="491C69D4">
      <w:pPr>
        <w:spacing w:before="120" w:line="22" w:lineRule="atLeast"/>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59EC4C">
      <w:pPr>
        <w:widowControl/>
        <w:jc w:val="left"/>
        <w:rPr>
          <w:rFonts w:ascii="仿宋" w:hAnsi="仿宋" w:eastAsia="仿宋" w:cs="仿宋"/>
          <w:kern w:val="0"/>
          <w:sz w:val="24"/>
        </w:rPr>
        <w:sectPr>
          <w:pgSz w:w="11907" w:h="16840"/>
          <w:pgMar w:top="1474" w:right="1814" w:bottom="1474" w:left="1814" w:header="851" w:footer="851" w:gutter="0"/>
          <w:cols w:space="720" w:num="1"/>
        </w:sectPr>
      </w:pPr>
    </w:p>
    <w:p w14:paraId="72A43007">
      <w:pPr>
        <w:rPr>
          <w:rFonts w:ascii="仿宋" w:hAnsi="仿宋" w:eastAsia="仿宋" w:cs="仿宋"/>
          <w:b/>
          <w:sz w:val="24"/>
        </w:rPr>
      </w:pPr>
    </w:p>
    <w:p w14:paraId="0BFF57EA">
      <w:pPr>
        <w:spacing w:line="44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为该项目中标或者成交供应商。现于中标或者成交通知书发出之日起30日内，按照采购文件确定的事项签订本合同。</w:t>
      </w:r>
    </w:p>
    <w:p w14:paraId="68EE9768">
      <w:pPr>
        <w:spacing w:line="44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66180893">
      <w:pPr>
        <w:spacing w:line="440" w:lineRule="exact"/>
        <w:ind w:firstLine="482" w:firstLineChars="200"/>
        <w:outlineLvl w:val="0"/>
        <w:rPr>
          <w:rFonts w:ascii="仿宋" w:hAnsi="仿宋" w:eastAsia="仿宋" w:cs="仿宋"/>
          <w:sz w:val="24"/>
        </w:rPr>
      </w:pPr>
      <w:bookmarkStart w:id="54" w:name="_Toc20421"/>
      <w:bookmarkStart w:id="55" w:name="_Toc28855"/>
      <w:bookmarkStart w:id="56" w:name="_Toc19273"/>
      <w:bookmarkStart w:id="57" w:name="_Toc15367"/>
      <w:bookmarkStart w:id="58" w:name="_Toc22967"/>
      <w:r>
        <w:rPr>
          <w:rFonts w:hint="eastAsia" w:ascii="仿宋" w:hAnsi="仿宋" w:eastAsia="仿宋" w:cs="仿宋"/>
          <w:b/>
          <w:sz w:val="24"/>
        </w:rPr>
        <w:t>1.1 合同组成部分</w:t>
      </w:r>
      <w:bookmarkEnd w:id="54"/>
      <w:bookmarkEnd w:id="55"/>
      <w:bookmarkEnd w:id="56"/>
      <w:bookmarkEnd w:id="57"/>
      <w:bookmarkEnd w:id="58"/>
    </w:p>
    <w:p w14:paraId="5DF12F3D">
      <w:pPr>
        <w:spacing w:line="44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BE7B305">
      <w:pPr>
        <w:spacing w:line="44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0E906B5B">
      <w:pPr>
        <w:spacing w:line="440" w:lineRule="exact"/>
        <w:ind w:firstLine="480" w:firstLineChars="200"/>
        <w:rPr>
          <w:rFonts w:ascii="仿宋" w:hAnsi="仿宋" w:eastAsia="仿宋" w:cs="仿宋"/>
          <w:sz w:val="24"/>
        </w:rPr>
      </w:pPr>
      <w:r>
        <w:rPr>
          <w:rFonts w:hint="eastAsia" w:ascii="仿宋" w:hAnsi="仿宋" w:eastAsia="仿宋" w:cs="仿宋"/>
          <w:sz w:val="24"/>
        </w:rPr>
        <w:t>1.1.2 中标或者成交通知书；</w:t>
      </w:r>
    </w:p>
    <w:p w14:paraId="261AACCA">
      <w:pPr>
        <w:spacing w:line="440" w:lineRule="exact"/>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7E3EDBE3">
      <w:pPr>
        <w:spacing w:line="440" w:lineRule="exact"/>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1E329201">
      <w:pPr>
        <w:spacing w:line="44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14:paraId="518BFADD">
      <w:pPr>
        <w:spacing w:line="440" w:lineRule="exact"/>
        <w:ind w:firstLine="482" w:firstLineChars="200"/>
        <w:outlineLvl w:val="0"/>
        <w:rPr>
          <w:rFonts w:ascii="仿宋" w:hAnsi="仿宋" w:eastAsia="仿宋" w:cs="仿宋"/>
          <w:b/>
          <w:sz w:val="24"/>
        </w:rPr>
      </w:pPr>
      <w:bookmarkStart w:id="59" w:name="_Toc18585"/>
      <w:bookmarkStart w:id="60" w:name="_Toc6311"/>
      <w:bookmarkStart w:id="61" w:name="_Toc22185"/>
      <w:bookmarkStart w:id="62" w:name="_Toc6773"/>
      <w:bookmarkStart w:id="63" w:name="_Toc2918"/>
      <w:r>
        <w:rPr>
          <w:rFonts w:hint="eastAsia" w:ascii="仿宋" w:hAnsi="仿宋" w:eastAsia="仿宋" w:cs="仿宋"/>
          <w:b/>
          <w:sz w:val="24"/>
        </w:rPr>
        <w:t>1.2 标的</w:t>
      </w:r>
      <w:bookmarkEnd w:id="59"/>
      <w:bookmarkEnd w:id="60"/>
      <w:bookmarkEnd w:id="61"/>
      <w:bookmarkEnd w:id="62"/>
      <w:bookmarkEnd w:id="63"/>
    </w:p>
    <w:p w14:paraId="7CE2FE60">
      <w:pPr>
        <w:spacing w:line="440" w:lineRule="exact"/>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570E401C">
      <w:pPr>
        <w:spacing w:line="440" w:lineRule="exact"/>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C850980">
      <w:pPr>
        <w:spacing w:line="440" w:lineRule="exact"/>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739C2F7">
      <w:pPr>
        <w:spacing w:line="440" w:lineRule="exact"/>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22000C70">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5F31579B">
      <w:pPr>
        <w:spacing w:line="440" w:lineRule="exact"/>
        <w:ind w:firstLine="480" w:firstLineChars="200"/>
        <w:rPr>
          <w:rFonts w:ascii="仿宋" w:hAnsi="仿宋" w:eastAsia="仿宋" w:cs="仿宋"/>
          <w:sz w:val="24"/>
          <w:u w:val="single"/>
        </w:rPr>
      </w:pPr>
      <w:bookmarkStart w:id="64" w:name="_Toc4929"/>
      <w:bookmarkStart w:id="65" w:name="_Toc13918"/>
      <w:bookmarkStart w:id="66" w:name="_Toc5635"/>
      <w:bookmarkStart w:id="67" w:name="_Toc1386"/>
      <w:bookmarkStart w:id="68"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23441D1A">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5CDF5DDE">
      <w:pPr>
        <w:spacing w:line="440" w:lineRule="exact"/>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66AA5F47">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64"/>
      <w:bookmarkEnd w:id="65"/>
      <w:bookmarkEnd w:id="66"/>
      <w:bookmarkEnd w:id="67"/>
      <w:bookmarkEnd w:id="68"/>
    </w:p>
    <w:p w14:paraId="30A53A58">
      <w:pPr>
        <w:spacing w:line="440" w:lineRule="exact"/>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7F9602E">
      <w:pPr>
        <w:spacing w:line="440" w:lineRule="exact"/>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706221E">
      <w:pPr>
        <w:spacing w:line="44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22D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284AED">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3378C8DC">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5AC11F57">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分项价格</w:t>
            </w:r>
          </w:p>
        </w:tc>
      </w:tr>
      <w:tr w14:paraId="06F8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6C75B4">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67D17CDB">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5DAF05A0">
            <w:pPr>
              <w:pStyle w:val="318"/>
              <w:spacing w:line="440" w:lineRule="exact"/>
              <w:ind w:firstLine="480" w:firstLineChars="200"/>
              <w:jc w:val="center"/>
              <w:rPr>
                <w:rFonts w:ascii="仿宋" w:hAnsi="仿宋" w:eastAsia="仿宋" w:cs="仿宋"/>
                <w:sz w:val="24"/>
                <w:szCs w:val="24"/>
              </w:rPr>
            </w:pPr>
          </w:p>
        </w:tc>
      </w:tr>
      <w:tr w14:paraId="4280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C12231">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3800B96D">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55FDC9D9">
            <w:pPr>
              <w:pStyle w:val="318"/>
              <w:spacing w:line="440" w:lineRule="exact"/>
              <w:ind w:firstLine="480" w:firstLineChars="200"/>
              <w:jc w:val="center"/>
              <w:rPr>
                <w:rFonts w:ascii="仿宋" w:hAnsi="仿宋" w:eastAsia="仿宋" w:cs="仿宋"/>
                <w:sz w:val="24"/>
                <w:szCs w:val="24"/>
              </w:rPr>
            </w:pPr>
          </w:p>
        </w:tc>
      </w:tr>
      <w:tr w14:paraId="480B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3D6286F">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5A468457">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29FFD7B3">
            <w:pPr>
              <w:pStyle w:val="318"/>
              <w:spacing w:line="440" w:lineRule="exact"/>
              <w:ind w:firstLine="480" w:firstLineChars="200"/>
              <w:jc w:val="center"/>
              <w:rPr>
                <w:rFonts w:ascii="仿宋" w:hAnsi="仿宋" w:eastAsia="仿宋" w:cs="仿宋"/>
                <w:sz w:val="24"/>
                <w:szCs w:val="24"/>
              </w:rPr>
            </w:pPr>
          </w:p>
        </w:tc>
      </w:tr>
      <w:tr w14:paraId="15F5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657EAC">
            <w:pPr>
              <w:pStyle w:val="318"/>
              <w:spacing w:line="440" w:lineRule="exact"/>
              <w:ind w:firstLine="480" w:firstLineChars="200"/>
              <w:jc w:val="center"/>
              <w:rPr>
                <w:rFonts w:ascii="仿宋" w:hAnsi="仿宋" w:eastAsia="仿宋" w:cs="仿宋"/>
                <w:sz w:val="24"/>
                <w:szCs w:val="24"/>
              </w:rPr>
            </w:pPr>
          </w:p>
        </w:tc>
        <w:tc>
          <w:tcPr>
            <w:tcW w:w="3402" w:type="dxa"/>
            <w:vAlign w:val="center"/>
          </w:tcPr>
          <w:p w14:paraId="6E698901">
            <w:pPr>
              <w:pStyle w:val="318"/>
              <w:spacing w:line="440" w:lineRule="exact"/>
              <w:ind w:firstLine="480" w:firstLineChars="200"/>
              <w:jc w:val="center"/>
              <w:rPr>
                <w:rFonts w:ascii="仿宋" w:hAnsi="仿宋" w:eastAsia="仿宋" w:cs="仿宋"/>
                <w:sz w:val="24"/>
                <w:szCs w:val="24"/>
              </w:rPr>
            </w:pPr>
          </w:p>
        </w:tc>
        <w:tc>
          <w:tcPr>
            <w:tcW w:w="2552" w:type="dxa"/>
            <w:vAlign w:val="center"/>
          </w:tcPr>
          <w:p w14:paraId="4BF7B1EA">
            <w:pPr>
              <w:pStyle w:val="318"/>
              <w:spacing w:line="440" w:lineRule="exact"/>
              <w:ind w:firstLine="480" w:firstLineChars="200"/>
              <w:jc w:val="center"/>
              <w:rPr>
                <w:rFonts w:ascii="仿宋" w:hAnsi="仿宋" w:eastAsia="仿宋" w:cs="仿宋"/>
                <w:sz w:val="24"/>
                <w:szCs w:val="24"/>
              </w:rPr>
            </w:pPr>
          </w:p>
        </w:tc>
      </w:tr>
      <w:tr w14:paraId="1333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8E348ED">
            <w:pPr>
              <w:pStyle w:val="318"/>
              <w:spacing w:line="440" w:lineRule="exact"/>
              <w:ind w:firstLine="480" w:firstLineChars="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59461138">
            <w:pPr>
              <w:pStyle w:val="318"/>
              <w:spacing w:line="440" w:lineRule="exact"/>
              <w:ind w:firstLine="480" w:firstLineChars="200"/>
              <w:jc w:val="center"/>
              <w:rPr>
                <w:rFonts w:ascii="仿宋" w:hAnsi="仿宋" w:eastAsia="仿宋" w:cs="仿宋"/>
                <w:sz w:val="24"/>
                <w:szCs w:val="24"/>
              </w:rPr>
            </w:pPr>
          </w:p>
        </w:tc>
      </w:tr>
    </w:tbl>
    <w:p w14:paraId="488B79CE">
      <w:pPr>
        <w:spacing w:line="440" w:lineRule="exact"/>
        <w:ind w:firstLine="480" w:firstLineChars="200"/>
        <w:rPr>
          <w:rFonts w:ascii="仿宋" w:hAnsi="仿宋" w:eastAsia="仿宋" w:cs="仿宋"/>
          <w:sz w:val="24"/>
        </w:rPr>
      </w:pPr>
      <w:bookmarkStart w:id="69" w:name="_Toc14993"/>
      <w:bookmarkStart w:id="70" w:name="_Toc30158"/>
      <w:bookmarkStart w:id="71" w:name="_Toc3654"/>
      <w:bookmarkStart w:id="72" w:name="_Toc26916"/>
      <w:bookmarkStart w:id="73"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7353B574">
      <w:pPr>
        <w:pStyle w:val="5"/>
        <w:spacing w:line="440" w:lineRule="exact"/>
        <w:ind w:left="0" w:firstLine="480" w:firstLineChars="200"/>
        <w:rPr>
          <w:rFonts w:ascii="仿宋" w:eastAsia="仿宋" w:cs="仿宋"/>
          <w:lang w:val="en-US"/>
        </w:rPr>
      </w:pP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69"/>
    <w:bookmarkEnd w:id="70"/>
    <w:bookmarkEnd w:id="71"/>
    <w:bookmarkEnd w:id="72"/>
    <w:bookmarkEnd w:id="73"/>
    <w:p w14:paraId="37DE9945">
      <w:pPr>
        <w:pStyle w:val="958"/>
        <w:spacing w:before="0" w:beforeAutospacing="0" w:after="0" w:afterAutospacing="0" w:line="440" w:lineRule="exact"/>
        <w:ind w:firstLine="482" w:firstLineChars="200"/>
        <w:rPr>
          <w:rFonts w:ascii="仿宋" w:hAnsi="仿宋" w:eastAsia="仿宋" w:cs="仿宋"/>
          <w:b/>
        </w:rPr>
      </w:pPr>
      <w:bookmarkStart w:id="74" w:name="_Toc10340"/>
      <w:bookmarkStart w:id="75" w:name="_Toc1814"/>
      <w:bookmarkStart w:id="76" w:name="_Toc22618"/>
      <w:bookmarkStart w:id="77" w:name="_Toc3625"/>
      <w:bookmarkStart w:id="78" w:name="_Toc11108"/>
      <w:bookmarkStart w:id="79" w:name="_Toc8772"/>
      <w:bookmarkStart w:id="80" w:name="_Toc31421"/>
      <w:bookmarkStart w:id="81" w:name="_Toc4760"/>
      <w:r>
        <w:rPr>
          <w:rFonts w:hint="eastAsia" w:ascii="仿宋" w:hAnsi="仿宋" w:eastAsia="仿宋" w:cs="仿宋"/>
          <w:b/>
        </w:rPr>
        <w:t>1.4履约保证金</w:t>
      </w:r>
    </w:p>
    <w:p w14:paraId="1FE3855A">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4D88E2A4">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FE5A857">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9C1A86B">
      <w:pPr>
        <w:pStyle w:val="5"/>
        <w:tabs>
          <w:tab w:val="left" w:pos="0"/>
        </w:tabs>
        <w:spacing w:line="440" w:lineRule="exact"/>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5E30395">
      <w:pPr>
        <w:spacing w:line="440" w:lineRule="exact"/>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7B4CA50E">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74"/>
      <w:bookmarkEnd w:id="75"/>
      <w:bookmarkEnd w:id="76"/>
      <w:r>
        <w:rPr>
          <w:rFonts w:hint="eastAsia" w:ascii="仿宋" w:hAnsi="仿宋" w:eastAsia="仿宋" w:cs="仿宋"/>
          <w:b/>
          <w:sz w:val="24"/>
        </w:rPr>
        <w:t>预付款</w:t>
      </w:r>
    </w:p>
    <w:p w14:paraId="6E2A87FF">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293DFA0">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8ED18F4">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262C448">
      <w:pPr>
        <w:pStyle w:val="958"/>
        <w:spacing w:before="0" w:beforeAutospacing="0" w:after="0" w:afterAutospacing="0" w:line="440" w:lineRule="exact"/>
        <w:ind w:firstLine="480" w:firstLineChars="20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3DB43E0A">
      <w:pPr>
        <w:pStyle w:val="958"/>
        <w:spacing w:before="0" w:beforeAutospacing="0" w:after="0" w:afterAutospacing="0" w:line="440" w:lineRule="exact"/>
        <w:ind w:firstLine="482" w:firstLineChars="200"/>
        <w:rPr>
          <w:rFonts w:ascii="仿宋" w:hAnsi="仿宋" w:eastAsia="仿宋" w:cs="仿宋"/>
          <w:b/>
          <w:bCs/>
        </w:rPr>
      </w:pPr>
      <w:r>
        <w:rPr>
          <w:rFonts w:hint="eastAsia" w:ascii="仿宋" w:hAnsi="仿宋" w:eastAsia="仿宋" w:cs="仿宋"/>
          <w:b/>
          <w:bCs/>
        </w:rPr>
        <w:t>1.6资金支付</w:t>
      </w:r>
    </w:p>
    <w:p w14:paraId="6EDA0A97">
      <w:pPr>
        <w:pStyle w:val="958"/>
        <w:spacing w:before="0" w:beforeAutospacing="0" w:after="0" w:afterAutospacing="0" w:line="440" w:lineRule="exact"/>
        <w:ind w:firstLine="480" w:firstLineChars="20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4D0CFA98">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A951480">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77"/>
      <w:bookmarkEnd w:id="78"/>
      <w:bookmarkEnd w:id="79"/>
      <w:bookmarkEnd w:id="80"/>
      <w:bookmarkEnd w:id="81"/>
    </w:p>
    <w:p w14:paraId="6C1FB677">
      <w:pPr>
        <w:spacing w:line="440" w:lineRule="exact"/>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15E8E154">
      <w:pPr>
        <w:spacing w:line="440" w:lineRule="exact"/>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7FF8ACE9">
      <w:pPr>
        <w:spacing w:line="440" w:lineRule="exact"/>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050DCF1">
      <w:pPr>
        <w:spacing w:line="440" w:lineRule="exact"/>
        <w:ind w:firstLine="480" w:firstLineChars="200"/>
        <w:outlineLvl w:val="0"/>
        <w:rPr>
          <w:rFonts w:ascii="仿宋" w:hAnsi="仿宋" w:eastAsia="仿宋" w:cs="仿宋"/>
          <w:bCs/>
          <w:sz w:val="24"/>
        </w:rPr>
      </w:pPr>
      <w:bookmarkStart w:id="82" w:name="_Toc5698"/>
      <w:bookmarkStart w:id="83" w:name="_Toc24662"/>
      <w:bookmarkStart w:id="84" w:name="_Toc2375"/>
      <w:bookmarkStart w:id="85" w:name="_Toc8586"/>
      <w:bookmarkStart w:id="86" w:name="_Toc3079"/>
      <w:r>
        <w:rPr>
          <w:rFonts w:hint="eastAsia" w:ascii="仿宋" w:hAnsi="仿宋" w:eastAsia="仿宋" w:cs="仿宋"/>
          <w:bCs/>
          <w:sz w:val="24"/>
        </w:rPr>
        <w:t>1.7.4若服务涉及货物的，则货物的：</w:t>
      </w:r>
    </w:p>
    <w:p w14:paraId="7BABEA61">
      <w:pPr>
        <w:spacing w:line="440" w:lineRule="exact"/>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429A28A">
      <w:pPr>
        <w:spacing w:line="440" w:lineRule="exact"/>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4291FF63">
      <w:pPr>
        <w:spacing w:line="440" w:lineRule="exact"/>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48715E49">
      <w:pPr>
        <w:spacing w:line="440" w:lineRule="exact"/>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82"/>
      <w:bookmarkEnd w:id="83"/>
      <w:bookmarkEnd w:id="84"/>
      <w:bookmarkEnd w:id="85"/>
      <w:bookmarkEnd w:id="86"/>
    </w:p>
    <w:p w14:paraId="07262926">
      <w:pPr>
        <w:spacing w:line="440" w:lineRule="exact"/>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5A696CE">
      <w:pPr>
        <w:pStyle w:val="5"/>
        <w:spacing w:line="440" w:lineRule="exact"/>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27F7AA9">
      <w:pPr>
        <w:spacing w:line="440" w:lineRule="exact"/>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22651DD7">
      <w:pPr>
        <w:spacing w:line="440" w:lineRule="exact"/>
        <w:ind w:firstLine="480" w:firstLineChars="200"/>
        <w:rPr>
          <w:rFonts w:ascii="仿宋" w:hAnsi="仿宋" w:eastAsia="仿宋" w:cs="仿宋"/>
          <w:sz w:val="24"/>
        </w:rPr>
      </w:pPr>
      <w:bookmarkStart w:id="87" w:name="_Toc9497"/>
      <w:bookmarkStart w:id="88" w:name="_Toc26807"/>
      <w:bookmarkStart w:id="89" w:name="_Toc30329"/>
      <w:bookmarkStart w:id="90" w:name="_Toc18683"/>
      <w:bookmarkStart w:id="91"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DA94C75">
      <w:pPr>
        <w:spacing w:line="440" w:lineRule="exact"/>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78C4EB8">
      <w:pPr>
        <w:spacing w:line="440" w:lineRule="exact"/>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0BF3C24">
      <w:pPr>
        <w:spacing w:line="440" w:lineRule="exact"/>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7"/>
    <w:bookmarkEnd w:id="88"/>
    <w:bookmarkEnd w:id="89"/>
    <w:bookmarkEnd w:id="90"/>
    <w:bookmarkEnd w:id="91"/>
    <w:p w14:paraId="7C54E243">
      <w:pPr>
        <w:spacing w:line="440" w:lineRule="exact"/>
        <w:ind w:firstLine="482" w:firstLineChars="200"/>
        <w:outlineLvl w:val="0"/>
        <w:rPr>
          <w:rFonts w:ascii="仿宋" w:hAnsi="仿宋" w:eastAsia="仿宋" w:cs="仿宋"/>
          <w:b/>
          <w:sz w:val="24"/>
        </w:rPr>
      </w:pPr>
      <w:bookmarkStart w:id="92" w:name="_Toc16021"/>
      <w:bookmarkStart w:id="93" w:name="_Toc15583"/>
      <w:bookmarkStart w:id="94" w:name="_Toc28375"/>
      <w:r>
        <w:rPr>
          <w:rFonts w:hint="eastAsia" w:ascii="仿宋" w:hAnsi="仿宋" w:eastAsia="仿宋" w:cs="仿宋"/>
          <w:b/>
          <w:sz w:val="24"/>
        </w:rPr>
        <w:t>1.9合同争议的解决</w:t>
      </w:r>
      <w:bookmarkEnd w:id="92"/>
      <w:bookmarkEnd w:id="93"/>
      <w:bookmarkEnd w:id="94"/>
    </w:p>
    <w:p w14:paraId="7CB7AAC9">
      <w:pPr>
        <w:spacing w:line="440" w:lineRule="exact"/>
        <w:ind w:firstLine="480" w:firstLineChars="200"/>
        <w:rPr>
          <w:rFonts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本合同履行过程中发生的任何争议，双方当事人均可通过和解或者调解解决；不愿和解、调解或者和解、调解不成的，将争议提交绍兴仲裁委员会柯桥分会仲裁。</w:t>
      </w:r>
    </w:p>
    <w:p w14:paraId="3A686211">
      <w:pPr>
        <w:spacing w:line="440" w:lineRule="exact"/>
        <w:ind w:firstLine="482" w:firstLineChars="200"/>
        <w:outlineLvl w:val="0"/>
        <w:rPr>
          <w:rFonts w:ascii="仿宋" w:hAnsi="仿宋" w:eastAsia="仿宋" w:cs="仿宋"/>
          <w:b/>
          <w:sz w:val="24"/>
        </w:rPr>
      </w:pPr>
      <w:bookmarkStart w:id="95" w:name="_Toc11173"/>
      <w:bookmarkStart w:id="96" w:name="_Toc7245"/>
      <w:bookmarkStart w:id="97" w:name="_Toc15322"/>
      <w:r>
        <w:rPr>
          <w:rFonts w:hint="eastAsia" w:ascii="仿宋" w:hAnsi="仿宋" w:eastAsia="仿宋" w:cs="仿宋"/>
          <w:b/>
          <w:sz w:val="24"/>
        </w:rPr>
        <w:t>2.0 合同生效</w:t>
      </w:r>
      <w:bookmarkEnd w:id="95"/>
      <w:bookmarkEnd w:id="96"/>
      <w:bookmarkEnd w:id="97"/>
    </w:p>
    <w:p w14:paraId="72884414">
      <w:pPr>
        <w:spacing w:line="440" w:lineRule="exact"/>
        <w:ind w:firstLine="480" w:firstLineChars="200"/>
        <w:rPr>
          <w:rFonts w:ascii="仿宋" w:hAnsi="仿宋" w:eastAsia="仿宋" w:cs="仿宋"/>
          <w:sz w:val="24"/>
          <w:lang w:val="zh-CN"/>
        </w:rPr>
      </w:pPr>
      <w:r>
        <w:rPr>
          <w:rFonts w:hint="eastAsia" w:ascii="仿宋" w:hAnsi="仿宋" w:eastAsia="仿宋" w:cs="仿宋"/>
          <w:sz w:val="24"/>
        </w:rPr>
        <w:t>本合同自双方当事人盖章签字时生效。</w:t>
      </w:r>
    </w:p>
    <w:p w14:paraId="5F8CE9C5">
      <w:pPr>
        <w:autoSpaceDE w:val="0"/>
        <w:autoSpaceDN w:val="0"/>
        <w:spacing w:line="44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18E2028F">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76CFC81E">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住所：                                   住所：</w:t>
      </w:r>
    </w:p>
    <w:p w14:paraId="2FE776BC">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法定代表人或                             法定代表人或</w:t>
      </w:r>
    </w:p>
    <w:p w14:paraId="0C77645A">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4769F51B">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联系人：                                 联系人：</w:t>
      </w:r>
    </w:p>
    <w:p w14:paraId="0CC7451E">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14:paraId="5E55DE85">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邮政编码：                               邮政编码：</w:t>
      </w:r>
    </w:p>
    <w:p w14:paraId="0D7610B8">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 xml:space="preserve">电话:                                    电话: </w:t>
      </w:r>
    </w:p>
    <w:p w14:paraId="119F9E25">
      <w:pPr>
        <w:autoSpaceDE w:val="0"/>
        <w:autoSpaceDN w:val="0"/>
        <w:spacing w:line="440" w:lineRule="exact"/>
        <w:rPr>
          <w:rFonts w:ascii="仿宋" w:hAnsi="仿宋" w:eastAsia="仿宋" w:cs="仿宋"/>
          <w:sz w:val="24"/>
          <w:lang w:val="zh-CN"/>
        </w:rPr>
      </w:pPr>
      <w:r>
        <w:rPr>
          <w:rFonts w:hint="eastAsia" w:ascii="仿宋" w:hAnsi="仿宋" w:eastAsia="仿宋" w:cs="仿宋"/>
          <w:sz w:val="24"/>
          <w:lang w:val="zh-CN"/>
        </w:rPr>
        <w:t>传真:                                    传真:</w:t>
      </w:r>
    </w:p>
    <w:p w14:paraId="73A763E9">
      <w:pPr>
        <w:autoSpaceDE w:val="0"/>
        <w:autoSpaceDN w:val="0"/>
        <w:spacing w:line="440" w:lineRule="exact"/>
        <w:rPr>
          <w:rFonts w:ascii="仿宋" w:hAnsi="仿宋" w:eastAsia="仿宋" w:cs="仿宋"/>
          <w:sz w:val="24"/>
        </w:rPr>
      </w:pPr>
      <w:r>
        <w:rPr>
          <w:rFonts w:hint="eastAsia" w:ascii="仿宋" w:hAnsi="仿宋" w:eastAsia="仿宋" w:cs="仿宋"/>
          <w:sz w:val="24"/>
          <w:lang w:val="zh-CN"/>
        </w:rPr>
        <w:t>电子邮箱：                               电子邮箱：</w:t>
      </w:r>
    </w:p>
    <w:p w14:paraId="5EB10D55">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开户银行：                               开户银行： </w:t>
      </w:r>
    </w:p>
    <w:p w14:paraId="09483594">
      <w:pPr>
        <w:autoSpaceDE w:val="0"/>
        <w:autoSpaceDN w:val="0"/>
        <w:spacing w:line="440" w:lineRule="exact"/>
        <w:rPr>
          <w:rFonts w:ascii="仿宋" w:hAnsi="仿宋" w:eastAsia="仿宋" w:cs="仿宋"/>
          <w:sz w:val="24"/>
        </w:rPr>
      </w:pPr>
      <w:r>
        <w:rPr>
          <w:rFonts w:hint="eastAsia" w:ascii="仿宋" w:hAnsi="仿宋" w:eastAsia="仿宋" w:cs="仿宋"/>
          <w:sz w:val="24"/>
        </w:rPr>
        <w:t xml:space="preserve">开户名称：                               开户名称： </w:t>
      </w:r>
    </w:p>
    <w:p w14:paraId="66E549C3">
      <w:pPr>
        <w:autoSpaceDE w:val="0"/>
        <w:autoSpaceDN w:val="0"/>
        <w:spacing w:line="44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ACB4960">
      <w:pPr>
        <w:widowControl/>
        <w:adjustRightInd/>
        <w:jc w:val="left"/>
        <w:rPr>
          <w:rFonts w:ascii="仿宋" w:hAnsi="仿宋" w:eastAsia="仿宋" w:cs="仿宋"/>
          <w:b/>
          <w:sz w:val="24"/>
        </w:rPr>
      </w:pPr>
      <w:r>
        <w:rPr>
          <w:rFonts w:hint="eastAsia" w:ascii="仿宋" w:hAnsi="仿宋" w:eastAsia="仿宋" w:cs="仿宋"/>
          <w:b/>
        </w:rPr>
        <w:br w:type="page"/>
      </w:r>
    </w:p>
    <w:p w14:paraId="5BBE4989">
      <w:pPr>
        <w:pStyle w:val="700"/>
        <w:spacing w:line="560" w:lineRule="exact"/>
        <w:ind w:firstLine="482"/>
        <w:jc w:val="center"/>
        <w:rPr>
          <w:rFonts w:ascii="仿宋" w:hAnsi="仿宋" w:eastAsia="仿宋" w:cs="仿宋"/>
          <w:b/>
          <w:szCs w:val="24"/>
        </w:rPr>
      </w:pPr>
      <w:r>
        <w:rPr>
          <w:rFonts w:hint="eastAsia" w:ascii="仿宋" w:hAnsi="仿宋" w:eastAsia="仿宋" w:cs="仿宋"/>
          <w:b/>
          <w:szCs w:val="24"/>
        </w:rPr>
        <w:t>第二部分 合同一般条款</w:t>
      </w:r>
    </w:p>
    <w:p w14:paraId="2EE1AC15">
      <w:pPr>
        <w:spacing w:line="560" w:lineRule="exact"/>
        <w:ind w:firstLine="482" w:firstLineChars="200"/>
        <w:outlineLvl w:val="0"/>
        <w:rPr>
          <w:rFonts w:ascii="仿宋" w:hAnsi="仿宋" w:eastAsia="仿宋" w:cs="仿宋"/>
          <w:b/>
          <w:sz w:val="24"/>
        </w:rPr>
      </w:pPr>
      <w:bookmarkStart w:id="98" w:name="_Toc25079"/>
      <w:bookmarkStart w:id="99" w:name="_Toc19680"/>
      <w:bookmarkStart w:id="100" w:name="_Toc14021"/>
      <w:bookmarkStart w:id="101" w:name="_Toc5228"/>
      <w:bookmarkStart w:id="102" w:name="_Toc31297"/>
      <w:r>
        <w:rPr>
          <w:rFonts w:hint="eastAsia" w:ascii="仿宋" w:hAnsi="仿宋" w:eastAsia="仿宋" w:cs="仿宋"/>
          <w:b/>
          <w:sz w:val="24"/>
        </w:rPr>
        <w:t>2.1 定义</w:t>
      </w:r>
      <w:bookmarkEnd w:id="98"/>
      <w:bookmarkEnd w:id="99"/>
      <w:bookmarkEnd w:id="100"/>
      <w:bookmarkEnd w:id="101"/>
      <w:bookmarkEnd w:id="102"/>
    </w:p>
    <w:p w14:paraId="489774F5">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2259F3FC">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01F5637">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03596167">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1ED4C5BB">
      <w:pPr>
        <w:spacing w:line="560" w:lineRule="exact"/>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69A1246C">
      <w:pPr>
        <w:spacing w:line="560" w:lineRule="exact"/>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11D8161">
      <w:pPr>
        <w:spacing w:line="560" w:lineRule="exact"/>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4C7924E6">
      <w:pPr>
        <w:spacing w:line="560" w:lineRule="exact"/>
        <w:ind w:firstLine="482" w:firstLineChars="200"/>
        <w:outlineLvl w:val="0"/>
        <w:rPr>
          <w:rFonts w:ascii="仿宋" w:hAnsi="仿宋" w:eastAsia="仿宋" w:cs="仿宋"/>
          <w:b/>
          <w:sz w:val="24"/>
        </w:rPr>
      </w:pPr>
      <w:bookmarkStart w:id="103" w:name="_Toc16752"/>
      <w:bookmarkStart w:id="104" w:name="_Toc3769"/>
      <w:bookmarkStart w:id="105" w:name="_Toc23289"/>
      <w:bookmarkStart w:id="106" w:name="_Toc31402"/>
      <w:bookmarkStart w:id="107" w:name="_Toc19539"/>
      <w:r>
        <w:rPr>
          <w:rFonts w:hint="eastAsia" w:ascii="仿宋" w:hAnsi="仿宋" w:eastAsia="仿宋" w:cs="仿宋"/>
          <w:b/>
          <w:sz w:val="24"/>
        </w:rPr>
        <w:t>2.2 技术规范</w:t>
      </w:r>
      <w:bookmarkEnd w:id="103"/>
      <w:bookmarkEnd w:id="104"/>
      <w:bookmarkEnd w:id="105"/>
      <w:bookmarkEnd w:id="106"/>
      <w:bookmarkEnd w:id="107"/>
    </w:p>
    <w:p w14:paraId="563259E3">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8D14F50">
      <w:pPr>
        <w:spacing w:line="560" w:lineRule="exact"/>
        <w:ind w:firstLine="482" w:firstLineChars="200"/>
        <w:outlineLvl w:val="0"/>
        <w:rPr>
          <w:rFonts w:ascii="仿宋" w:hAnsi="仿宋" w:eastAsia="仿宋" w:cs="仿宋"/>
          <w:b/>
          <w:sz w:val="24"/>
        </w:rPr>
      </w:pPr>
      <w:bookmarkStart w:id="108" w:name="_Toc12412"/>
      <w:bookmarkStart w:id="109" w:name="_Toc13673"/>
      <w:bookmarkStart w:id="110" w:name="_Toc9161"/>
      <w:bookmarkStart w:id="111" w:name="_Toc4133"/>
      <w:bookmarkStart w:id="112" w:name="_Toc27945"/>
      <w:r>
        <w:rPr>
          <w:rFonts w:hint="eastAsia" w:ascii="仿宋" w:hAnsi="仿宋" w:eastAsia="仿宋" w:cs="仿宋"/>
          <w:b/>
          <w:sz w:val="24"/>
        </w:rPr>
        <w:t>2.3 知识产权</w:t>
      </w:r>
      <w:bookmarkEnd w:id="108"/>
      <w:bookmarkEnd w:id="109"/>
      <w:bookmarkEnd w:id="110"/>
      <w:bookmarkEnd w:id="111"/>
      <w:bookmarkEnd w:id="112"/>
    </w:p>
    <w:p w14:paraId="691ACA39">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5E62FDC">
      <w:pPr>
        <w:spacing w:line="560" w:lineRule="exact"/>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5278D281">
      <w:pPr>
        <w:spacing w:line="560" w:lineRule="exact"/>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023849DC">
      <w:pPr>
        <w:spacing w:line="560" w:lineRule="exact"/>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BCE1C7D">
      <w:pPr>
        <w:spacing w:line="560" w:lineRule="exact"/>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F529A90">
      <w:pPr>
        <w:spacing w:line="560" w:lineRule="exact"/>
        <w:ind w:firstLine="482" w:firstLineChars="200"/>
        <w:outlineLvl w:val="0"/>
        <w:rPr>
          <w:rFonts w:ascii="仿宋" w:hAnsi="仿宋" w:eastAsia="仿宋" w:cs="仿宋"/>
          <w:b/>
          <w:sz w:val="24"/>
        </w:rPr>
      </w:pPr>
      <w:bookmarkStart w:id="113" w:name="_Toc22011"/>
      <w:bookmarkStart w:id="114" w:name="_Toc32670"/>
      <w:bookmarkStart w:id="115" w:name="_Toc15447"/>
      <w:bookmarkStart w:id="116" w:name="_Toc31233"/>
      <w:bookmarkStart w:id="117" w:name="_Toc26555"/>
      <w:r>
        <w:rPr>
          <w:rFonts w:hint="eastAsia" w:ascii="仿宋" w:hAnsi="仿宋" w:eastAsia="仿宋" w:cs="仿宋"/>
          <w:b/>
          <w:sz w:val="24"/>
        </w:rPr>
        <w:t>2.5 结算方式和付款条件</w:t>
      </w:r>
      <w:bookmarkEnd w:id="113"/>
      <w:bookmarkEnd w:id="114"/>
      <w:bookmarkEnd w:id="115"/>
      <w:bookmarkEnd w:id="116"/>
      <w:bookmarkEnd w:id="117"/>
    </w:p>
    <w:p w14:paraId="38B296F0">
      <w:pPr>
        <w:spacing w:line="560" w:lineRule="exact"/>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59B6FBFB">
      <w:pPr>
        <w:spacing w:line="560" w:lineRule="exact"/>
        <w:ind w:firstLine="482" w:firstLineChars="200"/>
        <w:outlineLvl w:val="0"/>
        <w:rPr>
          <w:rFonts w:ascii="仿宋" w:hAnsi="仿宋" w:eastAsia="仿宋" w:cs="仿宋"/>
          <w:b/>
          <w:sz w:val="24"/>
        </w:rPr>
      </w:pPr>
      <w:bookmarkStart w:id="118" w:name="_Toc13467"/>
      <w:bookmarkStart w:id="119" w:name="_Toc30507"/>
      <w:bookmarkStart w:id="120" w:name="_Toc16163"/>
      <w:bookmarkStart w:id="121" w:name="_Toc18990"/>
      <w:bookmarkStart w:id="122" w:name="_Toc13154"/>
      <w:r>
        <w:rPr>
          <w:rFonts w:hint="eastAsia" w:ascii="仿宋" w:hAnsi="仿宋" w:eastAsia="仿宋" w:cs="仿宋"/>
          <w:b/>
          <w:sz w:val="24"/>
        </w:rPr>
        <w:t>2.6 技术资料和保密义务</w:t>
      </w:r>
      <w:bookmarkEnd w:id="118"/>
      <w:bookmarkEnd w:id="119"/>
      <w:bookmarkEnd w:id="120"/>
      <w:bookmarkEnd w:id="121"/>
      <w:bookmarkEnd w:id="122"/>
    </w:p>
    <w:p w14:paraId="71A62C54">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2237C2D4">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50AF0372">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6170879">
      <w:pPr>
        <w:spacing w:line="560" w:lineRule="exact"/>
        <w:ind w:firstLine="482" w:firstLineChars="200"/>
        <w:outlineLvl w:val="0"/>
        <w:rPr>
          <w:rFonts w:ascii="仿宋" w:hAnsi="仿宋" w:eastAsia="仿宋" w:cs="仿宋"/>
          <w:b/>
          <w:sz w:val="24"/>
        </w:rPr>
      </w:pPr>
      <w:bookmarkStart w:id="123" w:name="_Toc19069"/>
      <w:r>
        <w:rPr>
          <w:rFonts w:hint="eastAsia" w:ascii="仿宋" w:hAnsi="仿宋" w:eastAsia="仿宋" w:cs="仿宋"/>
          <w:b/>
          <w:sz w:val="24"/>
        </w:rPr>
        <w:t>2.7 质量保证</w:t>
      </w:r>
      <w:bookmarkEnd w:id="123"/>
    </w:p>
    <w:p w14:paraId="38E79496">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45BA38CA">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7EA8D2F">
      <w:pPr>
        <w:spacing w:line="560" w:lineRule="exact"/>
        <w:ind w:firstLine="482" w:firstLineChars="200"/>
        <w:outlineLvl w:val="0"/>
        <w:rPr>
          <w:rFonts w:ascii="仿宋" w:hAnsi="仿宋" w:eastAsia="仿宋" w:cs="仿宋"/>
          <w:b/>
          <w:sz w:val="24"/>
        </w:rPr>
      </w:pPr>
      <w:bookmarkStart w:id="124" w:name="_Toc22267"/>
      <w:r>
        <w:rPr>
          <w:rFonts w:hint="eastAsia" w:ascii="仿宋" w:hAnsi="仿宋" w:eastAsia="仿宋" w:cs="仿宋"/>
          <w:b/>
          <w:sz w:val="24"/>
        </w:rPr>
        <w:t>2.8 延迟履行</w:t>
      </w:r>
      <w:bookmarkEnd w:id="124"/>
    </w:p>
    <w:p w14:paraId="6E141F16">
      <w:pPr>
        <w:spacing w:line="560" w:lineRule="exact"/>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4306333">
      <w:pPr>
        <w:spacing w:line="560" w:lineRule="exact"/>
        <w:ind w:firstLine="482" w:firstLineChars="200"/>
        <w:outlineLvl w:val="0"/>
        <w:rPr>
          <w:rFonts w:ascii="仿宋" w:hAnsi="仿宋" w:eastAsia="仿宋" w:cs="仿宋"/>
          <w:b/>
          <w:sz w:val="24"/>
        </w:rPr>
      </w:pPr>
      <w:bookmarkStart w:id="125" w:name="_Toc10611"/>
      <w:r>
        <w:rPr>
          <w:rFonts w:hint="eastAsia" w:ascii="仿宋" w:hAnsi="仿宋" w:eastAsia="仿宋" w:cs="仿宋"/>
          <w:b/>
          <w:sz w:val="24"/>
        </w:rPr>
        <w:t>2.9 合同变更</w:t>
      </w:r>
      <w:bookmarkEnd w:id="125"/>
    </w:p>
    <w:p w14:paraId="1D28B211">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2B0E2348">
      <w:pPr>
        <w:spacing w:line="560" w:lineRule="exact"/>
        <w:ind w:firstLine="482" w:firstLineChars="200"/>
        <w:outlineLvl w:val="0"/>
        <w:rPr>
          <w:rFonts w:ascii="仿宋" w:hAnsi="仿宋" w:eastAsia="仿宋" w:cs="仿宋"/>
          <w:b/>
          <w:sz w:val="24"/>
        </w:rPr>
      </w:pPr>
      <w:bookmarkStart w:id="126" w:name="_Toc23368"/>
      <w:bookmarkStart w:id="127" w:name="_Toc10663"/>
      <w:bookmarkStart w:id="128" w:name="_Toc21830"/>
      <w:bookmarkStart w:id="129" w:name="_Toc42"/>
      <w:bookmarkStart w:id="130" w:name="_Toc26689"/>
      <w:r>
        <w:rPr>
          <w:rFonts w:hint="eastAsia" w:ascii="仿宋" w:hAnsi="仿宋" w:eastAsia="仿宋" w:cs="仿宋"/>
          <w:b/>
          <w:sz w:val="24"/>
        </w:rPr>
        <w:t>2.10 合同转让和分包</w:t>
      </w:r>
      <w:bookmarkEnd w:id="126"/>
      <w:bookmarkEnd w:id="127"/>
      <w:bookmarkEnd w:id="128"/>
      <w:bookmarkEnd w:id="129"/>
      <w:bookmarkEnd w:id="130"/>
    </w:p>
    <w:p w14:paraId="43179C38">
      <w:pPr>
        <w:spacing w:line="560" w:lineRule="exact"/>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4AAF067">
      <w:pPr>
        <w:spacing w:line="560" w:lineRule="exact"/>
        <w:ind w:firstLine="482" w:firstLineChars="200"/>
        <w:outlineLvl w:val="0"/>
        <w:rPr>
          <w:rFonts w:ascii="仿宋" w:hAnsi="仿宋" w:eastAsia="仿宋" w:cs="仿宋"/>
          <w:b/>
          <w:sz w:val="24"/>
        </w:rPr>
      </w:pPr>
      <w:bookmarkStart w:id="131" w:name="_Toc4720"/>
      <w:bookmarkStart w:id="132" w:name="_Toc25571"/>
      <w:bookmarkStart w:id="133" w:name="_Toc26633"/>
      <w:bookmarkStart w:id="134" w:name="_Toc14371"/>
      <w:bookmarkStart w:id="135" w:name="_Toc32494"/>
      <w:r>
        <w:rPr>
          <w:rFonts w:hint="eastAsia" w:ascii="仿宋" w:hAnsi="仿宋" w:eastAsia="仿宋" w:cs="仿宋"/>
          <w:b/>
          <w:sz w:val="24"/>
        </w:rPr>
        <w:t>2.11 不可抗力</w:t>
      </w:r>
      <w:bookmarkEnd w:id="131"/>
      <w:bookmarkEnd w:id="132"/>
      <w:bookmarkEnd w:id="133"/>
      <w:bookmarkEnd w:id="134"/>
      <w:bookmarkEnd w:id="135"/>
    </w:p>
    <w:p w14:paraId="63169E9C">
      <w:pPr>
        <w:spacing w:line="560" w:lineRule="exact"/>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320F5C54">
      <w:pPr>
        <w:spacing w:line="560" w:lineRule="exact"/>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74E67831">
      <w:pPr>
        <w:spacing w:line="560" w:lineRule="exact"/>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885913C">
      <w:pPr>
        <w:spacing w:line="560" w:lineRule="exact"/>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3780613">
      <w:pPr>
        <w:spacing w:line="560" w:lineRule="exact"/>
        <w:ind w:firstLine="482" w:firstLineChars="200"/>
        <w:outlineLvl w:val="0"/>
        <w:rPr>
          <w:rFonts w:ascii="仿宋" w:hAnsi="仿宋" w:eastAsia="仿宋" w:cs="仿宋"/>
          <w:b/>
          <w:sz w:val="24"/>
        </w:rPr>
      </w:pPr>
      <w:bookmarkStart w:id="136" w:name="_Toc25783"/>
      <w:bookmarkStart w:id="137" w:name="_Toc14115"/>
      <w:bookmarkStart w:id="138" w:name="_Toc24465"/>
      <w:bookmarkStart w:id="139" w:name="_Toc3638"/>
      <w:bookmarkStart w:id="140" w:name="_Toc23854"/>
      <w:r>
        <w:rPr>
          <w:rFonts w:hint="eastAsia" w:ascii="仿宋" w:hAnsi="仿宋" w:eastAsia="仿宋" w:cs="仿宋"/>
          <w:b/>
          <w:sz w:val="24"/>
        </w:rPr>
        <w:t>2.12 税费</w:t>
      </w:r>
      <w:bookmarkEnd w:id="136"/>
      <w:bookmarkEnd w:id="137"/>
      <w:bookmarkEnd w:id="138"/>
      <w:bookmarkEnd w:id="139"/>
      <w:bookmarkEnd w:id="140"/>
    </w:p>
    <w:p w14:paraId="142BA424">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2A43504">
      <w:pPr>
        <w:spacing w:line="560" w:lineRule="exact"/>
        <w:ind w:firstLine="482" w:firstLineChars="200"/>
        <w:outlineLvl w:val="0"/>
        <w:rPr>
          <w:rFonts w:ascii="仿宋" w:hAnsi="仿宋" w:eastAsia="仿宋" w:cs="仿宋"/>
          <w:b/>
          <w:sz w:val="24"/>
        </w:rPr>
      </w:pPr>
      <w:bookmarkStart w:id="141" w:name="_Toc7315"/>
      <w:bookmarkStart w:id="142" w:name="_Toc25525"/>
      <w:bookmarkStart w:id="143" w:name="_Toc14814"/>
      <w:bookmarkStart w:id="144" w:name="_Toc30105"/>
      <w:bookmarkStart w:id="145" w:name="_Toc26883"/>
      <w:r>
        <w:rPr>
          <w:rFonts w:hint="eastAsia" w:ascii="仿宋" w:hAnsi="仿宋" w:eastAsia="仿宋" w:cs="仿宋"/>
          <w:b/>
          <w:sz w:val="24"/>
        </w:rPr>
        <w:t>2.13 乙方破产</w:t>
      </w:r>
      <w:bookmarkEnd w:id="141"/>
      <w:bookmarkEnd w:id="142"/>
      <w:bookmarkEnd w:id="143"/>
      <w:bookmarkEnd w:id="144"/>
      <w:bookmarkEnd w:id="145"/>
    </w:p>
    <w:p w14:paraId="3D07888F">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30CB9B1">
      <w:pPr>
        <w:spacing w:line="560" w:lineRule="exact"/>
        <w:ind w:firstLine="482" w:firstLineChars="200"/>
        <w:outlineLvl w:val="0"/>
        <w:rPr>
          <w:rFonts w:ascii="仿宋" w:hAnsi="仿宋" w:eastAsia="仿宋" w:cs="仿宋"/>
          <w:b/>
          <w:sz w:val="24"/>
        </w:rPr>
      </w:pPr>
      <w:bookmarkStart w:id="146" w:name="_Toc1123"/>
      <w:bookmarkStart w:id="147" w:name="_Toc23323"/>
      <w:bookmarkStart w:id="148" w:name="_Toc2016"/>
      <w:r>
        <w:rPr>
          <w:rFonts w:hint="eastAsia" w:ascii="仿宋" w:hAnsi="仿宋" w:eastAsia="仿宋" w:cs="仿宋"/>
          <w:b/>
          <w:sz w:val="24"/>
        </w:rPr>
        <w:t>2.14 合同中止、终止</w:t>
      </w:r>
      <w:bookmarkEnd w:id="146"/>
      <w:bookmarkEnd w:id="147"/>
      <w:bookmarkEnd w:id="148"/>
    </w:p>
    <w:p w14:paraId="6D056EDF">
      <w:pPr>
        <w:spacing w:line="560" w:lineRule="exact"/>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45BFE6A8">
      <w:pPr>
        <w:spacing w:line="560" w:lineRule="exact"/>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5788A433">
      <w:pPr>
        <w:spacing w:line="560" w:lineRule="exact"/>
        <w:ind w:firstLine="482" w:firstLineChars="200"/>
        <w:outlineLvl w:val="0"/>
        <w:rPr>
          <w:rFonts w:ascii="仿宋" w:hAnsi="仿宋" w:eastAsia="仿宋" w:cs="仿宋"/>
          <w:b/>
          <w:sz w:val="24"/>
        </w:rPr>
      </w:pPr>
      <w:bookmarkStart w:id="149" w:name="_Toc1969"/>
      <w:bookmarkStart w:id="150" w:name="_Toc14525"/>
      <w:bookmarkStart w:id="151" w:name="_Toc17363"/>
      <w:r>
        <w:rPr>
          <w:rFonts w:hint="eastAsia" w:ascii="仿宋" w:hAnsi="仿宋" w:eastAsia="仿宋" w:cs="仿宋"/>
          <w:b/>
          <w:sz w:val="24"/>
        </w:rPr>
        <w:t>2.15 检验和验收</w:t>
      </w:r>
      <w:bookmarkEnd w:id="149"/>
      <w:bookmarkEnd w:id="150"/>
      <w:bookmarkEnd w:id="151"/>
    </w:p>
    <w:p w14:paraId="1214B611">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1DCA7310">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35479AA">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DD57038">
      <w:pPr>
        <w:spacing w:line="560" w:lineRule="exact"/>
        <w:ind w:firstLine="482" w:firstLineChars="200"/>
        <w:outlineLvl w:val="0"/>
        <w:rPr>
          <w:rFonts w:ascii="仿宋" w:hAnsi="仿宋" w:eastAsia="仿宋" w:cs="仿宋"/>
          <w:b/>
          <w:sz w:val="24"/>
        </w:rPr>
      </w:pPr>
      <w:bookmarkStart w:id="152" w:name="_Toc12666"/>
      <w:bookmarkStart w:id="153" w:name="_Toc25198"/>
      <w:bookmarkStart w:id="154" w:name="_Toc9808"/>
      <w:bookmarkStart w:id="155" w:name="_Toc2308"/>
      <w:bookmarkStart w:id="156" w:name="_Toc31892"/>
      <w:r>
        <w:rPr>
          <w:rFonts w:hint="eastAsia" w:ascii="仿宋" w:hAnsi="仿宋" w:eastAsia="仿宋" w:cs="仿宋"/>
          <w:b/>
          <w:sz w:val="24"/>
        </w:rPr>
        <w:t>2.16 通知和送达</w:t>
      </w:r>
      <w:bookmarkEnd w:id="152"/>
      <w:bookmarkEnd w:id="153"/>
      <w:bookmarkEnd w:id="154"/>
      <w:bookmarkEnd w:id="155"/>
      <w:bookmarkEnd w:id="156"/>
    </w:p>
    <w:p w14:paraId="13D8E2D6">
      <w:pPr>
        <w:spacing w:line="560" w:lineRule="exact"/>
        <w:ind w:firstLine="480" w:firstLineChars="200"/>
        <w:rPr>
          <w:rFonts w:ascii="仿宋" w:hAnsi="仿宋" w:eastAsia="仿宋" w:cs="仿宋"/>
          <w:sz w:val="24"/>
        </w:rPr>
      </w:pPr>
      <w:bookmarkStart w:id="157" w:name="_Toc18401"/>
      <w:bookmarkStart w:id="158" w:name="_Toc27674"/>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1E8062E7">
      <w:pPr>
        <w:spacing w:line="560" w:lineRule="exact"/>
        <w:ind w:firstLine="480" w:firstLineChars="200"/>
        <w:rPr>
          <w:rFonts w:ascii="仿宋" w:hAnsi="仿宋" w:eastAsia="仿宋" w:cs="仿宋"/>
          <w:sz w:val="24"/>
        </w:rPr>
      </w:pPr>
      <w:r>
        <w:rPr>
          <w:rFonts w:hint="eastAsia" w:ascii="仿宋" w:hAnsi="仿宋" w:eastAsia="仿宋" w:cs="仿宋"/>
          <w:sz w:val="24"/>
        </w:rPr>
        <w:t>2.1</w:t>
      </w:r>
      <w:r>
        <w:rPr>
          <w:rFonts w:ascii="仿宋" w:hAnsi="仿宋" w:eastAsia="仿宋" w:cs="仿宋"/>
          <w:sz w:val="24"/>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14:paraId="0C56426B">
      <w:pPr>
        <w:spacing w:line="560" w:lineRule="exact"/>
        <w:ind w:firstLine="482" w:firstLineChars="200"/>
        <w:outlineLvl w:val="0"/>
        <w:rPr>
          <w:rFonts w:ascii="仿宋" w:hAnsi="仿宋" w:eastAsia="仿宋" w:cs="仿宋"/>
          <w:b/>
          <w:sz w:val="24"/>
        </w:rPr>
      </w:pPr>
      <w:bookmarkStart w:id="159" w:name="_Toc5063"/>
      <w:bookmarkStart w:id="160" w:name="_Toc27644"/>
      <w:bookmarkStart w:id="161" w:name="_Toc28906"/>
      <w:bookmarkStart w:id="162" w:name="_Toc12254"/>
      <w:bookmarkStart w:id="163" w:name="_Toc20808"/>
      <w:r>
        <w:rPr>
          <w:rFonts w:hint="eastAsia" w:ascii="仿宋" w:hAnsi="仿宋" w:eastAsia="仿宋" w:cs="仿宋"/>
          <w:b/>
          <w:sz w:val="24"/>
        </w:rPr>
        <w:t>2.17 合同使用的文字和适用的法律</w:t>
      </w:r>
      <w:bookmarkEnd w:id="159"/>
      <w:bookmarkEnd w:id="160"/>
      <w:bookmarkEnd w:id="161"/>
      <w:bookmarkEnd w:id="162"/>
      <w:bookmarkEnd w:id="163"/>
    </w:p>
    <w:p w14:paraId="4C343CDF">
      <w:pPr>
        <w:spacing w:line="560" w:lineRule="exact"/>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59E030BB">
      <w:pPr>
        <w:spacing w:line="560" w:lineRule="exact"/>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1495F44A">
      <w:pPr>
        <w:spacing w:line="560" w:lineRule="exact"/>
        <w:ind w:firstLine="482" w:firstLineChars="200"/>
        <w:outlineLvl w:val="0"/>
        <w:rPr>
          <w:rFonts w:ascii="仿宋" w:hAnsi="仿宋" w:eastAsia="仿宋" w:cs="仿宋"/>
          <w:b/>
          <w:sz w:val="24"/>
        </w:rPr>
      </w:pPr>
      <w:bookmarkStart w:id="164" w:name="_Toc18540"/>
      <w:bookmarkStart w:id="165" w:name="_Toc4355"/>
      <w:bookmarkStart w:id="166" w:name="_Toc30599"/>
      <w:r>
        <w:rPr>
          <w:rFonts w:hint="eastAsia" w:ascii="仿宋" w:hAnsi="仿宋" w:eastAsia="仿宋" w:cs="仿宋"/>
          <w:b/>
          <w:sz w:val="24"/>
        </w:rPr>
        <w:t>2.18 计量单位</w:t>
      </w:r>
      <w:bookmarkEnd w:id="164"/>
      <w:bookmarkEnd w:id="165"/>
      <w:bookmarkEnd w:id="166"/>
    </w:p>
    <w:p w14:paraId="5CFE20CE">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5D00409">
      <w:pPr>
        <w:spacing w:line="560" w:lineRule="exact"/>
        <w:ind w:firstLine="482" w:firstLineChars="200"/>
        <w:outlineLvl w:val="0"/>
        <w:rPr>
          <w:rFonts w:ascii="仿宋" w:hAnsi="仿宋" w:eastAsia="仿宋" w:cs="仿宋"/>
          <w:b/>
          <w:sz w:val="24"/>
        </w:rPr>
      </w:pPr>
      <w:bookmarkStart w:id="167" w:name="_Toc12773"/>
      <w:bookmarkStart w:id="168" w:name="_Toc18567"/>
      <w:bookmarkStart w:id="169" w:name="_Toc279701263"/>
      <w:bookmarkStart w:id="170" w:name="_Toc259093692"/>
      <w:bookmarkStart w:id="171" w:name="_Toc487900373"/>
      <w:bookmarkStart w:id="172" w:name="_Toc10330"/>
      <w:r>
        <w:rPr>
          <w:rFonts w:hint="eastAsia" w:ascii="仿宋" w:hAnsi="仿宋" w:eastAsia="仿宋" w:cs="仿宋"/>
          <w:b/>
          <w:sz w:val="24"/>
        </w:rPr>
        <w:t>2.19 合同使用的文字和适用的法律</w:t>
      </w:r>
      <w:bookmarkEnd w:id="167"/>
      <w:bookmarkEnd w:id="168"/>
      <w:bookmarkEnd w:id="169"/>
      <w:bookmarkEnd w:id="170"/>
      <w:bookmarkEnd w:id="171"/>
      <w:bookmarkEnd w:id="172"/>
    </w:p>
    <w:p w14:paraId="2672CA38">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14:paraId="26906070">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14:paraId="0211322B">
      <w:pPr>
        <w:spacing w:line="560" w:lineRule="exact"/>
        <w:ind w:firstLine="482" w:firstLineChars="200"/>
        <w:rPr>
          <w:rFonts w:ascii="仿宋" w:hAnsi="仿宋" w:eastAsia="仿宋" w:cs="仿宋"/>
          <w:b/>
          <w:sz w:val="24"/>
        </w:rPr>
      </w:pPr>
      <w:r>
        <w:rPr>
          <w:rFonts w:hint="eastAsia" w:ascii="仿宋" w:hAnsi="仿宋" w:eastAsia="仿宋" w:cs="仿宋"/>
          <w:b/>
          <w:sz w:val="24"/>
        </w:rPr>
        <w:t>2.20合同份数</w:t>
      </w:r>
    </w:p>
    <w:p w14:paraId="6B57E935">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7797073">
      <w:pPr>
        <w:spacing w:line="440" w:lineRule="atLeast"/>
        <w:ind w:firstLine="420" w:firstLineChars="200"/>
        <w:jc w:val="center"/>
        <w:outlineLvl w:val="0"/>
        <w:rPr>
          <w:rFonts w:ascii="仿宋" w:hAnsi="仿宋" w:eastAsia="仿宋" w:cs="仿宋"/>
          <w:b/>
          <w:sz w:val="24"/>
        </w:rPr>
      </w:pPr>
      <w:r>
        <w:rPr>
          <w:rFonts w:hint="eastAsia" w:ascii="仿宋" w:hAnsi="仿宋" w:eastAsia="仿宋" w:cs="仿宋"/>
          <w:kern w:val="0"/>
        </w:rPr>
        <w:br w:type="page"/>
      </w:r>
      <w:bookmarkStart w:id="173" w:name="_Toc331685784"/>
      <w:r>
        <w:rPr>
          <w:rFonts w:hint="eastAsia" w:ascii="仿宋" w:hAnsi="仿宋" w:eastAsia="仿宋" w:cs="仿宋"/>
          <w:b/>
          <w:sz w:val="24"/>
        </w:rPr>
        <w:t xml:space="preserve"> </w:t>
      </w:r>
      <w:bookmarkEnd w:id="173"/>
      <w:r>
        <w:rPr>
          <w:rFonts w:hint="eastAsia" w:ascii="仿宋" w:hAnsi="仿宋" w:eastAsia="仿宋" w:cs="仿宋"/>
          <w:b/>
          <w:sz w:val="24"/>
        </w:rPr>
        <w:t>第三部分  合同专用条款</w:t>
      </w:r>
    </w:p>
    <w:p w14:paraId="0B78EC27">
      <w:pPr>
        <w:spacing w:line="440" w:lineRule="atLeas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C1AB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C4A4AD">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8149" w:type="dxa"/>
            <w:vAlign w:val="center"/>
          </w:tcPr>
          <w:p w14:paraId="39D00FDC">
            <w:pPr>
              <w:spacing w:line="360" w:lineRule="auto"/>
              <w:jc w:val="center"/>
              <w:rPr>
                <w:rFonts w:ascii="仿宋" w:hAnsi="仿宋" w:eastAsia="仿宋" w:cs="仿宋"/>
                <w:b/>
                <w:sz w:val="24"/>
              </w:rPr>
            </w:pPr>
            <w:r>
              <w:rPr>
                <w:rFonts w:hint="eastAsia" w:ascii="仿宋" w:hAnsi="仿宋" w:eastAsia="仿宋" w:cs="仿宋"/>
                <w:b/>
                <w:sz w:val="24"/>
              </w:rPr>
              <w:t>约定内容</w:t>
            </w:r>
          </w:p>
        </w:tc>
      </w:tr>
      <w:tr w14:paraId="5DA4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4D1434">
            <w:pPr>
              <w:spacing w:line="360" w:lineRule="auto"/>
              <w:rPr>
                <w:rFonts w:ascii="仿宋" w:hAnsi="仿宋" w:eastAsia="仿宋" w:cs="仿宋"/>
                <w:sz w:val="24"/>
              </w:rPr>
            </w:pPr>
            <w:r>
              <w:rPr>
                <w:rFonts w:hint="eastAsia" w:ascii="仿宋" w:hAnsi="仿宋" w:eastAsia="仿宋" w:cs="仿宋"/>
                <w:sz w:val="24"/>
              </w:rPr>
              <w:t>1.3.2</w:t>
            </w:r>
          </w:p>
        </w:tc>
        <w:tc>
          <w:tcPr>
            <w:tcW w:w="8149" w:type="dxa"/>
            <w:vAlign w:val="center"/>
          </w:tcPr>
          <w:p w14:paraId="6687C706">
            <w:pPr>
              <w:spacing w:line="360" w:lineRule="auto"/>
              <w:rPr>
                <w:rFonts w:ascii="仿宋" w:hAnsi="仿宋" w:eastAsia="仿宋" w:cs="仿宋"/>
                <w:sz w:val="24"/>
              </w:rPr>
            </w:pPr>
          </w:p>
        </w:tc>
      </w:tr>
      <w:tr w14:paraId="1F9A8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7AE516">
            <w:pPr>
              <w:spacing w:line="360" w:lineRule="auto"/>
              <w:rPr>
                <w:rFonts w:ascii="仿宋" w:hAnsi="仿宋" w:eastAsia="仿宋" w:cs="仿宋"/>
                <w:sz w:val="24"/>
              </w:rPr>
            </w:pPr>
            <w:r>
              <w:rPr>
                <w:rFonts w:hint="eastAsia" w:ascii="仿宋" w:hAnsi="仿宋" w:eastAsia="仿宋" w:cs="仿宋"/>
                <w:sz w:val="24"/>
              </w:rPr>
              <w:t>1.4.2</w:t>
            </w:r>
          </w:p>
        </w:tc>
        <w:tc>
          <w:tcPr>
            <w:tcW w:w="8149" w:type="dxa"/>
            <w:vAlign w:val="center"/>
          </w:tcPr>
          <w:p w14:paraId="0F886FC6">
            <w:pPr>
              <w:spacing w:line="360" w:lineRule="auto"/>
              <w:rPr>
                <w:rFonts w:ascii="仿宋" w:hAnsi="仿宋" w:eastAsia="仿宋" w:cs="仿宋"/>
                <w:sz w:val="24"/>
              </w:rPr>
            </w:pPr>
          </w:p>
        </w:tc>
      </w:tr>
      <w:tr w14:paraId="3EE6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59DE7A">
            <w:pPr>
              <w:spacing w:line="360" w:lineRule="auto"/>
              <w:rPr>
                <w:rFonts w:ascii="仿宋" w:hAnsi="仿宋" w:eastAsia="仿宋" w:cs="仿宋"/>
                <w:sz w:val="24"/>
              </w:rPr>
            </w:pPr>
            <w:r>
              <w:rPr>
                <w:rFonts w:hint="eastAsia" w:ascii="仿宋" w:hAnsi="仿宋" w:eastAsia="仿宋" w:cs="仿宋"/>
                <w:sz w:val="24"/>
              </w:rPr>
              <w:t xml:space="preserve">1.5.1 </w:t>
            </w:r>
          </w:p>
        </w:tc>
        <w:tc>
          <w:tcPr>
            <w:tcW w:w="8149" w:type="dxa"/>
            <w:vAlign w:val="center"/>
          </w:tcPr>
          <w:p w14:paraId="16C0D7A9">
            <w:pPr>
              <w:spacing w:line="360" w:lineRule="auto"/>
              <w:rPr>
                <w:rFonts w:ascii="仿宋" w:hAnsi="仿宋" w:eastAsia="仿宋" w:cs="仿宋"/>
                <w:sz w:val="24"/>
              </w:rPr>
            </w:pPr>
          </w:p>
        </w:tc>
      </w:tr>
      <w:tr w14:paraId="670C3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05E087">
            <w:pPr>
              <w:spacing w:line="360" w:lineRule="auto"/>
              <w:rPr>
                <w:rFonts w:ascii="仿宋" w:hAnsi="仿宋" w:eastAsia="仿宋" w:cs="仿宋"/>
                <w:sz w:val="24"/>
              </w:rPr>
            </w:pPr>
            <w:r>
              <w:rPr>
                <w:rFonts w:hint="eastAsia" w:ascii="仿宋" w:hAnsi="仿宋" w:eastAsia="仿宋" w:cs="仿宋"/>
                <w:sz w:val="24"/>
              </w:rPr>
              <w:t>1.5.2</w:t>
            </w:r>
          </w:p>
        </w:tc>
        <w:tc>
          <w:tcPr>
            <w:tcW w:w="8149" w:type="dxa"/>
            <w:vAlign w:val="center"/>
          </w:tcPr>
          <w:p w14:paraId="70E5AED7">
            <w:pPr>
              <w:spacing w:line="360" w:lineRule="auto"/>
              <w:rPr>
                <w:rFonts w:ascii="仿宋" w:hAnsi="仿宋" w:eastAsia="仿宋" w:cs="仿宋"/>
                <w:sz w:val="24"/>
              </w:rPr>
            </w:pPr>
          </w:p>
        </w:tc>
      </w:tr>
      <w:tr w14:paraId="511756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208D18">
            <w:pPr>
              <w:spacing w:line="360" w:lineRule="auto"/>
              <w:rPr>
                <w:rFonts w:ascii="仿宋" w:hAnsi="仿宋" w:eastAsia="仿宋" w:cs="仿宋"/>
                <w:sz w:val="24"/>
              </w:rPr>
            </w:pPr>
            <w:r>
              <w:rPr>
                <w:rFonts w:hint="eastAsia" w:ascii="仿宋" w:hAnsi="仿宋" w:eastAsia="仿宋" w:cs="仿宋"/>
                <w:sz w:val="24"/>
              </w:rPr>
              <w:t xml:space="preserve">1.5.3 </w:t>
            </w:r>
          </w:p>
        </w:tc>
        <w:tc>
          <w:tcPr>
            <w:tcW w:w="8149" w:type="dxa"/>
            <w:vAlign w:val="center"/>
          </w:tcPr>
          <w:p w14:paraId="3764BB41">
            <w:pPr>
              <w:spacing w:line="360" w:lineRule="auto"/>
              <w:rPr>
                <w:rFonts w:ascii="仿宋" w:hAnsi="仿宋" w:eastAsia="仿宋" w:cs="仿宋"/>
                <w:sz w:val="24"/>
              </w:rPr>
            </w:pPr>
          </w:p>
        </w:tc>
      </w:tr>
      <w:tr w14:paraId="73752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55D8B7">
            <w:pPr>
              <w:spacing w:line="360" w:lineRule="auto"/>
              <w:rPr>
                <w:rFonts w:ascii="仿宋" w:hAnsi="仿宋" w:eastAsia="仿宋" w:cs="仿宋"/>
                <w:sz w:val="24"/>
              </w:rPr>
            </w:pPr>
            <w:r>
              <w:rPr>
                <w:rFonts w:hint="eastAsia" w:ascii="仿宋" w:hAnsi="仿宋" w:eastAsia="仿宋" w:cs="仿宋"/>
                <w:sz w:val="24"/>
              </w:rPr>
              <w:t>1.6.2</w:t>
            </w:r>
          </w:p>
        </w:tc>
        <w:tc>
          <w:tcPr>
            <w:tcW w:w="8149" w:type="dxa"/>
            <w:vAlign w:val="center"/>
          </w:tcPr>
          <w:p w14:paraId="1D77675C">
            <w:pPr>
              <w:spacing w:line="360" w:lineRule="auto"/>
              <w:rPr>
                <w:rFonts w:ascii="仿宋" w:hAnsi="仿宋" w:eastAsia="仿宋" w:cs="仿宋"/>
                <w:sz w:val="24"/>
              </w:rPr>
            </w:pPr>
          </w:p>
        </w:tc>
      </w:tr>
      <w:tr w14:paraId="73F3D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22C012">
            <w:pPr>
              <w:spacing w:line="360" w:lineRule="auto"/>
              <w:rPr>
                <w:rFonts w:ascii="仿宋" w:hAnsi="仿宋" w:eastAsia="仿宋" w:cs="仿宋"/>
                <w:sz w:val="24"/>
              </w:rPr>
            </w:pPr>
            <w:r>
              <w:rPr>
                <w:rFonts w:hint="eastAsia" w:ascii="仿宋" w:hAnsi="仿宋" w:eastAsia="仿宋" w:cs="仿宋"/>
                <w:sz w:val="24"/>
              </w:rPr>
              <w:t>1.7.1</w:t>
            </w:r>
          </w:p>
        </w:tc>
        <w:tc>
          <w:tcPr>
            <w:tcW w:w="8149" w:type="dxa"/>
            <w:vAlign w:val="center"/>
          </w:tcPr>
          <w:p w14:paraId="08979A65">
            <w:pPr>
              <w:spacing w:line="360" w:lineRule="auto"/>
              <w:rPr>
                <w:rFonts w:ascii="仿宋" w:hAnsi="仿宋" w:eastAsia="仿宋" w:cs="仿宋"/>
                <w:sz w:val="24"/>
              </w:rPr>
            </w:pPr>
          </w:p>
        </w:tc>
      </w:tr>
      <w:tr w14:paraId="058B8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4FDBB3">
            <w:pPr>
              <w:spacing w:line="360" w:lineRule="auto"/>
              <w:rPr>
                <w:rFonts w:ascii="仿宋" w:hAnsi="仿宋" w:eastAsia="仿宋" w:cs="仿宋"/>
                <w:sz w:val="24"/>
              </w:rPr>
            </w:pPr>
            <w:r>
              <w:rPr>
                <w:rFonts w:hint="eastAsia" w:ascii="仿宋" w:hAnsi="仿宋" w:eastAsia="仿宋" w:cs="仿宋"/>
                <w:sz w:val="24"/>
              </w:rPr>
              <w:t>1.7.2</w:t>
            </w:r>
          </w:p>
        </w:tc>
        <w:tc>
          <w:tcPr>
            <w:tcW w:w="8149" w:type="dxa"/>
            <w:vAlign w:val="center"/>
          </w:tcPr>
          <w:p w14:paraId="6E20547F">
            <w:pPr>
              <w:spacing w:line="360" w:lineRule="auto"/>
              <w:rPr>
                <w:rFonts w:ascii="仿宋" w:hAnsi="仿宋" w:eastAsia="仿宋" w:cs="仿宋"/>
                <w:sz w:val="24"/>
              </w:rPr>
            </w:pPr>
          </w:p>
        </w:tc>
      </w:tr>
      <w:tr w14:paraId="21ACA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A724F5">
            <w:pPr>
              <w:spacing w:line="360" w:lineRule="auto"/>
              <w:rPr>
                <w:rFonts w:ascii="仿宋" w:hAnsi="仿宋" w:eastAsia="仿宋" w:cs="仿宋"/>
                <w:sz w:val="24"/>
              </w:rPr>
            </w:pPr>
            <w:r>
              <w:rPr>
                <w:rFonts w:hint="eastAsia" w:ascii="仿宋" w:hAnsi="仿宋" w:eastAsia="仿宋" w:cs="仿宋"/>
                <w:sz w:val="24"/>
              </w:rPr>
              <w:t>1.7.3</w:t>
            </w:r>
          </w:p>
        </w:tc>
        <w:tc>
          <w:tcPr>
            <w:tcW w:w="8149" w:type="dxa"/>
            <w:vAlign w:val="center"/>
          </w:tcPr>
          <w:p w14:paraId="0F51A9FF">
            <w:pPr>
              <w:spacing w:line="360" w:lineRule="auto"/>
              <w:rPr>
                <w:rFonts w:ascii="仿宋" w:hAnsi="仿宋" w:eastAsia="仿宋" w:cs="仿宋"/>
                <w:sz w:val="24"/>
              </w:rPr>
            </w:pPr>
          </w:p>
        </w:tc>
      </w:tr>
      <w:tr w14:paraId="27C8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6ADBD5">
            <w:pPr>
              <w:spacing w:line="360" w:lineRule="auto"/>
              <w:rPr>
                <w:rFonts w:ascii="仿宋" w:hAnsi="仿宋" w:eastAsia="仿宋" w:cs="仿宋"/>
                <w:sz w:val="24"/>
              </w:rPr>
            </w:pPr>
            <w:r>
              <w:rPr>
                <w:rFonts w:hint="eastAsia" w:ascii="仿宋" w:hAnsi="仿宋" w:eastAsia="仿宋" w:cs="仿宋"/>
                <w:sz w:val="24"/>
              </w:rPr>
              <w:t>1.7.4.1</w:t>
            </w:r>
          </w:p>
        </w:tc>
        <w:tc>
          <w:tcPr>
            <w:tcW w:w="8149" w:type="dxa"/>
            <w:vAlign w:val="center"/>
          </w:tcPr>
          <w:p w14:paraId="4E7EE83E">
            <w:pPr>
              <w:spacing w:line="360" w:lineRule="auto"/>
              <w:rPr>
                <w:rFonts w:ascii="仿宋" w:hAnsi="仿宋" w:eastAsia="仿宋" w:cs="仿宋"/>
                <w:sz w:val="24"/>
              </w:rPr>
            </w:pPr>
          </w:p>
        </w:tc>
      </w:tr>
      <w:tr w14:paraId="0D3E61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6E9E79">
            <w:pPr>
              <w:spacing w:line="360" w:lineRule="auto"/>
              <w:rPr>
                <w:rFonts w:ascii="仿宋" w:hAnsi="仿宋" w:eastAsia="仿宋" w:cs="仿宋"/>
                <w:sz w:val="24"/>
              </w:rPr>
            </w:pPr>
            <w:r>
              <w:rPr>
                <w:rFonts w:hint="eastAsia" w:ascii="仿宋" w:hAnsi="仿宋" w:eastAsia="仿宋" w:cs="仿宋"/>
                <w:sz w:val="24"/>
              </w:rPr>
              <w:t>1.7.4.2</w:t>
            </w:r>
          </w:p>
        </w:tc>
        <w:tc>
          <w:tcPr>
            <w:tcW w:w="8149" w:type="dxa"/>
            <w:vAlign w:val="center"/>
          </w:tcPr>
          <w:p w14:paraId="23A8505E">
            <w:pPr>
              <w:spacing w:line="360" w:lineRule="auto"/>
              <w:rPr>
                <w:rFonts w:ascii="仿宋" w:hAnsi="仿宋" w:eastAsia="仿宋" w:cs="仿宋"/>
                <w:sz w:val="24"/>
              </w:rPr>
            </w:pPr>
          </w:p>
        </w:tc>
      </w:tr>
      <w:tr w14:paraId="7D32B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CB8BD8">
            <w:pPr>
              <w:spacing w:line="360" w:lineRule="auto"/>
              <w:rPr>
                <w:rFonts w:ascii="仿宋" w:hAnsi="仿宋" w:eastAsia="仿宋" w:cs="仿宋"/>
                <w:sz w:val="24"/>
              </w:rPr>
            </w:pPr>
            <w:r>
              <w:rPr>
                <w:rFonts w:hint="eastAsia" w:ascii="仿宋" w:hAnsi="仿宋" w:eastAsia="仿宋" w:cs="仿宋"/>
                <w:sz w:val="24"/>
              </w:rPr>
              <w:t>1.7.4.3</w:t>
            </w:r>
          </w:p>
        </w:tc>
        <w:tc>
          <w:tcPr>
            <w:tcW w:w="8149" w:type="dxa"/>
            <w:vAlign w:val="center"/>
          </w:tcPr>
          <w:p w14:paraId="398AFEA8">
            <w:pPr>
              <w:spacing w:line="360" w:lineRule="auto"/>
              <w:rPr>
                <w:rFonts w:ascii="仿宋" w:hAnsi="仿宋" w:eastAsia="仿宋" w:cs="仿宋"/>
                <w:sz w:val="24"/>
              </w:rPr>
            </w:pPr>
          </w:p>
        </w:tc>
      </w:tr>
      <w:tr w14:paraId="2E693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58E4E9">
            <w:pPr>
              <w:spacing w:line="360" w:lineRule="auto"/>
              <w:rPr>
                <w:rFonts w:ascii="仿宋" w:hAnsi="仿宋" w:eastAsia="仿宋" w:cs="仿宋"/>
                <w:sz w:val="24"/>
              </w:rPr>
            </w:pPr>
            <w:r>
              <w:rPr>
                <w:rFonts w:hint="eastAsia" w:ascii="仿宋" w:hAnsi="仿宋" w:eastAsia="仿宋" w:cs="仿宋"/>
                <w:sz w:val="24"/>
              </w:rPr>
              <w:t>1.8.7</w:t>
            </w:r>
          </w:p>
        </w:tc>
        <w:tc>
          <w:tcPr>
            <w:tcW w:w="8149" w:type="dxa"/>
            <w:vAlign w:val="center"/>
          </w:tcPr>
          <w:p w14:paraId="5CE23A7B">
            <w:pPr>
              <w:spacing w:line="360" w:lineRule="auto"/>
              <w:rPr>
                <w:rFonts w:ascii="仿宋" w:hAnsi="仿宋" w:eastAsia="仿宋" w:cs="仿宋"/>
                <w:sz w:val="24"/>
              </w:rPr>
            </w:pPr>
          </w:p>
        </w:tc>
      </w:tr>
      <w:tr w14:paraId="413F9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55298F">
            <w:pPr>
              <w:spacing w:line="360" w:lineRule="auto"/>
              <w:rPr>
                <w:rFonts w:ascii="仿宋" w:hAnsi="仿宋" w:eastAsia="仿宋" w:cs="仿宋"/>
                <w:sz w:val="24"/>
              </w:rPr>
            </w:pPr>
            <w:r>
              <w:rPr>
                <w:rFonts w:hint="eastAsia" w:ascii="仿宋" w:hAnsi="仿宋" w:eastAsia="仿宋" w:cs="仿宋"/>
                <w:sz w:val="24"/>
              </w:rPr>
              <w:t>1.9.1</w:t>
            </w:r>
          </w:p>
        </w:tc>
        <w:tc>
          <w:tcPr>
            <w:tcW w:w="8149" w:type="dxa"/>
            <w:vAlign w:val="center"/>
          </w:tcPr>
          <w:p w14:paraId="457DFB6B">
            <w:pPr>
              <w:spacing w:line="360" w:lineRule="auto"/>
              <w:rPr>
                <w:rFonts w:ascii="仿宋" w:hAnsi="仿宋" w:eastAsia="仿宋" w:cs="仿宋"/>
                <w:sz w:val="24"/>
              </w:rPr>
            </w:pPr>
          </w:p>
        </w:tc>
      </w:tr>
      <w:tr w14:paraId="3201A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25055A">
            <w:pPr>
              <w:spacing w:line="360" w:lineRule="auto"/>
              <w:rPr>
                <w:rFonts w:ascii="仿宋" w:hAnsi="仿宋" w:eastAsia="仿宋" w:cs="仿宋"/>
                <w:sz w:val="24"/>
              </w:rPr>
            </w:pPr>
            <w:r>
              <w:rPr>
                <w:rFonts w:hint="eastAsia" w:ascii="仿宋" w:hAnsi="仿宋" w:eastAsia="仿宋" w:cs="仿宋"/>
                <w:sz w:val="24"/>
              </w:rPr>
              <w:t>1.9.2</w:t>
            </w:r>
          </w:p>
        </w:tc>
        <w:tc>
          <w:tcPr>
            <w:tcW w:w="8149" w:type="dxa"/>
            <w:vAlign w:val="center"/>
          </w:tcPr>
          <w:p w14:paraId="5EBAB8E4">
            <w:pPr>
              <w:spacing w:line="360" w:lineRule="auto"/>
              <w:rPr>
                <w:rFonts w:ascii="仿宋" w:hAnsi="仿宋" w:eastAsia="仿宋" w:cs="仿宋"/>
                <w:sz w:val="24"/>
              </w:rPr>
            </w:pPr>
          </w:p>
        </w:tc>
      </w:tr>
      <w:tr w14:paraId="3F7C0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A8224A">
            <w:pPr>
              <w:spacing w:line="360" w:lineRule="auto"/>
              <w:rPr>
                <w:rFonts w:ascii="仿宋" w:hAnsi="仿宋" w:eastAsia="仿宋" w:cs="仿宋"/>
                <w:sz w:val="24"/>
              </w:rPr>
            </w:pPr>
            <w:r>
              <w:rPr>
                <w:rFonts w:hint="eastAsia" w:ascii="仿宋" w:hAnsi="仿宋" w:eastAsia="仿宋" w:cs="仿宋"/>
                <w:sz w:val="24"/>
              </w:rPr>
              <w:t>2.3.2</w:t>
            </w:r>
          </w:p>
        </w:tc>
        <w:tc>
          <w:tcPr>
            <w:tcW w:w="8149" w:type="dxa"/>
            <w:vAlign w:val="center"/>
          </w:tcPr>
          <w:p w14:paraId="7F1257F8">
            <w:pPr>
              <w:spacing w:line="360" w:lineRule="auto"/>
              <w:ind w:left="-420" w:leftChars="-200" w:right="-420" w:rightChars="-200" w:firstLine="480" w:firstLineChars="200"/>
              <w:rPr>
                <w:rFonts w:ascii="仿宋" w:hAnsi="仿宋" w:eastAsia="仿宋" w:cs="仿宋"/>
                <w:sz w:val="24"/>
              </w:rPr>
            </w:pPr>
          </w:p>
        </w:tc>
      </w:tr>
      <w:tr w14:paraId="439ED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E7EB76">
            <w:pPr>
              <w:spacing w:line="360" w:lineRule="auto"/>
              <w:rPr>
                <w:rFonts w:ascii="仿宋" w:hAnsi="仿宋" w:eastAsia="仿宋" w:cs="仿宋"/>
                <w:sz w:val="24"/>
              </w:rPr>
            </w:pPr>
            <w:r>
              <w:rPr>
                <w:rFonts w:hint="eastAsia" w:ascii="仿宋" w:hAnsi="仿宋" w:eastAsia="仿宋" w:cs="仿宋"/>
                <w:sz w:val="24"/>
              </w:rPr>
              <w:t>2.5</w:t>
            </w:r>
          </w:p>
        </w:tc>
        <w:tc>
          <w:tcPr>
            <w:tcW w:w="8149" w:type="dxa"/>
            <w:vAlign w:val="center"/>
          </w:tcPr>
          <w:p w14:paraId="185A7782">
            <w:pPr>
              <w:spacing w:line="360" w:lineRule="auto"/>
              <w:ind w:left="-420" w:leftChars="-200" w:right="-420" w:rightChars="-200" w:firstLine="480" w:firstLineChars="200"/>
              <w:rPr>
                <w:rFonts w:ascii="仿宋" w:hAnsi="仿宋" w:eastAsia="仿宋" w:cs="仿宋"/>
                <w:sz w:val="24"/>
              </w:rPr>
            </w:pPr>
          </w:p>
        </w:tc>
      </w:tr>
      <w:tr w14:paraId="306F48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D4E76F">
            <w:pPr>
              <w:spacing w:line="360" w:lineRule="auto"/>
              <w:rPr>
                <w:rFonts w:ascii="仿宋" w:hAnsi="仿宋" w:eastAsia="仿宋" w:cs="仿宋"/>
                <w:sz w:val="24"/>
              </w:rPr>
            </w:pPr>
            <w:r>
              <w:rPr>
                <w:rFonts w:hint="eastAsia" w:ascii="仿宋" w:hAnsi="仿宋" w:eastAsia="仿宋" w:cs="仿宋"/>
                <w:sz w:val="24"/>
              </w:rPr>
              <w:t>2.11.3</w:t>
            </w:r>
          </w:p>
        </w:tc>
        <w:tc>
          <w:tcPr>
            <w:tcW w:w="8149" w:type="dxa"/>
            <w:vAlign w:val="center"/>
          </w:tcPr>
          <w:p w14:paraId="6B9D5AC3">
            <w:pPr>
              <w:spacing w:line="360" w:lineRule="auto"/>
              <w:rPr>
                <w:rFonts w:ascii="仿宋" w:hAnsi="仿宋" w:eastAsia="仿宋" w:cs="仿宋"/>
                <w:sz w:val="24"/>
              </w:rPr>
            </w:pPr>
          </w:p>
        </w:tc>
      </w:tr>
      <w:tr w14:paraId="6E820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739E804">
            <w:pPr>
              <w:spacing w:line="360" w:lineRule="auto"/>
              <w:rPr>
                <w:rFonts w:ascii="仿宋" w:hAnsi="仿宋" w:eastAsia="仿宋" w:cs="仿宋"/>
                <w:sz w:val="24"/>
              </w:rPr>
            </w:pPr>
            <w:r>
              <w:rPr>
                <w:rFonts w:hint="eastAsia" w:ascii="仿宋" w:hAnsi="仿宋" w:eastAsia="仿宋" w:cs="仿宋"/>
                <w:sz w:val="24"/>
              </w:rPr>
              <w:t xml:space="preserve">2.11.4 </w:t>
            </w:r>
          </w:p>
        </w:tc>
        <w:tc>
          <w:tcPr>
            <w:tcW w:w="8149" w:type="dxa"/>
          </w:tcPr>
          <w:p w14:paraId="0349B09F">
            <w:pPr>
              <w:spacing w:line="360" w:lineRule="auto"/>
              <w:rPr>
                <w:rFonts w:ascii="仿宋" w:hAnsi="仿宋" w:eastAsia="仿宋" w:cs="仿宋"/>
                <w:sz w:val="24"/>
              </w:rPr>
            </w:pPr>
          </w:p>
        </w:tc>
      </w:tr>
      <w:tr w14:paraId="796406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2E9299">
            <w:pPr>
              <w:spacing w:line="360" w:lineRule="auto"/>
              <w:rPr>
                <w:rFonts w:ascii="仿宋" w:hAnsi="仿宋" w:eastAsia="仿宋" w:cs="仿宋"/>
                <w:sz w:val="24"/>
              </w:rPr>
            </w:pPr>
            <w:r>
              <w:rPr>
                <w:rFonts w:hint="eastAsia" w:ascii="仿宋" w:hAnsi="仿宋" w:eastAsia="仿宋" w:cs="仿宋"/>
                <w:sz w:val="24"/>
              </w:rPr>
              <w:t>2.15.1</w:t>
            </w:r>
          </w:p>
        </w:tc>
        <w:tc>
          <w:tcPr>
            <w:tcW w:w="8149" w:type="dxa"/>
            <w:vAlign w:val="center"/>
          </w:tcPr>
          <w:p w14:paraId="7835FC27">
            <w:pPr>
              <w:spacing w:line="360" w:lineRule="auto"/>
              <w:rPr>
                <w:rFonts w:ascii="仿宋" w:hAnsi="仿宋" w:eastAsia="仿宋" w:cs="仿宋"/>
                <w:sz w:val="24"/>
              </w:rPr>
            </w:pPr>
          </w:p>
        </w:tc>
      </w:tr>
      <w:tr w14:paraId="13A73F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885F66">
            <w:pPr>
              <w:spacing w:line="360" w:lineRule="auto"/>
              <w:rPr>
                <w:rFonts w:ascii="仿宋" w:hAnsi="仿宋" w:eastAsia="仿宋" w:cs="仿宋"/>
                <w:sz w:val="24"/>
              </w:rPr>
            </w:pPr>
            <w:r>
              <w:rPr>
                <w:rFonts w:hint="eastAsia" w:ascii="仿宋" w:hAnsi="仿宋" w:eastAsia="仿宋" w:cs="仿宋"/>
                <w:sz w:val="24"/>
              </w:rPr>
              <w:t>2.15.3</w:t>
            </w:r>
          </w:p>
        </w:tc>
        <w:tc>
          <w:tcPr>
            <w:tcW w:w="8149" w:type="dxa"/>
            <w:vAlign w:val="center"/>
          </w:tcPr>
          <w:p w14:paraId="2DA3366C">
            <w:pPr>
              <w:spacing w:line="360" w:lineRule="auto"/>
              <w:rPr>
                <w:rFonts w:ascii="仿宋" w:hAnsi="仿宋" w:eastAsia="仿宋" w:cs="仿宋"/>
                <w:sz w:val="24"/>
              </w:rPr>
            </w:pPr>
          </w:p>
        </w:tc>
      </w:tr>
      <w:tr w14:paraId="199521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BCF29AD">
            <w:pPr>
              <w:spacing w:line="360" w:lineRule="auto"/>
              <w:rPr>
                <w:rFonts w:ascii="仿宋" w:hAnsi="仿宋" w:eastAsia="仿宋" w:cs="仿宋"/>
                <w:sz w:val="24"/>
              </w:rPr>
            </w:pPr>
            <w:r>
              <w:rPr>
                <w:rFonts w:hint="eastAsia" w:ascii="仿宋" w:hAnsi="仿宋" w:eastAsia="仿宋" w:cs="仿宋"/>
                <w:sz w:val="24"/>
              </w:rPr>
              <w:t>2.19</w:t>
            </w:r>
          </w:p>
        </w:tc>
        <w:tc>
          <w:tcPr>
            <w:tcW w:w="8149" w:type="dxa"/>
          </w:tcPr>
          <w:p w14:paraId="225D59C9">
            <w:pPr>
              <w:spacing w:line="360" w:lineRule="auto"/>
              <w:rPr>
                <w:rFonts w:ascii="仿宋" w:hAnsi="仿宋" w:eastAsia="仿宋" w:cs="仿宋"/>
                <w:sz w:val="24"/>
              </w:rPr>
            </w:pPr>
          </w:p>
        </w:tc>
      </w:tr>
    </w:tbl>
    <w:p w14:paraId="3906D3D9">
      <w:pPr>
        <w:spacing w:line="360" w:lineRule="auto"/>
        <w:ind w:left="-420" w:leftChars="-200" w:right="-420" w:rightChars="-200" w:firstLine="480" w:firstLineChars="200"/>
        <w:rPr>
          <w:rFonts w:ascii="仿宋" w:hAnsi="仿宋" w:eastAsia="仿宋" w:cs="仿宋"/>
          <w:sz w:val="24"/>
        </w:rPr>
      </w:pPr>
    </w:p>
    <w:p w14:paraId="21F68B21">
      <w:pPr>
        <w:spacing w:line="360" w:lineRule="auto"/>
        <w:ind w:left="-420" w:leftChars="-200" w:right="-420" w:rightChars="-200" w:firstLine="480" w:firstLineChars="200"/>
        <w:jc w:val="center"/>
        <w:outlineLvl w:val="0"/>
        <w:rPr>
          <w:rFonts w:ascii="仿宋" w:hAnsi="仿宋" w:eastAsia="仿宋" w:cs="仿宋"/>
          <w:sz w:val="24"/>
        </w:rPr>
      </w:pPr>
    </w:p>
    <w:p w14:paraId="736DA9EA">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14AFD213">
      <w:pPr>
        <w:spacing w:line="440" w:lineRule="exact"/>
        <w:ind w:firstLine="482" w:firstLineChars="200"/>
        <w:jc w:val="left"/>
        <w:rPr>
          <w:rFonts w:ascii="仿宋" w:hAnsi="仿宋" w:eastAsia="仿宋" w:cs="仿宋"/>
          <w:b/>
          <w:sz w:val="24"/>
        </w:rPr>
      </w:pPr>
      <w:r>
        <w:rPr>
          <w:rFonts w:hint="eastAsia" w:ascii="仿宋" w:hAnsi="仿宋" w:eastAsia="仿宋" w:cs="仿宋"/>
          <w:b/>
          <w:sz w:val="24"/>
        </w:rPr>
        <w:t>1、评标方法：</w:t>
      </w:r>
    </w:p>
    <w:p w14:paraId="14031503">
      <w:pPr>
        <w:spacing w:line="440" w:lineRule="exact"/>
        <w:ind w:firstLine="480" w:firstLineChars="200"/>
        <w:jc w:val="left"/>
        <w:rPr>
          <w:rFonts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8715346">
      <w:pPr>
        <w:spacing w:line="440" w:lineRule="exact"/>
        <w:ind w:firstLine="482" w:firstLineChars="200"/>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60 </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290262A6">
      <w:pPr>
        <w:spacing w:line="440" w:lineRule="exact"/>
        <w:ind w:firstLine="482" w:firstLineChars="200"/>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60 </w:t>
      </w:r>
      <w:r>
        <w:rPr>
          <w:rFonts w:hint="eastAsia" w:ascii="仿宋" w:hAnsi="仿宋" w:eastAsia="仿宋" w:cs="仿宋"/>
          <w:b/>
          <w:bCs/>
          <w:iCs/>
          <w:sz w:val="24"/>
        </w:rPr>
        <w:t>分）</w:t>
      </w:r>
    </w:p>
    <w:tbl>
      <w:tblPr>
        <w:tblStyle w:val="62"/>
        <w:tblW w:w="9759" w:type="dxa"/>
        <w:jc w:val="center"/>
        <w:tblLayout w:type="fixed"/>
        <w:tblCellMar>
          <w:top w:w="0" w:type="dxa"/>
          <w:left w:w="108" w:type="dxa"/>
          <w:bottom w:w="0" w:type="dxa"/>
          <w:right w:w="108" w:type="dxa"/>
        </w:tblCellMar>
      </w:tblPr>
      <w:tblGrid>
        <w:gridCol w:w="1210"/>
        <w:gridCol w:w="1210"/>
        <w:gridCol w:w="6113"/>
        <w:gridCol w:w="1226"/>
      </w:tblGrid>
      <w:tr w14:paraId="1F76D019">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A90DA20">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4228DCF8">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4B164C20">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26A33114">
            <w:pPr>
              <w:widowControl/>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470F6064">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3EBEB3B">
            <w:pPr>
              <w:jc w:val="center"/>
              <w:rPr>
                <w:rFonts w:ascii="仿宋" w:hAnsi="仿宋" w:eastAsia="仿宋" w:cs="仿宋"/>
                <w:sz w:val="24"/>
              </w:rPr>
            </w:pPr>
            <w:r>
              <w:rPr>
                <w:rFonts w:hint="eastAsia" w:ascii="仿宋" w:hAnsi="仿宋" w:eastAsia="仿宋" w:cs="仿宋"/>
                <w:sz w:val="24"/>
              </w:rPr>
              <w:t>1</w:t>
            </w:r>
          </w:p>
        </w:tc>
        <w:tc>
          <w:tcPr>
            <w:tcW w:w="1210" w:type="dxa"/>
            <w:tcBorders>
              <w:top w:val="single" w:color="auto" w:sz="4" w:space="0"/>
              <w:left w:val="single" w:color="auto" w:sz="4" w:space="0"/>
              <w:bottom w:val="single" w:color="auto" w:sz="4" w:space="0"/>
              <w:right w:val="single" w:color="auto" w:sz="4" w:space="0"/>
            </w:tcBorders>
            <w:vAlign w:val="center"/>
          </w:tcPr>
          <w:p w14:paraId="387D1FE5">
            <w:pPr>
              <w:jc w:val="center"/>
              <w:rPr>
                <w:rFonts w:ascii="仿宋" w:hAnsi="仿宋" w:eastAsia="仿宋" w:cs="仿宋"/>
                <w:sz w:val="24"/>
              </w:rPr>
            </w:pPr>
            <w:r>
              <w:rPr>
                <w:rFonts w:hint="eastAsia" w:ascii="仿宋" w:hAnsi="仿宋" w:eastAsia="仿宋" w:cs="仿宋"/>
                <w:sz w:val="24"/>
              </w:rPr>
              <w:t>参数要求</w:t>
            </w:r>
          </w:p>
        </w:tc>
        <w:tc>
          <w:tcPr>
            <w:tcW w:w="6113" w:type="dxa"/>
            <w:tcBorders>
              <w:top w:val="single" w:color="auto" w:sz="4" w:space="0"/>
              <w:left w:val="single" w:color="auto" w:sz="4" w:space="0"/>
              <w:bottom w:val="single" w:color="auto" w:sz="4" w:space="0"/>
              <w:right w:val="single" w:color="auto" w:sz="4" w:space="0"/>
            </w:tcBorders>
            <w:vAlign w:val="center"/>
          </w:tcPr>
          <w:p w14:paraId="0FD8BE37">
            <w:pPr>
              <w:spacing w:line="440" w:lineRule="exact"/>
              <w:ind w:firstLine="480" w:firstLineChars="200"/>
              <w:jc w:val="left"/>
              <w:rPr>
                <w:rFonts w:ascii="仿宋" w:hAnsi="仿宋" w:eastAsia="仿宋" w:cs="仿宋"/>
                <w:sz w:val="24"/>
              </w:rPr>
            </w:pPr>
            <w:r>
              <w:rPr>
                <w:rFonts w:hint="eastAsia" w:ascii="仿宋" w:hAnsi="仿宋" w:eastAsia="仿宋" w:cs="仿宋"/>
                <w:sz w:val="24"/>
              </w:rPr>
              <w:t>评委根据投标产品的关键性、重要性技术参数与招标文件“规格参数要求”的偏离情况进行打分:</w:t>
            </w:r>
          </w:p>
          <w:p w14:paraId="31E5000C">
            <w:pPr>
              <w:spacing w:line="440" w:lineRule="exact"/>
              <w:ind w:firstLine="480" w:firstLineChars="200"/>
              <w:jc w:val="left"/>
              <w:rPr>
                <w:rFonts w:ascii="仿宋" w:hAnsi="仿宋" w:eastAsia="仿宋" w:cs="仿宋"/>
                <w:sz w:val="24"/>
              </w:rPr>
            </w:pPr>
            <w:r>
              <w:rPr>
                <w:rFonts w:hint="eastAsia" w:ascii="仿宋" w:hAnsi="仿宋" w:eastAsia="仿宋" w:cs="仿宋"/>
                <w:sz w:val="24"/>
              </w:rPr>
              <w:t>1、完全满足招标文件技术参数配置要求得40分</w:t>
            </w:r>
          </w:p>
          <w:p w14:paraId="2A6002DE">
            <w:pPr>
              <w:spacing w:line="440" w:lineRule="exact"/>
              <w:ind w:firstLine="480" w:firstLineChars="200"/>
              <w:jc w:val="left"/>
              <w:rPr>
                <w:rFonts w:ascii="仿宋" w:hAnsi="仿宋" w:eastAsia="仿宋" w:cs="仿宋"/>
                <w:sz w:val="24"/>
              </w:rPr>
            </w:pPr>
            <w:r>
              <w:rPr>
                <w:rFonts w:hint="eastAsia" w:ascii="仿宋" w:hAnsi="仿宋" w:eastAsia="仿宋" w:cs="仿宋"/>
                <w:sz w:val="24"/>
              </w:rPr>
              <w:t>2、“▲”为重要性指标及技术参数要求，需提供软件截图证明，每有一条不满足扣3分，扣完为止。</w:t>
            </w:r>
          </w:p>
          <w:p w14:paraId="4C1C94A5">
            <w:pPr>
              <w:spacing w:line="440" w:lineRule="exact"/>
              <w:ind w:firstLine="480" w:firstLineChars="200"/>
              <w:jc w:val="left"/>
              <w:rPr>
                <w:rFonts w:ascii="仿宋" w:hAnsi="仿宋" w:eastAsia="仿宋" w:cs="仿宋"/>
                <w:sz w:val="24"/>
              </w:rPr>
            </w:pPr>
            <w:r>
              <w:rPr>
                <w:rFonts w:hint="eastAsia" w:ascii="仿宋" w:hAnsi="仿宋" w:eastAsia="仿宋" w:cs="仿宋"/>
                <w:sz w:val="24"/>
              </w:rPr>
              <w:t>3、其他技术参数要求，每有一条不满足扣1分，扣完为止。</w:t>
            </w:r>
          </w:p>
          <w:p w14:paraId="137261DC">
            <w:pPr>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  注：投标人需根据采购文件技术参数要求在“技术响应表”中如实逐条响应，不得有任何虚假应标，否则一经证实，作无效标处理并上报监管单位。</w:t>
            </w:r>
          </w:p>
        </w:tc>
        <w:tc>
          <w:tcPr>
            <w:tcW w:w="1226" w:type="dxa"/>
            <w:tcBorders>
              <w:top w:val="single" w:color="auto" w:sz="4" w:space="0"/>
              <w:left w:val="single" w:color="auto" w:sz="4" w:space="0"/>
              <w:bottom w:val="single" w:color="auto" w:sz="4" w:space="0"/>
              <w:right w:val="single" w:color="auto" w:sz="4" w:space="0"/>
            </w:tcBorders>
            <w:vAlign w:val="center"/>
          </w:tcPr>
          <w:p w14:paraId="15C20D85">
            <w:pPr>
              <w:jc w:val="center"/>
              <w:rPr>
                <w:rFonts w:ascii="仿宋" w:hAnsi="仿宋" w:eastAsia="仿宋" w:cs="仿宋"/>
                <w:sz w:val="24"/>
              </w:rPr>
            </w:pPr>
            <w:r>
              <w:rPr>
                <w:rFonts w:hint="eastAsia" w:ascii="仿宋" w:hAnsi="仿宋" w:eastAsia="仿宋" w:cs="仿宋"/>
                <w:sz w:val="24"/>
              </w:rPr>
              <w:t>0-40分</w:t>
            </w:r>
          </w:p>
        </w:tc>
      </w:tr>
      <w:tr w14:paraId="5CAC2F29">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76C437CE">
            <w:pPr>
              <w:jc w:val="center"/>
              <w:rPr>
                <w:rFonts w:ascii="仿宋" w:hAnsi="仿宋" w:eastAsia="仿宋" w:cs="仿宋"/>
                <w:sz w:val="24"/>
              </w:rPr>
            </w:pPr>
            <w:r>
              <w:rPr>
                <w:rFonts w:hint="eastAsia" w:ascii="仿宋" w:hAnsi="仿宋" w:eastAsia="仿宋" w:cs="仿宋"/>
                <w:sz w:val="24"/>
              </w:rPr>
              <w:t>2</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2650C058">
            <w:pPr>
              <w:jc w:val="center"/>
              <w:rPr>
                <w:rFonts w:ascii="仿宋" w:hAnsi="仿宋" w:eastAsia="仿宋" w:cs="仿宋"/>
                <w:sz w:val="24"/>
              </w:rPr>
            </w:pPr>
            <w:r>
              <w:rPr>
                <w:rFonts w:hint="eastAsia" w:ascii="仿宋" w:hAnsi="仿宋" w:eastAsia="仿宋" w:cs="仿宋"/>
                <w:sz w:val="24"/>
              </w:rPr>
              <w:t>业绩得分</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1F735ADC">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投标人或所投产品制造商须提供自2022年1月1日以来（以合同签订时间为准）类似业绩，每份案例得1分，最多得4分。</w:t>
            </w:r>
          </w:p>
          <w:p w14:paraId="2C7B6D09">
            <w:pPr>
              <w:spacing w:line="440" w:lineRule="exact"/>
              <w:ind w:firstLine="480" w:firstLineChars="200"/>
              <w:jc w:val="left"/>
              <w:rPr>
                <w:rFonts w:ascii="仿宋" w:hAnsi="仿宋" w:eastAsia="仿宋" w:cs="仿宋"/>
                <w:sz w:val="24"/>
              </w:rPr>
            </w:pPr>
            <w:r>
              <w:rPr>
                <w:rFonts w:hint="eastAsia" w:ascii="仿宋" w:hAnsi="仿宋" w:eastAsia="仿宋" w:cs="仿宋"/>
                <w:sz w:val="24"/>
              </w:rPr>
              <w:t>注：须提供与使用人直接签订的合同复印件，不提供要求不得分。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487D8F49">
            <w:pPr>
              <w:jc w:val="center"/>
              <w:rPr>
                <w:rFonts w:ascii="仿宋" w:hAnsi="仿宋" w:eastAsia="仿宋" w:cs="仿宋"/>
                <w:sz w:val="24"/>
              </w:rPr>
            </w:pPr>
            <w:r>
              <w:rPr>
                <w:rFonts w:hint="eastAsia" w:ascii="仿宋" w:hAnsi="仿宋" w:eastAsia="仿宋" w:cs="仿宋"/>
                <w:sz w:val="24"/>
              </w:rPr>
              <w:t>0-4分</w:t>
            </w:r>
          </w:p>
        </w:tc>
      </w:tr>
      <w:tr w14:paraId="0A912DF7">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7FFCBA6F">
            <w:pPr>
              <w:jc w:val="center"/>
              <w:rPr>
                <w:rFonts w:ascii="仿宋" w:hAnsi="仿宋" w:eastAsia="仿宋" w:cs="仿宋"/>
                <w:sz w:val="24"/>
              </w:rPr>
            </w:pPr>
            <w:r>
              <w:rPr>
                <w:rFonts w:hint="eastAsia" w:ascii="仿宋" w:hAnsi="仿宋" w:eastAsia="仿宋" w:cs="仿宋"/>
                <w:sz w:val="24"/>
              </w:rPr>
              <w:t>3</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0BD8880D">
            <w:pPr>
              <w:jc w:val="center"/>
              <w:rPr>
                <w:rFonts w:ascii="仿宋" w:hAnsi="仿宋" w:eastAsia="仿宋" w:cs="仿宋"/>
                <w:sz w:val="24"/>
              </w:rPr>
            </w:pPr>
            <w:r>
              <w:rPr>
                <w:rFonts w:hint="eastAsia" w:ascii="仿宋" w:hAnsi="仿宋" w:eastAsia="仿宋" w:cs="仿宋"/>
                <w:sz w:val="24"/>
              </w:rPr>
              <w:t>项目组织实施方案</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3ABEE322">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投标人应提供完整的项目组织实施方案。根据项目组织方案进行评审，方案中需重点阐明实施工期、实施步骤、管理办法、保障方案、质检流程等表明实施可操作性，降低实施风险。</w:t>
            </w:r>
          </w:p>
          <w:p w14:paraId="3CBE80E9">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提供的项目组织方案内容合理性强、可操作性高、符合采购人要求的得4.1-7分；投标人提供的项目组织方案内容合理性较强、可操作性较高、较符合采购人要求的得2.1-4分；投标人提供的项目组织方案内容合理性一般、可操作性一般、符合性较低的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3E8C4D3E">
            <w:pPr>
              <w:jc w:val="center"/>
              <w:rPr>
                <w:rFonts w:ascii="仿宋" w:hAnsi="仿宋" w:eastAsia="仿宋" w:cs="仿宋"/>
                <w:sz w:val="24"/>
              </w:rPr>
            </w:pPr>
            <w:r>
              <w:rPr>
                <w:rFonts w:hint="eastAsia" w:ascii="仿宋" w:hAnsi="仿宋" w:eastAsia="仿宋" w:cs="仿宋"/>
                <w:sz w:val="24"/>
              </w:rPr>
              <w:t>0-7分</w:t>
            </w:r>
          </w:p>
        </w:tc>
      </w:tr>
      <w:tr w14:paraId="21ADEEF8">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1C5A49AA">
            <w:pPr>
              <w:jc w:val="center"/>
              <w:rPr>
                <w:rFonts w:ascii="仿宋" w:hAnsi="仿宋" w:eastAsia="仿宋" w:cs="仿宋"/>
                <w:sz w:val="24"/>
              </w:rPr>
            </w:pPr>
            <w:r>
              <w:rPr>
                <w:rFonts w:hint="eastAsia" w:ascii="仿宋" w:hAnsi="仿宋" w:eastAsia="仿宋" w:cs="仿宋"/>
                <w:sz w:val="24"/>
              </w:rPr>
              <w:t>4</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61386C23">
            <w:pPr>
              <w:jc w:val="center"/>
              <w:rPr>
                <w:rFonts w:ascii="仿宋" w:hAnsi="仿宋" w:eastAsia="仿宋" w:cs="仿宋"/>
                <w:sz w:val="24"/>
              </w:rPr>
            </w:pPr>
            <w:r>
              <w:rPr>
                <w:rFonts w:hint="eastAsia" w:ascii="仿宋" w:hAnsi="仿宋" w:eastAsia="仿宋" w:cs="仿宋"/>
                <w:sz w:val="24"/>
              </w:rPr>
              <w:t>售后服务方案和培训计划</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3D49C3AA">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投标人应提供完整的售后服务方案和培训计划。</w:t>
            </w:r>
          </w:p>
          <w:p w14:paraId="65175930">
            <w:pPr>
              <w:spacing w:line="440" w:lineRule="exact"/>
              <w:ind w:firstLine="480" w:firstLineChars="200"/>
              <w:jc w:val="left"/>
              <w:rPr>
                <w:rFonts w:ascii="仿宋" w:hAnsi="仿宋" w:eastAsia="仿宋" w:cs="仿宋"/>
                <w:sz w:val="24"/>
              </w:rPr>
            </w:pPr>
            <w:r>
              <w:rPr>
                <w:rFonts w:hint="eastAsia" w:ascii="仿宋" w:hAnsi="仿宋" w:eastAsia="仿宋" w:cs="仿宋"/>
                <w:sz w:val="24"/>
              </w:rPr>
              <w:t>售后服务方案包括但不限于服务内容、服务方式、响应时间、服务人员、维护期内外的后续技术支持和维护能力情况等。</w:t>
            </w:r>
          </w:p>
          <w:p w14:paraId="18FB9D36">
            <w:pPr>
              <w:spacing w:line="440" w:lineRule="exact"/>
              <w:ind w:firstLine="480" w:firstLineChars="200"/>
              <w:jc w:val="left"/>
              <w:rPr>
                <w:rFonts w:ascii="仿宋" w:hAnsi="仿宋" w:eastAsia="仿宋" w:cs="仿宋"/>
                <w:sz w:val="24"/>
              </w:rPr>
            </w:pPr>
            <w:r>
              <w:rPr>
                <w:rFonts w:hint="eastAsia" w:ascii="仿宋" w:hAnsi="仿宋" w:eastAsia="仿宋" w:cs="仿宋"/>
                <w:sz w:val="24"/>
              </w:rPr>
              <w:t>培训计划包括但不限于培训计划、培训方式、培训内容、考核办法等，方案应尽可能全面、详尽、合理、科学。</w:t>
            </w:r>
          </w:p>
          <w:p w14:paraId="68A3C9D7">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提供的售后服务方案和培训计划内容详细、合理性强、科学的得3.1-6分；投标人提供的售后服务方案和培训计划内容较详细、合理性较强、较科学的得1.1-3分；投标人提供的售后服务方案和培训计划内容简单、合理性一般、科学性一般的得0.1-1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10619917">
            <w:pPr>
              <w:jc w:val="center"/>
              <w:rPr>
                <w:rFonts w:ascii="仿宋" w:hAnsi="仿宋" w:eastAsia="仿宋" w:cs="仿宋"/>
                <w:sz w:val="24"/>
              </w:rPr>
            </w:pPr>
            <w:r>
              <w:rPr>
                <w:rFonts w:hint="eastAsia" w:ascii="仿宋" w:hAnsi="仿宋" w:eastAsia="仿宋" w:cs="仿宋"/>
                <w:sz w:val="24"/>
              </w:rPr>
              <w:t>0-6分</w:t>
            </w:r>
          </w:p>
        </w:tc>
      </w:tr>
      <w:tr w14:paraId="4D7BD558">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DC62880">
            <w:pPr>
              <w:jc w:val="center"/>
              <w:rPr>
                <w:rFonts w:ascii="仿宋" w:hAnsi="仿宋" w:eastAsia="仿宋" w:cs="仿宋"/>
                <w:sz w:val="24"/>
              </w:rPr>
            </w:pPr>
            <w:r>
              <w:rPr>
                <w:rFonts w:hint="eastAsia" w:ascii="仿宋" w:hAnsi="仿宋" w:eastAsia="仿宋" w:cs="仿宋"/>
                <w:sz w:val="24"/>
              </w:rPr>
              <w:t>5</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718609F3">
            <w:pPr>
              <w:jc w:val="center"/>
              <w:rPr>
                <w:rFonts w:ascii="仿宋" w:hAnsi="仿宋" w:eastAsia="仿宋" w:cs="仿宋"/>
                <w:sz w:val="24"/>
              </w:rPr>
            </w:pPr>
            <w:r>
              <w:rPr>
                <w:rFonts w:hint="eastAsia" w:ascii="仿宋" w:hAnsi="仿宋" w:eastAsia="仿宋" w:cs="仿宋"/>
                <w:sz w:val="24"/>
              </w:rPr>
              <w:t>证书</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15744C62">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投标人须具有质量管理体系认证证书、环境管理体系认证证书、职业健康安全管理体系认证证书。每有一项得1分，最多得3分。</w:t>
            </w:r>
          </w:p>
          <w:p w14:paraId="2F90A5BB">
            <w:pPr>
              <w:spacing w:line="440" w:lineRule="exact"/>
              <w:ind w:firstLine="480" w:firstLineChars="200"/>
              <w:jc w:val="left"/>
              <w:rPr>
                <w:rFonts w:ascii="仿宋" w:hAnsi="仿宋" w:eastAsia="仿宋" w:cs="仿宋"/>
                <w:sz w:val="24"/>
              </w:rPr>
            </w:pPr>
            <w:r>
              <w:rPr>
                <w:rFonts w:hint="eastAsia" w:ascii="仿宋" w:hAnsi="仿宋" w:eastAsia="仿宋" w:cs="仿宋"/>
                <w:sz w:val="24"/>
              </w:rPr>
              <w:t>注：需提供有效期内的证书复印件并加盖公章，未提供不得分。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3324A8A5">
            <w:pPr>
              <w:jc w:val="center"/>
              <w:rPr>
                <w:rFonts w:ascii="仿宋" w:hAnsi="仿宋" w:eastAsia="仿宋" w:cs="仿宋"/>
                <w:sz w:val="24"/>
              </w:rPr>
            </w:pPr>
            <w:r>
              <w:rPr>
                <w:rFonts w:hint="eastAsia" w:ascii="仿宋" w:hAnsi="仿宋" w:eastAsia="仿宋" w:cs="仿宋"/>
                <w:sz w:val="24"/>
              </w:rPr>
              <w:t>0-3分</w:t>
            </w:r>
          </w:p>
        </w:tc>
      </w:tr>
    </w:tbl>
    <w:p w14:paraId="097488EF">
      <w:pPr>
        <w:pStyle w:val="130"/>
        <w:snapToGrid w:val="0"/>
        <w:spacing w:line="440" w:lineRule="exact"/>
        <w:ind w:firstLine="400"/>
        <w:rPr>
          <w:rFonts w:ascii="仿宋" w:hAnsi="仿宋" w:eastAsia="仿宋"/>
          <w:b/>
          <w:bCs/>
          <w:color w:val="000000"/>
        </w:rPr>
      </w:pPr>
      <w:r>
        <w:rPr>
          <w:rFonts w:hint="eastAsia" w:ascii="仿宋" w:hAnsi="仿宋" w:eastAsia="仿宋" w:cs="仿宋"/>
          <w:sz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rPr>
        <w:t>商务技术分低于36分的，</w:t>
      </w:r>
      <w:r>
        <w:rPr>
          <w:rFonts w:hint="eastAsia" w:ascii="仿宋" w:hAnsi="仿宋" w:eastAsia="仿宋"/>
          <w:b/>
          <w:bCs/>
          <w:color w:val="000000"/>
        </w:rPr>
        <w:t>视为采购人不能接受的附加条件。</w:t>
      </w:r>
    </w:p>
    <w:p w14:paraId="2B687083">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2DCA586">
      <w:pPr>
        <w:spacing w:line="440" w:lineRule="exact"/>
        <w:ind w:firstLine="482" w:firstLineChars="200"/>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40 </w:t>
      </w:r>
      <w:r>
        <w:rPr>
          <w:rFonts w:hint="eastAsia" w:ascii="仿宋" w:hAnsi="仿宋" w:eastAsia="仿宋" w:cs="仿宋"/>
          <w:b/>
          <w:bCs/>
          <w:iCs/>
          <w:sz w:val="24"/>
        </w:rPr>
        <w:t>分）</w:t>
      </w:r>
    </w:p>
    <w:p w14:paraId="7D9912BF">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F01A7D1">
      <w:pPr>
        <w:spacing w:line="440" w:lineRule="exact"/>
        <w:ind w:firstLine="480" w:firstLineChars="200"/>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0D4F7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12F0A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40 </w:t>
      </w:r>
    </w:p>
    <w:p w14:paraId="4B42FE5E">
      <w:pPr>
        <w:rPr>
          <w:rFonts w:ascii="仿宋" w:hAnsi="仿宋" w:eastAsia="仿宋" w:cs="仿宋"/>
        </w:rPr>
      </w:pPr>
    </w:p>
    <w:p w14:paraId="0FBC0354">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58E126B2">
      <w:pPr>
        <w:spacing w:line="360" w:lineRule="auto"/>
        <w:jc w:val="center"/>
        <w:outlineLvl w:val="0"/>
        <w:rPr>
          <w:rFonts w:ascii="仿宋" w:hAnsi="仿宋" w:eastAsia="仿宋" w:cs="仿宋"/>
          <w:b/>
          <w:kern w:val="0"/>
          <w:sz w:val="36"/>
          <w:szCs w:val="36"/>
        </w:rPr>
      </w:pPr>
    </w:p>
    <w:p w14:paraId="123BDF1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73932E0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0F785DF">
      <w:pPr>
        <w:spacing w:line="360" w:lineRule="auto"/>
        <w:jc w:val="center"/>
        <w:outlineLvl w:val="0"/>
        <w:rPr>
          <w:rFonts w:ascii="仿宋" w:hAnsi="仿宋" w:eastAsia="仿宋" w:cs="仿宋"/>
          <w:b/>
          <w:kern w:val="0"/>
          <w:sz w:val="36"/>
          <w:szCs w:val="36"/>
        </w:rPr>
      </w:pPr>
    </w:p>
    <w:p w14:paraId="29B82500">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1C40F38">
      <w:pPr>
        <w:snapToGrid w:val="0"/>
        <w:spacing w:line="360" w:lineRule="auto"/>
        <w:rPr>
          <w:rFonts w:ascii="仿宋" w:hAnsi="仿宋" w:eastAsia="仿宋" w:cs="仿宋"/>
          <w:strike/>
          <w:sz w:val="24"/>
        </w:rPr>
      </w:pPr>
      <w:r>
        <w:rPr>
          <w:rFonts w:hint="eastAsia" w:ascii="仿宋" w:hAnsi="仿宋" w:eastAsia="仿宋" w:cs="仿宋"/>
          <w:strike/>
          <w:snapToGrid w:val="0"/>
          <w:kern w:val="28"/>
          <w:sz w:val="24"/>
          <w:szCs w:val="20"/>
        </w:rPr>
        <w:t>（2）联合协议</w:t>
      </w:r>
      <w:r>
        <w:rPr>
          <w:rFonts w:hint="eastAsia" w:ascii="仿宋" w:hAnsi="仿宋" w:eastAsia="仿宋" w:cs="仿宋"/>
          <w:strike/>
          <w:sz w:val="24"/>
        </w:rPr>
        <w:t>………………………………………………………………（页码）</w:t>
      </w:r>
    </w:p>
    <w:p w14:paraId="06F83438">
      <w:pPr>
        <w:pStyle w:val="2"/>
        <w:rPr>
          <w:rFonts w:ascii="仿宋" w:hAnsi="仿宋" w:eastAsia="仿宋" w:cs="仿宋"/>
          <w:strike/>
        </w:rPr>
      </w:pPr>
      <w:r>
        <w:rPr>
          <w:rFonts w:hint="eastAsia" w:ascii="仿宋" w:hAnsi="仿宋" w:eastAsia="仿宋" w:cs="仿宋"/>
          <w:strike/>
        </w:rPr>
        <w:t>（3）分包协议………………………………………………………………（页码）</w:t>
      </w:r>
    </w:p>
    <w:p w14:paraId="37E00C81">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0A9D7406">
      <w:pPr>
        <w:snapToGrid w:val="0"/>
        <w:spacing w:line="360" w:lineRule="auto"/>
        <w:rPr>
          <w:rFonts w:ascii="仿宋" w:hAnsi="仿宋" w:eastAsia="仿宋" w:cs="仿宋"/>
          <w:sz w:val="24"/>
        </w:rPr>
      </w:pPr>
      <w:r>
        <w:rPr>
          <w:rFonts w:hint="eastAsia" w:ascii="仿宋" w:hAnsi="仿宋" w:eastAsia="仿宋" w:cs="仿宋"/>
          <w:strike/>
          <w:sz w:val="24"/>
        </w:rPr>
        <w:t>（5）本项目的特定资格要求………………………………………………（页码）</w:t>
      </w:r>
    </w:p>
    <w:p w14:paraId="04709773">
      <w:pPr>
        <w:snapToGrid w:val="0"/>
        <w:spacing w:line="360" w:lineRule="auto"/>
        <w:ind w:firstLine="480" w:firstLineChars="200"/>
        <w:rPr>
          <w:rFonts w:ascii="仿宋" w:hAnsi="仿宋" w:eastAsia="仿宋" w:cs="仿宋"/>
          <w:sz w:val="24"/>
        </w:rPr>
      </w:pPr>
    </w:p>
    <w:p w14:paraId="03FB2DEB">
      <w:pPr>
        <w:spacing w:line="360" w:lineRule="auto"/>
        <w:ind w:firstLine="480" w:firstLineChars="200"/>
        <w:rPr>
          <w:rFonts w:ascii="仿宋" w:hAnsi="仿宋" w:eastAsia="仿宋" w:cs="仿宋"/>
          <w:sz w:val="24"/>
        </w:rPr>
      </w:pPr>
    </w:p>
    <w:p w14:paraId="2DE3C612">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0B1672A7">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0AC3583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40382CE4">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857B6F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370B14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04A1083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2CC805D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0FE325F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D12E24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3712785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847F40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1F026BB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D0D82C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BC05566">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03B3184">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5D2C498">
      <w:pPr>
        <w:snapToGrid w:val="0"/>
        <w:spacing w:line="360" w:lineRule="auto"/>
        <w:ind w:right="480"/>
        <w:jc w:val="center"/>
        <w:rPr>
          <w:rFonts w:ascii="仿宋" w:hAnsi="仿宋" w:eastAsia="仿宋" w:cs="仿宋"/>
          <w:b/>
          <w:kern w:val="0"/>
          <w:sz w:val="32"/>
          <w:szCs w:val="32"/>
        </w:rPr>
      </w:pPr>
    </w:p>
    <w:p w14:paraId="129DB998">
      <w:pPr>
        <w:snapToGrid w:val="0"/>
        <w:spacing w:line="360" w:lineRule="auto"/>
        <w:ind w:right="480"/>
        <w:jc w:val="center"/>
        <w:rPr>
          <w:rFonts w:ascii="仿宋" w:hAnsi="仿宋" w:eastAsia="仿宋" w:cs="仿宋"/>
          <w:b/>
          <w:kern w:val="0"/>
          <w:sz w:val="32"/>
          <w:szCs w:val="32"/>
        </w:rPr>
      </w:pPr>
    </w:p>
    <w:p w14:paraId="58E43905">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220736FE">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二、联合协议（如有）</w:t>
      </w:r>
    </w:p>
    <w:p w14:paraId="5724EF0F">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52DA7EF">
      <w:pPr>
        <w:snapToGrid w:val="0"/>
        <w:spacing w:line="360" w:lineRule="auto"/>
        <w:ind w:right="480"/>
        <w:jc w:val="center"/>
        <w:rPr>
          <w:rFonts w:ascii="仿宋" w:hAnsi="仿宋" w:eastAsia="仿宋" w:cs="仿宋"/>
          <w:b/>
          <w:kern w:val="0"/>
          <w:sz w:val="32"/>
          <w:szCs w:val="32"/>
        </w:rPr>
      </w:pPr>
    </w:p>
    <w:p w14:paraId="5297640C">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三、分包意向协议（如有）</w:t>
      </w:r>
    </w:p>
    <w:p w14:paraId="4245B780">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3BA625C">
      <w:pPr>
        <w:snapToGrid w:val="0"/>
        <w:spacing w:line="360" w:lineRule="auto"/>
        <w:ind w:right="480"/>
        <w:jc w:val="center"/>
        <w:rPr>
          <w:rFonts w:ascii="仿宋" w:hAnsi="仿宋" w:eastAsia="仿宋" w:cs="仿宋"/>
          <w:b/>
          <w:kern w:val="0"/>
          <w:sz w:val="32"/>
          <w:szCs w:val="32"/>
        </w:rPr>
      </w:pPr>
    </w:p>
    <w:p w14:paraId="282B7916">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1254A13A">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D339C9B">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62535E0C">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435AC1EE">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B704554">
      <w:pPr>
        <w:widowControl/>
        <w:spacing w:line="360" w:lineRule="auto"/>
        <w:ind w:left="150"/>
        <w:jc w:val="center"/>
        <w:rPr>
          <w:rFonts w:ascii="仿宋" w:hAnsi="仿宋" w:eastAsia="仿宋" w:cs="仿宋"/>
          <w:b/>
          <w:kern w:val="0"/>
          <w:sz w:val="32"/>
          <w:szCs w:val="32"/>
        </w:rPr>
      </w:pPr>
    </w:p>
    <w:p w14:paraId="7FE391A6">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C968F0E">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061F2F3">
      <w:pPr>
        <w:spacing w:line="360" w:lineRule="auto"/>
        <w:jc w:val="center"/>
        <w:outlineLvl w:val="0"/>
        <w:rPr>
          <w:rFonts w:ascii="仿宋" w:hAnsi="仿宋" w:eastAsia="仿宋" w:cs="仿宋"/>
          <w:b/>
          <w:kern w:val="0"/>
          <w:sz w:val="24"/>
        </w:rPr>
      </w:pPr>
    </w:p>
    <w:p w14:paraId="5C85CE42">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573677C2">
      <w:pPr>
        <w:spacing w:line="336" w:lineRule="auto"/>
        <w:jc w:val="center"/>
        <w:outlineLvl w:val="0"/>
        <w:rPr>
          <w:rFonts w:ascii="仿宋" w:hAnsi="仿宋" w:eastAsia="仿宋" w:cs="仿宋"/>
          <w:b/>
          <w:kern w:val="0"/>
          <w:sz w:val="24"/>
        </w:rPr>
      </w:pPr>
    </w:p>
    <w:p w14:paraId="5A22B905">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E8701BD">
      <w:pPr>
        <w:pStyle w:val="904"/>
        <w:numPr>
          <w:ilvl w:val="0"/>
          <w:numId w:val="1"/>
        </w:numPr>
        <w:spacing w:line="336" w:lineRule="auto"/>
        <w:ind w:left="0" w:firstLine="0" w:firstLineChars="0"/>
        <w:rPr>
          <w:rFonts w:ascii="仿宋" w:eastAsia="仿宋" w:cs="仿宋"/>
        </w:rPr>
      </w:pPr>
      <w:r>
        <w:rPr>
          <w:rFonts w:hint="eastAsia" w:ascii="仿宋" w:eastAsia="仿宋" w:cs="仿宋"/>
        </w:rPr>
        <w:t>投标函…………………………………………………………………………（页码）</w:t>
      </w:r>
    </w:p>
    <w:p w14:paraId="7B119A5B">
      <w:pPr>
        <w:pStyle w:val="904"/>
        <w:numPr>
          <w:ilvl w:val="0"/>
          <w:numId w:val="1"/>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法定代表人授权委托书 …………………………………………………… （页码）</w:t>
      </w:r>
    </w:p>
    <w:p w14:paraId="77017FFD">
      <w:pPr>
        <w:pStyle w:val="904"/>
        <w:numPr>
          <w:ilvl w:val="0"/>
          <w:numId w:val="1"/>
        </w:numPr>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法定代表人及其授权代表身份证复印件……………………………………（页码）</w:t>
      </w:r>
    </w:p>
    <w:p w14:paraId="4A409EBC">
      <w:pPr>
        <w:pStyle w:val="904"/>
        <w:numPr>
          <w:ilvl w:val="0"/>
          <w:numId w:val="1"/>
        </w:numPr>
        <w:spacing w:line="336" w:lineRule="auto"/>
        <w:ind w:left="0" w:firstLine="0" w:firstLineChars="0"/>
        <w:rPr>
          <w:rFonts w:ascii="仿宋" w:eastAsia="仿宋" w:cs="仿宋"/>
        </w:rPr>
      </w:pPr>
      <w:r>
        <w:rPr>
          <w:rFonts w:hint="eastAsia" w:ascii="仿宋" w:eastAsia="仿宋" w:cs="仿宋"/>
        </w:rPr>
        <w:t>授权代表社保证明……………………………………………………………（页码）</w:t>
      </w:r>
    </w:p>
    <w:p w14:paraId="0AE66F26">
      <w:pPr>
        <w:pStyle w:val="904"/>
        <w:numPr>
          <w:ilvl w:val="0"/>
          <w:numId w:val="1"/>
        </w:numPr>
        <w:spacing w:line="336" w:lineRule="auto"/>
        <w:ind w:left="0" w:firstLine="0" w:firstLineChars="0"/>
        <w:rPr>
          <w:rFonts w:ascii="仿宋" w:eastAsia="仿宋" w:cs="仿宋"/>
        </w:rPr>
      </w:pPr>
      <w:r>
        <w:rPr>
          <w:rFonts w:hint="eastAsia" w:ascii="仿宋" w:eastAsia="仿宋" w:cs="仿宋"/>
        </w:rPr>
        <w:t>法定代表人身份证明书………………………………………………………（页码）</w:t>
      </w:r>
    </w:p>
    <w:p w14:paraId="5CE8294D">
      <w:pPr>
        <w:pStyle w:val="904"/>
        <w:numPr>
          <w:ilvl w:val="0"/>
          <w:numId w:val="1"/>
        </w:numPr>
        <w:spacing w:line="336" w:lineRule="auto"/>
        <w:ind w:left="0" w:firstLine="0" w:firstLineChars="0"/>
        <w:rPr>
          <w:rFonts w:ascii="仿宋" w:eastAsia="仿宋" w:cs="仿宋"/>
        </w:rPr>
      </w:pPr>
      <w:r>
        <w:rPr>
          <w:rFonts w:hint="eastAsia" w:ascii="仿宋" w:eastAsia="仿宋" w:cs="仿宋"/>
        </w:rPr>
        <w:t>商务技术偏离表………………………………………………………………（页码）</w:t>
      </w:r>
    </w:p>
    <w:p w14:paraId="2B6D80C0">
      <w:pPr>
        <w:pStyle w:val="904"/>
        <w:numPr>
          <w:ilvl w:val="0"/>
          <w:numId w:val="1"/>
        </w:numPr>
        <w:spacing w:line="336" w:lineRule="auto"/>
        <w:ind w:left="0" w:firstLine="0" w:firstLineChars="0"/>
        <w:rPr>
          <w:rFonts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14:paraId="66CCC9F4">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4400F53A">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4158203">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（页码）</w:t>
      </w:r>
    </w:p>
    <w:p w14:paraId="6A17A9CC">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（页码）</w:t>
      </w:r>
    </w:p>
    <w:p w14:paraId="1900264D">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2121FC7B">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383D859">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F6FED6D">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391C360">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4D1A71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B758960">
      <w:pPr>
        <w:spacing w:line="360" w:lineRule="auto"/>
        <w:ind w:right="-368" w:rightChars="-175"/>
        <w:rPr>
          <w:rFonts w:ascii="仿宋" w:hAnsi="仿宋" w:eastAsia="仿宋" w:cs="仿宋"/>
          <w:b/>
          <w:bCs/>
          <w:color w:val="0000FF"/>
          <w:sz w:val="24"/>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739CD84">
      <w:pPr>
        <w:snapToGrid w:val="0"/>
        <w:spacing w:line="360" w:lineRule="auto"/>
        <w:jc w:val="center"/>
        <w:rPr>
          <w:rFonts w:ascii="仿宋" w:hAnsi="仿宋" w:eastAsia="仿宋" w:cs="仿宋"/>
          <w:b/>
          <w:kern w:val="0"/>
          <w:sz w:val="32"/>
          <w:szCs w:val="32"/>
          <w:lang w:val="zh-CN"/>
        </w:rPr>
      </w:pPr>
    </w:p>
    <w:p w14:paraId="64DB78B0">
      <w:pPr>
        <w:snapToGrid w:val="0"/>
        <w:spacing w:line="360" w:lineRule="auto"/>
        <w:jc w:val="center"/>
        <w:rPr>
          <w:rFonts w:ascii="仿宋" w:hAnsi="仿宋" w:eastAsia="仿宋" w:cs="仿宋"/>
          <w:b/>
          <w:kern w:val="0"/>
          <w:sz w:val="32"/>
          <w:szCs w:val="32"/>
          <w:lang w:val="zh-CN"/>
        </w:rPr>
      </w:pPr>
    </w:p>
    <w:p w14:paraId="5DCD5AC4">
      <w:pPr>
        <w:snapToGrid w:val="0"/>
        <w:spacing w:line="360" w:lineRule="auto"/>
        <w:jc w:val="center"/>
        <w:rPr>
          <w:rFonts w:ascii="仿宋" w:hAnsi="仿宋" w:eastAsia="仿宋" w:cs="仿宋"/>
          <w:b/>
          <w:kern w:val="0"/>
          <w:sz w:val="32"/>
          <w:szCs w:val="32"/>
          <w:lang w:val="zh-CN"/>
        </w:rPr>
      </w:pPr>
    </w:p>
    <w:p w14:paraId="30109565">
      <w:pPr>
        <w:snapToGrid w:val="0"/>
        <w:spacing w:line="360" w:lineRule="auto"/>
        <w:rPr>
          <w:rFonts w:ascii="仿宋" w:hAnsi="仿宋" w:eastAsia="仿宋" w:cs="仿宋"/>
          <w:b/>
          <w:kern w:val="0"/>
          <w:sz w:val="32"/>
          <w:szCs w:val="32"/>
          <w:lang w:val="zh-CN"/>
        </w:rPr>
      </w:pPr>
    </w:p>
    <w:p w14:paraId="4017039A">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344F347F">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A613A47">
      <w:pPr>
        <w:pStyle w:val="395"/>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7EEC835F">
      <w:pPr>
        <w:pStyle w:val="395"/>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7461729E">
      <w:pPr>
        <w:pStyle w:val="395"/>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49D2BD6B">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D2AB49B">
      <w:pPr>
        <w:pStyle w:val="395"/>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63FC451A">
      <w:pPr>
        <w:pStyle w:val="395"/>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C9F85BD">
      <w:pPr>
        <w:pStyle w:val="395"/>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6AE27BE0">
      <w:pPr>
        <w:pStyle w:val="15"/>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3CFD6D54">
      <w:pPr>
        <w:pStyle w:val="395"/>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6B65C4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2AC207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03C6BD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4521EAE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7EBBC92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4AA88BC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4F78053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1718341F">
      <w:pPr>
        <w:pStyle w:val="395"/>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230A3EFB">
      <w:pPr>
        <w:pStyle w:val="395"/>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0A2467AE">
      <w:pPr>
        <w:pStyle w:val="395"/>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611E5005">
      <w:pPr>
        <w:pStyle w:val="395"/>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5123F579">
      <w:pPr>
        <w:snapToGrid w:val="0"/>
        <w:spacing w:line="336" w:lineRule="auto"/>
        <w:ind w:firstLine="480" w:firstLineChars="200"/>
        <w:jc w:val="left"/>
        <w:rPr>
          <w:rFonts w:ascii="仿宋" w:hAnsi="仿宋" w:eastAsia="仿宋" w:cs="仿宋"/>
          <w:sz w:val="24"/>
        </w:rPr>
      </w:pPr>
    </w:p>
    <w:p w14:paraId="641AEA43">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65337AA9">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3A1D49D4">
      <w:pPr>
        <w:jc w:val="center"/>
        <w:rPr>
          <w:rFonts w:ascii="仿宋" w:hAnsi="仿宋" w:eastAsia="仿宋" w:cs="仿宋"/>
          <w:b/>
          <w:sz w:val="24"/>
        </w:rPr>
      </w:pPr>
    </w:p>
    <w:p w14:paraId="38167600">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BB43BC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660031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E86D8B1">
      <w:pPr>
        <w:snapToGrid w:val="0"/>
        <w:spacing w:line="600" w:lineRule="exact"/>
        <w:jc w:val="left"/>
        <w:rPr>
          <w:rFonts w:ascii="仿宋" w:hAnsi="仿宋" w:eastAsia="仿宋" w:cs="仿宋"/>
          <w:sz w:val="24"/>
        </w:rPr>
      </w:pPr>
    </w:p>
    <w:p w14:paraId="632D9342">
      <w:pPr>
        <w:spacing w:line="360" w:lineRule="exact"/>
        <w:rPr>
          <w:rFonts w:ascii="仿宋" w:hAnsi="仿宋" w:eastAsia="仿宋" w:cs="仿宋"/>
          <w:sz w:val="24"/>
        </w:rPr>
      </w:pPr>
      <w:r>
        <w:rPr>
          <w:rFonts w:hint="eastAsia" w:ascii="仿宋" w:hAnsi="仿宋" w:eastAsia="仿宋" w:cs="仿宋"/>
          <w:sz w:val="24"/>
        </w:rPr>
        <w:t>授权代表姓名：              性别：               年龄：</w:t>
      </w:r>
    </w:p>
    <w:p w14:paraId="1255F0AD">
      <w:pPr>
        <w:spacing w:line="360" w:lineRule="exact"/>
        <w:rPr>
          <w:rFonts w:ascii="仿宋" w:hAnsi="仿宋" w:eastAsia="仿宋" w:cs="仿宋"/>
          <w:sz w:val="24"/>
        </w:rPr>
      </w:pPr>
    </w:p>
    <w:p w14:paraId="3B86459D">
      <w:pPr>
        <w:spacing w:line="360" w:lineRule="exact"/>
        <w:rPr>
          <w:rFonts w:ascii="仿宋" w:hAnsi="仿宋" w:eastAsia="仿宋" w:cs="仿宋"/>
          <w:sz w:val="24"/>
        </w:rPr>
      </w:pPr>
      <w:r>
        <w:rPr>
          <w:rFonts w:hint="eastAsia" w:ascii="仿宋" w:hAnsi="仿宋" w:eastAsia="仿宋" w:cs="仿宋"/>
          <w:sz w:val="24"/>
        </w:rPr>
        <w:t>单位：                      部门：               职务：</w:t>
      </w:r>
    </w:p>
    <w:p w14:paraId="3F4EB5D1">
      <w:pPr>
        <w:spacing w:line="360" w:lineRule="exact"/>
        <w:rPr>
          <w:rFonts w:ascii="仿宋" w:hAnsi="仿宋" w:eastAsia="仿宋" w:cs="仿宋"/>
          <w:sz w:val="24"/>
        </w:rPr>
      </w:pPr>
    </w:p>
    <w:p w14:paraId="1AA57180">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0970D40">
      <w:pPr>
        <w:spacing w:line="360" w:lineRule="exact"/>
        <w:rPr>
          <w:rFonts w:ascii="仿宋" w:hAnsi="仿宋" w:eastAsia="仿宋" w:cs="仿宋"/>
          <w:sz w:val="24"/>
        </w:rPr>
      </w:pPr>
    </w:p>
    <w:p w14:paraId="0A38F5C6">
      <w:pPr>
        <w:spacing w:line="360" w:lineRule="exact"/>
        <w:rPr>
          <w:rFonts w:ascii="仿宋" w:hAnsi="仿宋" w:eastAsia="仿宋" w:cs="仿宋"/>
          <w:sz w:val="24"/>
        </w:rPr>
      </w:pPr>
    </w:p>
    <w:p w14:paraId="12EE492D">
      <w:pPr>
        <w:spacing w:line="360" w:lineRule="exact"/>
        <w:rPr>
          <w:rFonts w:ascii="仿宋" w:hAnsi="仿宋" w:eastAsia="仿宋" w:cs="仿宋"/>
          <w:sz w:val="24"/>
        </w:rPr>
      </w:pPr>
      <w:r>
        <w:rPr>
          <w:rFonts w:hint="eastAsia" w:ascii="仿宋" w:hAnsi="仿宋" w:eastAsia="仿宋" w:cs="仿宋"/>
          <w:sz w:val="24"/>
        </w:rPr>
        <w:t>投标人（电子签章）：</w:t>
      </w:r>
    </w:p>
    <w:p w14:paraId="3686D740">
      <w:pPr>
        <w:spacing w:line="360" w:lineRule="exact"/>
        <w:rPr>
          <w:rFonts w:ascii="仿宋" w:hAnsi="仿宋" w:eastAsia="仿宋" w:cs="仿宋"/>
          <w:sz w:val="24"/>
        </w:rPr>
      </w:pPr>
    </w:p>
    <w:p w14:paraId="1D9DD345">
      <w:pPr>
        <w:spacing w:line="360" w:lineRule="exact"/>
        <w:rPr>
          <w:rFonts w:ascii="仿宋" w:hAnsi="仿宋" w:eastAsia="仿宋" w:cs="仿宋"/>
          <w:sz w:val="24"/>
        </w:rPr>
      </w:pPr>
    </w:p>
    <w:p w14:paraId="3BC26FC1">
      <w:pPr>
        <w:spacing w:line="360" w:lineRule="exact"/>
        <w:rPr>
          <w:rFonts w:ascii="仿宋" w:hAnsi="仿宋" w:eastAsia="仿宋" w:cs="仿宋"/>
          <w:sz w:val="24"/>
        </w:rPr>
      </w:pPr>
      <w:r>
        <w:rPr>
          <w:rFonts w:hint="eastAsia" w:ascii="仿宋" w:hAnsi="仿宋" w:eastAsia="仿宋" w:cs="仿宋"/>
          <w:sz w:val="24"/>
        </w:rPr>
        <w:t>法定代表人（签字或盖章）：</w:t>
      </w:r>
    </w:p>
    <w:p w14:paraId="0EE56938">
      <w:pPr>
        <w:spacing w:line="360" w:lineRule="exact"/>
        <w:rPr>
          <w:rFonts w:ascii="仿宋" w:hAnsi="仿宋" w:eastAsia="仿宋" w:cs="仿宋"/>
          <w:sz w:val="24"/>
        </w:rPr>
      </w:pPr>
    </w:p>
    <w:p w14:paraId="3984868C">
      <w:pPr>
        <w:spacing w:line="360" w:lineRule="exact"/>
        <w:rPr>
          <w:rFonts w:ascii="仿宋" w:hAnsi="仿宋" w:eastAsia="仿宋" w:cs="仿宋"/>
          <w:sz w:val="24"/>
        </w:rPr>
      </w:pPr>
    </w:p>
    <w:p w14:paraId="22F49268">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43F37EF3">
      <w:pPr>
        <w:ind w:firstLine="4920" w:firstLineChars="2050"/>
        <w:jc w:val="left"/>
        <w:rPr>
          <w:rFonts w:ascii="仿宋" w:hAnsi="仿宋" w:eastAsia="仿宋" w:cs="仿宋"/>
          <w:sz w:val="24"/>
        </w:rPr>
      </w:pPr>
    </w:p>
    <w:p w14:paraId="6783E3ED">
      <w:pPr>
        <w:spacing w:line="800" w:lineRule="exact"/>
        <w:rPr>
          <w:rFonts w:ascii="仿宋" w:hAnsi="仿宋" w:eastAsia="仿宋" w:cs="仿宋"/>
          <w:b/>
          <w:sz w:val="24"/>
        </w:rPr>
      </w:pPr>
    </w:p>
    <w:p w14:paraId="0FFE7EEC">
      <w:pPr>
        <w:spacing w:line="800" w:lineRule="exact"/>
        <w:rPr>
          <w:rFonts w:ascii="仿宋" w:hAnsi="仿宋" w:eastAsia="仿宋" w:cs="仿宋"/>
          <w:b/>
          <w:sz w:val="24"/>
        </w:rPr>
      </w:pPr>
    </w:p>
    <w:p w14:paraId="1F4CB786">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B38EA09">
      <w:pPr>
        <w:jc w:val="center"/>
        <w:rPr>
          <w:rFonts w:ascii="仿宋" w:hAnsi="仿宋" w:eastAsia="仿宋" w:cs="仿宋"/>
          <w:b/>
          <w:sz w:val="24"/>
        </w:rPr>
      </w:pPr>
    </w:p>
    <w:p w14:paraId="68304E6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0CCBF073">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4565302C">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9A0338E">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D537E3E">
      <w:pPr>
        <w:snapToGrid w:val="0"/>
        <w:spacing w:line="600" w:lineRule="exact"/>
        <w:jc w:val="left"/>
        <w:rPr>
          <w:rFonts w:ascii="仿宋" w:hAnsi="仿宋" w:eastAsia="仿宋" w:cs="仿宋"/>
          <w:sz w:val="24"/>
        </w:rPr>
      </w:pPr>
    </w:p>
    <w:p w14:paraId="336B08FF">
      <w:pPr>
        <w:spacing w:line="360" w:lineRule="exact"/>
        <w:rPr>
          <w:rFonts w:ascii="仿宋" w:hAnsi="仿宋" w:eastAsia="仿宋" w:cs="仿宋"/>
          <w:sz w:val="24"/>
        </w:rPr>
      </w:pPr>
      <w:r>
        <w:rPr>
          <w:rFonts w:hint="eastAsia" w:ascii="仿宋" w:hAnsi="仿宋" w:eastAsia="仿宋" w:cs="仿宋"/>
          <w:sz w:val="24"/>
        </w:rPr>
        <w:t>授权代表姓名：              性别：               年龄：</w:t>
      </w:r>
    </w:p>
    <w:p w14:paraId="1BE1EA9B">
      <w:pPr>
        <w:spacing w:line="360" w:lineRule="exact"/>
        <w:rPr>
          <w:rFonts w:ascii="仿宋" w:hAnsi="仿宋" w:eastAsia="仿宋" w:cs="仿宋"/>
          <w:sz w:val="24"/>
        </w:rPr>
      </w:pPr>
    </w:p>
    <w:p w14:paraId="67C12A6D">
      <w:pPr>
        <w:spacing w:line="360" w:lineRule="exact"/>
        <w:rPr>
          <w:rFonts w:ascii="仿宋" w:hAnsi="仿宋" w:eastAsia="仿宋" w:cs="仿宋"/>
          <w:sz w:val="24"/>
        </w:rPr>
      </w:pPr>
      <w:r>
        <w:rPr>
          <w:rFonts w:hint="eastAsia" w:ascii="仿宋" w:hAnsi="仿宋" w:eastAsia="仿宋" w:cs="仿宋"/>
          <w:sz w:val="24"/>
        </w:rPr>
        <w:t>单位：                      部门：               职务：</w:t>
      </w:r>
    </w:p>
    <w:p w14:paraId="142A7AFD">
      <w:pPr>
        <w:spacing w:line="360" w:lineRule="exact"/>
        <w:rPr>
          <w:rFonts w:ascii="仿宋" w:hAnsi="仿宋" w:eastAsia="仿宋" w:cs="仿宋"/>
          <w:sz w:val="24"/>
        </w:rPr>
      </w:pPr>
    </w:p>
    <w:p w14:paraId="3E2C362F">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555BA55">
      <w:pPr>
        <w:spacing w:line="360" w:lineRule="exact"/>
        <w:rPr>
          <w:rFonts w:ascii="仿宋" w:hAnsi="仿宋" w:eastAsia="仿宋" w:cs="仿宋"/>
          <w:sz w:val="24"/>
        </w:rPr>
      </w:pPr>
    </w:p>
    <w:p w14:paraId="3322411C">
      <w:pPr>
        <w:spacing w:line="360" w:lineRule="exact"/>
        <w:rPr>
          <w:rFonts w:ascii="仿宋" w:hAnsi="仿宋" w:eastAsia="仿宋" w:cs="仿宋"/>
          <w:sz w:val="24"/>
        </w:rPr>
      </w:pPr>
    </w:p>
    <w:p w14:paraId="39F73BB6">
      <w:pPr>
        <w:jc w:val="center"/>
        <w:rPr>
          <w:rFonts w:ascii="仿宋" w:hAnsi="仿宋" w:eastAsia="仿宋" w:cs="仿宋"/>
          <w:b/>
          <w:kern w:val="0"/>
          <w:sz w:val="32"/>
          <w:szCs w:val="32"/>
        </w:rPr>
      </w:pPr>
    </w:p>
    <w:p w14:paraId="67813EC4">
      <w:pPr>
        <w:rPr>
          <w:rFonts w:ascii="仿宋" w:hAnsi="仿宋" w:eastAsia="仿宋" w:cs="仿宋"/>
        </w:rPr>
      </w:pPr>
    </w:p>
    <w:p w14:paraId="41669E1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3471FA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6026F9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0FA45A9">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6CD52DD">
      <w:pPr>
        <w:autoSpaceDE w:val="0"/>
        <w:autoSpaceDN w:val="0"/>
        <w:spacing w:line="360" w:lineRule="auto"/>
        <w:jc w:val="center"/>
        <w:rPr>
          <w:rFonts w:ascii="仿宋" w:hAnsi="仿宋" w:eastAsia="仿宋" w:cs="仿宋"/>
          <w:b/>
          <w:kern w:val="0"/>
          <w:sz w:val="32"/>
          <w:szCs w:val="32"/>
          <w:lang w:val="zh-CN"/>
        </w:rPr>
      </w:pPr>
    </w:p>
    <w:p w14:paraId="24D7A03F">
      <w:pPr>
        <w:autoSpaceDE w:val="0"/>
        <w:autoSpaceDN w:val="0"/>
        <w:spacing w:line="360" w:lineRule="auto"/>
        <w:jc w:val="center"/>
        <w:rPr>
          <w:rFonts w:ascii="仿宋" w:hAnsi="仿宋" w:eastAsia="仿宋" w:cs="仿宋"/>
          <w:b/>
          <w:kern w:val="0"/>
          <w:sz w:val="32"/>
          <w:szCs w:val="32"/>
          <w:lang w:val="zh-CN"/>
        </w:rPr>
      </w:pPr>
    </w:p>
    <w:p w14:paraId="1720B2C8">
      <w:pPr>
        <w:autoSpaceDE w:val="0"/>
        <w:autoSpaceDN w:val="0"/>
        <w:spacing w:line="360" w:lineRule="auto"/>
        <w:jc w:val="center"/>
        <w:rPr>
          <w:rFonts w:ascii="仿宋" w:hAnsi="仿宋" w:eastAsia="仿宋" w:cs="仿宋"/>
          <w:b/>
          <w:kern w:val="0"/>
          <w:sz w:val="32"/>
          <w:szCs w:val="32"/>
          <w:lang w:val="zh-CN"/>
        </w:rPr>
      </w:pPr>
    </w:p>
    <w:p w14:paraId="11D490C3">
      <w:pPr>
        <w:pageBreakBefore/>
        <w:spacing w:line="800" w:lineRule="exact"/>
        <w:jc w:val="center"/>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14:paraId="17675E6D">
      <w:pPr>
        <w:spacing w:line="800" w:lineRule="exact"/>
        <w:ind w:firstLine="480" w:firstLineChars="200"/>
        <w:rPr>
          <w:rFonts w:ascii="仿宋_GB2312" w:hAnsi="宋体" w:eastAsia="仿宋_GB2312"/>
          <w:color w:val="000000" w:themeColor="text1"/>
          <w:sz w:val="24"/>
          <w:u w:val="wave"/>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D7DF73A">
      <w:pPr>
        <w:spacing w:line="800" w:lineRule="exact"/>
        <w:rPr>
          <w:rFonts w:ascii="仿宋" w:hAnsi="仿宋" w:eastAsia="仿宋" w:cs="仿宋"/>
          <w:b/>
          <w:color w:val="000000" w:themeColor="text1"/>
          <w:sz w:val="24"/>
          <w14:textFill>
            <w14:solidFill>
              <w14:schemeClr w14:val="tx1"/>
            </w14:solidFill>
          </w14:textFill>
        </w:rPr>
      </w:pPr>
    </w:p>
    <w:p w14:paraId="610AE4AA">
      <w:pPr>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4043CE2">
      <w:pPr>
        <w:spacing w:line="800" w:lineRule="exact"/>
        <w:rPr>
          <w:rFonts w:ascii="仿宋" w:hAnsi="仿宋" w:eastAsia="仿宋" w:cs="仿宋"/>
          <w:b/>
          <w:sz w:val="24"/>
        </w:rPr>
      </w:pPr>
    </w:p>
    <w:p w14:paraId="39A3FF97">
      <w:pPr>
        <w:spacing w:line="800" w:lineRule="exact"/>
        <w:rPr>
          <w:rFonts w:ascii="仿宋" w:hAnsi="仿宋" w:eastAsia="仿宋" w:cs="仿宋"/>
          <w:b/>
          <w:sz w:val="24"/>
        </w:rPr>
      </w:pPr>
    </w:p>
    <w:p w14:paraId="42A5175F">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83AE84E">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701A782E">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1DD348F3">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4493EFB">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09E066E">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688DD810">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67F564FE">
      <w:pPr>
        <w:spacing w:line="440" w:lineRule="exact"/>
        <w:rPr>
          <w:rFonts w:ascii="仿宋" w:hAnsi="仿宋" w:eastAsia="仿宋" w:cs="仿宋"/>
          <w:sz w:val="24"/>
        </w:rPr>
      </w:pPr>
      <w:r>
        <w:rPr>
          <w:rFonts w:hint="eastAsia" w:ascii="仿宋" w:hAnsi="仿宋" w:eastAsia="仿宋" w:cs="仿宋"/>
          <w:sz w:val="24"/>
        </w:rPr>
        <w:t>特此证明。</w:t>
      </w:r>
    </w:p>
    <w:p w14:paraId="55070144">
      <w:pPr>
        <w:spacing w:line="440" w:lineRule="exact"/>
        <w:rPr>
          <w:rFonts w:ascii="仿宋" w:hAnsi="仿宋" w:eastAsia="仿宋" w:cs="仿宋"/>
          <w:sz w:val="24"/>
        </w:rPr>
      </w:pPr>
    </w:p>
    <w:p w14:paraId="717A0C2F">
      <w:pPr>
        <w:spacing w:line="440" w:lineRule="exact"/>
        <w:rPr>
          <w:rFonts w:ascii="仿宋" w:hAnsi="仿宋" w:eastAsia="仿宋" w:cs="仿宋"/>
          <w:sz w:val="24"/>
        </w:rPr>
      </w:pPr>
      <w:r>
        <w:rPr>
          <w:rFonts w:hint="eastAsia" w:ascii="仿宋" w:hAnsi="仿宋" w:eastAsia="仿宋" w:cs="仿宋"/>
          <w:sz w:val="24"/>
        </w:rPr>
        <w:t>投标人名称：                             （电子签章）</w:t>
      </w:r>
    </w:p>
    <w:p w14:paraId="607204CD">
      <w:pPr>
        <w:spacing w:line="440" w:lineRule="exact"/>
        <w:ind w:right="480"/>
        <w:rPr>
          <w:rFonts w:ascii="仿宋" w:hAnsi="仿宋" w:eastAsia="仿宋" w:cs="仿宋"/>
          <w:sz w:val="24"/>
        </w:rPr>
      </w:pPr>
    </w:p>
    <w:p w14:paraId="45AC0FDB">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41ED2BEF">
      <w:pPr>
        <w:jc w:val="center"/>
        <w:rPr>
          <w:rFonts w:ascii="仿宋" w:hAnsi="仿宋" w:eastAsia="仿宋" w:cs="仿宋"/>
          <w:b/>
          <w:kern w:val="0"/>
          <w:sz w:val="32"/>
          <w:szCs w:val="32"/>
        </w:rPr>
      </w:pPr>
    </w:p>
    <w:p w14:paraId="4F679F6C">
      <w:pPr>
        <w:jc w:val="center"/>
        <w:rPr>
          <w:rFonts w:ascii="仿宋" w:hAnsi="仿宋" w:eastAsia="仿宋" w:cs="仿宋"/>
          <w:b/>
          <w:kern w:val="0"/>
          <w:sz w:val="32"/>
          <w:szCs w:val="32"/>
        </w:rPr>
      </w:pPr>
    </w:p>
    <w:p w14:paraId="145A0DAB">
      <w:pPr>
        <w:rPr>
          <w:rFonts w:ascii="仿宋" w:hAnsi="仿宋" w:eastAsia="仿宋" w:cs="仿宋"/>
          <w:b/>
          <w:kern w:val="0"/>
          <w:sz w:val="32"/>
          <w:szCs w:val="32"/>
        </w:rPr>
      </w:pPr>
    </w:p>
    <w:p w14:paraId="4A372293">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CB9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D3179BB">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02033D8C">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66CB799">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67641984">
            <w:pPr>
              <w:jc w:val="center"/>
              <w:rPr>
                <w:rFonts w:ascii="仿宋" w:hAnsi="仿宋" w:eastAsia="仿宋" w:cs="仿宋"/>
                <w:b/>
                <w:bCs/>
                <w:sz w:val="24"/>
              </w:rPr>
            </w:pPr>
            <w:r>
              <w:rPr>
                <w:rFonts w:hint="eastAsia" w:ascii="仿宋" w:hAnsi="仿宋" w:eastAsia="仿宋" w:cs="仿宋"/>
                <w:b/>
                <w:bCs/>
                <w:sz w:val="24"/>
              </w:rPr>
              <w:t>偏离说明</w:t>
            </w:r>
          </w:p>
        </w:tc>
      </w:tr>
      <w:tr w14:paraId="4F39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7B27F1">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39A5D998">
            <w:pPr>
              <w:jc w:val="center"/>
              <w:rPr>
                <w:rFonts w:ascii="仿宋" w:hAnsi="仿宋" w:eastAsia="仿宋" w:cs="仿宋"/>
                <w:b/>
                <w:kern w:val="0"/>
                <w:sz w:val="32"/>
                <w:szCs w:val="32"/>
              </w:rPr>
            </w:pPr>
          </w:p>
        </w:tc>
        <w:tc>
          <w:tcPr>
            <w:tcW w:w="3546" w:type="dxa"/>
          </w:tcPr>
          <w:p w14:paraId="5B2E4D3B">
            <w:pPr>
              <w:jc w:val="center"/>
              <w:rPr>
                <w:rFonts w:ascii="仿宋" w:hAnsi="仿宋" w:eastAsia="仿宋" w:cs="仿宋"/>
                <w:b/>
                <w:kern w:val="0"/>
                <w:sz w:val="32"/>
                <w:szCs w:val="32"/>
              </w:rPr>
            </w:pPr>
          </w:p>
        </w:tc>
        <w:tc>
          <w:tcPr>
            <w:tcW w:w="1276" w:type="dxa"/>
          </w:tcPr>
          <w:p w14:paraId="1812F53F">
            <w:pPr>
              <w:jc w:val="center"/>
              <w:rPr>
                <w:rFonts w:ascii="仿宋" w:hAnsi="仿宋" w:eastAsia="仿宋" w:cs="仿宋"/>
                <w:b/>
                <w:kern w:val="0"/>
                <w:sz w:val="32"/>
                <w:szCs w:val="32"/>
              </w:rPr>
            </w:pPr>
          </w:p>
        </w:tc>
      </w:tr>
      <w:tr w14:paraId="1C29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3E94EB">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58BED869">
            <w:pPr>
              <w:jc w:val="center"/>
              <w:rPr>
                <w:rFonts w:ascii="仿宋" w:hAnsi="仿宋" w:eastAsia="仿宋" w:cs="仿宋"/>
                <w:b/>
                <w:kern w:val="0"/>
                <w:sz w:val="32"/>
                <w:szCs w:val="32"/>
              </w:rPr>
            </w:pPr>
          </w:p>
        </w:tc>
        <w:tc>
          <w:tcPr>
            <w:tcW w:w="3546" w:type="dxa"/>
          </w:tcPr>
          <w:p w14:paraId="035623AB">
            <w:pPr>
              <w:jc w:val="center"/>
              <w:rPr>
                <w:rFonts w:ascii="仿宋" w:hAnsi="仿宋" w:eastAsia="仿宋" w:cs="仿宋"/>
                <w:b/>
                <w:kern w:val="0"/>
                <w:sz w:val="32"/>
                <w:szCs w:val="32"/>
              </w:rPr>
            </w:pPr>
          </w:p>
        </w:tc>
        <w:tc>
          <w:tcPr>
            <w:tcW w:w="1276" w:type="dxa"/>
          </w:tcPr>
          <w:p w14:paraId="6EF107E8">
            <w:pPr>
              <w:jc w:val="center"/>
              <w:rPr>
                <w:rFonts w:ascii="仿宋" w:hAnsi="仿宋" w:eastAsia="仿宋" w:cs="仿宋"/>
                <w:b/>
                <w:kern w:val="0"/>
                <w:sz w:val="32"/>
                <w:szCs w:val="32"/>
              </w:rPr>
            </w:pPr>
          </w:p>
        </w:tc>
      </w:tr>
      <w:tr w14:paraId="5138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78F5E3">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4B3D3BB4">
            <w:pPr>
              <w:jc w:val="center"/>
              <w:rPr>
                <w:rFonts w:ascii="仿宋" w:hAnsi="仿宋" w:eastAsia="仿宋" w:cs="仿宋"/>
                <w:b/>
                <w:kern w:val="0"/>
                <w:sz w:val="32"/>
                <w:szCs w:val="32"/>
              </w:rPr>
            </w:pPr>
          </w:p>
        </w:tc>
        <w:tc>
          <w:tcPr>
            <w:tcW w:w="3546" w:type="dxa"/>
          </w:tcPr>
          <w:p w14:paraId="0C27E497">
            <w:pPr>
              <w:jc w:val="center"/>
              <w:rPr>
                <w:rFonts w:ascii="仿宋" w:hAnsi="仿宋" w:eastAsia="仿宋" w:cs="仿宋"/>
                <w:b/>
                <w:kern w:val="0"/>
                <w:sz w:val="32"/>
                <w:szCs w:val="32"/>
              </w:rPr>
            </w:pPr>
          </w:p>
        </w:tc>
        <w:tc>
          <w:tcPr>
            <w:tcW w:w="1276" w:type="dxa"/>
          </w:tcPr>
          <w:p w14:paraId="1DA819CC">
            <w:pPr>
              <w:jc w:val="center"/>
              <w:rPr>
                <w:rFonts w:ascii="仿宋" w:hAnsi="仿宋" w:eastAsia="仿宋" w:cs="仿宋"/>
                <w:b/>
                <w:kern w:val="0"/>
                <w:sz w:val="32"/>
                <w:szCs w:val="32"/>
              </w:rPr>
            </w:pPr>
          </w:p>
        </w:tc>
      </w:tr>
    </w:tbl>
    <w:p w14:paraId="73680A89">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CA24BD9">
      <w:pPr>
        <w:jc w:val="center"/>
        <w:rPr>
          <w:rFonts w:ascii="仿宋" w:hAnsi="仿宋" w:eastAsia="仿宋" w:cs="仿宋"/>
          <w:b/>
          <w:kern w:val="0"/>
          <w:sz w:val="32"/>
          <w:szCs w:val="32"/>
        </w:rPr>
      </w:pPr>
    </w:p>
    <w:p w14:paraId="6C8F8990">
      <w:pPr>
        <w:spacing w:line="360" w:lineRule="auto"/>
        <w:ind w:right="420"/>
        <w:rPr>
          <w:rFonts w:ascii="仿宋" w:hAnsi="仿宋" w:eastAsia="仿宋" w:cs="仿宋"/>
          <w:b/>
          <w:bCs/>
          <w:sz w:val="32"/>
          <w:szCs w:val="32"/>
        </w:rPr>
      </w:pPr>
      <w:r>
        <w:rPr>
          <w:rFonts w:hint="eastAsia" w:ascii="仿宋" w:hAnsi="仿宋" w:eastAsia="仿宋" w:cs="仿宋"/>
          <w:sz w:val="24"/>
        </w:rPr>
        <w:t>注：按本格式和要求提供。</w:t>
      </w:r>
    </w:p>
    <w:p w14:paraId="367C83D4">
      <w:pPr>
        <w:widowControl/>
        <w:adjustRightInd/>
        <w:jc w:val="left"/>
        <w:rPr>
          <w:rFonts w:ascii="仿宋" w:hAnsi="仿宋" w:eastAsia="仿宋" w:cs="仿宋"/>
          <w:b/>
          <w:bCs/>
          <w:sz w:val="32"/>
          <w:szCs w:val="32"/>
        </w:rPr>
      </w:pPr>
    </w:p>
    <w:p w14:paraId="761BB108">
      <w:pPr>
        <w:pageBreakBefore/>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9BBC24B">
      <w:pPr>
        <w:snapToGrid w:val="0"/>
        <w:spacing w:line="360" w:lineRule="auto"/>
        <w:rPr>
          <w:rFonts w:ascii="仿宋" w:hAnsi="仿宋" w:eastAsia="仿宋" w:cs="仿宋"/>
          <w:sz w:val="24"/>
        </w:rPr>
      </w:pPr>
    </w:p>
    <w:p w14:paraId="6B9D0AAE">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30CE1D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3B5C0A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A32E59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BCC9A3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FCBF93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83D61CD">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96B722A">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1CA2992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13A6F09">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C731ECD">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D47D668">
      <w:pPr>
        <w:autoSpaceDE w:val="0"/>
        <w:autoSpaceDN w:val="0"/>
        <w:spacing w:line="360" w:lineRule="auto"/>
        <w:ind w:left="2"/>
        <w:jc w:val="left"/>
        <w:rPr>
          <w:rFonts w:ascii="仿宋" w:hAnsi="仿宋" w:eastAsia="仿宋" w:cs="仿宋"/>
          <w:kern w:val="0"/>
          <w:sz w:val="24"/>
          <w:lang w:val="zh-CN"/>
        </w:rPr>
      </w:pPr>
    </w:p>
    <w:p w14:paraId="7454FDE3">
      <w:pPr>
        <w:autoSpaceDE w:val="0"/>
        <w:autoSpaceDN w:val="0"/>
        <w:spacing w:line="360" w:lineRule="auto"/>
        <w:ind w:left="2"/>
        <w:jc w:val="left"/>
        <w:rPr>
          <w:rFonts w:ascii="仿宋" w:hAnsi="仿宋" w:eastAsia="仿宋" w:cs="仿宋"/>
          <w:kern w:val="0"/>
          <w:sz w:val="24"/>
          <w:lang w:val="zh-CN"/>
        </w:rPr>
      </w:pPr>
    </w:p>
    <w:p w14:paraId="5A264109">
      <w:pPr>
        <w:autoSpaceDE w:val="0"/>
        <w:autoSpaceDN w:val="0"/>
        <w:spacing w:line="360" w:lineRule="auto"/>
        <w:ind w:left="2"/>
        <w:jc w:val="left"/>
        <w:rPr>
          <w:rFonts w:ascii="仿宋" w:hAnsi="仿宋" w:eastAsia="仿宋" w:cs="仿宋"/>
          <w:kern w:val="0"/>
          <w:sz w:val="24"/>
          <w:lang w:val="zh-CN"/>
        </w:rPr>
      </w:pPr>
    </w:p>
    <w:p w14:paraId="5821C48D">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85952B1">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3FE63B5">
      <w:pPr>
        <w:spacing w:line="360" w:lineRule="auto"/>
        <w:jc w:val="center"/>
        <w:rPr>
          <w:rFonts w:ascii="仿宋" w:hAnsi="仿宋" w:eastAsia="仿宋" w:cs="仿宋"/>
          <w:b/>
          <w:bCs/>
          <w:sz w:val="24"/>
        </w:rPr>
      </w:pPr>
    </w:p>
    <w:p w14:paraId="799D26D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D4142B6">
      <w:pPr>
        <w:spacing w:line="360" w:lineRule="auto"/>
        <w:jc w:val="center"/>
        <w:rPr>
          <w:rFonts w:ascii="仿宋" w:hAnsi="仿宋" w:eastAsia="仿宋" w:cs="仿宋"/>
          <w:b/>
          <w:bCs/>
          <w:sz w:val="24"/>
        </w:rPr>
      </w:pPr>
    </w:p>
    <w:p w14:paraId="43C878A4">
      <w:pPr>
        <w:pStyle w:val="79"/>
        <w:jc w:val="center"/>
        <w:rPr>
          <w:rFonts w:ascii="仿宋" w:hAnsi="仿宋" w:eastAsia="仿宋" w:cs="仿宋"/>
          <w:b/>
          <w:bCs/>
        </w:rPr>
      </w:pPr>
    </w:p>
    <w:p w14:paraId="699E6BCE">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643D0214">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3A1D4A9">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26E08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F4068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78FECC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4102E7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904B53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1FA6F1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12F2C9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DF72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98997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0D7F1C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16ADCEC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70BD55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7D51BCFB">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0D6848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33AD4A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B0485A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EF7F4A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CF88D3B">
            <w:pPr>
              <w:autoSpaceDE w:val="0"/>
              <w:autoSpaceDN w:val="0"/>
              <w:spacing w:line="360" w:lineRule="auto"/>
              <w:rPr>
                <w:rFonts w:ascii="仿宋_GB2312" w:hAnsi="仿宋_GB2312" w:eastAsia="仿宋_GB2312" w:cs="仿宋_GB2312"/>
                <w:sz w:val="24"/>
              </w:rPr>
            </w:pPr>
          </w:p>
        </w:tc>
      </w:tr>
      <w:tr w14:paraId="52FE009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179C60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6F4F1E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E59085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77A31F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0CEFEBC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6481D0B">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4A02C71">
            <w:pPr>
              <w:autoSpaceDE w:val="0"/>
              <w:autoSpaceDN w:val="0"/>
              <w:spacing w:line="360" w:lineRule="auto"/>
              <w:rPr>
                <w:rFonts w:ascii="仿宋_GB2312" w:hAnsi="仿宋_GB2312" w:eastAsia="仿宋_GB2312" w:cs="仿宋_GB2312"/>
                <w:sz w:val="24"/>
              </w:rPr>
            </w:pPr>
          </w:p>
        </w:tc>
      </w:tr>
      <w:tr w14:paraId="46CC773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57E74B8">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CD31AC3">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2C2C7D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BB1544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9273B7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3C7D32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F2772B1">
            <w:pPr>
              <w:autoSpaceDE w:val="0"/>
              <w:autoSpaceDN w:val="0"/>
              <w:spacing w:line="360" w:lineRule="auto"/>
              <w:rPr>
                <w:rFonts w:ascii="仿宋_GB2312" w:hAnsi="仿宋_GB2312" w:eastAsia="仿宋_GB2312" w:cs="仿宋_GB2312"/>
                <w:sz w:val="24"/>
              </w:rPr>
            </w:pPr>
          </w:p>
        </w:tc>
      </w:tr>
    </w:tbl>
    <w:p w14:paraId="487EC6F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75B6D823">
      <w:pPr>
        <w:autoSpaceDE w:val="0"/>
        <w:autoSpaceDN w:val="0"/>
        <w:spacing w:line="360" w:lineRule="auto"/>
        <w:rPr>
          <w:rFonts w:ascii="仿宋_GB2312" w:hAnsi="仿宋_GB2312" w:eastAsia="仿宋_GB2312" w:cs="仿宋_GB2312"/>
          <w:b/>
          <w:sz w:val="24"/>
        </w:rPr>
      </w:pPr>
    </w:p>
    <w:p w14:paraId="7450A06C">
      <w:pPr>
        <w:autoSpaceDE w:val="0"/>
        <w:autoSpaceDN w:val="0"/>
        <w:spacing w:line="360" w:lineRule="auto"/>
        <w:rPr>
          <w:rFonts w:ascii="仿宋_GB2312" w:hAnsi="仿宋_GB2312" w:eastAsia="仿宋_GB2312" w:cs="仿宋_GB2312"/>
          <w:sz w:val="24"/>
        </w:rPr>
      </w:pPr>
    </w:p>
    <w:p w14:paraId="510EBDE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9E008C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9A0B786">
      <w:pPr>
        <w:pStyle w:val="647"/>
        <w:ind w:firstLine="0"/>
        <w:jc w:val="both"/>
        <w:rPr>
          <w:rFonts w:hAnsi="仿宋_GB2312" w:cs="仿宋_GB2312"/>
        </w:rPr>
      </w:pPr>
    </w:p>
    <w:p w14:paraId="041D168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71A9862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F1CE0BA">
      <w:pPr>
        <w:spacing w:line="360" w:lineRule="auto"/>
        <w:jc w:val="center"/>
        <w:rPr>
          <w:rFonts w:ascii="仿宋_GB2312" w:hAnsi="仿宋_GB2312" w:eastAsia="仿宋_GB2312" w:cs="仿宋_GB2312"/>
          <w:sz w:val="24"/>
        </w:rPr>
      </w:pPr>
    </w:p>
    <w:p w14:paraId="42E4C6AC">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D0F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94F5A0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5BE682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3CE748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527493F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CA64AD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606A2C5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C4E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B14117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78C121A9">
            <w:pPr>
              <w:snapToGrid w:val="0"/>
              <w:spacing w:line="360" w:lineRule="auto"/>
              <w:jc w:val="center"/>
              <w:rPr>
                <w:rFonts w:ascii="仿宋_GB2312" w:hAnsi="仿宋_GB2312" w:eastAsia="仿宋_GB2312" w:cs="仿宋_GB2312"/>
                <w:sz w:val="24"/>
              </w:rPr>
            </w:pPr>
          </w:p>
        </w:tc>
        <w:tc>
          <w:tcPr>
            <w:tcW w:w="2160" w:type="dxa"/>
            <w:vAlign w:val="center"/>
          </w:tcPr>
          <w:p w14:paraId="098DED6C">
            <w:pPr>
              <w:snapToGrid w:val="0"/>
              <w:spacing w:line="360" w:lineRule="auto"/>
              <w:jc w:val="center"/>
              <w:rPr>
                <w:rFonts w:ascii="仿宋_GB2312" w:hAnsi="仿宋_GB2312" w:eastAsia="仿宋_GB2312" w:cs="仿宋_GB2312"/>
                <w:sz w:val="24"/>
              </w:rPr>
            </w:pPr>
          </w:p>
        </w:tc>
        <w:tc>
          <w:tcPr>
            <w:tcW w:w="2340" w:type="dxa"/>
            <w:vAlign w:val="center"/>
          </w:tcPr>
          <w:p w14:paraId="48780225">
            <w:pPr>
              <w:spacing w:line="360" w:lineRule="auto"/>
              <w:jc w:val="center"/>
              <w:rPr>
                <w:rFonts w:ascii="仿宋_GB2312" w:hAnsi="仿宋_GB2312" w:eastAsia="仿宋_GB2312" w:cs="仿宋_GB2312"/>
                <w:sz w:val="24"/>
              </w:rPr>
            </w:pPr>
          </w:p>
        </w:tc>
        <w:tc>
          <w:tcPr>
            <w:tcW w:w="1080" w:type="dxa"/>
            <w:vAlign w:val="center"/>
          </w:tcPr>
          <w:p w14:paraId="02FD6136">
            <w:pPr>
              <w:spacing w:line="360" w:lineRule="auto"/>
              <w:jc w:val="center"/>
              <w:rPr>
                <w:rFonts w:ascii="仿宋_GB2312" w:hAnsi="仿宋_GB2312" w:eastAsia="仿宋_GB2312" w:cs="仿宋_GB2312"/>
                <w:sz w:val="24"/>
              </w:rPr>
            </w:pPr>
          </w:p>
        </w:tc>
        <w:tc>
          <w:tcPr>
            <w:tcW w:w="1332" w:type="dxa"/>
            <w:vAlign w:val="center"/>
          </w:tcPr>
          <w:p w14:paraId="7493C4FC">
            <w:pPr>
              <w:spacing w:line="360" w:lineRule="auto"/>
              <w:jc w:val="center"/>
              <w:rPr>
                <w:rFonts w:ascii="仿宋_GB2312" w:hAnsi="仿宋_GB2312" w:eastAsia="仿宋_GB2312" w:cs="仿宋_GB2312"/>
                <w:sz w:val="24"/>
              </w:rPr>
            </w:pPr>
          </w:p>
        </w:tc>
      </w:tr>
      <w:tr w14:paraId="6FC4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9FA76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2FC7A667">
            <w:pPr>
              <w:snapToGrid w:val="0"/>
              <w:spacing w:line="360" w:lineRule="auto"/>
              <w:jc w:val="center"/>
              <w:rPr>
                <w:rFonts w:ascii="仿宋_GB2312" w:hAnsi="仿宋_GB2312" w:eastAsia="仿宋_GB2312" w:cs="仿宋_GB2312"/>
                <w:sz w:val="24"/>
              </w:rPr>
            </w:pPr>
          </w:p>
        </w:tc>
        <w:tc>
          <w:tcPr>
            <w:tcW w:w="2160" w:type="dxa"/>
            <w:vAlign w:val="center"/>
          </w:tcPr>
          <w:p w14:paraId="6EC5956C">
            <w:pPr>
              <w:snapToGrid w:val="0"/>
              <w:spacing w:line="360" w:lineRule="auto"/>
              <w:jc w:val="center"/>
              <w:rPr>
                <w:rFonts w:ascii="仿宋_GB2312" w:hAnsi="仿宋_GB2312" w:eastAsia="仿宋_GB2312" w:cs="仿宋_GB2312"/>
                <w:sz w:val="24"/>
              </w:rPr>
            </w:pPr>
          </w:p>
        </w:tc>
        <w:tc>
          <w:tcPr>
            <w:tcW w:w="2340" w:type="dxa"/>
            <w:vAlign w:val="center"/>
          </w:tcPr>
          <w:p w14:paraId="6BA430B6">
            <w:pPr>
              <w:spacing w:line="360" w:lineRule="auto"/>
              <w:jc w:val="center"/>
              <w:rPr>
                <w:rFonts w:ascii="仿宋_GB2312" w:hAnsi="仿宋_GB2312" w:eastAsia="仿宋_GB2312" w:cs="仿宋_GB2312"/>
                <w:sz w:val="24"/>
              </w:rPr>
            </w:pPr>
          </w:p>
        </w:tc>
        <w:tc>
          <w:tcPr>
            <w:tcW w:w="1080" w:type="dxa"/>
            <w:vAlign w:val="center"/>
          </w:tcPr>
          <w:p w14:paraId="63E5D8BC">
            <w:pPr>
              <w:spacing w:line="360" w:lineRule="auto"/>
              <w:jc w:val="center"/>
              <w:rPr>
                <w:rFonts w:ascii="仿宋_GB2312" w:hAnsi="仿宋_GB2312" w:eastAsia="仿宋_GB2312" w:cs="仿宋_GB2312"/>
                <w:sz w:val="24"/>
              </w:rPr>
            </w:pPr>
          </w:p>
        </w:tc>
        <w:tc>
          <w:tcPr>
            <w:tcW w:w="1332" w:type="dxa"/>
            <w:vAlign w:val="center"/>
          </w:tcPr>
          <w:p w14:paraId="126C4BD7">
            <w:pPr>
              <w:spacing w:line="360" w:lineRule="auto"/>
              <w:jc w:val="center"/>
              <w:rPr>
                <w:rFonts w:ascii="仿宋_GB2312" w:hAnsi="仿宋_GB2312" w:eastAsia="仿宋_GB2312" w:cs="仿宋_GB2312"/>
                <w:sz w:val="24"/>
              </w:rPr>
            </w:pPr>
          </w:p>
        </w:tc>
      </w:tr>
      <w:tr w14:paraId="5F0F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A60E5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0A39760">
            <w:pPr>
              <w:snapToGrid w:val="0"/>
              <w:spacing w:line="360" w:lineRule="auto"/>
              <w:jc w:val="center"/>
              <w:rPr>
                <w:rFonts w:ascii="仿宋_GB2312" w:hAnsi="仿宋_GB2312" w:eastAsia="仿宋_GB2312" w:cs="仿宋_GB2312"/>
                <w:sz w:val="24"/>
              </w:rPr>
            </w:pPr>
          </w:p>
        </w:tc>
        <w:tc>
          <w:tcPr>
            <w:tcW w:w="2160" w:type="dxa"/>
            <w:vAlign w:val="center"/>
          </w:tcPr>
          <w:p w14:paraId="1E24DAC2">
            <w:pPr>
              <w:snapToGrid w:val="0"/>
              <w:spacing w:line="360" w:lineRule="auto"/>
              <w:jc w:val="center"/>
              <w:rPr>
                <w:rFonts w:ascii="仿宋_GB2312" w:hAnsi="仿宋_GB2312" w:eastAsia="仿宋_GB2312" w:cs="仿宋_GB2312"/>
                <w:sz w:val="24"/>
              </w:rPr>
            </w:pPr>
          </w:p>
        </w:tc>
        <w:tc>
          <w:tcPr>
            <w:tcW w:w="2340" w:type="dxa"/>
            <w:vAlign w:val="center"/>
          </w:tcPr>
          <w:p w14:paraId="5E645805">
            <w:pPr>
              <w:spacing w:line="360" w:lineRule="auto"/>
              <w:jc w:val="center"/>
              <w:rPr>
                <w:rFonts w:ascii="仿宋_GB2312" w:hAnsi="仿宋_GB2312" w:eastAsia="仿宋_GB2312" w:cs="仿宋_GB2312"/>
                <w:sz w:val="24"/>
              </w:rPr>
            </w:pPr>
          </w:p>
        </w:tc>
        <w:tc>
          <w:tcPr>
            <w:tcW w:w="1080" w:type="dxa"/>
            <w:vAlign w:val="center"/>
          </w:tcPr>
          <w:p w14:paraId="353AA7B5">
            <w:pPr>
              <w:spacing w:line="360" w:lineRule="auto"/>
              <w:jc w:val="center"/>
              <w:rPr>
                <w:rFonts w:ascii="仿宋_GB2312" w:hAnsi="仿宋_GB2312" w:eastAsia="仿宋_GB2312" w:cs="仿宋_GB2312"/>
                <w:sz w:val="24"/>
              </w:rPr>
            </w:pPr>
          </w:p>
        </w:tc>
        <w:tc>
          <w:tcPr>
            <w:tcW w:w="1332" w:type="dxa"/>
            <w:vAlign w:val="center"/>
          </w:tcPr>
          <w:p w14:paraId="1C40937A">
            <w:pPr>
              <w:spacing w:line="360" w:lineRule="auto"/>
              <w:jc w:val="center"/>
              <w:rPr>
                <w:rFonts w:ascii="仿宋_GB2312" w:hAnsi="仿宋_GB2312" w:eastAsia="仿宋_GB2312" w:cs="仿宋_GB2312"/>
                <w:sz w:val="24"/>
              </w:rPr>
            </w:pPr>
          </w:p>
        </w:tc>
      </w:tr>
      <w:tr w14:paraId="1625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3942DC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78D6AC14">
            <w:pPr>
              <w:snapToGrid w:val="0"/>
              <w:spacing w:line="360" w:lineRule="auto"/>
              <w:jc w:val="center"/>
              <w:rPr>
                <w:rFonts w:ascii="仿宋_GB2312" w:hAnsi="仿宋_GB2312" w:eastAsia="仿宋_GB2312" w:cs="仿宋_GB2312"/>
                <w:sz w:val="24"/>
              </w:rPr>
            </w:pPr>
          </w:p>
        </w:tc>
        <w:tc>
          <w:tcPr>
            <w:tcW w:w="2160" w:type="dxa"/>
            <w:vAlign w:val="center"/>
          </w:tcPr>
          <w:p w14:paraId="2E957E94">
            <w:pPr>
              <w:snapToGrid w:val="0"/>
              <w:spacing w:line="360" w:lineRule="auto"/>
              <w:jc w:val="center"/>
              <w:rPr>
                <w:rFonts w:ascii="仿宋_GB2312" w:hAnsi="仿宋_GB2312" w:eastAsia="仿宋_GB2312" w:cs="仿宋_GB2312"/>
                <w:sz w:val="24"/>
              </w:rPr>
            </w:pPr>
          </w:p>
        </w:tc>
        <w:tc>
          <w:tcPr>
            <w:tcW w:w="2340" w:type="dxa"/>
            <w:vAlign w:val="center"/>
          </w:tcPr>
          <w:p w14:paraId="02706BDD">
            <w:pPr>
              <w:spacing w:line="360" w:lineRule="auto"/>
              <w:jc w:val="center"/>
              <w:rPr>
                <w:rFonts w:ascii="仿宋_GB2312" w:hAnsi="仿宋_GB2312" w:eastAsia="仿宋_GB2312" w:cs="仿宋_GB2312"/>
                <w:sz w:val="24"/>
              </w:rPr>
            </w:pPr>
          </w:p>
        </w:tc>
        <w:tc>
          <w:tcPr>
            <w:tcW w:w="1080" w:type="dxa"/>
            <w:vAlign w:val="center"/>
          </w:tcPr>
          <w:p w14:paraId="6A3442C5">
            <w:pPr>
              <w:spacing w:line="360" w:lineRule="auto"/>
              <w:jc w:val="center"/>
              <w:rPr>
                <w:rFonts w:ascii="仿宋_GB2312" w:hAnsi="仿宋_GB2312" w:eastAsia="仿宋_GB2312" w:cs="仿宋_GB2312"/>
                <w:sz w:val="24"/>
              </w:rPr>
            </w:pPr>
          </w:p>
        </w:tc>
        <w:tc>
          <w:tcPr>
            <w:tcW w:w="1332" w:type="dxa"/>
            <w:vAlign w:val="center"/>
          </w:tcPr>
          <w:p w14:paraId="3E27E5CC">
            <w:pPr>
              <w:spacing w:line="360" w:lineRule="auto"/>
              <w:jc w:val="center"/>
              <w:rPr>
                <w:rFonts w:ascii="仿宋_GB2312" w:hAnsi="仿宋_GB2312" w:eastAsia="仿宋_GB2312" w:cs="仿宋_GB2312"/>
                <w:sz w:val="24"/>
              </w:rPr>
            </w:pPr>
          </w:p>
        </w:tc>
      </w:tr>
      <w:tr w14:paraId="2826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18C6B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5CE184FD">
            <w:pPr>
              <w:snapToGrid w:val="0"/>
              <w:spacing w:line="360" w:lineRule="auto"/>
              <w:jc w:val="center"/>
              <w:rPr>
                <w:rFonts w:ascii="仿宋_GB2312" w:hAnsi="仿宋_GB2312" w:eastAsia="仿宋_GB2312" w:cs="仿宋_GB2312"/>
                <w:sz w:val="24"/>
              </w:rPr>
            </w:pPr>
          </w:p>
        </w:tc>
        <w:tc>
          <w:tcPr>
            <w:tcW w:w="2160" w:type="dxa"/>
            <w:vAlign w:val="center"/>
          </w:tcPr>
          <w:p w14:paraId="5EC01ABF">
            <w:pPr>
              <w:snapToGrid w:val="0"/>
              <w:spacing w:line="360" w:lineRule="auto"/>
              <w:jc w:val="center"/>
              <w:rPr>
                <w:rFonts w:ascii="仿宋_GB2312" w:hAnsi="仿宋_GB2312" w:eastAsia="仿宋_GB2312" w:cs="仿宋_GB2312"/>
                <w:sz w:val="24"/>
              </w:rPr>
            </w:pPr>
          </w:p>
        </w:tc>
        <w:tc>
          <w:tcPr>
            <w:tcW w:w="2340" w:type="dxa"/>
            <w:vAlign w:val="center"/>
          </w:tcPr>
          <w:p w14:paraId="652E7085">
            <w:pPr>
              <w:spacing w:line="360" w:lineRule="auto"/>
              <w:jc w:val="center"/>
              <w:rPr>
                <w:rFonts w:ascii="仿宋_GB2312" w:hAnsi="仿宋_GB2312" w:eastAsia="仿宋_GB2312" w:cs="仿宋_GB2312"/>
                <w:sz w:val="24"/>
              </w:rPr>
            </w:pPr>
          </w:p>
        </w:tc>
        <w:tc>
          <w:tcPr>
            <w:tcW w:w="1080" w:type="dxa"/>
            <w:vAlign w:val="center"/>
          </w:tcPr>
          <w:p w14:paraId="0D5CB228">
            <w:pPr>
              <w:spacing w:line="360" w:lineRule="auto"/>
              <w:jc w:val="center"/>
              <w:rPr>
                <w:rFonts w:ascii="仿宋_GB2312" w:hAnsi="仿宋_GB2312" w:eastAsia="仿宋_GB2312" w:cs="仿宋_GB2312"/>
                <w:sz w:val="24"/>
              </w:rPr>
            </w:pPr>
          </w:p>
        </w:tc>
        <w:tc>
          <w:tcPr>
            <w:tcW w:w="1332" w:type="dxa"/>
            <w:vAlign w:val="center"/>
          </w:tcPr>
          <w:p w14:paraId="43918CAE">
            <w:pPr>
              <w:spacing w:line="360" w:lineRule="auto"/>
              <w:jc w:val="center"/>
              <w:rPr>
                <w:rFonts w:ascii="仿宋_GB2312" w:hAnsi="仿宋_GB2312" w:eastAsia="仿宋_GB2312" w:cs="仿宋_GB2312"/>
                <w:sz w:val="24"/>
              </w:rPr>
            </w:pPr>
          </w:p>
        </w:tc>
      </w:tr>
    </w:tbl>
    <w:p w14:paraId="09E0CB1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6C1831E6">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5BCCB89F">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5D79DB51">
      <w:pPr>
        <w:autoSpaceDE w:val="0"/>
        <w:autoSpaceDN w:val="0"/>
        <w:spacing w:line="360" w:lineRule="auto"/>
        <w:ind w:firstLine="4560" w:firstLineChars="1900"/>
        <w:rPr>
          <w:rFonts w:ascii="仿宋_GB2312" w:hAnsi="仿宋_GB2312" w:eastAsia="仿宋_GB2312" w:cs="仿宋_GB2312"/>
          <w:kern w:val="0"/>
          <w:sz w:val="24"/>
        </w:rPr>
      </w:pPr>
    </w:p>
    <w:p w14:paraId="11D950E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6E29A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C9B5795">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75BCB6FD">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6AC7274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3C9B800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9EAF5A">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E19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C21665F">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69D30A45">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999BFE3">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08B8907B">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F878B83">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248D95F4">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B037E2A">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6C6FA662">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47FF9645">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3FC04F3B">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5790B971">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57C28F01">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73321AB8">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0FE3FE8B">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A5B7F09">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E95E132">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42B0F2BC">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07943026">
            <w:pPr>
              <w:rPr>
                <w:rFonts w:ascii="仿宋_GB2312" w:hAnsi="仿宋_GB2312" w:eastAsia="仿宋_GB2312" w:cs="仿宋_GB2312"/>
                <w:sz w:val="24"/>
              </w:rPr>
            </w:pPr>
            <w:r>
              <w:rPr>
                <w:rFonts w:hint="eastAsia" w:ascii="仿宋_GB2312" w:hAnsi="仿宋_GB2312" w:eastAsia="仿宋_GB2312" w:cs="仿宋_GB2312"/>
                <w:sz w:val="24"/>
              </w:rPr>
              <w:t>…</w:t>
            </w:r>
          </w:p>
        </w:tc>
      </w:tr>
      <w:tr w14:paraId="4579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2253352">
            <w:pPr>
              <w:spacing w:line="360" w:lineRule="auto"/>
              <w:rPr>
                <w:rFonts w:ascii="仿宋_GB2312" w:hAnsi="仿宋_GB2312" w:eastAsia="仿宋_GB2312" w:cs="仿宋_GB2312"/>
                <w:sz w:val="24"/>
              </w:rPr>
            </w:pPr>
          </w:p>
        </w:tc>
        <w:tc>
          <w:tcPr>
            <w:tcW w:w="552" w:type="dxa"/>
          </w:tcPr>
          <w:p w14:paraId="373307C1">
            <w:pPr>
              <w:spacing w:line="360" w:lineRule="auto"/>
              <w:rPr>
                <w:rFonts w:ascii="仿宋_GB2312" w:hAnsi="仿宋_GB2312" w:eastAsia="仿宋_GB2312" w:cs="仿宋_GB2312"/>
                <w:sz w:val="24"/>
              </w:rPr>
            </w:pPr>
          </w:p>
        </w:tc>
        <w:tc>
          <w:tcPr>
            <w:tcW w:w="552" w:type="dxa"/>
          </w:tcPr>
          <w:p w14:paraId="5CABE6DC">
            <w:pPr>
              <w:spacing w:line="360" w:lineRule="auto"/>
              <w:rPr>
                <w:rFonts w:ascii="仿宋_GB2312" w:hAnsi="仿宋_GB2312" w:eastAsia="仿宋_GB2312" w:cs="仿宋_GB2312"/>
                <w:sz w:val="24"/>
              </w:rPr>
            </w:pPr>
          </w:p>
        </w:tc>
        <w:tc>
          <w:tcPr>
            <w:tcW w:w="552" w:type="dxa"/>
          </w:tcPr>
          <w:p w14:paraId="54B30569">
            <w:pPr>
              <w:spacing w:line="360" w:lineRule="auto"/>
              <w:rPr>
                <w:rFonts w:ascii="仿宋_GB2312" w:hAnsi="仿宋_GB2312" w:eastAsia="仿宋_GB2312" w:cs="仿宋_GB2312"/>
                <w:sz w:val="24"/>
              </w:rPr>
            </w:pPr>
          </w:p>
        </w:tc>
        <w:tc>
          <w:tcPr>
            <w:tcW w:w="552" w:type="dxa"/>
          </w:tcPr>
          <w:p w14:paraId="424B240F">
            <w:pPr>
              <w:spacing w:line="360" w:lineRule="auto"/>
              <w:rPr>
                <w:rFonts w:ascii="仿宋_GB2312" w:hAnsi="仿宋_GB2312" w:eastAsia="仿宋_GB2312" w:cs="仿宋_GB2312"/>
                <w:sz w:val="24"/>
              </w:rPr>
            </w:pPr>
          </w:p>
        </w:tc>
        <w:tc>
          <w:tcPr>
            <w:tcW w:w="552" w:type="dxa"/>
          </w:tcPr>
          <w:p w14:paraId="22C6B7AB">
            <w:pPr>
              <w:spacing w:line="360" w:lineRule="auto"/>
              <w:rPr>
                <w:rFonts w:ascii="仿宋_GB2312" w:hAnsi="仿宋_GB2312" w:eastAsia="仿宋_GB2312" w:cs="仿宋_GB2312"/>
                <w:sz w:val="24"/>
              </w:rPr>
            </w:pPr>
          </w:p>
        </w:tc>
        <w:tc>
          <w:tcPr>
            <w:tcW w:w="552" w:type="dxa"/>
          </w:tcPr>
          <w:p w14:paraId="1F308ACC">
            <w:pPr>
              <w:spacing w:line="360" w:lineRule="auto"/>
              <w:rPr>
                <w:rFonts w:ascii="仿宋_GB2312" w:hAnsi="仿宋_GB2312" w:eastAsia="仿宋_GB2312" w:cs="仿宋_GB2312"/>
                <w:sz w:val="24"/>
              </w:rPr>
            </w:pPr>
          </w:p>
        </w:tc>
        <w:tc>
          <w:tcPr>
            <w:tcW w:w="553" w:type="dxa"/>
          </w:tcPr>
          <w:p w14:paraId="1BD140DB">
            <w:pPr>
              <w:spacing w:line="360" w:lineRule="auto"/>
              <w:rPr>
                <w:rFonts w:ascii="仿宋_GB2312" w:hAnsi="仿宋_GB2312" w:eastAsia="仿宋_GB2312" w:cs="仿宋_GB2312"/>
                <w:sz w:val="24"/>
              </w:rPr>
            </w:pPr>
          </w:p>
        </w:tc>
        <w:tc>
          <w:tcPr>
            <w:tcW w:w="553" w:type="dxa"/>
          </w:tcPr>
          <w:p w14:paraId="45EB2EF1">
            <w:pPr>
              <w:spacing w:line="360" w:lineRule="auto"/>
              <w:rPr>
                <w:rFonts w:ascii="仿宋_GB2312" w:hAnsi="仿宋_GB2312" w:eastAsia="仿宋_GB2312" w:cs="仿宋_GB2312"/>
                <w:sz w:val="24"/>
              </w:rPr>
            </w:pPr>
          </w:p>
        </w:tc>
        <w:tc>
          <w:tcPr>
            <w:tcW w:w="553" w:type="dxa"/>
          </w:tcPr>
          <w:p w14:paraId="76304A42">
            <w:pPr>
              <w:spacing w:line="360" w:lineRule="auto"/>
              <w:rPr>
                <w:rFonts w:ascii="仿宋_GB2312" w:hAnsi="仿宋_GB2312" w:eastAsia="仿宋_GB2312" w:cs="仿宋_GB2312"/>
                <w:sz w:val="24"/>
              </w:rPr>
            </w:pPr>
          </w:p>
        </w:tc>
        <w:tc>
          <w:tcPr>
            <w:tcW w:w="553" w:type="dxa"/>
          </w:tcPr>
          <w:p w14:paraId="4AE3965D">
            <w:pPr>
              <w:spacing w:line="360" w:lineRule="auto"/>
              <w:rPr>
                <w:rFonts w:ascii="仿宋_GB2312" w:hAnsi="仿宋_GB2312" w:eastAsia="仿宋_GB2312" w:cs="仿宋_GB2312"/>
                <w:sz w:val="24"/>
              </w:rPr>
            </w:pPr>
          </w:p>
        </w:tc>
        <w:tc>
          <w:tcPr>
            <w:tcW w:w="553" w:type="dxa"/>
          </w:tcPr>
          <w:p w14:paraId="5EF4F55F">
            <w:pPr>
              <w:spacing w:line="360" w:lineRule="auto"/>
              <w:rPr>
                <w:rFonts w:ascii="仿宋_GB2312" w:hAnsi="仿宋_GB2312" w:eastAsia="仿宋_GB2312" w:cs="仿宋_GB2312"/>
                <w:sz w:val="24"/>
              </w:rPr>
            </w:pPr>
          </w:p>
        </w:tc>
        <w:tc>
          <w:tcPr>
            <w:tcW w:w="553" w:type="dxa"/>
          </w:tcPr>
          <w:p w14:paraId="734108AC">
            <w:pPr>
              <w:spacing w:line="360" w:lineRule="auto"/>
              <w:rPr>
                <w:rFonts w:ascii="仿宋_GB2312" w:hAnsi="仿宋_GB2312" w:eastAsia="仿宋_GB2312" w:cs="仿宋_GB2312"/>
                <w:sz w:val="24"/>
              </w:rPr>
            </w:pPr>
          </w:p>
        </w:tc>
        <w:tc>
          <w:tcPr>
            <w:tcW w:w="553" w:type="dxa"/>
          </w:tcPr>
          <w:p w14:paraId="2B7DBA52">
            <w:pPr>
              <w:spacing w:line="360" w:lineRule="auto"/>
              <w:rPr>
                <w:rFonts w:ascii="仿宋_GB2312" w:hAnsi="仿宋_GB2312" w:eastAsia="仿宋_GB2312" w:cs="仿宋_GB2312"/>
                <w:sz w:val="24"/>
              </w:rPr>
            </w:pPr>
          </w:p>
        </w:tc>
        <w:tc>
          <w:tcPr>
            <w:tcW w:w="553" w:type="dxa"/>
          </w:tcPr>
          <w:p w14:paraId="2EEC2357">
            <w:pPr>
              <w:spacing w:line="360" w:lineRule="auto"/>
              <w:rPr>
                <w:rFonts w:ascii="仿宋_GB2312" w:hAnsi="仿宋_GB2312" w:eastAsia="仿宋_GB2312" w:cs="仿宋_GB2312"/>
                <w:sz w:val="24"/>
              </w:rPr>
            </w:pPr>
          </w:p>
        </w:tc>
        <w:tc>
          <w:tcPr>
            <w:tcW w:w="553" w:type="dxa"/>
          </w:tcPr>
          <w:p w14:paraId="09E1CBA5">
            <w:pPr>
              <w:spacing w:line="360" w:lineRule="auto"/>
              <w:rPr>
                <w:rFonts w:ascii="仿宋_GB2312" w:hAnsi="仿宋_GB2312" w:eastAsia="仿宋_GB2312" w:cs="仿宋_GB2312"/>
                <w:sz w:val="24"/>
              </w:rPr>
            </w:pPr>
          </w:p>
        </w:tc>
        <w:tc>
          <w:tcPr>
            <w:tcW w:w="553" w:type="dxa"/>
          </w:tcPr>
          <w:p w14:paraId="453DF298">
            <w:pPr>
              <w:spacing w:line="360" w:lineRule="auto"/>
              <w:rPr>
                <w:rFonts w:ascii="仿宋_GB2312" w:hAnsi="仿宋_GB2312" w:eastAsia="仿宋_GB2312" w:cs="仿宋_GB2312"/>
                <w:sz w:val="24"/>
              </w:rPr>
            </w:pPr>
          </w:p>
        </w:tc>
      </w:tr>
      <w:tr w14:paraId="0583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A1DCC8">
            <w:pPr>
              <w:spacing w:line="360" w:lineRule="auto"/>
              <w:rPr>
                <w:rFonts w:ascii="仿宋_GB2312" w:hAnsi="仿宋_GB2312" w:eastAsia="仿宋_GB2312" w:cs="仿宋_GB2312"/>
                <w:sz w:val="24"/>
              </w:rPr>
            </w:pPr>
          </w:p>
        </w:tc>
        <w:tc>
          <w:tcPr>
            <w:tcW w:w="552" w:type="dxa"/>
          </w:tcPr>
          <w:p w14:paraId="41CFA507">
            <w:pPr>
              <w:spacing w:line="360" w:lineRule="auto"/>
              <w:rPr>
                <w:rFonts w:ascii="仿宋_GB2312" w:hAnsi="仿宋_GB2312" w:eastAsia="仿宋_GB2312" w:cs="仿宋_GB2312"/>
                <w:sz w:val="24"/>
              </w:rPr>
            </w:pPr>
          </w:p>
        </w:tc>
        <w:tc>
          <w:tcPr>
            <w:tcW w:w="552" w:type="dxa"/>
          </w:tcPr>
          <w:p w14:paraId="7816C9CF">
            <w:pPr>
              <w:spacing w:line="360" w:lineRule="auto"/>
              <w:rPr>
                <w:rFonts w:ascii="仿宋_GB2312" w:hAnsi="仿宋_GB2312" w:eastAsia="仿宋_GB2312" w:cs="仿宋_GB2312"/>
                <w:sz w:val="24"/>
              </w:rPr>
            </w:pPr>
          </w:p>
        </w:tc>
        <w:tc>
          <w:tcPr>
            <w:tcW w:w="552" w:type="dxa"/>
          </w:tcPr>
          <w:p w14:paraId="126A2FA8">
            <w:pPr>
              <w:spacing w:line="360" w:lineRule="auto"/>
              <w:rPr>
                <w:rFonts w:ascii="仿宋_GB2312" w:hAnsi="仿宋_GB2312" w:eastAsia="仿宋_GB2312" w:cs="仿宋_GB2312"/>
                <w:sz w:val="24"/>
              </w:rPr>
            </w:pPr>
          </w:p>
        </w:tc>
        <w:tc>
          <w:tcPr>
            <w:tcW w:w="552" w:type="dxa"/>
          </w:tcPr>
          <w:p w14:paraId="1A79E3EA">
            <w:pPr>
              <w:spacing w:line="360" w:lineRule="auto"/>
              <w:rPr>
                <w:rFonts w:ascii="仿宋_GB2312" w:hAnsi="仿宋_GB2312" w:eastAsia="仿宋_GB2312" w:cs="仿宋_GB2312"/>
                <w:sz w:val="24"/>
              </w:rPr>
            </w:pPr>
          </w:p>
        </w:tc>
        <w:tc>
          <w:tcPr>
            <w:tcW w:w="552" w:type="dxa"/>
          </w:tcPr>
          <w:p w14:paraId="3BAF9425">
            <w:pPr>
              <w:spacing w:line="360" w:lineRule="auto"/>
              <w:rPr>
                <w:rFonts w:ascii="仿宋_GB2312" w:hAnsi="仿宋_GB2312" w:eastAsia="仿宋_GB2312" w:cs="仿宋_GB2312"/>
                <w:sz w:val="24"/>
              </w:rPr>
            </w:pPr>
          </w:p>
        </w:tc>
        <w:tc>
          <w:tcPr>
            <w:tcW w:w="552" w:type="dxa"/>
          </w:tcPr>
          <w:p w14:paraId="19095EF4">
            <w:pPr>
              <w:spacing w:line="360" w:lineRule="auto"/>
              <w:rPr>
                <w:rFonts w:ascii="仿宋_GB2312" w:hAnsi="仿宋_GB2312" w:eastAsia="仿宋_GB2312" w:cs="仿宋_GB2312"/>
                <w:sz w:val="24"/>
              </w:rPr>
            </w:pPr>
          </w:p>
        </w:tc>
        <w:tc>
          <w:tcPr>
            <w:tcW w:w="553" w:type="dxa"/>
          </w:tcPr>
          <w:p w14:paraId="5676F235">
            <w:pPr>
              <w:spacing w:line="360" w:lineRule="auto"/>
              <w:rPr>
                <w:rFonts w:ascii="仿宋_GB2312" w:hAnsi="仿宋_GB2312" w:eastAsia="仿宋_GB2312" w:cs="仿宋_GB2312"/>
                <w:sz w:val="24"/>
              </w:rPr>
            </w:pPr>
          </w:p>
        </w:tc>
        <w:tc>
          <w:tcPr>
            <w:tcW w:w="553" w:type="dxa"/>
          </w:tcPr>
          <w:p w14:paraId="5ADF0C31">
            <w:pPr>
              <w:spacing w:line="360" w:lineRule="auto"/>
              <w:rPr>
                <w:rFonts w:ascii="仿宋_GB2312" w:hAnsi="仿宋_GB2312" w:eastAsia="仿宋_GB2312" w:cs="仿宋_GB2312"/>
                <w:sz w:val="24"/>
              </w:rPr>
            </w:pPr>
          </w:p>
        </w:tc>
        <w:tc>
          <w:tcPr>
            <w:tcW w:w="553" w:type="dxa"/>
          </w:tcPr>
          <w:p w14:paraId="3B17BD1D">
            <w:pPr>
              <w:spacing w:line="360" w:lineRule="auto"/>
              <w:rPr>
                <w:rFonts w:ascii="仿宋_GB2312" w:hAnsi="仿宋_GB2312" w:eastAsia="仿宋_GB2312" w:cs="仿宋_GB2312"/>
                <w:sz w:val="24"/>
              </w:rPr>
            </w:pPr>
          </w:p>
        </w:tc>
        <w:tc>
          <w:tcPr>
            <w:tcW w:w="553" w:type="dxa"/>
          </w:tcPr>
          <w:p w14:paraId="165DE69C">
            <w:pPr>
              <w:spacing w:line="360" w:lineRule="auto"/>
              <w:rPr>
                <w:rFonts w:ascii="仿宋_GB2312" w:hAnsi="仿宋_GB2312" w:eastAsia="仿宋_GB2312" w:cs="仿宋_GB2312"/>
                <w:sz w:val="24"/>
              </w:rPr>
            </w:pPr>
          </w:p>
        </w:tc>
        <w:tc>
          <w:tcPr>
            <w:tcW w:w="553" w:type="dxa"/>
          </w:tcPr>
          <w:p w14:paraId="2AE746B4">
            <w:pPr>
              <w:spacing w:line="360" w:lineRule="auto"/>
              <w:rPr>
                <w:rFonts w:ascii="仿宋_GB2312" w:hAnsi="仿宋_GB2312" w:eastAsia="仿宋_GB2312" w:cs="仿宋_GB2312"/>
                <w:sz w:val="24"/>
              </w:rPr>
            </w:pPr>
          </w:p>
        </w:tc>
        <w:tc>
          <w:tcPr>
            <w:tcW w:w="553" w:type="dxa"/>
          </w:tcPr>
          <w:p w14:paraId="393C089D">
            <w:pPr>
              <w:spacing w:line="360" w:lineRule="auto"/>
              <w:rPr>
                <w:rFonts w:ascii="仿宋_GB2312" w:hAnsi="仿宋_GB2312" w:eastAsia="仿宋_GB2312" w:cs="仿宋_GB2312"/>
                <w:sz w:val="24"/>
              </w:rPr>
            </w:pPr>
          </w:p>
        </w:tc>
        <w:tc>
          <w:tcPr>
            <w:tcW w:w="553" w:type="dxa"/>
          </w:tcPr>
          <w:p w14:paraId="2F917B49">
            <w:pPr>
              <w:spacing w:line="360" w:lineRule="auto"/>
              <w:rPr>
                <w:rFonts w:ascii="仿宋_GB2312" w:hAnsi="仿宋_GB2312" w:eastAsia="仿宋_GB2312" w:cs="仿宋_GB2312"/>
                <w:sz w:val="24"/>
              </w:rPr>
            </w:pPr>
          </w:p>
        </w:tc>
        <w:tc>
          <w:tcPr>
            <w:tcW w:w="553" w:type="dxa"/>
          </w:tcPr>
          <w:p w14:paraId="013E0AFE">
            <w:pPr>
              <w:spacing w:line="360" w:lineRule="auto"/>
              <w:rPr>
                <w:rFonts w:ascii="仿宋_GB2312" w:hAnsi="仿宋_GB2312" w:eastAsia="仿宋_GB2312" w:cs="仿宋_GB2312"/>
                <w:sz w:val="24"/>
              </w:rPr>
            </w:pPr>
          </w:p>
        </w:tc>
        <w:tc>
          <w:tcPr>
            <w:tcW w:w="553" w:type="dxa"/>
          </w:tcPr>
          <w:p w14:paraId="4ABFAD8C">
            <w:pPr>
              <w:spacing w:line="360" w:lineRule="auto"/>
              <w:rPr>
                <w:rFonts w:ascii="仿宋_GB2312" w:hAnsi="仿宋_GB2312" w:eastAsia="仿宋_GB2312" w:cs="仿宋_GB2312"/>
                <w:sz w:val="24"/>
              </w:rPr>
            </w:pPr>
          </w:p>
        </w:tc>
        <w:tc>
          <w:tcPr>
            <w:tcW w:w="553" w:type="dxa"/>
          </w:tcPr>
          <w:p w14:paraId="1C53F32A">
            <w:pPr>
              <w:spacing w:line="360" w:lineRule="auto"/>
              <w:rPr>
                <w:rFonts w:ascii="仿宋_GB2312" w:hAnsi="仿宋_GB2312" w:eastAsia="仿宋_GB2312" w:cs="仿宋_GB2312"/>
                <w:sz w:val="24"/>
              </w:rPr>
            </w:pPr>
          </w:p>
        </w:tc>
      </w:tr>
      <w:tr w14:paraId="2C7E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0771F0">
            <w:pPr>
              <w:spacing w:line="360" w:lineRule="auto"/>
              <w:rPr>
                <w:rFonts w:ascii="仿宋_GB2312" w:hAnsi="仿宋_GB2312" w:eastAsia="仿宋_GB2312" w:cs="仿宋_GB2312"/>
                <w:sz w:val="24"/>
              </w:rPr>
            </w:pPr>
          </w:p>
        </w:tc>
        <w:tc>
          <w:tcPr>
            <w:tcW w:w="552" w:type="dxa"/>
          </w:tcPr>
          <w:p w14:paraId="0DB57500">
            <w:pPr>
              <w:spacing w:line="360" w:lineRule="auto"/>
              <w:rPr>
                <w:rFonts w:ascii="仿宋_GB2312" w:hAnsi="仿宋_GB2312" w:eastAsia="仿宋_GB2312" w:cs="仿宋_GB2312"/>
                <w:sz w:val="24"/>
              </w:rPr>
            </w:pPr>
          </w:p>
        </w:tc>
        <w:tc>
          <w:tcPr>
            <w:tcW w:w="552" w:type="dxa"/>
          </w:tcPr>
          <w:p w14:paraId="667B4E18">
            <w:pPr>
              <w:spacing w:line="360" w:lineRule="auto"/>
              <w:rPr>
                <w:rFonts w:ascii="仿宋_GB2312" w:hAnsi="仿宋_GB2312" w:eastAsia="仿宋_GB2312" w:cs="仿宋_GB2312"/>
                <w:sz w:val="24"/>
              </w:rPr>
            </w:pPr>
          </w:p>
        </w:tc>
        <w:tc>
          <w:tcPr>
            <w:tcW w:w="552" w:type="dxa"/>
          </w:tcPr>
          <w:p w14:paraId="68B07663">
            <w:pPr>
              <w:spacing w:line="360" w:lineRule="auto"/>
              <w:rPr>
                <w:rFonts w:ascii="仿宋_GB2312" w:hAnsi="仿宋_GB2312" w:eastAsia="仿宋_GB2312" w:cs="仿宋_GB2312"/>
                <w:sz w:val="24"/>
              </w:rPr>
            </w:pPr>
          </w:p>
        </w:tc>
        <w:tc>
          <w:tcPr>
            <w:tcW w:w="552" w:type="dxa"/>
          </w:tcPr>
          <w:p w14:paraId="5F46139D">
            <w:pPr>
              <w:spacing w:line="360" w:lineRule="auto"/>
              <w:rPr>
                <w:rFonts w:ascii="仿宋_GB2312" w:hAnsi="仿宋_GB2312" w:eastAsia="仿宋_GB2312" w:cs="仿宋_GB2312"/>
                <w:sz w:val="24"/>
              </w:rPr>
            </w:pPr>
          </w:p>
        </w:tc>
        <w:tc>
          <w:tcPr>
            <w:tcW w:w="552" w:type="dxa"/>
          </w:tcPr>
          <w:p w14:paraId="26A5D499">
            <w:pPr>
              <w:spacing w:line="360" w:lineRule="auto"/>
              <w:rPr>
                <w:rFonts w:ascii="仿宋_GB2312" w:hAnsi="仿宋_GB2312" w:eastAsia="仿宋_GB2312" w:cs="仿宋_GB2312"/>
                <w:sz w:val="24"/>
              </w:rPr>
            </w:pPr>
          </w:p>
        </w:tc>
        <w:tc>
          <w:tcPr>
            <w:tcW w:w="552" w:type="dxa"/>
          </w:tcPr>
          <w:p w14:paraId="7E9A0E5B">
            <w:pPr>
              <w:spacing w:line="360" w:lineRule="auto"/>
              <w:rPr>
                <w:rFonts w:ascii="仿宋_GB2312" w:hAnsi="仿宋_GB2312" w:eastAsia="仿宋_GB2312" w:cs="仿宋_GB2312"/>
                <w:sz w:val="24"/>
              </w:rPr>
            </w:pPr>
          </w:p>
        </w:tc>
        <w:tc>
          <w:tcPr>
            <w:tcW w:w="553" w:type="dxa"/>
          </w:tcPr>
          <w:p w14:paraId="43A36EA0">
            <w:pPr>
              <w:spacing w:line="360" w:lineRule="auto"/>
              <w:rPr>
                <w:rFonts w:ascii="仿宋_GB2312" w:hAnsi="仿宋_GB2312" w:eastAsia="仿宋_GB2312" w:cs="仿宋_GB2312"/>
                <w:sz w:val="24"/>
              </w:rPr>
            </w:pPr>
          </w:p>
        </w:tc>
        <w:tc>
          <w:tcPr>
            <w:tcW w:w="553" w:type="dxa"/>
          </w:tcPr>
          <w:p w14:paraId="21EBCC55">
            <w:pPr>
              <w:spacing w:line="360" w:lineRule="auto"/>
              <w:rPr>
                <w:rFonts w:ascii="仿宋_GB2312" w:hAnsi="仿宋_GB2312" w:eastAsia="仿宋_GB2312" w:cs="仿宋_GB2312"/>
                <w:sz w:val="24"/>
              </w:rPr>
            </w:pPr>
          </w:p>
        </w:tc>
        <w:tc>
          <w:tcPr>
            <w:tcW w:w="553" w:type="dxa"/>
          </w:tcPr>
          <w:p w14:paraId="124B3EEA">
            <w:pPr>
              <w:spacing w:line="360" w:lineRule="auto"/>
              <w:rPr>
                <w:rFonts w:ascii="仿宋_GB2312" w:hAnsi="仿宋_GB2312" w:eastAsia="仿宋_GB2312" w:cs="仿宋_GB2312"/>
                <w:sz w:val="24"/>
              </w:rPr>
            </w:pPr>
          </w:p>
        </w:tc>
        <w:tc>
          <w:tcPr>
            <w:tcW w:w="553" w:type="dxa"/>
          </w:tcPr>
          <w:p w14:paraId="29C4479B">
            <w:pPr>
              <w:spacing w:line="360" w:lineRule="auto"/>
              <w:rPr>
                <w:rFonts w:ascii="仿宋_GB2312" w:hAnsi="仿宋_GB2312" w:eastAsia="仿宋_GB2312" w:cs="仿宋_GB2312"/>
                <w:sz w:val="24"/>
              </w:rPr>
            </w:pPr>
          </w:p>
        </w:tc>
        <w:tc>
          <w:tcPr>
            <w:tcW w:w="553" w:type="dxa"/>
          </w:tcPr>
          <w:p w14:paraId="03731B61">
            <w:pPr>
              <w:spacing w:line="360" w:lineRule="auto"/>
              <w:rPr>
                <w:rFonts w:ascii="仿宋_GB2312" w:hAnsi="仿宋_GB2312" w:eastAsia="仿宋_GB2312" w:cs="仿宋_GB2312"/>
                <w:sz w:val="24"/>
              </w:rPr>
            </w:pPr>
          </w:p>
        </w:tc>
        <w:tc>
          <w:tcPr>
            <w:tcW w:w="553" w:type="dxa"/>
          </w:tcPr>
          <w:p w14:paraId="636E0045">
            <w:pPr>
              <w:spacing w:line="360" w:lineRule="auto"/>
              <w:rPr>
                <w:rFonts w:ascii="仿宋_GB2312" w:hAnsi="仿宋_GB2312" w:eastAsia="仿宋_GB2312" w:cs="仿宋_GB2312"/>
                <w:sz w:val="24"/>
              </w:rPr>
            </w:pPr>
          </w:p>
        </w:tc>
        <w:tc>
          <w:tcPr>
            <w:tcW w:w="553" w:type="dxa"/>
          </w:tcPr>
          <w:p w14:paraId="0818FD38">
            <w:pPr>
              <w:spacing w:line="360" w:lineRule="auto"/>
              <w:rPr>
                <w:rFonts w:ascii="仿宋_GB2312" w:hAnsi="仿宋_GB2312" w:eastAsia="仿宋_GB2312" w:cs="仿宋_GB2312"/>
                <w:sz w:val="24"/>
              </w:rPr>
            </w:pPr>
          </w:p>
        </w:tc>
        <w:tc>
          <w:tcPr>
            <w:tcW w:w="553" w:type="dxa"/>
          </w:tcPr>
          <w:p w14:paraId="34A7CB33">
            <w:pPr>
              <w:spacing w:line="360" w:lineRule="auto"/>
              <w:rPr>
                <w:rFonts w:ascii="仿宋_GB2312" w:hAnsi="仿宋_GB2312" w:eastAsia="仿宋_GB2312" w:cs="仿宋_GB2312"/>
                <w:sz w:val="24"/>
              </w:rPr>
            </w:pPr>
          </w:p>
        </w:tc>
        <w:tc>
          <w:tcPr>
            <w:tcW w:w="553" w:type="dxa"/>
          </w:tcPr>
          <w:p w14:paraId="5B8B6366">
            <w:pPr>
              <w:spacing w:line="360" w:lineRule="auto"/>
              <w:rPr>
                <w:rFonts w:ascii="仿宋_GB2312" w:hAnsi="仿宋_GB2312" w:eastAsia="仿宋_GB2312" w:cs="仿宋_GB2312"/>
                <w:sz w:val="24"/>
              </w:rPr>
            </w:pPr>
          </w:p>
        </w:tc>
        <w:tc>
          <w:tcPr>
            <w:tcW w:w="553" w:type="dxa"/>
          </w:tcPr>
          <w:p w14:paraId="6B3BEC35">
            <w:pPr>
              <w:spacing w:line="360" w:lineRule="auto"/>
              <w:rPr>
                <w:rFonts w:ascii="仿宋_GB2312" w:hAnsi="仿宋_GB2312" w:eastAsia="仿宋_GB2312" w:cs="仿宋_GB2312"/>
                <w:sz w:val="24"/>
              </w:rPr>
            </w:pPr>
          </w:p>
        </w:tc>
      </w:tr>
    </w:tbl>
    <w:p w14:paraId="5A8A57D8">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16520AE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9BC89D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FF8A69A">
      <w:pPr>
        <w:spacing w:line="360" w:lineRule="auto"/>
        <w:rPr>
          <w:rFonts w:ascii="仿宋_GB2312" w:hAnsi="仿宋_GB2312" w:eastAsia="仿宋_GB2312" w:cs="仿宋_GB2312"/>
          <w:kern w:val="0"/>
          <w:sz w:val="24"/>
        </w:rPr>
      </w:pPr>
    </w:p>
    <w:p w14:paraId="7268649A">
      <w:pPr>
        <w:spacing w:line="360" w:lineRule="auto"/>
        <w:rPr>
          <w:rFonts w:ascii="仿宋_GB2312" w:hAnsi="仿宋_GB2312" w:eastAsia="仿宋_GB2312" w:cs="仿宋_GB2312"/>
          <w:b/>
          <w:bCs/>
          <w:sz w:val="32"/>
          <w:szCs w:val="32"/>
        </w:rPr>
      </w:pPr>
    </w:p>
    <w:p w14:paraId="0225ED87">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48D0435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9A29F3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44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4FDAD4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689A6A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0FD799C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772ADDD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4ACCA70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6DB466A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10A4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A51A06">
            <w:pPr>
              <w:autoSpaceDE w:val="0"/>
              <w:autoSpaceDN w:val="0"/>
              <w:spacing w:line="360" w:lineRule="auto"/>
              <w:jc w:val="center"/>
              <w:rPr>
                <w:rFonts w:ascii="仿宋_GB2312" w:hAnsi="仿宋_GB2312" w:eastAsia="仿宋_GB2312" w:cs="仿宋_GB2312"/>
                <w:sz w:val="24"/>
              </w:rPr>
            </w:pPr>
          </w:p>
        </w:tc>
        <w:tc>
          <w:tcPr>
            <w:tcW w:w="2160" w:type="dxa"/>
          </w:tcPr>
          <w:p w14:paraId="3EB2A51E">
            <w:pPr>
              <w:autoSpaceDE w:val="0"/>
              <w:autoSpaceDN w:val="0"/>
              <w:spacing w:line="360" w:lineRule="auto"/>
              <w:jc w:val="center"/>
              <w:rPr>
                <w:rFonts w:ascii="仿宋_GB2312" w:hAnsi="仿宋_GB2312" w:eastAsia="仿宋_GB2312" w:cs="仿宋_GB2312"/>
                <w:sz w:val="24"/>
              </w:rPr>
            </w:pPr>
          </w:p>
        </w:tc>
        <w:tc>
          <w:tcPr>
            <w:tcW w:w="1620" w:type="dxa"/>
          </w:tcPr>
          <w:p w14:paraId="05FFDD5B">
            <w:pPr>
              <w:autoSpaceDE w:val="0"/>
              <w:autoSpaceDN w:val="0"/>
              <w:spacing w:line="360" w:lineRule="auto"/>
              <w:jc w:val="center"/>
              <w:rPr>
                <w:rFonts w:ascii="仿宋_GB2312" w:hAnsi="仿宋_GB2312" w:eastAsia="仿宋_GB2312" w:cs="仿宋_GB2312"/>
                <w:sz w:val="24"/>
              </w:rPr>
            </w:pPr>
          </w:p>
        </w:tc>
        <w:tc>
          <w:tcPr>
            <w:tcW w:w="1245" w:type="dxa"/>
          </w:tcPr>
          <w:p w14:paraId="0CF573CA">
            <w:pPr>
              <w:autoSpaceDE w:val="0"/>
              <w:autoSpaceDN w:val="0"/>
              <w:spacing w:line="360" w:lineRule="auto"/>
              <w:jc w:val="center"/>
              <w:rPr>
                <w:rFonts w:ascii="仿宋_GB2312" w:hAnsi="仿宋_GB2312" w:eastAsia="仿宋_GB2312" w:cs="仿宋_GB2312"/>
                <w:sz w:val="24"/>
              </w:rPr>
            </w:pPr>
          </w:p>
        </w:tc>
        <w:tc>
          <w:tcPr>
            <w:tcW w:w="2175" w:type="dxa"/>
          </w:tcPr>
          <w:p w14:paraId="231B3BE3">
            <w:pPr>
              <w:autoSpaceDE w:val="0"/>
              <w:autoSpaceDN w:val="0"/>
              <w:spacing w:line="360" w:lineRule="auto"/>
              <w:jc w:val="center"/>
              <w:rPr>
                <w:rFonts w:ascii="仿宋_GB2312" w:hAnsi="仿宋_GB2312" w:eastAsia="仿宋_GB2312" w:cs="仿宋_GB2312"/>
                <w:sz w:val="24"/>
              </w:rPr>
            </w:pPr>
          </w:p>
        </w:tc>
        <w:tc>
          <w:tcPr>
            <w:tcW w:w="1260" w:type="dxa"/>
          </w:tcPr>
          <w:p w14:paraId="3F7D1C58">
            <w:pPr>
              <w:autoSpaceDE w:val="0"/>
              <w:autoSpaceDN w:val="0"/>
              <w:spacing w:line="360" w:lineRule="auto"/>
              <w:jc w:val="center"/>
              <w:rPr>
                <w:rFonts w:ascii="仿宋_GB2312" w:hAnsi="仿宋_GB2312" w:eastAsia="仿宋_GB2312" w:cs="仿宋_GB2312"/>
                <w:sz w:val="24"/>
              </w:rPr>
            </w:pPr>
          </w:p>
        </w:tc>
      </w:tr>
      <w:tr w14:paraId="2084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6A78EE">
            <w:pPr>
              <w:autoSpaceDE w:val="0"/>
              <w:autoSpaceDN w:val="0"/>
              <w:spacing w:line="360" w:lineRule="auto"/>
              <w:jc w:val="center"/>
              <w:rPr>
                <w:rFonts w:ascii="仿宋_GB2312" w:hAnsi="仿宋_GB2312" w:eastAsia="仿宋_GB2312" w:cs="仿宋_GB2312"/>
                <w:sz w:val="24"/>
              </w:rPr>
            </w:pPr>
          </w:p>
        </w:tc>
        <w:tc>
          <w:tcPr>
            <w:tcW w:w="2160" w:type="dxa"/>
          </w:tcPr>
          <w:p w14:paraId="346B385F">
            <w:pPr>
              <w:autoSpaceDE w:val="0"/>
              <w:autoSpaceDN w:val="0"/>
              <w:spacing w:line="360" w:lineRule="auto"/>
              <w:jc w:val="center"/>
              <w:rPr>
                <w:rFonts w:ascii="仿宋_GB2312" w:hAnsi="仿宋_GB2312" w:eastAsia="仿宋_GB2312" w:cs="仿宋_GB2312"/>
                <w:sz w:val="24"/>
              </w:rPr>
            </w:pPr>
          </w:p>
        </w:tc>
        <w:tc>
          <w:tcPr>
            <w:tcW w:w="1620" w:type="dxa"/>
          </w:tcPr>
          <w:p w14:paraId="5BACFE47">
            <w:pPr>
              <w:autoSpaceDE w:val="0"/>
              <w:autoSpaceDN w:val="0"/>
              <w:spacing w:line="360" w:lineRule="auto"/>
              <w:jc w:val="center"/>
              <w:rPr>
                <w:rFonts w:ascii="仿宋_GB2312" w:hAnsi="仿宋_GB2312" w:eastAsia="仿宋_GB2312" w:cs="仿宋_GB2312"/>
                <w:sz w:val="24"/>
              </w:rPr>
            </w:pPr>
          </w:p>
        </w:tc>
        <w:tc>
          <w:tcPr>
            <w:tcW w:w="1245" w:type="dxa"/>
          </w:tcPr>
          <w:p w14:paraId="155690B7">
            <w:pPr>
              <w:autoSpaceDE w:val="0"/>
              <w:autoSpaceDN w:val="0"/>
              <w:spacing w:line="360" w:lineRule="auto"/>
              <w:jc w:val="center"/>
              <w:rPr>
                <w:rFonts w:ascii="仿宋_GB2312" w:hAnsi="仿宋_GB2312" w:eastAsia="仿宋_GB2312" w:cs="仿宋_GB2312"/>
                <w:sz w:val="24"/>
              </w:rPr>
            </w:pPr>
          </w:p>
        </w:tc>
        <w:tc>
          <w:tcPr>
            <w:tcW w:w="2175" w:type="dxa"/>
          </w:tcPr>
          <w:p w14:paraId="35780D06">
            <w:pPr>
              <w:autoSpaceDE w:val="0"/>
              <w:autoSpaceDN w:val="0"/>
              <w:spacing w:line="360" w:lineRule="auto"/>
              <w:jc w:val="center"/>
              <w:rPr>
                <w:rFonts w:ascii="仿宋_GB2312" w:hAnsi="仿宋_GB2312" w:eastAsia="仿宋_GB2312" w:cs="仿宋_GB2312"/>
                <w:sz w:val="24"/>
              </w:rPr>
            </w:pPr>
          </w:p>
        </w:tc>
        <w:tc>
          <w:tcPr>
            <w:tcW w:w="1260" w:type="dxa"/>
          </w:tcPr>
          <w:p w14:paraId="0809C988">
            <w:pPr>
              <w:autoSpaceDE w:val="0"/>
              <w:autoSpaceDN w:val="0"/>
              <w:spacing w:line="360" w:lineRule="auto"/>
              <w:jc w:val="center"/>
              <w:rPr>
                <w:rFonts w:ascii="仿宋_GB2312" w:hAnsi="仿宋_GB2312" w:eastAsia="仿宋_GB2312" w:cs="仿宋_GB2312"/>
                <w:sz w:val="24"/>
              </w:rPr>
            </w:pPr>
          </w:p>
        </w:tc>
      </w:tr>
      <w:tr w14:paraId="3A49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3578AA">
            <w:pPr>
              <w:autoSpaceDE w:val="0"/>
              <w:autoSpaceDN w:val="0"/>
              <w:spacing w:line="360" w:lineRule="auto"/>
              <w:jc w:val="center"/>
              <w:rPr>
                <w:rFonts w:ascii="仿宋_GB2312" w:hAnsi="仿宋_GB2312" w:eastAsia="仿宋_GB2312" w:cs="仿宋_GB2312"/>
                <w:sz w:val="24"/>
              </w:rPr>
            </w:pPr>
          </w:p>
        </w:tc>
        <w:tc>
          <w:tcPr>
            <w:tcW w:w="2160" w:type="dxa"/>
          </w:tcPr>
          <w:p w14:paraId="43F2E20C">
            <w:pPr>
              <w:autoSpaceDE w:val="0"/>
              <w:autoSpaceDN w:val="0"/>
              <w:spacing w:line="360" w:lineRule="auto"/>
              <w:jc w:val="center"/>
              <w:rPr>
                <w:rFonts w:ascii="仿宋_GB2312" w:hAnsi="仿宋_GB2312" w:eastAsia="仿宋_GB2312" w:cs="仿宋_GB2312"/>
                <w:sz w:val="24"/>
              </w:rPr>
            </w:pPr>
          </w:p>
        </w:tc>
        <w:tc>
          <w:tcPr>
            <w:tcW w:w="1620" w:type="dxa"/>
          </w:tcPr>
          <w:p w14:paraId="7FAED397">
            <w:pPr>
              <w:autoSpaceDE w:val="0"/>
              <w:autoSpaceDN w:val="0"/>
              <w:spacing w:line="360" w:lineRule="auto"/>
              <w:jc w:val="center"/>
              <w:rPr>
                <w:rFonts w:ascii="仿宋_GB2312" w:hAnsi="仿宋_GB2312" w:eastAsia="仿宋_GB2312" w:cs="仿宋_GB2312"/>
                <w:sz w:val="24"/>
              </w:rPr>
            </w:pPr>
          </w:p>
        </w:tc>
        <w:tc>
          <w:tcPr>
            <w:tcW w:w="1245" w:type="dxa"/>
          </w:tcPr>
          <w:p w14:paraId="247B00A0">
            <w:pPr>
              <w:autoSpaceDE w:val="0"/>
              <w:autoSpaceDN w:val="0"/>
              <w:spacing w:line="360" w:lineRule="auto"/>
              <w:jc w:val="center"/>
              <w:rPr>
                <w:rFonts w:ascii="仿宋_GB2312" w:hAnsi="仿宋_GB2312" w:eastAsia="仿宋_GB2312" w:cs="仿宋_GB2312"/>
                <w:sz w:val="24"/>
              </w:rPr>
            </w:pPr>
          </w:p>
        </w:tc>
        <w:tc>
          <w:tcPr>
            <w:tcW w:w="2175" w:type="dxa"/>
          </w:tcPr>
          <w:p w14:paraId="718C479C">
            <w:pPr>
              <w:autoSpaceDE w:val="0"/>
              <w:autoSpaceDN w:val="0"/>
              <w:spacing w:line="360" w:lineRule="auto"/>
              <w:jc w:val="center"/>
              <w:rPr>
                <w:rFonts w:ascii="仿宋_GB2312" w:hAnsi="仿宋_GB2312" w:eastAsia="仿宋_GB2312" w:cs="仿宋_GB2312"/>
                <w:sz w:val="24"/>
              </w:rPr>
            </w:pPr>
          </w:p>
        </w:tc>
        <w:tc>
          <w:tcPr>
            <w:tcW w:w="1260" w:type="dxa"/>
          </w:tcPr>
          <w:p w14:paraId="2BD4C591">
            <w:pPr>
              <w:autoSpaceDE w:val="0"/>
              <w:autoSpaceDN w:val="0"/>
              <w:spacing w:line="360" w:lineRule="auto"/>
              <w:jc w:val="center"/>
              <w:rPr>
                <w:rFonts w:ascii="仿宋_GB2312" w:hAnsi="仿宋_GB2312" w:eastAsia="仿宋_GB2312" w:cs="仿宋_GB2312"/>
                <w:sz w:val="24"/>
              </w:rPr>
            </w:pPr>
          </w:p>
        </w:tc>
      </w:tr>
    </w:tbl>
    <w:p w14:paraId="39CADFFB">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777BE23">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EF13B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3E669E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25DD0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090973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93C46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8C42ED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BE61B1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08E62F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82E87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85737B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CE40C6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F22CFC5">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ED65A6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16319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A7F643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EF48EF9">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8FC79A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AC4E8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EE82A8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CD8A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95A6F9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76729F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B77EE1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E7B4A5A">
            <w:pPr>
              <w:autoSpaceDE w:val="0"/>
              <w:autoSpaceDN w:val="0"/>
              <w:spacing w:line="240" w:lineRule="exact"/>
              <w:rPr>
                <w:rFonts w:ascii="仿宋_GB2312" w:hAnsi="仿宋_GB2312" w:eastAsia="仿宋_GB2312" w:cs="仿宋_GB2312"/>
                <w:sz w:val="24"/>
              </w:rPr>
            </w:pPr>
          </w:p>
        </w:tc>
      </w:tr>
      <w:tr w14:paraId="4B68A2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085CCF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A680B2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294418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718858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7BC0D3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3CCE5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16D937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396F571">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44D9F8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CEEF72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0765F2EB">
            <w:pPr>
              <w:autoSpaceDE w:val="0"/>
              <w:autoSpaceDN w:val="0"/>
              <w:spacing w:line="240" w:lineRule="exact"/>
              <w:rPr>
                <w:rFonts w:ascii="仿宋_GB2312" w:hAnsi="仿宋_GB2312" w:eastAsia="仿宋_GB2312" w:cs="仿宋_GB2312"/>
                <w:sz w:val="24"/>
              </w:rPr>
            </w:pPr>
          </w:p>
        </w:tc>
      </w:tr>
      <w:tr w14:paraId="47E245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958F8E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1ACEF9D">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99873F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355B9B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123936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1C70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9AEC0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2F888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5D7BBE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186460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BCC41F5">
            <w:pPr>
              <w:autoSpaceDE w:val="0"/>
              <w:autoSpaceDN w:val="0"/>
              <w:spacing w:line="240" w:lineRule="exact"/>
              <w:rPr>
                <w:rFonts w:ascii="仿宋_GB2312" w:hAnsi="仿宋_GB2312" w:eastAsia="仿宋_GB2312" w:cs="仿宋_GB2312"/>
                <w:sz w:val="24"/>
              </w:rPr>
            </w:pPr>
          </w:p>
        </w:tc>
      </w:tr>
    </w:tbl>
    <w:p w14:paraId="4F26725E">
      <w:pPr>
        <w:spacing w:line="360" w:lineRule="auto"/>
        <w:ind w:firstLine="480" w:firstLineChars="200"/>
        <w:rPr>
          <w:rFonts w:ascii="仿宋_GB2312" w:hAnsi="仿宋_GB2312" w:eastAsia="仿宋_GB2312" w:cs="仿宋_GB2312"/>
          <w:sz w:val="24"/>
          <w:szCs w:val="20"/>
        </w:rPr>
      </w:pPr>
    </w:p>
    <w:p w14:paraId="596C347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84B720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63E035F">
      <w:pPr>
        <w:spacing w:line="360" w:lineRule="auto"/>
        <w:rPr>
          <w:rFonts w:ascii="仿宋_GB2312" w:hAnsi="仿宋_GB2312" w:eastAsia="仿宋_GB2312" w:cs="仿宋_GB2312"/>
          <w:b/>
          <w:sz w:val="30"/>
          <w:szCs w:val="30"/>
        </w:rPr>
      </w:pPr>
    </w:p>
    <w:p w14:paraId="0CA81DDD">
      <w:pPr>
        <w:pStyle w:val="79"/>
      </w:pPr>
    </w:p>
    <w:p w14:paraId="79237F23">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12524F9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74CA0E33">
      <w:pPr>
        <w:spacing w:line="336" w:lineRule="auto"/>
        <w:ind w:firstLine="3600" w:firstLineChars="1500"/>
        <w:rPr>
          <w:rFonts w:ascii="仿宋" w:hAnsi="仿宋" w:eastAsia="仿宋" w:cs="仿宋"/>
          <w:sz w:val="24"/>
        </w:rPr>
      </w:pPr>
    </w:p>
    <w:p w14:paraId="73AB2224">
      <w:pPr>
        <w:pStyle w:val="79"/>
      </w:pPr>
    </w:p>
    <w:p w14:paraId="2EC8883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931ED2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ECF89D3">
      <w:pPr>
        <w:pStyle w:val="79"/>
      </w:pPr>
    </w:p>
    <w:p w14:paraId="3C14393C">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74FE1125">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515ABC98">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13D48D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FD31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64909F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EDEF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CA824C">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8F4C4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9C09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BA4A8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3C5C773">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BDFC867">
            <w:pPr>
              <w:autoSpaceDE w:val="0"/>
              <w:autoSpaceDN w:val="0"/>
              <w:spacing w:line="360" w:lineRule="auto"/>
              <w:jc w:val="center"/>
              <w:rPr>
                <w:rFonts w:ascii="仿宋_GB2312" w:hAnsi="仿宋_GB2312" w:eastAsia="仿宋_GB2312" w:cs="仿宋_GB2312"/>
                <w:sz w:val="24"/>
              </w:rPr>
            </w:pPr>
          </w:p>
        </w:tc>
      </w:tr>
      <w:tr w14:paraId="2BEC592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64DB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BF338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34B15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C8057D">
            <w:pPr>
              <w:autoSpaceDE w:val="0"/>
              <w:autoSpaceDN w:val="0"/>
              <w:spacing w:line="360" w:lineRule="auto"/>
              <w:jc w:val="center"/>
              <w:rPr>
                <w:rFonts w:ascii="仿宋_GB2312" w:hAnsi="仿宋_GB2312" w:eastAsia="仿宋_GB2312" w:cs="仿宋_GB2312"/>
                <w:sz w:val="24"/>
              </w:rPr>
            </w:pPr>
          </w:p>
        </w:tc>
      </w:tr>
      <w:tr w14:paraId="75CD18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814F61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93BD2C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51B4DC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2CF7F4">
            <w:pPr>
              <w:autoSpaceDE w:val="0"/>
              <w:autoSpaceDN w:val="0"/>
              <w:spacing w:line="360" w:lineRule="auto"/>
              <w:jc w:val="center"/>
              <w:rPr>
                <w:rFonts w:ascii="仿宋_GB2312" w:hAnsi="仿宋_GB2312" w:eastAsia="仿宋_GB2312" w:cs="仿宋_GB2312"/>
                <w:sz w:val="24"/>
              </w:rPr>
            </w:pPr>
          </w:p>
        </w:tc>
      </w:tr>
      <w:tr w14:paraId="14BA5F5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D37A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C62AC6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955E6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2747AD">
            <w:pPr>
              <w:autoSpaceDE w:val="0"/>
              <w:autoSpaceDN w:val="0"/>
              <w:spacing w:line="360" w:lineRule="auto"/>
              <w:jc w:val="center"/>
              <w:rPr>
                <w:rFonts w:ascii="仿宋_GB2312" w:hAnsi="仿宋_GB2312" w:eastAsia="仿宋_GB2312" w:cs="仿宋_GB2312"/>
                <w:sz w:val="24"/>
              </w:rPr>
            </w:pPr>
          </w:p>
        </w:tc>
      </w:tr>
      <w:tr w14:paraId="141D90B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40D62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D76720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5AA76A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1BC976">
            <w:pPr>
              <w:autoSpaceDE w:val="0"/>
              <w:autoSpaceDN w:val="0"/>
              <w:spacing w:line="360" w:lineRule="auto"/>
              <w:jc w:val="center"/>
              <w:rPr>
                <w:rFonts w:ascii="仿宋_GB2312" w:hAnsi="仿宋_GB2312" w:eastAsia="仿宋_GB2312" w:cs="仿宋_GB2312"/>
                <w:sz w:val="24"/>
              </w:rPr>
            </w:pPr>
          </w:p>
        </w:tc>
      </w:tr>
      <w:tr w14:paraId="41FBB43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C94EB8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59E7C8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22E521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39DDAC">
            <w:pPr>
              <w:autoSpaceDE w:val="0"/>
              <w:autoSpaceDN w:val="0"/>
              <w:spacing w:line="360" w:lineRule="auto"/>
              <w:jc w:val="center"/>
              <w:rPr>
                <w:rFonts w:ascii="仿宋_GB2312" w:hAnsi="仿宋_GB2312" w:eastAsia="仿宋_GB2312" w:cs="仿宋_GB2312"/>
                <w:sz w:val="24"/>
              </w:rPr>
            </w:pPr>
          </w:p>
        </w:tc>
      </w:tr>
      <w:tr w14:paraId="205972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DEB74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1DA852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BCA62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B8614B">
            <w:pPr>
              <w:autoSpaceDE w:val="0"/>
              <w:autoSpaceDN w:val="0"/>
              <w:spacing w:line="360" w:lineRule="auto"/>
              <w:jc w:val="center"/>
              <w:rPr>
                <w:rFonts w:ascii="仿宋_GB2312" w:hAnsi="仿宋_GB2312" w:eastAsia="仿宋_GB2312" w:cs="仿宋_GB2312"/>
                <w:sz w:val="24"/>
              </w:rPr>
            </w:pPr>
          </w:p>
        </w:tc>
      </w:tr>
      <w:tr w14:paraId="578E474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19836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31F758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70AFA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A1BCF9">
            <w:pPr>
              <w:autoSpaceDE w:val="0"/>
              <w:autoSpaceDN w:val="0"/>
              <w:spacing w:line="360" w:lineRule="auto"/>
              <w:jc w:val="center"/>
              <w:rPr>
                <w:rFonts w:ascii="仿宋_GB2312" w:hAnsi="仿宋_GB2312" w:eastAsia="仿宋_GB2312" w:cs="仿宋_GB2312"/>
                <w:sz w:val="24"/>
              </w:rPr>
            </w:pPr>
          </w:p>
        </w:tc>
      </w:tr>
      <w:tr w14:paraId="408012B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D00FF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6A978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65522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63162">
            <w:pPr>
              <w:autoSpaceDE w:val="0"/>
              <w:autoSpaceDN w:val="0"/>
              <w:spacing w:line="360" w:lineRule="auto"/>
              <w:jc w:val="center"/>
              <w:rPr>
                <w:rFonts w:ascii="仿宋_GB2312" w:hAnsi="仿宋_GB2312" w:eastAsia="仿宋_GB2312" w:cs="仿宋_GB2312"/>
                <w:sz w:val="24"/>
              </w:rPr>
            </w:pPr>
          </w:p>
        </w:tc>
      </w:tr>
    </w:tbl>
    <w:p w14:paraId="3AB5DA6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3EEB12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871030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838496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250858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2115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329C4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5A3E24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0AB13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0C540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3A4D34A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8249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4686A0C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5CCBF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FC38F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EA9A0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BE14C8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371F54B">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BB767B5">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5D7F8EF">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1267BF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7D3FE1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FB748B">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D8FD225">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5AE68B5">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4D9D7D7">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1C91B5E">
            <w:pPr>
              <w:autoSpaceDE w:val="0"/>
              <w:autoSpaceDN w:val="0"/>
              <w:spacing w:line="360" w:lineRule="auto"/>
              <w:rPr>
                <w:rFonts w:ascii="仿宋_GB2312" w:hAnsi="仿宋_GB2312" w:eastAsia="仿宋_GB2312" w:cs="仿宋_GB2312"/>
                <w:sz w:val="24"/>
              </w:rPr>
            </w:pPr>
          </w:p>
        </w:tc>
      </w:tr>
      <w:tr w14:paraId="7452FF2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43ADCB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241EA4D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D06DBF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D862404">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EBD277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DE542D1">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601359A">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D75FDFA">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94F95B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D716477">
            <w:pPr>
              <w:autoSpaceDE w:val="0"/>
              <w:autoSpaceDN w:val="0"/>
              <w:spacing w:line="360" w:lineRule="auto"/>
              <w:rPr>
                <w:rFonts w:ascii="仿宋_GB2312" w:hAnsi="仿宋_GB2312" w:eastAsia="仿宋_GB2312" w:cs="仿宋_GB2312"/>
                <w:sz w:val="24"/>
              </w:rPr>
            </w:pPr>
          </w:p>
        </w:tc>
      </w:tr>
    </w:tbl>
    <w:p w14:paraId="70C4D3A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20B27481">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0E5CBB7E">
      <w:pPr>
        <w:spacing w:line="360" w:lineRule="auto"/>
        <w:ind w:firstLine="480" w:firstLineChars="200"/>
        <w:rPr>
          <w:rFonts w:ascii="仿宋_GB2312" w:hAnsi="仿宋_GB2312" w:eastAsia="仿宋_GB2312" w:cs="仿宋_GB2312"/>
          <w:sz w:val="24"/>
          <w:szCs w:val="20"/>
        </w:rPr>
      </w:pPr>
    </w:p>
    <w:p w14:paraId="32B3107E">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0390B23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50887E">
      <w:pPr>
        <w:snapToGrid w:val="0"/>
        <w:spacing w:line="360" w:lineRule="auto"/>
        <w:ind w:firstLine="6907" w:firstLineChars="2150"/>
        <w:rPr>
          <w:rFonts w:ascii="仿宋_GB2312" w:hAnsi="仿宋_GB2312" w:eastAsia="仿宋_GB2312" w:cs="仿宋_GB2312"/>
          <w:b/>
          <w:bCs/>
          <w:sz w:val="32"/>
          <w:szCs w:val="32"/>
        </w:rPr>
      </w:pPr>
    </w:p>
    <w:p w14:paraId="0495FA60">
      <w:pPr>
        <w:snapToGrid w:val="0"/>
        <w:spacing w:line="360" w:lineRule="auto"/>
        <w:ind w:right="960"/>
        <w:rPr>
          <w:rFonts w:ascii="仿宋_GB2312" w:hAnsi="仿宋_GB2312" w:eastAsia="仿宋_GB2312" w:cs="仿宋_GB2312"/>
          <w:kern w:val="0"/>
          <w:sz w:val="24"/>
          <w:lang w:val="zh-CN"/>
        </w:rPr>
      </w:pPr>
    </w:p>
    <w:p w14:paraId="0B7A8B0C">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0ECEB6D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9A97B75">
      <w:pPr>
        <w:spacing w:line="360" w:lineRule="auto"/>
        <w:rPr>
          <w:rFonts w:ascii="仿宋_GB2312" w:hAnsi="仿宋_GB2312" w:eastAsia="仿宋_GB2312" w:cs="仿宋_GB2312"/>
          <w:sz w:val="18"/>
          <w:szCs w:val="18"/>
        </w:rPr>
      </w:pPr>
    </w:p>
    <w:p w14:paraId="43DACE2B">
      <w:pPr>
        <w:pStyle w:val="79"/>
      </w:pPr>
    </w:p>
    <w:p w14:paraId="5AB9099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40B9E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F98009">
      <w:pPr>
        <w:spacing w:line="360" w:lineRule="auto"/>
        <w:rPr>
          <w:rFonts w:ascii="仿宋_GB2312" w:hAnsi="仿宋_GB2312" w:eastAsia="仿宋_GB2312" w:cs="仿宋_GB2312"/>
          <w:b/>
          <w:bCs/>
          <w:sz w:val="18"/>
          <w:szCs w:val="18"/>
        </w:rPr>
      </w:pPr>
    </w:p>
    <w:p w14:paraId="704F7127">
      <w:pPr>
        <w:spacing w:line="360" w:lineRule="auto"/>
        <w:rPr>
          <w:rFonts w:ascii="仿宋_GB2312" w:hAnsi="仿宋_GB2312" w:eastAsia="仿宋_GB2312" w:cs="仿宋_GB2312"/>
          <w:b/>
          <w:bCs/>
          <w:sz w:val="32"/>
          <w:szCs w:val="32"/>
        </w:rPr>
      </w:pPr>
    </w:p>
    <w:p w14:paraId="5225D983">
      <w:pPr>
        <w:spacing w:line="360" w:lineRule="auto"/>
        <w:rPr>
          <w:rFonts w:ascii="仿宋_GB2312" w:hAnsi="仿宋_GB2312" w:eastAsia="仿宋_GB2312" w:cs="仿宋_GB2312"/>
          <w:b/>
          <w:bCs/>
          <w:sz w:val="32"/>
          <w:szCs w:val="32"/>
        </w:rPr>
      </w:pPr>
    </w:p>
    <w:p w14:paraId="412AFABD">
      <w:pPr>
        <w:spacing w:line="360" w:lineRule="auto"/>
        <w:rPr>
          <w:rFonts w:ascii="仿宋_GB2312" w:hAnsi="仿宋_GB2312" w:eastAsia="仿宋_GB2312" w:cs="仿宋_GB2312"/>
          <w:b/>
          <w:bCs/>
          <w:sz w:val="32"/>
          <w:szCs w:val="32"/>
        </w:rPr>
      </w:pPr>
    </w:p>
    <w:p w14:paraId="69665AC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4510316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33CEA45">
      <w:pPr>
        <w:snapToGrid w:val="0"/>
        <w:spacing w:line="360" w:lineRule="auto"/>
        <w:ind w:right="960"/>
        <w:jc w:val="right"/>
        <w:rPr>
          <w:rFonts w:ascii="仿宋_GB2312" w:hAnsi="仿宋_GB2312" w:eastAsia="仿宋_GB2312" w:cs="仿宋_GB2312"/>
          <w:kern w:val="0"/>
          <w:sz w:val="24"/>
          <w:lang w:val="zh-CN"/>
        </w:rPr>
      </w:pPr>
    </w:p>
    <w:p w14:paraId="0CDADC2E">
      <w:pPr>
        <w:snapToGrid w:val="0"/>
        <w:spacing w:line="360" w:lineRule="auto"/>
        <w:ind w:right="960"/>
        <w:jc w:val="right"/>
        <w:rPr>
          <w:rFonts w:ascii="仿宋_GB2312" w:hAnsi="仿宋_GB2312" w:eastAsia="仿宋_GB2312" w:cs="仿宋_GB2312"/>
          <w:kern w:val="0"/>
          <w:sz w:val="24"/>
          <w:lang w:val="zh-CN"/>
        </w:rPr>
      </w:pPr>
    </w:p>
    <w:p w14:paraId="4CD5453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30A539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3C185E4">
      <w:pPr>
        <w:spacing w:line="360" w:lineRule="auto"/>
        <w:rPr>
          <w:rFonts w:ascii="仿宋_GB2312" w:hAnsi="仿宋_GB2312" w:eastAsia="仿宋_GB2312" w:cs="仿宋_GB2312"/>
          <w:b/>
          <w:bCs/>
          <w:sz w:val="32"/>
          <w:szCs w:val="32"/>
        </w:rPr>
      </w:pPr>
    </w:p>
    <w:p w14:paraId="35F0DF30">
      <w:pPr>
        <w:spacing w:line="360" w:lineRule="auto"/>
        <w:rPr>
          <w:rFonts w:ascii="仿宋_GB2312" w:hAnsi="仿宋_GB2312" w:eastAsia="仿宋_GB2312" w:cs="仿宋_GB2312"/>
          <w:b/>
          <w:bCs/>
          <w:sz w:val="32"/>
          <w:szCs w:val="32"/>
        </w:rPr>
      </w:pPr>
    </w:p>
    <w:p w14:paraId="4E39038F">
      <w:pPr>
        <w:spacing w:line="360" w:lineRule="auto"/>
        <w:rPr>
          <w:rFonts w:ascii="仿宋_GB2312" w:hAnsi="仿宋_GB2312" w:eastAsia="仿宋_GB2312" w:cs="仿宋_GB2312"/>
          <w:b/>
          <w:bCs/>
          <w:sz w:val="32"/>
          <w:szCs w:val="32"/>
        </w:rPr>
      </w:pPr>
    </w:p>
    <w:p w14:paraId="7C8E342A">
      <w:pPr>
        <w:spacing w:line="360" w:lineRule="auto"/>
        <w:rPr>
          <w:rFonts w:ascii="仿宋_GB2312" w:hAnsi="仿宋_GB2312" w:eastAsia="仿宋_GB2312" w:cs="仿宋_GB2312"/>
          <w:b/>
          <w:bCs/>
          <w:sz w:val="32"/>
          <w:szCs w:val="32"/>
        </w:rPr>
      </w:pPr>
    </w:p>
    <w:p w14:paraId="6FBAABD8">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1BC1572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F34CA1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8E98DF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BF346EB">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14F279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14FAA8B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BBB8929">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3603C79">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2C594A6">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C22897C">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581F7E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CF8418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3CDCF7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43A400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0600DA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5800CD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68BB93B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50C5BE94">
            <w:pPr>
              <w:suppressAutoHyphens/>
              <w:autoSpaceDE w:val="0"/>
              <w:autoSpaceDN w:val="0"/>
              <w:spacing w:line="360" w:lineRule="auto"/>
              <w:rPr>
                <w:rFonts w:ascii="仿宋_GB2312" w:hAnsi="仿宋_GB2312" w:eastAsia="仿宋_GB2312" w:cs="仿宋_GB2312"/>
                <w:sz w:val="24"/>
              </w:rPr>
            </w:pPr>
          </w:p>
        </w:tc>
      </w:tr>
      <w:tr w14:paraId="6A147B5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F98E8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57686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0B4501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12972F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734BCF4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F178E10">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CCB825D">
            <w:pPr>
              <w:suppressAutoHyphens/>
              <w:autoSpaceDE w:val="0"/>
              <w:autoSpaceDN w:val="0"/>
              <w:spacing w:line="360" w:lineRule="auto"/>
              <w:rPr>
                <w:rFonts w:ascii="仿宋_GB2312" w:hAnsi="仿宋_GB2312" w:eastAsia="仿宋_GB2312" w:cs="仿宋_GB2312"/>
                <w:sz w:val="24"/>
              </w:rPr>
            </w:pPr>
          </w:p>
        </w:tc>
      </w:tr>
    </w:tbl>
    <w:p w14:paraId="330498B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2727962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12223F0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D64ED7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2B0FA80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2118A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57FD69F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7407282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CF91E5F">
      <w:pPr>
        <w:spacing w:line="360" w:lineRule="auto"/>
        <w:ind w:firstLine="480" w:firstLineChars="200"/>
        <w:rPr>
          <w:rFonts w:ascii="仿宋_GB2312" w:hAnsi="仿宋_GB2312" w:eastAsia="仿宋_GB2312" w:cs="仿宋_GB2312"/>
          <w:sz w:val="24"/>
          <w:szCs w:val="20"/>
        </w:rPr>
      </w:pPr>
    </w:p>
    <w:p w14:paraId="73E29C5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F80110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068524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7F8A02B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7520F44">
      <w:pPr>
        <w:spacing w:line="360" w:lineRule="auto"/>
        <w:jc w:val="center"/>
        <w:rPr>
          <w:rFonts w:ascii="仿宋_GB2312" w:hAnsi="仿宋_GB2312" w:eastAsia="仿宋_GB2312" w:cs="仿宋_GB2312"/>
          <w:sz w:val="24"/>
        </w:rPr>
      </w:pPr>
    </w:p>
    <w:p w14:paraId="5414C02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1F20AF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0D620D">
      <w:pPr>
        <w:spacing w:line="360" w:lineRule="auto"/>
        <w:jc w:val="center"/>
        <w:rPr>
          <w:rFonts w:ascii="仿宋_GB2312" w:hAnsi="仿宋_GB2312" w:eastAsia="仿宋_GB2312" w:cs="仿宋_GB2312"/>
          <w:b/>
          <w:bCs/>
          <w:sz w:val="30"/>
          <w:szCs w:val="30"/>
        </w:rPr>
      </w:pPr>
    </w:p>
    <w:p w14:paraId="6EBC6BE0">
      <w:pPr>
        <w:spacing w:line="360" w:lineRule="auto"/>
        <w:jc w:val="center"/>
        <w:rPr>
          <w:rFonts w:ascii="仿宋_GB2312" w:hAnsi="仿宋_GB2312" w:eastAsia="仿宋_GB2312" w:cs="仿宋_GB2312"/>
          <w:b/>
          <w:bCs/>
          <w:sz w:val="30"/>
          <w:szCs w:val="30"/>
        </w:rPr>
      </w:pPr>
    </w:p>
    <w:p w14:paraId="192BC806">
      <w:pPr>
        <w:spacing w:line="360" w:lineRule="auto"/>
        <w:jc w:val="center"/>
        <w:rPr>
          <w:rFonts w:ascii="仿宋_GB2312" w:hAnsi="仿宋_GB2312" w:eastAsia="仿宋_GB2312" w:cs="仿宋_GB2312"/>
          <w:b/>
          <w:bCs/>
          <w:sz w:val="24"/>
        </w:rPr>
      </w:pPr>
    </w:p>
    <w:p w14:paraId="3879FFED">
      <w:pPr>
        <w:spacing w:line="360" w:lineRule="auto"/>
        <w:jc w:val="center"/>
        <w:rPr>
          <w:rFonts w:ascii="仿宋_GB2312" w:hAnsi="仿宋_GB2312" w:eastAsia="仿宋_GB2312" w:cs="仿宋_GB2312"/>
          <w:b/>
          <w:bCs/>
          <w:sz w:val="24"/>
        </w:rPr>
      </w:pPr>
    </w:p>
    <w:p w14:paraId="3B43B13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其他商务技术文件或</w:t>
      </w:r>
      <w:r>
        <w:rPr>
          <w:rFonts w:hint="eastAsia" w:ascii="仿宋_GB2312" w:hAnsi="仿宋_GB2312" w:eastAsia="仿宋_GB2312" w:cs="仿宋_GB2312"/>
          <w:b/>
          <w:kern w:val="0"/>
          <w:sz w:val="32"/>
          <w:szCs w:val="32"/>
          <w:lang w:val="zh-CN"/>
        </w:rPr>
        <w:t>说明</w:t>
      </w:r>
    </w:p>
    <w:p w14:paraId="67ADD4D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7FB40E8">
      <w:pPr>
        <w:spacing w:line="360" w:lineRule="auto"/>
        <w:rPr>
          <w:rFonts w:ascii="仿宋_GB2312" w:hAnsi="仿宋_GB2312" w:eastAsia="仿宋_GB2312" w:cs="仿宋_GB2312"/>
          <w:sz w:val="24"/>
        </w:rPr>
      </w:pPr>
    </w:p>
    <w:p w14:paraId="21D2FCA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955B86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D8C5D8">
      <w:pPr>
        <w:pStyle w:val="80"/>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35C8711C">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7FCDE4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1F24176">
      <w:pPr>
        <w:spacing w:line="360" w:lineRule="auto"/>
        <w:jc w:val="center"/>
        <w:outlineLvl w:val="0"/>
        <w:rPr>
          <w:rFonts w:ascii="仿宋" w:hAnsi="仿宋" w:eastAsia="仿宋" w:cs="仿宋"/>
          <w:b/>
          <w:kern w:val="0"/>
          <w:sz w:val="36"/>
          <w:szCs w:val="36"/>
        </w:rPr>
      </w:pPr>
    </w:p>
    <w:p w14:paraId="0DD1EF6B">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237C1AF">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3077CFE3">
      <w:pPr>
        <w:pStyle w:val="2"/>
        <w:snapToGrid w:val="0"/>
        <w:rPr>
          <w:rFonts w:ascii="仿宋" w:hAnsi="仿宋" w:eastAsia="仿宋" w:cs="仿宋"/>
        </w:rPr>
      </w:pPr>
      <w:r>
        <w:rPr>
          <w:rFonts w:ascii="仿宋" w:hAnsi="仿宋" w:eastAsia="仿宋" w:cs="仿宋"/>
          <w:szCs w:val="24"/>
          <w:lang w:val="en-US"/>
        </w:rPr>
        <w:t>（3）残疾人福利性单位声明函……………………………………………………（页码）</w:t>
      </w:r>
    </w:p>
    <w:p w14:paraId="548311FB">
      <w:pPr>
        <w:snapToGrid w:val="0"/>
        <w:spacing w:line="360" w:lineRule="auto"/>
        <w:ind w:right="480"/>
        <w:jc w:val="center"/>
        <w:rPr>
          <w:rFonts w:ascii="仿宋" w:hAnsi="仿宋" w:eastAsia="仿宋" w:cs="仿宋"/>
          <w:b/>
          <w:kern w:val="0"/>
          <w:sz w:val="32"/>
          <w:szCs w:val="32"/>
        </w:rPr>
      </w:pPr>
    </w:p>
    <w:p w14:paraId="4B30E2F5">
      <w:pPr>
        <w:snapToGrid w:val="0"/>
        <w:spacing w:line="360" w:lineRule="auto"/>
        <w:ind w:right="480"/>
        <w:jc w:val="center"/>
        <w:rPr>
          <w:rFonts w:ascii="仿宋" w:hAnsi="仿宋" w:eastAsia="仿宋" w:cs="仿宋"/>
          <w:b/>
          <w:kern w:val="0"/>
          <w:sz w:val="32"/>
          <w:szCs w:val="32"/>
        </w:rPr>
      </w:pPr>
    </w:p>
    <w:p w14:paraId="7FDDD6E3">
      <w:pPr>
        <w:snapToGrid w:val="0"/>
        <w:spacing w:line="360" w:lineRule="auto"/>
        <w:ind w:right="480"/>
        <w:jc w:val="center"/>
        <w:rPr>
          <w:rFonts w:ascii="仿宋" w:hAnsi="仿宋" w:eastAsia="仿宋" w:cs="仿宋"/>
          <w:b/>
          <w:kern w:val="0"/>
          <w:sz w:val="32"/>
          <w:szCs w:val="32"/>
        </w:rPr>
      </w:pPr>
    </w:p>
    <w:p w14:paraId="52B3B176">
      <w:pPr>
        <w:snapToGrid w:val="0"/>
        <w:spacing w:line="360" w:lineRule="auto"/>
        <w:ind w:right="480"/>
        <w:jc w:val="center"/>
        <w:rPr>
          <w:rFonts w:ascii="仿宋" w:hAnsi="仿宋" w:eastAsia="仿宋" w:cs="仿宋"/>
          <w:b/>
          <w:kern w:val="0"/>
          <w:sz w:val="32"/>
          <w:szCs w:val="32"/>
        </w:rPr>
      </w:pPr>
    </w:p>
    <w:p w14:paraId="1A5EDCCA">
      <w:pPr>
        <w:snapToGrid w:val="0"/>
        <w:spacing w:line="360" w:lineRule="auto"/>
        <w:ind w:right="480"/>
        <w:jc w:val="center"/>
        <w:rPr>
          <w:rFonts w:ascii="仿宋" w:hAnsi="仿宋" w:eastAsia="仿宋" w:cs="仿宋"/>
          <w:b/>
          <w:kern w:val="0"/>
          <w:sz w:val="32"/>
          <w:szCs w:val="32"/>
        </w:rPr>
      </w:pPr>
    </w:p>
    <w:p w14:paraId="50D90865">
      <w:pPr>
        <w:snapToGrid w:val="0"/>
        <w:spacing w:line="360" w:lineRule="auto"/>
        <w:ind w:right="480"/>
        <w:jc w:val="center"/>
        <w:rPr>
          <w:rFonts w:ascii="仿宋" w:hAnsi="仿宋" w:eastAsia="仿宋" w:cs="仿宋"/>
          <w:b/>
          <w:kern w:val="0"/>
          <w:sz w:val="32"/>
          <w:szCs w:val="32"/>
        </w:rPr>
      </w:pPr>
    </w:p>
    <w:p w14:paraId="1CD96B30">
      <w:pPr>
        <w:snapToGrid w:val="0"/>
        <w:spacing w:line="360" w:lineRule="auto"/>
        <w:ind w:right="480"/>
        <w:jc w:val="center"/>
        <w:rPr>
          <w:rFonts w:ascii="仿宋" w:hAnsi="仿宋" w:eastAsia="仿宋" w:cs="仿宋"/>
          <w:b/>
          <w:kern w:val="0"/>
          <w:sz w:val="32"/>
          <w:szCs w:val="32"/>
        </w:rPr>
      </w:pPr>
    </w:p>
    <w:p w14:paraId="3CC13369">
      <w:pPr>
        <w:snapToGrid w:val="0"/>
        <w:spacing w:line="360" w:lineRule="auto"/>
        <w:ind w:right="480"/>
        <w:jc w:val="center"/>
        <w:rPr>
          <w:rFonts w:ascii="仿宋" w:hAnsi="仿宋" w:eastAsia="仿宋" w:cs="仿宋"/>
          <w:b/>
          <w:kern w:val="0"/>
          <w:sz w:val="32"/>
          <w:szCs w:val="32"/>
        </w:rPr>
      </w:pPr>
    </w:p>
    <w:p w14:paraId="0389B7B2">
      <w:pPr>
        <w:snapToGrid w:val="0"/>
        <w:spacing w:line="360" w:lineRule="auto"/>
        <w:ind w:right="480"/>
        <w:jc w:val="center"/>
        <w:rPr>
          <w:rFonts w:ascii="仿宋" w:hAnsi="仿宋" w:eastAsia="仿宋" w:cs="仿宋"/>
          <w:b/>
          <w:kern w:val="0"/>
          <w:sz w:val="32"/>
          <w:szCs w:val="32"/>
        </w:rPr>
      </w:pPr>
    </w:p>
    <w:p w14:paraId="4AC59033">
      <w:pPr>
        <w:snapToGrid w:val="0"/>
        <w:spacing w:line="360" w:lineRule="auto"/>
        <w:ind w:right="480"/>
        <w:jc w:val="center"/>
        <w:rPr>
          <w:rFonts w:ascii="仿宋" w:hAnsi="仿宋" w:eastAsia="仿宋" w:cs="仿宋"/>
          <w:b/>
          <w:kern w:val="0"/>
          <w:sz w:val="32"/>
          <w:szCs w:val="32"/>
        </w:rPr>
      </w:pPr>
    </w:p>
    <w:p w14:paraId="32E93EDA">
      <w:pPr>
        <w:snapToGrid w:val="0"/>
        <w:spacing w:line="360" w:lineRule="auto"/>
        <w:ind w:right="480"/>
        <w:jc w:val="center"/>
        <w:rPr>
          <w:rFonts w:ascii="仿宋" w:hAnsi="仿宋" w:eastAsia="仿宋" w:cs="仿宋"/>
          <w:b/>
          <w:kern w:val="0"/>
          <w:sz w:val="32"/>
          <w:szCs w:val="32"/>
        </w:rPr>
      </w:pPr>
    </w:p>
    <w:p w14:paraId="5E1C76A7">
      <w:pPr>
        <w:snapToGrid w:val="0"/>
        <w:spacing w:line="360" w:lineRule="auto"/>
        <w:ind w:right="480"/>
        <w:jc w:val="center"/>
        <w:rPr>
          <w:rFonts w:ascii="仿宋" w:hAnsi="仿宋" w:eastAsia="仿宋" w:cs="仿宋"/>
          <w:b/>
          <w:kern w:val="0"/>
          <w:sz w:val="32"/>
          <w:szCs w:val="32"/>
        </w:rPr>
      </w:pPr>
    </w:p>
    <w:p w14:paraId="58C36AB4">
      <w:pPr>
        <w:snapToGrid w:val="0"/>
        <w:spacing w:line="360" w:lineRule="auto"/>
        <w:ind w:right="480"/>
        <w:jc w:val="center"/>
        <w:rPr>
          <w:rFonts w:ascii="仿宋" w:hAnsi="仿宋" w:eastAsia="仿宋" w:cs="仿宋"/>
          <w:b/>
          <w:kern w:val="0"/>
          <w:sz w:val="32"/>
          <w:szCs w:val="32"/>
        </w:rPr>
      </w:pPr>
    </w:p>
    <w:p w14:paraId="265219C4">
      <w:pPr>
        <w:snapToGrid w:val="0"/>
        <w:spacing w:line="360" w:lineRule="auto"/>
        <w:ind w:right="480"/>
        <w:rPr>
          <w:rFonts w:ascii="仿宋" w:hAnsi="仿宋" w:eastAsia="仿宋" w:cs="仿宋"/>
          <w:b/>
          <w:kern w:val="0"/>
          <w:sz w:val="32"/>
          <w:szCs w:val="32"/>
        </w:rPr>
      </w:pPr>
    </w:p>
    <w:p w14:paraId="2715CF96">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71DC1ED5">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AC99C5D">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11C7E6E">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5F7265E">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3945"/>
        <w:gridCol w:w="1908"/>
        <w:gridCol w:w="1786"/>
        <w:gridCol w:w="1786"/>
        <w:gridCol w:w="3585"/>
      </w:tblGrid>
      <w:tr w14:paraId="3C14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518" w:type="pct"/>
            <w:vAlign w:val="center"/>
          </w:tcPr>
          <w:p w14:paraId="7305B491">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359" w:type="pct"/>
          </w:tcPr>
          <w:p w14:paraId="5768B109">
            <w:pPr>
              <w:spacing w:line="360" w:lineRule="auto"/>
              <w:jc w:val="center"/>
              <w:rPr>
                <w:rFonts w:ascii="仿宋" w:hAnsi="仿宋" w:eastAsia="仿宋" w:cs="仿宋"/>
                <w:b/>
                <w:sz w:val="24"/>
              </w:rPr>
            </w:pPr>
          </w:p>
          <w:p w14:paraId="7E28205A">
            <w:pPr>
              <w:spacing w:line="360" w:lineRule="auto"/>
              <w:jc w:val="center"/>
              <w:rPr>
                <w:rFonts w:ascii="仿宋" w:hAnsi="仿宋" w:eastAsia="仿宋" w:cs="仿宋"/>
                <w:b/>
                <w:sz w:val="24"/>
              </w:rPr>
            </w:pPr>
            <w:r>
              <w:rPr>
                <w:rFonts w:hint="eastAsia" w:ascii="仿宋" w:hAnsi="仿宋" w:eastAsia="仿宋" w:cs="仿宋"/>
                <w:b/>
                <w:sz w:val="24"/>
              </w:rPr>
              <w:t>服务内容</w:t>
            </w:r>
          </w:p>
        </w:tc>
        <w:tc>
          <w:tcPr>
            <w:tcW w:w="657" w:type="pct"/>
            <w:vAlign w:val="center"/>
          </w:tcPr>
          <w:p w14:paraId="74A0A46B">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615" w:type="pct"/>
            <w:vAlign w:val="center"/>
          </w:tcPr>
          <w:p w14:paraId="4B126BC0">
            <w:pPr>
              <w:spacing w:line="360" w:lineRule="auto"/>
              <w:jc w:val="center"/>
              <w:rPr>
                <w:rFonts w:ascii="仿宋" w:hAnsi="仿宋" w:eastAsia="仿宋" w:cs="仿宋"/>
                <w:b/>
                <w:sz w:val="24"/>
              </w:rPr>
            </w:pPr>
            <w:r>
              <w:rPr>
                <w:rFonts w:hint="eastAsia" w:ascii="仿宋" w:hAnsi="仿宋" w:eastAsia="仿宋" w:cs="仿宋"/>
                <w:b/>
                <w:sz w:val="24"/>
              </w:rPr>
              <w:t>单价（元）</w:t>
            </w:r>
          </w:p>
        </w:tc>
        <w:tc>
          <w:tcPr>
            <w:tcW w:w="615" w:type="pct"/>
            <w:vAlign w:val="center"/>
          </w:tcPr>
          <w:p w14:paraId="20705A4A">
            <w:pPr>
              <w:spacing w:line="360" w:lineRule="auto"/>
              <w:jc w:val="center"/>
              <w:rPr>
                <w:rFonts w:ascii="仿宋" w:hAnsi="仿宋" w:eastAsia="仿宋" w:cs="仿宋"/>
                <w:b/>
                <w:sz w:val="24"/>
              </w:rPr>
            </w:pPr>
            <w:r>
              <w:rPr>
                <w:rFonts w:hint="eastAsia" w:ascii="仿宋" w:hAnsi="仿宋" w:eastAsia="仿宋" w:cs="仿宋"/>
                <w:b/>
                <w:sz w:val="24"/>
              </w:rPr>
              <w:t>总价（元）</w:t>
            </w:r>
          </w:p>
        </w:tc>
        <w:tc>
          <w:tcPr>
            <w:tcW w:w="1234" w:type="pct"/>
            <w:vAlign w:val="center"/>
          </w:tcPr>
          <w:p w14:paraId="5C47F773">
            <w:pPr>
              <w:spacing w:line="360" w:lineRule="auto"/>
              <w:jc w:val="center"/>
              <w:rPr>
                <w:rFonts w:ascii="仿宋" w:hAnsi="仿宋" w:eastAsia="仿宋" w:cs="仿宋"/>
                <w:b/>
                <w:sz w:val="24"/>
              </w:rPr>
            </w:pPr>
          </w:p>
          <w:p w14:paraId="0E9377E6">
            <w:pPr>
              <w:spacing w:line="360" w:lineRule="auto"/>
              <w:jc w:val="center"/>
              <w:rPr>
                <w:rFonts w:ascii="仿宋" w:hAnsi="仿宋" w:eastAsia="仿宋" w:cs="仿宋"/>
                <w:b/>
                <w:sz w:val="24"/>
              </w:rPr>
            </w:pPr>
            <w:r>
              <w:rPr>
                <w:rFonts w:hint="eastAsia" w:ascii="仿宋" w:hAnsi="仿宋" w:eastAsia="仿宋" w:cs="仿宋"/>
                <w:b/>
                <w:sz w:val="24"/>
              </w:rPr>
              <w:t>备注（如有）</w:t>
            </w:r>
          </w:p>
          <w:p w14:paraId="24C33433">
            <w:pPr>
              <w:spacing w:line="360" w:lineRule="auto"/>
              <w:jc w:val="center"/>
              <w:rPr>
                <w:rFonts w:ascii="仿宋" w:hAnsi="仿宋" w:eastAsia="仿宋" w:cs="仿宋"/>
                <w:b/>
                <w:sz w:val="24"/>
              </w:rPr>
            </w:pPr>
          </w:p>
        </w:tc>
      </w:tr>
      <w:tr w14:paraId="6DBD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vAlign w:val="center"/>
          </w:tcPr>
          <w:p w14:paraId="0F62D7B4">
            <w:pPr>
              <w:snapToGrid w:val="0"/>
              <w:spacing w:line="360" w:lineRule="auto"/>
              <w:jc w:val="center"/>
              <w:rPr>
                <w:rFonts w:ascii="仿宋" w:hAnsi="仿宋" w:eastAsia="仿宋" w:cs="仿宋"/>
                <w:sz w:val="24"/>
              </w:rPr>
            </w:pPr>
            <w:r>
              <w:rPr>
                <w:rFonts w:hint="eastAsia" w:ascii="仿宋" w:hAnsi="仿宋" w:eastAsia="仿宋" w:cs="仿宋"/>
                <w:sz w:val="24"/>
              </w:rPr>
              <w:t>1</w:t>
            </w:r>
          </w:p>
        </w:tc>
        <w:tc>
          <w:tcPr>
            <w:tcW w:w="3947" w:type="dxa"/>
            <w:vAlign w:val="center"/>
          </w:tcPr>
          <w:p w14:paraId="439AE004">
            <w:pPr>
              <w:snapToGrid w:val="0"/>
              <w:jc w:val="center"/>
              <w:rPr>
                <w:rFonts w:ascii="仿宋" w:hAnsi="仿宋" w:eastAsia="仿宋" w:cs="仿宋"/>
                <w:sz w:val="24"/>
              </w:rPr>
            </w:pPr>
            <w:r>
              <w:rPr>
                <w:rFonts w:hint="eastAsia" w:ascii="仿宋" w:hAnsi="仿宋" w:eastAsia="仿宋" w:cs="仿宋_GB2312"/>
                <w:sz w:val="24"/>
              </w:rPr>
              <w:t>临床辅助决策支持系统（CDSS）</w:t>
            </w:r>
          </w:p>
        </w:tc>
        <w:tc>
          <w:tcPr>
            <w:tcW w:w="1908" w:type="dxa"/>
            <w:vAlign w:val="center"/>
          </w:tcPr>
          <w:p w14:paraId="49F0F547">
            <w:pPr>
              <w:snapToGrid w:val="0"/>
              <w:jc w:val="center"/>
              <w:rPr>
                <w:rFonts w:ascii="仿宋" w:hAnsi="仿宋" w:eastAsia="仿宋" w:cs="仿宋"/>
                <w:sz w:val="24"/>
              </w:rPr>
            </w:pPr>
            <w:r>
              <w:rPr>
                <w:rFonts w:hint="eastAsia" w:ascii="仿宋" w:hAnsi="仿宋" w:eastAsia="仿宋" w:cs="仿宋_GB2312"/>
                <w:sz w:val="24"/>
              </w:rPr>
              <w:t>1套</w:t>
            </w:r>
          </w:p>
        </w:tc>
        <w:tc>
          <w:tcPr>
            <w:tcW w:w="615" w:type="pct"/>
            <w:vAlign w:val="center"/>
          </w:tcPr>
          <w:p w14:paraId="44D35A21">
            <w:pPr>
              <w:snapToGrid w:val="0"/>
              <w:spacing w:line="360" w:lineRule="auto"/>
              <w:jc w:val="center"/>
              <w:rPr>
                <w:rFonts w:ascii="仿宋" w:hAnsi="仿宋" w:eastAsia="仿宋" w:cs="仿宋"/>
                <w:sz w:val="24"/>
              </w:rPr>
            </w:pPr>
          </w:p>
        </w:tc>
        <w:tc>
          <w:tcPr>
            <w:tcW w:w="615" w:type="pct"/>
          </w:tcPr>
          <w:p w14:paraId="5390552E">
            <w:pPr>
              <w:snapToGrid w:val="0"/>
              <w:spacing w:line="360" w:lineRule="auto"/>
              <w:jc w:val="center"/>
              <w:rPr>
                <w:rFonts w:ascii="仿宋" w:hAnsi="仿宋" w:eastAsia="仿宋" w:cs="仿宋"/>
                <w:sz w:val="24"/>
              </w:rPr>
            </w:pPr>
          </w:p>
        </w:tc>
        <w:tc>
          <w:tcPr>
            <w:tcW w:w="1234" w:type="pct"/>
            <w:vAlign w:val="center"/>
          </w:tcPr>
          <w:p w14:paraId="2977E5BD">
            <w:pPr>
              <w:snapToGrid w:val="0"/>
              <w:spacing w:line="360" w:lineRule="auto"/>
              <w:jc w:val="center"/>
              <w:rPr>
                <w:rFonts w:ascii="仿宋" w:hAnsi="仿宋" w:eastAsia="仿宋" w:cs="仿宋"/>
                <w:sz w:val="24"/>
              </w:rPr>
            </w:pPr>
          </w:p>
        </w:tc>
      </w:tr>
      <w:tr w14:paraId="3BAA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vAlign w:val="center"/>
          </w:tcPr>
          <w:p w14:paraId="32597B44">
            <w:pPr>
              <w:snapToGrid w:val="0"/>
              <w:spacing w:line="360" w:lineRule="auto"/>
              <w:jc w:val="center"/>
              <w:rPr>
                <w:rFonts w:ascii="仿宋" w:hAnsi="仿宋" w:eastAsia="仿宋" w:cs="仿宋"/>
                <w:sz w:val="24"/>
              </w:rPr>
            </w:pPr>
            <w:r>
              <w:rPr>
                <w:rFonts w:hint="eastAsia" w:ascii="仿宋" w:hAnsi="仿宋" w:eastAsia="仿宋" w:cs="仿宋"/>
                <w:sz w:val="24"/>
              </w:rPr>
              <w:t>2</w:t>
            </w:r>
          </w:p>
        </w:tc>
        <w:tc>
          <w:tcPr>
            <w:tcW w:w="3947" w:type="dxa"/>
            <w:vAlign w:val="center"/>
          </w:tcPr>
          <w:p w14:paraId="58C7C976">
            <w:pPr>
              <w:snapToGrid w:val="0"/>
              <w:jc w:val="center"/>
              <w:rPr>
                <w:rFonts w:ascii="仿宋" w:hAnsi="仿宋" w:eastAsia="仿宋" w:cs="仿宋"/>
                <w:sz w:val="24"/>
              </w:rPr>
            </w:pPr>
            <w:r>
              <w:rPr>
                <w:rFonts w:hint="eastAsia" w:ascii="仿宋" w:hAnsi="仿宋" w:eastAsia="仿宋" w:cs="仿宋_GB2312"/>
                <w:sz w:val="24"/>
              </w:rPr>
              <w:t>AI病历质控信息系统</w:t>
            </w:r>
          </w:p>
        </w:tc>
        <w:tc>
          <w:tcPr>
            <w:tcW w:w="1908" w:type="dxa"/>
            <w:vAlign w:val="center"/>
          </w:tcPr>
          <w:p w14:paraId="6123E5C4">
            <w:pPr>
              <w:snapToGrid w:val="0"/>
              <w:jc w:val="center"/>
              <w:rPr>
                <w:rFonts w:ascii="仿宋" w:hAnsi="仿宋" w:eastAsia="仿宋" w:cs="仿宋"/>
                <w:sz w:val="24"/>
              </w:rPr>
            </w:pPr>
            <w:r>
              <w:rPr>
                <w:rFonts w:hint="eastAsia" w:ascii="仿宋" w:hAnsi="仿宋" w:eastAsia="仿宋" w:cs="仿宋_GB2312"/>
                <w:sz w:val="24"/>
              </w:rPr>
              <w:t>1套</w:t>
            </w:r>
          </w:p>
        </w:tc>
        <w:tc>
          <w:tcPr>
            <w:tcW w:w="615" w:type="pct"/>
            <w:vAlign w:val="center"/>
          </w:tcPr>
          <w:p w14:paraId="10601C5B">
            <w:pPr>
              <w:snapToGrid w:val="0"/>
              <w:spacing w:line="360" w:lineRule="auto"/>
              <w:jc w:val="center"/>
              <w:rPr>
                <w:rFonts w:ascii="仿宋" w:hAnsi="仿宋" w:eastAsia="仿宋" w:cs="仿宋"/>
                <w:sz w:val="24"/>
              </w:rPr>
            </w:pPr>
          </w:p>
        </w:tc>
        <w:tc>
          <w:tcPr>
            <w:tcW w:w="615" w:type="pct"/>
          </w:tcPr>
          <w:p w14:paraId="704DA7C4">
            <w:pPr>
              <w:snapToGrid w:val="0"/>
              <w:spacing w:line="360" w:lineRule="auto"/>
              <w:jc w:val="center"/>
              <w:rPr>
                <w:rFonts w:ascii="仿宋" w:hAnsi="仿宋" w:eastAsia="仿宋" w:cs="仿宋"/>
                <w:sz w:val="24"/>
              </w:rPr>
            </w:pPr>
          </w:p>
        </w:tc>
        <w:tc>
          <w:tcPr>
            <w:tcW w:w="1234" w:type="pct"/>
            <w:vAlign w:val="center"/>
          </w:tcPr>
          <w:p w14:paraId="20B6379A">
            <w:pPr>
              <w:snapToGrid w:val="0"/>
              <w:spacing w:line="360" w:lineRule="auto"/>
              <w:jc w:val="center"/>
              <w:rPr>
                <w:rFonts w:ascii="仿宋" w:hAnsi="仿宋" w:eastAsia="仿宋" w:cs="仿宋"/>
                <w:sz w:val="24"/>
              </w:rPr>
            </w:pPr>
          </w:p>
        </w:tc>
      </w:tr>
      <w:tr w14:paraId="77AE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vAlign w:val="center"/>
          </w:tcPr>
          <w:p w14:paraId="672BDBA7">
            <w:pPr>
              <w:snapToGrid w:val="0"/>
              <w:spacing w:line="360" w:lineRule="auto"/>
              <w:jc w:val="center"/>
              <w:rPr>
                <w:rFonts w:ascii="仿宋" w:hAnsi="仿宋" w:eastAsia="仿宋" w:cs="仿宋"/>
                <w:sz w:val="24"/>
              </w:rPr>
            </w:pPr>
            <w:r>
              <w:rPr>
                <w:rFonts w:hint="eastAsia" w:ascii="仿宋" w:hAnsi="仿宋" w:eastAsia="仿宋" w:cs="仿宋"/>
                <w:sz w:val="24"/>
              </w:rPr>
              <w:t>3</w:t>
            </w:r>
          </w:p>
        </w:tc>
        <w:tc>
          <w:tcPr>
            <w:tcW w:w="3947" w:type="dxa"/>
            <w:vAlign w:val="center"/>
          </w:tcPr>
          <w:p w14:paraId="0449F095">
            <w:pPr>
              <w:snapToGrid w:val="0"/>
              <w:jc w:val="center"/>
              <w:rPr>
                <w:rFonts w:ascii="仿宋" w:hAnsi="仿宋" w:eastAsia="仿宋" w:cs="仿宋"/>
                <w:sz w:val="24"/>
              </w:rPr>
            </w:pPr>
            <w:r>
              <w:rPr>
                <w:rFonts w:hint="eastAsia" w:ascii="仿宋" w:hAnsi="仿宋" w:eastAsia="仿宋" w:cs="仿宋_GB2312"/>
                <w:sz w:val="24"/>
              </w:rPr>
              <w:t>单病种质量管理系统软件</w:t>
            </w:r>
          </w:p>
        </w:tc>
        <w:tc>
          <w:tcPr>
            <w:tcW w:w="1908" w:type="dxa"/>
            <w:vAlign w:val="center"/>
          </w:tcPr>
          <w:p w14:paraId="51AE1069">
            <w:pPr>
              <w:snapToGrid w:val="0"/>
              <w:jc w:val="center"/>
              <w:rPr>
                <w:rFonts w:ascii="仿宋" w:hAnsi="仿宋" w:eastAsia="仿宋" w:cs="仿宋"/>
                <w:sz w:val="24"/>
              </w:rPr>
            </w:pPr>
            <w:r>
              <w:rPr>
                <w:rFonts w:hint="eastAsia" w:ascii="仿宋" w:hAnsi="仿宋" w:eastAsia="仿宋" w:cs="仿宋_GB2312"/>
                <w:sz w:val="24"/>
              </w:rPr>
              <w:t>1套</w:t>
            </w:r>
          </w:p>
        </w:tc>
        <w:tc>
          <w:tcPr>
            <w:tcW w:w="615" w:type="pct"/>
            <w:vAlign w:val="center"/>
          </w:tcPr>
          <w:p w14:paraId="4DA4F3AA">
            <w:pPr>
              <w:snapToGrid w:val="0"/>
              <w:spacing w:line="360" w:lineRule="auto"/>
              <w:jc w:val="center"/>
              <w:rPr>
                <w:rFonts w:ascii="仿宋" w:hAnsi="仿宋" w:eastAsia="仿宋" w:cs="仿宋"/>
                <w:sz w:val="24"/>
              </w:rPr>
            </w:pPr>
          </w:p>
        </w:tc>
        <w:tc>
          <w:tcPr>
            <w:tcW w:w="615" w:type="pct"/>
          </w:tcPr>
          <w:p w14:paraId="4EF5EE56">
            <w:pPr>
              <w:snapToGrid w:val="0"/>
              <w:spacing w:line="360" w:lineRule="auto"/>
              <w:jc w:val="center"/>
              <w:rPr>
                <w:rFonts w:ascii="仿宋" w:hAnsi="仿宋" w:eastAsia="仿宋" w:cs="仿宋"/>
                <w:sz w:val="24"/>
              </w:rPr>
            </w:pPr>
          </w:p>
        </w:tc>
        <w:tc>
          <w:tcPr>
            <w:tcW w:w="1234" w:type="pct"/>
            <w:vAlign w:val="center"/>
          </w:tcPr>
          <w:p w14:paraId="64A94F12">
            <w:pPr>
              <w:snapToGrid w:val="0"/>
              <w:spacing w:line="360" w:lineRule="auto"/>
              <w:jc w:val="center"/>
              <w:rPr>
                <w:rFonts w:ascii="仿宋" w:hAnsi="仿宋" w:eastAsia="仿宋" w:cs="仿宋"/>
                <w:sz w:val="24"/>
              </w:rPr>
            </w:pPr>
          </w:p>
        </w:tc>
      </w:tr>
      <w:tr w14:paraId="103F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877" w:type="pct"/>
            <w:gridSpan w:val="2"/>
            <w:vAlign w:val="center"/>
          </w:tcPr>
          <w:p w14:paraId="201F8E2F">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3122" w:type="pct"/>
            <w:gridSpan w:val="4"/>
          </w:tcPr>
          <w:p w14:paraId="0DCB1186">
            <w:pPr>
              <w:spacing w:line="360" w:lineRule="auto"/>
              <w:jc w:val="center"/>
              <w:rPr>
                <w:rFonts w:ascii="仿宋" w:hAnsi="仿宋" w:eastAsia="仿宋" w:cs="仿宋"/>
                <w:sz w:val="24"/>
              </w:rPr>
            </w:pPr>
          </w:p>
        </w:tc>
      </w:tr>
      <w:tr w14:paraId="42FE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877" w:type="pct"/>
            <w:gridSpan w:val="2"/>
            <w:vAlign w:val="center"/>
          </w:tcPr>
          <w:p w14:paraId="120DB68A">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3122" w:type="pct"/>
            <w:gridSpan w:val="4"/>
          </w:tcPr>
          <w:p w14:paraId="5A6717B6">
            <w:pPr>
              <w:spacing w:line="360" w:lineRule="auto"/>
              <w:jc w:val="center"/>
              <w:rPr>
                <w:rFonts w:ascii="仿宋" w:hAnsi="仿宋" w:eastAsia="仿宋" w:cs="仿宋"/>
                <w:sz w:val="24"/>
              </w:rPr>
            </w:pPr>
          </w:p>
        </w:tc>
      </w:tr>
    </w:tbl>
    <w:p w14:paraId="19E8C5B8">
      <w:pPr>
        <w:snapToGrid w:val="0"/>
        <w:spacing w:line="360" w:lineRule="auto"/>
        <w:ind w:left="480"/>
        <w:rPr>
          <w:rFonts w:ascii="仿宋" w:hAnsi="仿宋" w:eastAsia="仿宋" w:cs="仿宋"/>
          <w:b/>
          <w:color w:val="FF0000"/>
          <w:kern w:val="0"/>
          <w:sz w:val="24"/>
          <w:highlight w:val="cyan"/>
          <w:lang w:val="zh-CN"/>
        </w:rPr>
      </w:pPr>
    </w:p>
    <w:p w14:paraId="0FEB3C8E">
      <w:pPr>
        <w:snapToGrid w:val="0"/>
        <w:spacing w:line="360" w:lineRule="auto"/>
        <w:ind w:left="480" w:firstLine="9120" w:firstLineChars="3800"/>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r>
        <w:rPr>
          <w:rFonts w:ascii="仿宋" w:hAnsi="仿宋" w:eastAsia="仿宋" w:cs="仿宋"/>
          <w:color w:val="000000" w:themeColor="text1"/>
          <w:sz w:val="24"/>
          <w14:textFill>
            <w14:solidFill>
              <w14:schemeClr w14:val="tx1"/>
            </w14:solidFill>
          </w14:textFill>
        </w:rPr>
        <w:t>:</w:t>
      </w:r>
    </w:p>
    <w:p w14:paraId="64375D45">
      <w:pPr>
        <w:snapToGrid w:val="0"/>
        <w:spacing w:line="360" w:lineRule="auto"/>
        <w:ind w:firstLine="9600" w:firstLineChars="400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6BF61344">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6F15ED9A">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539DB0DD">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68B694F">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06F60C1E">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3CDFBE4">
      <w:pPr>
        <w:spacing w:line="360" w:lineRule="auto"/>
        <w:ind w:firstLine="482" w:firstLineChars="200"/>
        <w:rPr>
          <w:rFonts w:ascii="仿宋" w:hAnsi="仿宋" w:eastAsia="仿宋" w:cs="仿宋"/>
          <w:b/>
          <w:kern w:val="0"/>
          <w:sz w:val="24"/>
        </w:rPr>
      </w:pPr>
    </w:p>
    <w:p w14:paraId="261FFDD3">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FA02890">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14:paraId="65340CFF">
      <w:pPr>
        <w:pStyle w:val="691"/>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中小企业声明函（如有）</w:t>
      </w:r>
    </w:p>
    <w:p w14:paraId="7993624C">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02BBF35">
      <w:pPr>
        <w:pStyle w:val="79"/>
        <w:rPr>
          <w:rFonts w:ascii="仿宋" w:hAnsi="仿宋" w:eastAsia="仿宋" w:cs="仿宋"/>
          <w:b/>
          <w:color w:val="auto"/>
        </w:rPr>
      </w:pPr>
    </w:p>
    <w:p w14:paraId="33E65DC3">
      <w:pPr>
        <w:pStyle w:val="80"/>
        <w:rPr>
          <w:rFonts w:ascii="仿宋" w:hAnsi="仿宋" w:eastAsia="仿宋" w:cs="仿宋"/>
          <w:b/>
          <w:sz w:val="24"/>
        </w:rPr>
      </w:pPr>
    </w:p>
    <w:p w14:paraId="1DFB80FF">
      <w:pPr>
        <w:rPr>
          <w:rFonts w:ascii="仿宋" w:hAnsi="仿宋" w:eastAsia="仿宋" w:cs="仿宋"/>
          <w:b/>
          <w:sz w:val="24"/>
        </w:rPr>
      </w:pPr>
    </w:p>
    <w:p w14:paraId="546D9258">
      <w:pPr>
        <w:pStyle w:val="79"/>
        <w:rPr>
          <w:rFonts w:ascii="仿宋" w:hAnsi="仿宋" w:eastAsia="仿宋" w:cs="仿宋"/>
          <w:b/>
          <w:color w:val="auto"/>
        </w:rPr>
      </w:pPr>
    </w:p>
    <w:p w14:paraId="284F97EF">
      <w:pPr>
        <w:pStyle w:val="80"/>
        <w:rPr>
          <w:rFonts w:ascii="仿宋" w:hAnsi="仿宋" w:eastAsia="仿宋" w:cs="仿宋"/>
          <w:b/>
          <w:sz w:val="24"/>
        </w:rPr>
      </w:pPr>
    </w:p>
    <w:p w14:paraId="34E468BF"/>
    <w:p w14:paraId="460EB881">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三、残疾人福利性单位声明函（如有）</w:t>
      </w:r>
    </w:p>
    <w:p w14:paraId="06F4B7EA">
      <w:pPr>
        <w:pStyle w:val="2"/>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5BB3826C">
      <w:pPr>
        <w:pStyle w:val="691"/>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6B97B64E">
      <w:pPr>
        <w:spacing w:line="360" w:lineRule="auto"/>
        <w:ind w:right="420" w:firstLine="3614" w:firstLineChars="1000"/>
        <w:rPr>
          <w:rFonts w:ascii="仿宋" w:hAnsi="仿宋" w:eastAsia="仿宋" w:cs="仿宋"/>
          <w:b/>
          <w:kern w:val="0"/>
          <w:sz w:val="36"/>
          <w:szCs w:val="36"/>
        </w:rPr>
      </w:pPr>
    </w:p>
    <w:p w14:paraId="7E8051E0">
      <w:pPr>
        <w:spacing w:line="360" w:lineRule="auto"/>
        <w:ind w:right="420" w:firstLine="3614" w:firstLineChars="1000"/>
        <w:rPr>
          <w:rFonts w:ascii="仿宋" w:hAnsi="仿宋" w:eastAsia="仿宋" w:cs="仿宋"/>
          <w:b/>
          <w:kern w:val="0"/>
          <w:sz w:val="36"/>
          <w:szCs w:val="36"/>
        </w:rPr>
      </w:pPr>
    </w:p>
    <w:p w14:paraId="7868F408">
      <w:pPr>
        <w:spacing w:line="360" w:lineRule="auto"/>
        <w:ind w:right="420" w:firstLine="3614" w:firstLineChars="1000"/>
        <w:rPr>
          <w:rFonts w:ascii="仿宋" w:hAnsi="仿宋" w:eastAsia="仿宋" w:cs="仿宋"/>
          <w:b/>
          <w:kern w:val="0"/>
          <w:sz w:val="36"/>
          <w:szCs w:val="36"/>
        </w:rPr>
      </w:pPr>
    </w:p>
    <w:p w14:paraId="60F7AF82">
      <w:pPr>
        <w:spacing w:line="360" w:lineRule="auto"/>
        <w:ind w:right="420" w:firstLine="3614" w:firstLineChars="1000"/>
        <w:rPr>
          <w:rFonts w:ascii="仿宋" w:hAnsi="仿宋" w:eastAsia="仿宋" w:cs="仿宋"/>
          <w:b/>
          <w:kern w:val="0"/>
          <w:sz w:val="36"/>
          <w:szCs w:val="36"/>
        </w:rPr>
      </w:pPr>
    </w:p>
    <w:p w14:paraId="7AE4E864">
      <w:pPr>
        <w:spacing w:line="360" w:lineRule="auto"/>
        <w:ind w:right="420" w:firstLine="3614" w:firstLineChars="1000"/>
        <w:rPr>
          <w:rFonts w:ascii="仿宋" w:hAnsi="仿宋" w:eastAsia="仿宋" w:cs="仿宋"/>
          <w:b/>
          <w:kern w:val="0"/>
          <w:sz w:val="36"/>
          <w:szCs w:val="36"/>
        </w:rPr>
      </w:pPr>
    </w:p>
    <w:p w14:paraId="6F34F352">
      <w:pPr>
        <w:spacing w:line="360" w:lineRule="auto"/>
        <w:ind w:right="420" w:firstLine="3614" w:firstLineChars="1000"/>
        <w:rPr>
          <w:rFonts w:ascii="仿宋" w:hAnsi="仿宋" w:eastAsia="仿宋" w:cs="仿宋"/>
          <w:b/>
          <w:kern w:val="0"/>
          <w:sz w:val="36"/>
          <w:szCs w:val="36"/>
        </w:rPr>
      </w:pPr>
    </w:p>
    <w:p w14:paraId="35C5F3F2">
      <w:pPr>
        <w:spacing w:line="360" w:lineRule="auto"/>
        <w:ind w:right="420" w:firstLine="3614" w:firstLineChars="1000"/>
        <w:rPr>
          <w:rFonts w:ascii="仿宋" w:hAnsi="仿宋" w:eastAsia="仿宋" w:cs="仿宋"/>
          <w:b/>
          <w:kern w:val="0"/>
          <w:sz w:val="36"/>
          <w:szCs w:val="36"/>
        </w:rPr>
      </w:pPr>
    </w:p>
    <w:p w14:paraId="5DDA6B49">
      <w:pPr>
        <w:spacing w:line="360" w:lineRule="auto"/>
        <w:ind w:right="420" w:firstLine="3614" w:firstLineChars="1000"/>
        <w:rPr>
          <w:rFonts w:ascii="仿宋" w:hAnsi="仿宋" w:eastAsia="仿宋" w:cs="仿宋"/>
          <w:b/>
          <w:kern w:val="0"/>
          <w:sz w:val="36"/>
          <w:szCs w:val="36"/>
        </w:rPr>
      </w:pPr>
    </w:p>
    <w:p w14:paraId="35568CCE">
      <w:pPr>
        <w:spacing w:line="360" w:lineRule="auto"/>
        <w:ind w:right="420" w:firstLine="3614" w:firstLineChars="1000"/>
        <w:rPr>
          <w:rFonts w:ascii="仿宋" w:hAnsi="仿宋" w:eastAsia="仿宋" w:cs="仿宋"/>
          <w:b/>
          <w:kern w:val="0"/>
          <w:sz w:val="36"/>
          <w:szCs w:val="36"/>
        </w:rPr>
      </w:pPr>
    </w:p>
    <w:p w14:paraId="18E9F233">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14:paraId="02A9993C">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D4B5B68">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0AB5BB31">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51E4F16">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61CD707E">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7026FAC">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8746AA9">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E6BBEA5">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8550B90">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A070B97">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5F984B7">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543EC42D">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2851C29">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192EFE4">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7B100D3">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114FC126">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357B6C6">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4CB9E67">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1C5D4B65">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756FFF2">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6CA039D5">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11A7AC57">
      <w:pPr>
        <w:snapToGrid w:val="0"/>
        <w:spacing w:line="360" w:lineRule="auto"/>
        <w:rPr>
          <w:rFonts w:ascii="仿宋" w:hAnsi="仿宋" w:eastAsia="仿宋" w:cs="仿宋"/>
          <w:sz w:val="24"/>
        </w:rPr>
      </w:pPr>
      <w:r>
        <w:rPr>
          <w:rFonts w:hint="eastAsia" w:ascii="仿宋" w:hAnsi="仿宋" w:eastAsia="仿宋" w:cs="仿宋"/>
          <w:sz w:val="24"/>
        </w:rPr>
        <w:t>……</w:t>
      </w:r>
    </w:p>
    <w:p w14:paraId="320CBBB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06A36052">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EFE1003">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579EB7F">
      <w:pPr>
        <w:spacing w:line="360" w:lineRule="auto"/>
        <w:rPr>
          <w:rFonts w:ascii="仿宋" w:hAnsi="仿宋" w:eastAsia="仿宋" w:cs="仿宋"/>
          <w:sz w:val="24"/>
        </w:rPr>
      </w:pPr>
      <w:r>
        <w:rPr>
          <w:rFonts w:hint="eastAsia" w:ascii="仿宋" w:hAnsi="仿宋" w:eastAsia="仿宋" w:cs="仿宋"/>
          <w:sz w:val="24"/>
        </w:rPr>
        <w:t xml:space="preserve">日期：    </w:t>
      </w:r>
    </w:p>
    <w:p w14:paraId="76E6E8FB">
      <w:pPr>
        <w:spacing w:line="360" w:lineRule="auto"/>
        <w:jc w:val="center"/>
        <w:rPr>
          <w:rFonts w:ascii="仿宋" w:hAnsi="仿宋" w:eastAsia="仿宋" w:cs="仿宋"/>
          <w:b/>
          <w:bCs/>
          <w:sz w:val="24"/>
        </w:rPr>
      </w:pPr>
    </w:p>
    <w:p w14:paraId="6EF666C9">
      <w:pPr>
        <w:spacing w:line="360" w:lineRule="auto"/>
        <w:rPr>
          <w:rFonts w:ascii="仿宋" w:hAnsi="仿宋" w:eastAsia="仿宋" w:cs="仿宋"/>
          <w:b/>
          <w:sz w:val="24"/>
        </w:rPr>
      </w:pPr>
    </w:p>
    <w:p w14:paraId="6E85368E">
      <w:pPr>
        <w:spacing w:line="360" w:lineRule="auto"/>
        <w:rPr>
          <w:rFonts w:ascii="仿宋" w:hAnsi="仿宋" w:eastAsia="仿宋" w:cs="仿宋"/>
          <w:b/>
          <w:sz w:val="24"/>
        </w:rPr>
      </w:pPr>
    </w:p>
    <w:p w14:paraId="4C4F82E9">
      <w:pPr>
        <w:spacing w:line="360" w:lineRule="auto"/>
        <w:rPr>
          <w:rFonts w:ascii="仿宋" w:hAnsi="仿宋" w:eastAsia="仿宋" w:cs="仿宋"/>
          <w:b/>
          <w:sz w:val="24"/>
        </w:rPr>
      </w:pPr>
    </w:p>
    <w:p w14:paraId="713D9CF2">
      <w:pPr>
        <w:spacing w:line="360" w:lineRule="auto"/>
        <w:rPr>
          <w:rFonts w:ascii="仿宋" w:hAnsi="仿宋" w:eastAsia="仿宋" w:cs="仿宋"/>
          <w:b/>
          <w:sz w:val="24"/>
        </w:rPr>
      </w:pPr>
      <w:r>
        <w:rPr>
          <w:rFonts w:hint="eastAsia" w:ascii="仿宋" w:hAnsi="仿宋" w:eastAsia="仿宋" w:cs="仿宋"/>
          <w:b/>
          <w:sz w:val="24"/>
        </w:rPr>
        <w:t>质疑函制作说明：</w:t>
      </w:r>
    </w:p>
    <w:p w14:paraId="3A610B7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72878E9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F2DB79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B5CC2F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1AE33D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255D4C7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5B5D4A7">
      <w:pPr>
        <w:widowControl/>
        <w:spacing w:line="360" w:lineRule="auto"/>
        <w:ind w:firstLine="600" w:firstLineChars="200"/>
        <w:jc w:val="left"/>
        <w:rPr>
          <w:rFonts w:ascii="仿宋" w:hAnsi="仿宋" w:eastAsia="仿宋" w:cs="仿宋"/>
          <w:sz w:val="30"/>
          <w:szCs w:val="30"/>
        </w:rPr>
      </w:pPr>
    </w:p>
    <w:p w14:paraId="0AD82898">
      <w:pPr>
        <w:spacing w:line="360" w:lineRule="auto"/>
        <w:jc w:val="center"/>
        <w:rPr>
          <w:rFonts w:ascii="仿宋" w:hAnsi="仿宋" w:eastAsia="仿宋" w:cs="仿宋"/>
          <w:b/>
          <w:spacing w:val="6"/>
          <w:sz w:val="32"/>
          <w:szCs w:val="32"/>
        </w:rPr>
      </w:pPr>
    </w:p>
    <w:p w14:paraId="7ECBDE14">
      <w:pPr>
        <w:spacing w:line="360" w:lineRule="auto"/>
        <w:jc w:val="center"/>
        <w:rPr>
          <w:rFonts w:ascii="仿宋" w:hAnsi="仿宋" w:eastAsia="仿宋" w:cs="仿宋"/>
          <w:b/>
          <w:spacing w:val="6"/>
          <w:sz w:val="32"/>
          <w:szCs w:val="32"/>
        </w:rPr>
      </w:pPr>
    </w:p>
    <w:p w14:paraId="61D63226">
      <w:pPr>
        <w:spacing w:line="360" w:lineRule="auto"/>
        <w:jc w:val="center"/>
        <w:rPr>
          <w:rFonts w:ascii="仿宋" w:hAnsi="仿宋" w:eastAsia="仿宋" w:cs="仿宋"/>
          <w:b/>
          <w:spacing w:val="6"/>
          <w:sz w:val="32"/>
          <w:szCs w:val="32"/>
        </w:rPr>
      </w:pPr>
    </w:p>
    <w:p w14:paraId="1B0CA278">
      <w:pPr>
        <w:spacing w:line="360" w:lineRule="auto"/>
        <w:jc w:val="center"/>
        <w:rPr>
          <w:rFonts w:ascii="仿宋" w:hAnsi="仿宋" w:eastAsia="仿宋" w:cs="仿宋"/>
          <w:b/>
          <w:spacing w:val="6"/>
          <w:sz w:val="32"/>
          <w:szCs w:val="32"/>
        </w:rPr>
      </w:pPr>
    </w:p>
    <w:p w14:paraId="01DE172E">
      <w:pPr>
        <w:spacing w:line="360" w:lineRule="auto"/>
        <w:jc w:val="center"/>
        <w:rPr>
          <w:rFonts w:ascii="仿宋" w:hAnsi="仿宋" w:eastAsia="仿宋" w:cs="仿宋"/>
          <w:b/>
          <w:spacing w:val="6"/>
          <w:sz w:val="32"/>
          <w:szCs w:val="32"/>
        </w:rPr>
      </w:pPr>
    </w:p>
    <w:p w14:paraId="2AFD77B5">
      <w:pPr>
        <w:spacing w:line="360" w:lineRule="auto"/>
        <w:jc w:val="center"/>
        <w:rPr>
          <w:rFonts w:ascii="仿宋" w:hAnsi="仿宋" w:eastAsia="仿宋" w:cs="仿宋"/>
          <w:b/>
          <w:spacing w:val="6"/>
          <w:sz w:val="32"/>
          <w:szCs w:val="32"/>
        </w:rPr>
      </w:pPr>
    </w:p>
    <w:p w14:paraId="2B4172A7">
      <w:pPr>
        <w:spacing w:line="360" w:lineRule="auto"/>
        <w:jc w:val="center"/>
        <w:rPr>
          <w:rFonts w:ascii="仿宋" w:hAnsi="仿宋" w:eastAsia="仿宋" w:cs="仿宋"/>
          <w:b/>
          <w:spacing w:val="6"/>
          <w:sz w:val="32"/>
          <w:szCs w:val="32"/>
        </w:rPr>
      </w:pPr>
    </w:p>
    <w:p w14:paraId="55F0529B">
      <w:pPr>
        <w:spacing w:line="360" w:lineRule="auto"/>
        <w:jc w:val="left"/>
        <w:rPr>
          <w:rFonts w:ascii="仿宋" w:hAnsi="仿宋" w:eastAsia="仿宋" w:cs="仿宋"/>
          <w:b/>
          <w:spacing w:val="6"/>
          <w:sz w:val="32"/>
          <w:szCs w:val="32"/>
        </w:rPr>
      </w:pPr>
    </w:p>
    <w:p w14:paraId="2D6AF44E">
      <w:pPr>
        <w:spacing w:line="360" w:lineRule="auto"/>
        <w:jc w:val="left"/>
        <w:rPr>
          <w:rFonts w:ascii="仿宋" w:hAnsi="仿宋" w:eastAsia="仿宋" w:cs="仿宋"/>
          <w:b/>
          <w:spacing w:val="6"/>
          <w:sz w:val="32"/>
          <w:szCs w:val="32"/>
        </w:rPr>
      </w:pPr>
    </w:p>
    <w:p w14:paraId="071CD80F">
      <w:pPr>
        <w:spacing w:line="360" w:lineRule="auto"/>
        <w:jc w:val="left"/>
        <w:rPr>
          <w:rFonts w:ascii="仿宋" w:hAnsi="仿宋" w:eastAsia="仿宋" w:cs="仿宋"/>
          <w:b/>
          <w:spacing w:val="6"/>
          <w:sz w:val="32"/>
          <w:szCs w:val="32"/>
        </w:rPr>
      </w:pPr>
    </w:p>
    <w:p w14:paraId="0D573E4B">
      <w:pPr>
        <w:spacing w:line="360" w:lineRule="auto"/>
        <w:jc w:val="left"/>
        <w:rPr>
          <w:rFonts w:ascii="仿宋" w:hAnsi="仿宋" w:eastAsia="仿宋" w:cs="仿宋"/>
          <w:b/>
          <w:spacing w:val="6"/>
          <w:sz w:val="32"/>
          <w:szCs w:val="32"/>
        </w:rPr>
      </w:pPr>
    </w:p>
    <w:p w14:paraId="7DA543B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595F858B">
      <w:pPr>
        <w:spacing w:line="360" w:lineRule="auto"/>
        <w:jc w:val="center"/>
        <w:rPr>
          <w:rFonts w:ascii="仿宋" w:hAnsi="仿宋" w:eastAsia="仿宋" w:cs="仿宋"/>
          <w:b/>
          <w:sz w:val="24"/>
        </w:rPr>
      </w:pPr>
    </w:p>
    <w:p w14:paraId="711B6CB1">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7BB0E65A">
      <w:pPr>
        <w:spacing w:line="360" w:lineRule="auto"/>
        <w:rPr>
          <w:rFonts w:ascii="仿宋" w:hAnsi="仿宋" w:eastAsia="仿宋" w:cs="仿宋"/>
          <w:sz w:val="24"/>
        </w:rPr>
      </w:pPr>
      <w:r>
        <w:rPr>
          <w:rFonts w:hint="eastAsia" w:ascii="仿宋" w:hAnsi="仿宋" w:eastAsia="仿宋" w:cs="仿宋"/>
          <w:sz w:val="24"/>
        </w:rPr>
        <w:t>一、投诉相关主体基本情况</w:t>
      </w:r>
    </w:p>
    <w:p w14:paraId="6EE78F24">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7010AFEA">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9C99D36">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77BAEF1">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FB039A9">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259B1E4">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20E8D75A">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D09F04B">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D356E3">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D4414B2">
      <w:pPr>
        <w:spacing w:line="360" w:lineRule="auto"/>
        <w:rPr>
          <w:rFonts w:ascii="仿宋" w:hAnsi="仿宋" w:eastAsia="仿宋" w:cs="仿宋"/>
          <w:sz w:val="24"/>
        </w:rPr>
      </w:pPr>
      <w:r>
        <w:rPr>
          <w:rFonts w:hint="eastAsia" w:ascii="仿宋" w:hAnsi="仿宋" w:eastAsia="仿宋" w:cs="仿宋"/>
          <w:sz w:val="24"/>
        </w:rPr>
        <w:t>被投诉人2</w:t>
      </w:r>
    </w:p>
    <w:p w14:paraId="33EA0247">
      <w:pPr>
        <w:spacing w:line="360" w:lineRule="auto"/>
        <w:rPr>
          <w:rFonts w:ascii="仿宋" w:hAnsi="仿宋" w:eastAsia="仿宋" w:cs="仿宋"/>
          <w:sz w:val="24"/>
          <w:u w:val="dotted"/>
        </w:rPr>
      </w:pPr>
      <w:r>
        <w:rPr>
          <w:rFonts w:hint="eastAsia" w:ascii="仿宋" w:hAnsi="仿宋" w:eastAsia="仿宋" w:cs="仿宋"/>
          <w:sz w:val="24"/>
        </w:rPr>
        <w:t>……</w:t>
      </w:r>
    </w:p>
    <w:p w14:paraId="7FF81021">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505B3D">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83765A9">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7C50EB">
      <w:pPr>
        <w:spacing w:line="360" w:lineRule="auto"/>
        <w:rPr>
          <w:rFonts w:ascii="仿宋" w:hAnsi="仿宋" w:eastAsia="仿宋" w:cs="仿宋"/>
          <w:sz w:val="24"/>
        </w:rPr>
      </w:pPr>
      <w:r>
        <w:rPr>
          <w:rFonts w:hint="eastAsia" w:ascii="仿宋" w:hAnsi="仿宋" w:eastAsia="仿宋" w:cs="仿宋"/>
          <w:sz w:val="24"/>
        </w:rPr>
        <w:t>二、投诉项目基本情况</w:t>
      </w:r>
    </w:p>
    <w:p w14:paraId="0DF8D48A">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01DFC80">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26CEA143">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E1CD2E5">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3405F48C">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0F69D41">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8498A3">
      <w:pPr>
        <w:spacing w:line="360" w:lineRule="auto"/>
        <w:rPr>
          <w:rFonts w:ascii="仿宋" w:hAnsi="仿宋" w:eastAsia="仿宋" w:cs="仿宋"/>
          <w:sz w:val="24"/>
        </w:rPr>
      </w:pPr>
      <w:r>
        <w:rPr>
          <w:rFonts w:hint="eastAsia" w:ascii="仿宋" w:hAnsi="仿宋" w:eastAsia="仿宋" w:cs="仿宋"/>
          <w:sz w:val="24"/>
        </w:rPr>
        <w:t>三、质疑基本情况</w:t>
      </w:r>
    </w:p>
    <w:p w14:paraId="3C089ED6">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D68858B">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C15E742">
      <w:pPr>
        <w:spacing w:line="360" w:lineRule="auto"/>
        <w:ind w:firstLine="480" w:firstLineChars="20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850D8EB">
      <w:pPr>
        <w:spacing w:line="360" w:lineRule="auto"/>
        <w:rPr>
          <w:rFonts w:ascii="仿宋" w:hAnsi="仿宋" w:eastAsia="仿宋" w:cs="仿宋"/>
          <w:sz w:val="24"/>
        </w:rPr>
      </w:pPr>
      <w:r>
        <w:rPr>
          <w:rFonts w:hint="eastAsia" w:ascii="仿宋" w:hAnsi="仿宋" w:eastAsia="仿宋" w:cs="仿宋"/>
          <w:sz w:val="24"/>
        </w:rPr>
        <w:t>四、投诉事项具体内容</w:t>
      </w:r>
    </w:p>
    <w:p w14:paraId="4A5CF950">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C7D94B7">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EAB2C52">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F94548D">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3C220CE">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7BC93741">
      <w:pPr>
        <w:spacing w:line="360" w:lineRule="auto"/>
        <w:rPr>
          <w:rFonts w:ascii="仿宋" w:hAnsi="仿宋" w:eastAsia="仿宋" w:cs="仿宋"/>
          <w:sz w:val="24"/>
        </w:rPr>
      </w:pPr>
      <w:r>
        <w:rPr>
          <w:rFonts w:hint="eastAsia" w:ascii="仿宋" w:hAnsi="仿宋" w:eastAsia="仿宋" w:cs="仿宋"/>
          <w:sz w:val="24"/>
        </w:rPr>
        <w:t>投诉事项2</w:t>
      </w:r>
    </w:p>
    <w:p w14:paraId="3D410BEF">
      <w:pPr>
        <w:spacing w:line="360" w:lineRule="auto"/>
        <w:rPr>
          <w:rFonts w:ascii="仿宋" w:hAnsi="仿宋" w:eastAsia="仿宋" w:cs="仿宋"/>
          <w:sz w:val="24"/>
          <w:u w:val="dotted"/>
        </w:rPr>
      </w:pPr>
      <w:r>
        <w:rPr>
          <w:rFonts w:hint="eastAsia" w:ascii="仿宋" w:hAnsi="仿宋" w:eastAsia="仿宋" w:cs="仿宋"/>
          <w:sz w:val="24"/>
        </w:rPr>
        <w:t>……</w:t>
      </w:r>
    </w:p>
    <w:p w14:paraId="54839849">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6FAB6B72">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DD1BE9C">
      <w:pPr>
        <w:spacing w:line="360" w:lineRule="auto"/>
        <w:rPr>
          <w:rFonts w:ascii="仿宋" w:hAnsi="仿宋" w:eastAsia="仿宋" w:cs="仿宋"/>
          <w:sz w:val="24"/>
          <w:u w:val="single"/>
        </w:rPr>
      </w:pPr>
      <w:r>
        <w:rPr>
          <w:rFonts w:hint="eastAsia" w:ascii="仿宋" w:hAnsi="仿宋" w:eastAsia="仿宋" w:cs="仿宋"/>
          <w:sz w:val="24"/>
        </w:rPr>
        <w:t xml:space="preserve">                                                                                                    </w:t>
      </w:r>
    </w:p>
    <w:p w14:paraId="502075F9">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4F99231">
      <w:pPr>
        <w:spacing w:line="360" w:lineRule="auto"/>
        <w:rPr>
          <w:rFonts w:ascii="仿宋" w:hAnsi="仿宋" w:eastAsia="仿宋" w:cs="仿宋"/>
          <w:sz w:val="24"/>
        </w:rPr>
      </w:pPr>
      <w:r>
        <w:rPr>
          <w:rFonts w:hint="eastAsia" w:ascii="仿宋" w:hAnsi="仿宋" w:eastAsia="仿宋" w:cs="仿宋"/>
          <w:sz w:val="24"/>
        </w:rPr>
        <w:t xml:space="preserve">日期：    </w:t>
      </w:r>
    </w:p>
    <w:p w14:paraId="54AB97BA">
      <w:pPr>
        <w:spacing w:line="360" w:lineRule="auto"/>
        <w:rPr>
          <w:rFonts w:ascii="仿宋" w:hAnsi="仿宋" w:eastAsia="仿宋" w:cs="仿宋"/>
          <w:b/>
          <w:sz w:val="24"/>
        </w:rPr>
      </w:pPr>
    </w:p>
    <w:p w14:paraId="4D48487A">
      <w:pPr>
        <w:spacing w:line="360" w:lineRule="auto"/>
        <w:rPr>
          <w:rFonts w:ascii="仿宋" w:hAnsi="仿宋" w:eastAsia="仿宋" w:cs="仿宋"/>
          <w:b/>
          <w:sz w:val="24"/>
        </w:rPr>
      </w:pPr>
    </w:p>
    <w:p w14:paraId="76F7E891">
      <w:pPr>
        <w:spacing w:line="360" w:lineRule="auto"/>
        <w:rPr>
          <w:rFonts w:ascii="仿宋" w:hAnsi="仿宋" w:eastAsia="仿宋" w:cs="仿宋"/>
          <w:b/>
          <w:sz w:val="24"/>
        </w:rPr>
      </w:pPr>
      <w:r>
        <w:rPr>
          <w:rFonts w:hint="eastAsia" w:ascii="仿宋" w:hAnsi="仿宋" w:eastAsia="仿宋" w:cs="仿宋"/>
          <w:b/>
          <w:sz w:val="24"/>
        </w:rPr>
        <w:t>投诉书制作说明：</w:t>
      </w:r>
    </w:p>
    <w:p w14:paraId="2BA796E3">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DCB3F5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317E06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83C698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E00065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72B263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3F87B3FA">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F3B29A4">
      <w:pPr>
        <w:spacing w:line="360" w:lineRule="auto"/>
        <w:rPr>
          <w:rFonts w:ascii="仿宋" w:hAnsi="仿宋" w:eastAsia="仿宋" w:cs="仿宋"/>
          <w:b/>
          <w:sz w:val="24"/>
        </w:rPr>
      </w:pPr>
    </w:p>
    <w:p w14:paraId="6E33E749">
      <w:pPr>
        <w:autoSpaceDE w:val="0"/>
        <w:autoSpaceDN w:val="0"/>
        <w:jc w:val="center"/>
        <w:rPr>
          <w:rFonts w:ascii="仿宋" w:hAnsi="仿宋" w:eastAsia="仿宋" w:cs="仿宋"/>
          <w:b/>
          <w:spacing w:val="6"/>
          <w:sz w:val="32"/>
          <w:szCs w:val="32"/>
        </w:rPr>
      </w:pPr>
    </w:p>
    <w:p w14:paraId="07F80CCE">
      <w:pPr>
        <w:autoSpaceDE w:val="0"/>
        <w:autoSpaceDN w:val="0"/>
        <w:jc w:val="center"/>
        <w:rPr>
          <w:rFonts w:ascii="仿宋" w:hAnsi="仿宋" w:eastAsia="仿宋" w:cs="仿宋"/>
          <w:b/>
          <w:spacing w:val="6"/>
          <w:sz w:val="32"/>
          <w:szCs w:val="32"/>
        </w:rPr>
      </w:pPr>
    </w:p>
    <w:p w14:paraId="0345926F">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88D1BBC">
      <w:pPr>
        <w:spacing w:line="360" w:lineRule="auto"/>
        <w:rPr>
          <w:rFonts w:ascii="仿宋" w:hAnsi="仿宋" w:eastAsia="仿宋" w:cs="仿宋"/>
          <w:sz w:val="24"/>
          <w:u w:val="single"/>
        </w:rPr>
      </w:pPr>
    </w:p>
    <w:p w14:paraId="7B263E2F">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0515826A">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7F6E4A88">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50DD32E7">
      <w:pPr>
        <w:spacing w:line="360" w:lineRule="auto"/>
        <w:ind w:firstLine="494"/>
        <w:rPr>
          <w:rFonts w:ascii="仿宋" w:hAnsi="仿宋" w:eastAsia="仿宋" w:cs="仿宋"/>
          <w:sz w:val="24"/>
        </w:rPr>
      </w:pPr>
    </w:p>
    <w:p w14:paraId="59DA99FD">
      <w:pPr>
        <w:spacing w:line="360" w:lineRule="auto"/>
        <w:ind w:firstLine="494"/>
        <w:rPr>
          <w:rFonts w:ascii="仿宋" w:hAnsi="仿宋" w:eastAsia="仿宋" w:cs="仿宋"/>
          <w:sz w:val="24"/>
        </w:rPr>
      </w:pPr>
    </w:p>
    <w:p w14:paraId="25E20AE5">
      <w:pPr>
        <w:spacing w:line="360" w:lineRule="auto"/>
        <w:ind w:firstLine="494"/>
        <w:rPr>
          <w:rFonts w:ascii="仿宋" w:hAnsi="仿宋" w:eastAsia="仿宋" w:cs="仿宋"/>
          <w:sz w:val="24"/>
        </w:rPr>
      </w:pPr>
    </w:p>
    <w:p w14:paraId="52F86731">
      <w:pPr>
        <w:spacing w:line="360" w:lineRule="auto"/>
        <w:ind w:firstLine="494"/>
        <w:rPr>
          <w:rFonts w:ascii="仿宋" w:hAnsi="仿宋" w:eastAsia="仿宋" w:cs="仿宋"/>
          <w:sz w:val="24"/>
        </w:rPr>
      </w:pPr>
    </w:p>
    <w:p w14:paraId="47367451">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71285752">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1D4E6AEC">
      <w:pPr>
        <w:rPr>
          <w:rFonts w:ascii="仿宋" w:hAnsi="仿宋" w:eastAsia="仿宋" w:cs="仿宋"/>
          <w:sz w:val="24"/>
        </w:rPr>
      </w:pPr>
      <w:r>
        <w:rPr>
          <w:rFonts w:hint="eastAsia" w:ascii="仿宋" w:hAnsi="仿宋" w:eastAsia="仿宋" w:cs="仿宋"/>
          <w:b/>
          <w:bCs/>
          <w:sz w:val="24"/>
        </w:rPr>
        <w:t>附：</w:t>
      </w:r>
    </w:p>
    <w:p w14:paraId="346422AB">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233918E">
      <w:pPr>
        <w:autoSpaceDE w:val="0"/>
        <w:autoSpaceDN w:val="0"/>
        <w:jc w:val="center"/>
        <w:rPr>
          <w:rFonts w:ascii="仿宋" w:hAnsi="仿宋" w:eastAsia="仿宋" w:cs="仿宋"/>
          <w:b/>
          <w:spacing w:val="6"/>
          <w:sz w:val="32"/>
          <w:szCs w:val="32"/>
        </w:rPr>
      </w:pPr>
    </w:p>
    <w:p w14:paraId="19D8B993">
      <w:pPr>
        <w:autoSpaceDE w:val="0"/>
        <w:autoSpaceDN w:val="0"/>
        <w:jc w:val="center"/>
        <w:rPr>
          <w:rFonts w:ascii="仿宋" w:hAnsi="仿宋" w:eastAsia="仿宋" w:cs="仿宋"/>
          <w:b/>
          <w:spacing w:val="6"/>
          <w:sz w:val="32"/>
          <w:szCs w:val="32"/>
        </w:rPr>
      </w:pPr>
    </w:p>
    <w:p w14:paraId="476AD4C6">
      <w:pPr>
        <w:autoSpaceDE w:val="0"/>
        <w:autoSpaceDN w:val="0"/>
        <w:jc w:val="center"/>
        <w:rPr>
          <w:rFonts w:ascii="仿宋" w:hAnsi="仿宋" w:eastAsia="仿宋" w:cs="仿宋"/>
          <w:b/>
          <w:spacing w:val="6"/>
          <w:sz w:val="32"/>
          <w:szCs w:val="32"/>
        </w:rPr>
      </w:pPr>
    </w:p>
    <w:p w14:paraId="7012612D">
      <w:pPr>
        <w:autoSpaceDE w:val="0"/>
        <w:autoSpaceDN w:val="0"/>
        <w:jc w:val="center"/>
        <w:rPr>
          <w:rFonts w:ascii="仿宋" w:hAnsi="仿宋" w:eastAsia="仿宋" w:cs="仿宋"/>
          <w:b/>
          <w:spacing w:val="6"/>
          <w:sz w:val="32"/>
          <w:szCs w:val="32"/>
        </w:rPr>
      </w:pPr>
    </w:p>
    <w:p w14:paraId="4A17D9F7">
      <w:pPr>
        <w:autoSpaceDE w:val="0"/>
        <w:autoSpaceDN w:val="0"/>
        <w:jc w:val="center"/>
        <w:rPr>
          <w:rFonts w:ascii="仿宋" w:hAnsi="仿宋" w:eastAsia="仿宋" w:cs="仿宋"/>
          <w:b/>
          <w:spacing w:val="6"/>
          <w:sz w:val="32"/>
          <w:szCs w:val="32"/>
        </w:rPr>
      </w:pPr>
    </w:p>
    <w:p w14:paraId="7F7C5F1E">
      <w:pPr>
        <w:autoSpaceDE w:val="0"/>
        <w:autoSpaceDN w:val="0"/>
        <w:jc w:val="center"/>
        <w:rPr>
          <w:rFonts w:ascii="仿宋" w:hAnsi="仿宋" w:eastAsia="仿宋" w:cs="仿宋"/>
          <w:b/>
          <w:spacing w:val="6"/>
          <w:sz w:val="32"/>
          <w:szCs w:val="32"/>
        </w:rPr>
      </w:pPr>
    </w:p>
    <w:p w14:paraId="6E147D1D">
      <w:pPr>
        <w:autoSpaceDE w:val="0"/>
        <w:autoSpaceDN w:val="0"/>
        <w:jc w:val="center"/>
        <w:rPr>
          <w:rFonts w:ascii="仿宋" w:hAnsi="仿宋" w:eastAsia="仿宋" w:cs="仿宋"/>
          <w:b/>
          <w:spacing w:val="6"/>
          <w:sz w:val="32"/>
          <w:szCs w:val="32"/>
        </w:rPr>
      </w:pPr>
    </w:p>
    <w:p w14:paraId="3F0EC90E">
      <w:pPr>
        <w:autoSpaceDE w:val="0"/>
        <w:autoSpaceDN w:val="0"/>
        <w:jc w:val="center"/>
        <w:rPr>
          <w:rFonts w:ascii="仿宋" w:hAnsi="仿宋" w:eastAsia="仿宋" w:cs="仿宋"/>
          <w:b/>
          <w:spacing w:val="6"/>
          <w:sz w:val="32"/>
          <w:szCs w:val="32"/>
        </w:rPr>
      </w:pPr>
    </w:p>
    <w:p w14:paraId="2706EE58">
      <w:pPr>
        <w:autoSpaceDE w:val="0"/>
        <w:autoSpaceDN w:val="0"/>
        <w:jc w:val="center"/>
        <w:rPr>
          <w:rFonts w:ascii="仿宋" w:hAnsi="仿宋" w:eastAsia="仿宋" w:cs="仿宋"/>
          <w:b/>
          <w:spacing w:val="6"/>
          <w:sz w:val="32"/>
          <w:szCs w:val="32"/>
        </w:rPr>
      </w:pPr>
    </w:p>
    <w:p w14:paraId="6AE6705B">
      <w:pPr>
        <w:autoSpaceDE w:val="0"/>
        <w:autoSpaceDN w:val="0"/>
        <w:jc w:val="center"/>
        <w:rPr>
          <w:rFonts w:ascii="仿宋" w:hAnsi="仿宋" w:eastAsia="仿宋" w:cs="仿宋"/>
          <w:b/>
          <w:spacing w:val="6"/>
          <w:sz w:val="32"/>
          <w:szCs w:val="32"/>
        </w:rPr>
      </w:pPr>
    </w:p>
    <w:p w14:paraId="43B57158">
      <w:pPr>
        <w:autoSpaceDE w:val="0"/>
        <w:autoSpaceDN w:val="0"/>
        <w:jc w:val="center"/>
        <w:rPr>
          <w:rFonts w:ascii="仿宋" w:hAnsi="仿宋" w:eastAsia="仿宋" w:cs="仿宋"/>
          <w:b/>
          <w:spacing w:val="6"/>
          <w:sz w:val="32"/>
          <w:szCs w:val="32"/>
        </w:rPr>
      </w:pPr>
    </w:p>
    <w:p w14:paraId="56B6DA1B">
      <w:pPr>
        <w:autoSpaceDE w:val="0"/>
        <w:autoSpaceDN w:val="0"/>
        <w:jc w:val="center"/>
        <w:rPr>
          <w:rFonts w:ascii="仿宋" w:hAnsi="仿宋" w:eastAsia="仿宋" w:cs="仿宋"/>
          <w:b/>
          <w:spacing w:val="6"/>
          <w:sz w:val="32"/>
          <w:szCs w:val="32"/>
        </w:rPr>
      </w:pPr>
    </w:p>
    <w:p w14:paraId="5E8CC463">
      <w:pPr>
        <w:autoSpaceDE w:val="0"/>
        <w:autoSpaceDN w:val="0"/>
        <w:jc w:val="center"/>
        <w:rPr>
          <w:rFonts w:ascii="仿宋" w:hAnsi="仿宋" w:eastAsia="仿宋" w:cs="仿宋"/>
          <w:b/>
          <w:spacing w:val="6"/>
          <w:sz w:val="32"/>
          <w:szCs w:val="32"/>
        </w:rPr>
      </w:pPr>
    </w:p>
    <w:p w14:paraId="195BAA5A">
      <w:pPr>
        <w:autoSpaceDE w:val="0"/>
        <w:autoSpaceDN w:val="0"/>
        <w:jc w:val="center"/>
        <w:rPr>
          <w:rFonts w:ascii="仿宋" w:hAnsi="仿宋" w:eastAsia="仿宋" w:cs="仿宋"/>
          <w:b/>
          <w:spacing w:val="6"/>
          <w:sz w:val="32"/>
          <w:szCs w:val="32"/>
        </w:rPr>
      </w:pPr>
    </w:p>
    <w:p w14:paraId="7FCFFE7A">
      <w:pPr>
        <w:autoSpaceDE w:val="0"/>
        <w:autoSpaceDN w:val="0"/>
        <w:jc w:val="center"/>
        <w:rPr>
          <w:rFonts w:ascii="仿宋" w:hAnsi="仿宋" w:eastAsia="仿宋" w:cs="仿宋"/>
          <w:b/>
          <w:spacing w:val="6"/>
          <w:sz w:val="32"/>
          <w:szCs w:val="32"/>
        </w:rPr>
      </w:pPr>
    </w:p>
    <w:p w14:paraId="708D6042">
      <w:pPr>
        <w:autoSpaceDE w:val="0"/>
        <w:autoSpaceDN w:val="0"/>
        <w:jc w:val="center"/>
        <w:rPr>
          <w:rFonts w:ascii="仿宋" w:hAnsi="仿宋" w:eastAsia="仿宋" w:cs="仿宋"/>
          <w:b/>
          <w:spacing w:val="6"/>
          <w:sz w:val="32"/>
          <w:szCs w:val="32"/>
        </w:rPr>
      </w:pPr>
    </w:p>
    <w:p w14:paraId="2A158292">
      <w:pPr>
        <w:autoSpaceDE w:val="0"/>
        <w:autoSpaceDN w:val="0"/>
        <w:jc w:val="center"/>
        <w:rPr>
          <w:rFonts w:ascii="仿宋" w:hAnsi="仿宋" w:eastAsia="仿宋" w:cs="仿宋"/>
          <w:b/>
          <w:spacing w:val="6"/>
          <w:sz w:val="32"/>
          <w:szCs w:val="32"/>
        </w:rPr>
      </w:pPr>
    </w:p>
    <w:p w14:paraId="448C7795">
      <w:pPr>
        <w:autoSpaceDE w:val="0"/>
        <w:autoSpaceDN w:val="0"/>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08FA77C7">
      <w:pPr>
        <w:widowControl/>
        <w:spacing w:line="44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7F3C23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A9A4599">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0DB8DD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B8E695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D0EBB2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96F44F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61CA1B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3030A38B">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52B14C6">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4" w:name="_Hlk101131882"/>
      <w:r>
        <w:rPr>
          <w:rFonts w:hint="eastAsia" w:ascii="仿宋" w:hAnsi="仿宋" w:eastAsia="仿宋" w:cs="仿宋"/>
          <w:kern w:val="0"/>
          <w:sz w:val="24"/>
          <w:u w:val="single"/>
        </w:rPr>
        <w:t>联合体成员X,……</w:t>
      </w:r>
      <w:bookmarkEnd w:id="174"/>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5"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5"/>
      <w:r>
        <w:rPr>
          <w:rFonts w:hint="eastAsia" w:ascii="仿宋" w:hAnsi="仿宋" w:eastAsia="仿宋" w:cs="仿宋"/>
          <w:b/>
          <w:kern w:val="0"/>
          <w:sz w:val="24"/>
          <w:lang w:val="zh-CN"/>
        </w:rPr>
        <w:t>）</w:t>
      </w:r>
    </w:p>
    <w:p w14:paraId="1C8CFF17">
      <w:pPr>
        <w:spacing w:line="440" w:lineRule="exact"/>
        <w:ind w:firstLine="600" w:firstLineChars="250"/>
        <w:rPr>
          <w:rFonts w:ascii="仿宋" w:hAnsi="仿宋" w:eastAsia="仿宋" w:cs="仿宋"/>
          <w:b/>
          <w:bCs/>
          <w:kern w:val="0"/>
          <w:sz w:val="24"/>
          <w:lang w:val="zh-CN"/>
        </w:rPr>
      </w:pPr>
      <w:r>
        <w:rPr>
          <w:rFonts w:hint="eastAsia" w:ascii="仿宋" w:hAnsi="仿宋" w:eastAsia="仿宋" w:cs="仿宋"/>
          <w:sz w:val="24"/>
        </w:rPr>
        <w:t>2、</w:t>
      </w:r>
      <w:bookmarkStart w:id="17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6"/>
    </w:p>
    <w:p w14:paraId="573C596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CAC06ED">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2DE0E2CA">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99DBEB6">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9B730F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33850CD">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6C226B2">
      <w:pPr>
        <w:snapToGrid w:val="0"/>
        <w:spacing w:line="440" w:lineRule="exact"/>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6B59BF9">
      <w:pPr>
        <w:snapToGrid w:val="0"/>
        <w:spacing w:line="440" w:lineRule="exact"/>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98FD0A2">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5BF3E2C">
      <w:pPr>
        <w:spacing w:line="440" w:lineRule="exact"/>
        <w:rPr>
          <w:rFonts w:ascii="仿宋" w:hAnsi="仿宋" w:eastAsia="仿宋" w:cs="仿宋"/>
          <w:sz w:val="24"/>
        </w:rPr>
      </w:pPr>
      <w:r>
        <w:rPr>
          <w:rFonts w:hint="eastAsia" w:ascii="仿宋" w:hAnsi="仿宋" w:eastAsia="仿宋" w:cs="仿宋"/>
          <w:sz w:val="24"/>
        </w:rPr>
        <w:t>注：按本格式和要求提供。</w:t>
      </w:r>
    </w:p>
    <w:p w14:paraId="13ACFF9C">
      <w:pPr>
        <w:autoSpaceDE w:val="0"/>
        <w:autoSpaceDN w:val="0"/>
        <w:jc w:val="center"/>
        <w:rPr>
          <w:rFonts w:ascii="仿宋" w:hAnsi="仿宋" w:eastAsia="仿宋" w:cs="仿宋"/>
          <w:b/>
          <w:spacing w:val="6"/>
          <w:sz w:val="32"/>
          <w:szCs w:val="32"/>
        </w:rPr>
      </w:pPr>
    </w:p>
    <w:p w14:paraId="43196D1B">
      <w:pPr>
        <w:autoSpaceDE w:val="0"/>
        <w:autoSpaceDN w:val="0"/>
        <w:jc w:val="center"/>
        <w:rPr>
          <w:rFonts w:ascii="仿宋" w:hAnsi="仿宋" w:eastAsia="仿宋" w:cs="仿宋"/>
          <w:b/>
          <w:spacing w:val="6"/>
          <w:sz w:val="32"/>
          <w:szCs w:val="32"/>
        </w:rPr>
      </w:pPr>
    </w:p>
    <w:p w14:paraId="00EA438B">
      <w:pPr>
        <w:autoSpaceDE w:val="0"/>
        <w:autoSpaceDN w:val="0"/>
        <w:jc w:val="center"/>
        <w:rPr>
          <w:rFonts w:ascii="仿宋" w:hAnsi="仿宋" w:eastAsia="仿宋" w:cs="仿宋"/>
          <w:b/>
          <w:spacing w:val="6"/>
          <w:sz w:val="32"/>
          <w:szCs w:val="32"/>
        </w:rPr>
      </w:pPr>
    </w:p>
    <w:p w14:paraId="00AC76FF">
      <w:pPr>
        <w:autoSpaceDE w:val="0"/>
        <w:autoSpaceDN w:val="0"/>
        <w:jc w:val="center"/>
        <w:rPr>
          <w:rFonts w:ascii="仿宋" w:hAnsi="仿宋" w:eastAsia="仿宋" w:cs="仿宋"/>
          <w:b/>
          <w:spacing w:val="6"/>
          <w:sz w:val="32"/>
          <w:szCs w:val="32"/>
        </w:rPr>
      </w:pPr>
    </w:p>
    <w:p w14:paraId="717F0553">
      <w:pPr>
        <w:autoSpaceDE w:val="0"/>
        <w:autoSpaceDN w:val="0"/>
        <w:jc w:val="center"/>
        <w:rPr>
          <w:rFonts w:ascii="仿宋" w:hAnsi="仿宋" w:eastAsia="仿宋" w:cs="仿宋"/>
          <w:b/>
          <w:spacing w:val="6"/>
          <w:sz w:val="32"/>
          <w:szCs w:val="32"/>
        </w:rPr>
      </w:pPr>
    </w:p>
    <w:p w14:paraId="3B7F87E7">
      <w:pPr>
        <w:autoSpaceDE w:val="0"/>
        <w:autoSpaceDN w:val="0"/>
        <w:jc w:val="center"/>
        <w:rPr>
          <w:rFonts w:ascii="仿宋" w:hAnsi="仿宋" w:eastAsia="仿宋" w:cs="仿宋"/>
          <w:b/>
          <w:spacing w:val="6"/>
          <w:sz w:val="32"/>
          <w:szCs w:val="32"/>
        </w:rPr>
      </w:pPr>
    </w:p>
    <w:p w14:paraId="151E02B0">
      <w:pPr>
        <w:autoSpaceDE w:val="0"/>
        <w:autoSpaceDN w:val="0"/>
        <w:jc w:val="center"/>
        <w:rPr>
          <w:rFonts w:ascii="仿宋" w:hAnsi="仿宋" w:eastAsia="仿宋" w:cs="仿宋"/>
          <w:b/>
          <w:spacing w:val="6"/>
          <w:sz w:val="32"/>
          <w:szCs w:val="32"/>
        </w:rPr>
      </w:pPr>
    </w:p>
    <w:p w14:paraId="03D5D616">
      <w:pPr>
        <w:autoSpaceDE w:val="0"/>
        <w:autoSpaceDN w:val="0"/>
        <w:jc w:val="center"/>
        <w:rPr>
          <w:rFonts w:ascii="仿宋" w:hAnsi="仿宋" w:eastAsia="仿宋" w:cs="仿宋"/>
          <w:b/>
          <w:spacing w:val="6"/>
          <w:sz w:val="32"/>
          <w:szCs w:val="32"/>
        </w:rPr>
      </w:pPr>
    </w:p>
    <w:p w14:paraId="6D77198D">
      <w:pPr>
        <w:autoSpaceDE w:val="0"/>
        <w:autoSpaceDN w:val="0"/>
        <w:jc w:val="center"/>
        <w:rPr>
          <w:rFonts w:ascii="仿宋" w:hAnsi="仿宋" w:eastAsia="仿宋" w:cs="仿宋"/>
          <w:b/>
          <w:spacing w:val="6"/>
          <w:sz w:val="32"/>
          <w:szCs w:val="32"/>
        </w:rPr>
      </w:pPr>
    </w:p>
    <w:p w14:paraId="799B535D">
      <w:pPr>
        <w:autoSpaceDE w:val="0"/>
        <w:autoSpaceDN w:val="0"/>
        <w:jc w:val="center"/>
        <w:rPr>
          <w:rFonts w:ascii="仿宋" w:hAnsi="仿宋" w:eastAsia="仿宋" w:cs="仿宋"/>
          <w:b/>
          <w:spacing w:val="6"/>
          <w:sz w:val="32"/>
          <w:szCs w:val="32"/>
        </w:rPr>
      </w:pPr>
    </w:p>
    <w:p w14:paraId="2DAFCA2B">
      <w:pPr>
        <w:autoSpaceDE w:val="0"/>
        <w:autoSpaceDN w:val="0"/>
        <w:jc w:val="center"/>
        <w:rPr>
          <w:rFonts w:ascii="仿宋" w:hAnsi="仿宋" w:eastAsia="仿宋" w:cs="仿宋"/>
          <w:b/>
          <w:spacing w:val="6"/>
          <w:sz w:val="32"/>
          <w:szCs w:val="32"/>
        </w:rPr>
      </w:pPr>
    </w:p>
    <w:p w14:paraId="4021032A">
      <w:pPr>
        <w:autoSpaceDE w:val="0"/>
        <w:autoSpaceDN w:val="0"/>
        <w:jc w:val="center"/>
        <w:rPr>
          <w:rFonts w:ascii="仿宋" w:hAnsi="仿宋" w:eastAsia="仿宋" w:cs="仿宋"/>
          <w:b/>
          <w:spacing w:val="6"/>
          <w:sz w:val="32"/>
          <w:szCs w:val="32"/>
        </w:rPr>
      </w:pPr>
    </w:p>
    <w:p w14:paraId="604A9AB4">
      <w:pPr>
        <w:autoSpaceDE w:val="0"/>
        <w:autoSpaceDN w:val="0"/>
        <w:jc w:val="center"/>
        <w:rPr>
          <w:rFonts w:ascii="仿宋" w:hAnsi="仿宋" w:eastAsia="仿宋" w:cs="仿宋"/>
          <w:b/>
          <w:spacing w:val="6"/>
          <w:sz w:val="32"/>
          <w:szCs w:val="32"/>
        </w:rPr>
      </w:pPr>
    </w:p>
    <w:p w14:paraId="779195A1">
      <w:pPr>
        <w:autoSpaceDE w:val="0"/>
        <w:autoSpaceDN w:val="0"/>
        <w:jc w:val="center"/>
        <w:rPr>
          <w:rFonts w:ascii="仿宋" w:hAnsi="仿宋" w:eastAsia="仿宋" w:cs="仿宋"/>
          <w:b/>
          <w:spacing w:val="6"/>
          <w:sz w:val="32"/>
          <w:szCs w:val="32"/>
        </w:rPr>
      </w:pPr>
    </w:p>
    <w:p w14:paraId="26A8302E">
      <w:pPr>
        <w:autoSpaceDE w:val="0"/>
        <w:autoSpaceDN w:val="0"/>
        <w:jc w:val="center"/>
        <w:rPr>
          <w:rFonts w:ascii="仿宋" w:hAnsi="仿宋" w:eastAsia="仿宋" w:cs="仿宋"/>
          <w:b/>
          <w:spacing w:val="6"/>
          <w:sz w:val="32"/>
          <w:szCs w:val="32"/>
        </w:rPr>
      </w:pPr>
    </w:p>
    <w:p w14:paraId="3B95A208">
      <w:pPr>
        <w:autoSpaceDE w:val="0"/>
        <w:autoSpaceDN w:val="0"/>
        <w:jc w:val="center"/>
        <w:rPr>
          <w:rFonts w:ascii="仿宋" w:hAnsi="仿宋" w:eastAsia="仿宋" w:cs="仿宋"/>
          <w:b/>
          <w:spacing w:val="6"/>
          <w:sz w:val="32"/>
          <w:szCs w:val="32"/>
        </w:rPr>
      </w:pPr>
    </w:p>
    <w:p w14:paraId="13C427E0">
      <w:pPr>
        <w:autoSpaceDE w:val="0"/>
        <w:autoSpaceDN w:val="0"/>
        <w:jc w:val="center"/>
        <w:rPr>
          <w:rFonts w:ascii="仿宋" w:hAnsi="仿宋" w:eastAsia="仿宋" w:cs="仿宋"/>
          <w:b/>
          <w:spacing w:val="6"/>
          <w:sz w:val="32"/>
          <w:szCs w:val="32"/>
        </w:rPr>
      </w:pPr>
    </w:p>
    <w:p w14:paraId="00CC8B93">
      <w:pPr>
        <w:autoSpaceDE w:val="0"/>
        <w:autoSpaceDN w:val="0"/>
        <w:jc w:val="center"/>
        <w:rPr>
          <w:rFonts w:ascii="仿宋" w:hAnsi="仿宋" w:eastAsia="仿宋" w:cs="仿宋"/>
          <w:b/>
          <w:spacing w:val="6"/>
          <w:sz w:val="32"/>
          <w:szCs w:val="32"/>
        </w:rPr>
      </w:pPr>
    </w:p>
    <w:p w14:paraId="52FFB83E">
      <w:pPr>
        <w:autoSpaceDE w:val="0"/>
        <w:autoSpaceDN w:val="0"/>
        <w:jc w:val="center"/>
        <w:rPr>
          <w:rFonts w:ascii="仿宋" w:hAnsi="仿宋" w:eastAsia="仿宋" w:cs="仿宋"/>
          <w:b/>
          <w:spacing w:val="6"/>
          <w:sz w:val="32"/>
          <w:szCs w:val="32"/>
        </w:rPr>
      </w:pPr>
    </w:p>
    <w:p w14:paraId="3D505000">
      <w:pPr>
        <w:autoSpaceDE w:val="0"/>
        <w:autoSpaceDN w:val="0"/>
        <w:jc w:val="center"/>
        <w:rPr>
          <w:rFonts w:ascii="仿宋" w:hAnsi="仿宋" w:eastAsia="仿宋" w:cs="仿宋"/>
          <w:b/>
          <w:spacing w:val="6"/>
          <w:sz w:val="32"/>
          <w:szCs w:val="32"/>
        </w:rPr>
      </w:pPr>
    </w:p>
    <w:p w14:paraId="29EC5E10">
      <w:pPr>
        <w:autoSpaceDE w:val="0"/>
        <w:autoSpaceDN w:val="0"/>
        <w:jc w:val="center"/>
        <w:rPr>
          <w:rFonts w:ascii="仿宋" w:hAnsi="仿宋" w:eastAsia="仿宋" w:cs="仿宋"/>
          <w:b/>
          <w:spacing w:val="6"/>
          <w:sz w:val="32"/>
          <w:szCs w:val="32"/>
        </w:rPr>
      </w:pPr>
    </w:p>
    <w:p w14:paraId="20584BF6">
      <w:pPr>
        <w:autoSpaceDE w:val="0"/>
        <w:autoSpaceDN w:val="0"/>
        <w:jc w:val="center"/>
        <w:rPr>
          <w:rFonts w:ascii="仿宋" w:hAnsi="仿宋" w:eastAsia="仿宋" w:cs="仿宋"/>
          <w:b/>
          <w:spacing w:val="6"/>
          <w:sz w:val="32"/>
          <w:szCs w:val="32"/>
        </w:rPr>
      </w:pPr>
    </w:p>
    <w:p w14:paraId="615EA92E">
      <w:pPr>
        <w:autoSpaceDE w:val="0"/>
        <w:autoSpaceDN w:val="0"/>
        <w:jc w:val="center"/>
        <w:rPr>
          <w:rFonts w:ascii="仿宋" w:hAnsi="仿宋" w:eastAsia="仿宋" w:cs="仿宋"/>
          <w:b/>
          <w:spacing w:val="6"/>
          <w:sz w:val="32"/>
          <w:szCs w:val="32"/>
        </w:rPr>
      </w:pPr>
    </w:p>
    <w:p w14:paraId="0C20938E">
      <w:pPr>
        <w:snapToGrid w:val="0"/>
        <w:spacing w:line="360" w:lineRule="auto"/>
        <w:ind w:firstLine="3666" w:firstLineChars="1100"/>
        <w:rPr>
          <w:rFonts w:ascii="仿宋" w:hAnsi="仿宋" w:eastAsia="仿宋" w:cs="仿宋"/>
          <w:b/>
          <w:spacing w:val="6"/>
          <w:sz w:val="32"/>
          <w:szCs w:val="32"/>
        </w:rPr>
      </w:pPr>
    </w:p>
    <w:p w14:paraId="452049FE">
      <w:pPr>
        <w:widowControl/>
        <w:adjustRightInd/>
        <w:jc w:val="left"/>
        <w:rPr>
          <w:rFonts w:ascii="仿宋" w:hAnsi="仿宋" w:eastAsia="仿宋" w:cs="仿宋"/>
          <w:b/>
          <w:spacing w:val="6"/>
          <w:sz w:val="32"/>
          <w:szCs w:val="32"/>
        </w:rPr>
      </w:pPr>
      <w:r>
        <w:rPr>
          <w:rFonts w:hint="eastAsia" w:ascii="仿宋" w:hAnsi="仿宋" w:eastAsia="仿宋" w:cs="仿宋"/>
          <w:b/>
          <w:spacing w:val="6"/>
          <w:sz w:val="32"/>
          <w:szCs w:val="32"/>
        </w:rPr>
        <w:br w:type="page"/>
      </w:r>
    </w:p>
    <w:p w14:paraId="187F8C43">
      <w:pPr>
        <w:snapToGrid w:val="0"/>
        <w:spacing w:line="360"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7B807A65">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7766E4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91E4A3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59EB448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AF9C557">
      <w:pPr>
        <w:pStyle w:val="5"/>
        <w:spacing w:line="440" w:lineRule="exact"/>
        <w:ind w:left="0" w:firstLine="229" w:firstLineChars="95"/>
        <w:rPr>
          <w:rFonts w:ascii="仿宋" w:eastAsia="仿宋" w:cs="仿宋"/>
          <w:kern w:val="0"/>
          <w:sz w:val="24"/>
          <w:szCs w:val="24"/>
        </w:rPr>
      </w:pPr>
      <w:r>
        <w:rPr>
          <w:rFonts w:hint="eastAsia" w:ascii="仿宋" w:eastAsia="仿宋" w:cs="仿宋"/>
          <w:kern w:val="0"/>
          <w:sz w:val="24"/>
          <w:szCs w:val="24"/>
        </w:rPr>
        <w:t>……</w:t>
      </w:r>
    </w:p>
    <w:p w14:paraId="06058B5F">
      <w:pPr>
        <w:spacing w:line="440" w:lineRule="exact"/>
        <w:rPr>
          <w:rFonts w:ascii="仿宋" w:hAnsi="仿宋" w:eastAsia="仿宋" w:cs="仿宋"/>
        </w:rPr>
      </w:pPr>
      <w:r>
        <w:rPr>
          <w:rFonts w:hint="eastAsia" w:ascii="仿宋" w:hAnsi="仿宋" w:eastAsia="仿宋" w:cs="仿宋"/>
          <w:lang w:val="zh-CN"/>
        </w:rPr>
        <w:t xml:space="preserve"> </w:t>
      </w:r>
    </w:p>
    <w:p w14:paraId="324CB57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92893EA">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E82DCD8">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0DD374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17A2ED2">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27A7AC1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7F6301C">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619C09A3">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34EF7697">
      <w:pPr>
        <w:snapToGrid w:val="0"/>
        <w:spacing w:line="440" w:lineRule="exact"/>
        <w:ind w:firstLine="525" w:firstLineChars="250"/>
        <w:rPr>
          <w:rFonts w:ascii="仿宋" w:hAnsi="仿宋" w:eastAsia="仿宋" w:cs="仿宋"/>
          <w:u w:val="single"/>
        </w:rPr>
      </w:pPr>
      <w:r>
        <w:rPr>
          <w:rFonts w:hint="eastAsia" w:ascii="仿宋" w:hAnsi="仿宋" w:eastAsia="仿宋" w:cs="仿宋"/>
          <w:u w:val="single"/>
        </w:rPr>
        <w:t xml:space="preserve">                                                                                 </w:t>
      </w:r>
    </w:p>
    <w:p w14:paraId="26739EEA">
      <w:pPr>
        <w:snapToGrid w:val="0"/>
        <w:spacing w:line="440" w:lineRule="exact"/>
        <w:ind w:firstLine="600" w:firstLineChars="250"/>
        <w:rPr>
          <w:rFonts w:ascii="仿宋" w:hAnsi="仿宋" w:eastAsia="仿宋" w:cs="仿宋"/>
          <w:kern w:val="0"/>
          <w:sz w:val="24"/>
          <w:lang w:val="zh-CN"/>
        </w:rPr>
      </w:pPr>
      <w:r>
        <w:rPr>
          <w:rFonts w:hint="eastAsia" w:ascii="仿宋" w:hAnsi="仿宋" w:eastAsia="仿宋" w:cs="仿宋"/>
          <w:kern w:val="0"/>
          <w:sz w:val="24"/>
          <w:lang w:val="zh-CN"/>
        </w:rPr>
        <w:t>六、违约责任</w:t>
      </w:r>
    </w:p>
    <w:p w14:paraId="20C57752">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5681D1D8">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1A37C468">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0AFE6071">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0854C68B">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30CECBB9">
      <w:pPr>
        <w:snapToGrid w:val="0"/>
        <w:spacing w:line="440" w:lineRule="exact"/>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5EFCB62">
      <w:pPr>
        <w:snapToGrid w:val="0"/>
        <w:spacing w:line="440" w:lineRule="exact"/>
        <w:ind w:firstLine="5760" w:firstLineChars="2400"/>
        <w:rPr>
          <w:rFonts w:ascii="仿宋" w:hAnsi="仿宋" w:eastAsia="仿宋" w:cs="仿宋"/>
        </w:rPr>
      </w:pPr>
      <w:r>
        <w:rPr>
          <w:rFonts w:hint="eastAsia" w:ascii="仿宋" w:hAnsi="仿宋" w:eastAsia="仿宋" w:cs="仿宋"/>
          <w:kern w:val="0"/>
          <w:sz w:val="24"/>
          <w:lang w:val="zh-CN"/>
        </w:rPr>
        <w:t>……</w:t>
      </w:r>
    </w:p>
    <w:p w14:paraId="0DAB3E5F">
      <w:pPr>
        <w:snapToGrid w:val="0"/>
        <w:spacing w:line="440" w:lineRule="exact"/>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5750E5E">
      <w:pPr>
        <w:spacing w:line="440" w:lineRule="exact"/>
        <w:rPr>
          <w:rFonts w:ascii="仿宋" w:hAnsi="仿宋" w:eastAsia="仿宋" w:cs="仿宋"/>
          <w:sz w:val="24"/>
        </w:rPr>
      </w:pPr>
      <w:r>
        <w:rPr>
          <w:rFonts w:hint="eastAsia" w:ascii="仿宋" w:hAnsi="仿宋" w:eastAsia="仿宋" w:cs="仿宋"/>
          <w:sz w:val="24"/>
        </w:rPr>
        <w:t>注：按本格式和要求提供。</w:t>
      </w:r>
    </w:p>
    <w:p w14:paraId="59BB05DC">
      <w:pPr>
        <w:autoSpaceDE w:val="0"/>
        <w:autoSpaceDN w:val="0"/>
        <w:jc w:val="center"/>
        <w:rPr>
          <w:rFonts w:ascii="仿宋" w:hAnsi="仿宋" w:eastAsia="仿宋" w:cs="仿宋"/>
          <w:b/>
          <w:spacing w:val="6"/>
          <w:sz w:val="32"/>
          <w:szCs w:val="32"/>
        </w:rPr>
      </w:pPr>
    </w:p>
    <w:p w14:paraId="309A659A">
      <w:pPr>
        <w:autoSpaceDE w:val="0"/>
        <w:autoSpaceDN w:val="0"/>
        <w:jc w:val="center"/>
        <w:rPr>
          <w:rFonts w:ascii="仿宋" w:hAnsi="仿宋" w:eastAsia="仿宋" w:cs="仿宋"/>
          <w:b/>
          <w:spacing w:val="6"/>
          <w:sz w:val="32"/>
          <w:szCs w:val="32"/>
        </w:rPr>
      </w:pPr>
    </w:p>
    <w:p w14:paraId="081F1E3A">
      <w:pPr>
        <w:autoSpaceDE w:val="0"/>
        <w:autoSpaceDN w:val="0"/>
        <w:jc w:val="center"/>
        <w:rPr>
          <w:rFonts w:ascii="仿宋" w:hAnsi="仿宋" w:eastAsia="仿宋" w:cs="仿宋"/>
          <w:b/>
          <w:spacing w:val="6"/>
          <w:sz w:val="32"/>
          <w:szCs w:val="32"/>
        </w:rPr>
      </w:pPr>
    </w:p>
    <w:p w14:paraId="0D016669">
      <w:pPr>
        <w:pStyle w:val="79"/>
        <w:rPr>
          <w:rFonts w:ascii="仿宋" w:hAnsi="仿宋" w:eastAsia="仿宋" w:cs="仿宋"/>
          <w:b/>
          <w:spacing w:val="6"/>
          <w:sz w:val="32"/>
          <w:szCs w:val="32"/>
        </w:rPr>
      </w:pPr>
    </w:p>
    <w:p w14:paraId="21617BD9">
      <w:pPr>
        <w:pStyle w:val="80"/>
        <w:rPr>
          <w:rFonts w:ascii="仿宋" w:hAnsi="仿宋" w:eastAsia="仿宋" w:cs="仿宋"/>
          <w:b/>
          <w:spacing w:val="6"/>
          <w:sz w:val="32"/>
          <w:szCs w:val="32"/>
        </w:rPr>
      </w:pPr>
    </w:p>
    <w:p w14:paraId="15FAA75A">
      <w:pPr>
        <w:rPr>
          <w:rFonts w:ascii="仿宋" w:hAnsi="仿宋" w:eastAsia="仿宋" w:cs="仿宋"/>
          <w:b/>
          <w:spacing w:val="6"/>
          <w:sz w:val="32"/>
          <w:szCs w:val="32"/>
        </w:rPr>
      </w:pPr>
    </w:p>
    <w:p w14:paraId="3F494BBF">
      <w:pPr>
        <w:pStyle w:val="79"/>
        <w:rPr>
          <w:rFonts w:ascii="仿宋" w:hAnsi="仿宋" w:eastAsia="仿宋" w:cs="仿宋"/>
          <w:b/>
          <w:spacing w:val="6"/>
          <w:sz w:val="32"/>
          <w:szCs w:val="32"/>
        </w:rPr>
      </w:pPr>
    </w:p>
    <w:p w14:paraId="68B11CC0">
      <w:pPr>
        <w:pStyle w:val="80"/>
        <w:rPr>
          <w:rFonts w:ascii="仿宋" w:hAnsi="仿宋" w:eastAsia="仿宋" w:cs="仿宋"/>
          <w:b/>
          <w:spacing w:val="6"/>
          <w:sz w:val="32"/>
          <w:szCs w:val="32"/>
        </w:rPr>
      </w:pPr>
    </w:p>
    <w:p w14:paraId="41B95E62">
      <w:pPr>
        <w:rPr>
          <w:rFonts w:ascii="仿宋" w:hAnsi="仿宋" w:eastAsia="仿宋" w:cs="仿宋"/>
          <w:b/>
          <w:spacing w:val="6"/>
          <w:sz w:val="32"/>
          <w:szCs w:val="32"/>
        </w:rPr>
      </w:pPr>
    </w:p>
    <w:p w14:paraId="23BBBE84">
      <w:pPr>
        <w:pStyle w:val="79"/>
        <w:rPr>
          <w:rFonts w:ascii="仿宋" w:hAnsi="仿宋" w:eastAsia="仿宋" w:cs="仿宋"/>
          <w:b/>
          <w:spacing w:val="6"/>
          <w:sz w:val="32"/>
          <w:szCs w:val="32"/>
        </w:rPr>
      </w:pPr>
    </w:p>
    <w:p w14:paraId="2AAFCBD3">
      <w:pPr>
        <w:pStyle w:val="80"/>
        <w:rPr>
          <w:rFonts w:ascii="仿宋" w:hAnsi="仿宋" w:eastAsia="仿宋" w:cs="仿宋"/>
          <w:b/>
          <w:spacing w:val="6"/>
          <w:sz w:val="32"/>
          <w:szCs w:val="32"/>
        </w:rPr>
      </w:pPr>
    </w:p>
    <w:p w14:paraId="739058C8">
      <w:pPr>
        <w:rPr>
          <w:rFonts w:ascii="仿宋" w:hAnsi="仿宋" w:eastAsia="仿宋" w:cs="仿宋"/>
          <w:b/>
          <w:spacing w:val="6"/>
          <w:sz w:val="32"/>
          <w:szCs w:val="32"/>
        </w:rPr>
      </w:pPr>
    </w:p>
    <w:p w14:paraId="59D0B52E">
      <w:pPr>
        <w:pStyle w:val="79"/>
        <w:rPr>
          <w:rFonts w:ascii="仿宋" w:hAnsi="仿宋" w:eastAsia="仿宋" w:cs="仿宋"/>
          <w:b/>
          <w:spacing w:val="6"/>
          <w:sz w:val="32"/>
          <w:szCs w:val="32"/>
        </w:rPr>
      </w:pPr>
    </w:p>
    <w:p w14:paraId="7EC92A5C">
      <w:pPr>
        <w:pStyle w:val="80"/>
        <w:rPr>
          <w:rFonts w:ascii="仿宋" w:hAnsi="仿宋" w:eastAsia="仿宋" w:cs="仿宋"/>
          <w:b/>
          <w:spacing w:val="6"/>
          <w:sz w:val="32"/>
          <w:szCs w:val="32"/>
        </w:rPr>
      </w:pPr>
    </w:p>
    <w:p w14:paraId="45C86010">
      <w:pPr>
        <w:rPr>
          <w:rFonts w:ascii="仿宋" w:hAnsi="仿宋" w:eastAsia="仿宋" w:cs="仿宋"/>
          <w:b/>
          <w:spacing w:val="6"/>
          <w:sz w:val="32"/>
          <w:szCs w:val="32"/>
        </w:rPr>
      </w:pPr>
    </w:p>
    <w:p w14:paraId="49E1A642">
      <w:pPr>
        <w:pStyle w:val="79"/>
        <w:rPr>
          <w:rFonts w:ascii="仿宋" w:hAnsi="仿宋" w:eastAsia="仿宋" w:cs="仿宋"/>
          <w:b/>
          <w:spacing w:val="6"/>
          <w:sz w:val="32"/>
          <w:szCs w:val="32"/>
        </w:rPr>
      </w:pPr>
    </w:p>
    <w:p w14:paraId="6E179523">
      <w:pPr>
        <w:pStyle w:val="80"/>
        <w:rPr>
          <w:rFonts w:ascii="仿宋" w:hAnsi="仿宋" w:eastAsia="仿宋" w:cs="仿宋"/>
          <w:b/>
          <w:spacing w:val="6"/>
          <w:sz w:val="32"/>
          <w:szCs w:val="32"/>
        </w:rPr>
      </w:pPr>
    </w:p>
    <w:p w14:paraId="26B3CE27">
      <w:pPr>
        <w:rPr>
          <w:rFonts w:ascii="仿宋" w:hAnsi="仿宋" w:eastAsia="仿宋" w:cs="仿宋"/>
          <w:b/>
          <w:spacing w:val="6"/>
          <w:sz w:val="32"/>
          <w:szCs w:val="32"/>
        </w:rPr>
      </w:pPr>
    </w:p>
    <w:p w14:paraId="1CE13DFC">
      <w:pPr>
        <w:pStyle w:val="79"/>
        <w:rPr>
          <w:rFonts w:ascii="仿宋" w:hAnsi="仿宋" w:eastAsia="仿宋" w:cs="仿宋"/>
          <w:b/>
          <w:spacing w:val="6"/>
          <w:sz w:val="32"/>
          <w:szCs w:val="32"/>
        </w:rPr>
      </w:pPr>
    </w:p>
    <w:p w14:paraId="4A91D5FF">
      <w:pPr>
        <w:pStyle w:val="80"/>
        <w:rPr>
          <w:rFonts w:ascii="仿宋" w:hAnsi="仿宋" w:eastAsia="仿宋" w:cs="仿宋"/>
          <w:b/>
          <w:spacing w:val="6"/>
          <w:sz w:val="32"/>
          <w:szCs w:val="32"/>
        </w:rPr>
      </w:pPr>
    </w:p>
    <w:p w14:paraId="731768CC">
      <w:pPr>
        <w:rPr>
          <w:rFonts w:ascii="仿宋" w:hAnsi="仿宋" w:eastAsia="仿宋" w:cs="仿宋"/>
          <w:b/>
          <w:spacing w:val="6"/>
          <w:sz w:val="32"/>
          <w:szCs w:val="32"/>
        </w:rPr>
      </w:pPr>
    </w:p>
    <w:p w14:paraId="1D53EB45">
      <w:pPr>
        <w:pStyle w:val="79"/>
      </w:pPr>
    </w:p>
    <w:p w14:paraId="5FBF3E18">
      <w:pPr>
        <w:autoSpaceDE w:val="0"/>
        <w:autoSpaceDN w:val="0"/>
        <w:jc w:val="center"/>
        <w:rPr>
          <w:rFonts w:ascii="仿宋" w:hAnsi="仿宋" w:eastAsia="仿宋" w:cs="仿宋"/>
          <w:b/>
          <w:spacing w:val="6"/>
          <w:sz w:val="32"/>
          <w:szCs w:val="32"/>
        </w:rPr>
      </w:pPr>
    </w:p>
    <w:p w14:paraId="6034EF8E">
      <w:pPr>
        <w:autoSpaceDE w:val="0"/>
        <w:autoSpaceDN w:val="0"/>
        <w:jc w:val="center"/>
        <w:rPr>
          <w:rFonts w:ascii="仿宋" w:hAnsi="仿宋" w:eastAsia="仿宋" w:cs="仿宋"/>
          <w:b/>
          <w:spacing w:val="6"/>
          <w:sz w:val="32"/>
          <w:szCs w:val="32"/>
        </w:rPr>
      </w:pPr>
    </w:p>
    <w:p w14:paraId="73B0F577">
      <w:pPr>
        <w:autoSpaceDE w:val="0"/>
        <w:autoSpaceDN w:val="0"/>
        <w:jc w:val="center"/>
        <w:rPr>
          <w:rFonts w:ascii="仿宋" w:hAnsi="仿宋" w:eastAsia="仿宋" w:cs="仿宋"/>
          <w:b/>
          <w:spacing w:val="6"/>
          <w:sz w:val="32"/>
          <w:szCs w:val="32"/>
        </w:rPr>
      </w:pPr>
    </w:p>
    <w:p w14:paraId="1DBAC80D">
      <w:pPr>
        <w:autoSpaceDE w:val="0"/>
        <w:autoSpaceDN w:val="0"/>
        <w:jc w:val="center"/>
        <w:rPr>
          <w:rFonts w:ascii="仿宋" w:hAnsi="仿宋" w:eastAsia="仿宋" w:cs="仿宋"/>
          <w:b/>
          <w:spacing w:val="6"/>
          <w:sz w:val="32"/>
          <w:szCs w:val="32"/>
        </w:rPr>
      </w:pPr>
    </w:p>
    <w:p w14:paraId="689BF3D0">
      <w:pPr>
        <w:spacing w:line="360" w:lineRule="auto"/>
        <w:jc w:val="center"/>
        <w:rPr>
          <w:rFonts w:ascii="仿宋" w:hAnsi="仿宋" w:eastAsia="仿宋" w:cs="仿宋"/>
          <w:b/>
          <w:spacing w:val="6"/>
          <w:sz w:val="32"/>
          <w:szCs w:val="32"/>
        </w:rPr>
      </w:pPr>
    </w:p>
    <w:p w14:paraId="374C6065">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177" w:name="OLE_LINK13"/>
      <w:bookmarkStart w:id="178" w:name="OLE_LINK14"/>
      <w:r>
        <w:rPr>
          <w:rFonts w:hint="eastAsia" w:ascii="仿宋" w:hAnsi="仿宋" w:eastAsia="仿宋" w:cs="仿宋"/>
          <w:b/>
          <w:spacing w:val="6"/>
          <w:sz w:val="32"/>
          <w:szCs w:val="32"/>
        </w:rPr>
        <w:t>残疾人福利性单位声明函</w:t>
      </w:r>
    </w:p>
    <w:bookmarkEnd w:id="177"/>
    <w:bookmarkEnd w:id="178"/>
    <w:p w14:paraId="44B6AAD1">
      <w:pPr>
        <w:spacing w:line="360" w:lineRule="auto"/>
        <w:rPr>
          <w:rFonts w:ascii="仿宋" w:hAnsi="仿宋" w:eastAsia="仿宋" w:cs="仿宋"/>
          <w:b/>
          <w:spacing w:val="6"/>
          <w:sz w:val="30"/>
          <w:szCs w:val="30"/>
        </w:rPr>
      </w:pPr>
    </w:p>
    <w:p w14:paraId="61F646DE">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50F61B8">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7DDEB513">
      <w:pPr>
        <w:spacing w:line="360" w:lineRule="auto"/>
        <w:ind w:firstLine="480" w:firstLineChars="200"/>
        <w:rPr>
          <w:rFonts w:ascii="仿宋" w:hAnsi="仿宋" w:eastAsia="仿宋" w:cs="仿宋"/>
          <w:sz w:val="24"/>
        </w:rPr>
      </w:pPr>
    </w:p>
    <w:p w14:paraId="2E7B8E9D">
      <w:pPr>
        <w:spacing w:line="360" w:lineRule="auto"/>
        <w:ind w:firstLine="480" w:firstLineChars="200"/>
        <w:rPr>
          <w:rFonts w:ascii="仿宋" w:hAnsi="仿宋" w:eastAsia="仿宋" w:cs="仿宋"/>
          <w:sz w:val="24"/>
        </w:rPr>
      </w:pPr>
    </w:p>
    <w:p w14:paraId="67029F5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31BCF6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17BC364">
      <w:pPr>
        <w:autoSpaceDE w:val="0"/>
        <w:autoSpaceDN w:val="0"/>
        <w:jc w:val="center"/>
        <w:rPr>
          <w:rFonts w:ascii="仿宋" w:hAnsi="仿宋" w:eastAsia="仿宋" w:cs="仿宋"/>
          <w:b/>
          <w:spacing w:val="6"/>
          <w:sz w:val="32"/>
          <w:szCs w:val="32"/>
        </w:rPr>
      </w:pPr>
    </w:p>
    <w:p w14:paraId="2B031226">
      <w:pPr>
        <w:autoSpaceDE w:val="0"/>
        <w:autoSpaceDN w:val="0"/>
        <w:jc w:val="center"/>
        <w:rPr>
          <w:rFonts w:ascii="仿宋" w:hAnsi="仿宋" w:eastAsia="仿宋" w:cs="仿宋"/>
          <w:b/>
          <w:spacing w:val="6"/>
          <w:sz w:val="32"/>
          <w:szCs w:val="32"/>
        </w:rPr>
      </w:pPr>
    </w:p>
    <w:p w14:paraId="20153B10">
      <w:pPr>
        <w:autoSpaceDE w:val="0"/>
        <w:autoSpaceDN w:val="0"/>
        <w:jc w:val="center"/>
        <w:rPr>
          <w:rFonts w:ascii="仿宋" w:hAnsi="仿宋" w:eastAsia="仿宋" w:cs="仿宋"/>
          <w:b/>
          <w:spacing w:val="6"/>
          <w:sz w:val="32"/>
          <w:szCs w:val="32"/>
        </w:rPr>
      </w:pPr>
    </w:p>
    <w:p w14:paraId="22A38781">
      <w:pPr>
        <w:autoSpaceDE w:val="0"/>
        <w:autoSpaceDN w:val="0"/>
        <w:jc w:val="center"/>
        <w:rPr>
          <w:rFonts w:ascii="仿宋" w:hAnsi="仿宋" w:eastAsia="仿宋" w:cs="仿宋"/>
          <w:b/>
          <w:spacing w:val="6"/>
          <w:sz w:val="32"/>
          <w:szCs w:val="32"/>
        </w:rPr>
      </w:pPr>
    </w:p>
    <w:p w14:paraId="33076FAE">
      <w:pPr>
        <w:autoSpaceDE w:val="0"/>
        <w:autoSpaceDN w:val="0"/>
        <w:jc w:val="center"/>
        <w:rPr>
          <w:rFonts w:ascii="仿宋" w:hAnsi="仿宋" w:eastAsia="仿宋" w:cs="仿宋"/>
          <w:b/>
          <w:spacing w:val="6"/>
          <w:sz w:val="32"/>
          <w:szCs w:val="32"/>
        </w:rPr>
      </w:pPr>
    </w:p>
    <w:p w14:paraId="3A75DC29">
      <w:pPr>
        <w:autoSpaceDE w:val="0"/>
        <w:autoSpaceDN w:val="0"/>
        <w:jc w:val="center"/>
        <w:rPr>
          <w:rFonts w:ascii="仿宋" w:hAnsi="仿宋" w:eastAsia="仿宋" w:cs="仿宋"/>
          <w:b/>
          <w:spacing w:val="6"/>
          <w:sz w:val="32"/>
          <w:szCs w:val="32"/>
        </w:rPr>
      </w:pPr>
    </w:p>
    <w:p w14:paraId="33462055">
      <w:pPr>
        <w:autoSpaceDE w:val="0"/>
        <w:autoSpaceDN w:val="0"/>
        <w:jc w:val="center"/>
        <w:rPr>
          <w:rFonts w:ascii="仿宋" w:hAnsi="仿宋" w:eastAsia="仿宋" w:cs="仿宋"/>
          <w:b/>
          <w:spacing w:val="6"/>
          <w:sz w:val="32"/>
          <w:szCs w:val="32"/>
        </w:rPr>
      </w:pPr>
    </w:p>
    <w:p w14:paraId="55509944">
      <w:pPr>
        <w:autoSpaceDE w:val="0"/>
        <w:autoSpaceDN w:val="0"/>
        <w:jc w:val="center"/>
        <w:rPr>
          <w:rFonts w:ascii="仿宋" w:hAnsi="仿宋" w:eastAsia="仿宋" w:cs="仿宋"/>
          <w:b/>
          <w:spacing w:val="6"/>
          <w:sz w:val="32"/>
          <w:szCs w:val="32"/>
        </w:rPr>
      </w:pPr>
    </w:p>
    <w:p w14:paraId="34FDEAB8">
      <w:pPr>
        <w:autoSpaceDE w:val="0"/>
        <w:autoSpaceDN w:val="0"/>
        <w:jc w:val="center"/>
        <w:rPr>
          <w:rFonts w:ascii="仿宋" w:hAnsi="仿宋" w:eastAsia="仿宋" w:cs="仿宋"/>
          <w:b/>
          <w:spacing w:val="6"/>
          <w:sz w:val="32"/>
          <w:szCs w:val="32"/>
        </w:rPr>
      </w:pPr>
    </w:p>
    <w:p w14:paraId="598B865D">
      <w:pPr>
        <w:autoSpaceDE w:val="0"/>
        <w:autoSpaceDN w:val="0"/>
        <w:jc w:val="center"/>
        <w:rPr>
          <w:rFonts w:ascii="仿宋" w:hAnsi="仿宋" w:eastAsia="仿宋" w:cs="仿宋"/>
          <w:b/>
          <w:spacing w:val="6"/>
          <w:sz w:val="32"/>
          <w:szCs w:val="32"/>
        </w:rPr>
      </w:pPr>
    </w:p>
    <w:p w14:paraId="16BB35B5">
      <w:pPr>
        <w:autoSpaceDE w:val="0"/>
        <w:autoSpaceDN w:val="0"/>
        <w:jc w:val="center"/>
        <w:rPr>
          <w:rFonts w:ascii="仿宋" w:hAnsi="仿宋" w:eastAsia="仿宋" w:cs="仿宋"/>
          <w:b/>
          <w:spacing w:val="6"/>
          <w:sz w:val="32"/>
          <w:szCs w:val="32"/>
        </w:rPr>
      </w:pPr>
    </w:p>
    <w:p w14:paraId="6098A4F6">
      <w:pPr>
        <w:autoSpaceDE w:val="0"/>
        <w:autoSpaceDN w:val="0"/>
        <w:jc w:val="center"/>
        <w:rPr>
          <w:rFonts w:ascii="仿宋" w:hAnsi="仿宋" w:eastAsia="仿宋" w:cs="仿宋"/>
          <w:b/>
          <w:spacing w:val="6"/>
          <w:sz w:val="32"/>
          <w:szCs w:val="32"/>
        </w:rPr>
      </w:pPr>
    </w:p>
    <w:p w14:paraId="7E338A63">
      <w:pPr>
        <w:autoSpaceDE w:val="0"/>
        <w:autoSpaceDN w:val="0"/>
        <w:jc w:val="center"/>
        <w:rPr>
          <w:rFonts w:ascii="仿宋" w:hAnsi="仿宋" w:eastAsia="仿宋" w:cs="仿宋"/>
          <w:b/>
          <w:spacing w:val="6"/>
          <w:sz w:val="32"/>
          <w:szCs w:val="32"/>
        </w:rPr>
      </w:pPr>
    </w:p>
    <w:p w14:paraId="20763A0C">
      <w:pPr>
        <w:autoSpaceDE w:val="0"/>
        <w:autoSpaceDN w:val="0"/>
        <w:jc w:val="center"/>
        <w:rPr>
          <w:rFonts w:ascii="仿宋" w:hAnsi="仿宋" w:eastAsia="仿宋" w:cs="仿宋"/>
          <w:b/>
          <w:spacing w:val="6"/>
          <w:sz w:val="32"/>
          <w:szCs w:val="32"/>
        </w:rPr>
      </w:pPr>
    </w:p>
    <w:p w14:paraId="5559EC57">
      <w:pPr>
        <w:autoSpaceDE w:val="0"/>
        <w:autoSpaceDN w:val="0"/>
        <w:jc w:val="center"/>
        <w:rPr>
          <w:rFonts w:ascii="仿宋" w:hAnsi="仿宋" w:eastAsia="仿宋" w:cs="仿宋"/>
          <w:b/>
          <w:spacing w:val="6"/>
          <w:sz w:val="32"/>
          <w:szCs w:val="32"/>
        </w:rPr>
      </w:pPr>
    </w:p>
    <w:p w14:paraId="3EB4E4A6">
      <w:pPr>
        <w:pStyle w:val="2"/>
        <w:rPr>
          <w:rFonts w:ascii="仿宋" w:hAnsi="仿宋" w:eastAsia="仿宋" w:cs="仿宋"/>
        </w:rPr>
      </w:pPr>
    </w:p>
    <w:p w14:paraId="0613A93C">
      <w:pPr>
        <w:snapToGrid w:val="0"/>
        <w:spacing w:line="360" w:lineRule="auto"/>
        <w:rPr>
          <w:rFonts w:ascii="仿宋" w:hAnsi="仿宋" w:eastAsia="仿宋" w:cs="仿宋"/>
          <w:b/>
          <w:kern w:val="0"/>
          <w:sz w:val="32"/>
          <w:szCs w:val="32"/>
        </w:rPr>
      </w:pPr>
    </w:p>
    <w:p w14:paraId="652744B6">
      <w:pPr>
        <w:snapToGrid w:val="0"/>
        <w:spacing w:line="360" w:lineRule="auto"/>
        <w:rPr>
          <w:rFonts w:ascii="仿宋" w:hAnsi="仿宋" w:eastAsia="仿宋" w:cs="仿宋"/>
          <w:b/>
          <w:kern w:val="0"/>
          <w:sz w:val="32"/>
          <w:szCs w:val="32"/>
        </w:rPr>
      </w:pPr>
    </w:p>
    <w:p w14:paraId="6EDC81C9">
      <w:pPr>
        <w:snapToGrid w:val="0"/>
        <w:spacing w:line="360" w:lineRule="auto"/>
        <w:rPr>
          <w:rFonts w:ascii="仿宋" w:hAnsi="仿宋" w:eastAsia="仿宋" w:cs="仿宋"/>
          <w:b/>
          <w:kern w:val="0"/>
          <w:sz w:val="32"/>
          <w:szCs w:val="32"/>
        </w:rPr>
      </w:pPr>
    </w:p>
    <w:p w14:paraId="5983DF34">
      <w:pPr>
        <w:snapToGrid w:val="0"/>
        <w:spacing w:line="360"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3490BF9B">
      <w:pPr>
        <w:spacing w:line="360" w:lineRule="auto"/>
        <w:jc w:val="center"/>
        <w:rPr>
          <w:rFonts w:ascii="仿宋" w:hAnsi="仿宋" w:eastAsia="仿宋" w:cs="仿宋"/>
          <w:sz w:val="24"/>
          <w:u w:val="single"/>
        </w:rPr>
      </w:pPr>
    </w:p>
    <w:p w14:paraId="35CAD2F8">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5BA3E227">
      <w:pPr>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C0B5940">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1A08BF5">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19F20BA6">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693A0F60">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D85B356">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E9E7215">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25F70A8E">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4643DADB">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E9C6A14">
      <w:pPr>
        <w:spacing w:line="360" w:lineRule="auto"/>
        <w:ind w:right="420"/>
        <w:rPr>
          <w:rFonts w:ascii="仿宋" w:hAnsi="仿宋" w:eastAsia="仿宋" w:cs="仿宋"/>
          <w:sz w:val="24"/>
        </w:rPr>
      </w:pPr>
    </w:p>
    <w:p w14:paraId="42785853">
      <w:pPr>
        <w:spacing w:line="360" w:lineRule="auto"/>
        <w:ind w:right="420"/>
        <w:rPr>
          <w:rFonts w:ascii="仿宋" w:hAnsi="仿宋" w:eastAsia="仿宋" w:cs="仿宋"/>
          <w:sz w:val="24"/>
        </w:rPr>
      </w:pPr>
      <w:r>
        <w:rPr>
          <w:rFonts w:hint="eastAsia" w:ascii="仿宋" w:hAnsi="仿宋" w:eastAsia="仿宋" w:cs="仿宋"/>
          <w:sz w:val="24"/>
        </w:rPr>
        <w:t xml:space="preserve">   </w:t>
      </w:r>
      <w:bookmarkStart w:id="179" w:name="OLE_LINK6"/>
      <w:r>
        <w:rPr>
          <w:rFonts w:hint="eastAsia" w:ascii="仿宋" w:hAnsi="仿宋" w:eastAsia="仿宋" w:cs="仿宋"/>
          <w:sz w:val="24"/>
        </w:rPr>
        <w:t>注：</w:t>
      </w:r>
    </w:p>
    <w:p w14:paraId="786DA917">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9"/>
    </w:p>
    <w:p w14:paraId="2FC1D779">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28831DA">
      <w:pPr>
        <w:pStyle w:val="5"/>
        <w:rPr>
          <w:rFonts w:ascii="仿宋" w:eastAsia="仿宋" w:cs="仿宋"/>
          <w:lang w:val="en-US"/>
        </w:rPr>
      </w:pPr>
    </w:p>
    <w:p w14:paraId="4B310175">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70B628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FCA2678">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31C2922">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D055B72">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39059A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53B5E6DA">
      <w:pPr>
        <w:pStyle w:val="2"/>
        <w:rPr>
          <w:lang w:val="en-US"/>
        </w:rPr>
      </w:pPr>
    </w:p>
    <w:p w14:paraId="2EAFAE12">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384135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F97355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47B8D7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85232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465B89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8B22E6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7AE8B3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4692218E">
      <w:pPr>
        <w:widowControl/>
        <w:jc w:val="left"/>
        <w:rPr>
          <w:rFonts w:ascii="仿宋" w:hAnsi="仿宋" w:eastAsia="仿宋" w:cs="仿宋"/>
          <w:kern w:val="0"/>
          <w:sz w:val="24"/>
        </w:rPr>
      </w:pPr>
    </w:p>
    <w:p w14:paraId="589FF88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8719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50CBB70">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1538F0B">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549A3AD2">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0B8D5D8">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4911C63">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39F63C0">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52E9555B">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7E64B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92E31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2EA528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1703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A9355C">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3C1E63F">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4C051FB">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C533901">
            <w:pPr>
              <w:widowControl/>
              <w:jc w:val="left"/>
              <w:rPr>
                <w:rFonts w:ascii="仿宋" w:hAnsi="仿宋" w:eastAsia="仿宋" w:cs="仿宋"/>
                <w:kern w:val="0"/>
                <w:sz w:val="24"/>
              </w:rPr>
            </w:pPr>
            <w:r>
              <w:rPr>
                <w:rFonts w:hint="eastAsia" w:ascii="仿宋" w:hAnsi="仿宋" w:eastAsia="仿宋" w:cs="仿宋"/>
                <w:kern w:val="0"/>
                <w:sz w:val="24"/>
              </w:rPr>
              <w:t>Y＜50</w:t>
            </w:r>
          </w:p>
        </w:tc>
      </w:tr>
      <w:tr w14:paraId="39682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B633F">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541E29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C7EEF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DA947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D0A55F9">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D2445F9">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F022FBB">
            <w:pPr>
              <w:widowControl/>
              <w:jc w:val="left"/>
              <w:rPr>
                <w:rFonts w:ascii="仿宋" w:hAnsi="仿宋" w:eastAsia="仿宋" w:cs="仿宋"/>
                <w:kern w:val="0"/>
                <w:sz w:val="24"/>
              </w:rPr>
            </w:pPr>
            <w:r>
              <w:rPr>
                <w:rFonts w:hint="eastAsia" w:ascii="仿宋" w:hAnsi="仿宋" w:eastAsia="仿宋" w:cs="仿宋"/>
                <w:kern w:val="0"/>
                <w:sz w:val="24"/>
              </w:rPr>
              <w:t>X＜20</w:t>
            </w:r>
          </w:p>
        </w:tc>
      </w:tr>
      <w:tr w14:paraId="7B340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EDFEC4">
            <w:pPr>
              <w:widowControl/>
              <w:jc w:val="left"/>
              <w:rPr>
                <w:rFonts w:ascii="仿宋" w:hAnsi="仿宋" w:eastAsia="仿宋" w:cs="仿宋"/>
                <w:kern w:val="0"/>
                <w:sz w:val="24"/>
              </w:rPr>
            </w:pPr>
          </w:p>
        </w:tc>
        <w:tc>
          <w:tcPr>
            <w:tcW w:w="1560" w:type="dxa"/>
            <w:vAlign w:val="center"/>
          </w:tcPr>
          <w:p w14:paraId="2791613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A570F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8D6F9D">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D8364E7">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4D798F1B">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4239BBC">
            <w:pPr>
              <w:widowControl/>
              <w:jc w:val="left"/>
              <w:rPr>
                <w:rFonts w:ascii="仿宋" w:hAnsi="仿宋" w:eastAsia="仿宋" w:cs="仿宋"/>
                <w:kern w:val="0"/>
                <w:sz w:val="24"/>
              </w:rPr>
            </w:pPr>
            <w:r>
              <w:rPr>
                <w:rFonts w:hint="eastAsia" w:ascii="仿宋" w:hAnsi="仿宋" w:eastAsia="仿宋" w:cs="仿宋"/>
                <w:kern w:val="0"/>
                <w:sz w:val="24"/>
              </w:rPr>
              <w:t>Y＜300</w:t>
            </w:r>
          </w:p>
        </w:tc>
      </w:tr>
      <w:tr w14:paraId="1686B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BCB968">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307367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A7FA5D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435874">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02B082B">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B13D9FD">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05D8710">
            <w:pPr>
              <w:widowControl/>
              <w:jc w:val="left"/>
              <w:rPr>
                <w:rFonts w:ascii="仿宋" w:hAnsi="仿宋" w:eastAsia="仿宋" w:cs="仿宋"/>
                <w:kern w:val="0"/>
                <w:sz w:val="24"/>
              </w:rPr>
            </w:pPr>
            <w:r>
              <w:rPr>
                <w:rFonts w:hint="eastAsia" w:ascii="仿宋" w:hAnsi="仿宋" w:eastAsia="仿宋" w:cs="仿宋"/>
                <w:kern w:val="0"/>
                <w:sz w:val="24"/>
              </w:rPr>
              <w:t>Y＜300</w:t>
            </w:r>
          </w:p>
        </w:tc>
      </w:tr>
      <w:tr w14:paraId="1A9C4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392429">
            <w:pPr>
              <w:widowControl/>
              <w:jc w:val="left"/>
              <w:rPr>
                <w:rFonts w:ascii="仿宋" w:hAnsi="仿宋" w:eastAsia="仿宋" w:cs="仿宋"/>
                <w:kern w:val="0"/>
                <w:sz w:val="24"/>
              </w:rPr>
            </w:pPr>
          </w:p>
        </w:tc>
        <w:tc>
          <w:tcPr>
            <w:tcW w:w="1560" w:type="dxa"/>
            <w:vAlign w:val="center"/>
          </w:tcPr>
          <w:p w14:paraId="6DA36062">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457042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6297E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8D0DAA1">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4CEFAF1">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354CF46">
            <w:pPr>
              <w:widowControl/>
              <w:jc w:val="left"/>
              <w:rPr>
                <w:rFonts w:ascii="仿宋" w:hAnsi="仿宋" w:eastAsia="仿宋" w:cs="仿宋"/>
                <w:kern w:val="0"/>
                <w:sz w:val="24"/>
              </w:rPr>
            </w:pPr>
            <w:r>
              <w:rPr>
                <w:rFonts w:hint="eastAsia" w:ascii="仿宋" w:hAnsi="仿宋" w:eastAsia="仿宋" w:cs="仿宋"/>
                <w:kern w:val="0"/>
                <w:sz w:val="24"/>
              </w:rPr>
              <w:t>Z＜300</w:t>
            </w:r>
          </w:p>
        </w:tc>
      </w:tr>
      <w:tr w14:paraId="6622D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C33E63">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62CF49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A6F39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E85A33">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14E6927">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CDB6122">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3DE4DC6">
            <w:pPr>
              <w:widowControl/>
              <w:jc w:val="left"/>
              <w:rPr>
                <w:rFonts w:ascii="仿宋" w:hAnsi="仿宋" w:eastAsia="仿宋" w:cs="仿宋"/>
                <w:kern w:val="0"/>
                <w:sz w:val="24"/>
              </w:rPr>
            </w:pPr>
            <w:r>
              <w:rPr>
                <w:rFonts w:hint="eastAsia" w:ascii="仿宋" w:hAnsi="仿宋" w:eastAsia="仿宋" w:cs="仿宋"/>
                <w:kern w:val="0"/>
                <w:sz w:val="24"/>
              </w:rPr>
              <w:t>X＜5</w:t>
            </w:r>
          </w:p>
        </w:tc>
      </w:tr>
      <w:tr w14:paraId="4B47A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C9718D">
            <w:pPr>
              <w:widowControl/>
              <w:jc w:val="left"/>
              <w:rPr>
                <w:rFonts w:ascii="仿宋" w:hAnsi="仿宋" w:eastAsia="仿宋" w:cs="仿宋"/>
                <w:kern w:val="0"/>
                <w:sz w:val="24"/>
              </w:rPr>
            </w:pPr>
          </w:p>
        </w:tc>
        <w:tc>
          <w:tcPr>
            <w:tcW w:w="1560" w:type="dxa"/>
            <w:vAlign w:val="center"/>
          </w:tcPr>
          <w:p w14:paraId="04C7217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098A4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0AFCAB">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6747D07">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17966E3">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62801E5">
            <w:pPr>
              <w:widowControl/>
              <w:jc w:val="left"/>
              <w:rPr>
                <w:rFonts w:ascii="仿宋" w:hAnsi="仿宋" w:eastAsia="仿宋" w:cs="仿宋"/>
                <w:kern w:val="0"/>
                <w:sz w:val="24"/>
              </w:rPr>
            </w:pPr>
            <w:r>
              <w:rPr>
                <w:rFonts w:hint="eastAsia" w:ascii="仿宋" w:hAnsi="仿宋" w:eastAsia="仿宋" w:cs="仿宋"/>
                <w:kern w:val="0"/>
                <w:sz w:val="24"/>
              </w:rPr>
              <w:t>Y＜1000</w:t>
            </w:r>
          </w:p>
        </w:tc>
      </w:tr>
      <w:tr w14:paraId="58FBA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D1B144">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E759D1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B7726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E2AC4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39DE06A">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05C18F4">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F769FE8">
            <w:pPr>
              <w:widowControl/>
              <w:jc w:val="left"/>
              <w:rPr>
                <w:rFonts w:ascii="仿宋" w:hAnsi="仿宋" w:eastAsia="仿宋" w:cs="仿宋"/>
                <w:kern w:val="0"/>
                <w:sz w:val="24"/>
              </w:rPr>
            </w:pPr>
            <w:r>
              <w:rPr>
                <w:rFonts w:hint="eastAsia" w:ascii="仿宋" w:hAnsi="仿宋" w:eastAsia="仿宋" w:cs="仿宋"/>
                <w:kern w:val="0"/>
                <w:sz w:val="24"/>
              </w:rPr>
              <w:t>X＜10</w:t>
            </w:r>
          </w:p>
        </w:tc>
      </w:tr>
      <w:tr w14:paraId="5B291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0266C4">
            <w:pPr>
              <w:widowControl/>
              <w:jc w:val="left"/>
              <w:rPr>
                <w:rFonts w:ascii="仿宋" w:hAnsi="仿宋" w:eastAsia="仿宋" w:cs="仿宋"/>
                <w:kern w:val="0"/>
                <w:sz w:val="24"/>
              </w:rPr>
            </w:pPr>
          </w:p>
        </w:tc>
        <w:tc>
          <w:tcPr>
            <w:tcW w:w="1560" w:type="dxa"/>
            <w:vAlign w:val="center"/>
          </w:tcPr>
          <w:p w14:paraId="0FA64CD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724AC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1E6E18">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EF94102">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8DD3C2C">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D110EB3">
            <w:pPr>
              <w:widowControl/>
              <w:jc w:val="left"/>
              <w:rPr>
                <w:rFonts w:ascii="仿宋" w:hAnsi="仿宋" w:eastAsia="仿宋" w:cs="仿宋"/>
                <w:kern w:val="0"/>
                <w:sz w:val="24"/>
              </w:rPr>
            </w:pPr>
            <w:r>
              <w:rPr>
                <w:rFonts w:hint="eastAsia" w:ascii="仿宋" w:hAnsi="仿宋" w:eastAsia="仿宋" w:cs="仿宋"/>
                <w:kern w:val="0"/>
                <w:sz w:val="24"/>
              </w:rPr>
              <w:t>Y＜100</w:t>
            </w:r>
          </w:p>
        </w:tc>
      </w:tr>
      <w:tr w14:paraId="1419E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7C2D8F">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B35EDB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B41BF6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7EBC1B">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08AD8E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B75054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B539430">
            <w:pPr>
              <w:widowControl/>
              <w:jc w:val="left"/>
              <w:rPr>
                <w:rFonts w:ascii="仿宋" w:hAnsi="仿宋" w:eastAsia="仿宋" w:cs="仿宋"/>
                <w:kern w:val="0"/>
                <w:sz w:val="24"/>
              </w:rPr>
            </w:pPr>
            <w:r>
              <w:rPr>
                <w:rFonts w:hint="eastAsia" w:ascii="仿宋" w:hAnsi="仿宋" w:eastAsia="仿宋" w:cs="仿宋"/>
                <w:kern w:val="0"/>
                <w:sz w:val="24"/>
              </w:rPr>
              <w:t>X＜20</w:t>
            </w:r>
          </w:p>
        </w:tc>
      </w:tr>
      <w:tr w14:paraId="5CB87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77B5DF">
            <w:pPr>
              <w:widowControl/>
              <w:jc w:val="left"/>
              <w:rPr>
                <w:rFonts w:ascii="仿宋" w:hAnsi="仿宋" w:eastAsia="仿宋" w:cs="仿宋"/>
                <w:kern w:val="0"/>
                <w:sz w:val="24"/>
              </w:rPr>
            </w:pPr>
          </w:p>
        </w:tc>
        <w:tc>
          <w:tcPr>
            <w:tcW w:w="1560" w:type="dxa"/>
            <w:vAlign w:val="center"/>
          </w:tcPr>
          <w:p w14:paraId="56FCF88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98567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02794A">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89E9F8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E2B85D4">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0FD5A04C">
            <w:pPr>
              <w:widowControl/>
              <w:jc w:val="left"/>
              <w:rPr>
                <w:rFonts w:ascii="仿宋" w:hAnsi="仿宋" w:eastAsia="仿宋" w:cs="仿宋"/>
                <w:kern w:val="0"/>
                <w:sz w:val="24"/>
              </w:rPr>
            </w:pPr>
            <w:r>
              <w:rPr>
                <w:rFonts w:hint="eastAsia" w:ascii="仿宋" w:hAnsi="仿宋" w:eastAsia="仿宋" w:cs="仿宋"/>
                <w:kern w:val="0"/>
                <w:sz w:val="24"/>
              </w:rPr>
              <w:t>Y＜200</w:t>
            </w:r>
          </w:p>
        </w:tc>
      </w:tr>
      <w:tr w14:paraId="5430F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BEF79">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840704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7A981B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D3FC863">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B7BAA57">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3599967">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7EA7D027">
            <w:pPr>
              <w:widowControl/>
              <w:jc w:val="left"/>
              <w:rPr>
                <w:rFonts w:ascii="仿宋" w:hAnsi="仿宋" w:eastAsia="仿宋" w:cs="仿宋"/>
                <w:kern w:val="0"/>
                <w:sz w:val="24"/>
              </w:rPr>
            </w:pPr>
            <w:r>
              <w:rPr>
                <w:rFonts w:hint="eastAsia" w:ascii="仿宋" w:hAnsi="仿宋" w:eastAsia="仿宋" w:cs="仿宋"/>
                <w:kern w:val="0"/>
                <w:sz w:val="24"/>
              </w:rPr>
              <w:t>X＜20</w:t>
            </w:r>
          </w:p>
        </w:tc>
      </w:tr>
      <w:tr w14:paraId="5466A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BE4DAB">
            <w:pPr>
              <w:widowControl/>
              <w:jc w:val="left"/>
              <w:rPr>
                <w:rFonts w:ascii="仿宋" w:hAnsi="仿宋" w:eastAsia="仿宋" w:cs="仿宋"/>
                <w:kern w:val="0"/>
                <w:sz w:val="24"/>
              </w:rPr>
            </w:pPr>
          </w:p>
        </w:tc>
        <w:tc>
          <w:tcPr>
            <w:tcW w:w="1560" w:type="dxa"/>
            <w:vAlign w:val="center"/>
          </w:tcPr>
          <w:p w14:paraId="629B27F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23B7E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6EBEF6">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E75CF12">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9BE429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C990DDB">
            <w:pPr>
              <w:widowControl/>
              <w:jc w:val="left"/>
              <w:rPr>
                <w:rFonts w:ascii="仿宋" w:hAnsi="仿宋" w:eastAsia="仿宋" w:cs="仿宋"/>
                <w:kern w:val="0"/>
                <w:sz w:val="24"/>
              </w:rPr>
            </w:pPr>
            <w:r>
              <w:rPr>
                <w:rFonts w:hint="eastAsia" w:ascii="仿宋" w:hAnsi="仿宋" w:eastAsia="仿宋" w:cs="仿宋"/>
                <w:kern w:val="0"/>
                <w:sz w:val="24"/>
              </w:rPr>
              <w:t>Y＜100</w:t>
            </w:r>
          </w:p>
        </w:tc>
      </w:tr>
      <w:tr w14:paraId="6D9DE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87E7C3">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FF5195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BFD41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E050F0F">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B959E4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75E2B74">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EB8880E">
            <w:pPr>
              <w:widowControl/>
              <w:jc w:val="left"/>
              <w:rPr>
                <w:rFonts w:ascii="仿宋" w:hAnsi="仿宋" w:eastAsia="仿宋" w:cs="仿宋"/>
                <w:kern w:val="0"/>
                <w:sz w:val="24"/>
              </w:rPr>
            </w:pPr>
            <w:r>
              <w:rPr>
                <w:rFonts w:hint="eastAsia" w:ascii="仿宋" w:hAnsi="仿宋" w:eastAsia="仿宋" w:cs="仿宋"/>
                <w:kern w:val="0"/>
                <w:sz w:val="24"/>
              </w:rPr>
              <w:t>X＜20</w:t>
            </w:r>
          </w:p>
        </w:tc>
      </w:tr>
      <w:tr w14:paraId="5FE01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B10C2A">
            <w:pPr>
              <w:widowControl/>
              <w:jc w:val="left"/>
              <w:rPr>
                <w:rFonts w:ascii="仿宋" w:hAnsi="仿宋" w:eastAsia="仿宋" w:cs="仿宋"/>
                <w:kern w:val="0"/>
                <w:sz w:val="24"/>
              </w:rPr>
            </w:pPr>
          </w:p>
        </w:tc>
        <w:tc>
          <w:tcPr>
            <w:tcW w:w="1560" w:type="dxa"/>
            <w:vAlign w:val="center"/>
          </w:tcPr>
          <w:p w14:paraId="2F86417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E0241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9734A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1DC8E8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60A0F1A">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3B0AADA">
            <w:pPr>
              <w:widowControl/>
              <w:jc w:val="left"/>
              <w:rPr>
                <w:rFonts w:ascii="仿宋" w:hAnsi="仿宋" w:eastAsia="仿宋" w:cs="仿宋"/>
                <w:kern w:val="0"/>
                <w:sz w:val="24"/>
              </w:rPr>
            </w:pPr>
            <w:r>
              <w:rPr>
                <w:rFonts w:hint="eastAsia" w:ascii="仿宋" w:hAnsi="仿宋" w:eastAsia="仿宋" w:cs="仿宋"/>
                <w:kern w:val="0"/>
                <w:sz w:val="24"/>
              </w:rPr>
              <w:t>Y＜100</w:t>
            </w:r>
          </w:p>
        </w:tc>
      </w:tr>
      <w:tr w14:paraId="32F63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7B7276">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D35635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0CAD7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B285A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1ABBFF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3EBE98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B89DBE1">
            <w:pPr>
              <w:widowControl/>
              <w:jc w:val="left"/>
              <w:rPr>
                <w:rFonts w:ascii="仿宋" w:hAnsi="仿宋" w:eastAsia="仿宋" w:cs="仿宋"/>
                <w:kern w:val="0"/>
                <w:sz w:val="24"/>
              </w:rPr>
            </w:pPr>
            <w:r>
              <w:rPr>
                <w:rFonts w:hint="eastAsia" w:ascii="仿宋" w:hAnsi="仿宋" w:eastAsia="仿宋" w:cs="仿宋"/>
                <w:kern w:val="0"/>
                <w:sz w:val="24"/>
              </w:rPr>
              <w:t>X＜10</w:t>
            </w:r>
          </w:p>
        </w:tc>
      </w:tr>
      <w:tr w14:paraId="632D0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225706">
            <w:pPr>
              <w:widowControl/>
              <w:jc w:val="left"/>
              <w:rPr>
                <w:rFonts w:ascii="仿宋" w:hAnsi="仿宋" w:eastAsia="仿宋" w:cs="仿宋"/>
                <w:kern w:val="0"/>
                <w:sz w:val="24"/>
              </w:rPr>
            </w:pPr>
          </w:p>
        </w:tc>
        <w:tc>
          <w:tcPr>
            <w:tcW w:w="1560" w:type="dxa"/>
            <w:vAlign w:val="center"/>
          </w:tcPr>
          <w:p w14:paraId="36001B0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B651B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36DC5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164CFA0">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67AAFD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536E835">
            <w:pPr>
              <w:widowControl/>
              <w:jc w:val="left"/>
              <w:rPr>
                <w:rFonts w:ascii="仿宋" w:hAnsi="仿宋" w:eastAsia="仿宋" w:cs="仿宋"/>
                <w:kern w:val="0"/>
                <w:sz w:val="24"/>
              </w:rPr>
            </w:pPr>
            <w:r>
              <w:rPr>
                <w:rFonts w:hint="eastAsia" w:ascii="仿宋" w:hAnsi="仿宋" w:eastAsia="仿宋" w:cs="仿宋"/>
                <w:kern w:val="0"/>
                <w:sz w:val="24"/>
              </w:rPr>
              <w:t>Y＜100</w:t>
            </w:r>
          </w:p>
        </w:tc>
      </w:tr>
      <w:tr w14:paraId="0EA41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5923C9">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FBB356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58B24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ACAB97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00D685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A9551B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371F65A">
            <w:pPr>
              <w:widowControl/>
              <w:jc w:val="left"/>
              <w:rPr>
                <w:rFonts w:ascii="仿宋" w:hAnsi="仿宋" w:eastAsia="仿宋" w:cs="仿宋"/>
                <w:kern w:val="0"/>
                <w:sz w:val="24"/>
              </w:rPr>
            </w:pPr>
            <w:r>
              <w:rPr>
                <w:rFonts w:hint="eastAsia" w:ascii="仿宋" w:hAnsi="仿宋" w:eastAsia="仿宋" w:cs="仿宋"/>
                <w:kern w:val="0"/>
                <w:sz w:val="24"/>
              </w:rPr>
              <w:t>X＜10</w:t>
            </w:r>
          </w:p>
        </w:tc>
      </w:tr>
      <w:tr w14:paraId="596B2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C031BE">
            <w:pPr>
              <w:widowControl/>
              <w:jc w:val="left"/>
              <w:rPr>
                <w:rFonts w:ascii="仿宋" w:hAnsi="仿宋" w:eastAsia="仿宋" w:cs="仿宋"/>
                <w:kern w:val="0"/>
                <w:sz w:val="24"/>
              </w:rPr>
            </w:pPr>
          </w:p>
        </w:tc>
        <w:tc>
          <w:tcPr>
            <w:tcW w:w="1560" w:type="dxa"/>
            <w:vAlign w:val="center"/>
          </w:tcPr>
          <w:p w14:paraId="7E647BE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0335D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9CED8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4090ED9">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2D321F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9F1D972">
            <w:pPr>
              <w:widowControl/>
              <w:jc w:val="left"/>
              <w:rPr>
                <w:rFonts w:ascii="仿宋" w:hAnsi="仿宋" w:eastAsia="仿宋" w:cs="仿宋"/>
                <w:kern w:val="0"/>
                <w:sz w:val="24"/>
              </w:rPr>
            </w:pPr>
            <w:r>
              <w:rPr>
                <w:rFonts w:hint="eastAsia" w:ascii="仿宋" w:hAnsi="仿宋" w:eastAsia="仿宋" w:cs="仿宋"/>
                <w:kern w:val="0"/>
                <w:sz w:val="24"/>
              </w:rPr>
              <w:t>Y＜100</w:t>
            </w:r>
          </w:p>
        </w:tc>
      </w:tr>
      <w:tr w14:paraId="34FFB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9917BB">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A2D022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5EE37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0F4579">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749533E8">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C207F57">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C6B0FE">
            <w:pPr>
              <w:widowControl/>
              <w:jc w:val="left"/>
              <w:rPr>
                <w:rFonts w:ascii="仿宋" w:hAnsi="仿宋" w:eastAsia="仿宋" w:cs="仿宋"/>
                <w:kern w:val="0"/>
                <w:sz w:val="24"/>
              </w:rPr>
            </w:pPr>
            <w:r>
              <w:rPr>
                <w:rFonts w:hint="eastAsia" w:ascii="仿宋" w:hAnsi="仿宋" w:eastAsia="仿宋" w:cs="仿宋"/>
                <w:kern w:val="0"/>
                <w:sz w:val="24"/>
              </w:rPr>
              <w:t>X＜10</w:t>
            </w:r>
          </w:p>
        </w:tc>
      </w:tr>
      <w:tr w14:paraId="07D4A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AADB8C">
            <w:pPr>
              <w:widowControl/>
              <w:jc w:val="left"/>
              <w:rPr>
                <w:rFonts w:ascii="仿宋" w:hAnsi="仿宋" w:eastAsia="仿宋" w:cs="仿宋"/>
                <w:kern w:val="0"/>
                <w:sz w:val="24"/>
              </w:rPr>
            </w:pPr>
          </w:p>
        </w:tc>
        <w:tc>
          <w:tcPr>
            <w:tcW w:w="1560" w:type="dxa"/>
            <w:vAlign w:val="center"/>
          </w:tcPr>
          <w:p w14:paraId="1B5AA3A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4659F9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CB8C83">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D696A65">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D2ED0F4">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352C374">
            <w:pPr>
              <w:widowControl/>
              <w:jc w:val="left"/>
              <w:rPr>
                <w:rFonts w:ascii="仿宋" w:hAnsi="仿宋" w:eastAsia="仿宋" w:cs="仿宋"/>
                <w:kern w:val="0"/>
                <w:sz w:val="24"/>
              </w:rPr>
            </w:pPr>
            <w:r>
              <w:rPr>
                <w:rFonts w:hint="eastAsia" w:ascii="仿宋" w:hAnsi="仿宋" w:eastAsia="仿宋" w:cs="仿宋"/>
                <w:kern w:val="0"/>
                <w:sz w:val="24"/>
              </w:rPr>
              <w:t>Y＜100</w:t>
            </w:r>
          </w:p>
        </w:tc>
      </w:tr>
      <w:tr w14:paraId="52E16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783DAB">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B1F340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EBA97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5D7E2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02221E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9D6A5D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6E7D0D5">
            <w:pPr>
              <w:widowControl/>
              <w:jc w:val="left"/>
              <w:rPr>
                <w:rFonts w:ascii="仿宋" w:hAnsi="仿宋" w:eastAsia="仿宋" w:cs="仿宋"/>
                <w:kern w:val="0"/>
                <w:sz w:val="24"/>
              </w:rPr>
            </w:pPr>
            <w:r>
              <w:rPr>
                <w:rFonts w:hint="eastAsia" w:ascii="仿宋" w:hAnsi="仿宋" w:eastAsia="仿宋" w:cs="仿宋"/>
                <w:kern w:val="0"/>
                <w:sz w:val="24"/>
              </w:rPr>
              <w:t>X＜10</w:t>
            </w:r>
          </w:p>
        </w:tc>
      </w:tr>
      <w:tr w14:paraId="49A0F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F3BCD0">
            <w:pPr>
              <w:widowControl/>
              <w:jc w:val="left"/>
              <w:rPr>
                <w:rFonts w:ascii="仿宋" w:hAnsi="仿宋" w:eastAsia="仿宋" w:cs="仿宋"/>
                <w:kern w:val="0"/>
                <w:sz w:val="24"/>
              </w:rPr>
            </w:pPr>
          </w:p>
        </w:tc>
        <w:tc>
          <w:tcPr>
            <w:tcW w:w="1560" w:type="dxa"/>
            <w:vAlign w:val="center"/>
          </w:tcPr>
          <w:p w14:paraId="652C1EB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FE465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82AABB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7B3D67D">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FF270AF">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860FB76">
            <w:pPr>
              <w:widowControl/>
              <w:jc w:val="left"/>
              <w:rPr>
                <w:rFonts w:ascii="仿宋" w:hAnsi="仿宋" w:eastAsia="仿宋" w:cs="仿宋"/>
                <w:kern w:val="0"/>
                <w:sz w:val="24"/>
              </w:rPr>
            </w:pPr>
            <w:r>
              <w:rPr>
                <w:rFonts w:hint="eastAsia" w:ascii="仿宋" w:hAnsi="仿宋" w:eastAsia="仿宋" w:cs="仿宋"/>
                <w:kern w:val="0"/>
                <w:sz w:val="24"/>
              </w:rPr>
              <w:t>Y＜50</w:t>
            </w:r>
          </w:p>
        </w:tc>
      </w:tr>
      <w:tr w14:paraId="752D1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A6CAF6">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2826DEA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9FAEF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7BF529">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16D3AFAC">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E892DD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9CB4175">
            <w:pPr>
              <w:widowControl/>
              <w:jc w:val="left"/>
              <w:rPr>
                <w:rFonts w:ascii="仿宋" w:hAnsi="仿宋" w:eastAsia="仿宋" w:cs="仿宋"/>
                <w:kern w:val="0"/>
                <w:sz w:val="24"/>
              </w:rPr>
            </w:pPr>
            <w:r>
              <w:rPr>
                <w:rFonts w:hint="eastAsia" w:ascii="仿宋" w:hAnsi="仿宋" w:eastAsia="仿宋" w:cs="仿宋"/>
                <w:kern w:val="0"/>
                <w:sz w:val="24"/>
              </w:rPr>
              <w:t>Y＜100</w:t>
            </w:r>
          </w:p>
        </w:tc>
      </w:tr>
      <w:tr w14:paraId="37475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DA97BF">
            <w:pPr>
              <w:widowControl/>
              <w:jc w:val="left"/>
              <w:rPr>
                <w:rFonts w:ascii="仿宋" w:hAnsi="仿宋" w:eastAsia="仿宋" w:cs="仿宋"/>
                <w:kern w:val="0"/>
                <w:sz w:val="24"/>
              </w:rPr>
            </w:pPr>
          </w:p>
        </w:tc>
        <w:tc>
          <w:tcPr>
            <w:tcW w:w="1560" w:type="dxa"/>
            <w:vAlign w:val="center"/>
          </w:tcPr>
          <w:p w14:paraId="4EB2EF36">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D58BE1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80C1E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F196058">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A0C8E95">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A6BEEA5">
            <w:pPr>
              <w:widowControl/>
              <w:jc w:val="left"/>
              <w:rPr>
                <w:rFonts w:ascii="仿宋" w:hAnsi="仿宋" w:eastAsia="仿宋" w:cs="仿宋"/>
                <w:kern w:val="0"/>
                <w:sz w:val="24"/>
              </w:rPr>
            </w:pPr>
            <w:r>
              <w:rPr>
                <w:rFonts w:hint="eastAsia" w:ascii="仿宋" w:hAnsi="仿宋" w:eastAsia="仿宋" w:cs="仿宋"/>
                <w:kern w:val="0"/>
                <w:sz w:val="24"/>
              </w:rPr>
              <w:t>Z＜2000</w:t>
            </w:r>
          </w:p>
        </w:tc>
      </w:tr>
      <w:tr w14:paraId="315E6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230C27">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11EA603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37B4E5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DE74A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893219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B41778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16C2B8B8">
            <w:pPr>
              <w:widowControl/>
              <w:jc w:val="left"/>
              <w:rPr>
                <w:rFonts w:ascii="仿宋" w:hAnsi="仿宋" w:eastAsia="仿宋" w:cs="仿宋"/>
                <w:kern w:val="0"/>
                <w:sz w:val="24"/>
              </w:rPr>
            </w:pPr>
            <w:r>
              <w:rPr>
                <w:rFonts w:hint="eastAsia" w:ascii="仿宋" w:hAnsi="仿宋" w:eastAsia="仿宋" w:cs="仿宋"/>
                <w:kern w:val="0"/>
                <w:sz w:val="24"/>
              </w:rPr>
              <w:t>X＜100</w:t>
            </w:r>
          </w:p>
        </w:tc>
      </w:tr>
      <w:tr w14:paraId="30A21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E8996D">
            <w:pPr>
              <w:widowControl/>
              <w:jc w:val="left"/>
              <w:rPr>
                <w:rFonts w:ascii="仿宋" w:hAnsi="仿宋" w:eastAsia="仿宋" w:cs="仿宋"/>
                <w:kern w:val="0"/>
                <w:sz w:val="24"/>
              </w:rPr>
            </w:pPr>
          </w:p>
        </w:tc>
        <w:tc>
          <w:tcPr>
            <w:tcW w:w="1560" w:type="dxa"/>
            <w:vAlign w:val="center"/>
          </w:tcPr>
          <w:p w14:paraId="797222E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4974C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472948">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940F6C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AFFC888">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B2B46BD">
            <w:pPr>
              <w:widowControl/>
              <w:jc w:val="left"/>
              <w:rPr>
                <w:rFonts w:ascii="仿宋" w:hAnsi="仿宋" w:eastAsia="仿宋" w:cs="仿宋"/>
                <w:kern w:val="0"/>
                <w:sz w:val="24"/>
              </w:rPr>
            </w:pPr>
            <w:r>
              <w:rPr>
                <w:rFonts w:hint="eastAsia" w:ascii="仿宋" w:hAnsi="仿宋" w:eastAsia="仿宋" w:cs="仿宋"/>
                <w:kern w:val="0"/>
                <w:sz w:val="24"/>
              </w:rPr>
              <w:t>Y＜500</w:t>
            </w:r>
          </w:p>
        </w:tc>
      </w:tr>
      <w:tr w14:paraId="187C0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C4BFBB">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B02716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4342A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F1333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E3A85A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CD9CB0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04A1AD">
            <w:pPr>
              <w:widowControl/>
              <w:jc w:val="left"/>
              <w:rPr>
                <w:rFonts w:ascii="仿宋" w:hAnsi="仿宋" w:eastAsia="仿宋" w:cs="仿宋"/>
                <w:kern w:val="0"/>
                <w:sz w:val="24"/>
              </w:rPr>
            </w:pPr>
            <w:r>
              <w:rPr>
                <w:rFonts w:hint="eastAsia" w:ascii="仿宋" w:hAnsi="仿宋" w:eastAsia="仿宋" w:cs="仿宋"/>
                <w:kern w:val="0"/>
                <w:sz w:val="24"/>
              </w:rPr>
              <w:t>X＜10</w:t>
            </w:r>
          </w:p>
        </w:tc>
      </w:tr>
      <w:tr w14:paraId="1A943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EA8635">
            <w:pPr>
              <w:widowControl/>
              <w:jc w:val="left"/>
              <w:rPr>
                <w:rFonts w:ascii="仿宋" w:hAnsi="仿宋" w:eastAsia="仿宋" w:cs="仿宋"/>
                <w:kern w:val="0"/>
                <w:sz w:val="24"/>
              </w:rPr>
            </w:pPr>
          </w:p>
        </w:tc>
        <w:tc>
          <w:tcPr>
            <w:tcW w:w="1560" w:type="dxa"/>
            <w:vAlign w:val="center"/>
          </w:tcPr>
          <w:p w14:paraId="4631B30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F0FCD4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9F3D6B">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AAC3277">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8DD1929">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B12EDA1">
            <w:pPr>
              <w:widowControl/>
              <w:jc w:val="left"/>
              <w:rPr>
                <w:rFonts w:ascii="仿宋" w:hAnsi="仿宋" w:eastAsia="仿宋" w:cs="仿宋"/>
                <w:kern w:val="0"/>
                <w:sz w:val="24"/>
              </w:rPr>
            </w:pPr>
            <w:r>
              <w:rPr>
                <w:rFonts w:hint="eastAsia" w:ascii="仿宋" w:hAnsi="仿宋" w:eastAsia="仿宋" w:cs="仿宋"/>
                <w:kern w:val="0"/>
                <w:sz w:val="24"/>
              </w:rPr>
              <w:t>Z＜100</w:t>
            </w:r>
          </w:p>
        </w:tc>
      </w:tr>
      <w:tr w14:paraId="77E46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0099426">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1A9C21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524CF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65576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9D669C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C63799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B70146E">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82A3AF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7000C83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2120D49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2D920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3.企业划分指标以现行统计制度为准。</w:t>
      </w:r>
    </w:p>
    <w:p w14:paraId="10CAC9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88867F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EE47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3FFA0D31">
      <w:pPr>
        <w:widowControl/>
        <w:jc w:val="left"/>
        <w:rPr>
          <w:rFonts w:ascii="仿宋" w:hAnsi="仿宋" w:eastAsia="仿宋" w:cs="仿宋"/>
          <w:kern w:val="0"/>
          <w:sz w:val="24"/>
        </w:rPr>
      </w:pPr>
    </w:p>
    <w:p w14:paraId="0DF22FC5">
      <w:pPr>
        <w:widowControl/>
        <w:jc w:val="left"/>
        <w:rPr>
          <w:rFonts w:ascii="仿宋" w:hAnsi="仿宋" w:eastAsia="仿宋" w:cs="仿宋"/>
          <w:kern w:val="0"/>
          <w:sz w:val="24"/>
        </w:rPr>
      </w:pPr>
    </w:p>
    <w:p w14:paraId="2EFE98C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AD2EFC0">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23FAA2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57FB50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F652A26">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3E429B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D53961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将交通运输业中包括的“装卸搬运和运输代理业”修改为“多式联运和运输代理业、装卸搬运”。</w:t>
      </w:r>
    </w:p>
    <w:p w14:paraId="1981566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429143A1">
      <w:pPr>
        <w:widowControl/>
        <w:jc w:val="left"/>
        <w:rPr>
          <w:rFonts w:ascii="仿宋" w:hAnsi="仿宋" w:eastAsia="仿宋" w:cs="仿宋"/>
          <w:kern w:val="0"/>
          <w:sz w:val="18"/>
          <w:szCs w:val="18"/>
        </w:rPr>
      </w:pPr>
    </w:p>
    <w:p w14:paraId="37FC4D25">
      <w:pPr>
        <w:widowControl/>
        <w:jc w:val="left"/>
        <w:rPr>
          <w:rFonts w:ascii="仿宋" w:hAnsi="仿宋" w:eastAsia="仿宋" w:cs="仿宋"/>
          <w:kern w:val="0"/>
          <w:sz w:val="18"/>
          <w:szCs w:val="18"/>
        </w:rPr>
      </w:pPr>
    </w:p>
    <w:p w14:paraId="0904E600">
      <w:pPr>
        <w:widowControl/>
        <w:jc w:val="left"/>
        <w:rPr>
          <w:rFonts w:ascii="仿宋" w:hAnsi="仿宋" w:eastAsia="仿宋" w:cs="仿宋"/>
          <w:kern w:val="0"/>
          <w:sz w:val="18"/>
          <w:szCs w:val="18"/>
        </w:rPr>
      </w:pPr>
    </w:p>
    <w:p w14:paraId="03276F5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9A833B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BACE50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691DF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F4F226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60E0C05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108DF52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CA3D24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6049EAE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二、适用范围。本规定适用于从事《国民经济行业分类》(GB/T4754-2011)中J门类（金融业）活动的企业。</w:t>
      </w:r>
    </w:p>
    <w:p w14:paraId="10ABFB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w:t>
      </w:r>
      <w:bookmarkStart w:id="184" w:name="_GoBack"/>
      <w:bookmarkEnd w:id="184"/>
      <w:r>
        <w:rPr>
          <w:rFonts w:hint="eastAsia" w:ascii="仿宋" w:hAnsi="仿宋" w:eastAsia="仿宋" w:cs="仿宋"/>
          <w:kern w:val="0"/>
          <w:szCs w:val="21"/>
        </w:rPr>
        <w:t>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5ED5F7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1260596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3C81397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1DE861B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9446F0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CE90E6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AF67B8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30F97A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9D0593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8EE2AE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7A0D94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F87925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F20CE1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r>
        <w:rPr>
          <w:rFonts w:ascii="仿宋" w:hAnsi="仿宋" w:eastAsia="仿宋" w:cs="仿宋"/>
          <w:kern w:val="0"/>
          <w:szCs w:val="21"/>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22389C6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44A9CAE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6A46B71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1131D3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D6EC16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BF7E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198BEB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6FC9C34D">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CBF39AD">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AE8B8B8">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0621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9483CA">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EA8A10B">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3875CD8">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D1A7A5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DB6D492">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78BEB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32C150">
            <w:pPr>
              <w:widowControl/>
              <w:jc w:val="left"/>
              <w:rPr>
                <w:rFonts w:ascii="仿宋" w:hAnsi="仿宋" w:eastAsia="仿宋" w:cs="仿宋"/>
                <w:kern w:val="0"/>
                <w:sz w:val="24"/>
              </w:rPr>
            </w:pPr>
          </w:p>
        </w:tc>
        <w:tc>
          <w:tcPr>
            <w:tcW w:w="1025" w:type="dxa"/>
            <w:vMerge w:val="continue"/>
            <w:vAlign w:val="center"/>
          </w:tcPr>
          <w:p w14:paraId="0F014008">
            <w:pPr>
              <w:widowControl/>
              <w:jc w:val="left"/>
              <w:rPr>
                <w:rFonts w:ascii="仿宋" w:hAnsi="仿宋" w:eastAsia="仿宋" w:cs="仿宋"/>
                <w:kern w:val="0"/>
                <w:sz w:val="24"/>
              </w:rPr>
            </w:pPr>
          </w:p>
        </w:tc>
        <w:tc>
          <w:tcPr>
            <w:tcW w:w="2836" w:type="dxa"/>
            <w:vMerge w:val="continue"/>
            <w:vAlign w:val="center"/>
          </w:tcPr>
          <w:p w14:paraId="3EF5392D">
            <w:pPr>
              <w:widowControl/>
              <w:jc w:val="left"/>
              <w:rPr>
                <w:rFonts w:ascii="仿宋" w:hAnsi="仿宋" w:eastAsia="仿宋" w:cs="仿宋"/>
                <w:kern w:val="0"/>
                <w:sz w:val="24"/>
              </w:rPr>
            </w:pPr>
          </w:p>
        </w:tc>
        <w:tc>
          <w:tcPr>
            <w:tcW w:w="606" w:type="dxa"/>
            <w:vAlign w:val="center"/>
          </w:tcPr>
          <w:p w14:paraId="25C509E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6BB5E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3FF8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5A5B4F">
            <w:pPr>
              <w:widowControl/>
              <w:jc w:val="left"/>
              <w:rPr>
                <w:rFonts w:ascii="仿宋" w:hAnsi="仿宋" w:eastAsia="仿宋" w:cs="仿宋"/>
                <w:kern w:val="0"/>
                <w:sz w:val="24"/>
              </w:rPr>
            </w:pPr>
          </w:p>
        </w:tc>
        <w:tc>
          <w:tcPr>
            <w:tcW w:w="1025" w:type="dxa"/>
            <w:vMerge w:val="continue"/>
            <w:vAlign w:val="center"/>
          </w:tcPr>
          <w:p w14:paraId="641A8BCE">
            <w:pPr>
              <w:widowControl/>
              <w:jc w:val="left"/>
              <w:rPr>
                <w:rFonts w:ascii="仿宋" w:hAnsi="仿宋" w:eastAsia="仿宋" w:cs="仿宋"/>
                <w:kern w:val="0"/>
                <w:sz w:val="24"/>
              </w:rPr>
            </w:pPr>
          </w:p>
        </w:tc>
        <w:tc>
          <w:tcPr>
            <w:tcW w:w="2836" w:type="dxa"/>
            <w:vMerge w:val="continue"/>
            <w:vAlign w:val="center"/>
          </w:tcPr>
          <w:p w14:paraId="64A666A8">
            <w:pPr>
              <w:widowControl/>
              <w:jc w:val="left"/>
              <w:rPr>
                <w:rFonts w:ascii="仿宋" w:hAnsi="仿宋" w:eastAsia="仿宋" w:cs="仿宋"/>
                <w:kern w:val="0"/>
                <w:sz w:val="24"/>
              </w:rPr>
            </w:pPr>
          </w:p>
        </w:tc>
        <w:tc>
          <w:tcPr>
            <w:tcW w:w="606" w:type="dxa"/>
            <w:vAlign w:val="center"/>
          </w:tcPr>
          <w:p w14:paraId="1D68AEA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2B0650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5023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E37837">
            <w:pPr>
              <w:widowControl/>
              <w:jc w:val="left"/>
              <w:rPr>
                <w:rFonts w:ascii="仿宋" w:hAnsi="仿宋" w:eastAsia="仿宋" w:cs="仿宋"/>
                <w:kern w:val="0"/>
                <w:sz w:val="24"/>
              </w:rPr>
            </w:pPr>
          </w:p>
        </w:tc>
        <w:tc>
          <w:tcPr>
            <w:tcW w:w="1025" w:type="dxa"/>
            <w:vMerge w:val="restart"/>
            <w:vAlign w:val="center"/>
          </w:tcPr>
          <w:p w14:paraId="5C5599AE">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797EA2B">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CAD2C8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DFE42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F401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4F2458">
            <w:pPr>
              <w:widowControl/>
              <w:jc w:val="left"/>
              <w:rPr>
                <w:rFonts w:ascii="仿宋" w:hAnsi="仿宋" w:eastAsia="仿宋" w:cs="仿宋"/>
                <w:kern w:val="0"/>
                <w:sz w:val="24"/>
              </w:rPr>
            </w:pPr>
          </w:p>
        </w:tc>
        <w:tc>
          <w:tcPr>
            <w:tcW w:w="1025" w:type="dxa"/>
            <w:vMerge w:val="continue"/>
            <w:vAlign w:val="center"/>
          </w:tcPr>
          <w:p w14:paraId="2D5E0D7E">
            <w:pPr>
              <w:widowControl/>
              <w:jc w:val="left"/>
              <w:rPr>
                <w:rFonts w:ascii="仿宋" w:hAnsi="仿宋" w:eastAsia="仿宋" w:cs="仿宋"/>
                <w:kern w:val="0"/>
                <w:sz w:val="24"/>
              </w:rPr>
            </w:pPr>
          </w:p>
        </w:tc>
        <w:tc>
          <w:tcPr>
            <w:tcW w:w="2836" w:type="dxa"/>
            <w:vMerge w:val="continue"/>
            <w:vAlign w:val="center"/>
          </w:tcPr>
          <w:p w14:paraId="61135DFF">
            <w:pPr>
              <w:widowControl/>
              <w:jc w:val="left"/>
              <w:rPr>
                <w:rFonts w:ascii="仿宋" w:hAnsi="仿宋" w:eastAsia="仿宋" w:cs="仿宋"/>
                <w:kern w:val="0"/>
                <w:sz w:val="24"/>
              </w:rPr>
            </w:pPr>
          </w:p>
        </w:tc>
        <w:tc>
          <w:tcPr>
            <w:tcW w:w="606" w:type="dxa"/>
            <w:vAlign w:val="center"/>
          </w:tcPr>
          <w:p w14:paraId="32902E2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9FBD0B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F960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ECA9BC">
            <w:pPr>
              <w:widowControl/>
              <w:jc w:val="left"/>
              <w:rPr>
                <w:rFonts w:ascii="仿宋" w:hAnsi="仿宋" w:eastAsia="仿宋" w:cs="仿宋"/>
                <w:kern w:val="0"/>
                <w:sz w:val="24"/>
              </w:rPr>
            </w:pPr>
          </w:p>
        </w:tc>
        <w:tc>
          <w:tcPr>
            <w:tcW w:w="1025" w:type="dxa"/>
            <w:vMerge w:val="continue"/>
            <w:vAlign w:val="center"/>
          </w:tcPr>
          <w:p w14:paraId="23FBAE70">
            <w:pPr>
              <w:widowControl/>
              <w:jc w:val="left"/>
              <w:rPr>
                <w:rFonts w:ascii="仿宋" w:hAnsi="仿宋" w:eastAsia="仿宋" w:cs="仿宋"/>
                <w:kern w:val="0"/>
                <w:sz w:val="24"/>
              </w:rPr>
            </w:pPr>
          </w:p>
        </w:tc>
        <w:tc>
          <w:tcPr>
            <w:tcW w:w="2836" w:type="dxa"/>
            <w:vMerge w:val="continue"/>
            <w:vAlign w:val="center"/>
          </w:tcPr>
          <w:p w14:paraId="11CEA5EB">
            <w:pPr>
              <w:widowControl/>
              <w:jc w:val="left"/>
              <w:rPr>
                <w:rFonts w:ascii="仿宋" w:hAnsi="仿宋" w:eastAsia="仿宋" w:cs="仿宋"/>
                <w:kern w:val="0"/>
                <w:sz w:val="24"/>
              </w:rPr>
            </w:pPr>
          </w:p>
        </w:tc>
        <w:tc>
          <w:tcPr>
            <w:tcW w:w="606" w:type="dxa"/>
            <w:vAlign w:val="center"/>
          </w:tcPr>
          <w:p w14:paraId="47A6E98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EE06F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BF1C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6C0E3">
            <w:pPr>
              <w:widowControl/>
              <w:jc w:val="left"/>
              <w:rPr>
                <w:rFonts w:ascii="仿宋" w:hAnsi="仿宋" w:eastAsia="仿宋" w:cs="仿宋"/>
                <w:kern w:val="0"/>
                <w:sz w:val="24"/>
              </w:rPr>
            </w:pPr>
          </w:p>
        </w:tc>
        <w:tc>
          <w:tcPr>
            <w:tcW w:w="1025" w:type="dxa"/>
            <w:vMerge w:val="continue"/>
            <w:vAlign w:val="center"/>
          </w:tcPr>
          <w:p w14:paraId="356CA846">
            <w:pPr>
              <w:widowControl/>
              <w:jc w:val="left"/>
              <w:rPr>
                <w:rFonts w:ascii="仿宋" w:hAnsi="仿宋" w:eastAsia="仿宋" w:cs="仿宋"/>
                <w:kern w:val="0"/>
                <w:sz w:val="24"/>
              </w:rPr>
            </w:pPr>
          </w:p>
        </w:tc>
        <w:tc>
          <w:tcPr>
            <w:tcW w:w="2836" w:type="dxa"/>
            <w:vMerge w:val="restart"/>
            <w:vAlign w:val="center"/>
          </w:tcPr>
          <w:p w14:paraId="04E3D012">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2AE6C2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88D471">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99CD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1336B9">
            <w:pPr>
              <w:widowControl/>
              <w:jc w:val="left"/>
              <w:rPr>
                <w:rFonts w:ascii="仿宋" w:hAnsi="仿宋" w:eastAsia="仿宋" w:cs="仿宋"/>
                <w:kern w:val="0"/>
                <w:sz w:val="24"/>
              </w:rPr>
            </w:pPr>
          </w:p>
        </w:tc>
        <w:tc>
          <w:tcPr>
            <w:tcW w:w="1025" w:type="dxa"/>
            <w:vMerge w:val="continue"/>
            <w:vAlign w:val="center"/>
          </w:tcPr>
          <w:p w14:paraId="3EA6A198">
            <w:pPr>
              <w:widowControl/>
              <w:jc w:val="left"/>
              <w:rPr>
                <w:rFonts w:ascii="仿宋" w:hAnsi="仿宋" w:eastAsia="仿宋" w:cs="仿宋"/>
                <w:kern w:val="0"/>
                <w:sz w:val="24"/>
              </w:rPr>
            </w:pPr>
          </w:p>
        </w:tc>
        <w:tc>
          <w:tcPr>
            <w:tcW w:w="2836" w:type="dxa"/>
            <w:vMerge w:val="continue"/>
            <w:vAlign w:val="center"/>
          </w:tcPr>
          <w:p w14:paraId="790F090A">
            <w:pPr>
              <w:widowControl/>
              <w:jc w:val="left"/>
              <w:rPr>
                <w:rFonts w:ascii="仿宋" w:hAnsi="仿宋" w:eastAsia="仿宋" w:cs="仿宋"/>
                <w:kern w:val="0"/>
                <w:sz w:val="24"/>
              </w:rPr>
            </w:pPr>
          </w:p>
        </w:tc>
        <w:tc>
          <w:tcPr>
            <w:tcW w:w="606" w:type="dxa"/>
            <w:vAlign w:val="center"/>
          </w:tcPr>
          <w:p w14:paraId="6A7A5171">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809E18E">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C88D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5DD3C1">
            <w:pPr>
              <w:widowControl/>
              <w:jc w:val="left"/>
              <w:rPr>
                <w:rFonts w:ascii="仿宋" w:hAnsi="仿宋" w:eastAsia="仿宋" w:cs="仿宋"/>
                <w:kern w:val="0"/>
                <w:sz w:val="24"/>
              </w:rPr>
            </w:pPr>
          </w:p>
        </w:tc>
        <w:tc>
          <w:tcPr>
            <w:tcW w:w="1025" w:type="dxa"/>
            <w:vMerge w:val="continue"/>
            <w:vAlign w:val="center"/>
          </w:tcPr>
          <w:p w14:paraId="415C0169">
            <w:pPr>
              <w:widowControl/>
              <w:jc w:val="left"/>
              <w:rPr>
                <w:rFonts w:ascii="仿宋" w:hAnsi="仿宋" w:eastAsia="仿宋" w:cs="仿宋"/>
                <w:kern w:val="0"/>
                <w:sz w:val="24"/>
              </w:rPr>
            </w:pPr>
          </w:p>
        </w:tc>
        <w:tc>
          <w:tcPr>
            <w:tcW w:w="2836" w:type="dxa"/>
            <w:vMerge w:val="continue"/>
            <w:vAlign w:val="center"/>
          </w:tcPr>
          <w:p w14:paraId="3ACFF31E">
            <w:pPr>
              <w:widowControl/>
              <w:jc w:val="left"/>
              <w:rPr>
                <w:rFonts w:ascii="仿宋" w:hAnsi="仿宋" w:eastAsia="仿宋" w:cs="仿宋"/>
                <w:kern w:val="0"/>
                <w:sz w:val="24"/>
              </w:rPr>
            </w:pPr>
          </w:p>
        </w:tc>
        <w:tc>
          <w:tcPr>
            <w:tcW w:w="606" w:type="dxa"/>
            <w:vAlign w:val="center"/>
          </w:tcPr>
          <w:p w14:paraId="05EC1A0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7E1E9BD">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76A8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3849D8">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1D78D65">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5633F58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53F70CB">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132DD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3B965C">
            <w:pPr>
              <w:widowControl/>
              <w:jc w:val="left"/>
              <w:rPr>
                <w:rFonts w:ascii="仿宋" w:hAnsi="仿宋" w:eastAsia="仿宋" w:cs="仿宋"/>
                <w:kern w:val="0"/>
                <w:sz w:val="24"/>
              </w:rPr>
            </w:pPr>
          </w:p>
        </w:tc>
        <w:tc>
          <w:tcPr>
            <w:tcW w:w="2836" w:type="dxa"/>
            <w:vMerge w:val="continue"/>
            <w:vAlign w:val="center"/>
          </w:tcPr>
          <w:p w14:paraId="27FE6347">
            <w:pPr>
              <w:widowControl/>
              <w:jc w:val="left"/>
              <w:rPr>
                <w:rFonts w:ascii="仿宋" w:hAnsi="仿宋" w:eastAsia="仿宋" w:cs="仿宋"/>
                <w:kern w:val="0"/>
                <w:sz w:val="24"/>
              </w:rPr>
            </w:pPr>
          </w:p>
        </w:tc>
        <w:tc>
          <w:tcPr>
            <w:tcW w:w="606" w:type="dxa"/>
            <w:vAlign w:val="center"/>
          </w:tcPr>
          <w:p w14:paraId="28E18C2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398E285">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2D7A3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5C3176F">
            <w:pPr>
              <w:widowControl/>
              <w:jc w:val="left"/>
              <w:rPr>
                <w:rFonts w:ascii="仿宋" w:hAnsi="仿宋" w:eastAsia="仿宋" w:cs="仿宋"/>
                <w:kern w:val="0"/>
                <w:sz w:val="24"/>
              </w:rPr>
            </w:pPr>
          </w:p>
        </w:tc>
        <w:tc>
          <w:tcPr>
            <w:tcW w:w="2836" w:type="dxa"/>
            <w:vMerge w:val="continue"/>
            <w:vAlign w:val="center"/>
          </w:tcPr>
          <w:p w14:paraId="4A019C95">
            <w:pPr>
              <w:widowControl/>
              <w:jc w:val="left"/>
              <w:rPr>
                <w:rFonts w:ascii="仿宋" w:hAnsi="仿宋" w:eastAsia="仿宋" w:cs="仿宋"/>
                <w:kern w:val="0"/>
                <w:sz w:val="24"/>
              </w:rPr>
            </w:pPr>
          </w:p>
        </w:tc>
        <w:tc>
          <w:tcPr>
            <w:tcW w:w="606" w:type="dxa"/>
            <w:vAlign w:val="center"/>
          </w:tcPr>
          <w:p w14:paraId="73B9DB6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C6D887">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61A26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432AF17">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1131E4D5">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5FD49B1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A67F6EB">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78A94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93855F">
            <w:pPr>
              <w:widowControl/>
              <w:jc w:val="left"/>
              <w:rPr>
                <w:rFonts w:ascii="仿宋" w:hAnsi="仿宋" w:eastAsia="仿宋" w:cs="仿宋"/>
                <w:kern w:val="0"/>
                <w:sz w:val="24"/>
              </w:rPr>
            </w:pPr>
          </w:p>
        </w:tc>
        <w:tc>
          <w:tcPr>
            <w:tcW w:w="2836" w:type="dxa"/>
            <w:vMerge w:val="continue"/>
            <w:vAlign w:val="center"/>
          </w:tcPr>
          <w:p w14:paraId="4A950512">
            <w:pPr>
              <w:widowControl/>
              <w:jc w:val="left"/>
              <w:rPr>
                <w:rFonts w:ascii="仿宋" w:hAnsi="仿宋" w:eastAsia="仿宋" w:cs="仿宋"/>
                <w:kern w:val="0"/>
                <w:sz w:val="24"/>
              </w:rPr>
            </w:pPr>
          </w:p>
        </w:tc>
        <w:tc>
          <w:tcPr>
            <w:tcW w:w="606" w:type="dxa"/>
            <w:vAlign w:val="center"/>
          </w:tcPr>
          <w:p w14:paraId="16D208C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6698ED">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43D0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971D6D7">
            <w:pPr>
              <w:widowControl/>
              <w:jc w:val="left"/>
              <w:rPr>
                <w:rFonts w:ascii="仿宋" w:hAnsi="仿宋" w:eastAsia="仿宋" w:cs="仿宋"/>
                <w:kern w:val="0"/>
                <w:sz w:val="24"/>
              </w:rPr>
            </w:pPr>
          </w:p>
        </w:tc>
        <w:tc>
          <w:tcPr>
            <w:tcW w:w="2836" w:type="dxa"/>
            <w:vMerge w:val="continue"/>
            <w:vAlign w:val="center"/>
          </w:tcPr>
          <w:p w14:paraId="6F8050FC">
            <w:pPr>
              <w:widowControl/>
              <w:jc w:val="left"/>
              <w:rPr>
                <w:rFonts w:ascii="仿宋" w:hAnsi="仿宋" w:eastAsia="仿宋" w:cs="仿宋"/>
                <w:kern w:val="0"/>
                <w:sz w:val="24"/>
              </w:rPr>
            </w:pPr>
          </w:p>
        </w:tc>
        <w:tc>
          <w:tcPr>
            <w:tcW w:w="606" w:type="dxa"/>
            <w:vAlign w:val="center"/>
          </w:tcPr>
          <w:p w14:paraId="33A1361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42B2FA9">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FCCF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B355BF">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4982FEA">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7B31353">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10F2B9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66E665">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7973C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52A436">
            <w:pPr>
              <w:widowControl/>
              <w:jc w:val="left"/>
              <w:rPr>
                <w:rFonts w:ascii="仿宋" w:hAnsi="仿宋" w:eastAsia="仿宋" w:cs="仿宋"/>
                <w:kern w:val="0"/>
                <w:sz w:val="24"/>
              </w:rPr>
            </w:pPr>
          </w:p>
        </w:tc>
        <w:tc>
          <w:tcPr>
            <w:tcW w:w="1025" w:type="dxa"/>
            <w:vMerge w:val="continue"/>
            <w:vAlign w:val="center"/>
          </w:tcPr>
          <w:p w14:paraId="3A9C2B80">
            <w:pPr>
              <w:widowControl/>
              <w:jc w:val="left"/>
              <w:rPr>
                <w:rFonts w:ascii="仿宋" w:hAnsi="仿宋" w:eastAsia="仿宋" w:cs="仿宋"/>
                <w:kern w:val="0"/>
                <w:sz w:val="24"/>
              </w:rPr>
            </w:pPr>
          </w:p>
        </w:tc>
        <w:tc>
          <w:tcPr>
            <w:tcW w:w="2836" w:type="dxa"/>
            <w:vMerge w:val="continue"/>
            <w:vAlign w:val="center"/>
          </w:tcPr>
          <w:p w14:paraId="1D7E59BF">
            <w:pPr>
              <w:widowControl/>
              <w:jc w:val="left"/>
              <w:rPr>
                <w:rFonts w:ascii="仿宋" w:hAnsi="仿宋" w:eastAsia="仿宋" w:cs="仿宋"/>
                <w:kern w:val="0"/>
                <w:sz w:val="24"/>
              </w:rPr>
            </w:pPr>
          </w:p>
        </w:tc>
        <w:tc>
          <w:tcPr>
            <w:tcW w:w="606" w:type="dxa"/>
            <w:vAlign w:val="center"/>
          </w:tcPr>
          <w:p w14:paraId="6F87945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3CDB01B">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531E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BDF706">
            <w:pPr>
              <w:widowControl/>
              <w:jc w:val="left"/>
              <w:rPr>
                <w:rFonts w:ascii="仿宋" w:hAnsi="仿宋" w:eastAsia="仿宋" w:cs="仿宋"/>
                <w:kern w:val="0"/>
                <w:sz w:val="24"/>
              </w:rPr>
            </w:pPr>
          </w:p>
        </w:tc>
        <w:tc>
          <w:tcPr>
            <w:tcW w:w="1025" w:type="dxa"/>
            <w:vMerge w:val="continue"/>
            <w:vAlign w:val="center"/>
          </w:tcPr>
          <w:p w14:paraId="2318D74E">
            <w:pPr>
              <w:widowControl/>
              <w:jc w:val="left"/>
              <w:rPr>
                <w:rFonts w:ascii="仿宋" w:hAnsi="仿宋" w:eastAsia="仿宋" w:cs="仿宋"/>
                <w:kern w:val="0"/>
                <w:sz w:val="24"/>
              </w:rPr>
            </w:pPr>
          </w:p>
        </w:tc>
        <w:tc>
          <w:tcPr>
            <w:tcW w:w="2836" w:type="dxa"/>
            <w:vMerge w:val="continue"/>
            <w:vAlign w:val="center"/>
          </w:tcPr>
          <w:p w14:paraId="73F0430B">
            <w:pPr>
              <w:widowControl/>
              <w:jc w:val="left"/>
              <w:rPr>
                <w:rFonts w:ascii="仿宋" w:hAnsi="仿宋" w:eastAsia="仿宋" w:cs="仿宋"/>
                <w:kern w:val="0"/>
                <w:sz w:val="24"/>
              </w:rPr>
            </w:pPr>
          </w:p>
        </w:tc>
        <w:tc>
          <w:tcPr>
            <w:tcW w:w="606" w:type="dxa"/>
            <w:vAlign w:val="center"/>
          </w:tcPr>
          <w:p w14:paraId="2568A4E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5120B22">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DAC6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7AAF28">
            <w:pPr>
              <w:widowControl/>
              <w:jc w:val="left"/>
              <w:rPr>
                <w:rFonts w:ascii="仿宋" w:hAnsi="仿宋" w:eastAsia="仿宋" w:cs="仿宋"/>
                <w:kern w:val="0"/>
                <w:sz w:val="24"/>
              </w:rPr>
            </w:pPr>
          </w:p>
        </w:tc>
        <w:tc>
          <w:tcPr>
            <w:tcW w:w="1025" w:type="dxa"/>
            <w:vMerge w:val="restart"/>
            <w:vAlign w:val="center"/>
          </w:tcPr>
          <w:p w14:paraId="7AC79D20">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CEC6513">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10098E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A8CD265">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7D37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B0258E">
            <w:pPr>
              <w:widowControl/>
              <w:jc w:val="left"/>
              <w:rPr>
                <w:rFonts w:ascii="仿宋" w:hAnsi="仿宋" w:eastAsia="仿宋" w:cs="仿宋"/>
                <w:kern w:val="0"/>
                <w:sz w:val="24"/>
              </w:rPr>
            </w:pPr>
          </w:p>
        </w:tc>
        <w:tc>
          <w:tcPr>
            <w:tcW w:w="1025" w:type="dxa"/>
            <w:vMerge w:val="continue"/>
            <w:vAlign w:val="center"/>
          </w:tcPr>
          <w:p w14:paraId="6BF4F412">
            <w:pPr>
              <w:widowControl/>
              <w:jc w:val="left"/>
              <w:rPr>
                <w:rFonts w:ascii="仿宋" w:hAnsi="仿宋" w:eastAsia="仿宋" w:cs="仿宋"/>
                <w:kern w:val="0"/>
                <w:sz w:val="24"/>
              </w:rPr>
            </w:pPr>
          </w:p>
        </w:tc>
        <w:tc>
          <w:tcPr>
            <w:tcW w:w="2836" w:type="dxa"/>
            <w:vMerge w:val="continue"/>
            <w:vAlign w:val="center"/>
          </w:tcPr>
          <w:p w14:paraId="17D3826D">
            <w:pPr>
              <w:widowControl/>
              <w:jc w:val="left"/>
              <w:rPr>
                <w:rFonts w:ascii="仿宋" w:hAnsi="仿宋" w:eastAsia="仿宋" w:cs="仿宋"/>
                <w:kern w:val="0"/>
                <w:sz w:val="24"/>
              </w:rPr>
            </w:pPr>
          </w:p>
        </w:tc>
        <w:tc>
          <w:tcPr>
            <w:tcW w:w="606" w:type="dxa"/>
            <w:vAlign w:val="center"/>
          </w:tcPr>
          <w:p w14:paraId="47B7447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89D1C1B">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2FD2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9536C7">
            <w:pPr>
              <w:widowControl/>
              <w:jc w:val="left"/>
              <w:rPr>
                <w:rFonts w:ascii="仿宋" w:hAnsi="仿宋" w:eastAsia="仿宋" w:cs="仿宋"/>
                <w:kern w:val="0"/>
                <w:sz w:val="24"/>
              </w:rPr>
            </w:pPr>
          </w:p>
        </w:tc>
        <w:tc>
          <w:tcPr>
            <w:tcW w:w="1025" w:type="dxa"/>
            <w:vMerge w:val="continue"/>
            <w:vAlign w:val="center"/>
          </w:tcPr>
          <w:p w14:paraId="6E38BA58">
            <w:pPr>
              <w:widowControl/>
              <w:jc w:val="left"/>
              <w:rPr>
                <w:rFonts w:ascii="仿宋" w:hAnsi="仿宋" w:eastAsia="仿宋" w:cs="仿宋"/>
                <w:kern w:val="0"/>
                <w:sz w:val="24"/>
              </w:rPr>
            </w:pPr>
          </w:p>
        </w:tc>
        <w:tc>
          <w:tcPr>
            <w:tcW w:w="2836" w:type="dxa"/>
            <w:vMerge w:val="continue"/>
            <w:vAlign w:val="center"/>
          </w:tcPr>
          <w:p w14:paraId="617C425A">
            <w:pPr>
              <w:widowControl/>
              <w:jc w:val="left"/>
              <w:rPr>
                <w:rFonts w:ascii="仿宋" w:hAnsi="仿宋" w:eastAsia="仿宋" w:cs="仿宋"/>
                <w:kern w:val="0"/>
                <w:sz w:val="24"/>
              </w:rPr>
            </w:pPr>
          </w:p>
        </w:tc>
        <w:tc>
          <w:tcPr>
            <w:tcW w:w="606" w:type="dxa"/>
            <w:vAlign w:val="center"/>
          </w:tcPr>
          <w:p w14:paraId="070B3D0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741D78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8C1C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7532D2">
            <w:pPr>
              <w:widowControl/>
              <w:jc w:val="left"/>
              <w:rPr>
                <w:rFonts w:ascii="仿宋" w:hAnsi="仿宋" w:eastAsia="仿宋" w:cs="仿宋"/>
                <w:kern w:val="0"/>
                <w:sz w:val="24"/>
              </w:rPr>
            </w:pPr>
          </w:p>
        </w:tc>
        <w:tc>
          <w:tcPr>
            <w:tcW w:w="1025" w:type="dxa"/>
            <w:vMerge w:val="restart"/>
            <w:vAlign w:val="center"/>
          </w:tcPr>
          <w:p w14:paraId="01896A0C">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F11AB9B">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85D3A2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5B4B7A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67F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7135D">
            <w:pPr>
              <w:widowControl/>
              <w:jc w:val="left"/>
              <w:rPr>
                <w:rFonts w:ascii="仿宋" w:hAnsi="仿宋" w:eastAsia="仿宋" w:cs="仿宋"/>
                <w:kern w:val="0"/>
                <w:sz w:val="24"/>
              </w:rPr>
            </w:pPr>
          </w:p>
        </w:tc>
        <w:tc>
          <w:tcPr>
            <w:tcW w:w="1025" w:type="dxa"/>
            <w:vMerge w:val="continue"/>
            <w:vAlign w:val="center"/>
          </w:tcPr>
          <w:p w14:paraId="788F9311">
            <w:pPr>
              <w:widowControl/>
              <w:jc w:val="left"/>
              <w:rPr>
                <w:rFonts w:ascii="仿宋" w:hAnsi="仿宋" w:eastAsia="仿宋" w:cs="仿宋"/>
                <w:kern w:val="0"/>
                <w:sz w:val="24"/>
              </w:rPr>
            </w:pPr>
          </w:p>
        </w:tc>
        <w:tc>
          <w:tcPr>
            <w:tcW w:w="2836" w:type="dxa"/>
            <w:vMerge w:val="continue"/>
            <w:vAlign w:val="center"/>
          </w:tcPr>
          <w:p w14:paraId="282A7A0F">
            <w:pPr>
              <w:widowControl/>
              <w:jc w:val="left"/>
              <w:rPr>
                <w:rFonts w:ascii="仿宋" w:hAnsi="仿宋" w:eastAsia="仿宋" w:cs="仿宋"/>
                <w:kern w:val="0"/>
                <w:sz w:val="24"/>
              </w:rPr>
            </w:pPr>
          </w:p>
        </w:tc>
        <w:tc>
          <w:tcPr>
            <w:tcW w:w="606" w:type="dxa"/>
            <w:vAlign w:val="center"/>
          </w:tcPr>
          <w:p w14:paraId="6EEBFFB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491ABC4">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680D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87AF57">
            <w:pPr>
              <w:widowControl/>
              <w:jc w:val="left"/>
              <w:rPr>
                <w:rFonts w:ascii="仿宋" w:hAnsi="仿宋" w:eastAsia="仿宋" w:cs="仿宋"/>
                <w:kern w:val="0"/>
                <w:sz w:val="24"/>
              </w:rPr>
            </w:pPr>
          </w:p>
        </w:tc>
        <w:tc>
          <w:tcPr>
            <w:tcW w:w="1025" w:type="dxa"/>
            <w:vMerge w:val="continue"/>
            <w:vAlign w:val="center"/>
          </w:tcPr>
          <w:p w14:paraId="36D0B578">
            <w:pPr>
              <w:widowControl/>
              <w:jc w:val="left"/>
              <w:rPr>
                <w:rFonts w:ascii="仿宋" w:hAnsi="仿宋" w:eastAsia="仿宋" w:cs="仿宋"/>
                <w:kern w:val="0"/>
                <w:sz w:val="24"/>
              </w:rPr>
            </w:pPr>
          </w:p>
        </w:tc>
        <w:tc>
          <w:tcPr>
            <w:tcW w:w="2836" w:type="dxa"/>
            <w:vMerge w:val="continue"/>
            <w:vAlign w:val="center"/>
          </w:tcPr>
          <w:p w14:paraId="6DE26224">
            <w:pPr>
              <w:widowControl/>
              <w:jc w:val="left"/>
              <w:rPr>
                <w:rFonts w:ascii="仿宋" w:hAnsi="仿宋" w:eastAsia="仿宋" w:cs="仿宋"/>
                <w:kern w:val="0"/>
                <w:sz w:val="24"/>
              </w:rPr>
            </w:pPr>
          </w:p>
        </w:tc>
        <w:tc>
          <w:tcPr>
            <w:tcW w:w="606" w:type="dxa"/>
            <w:vAlign w:val="center"/>
          </w:tcPr>
          <w:p w14:paraId="1EB5CE9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BA0DCBD">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4FF4DF9">
      <w:pPr>
        <w:rPr>
          <w:rFonts w:ascii="仿宋" w:hAnsi="仿宋" w:eastAsia="仿宋" w:cs="仿宋"/>
          <w:sz w:val="24"/>
        </w:rPr>
      </w:pPr>
    </w:p>
    <w:p w14:paraId="149B6562">
      <w:pPr>
        <w:ind w:firstLine="420" w:firstLineChars="200"/>
        <w:rPr>
          <w:rFonts w:ascii="仿宋" w:hAnsi="仿宋" w:eastAsia="仿宋" w:cs="仿宋"/>
        </w:rPr>
      </w:pPr>
    </w:p>
    <w:p w14:paraId="0504FB92">
      <w:pPr>
        <w:spacing w:line="360" w:lineRule="auto"/>
        <w:ind w:right="420"/>
        <w:rPr>
          <w:rFonts w:ascii="仿宋" w:hAnsi="仿宋" w:eastAsia="仿宋" w:cs="仿宋"/>
        </w:rPr>
      </w:pPr>
    </w:p>
    <w:p w14:paraId="40E4A7FF">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SimHei">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微软雅黑"/>
    <w:panose1 w:val="00000000000000000000"/>
    <w:charset w:val="86"/>
    <w:family w:val="modern"/>
    <w:pitch w:val="default"/>
    <w:sig w:usb0="00000000" w:usb1="00000000" w:usb2="00000016" w:usb3="00000000" w:csb0="602E0107"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Times New Roman"/>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Century Gothic">
    <w:altName w:val="Arial"/>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29206">
    <w:pPr>
      <w:pStyle w:val="40"/>
      <w:framePr w:wrap="around" w:vAnchor="text" w:hAnchor="margin" w:xAlign="right" w:y="1"/>
      <w:rPr>
        <w:rStyle w:val="72"/>
      </w:rPr>
    </w:pPr>
    <w:r>
      <w:fldChar w:fldCharType="begin"/>
    </w:r>
    <w:r>
      <w:rPr>
        <w:rStyle w:val="72"/>
      </w:rPr>
      <w:instrText xml:space="preserve">PAGE  </w:instrText>
    </w:r>
    <w:r>
      <w:fldChar w:fldCharType="end"/>
    </w:r>
  </w:p>
  <w:p w14:paraId="082E814F">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ED72E">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94EDC">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80" w:name="_Toc164085800"/>
                          <w:bookmarkStart w:id="181" w:name="_Toc36110187"/>
                          <w:bookmarkStart w:id="182" w:name="_Toc131845147"/>
                          <w:bookmarkStart w:id="183" w:name="_Toc91899912"/>
                          <w:r>
                            <w:rPr>
                              <w:rFonts w:hint="eastAsia" w:ascii="仿宋_GB2312" w:eastAsia="仿宋_GB2312"/>
                              <w:kern w:val="0"/>
                              <w:szCs w:val="21"/>
                            </w:rPr>
                            <w:t xml:space="preserve"> 页</w:t>
                          </w:r>
                          <w:bookmarkEnd w:id="180"/>
                          <w:bookmarkEnd w:id="181"/>
                          <w:bookmarkEnd w:id="182"/>
                          <w:bookmarkEnd w:id="183"/>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6B94EDC">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80" w:name="_Toc164085800"/>
                    <w:bookmarkStart w:id="181" w:name="_Toc36110187"/>
                    <w:bookmarkStart w:id="182" w:name="_Toc131845147"/>
                    <w:bookmarkStart w:id="183" w:name="_Toc91899912"/>
                    <w:r>
                      <w:rPr>
                        <w:rFonts w:hint="eastAsia" w:ascii="仿宋_GB2312" w:eastAsia="仿宋_GB2312"/>
                        <w:kern w:val="0"/>
                        <w:szCs w:val="21"/>
                      </w:rPr>
                      <w:t xml:space="preserve"> 页</w:t>
                    </w:r>
                    <w:bookmarkEnd w:id="180"/>
                    <w:bookmarkEnd w:id="181"/>
                    <w:bookmarkEnd w:id="182"/>
                    <w:bookmarkEnd w:id="18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0478">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83BF9">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3B264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13B264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72810">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DFB6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29DFB6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A0D5FE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B0334">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BC9F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90BC9F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902FC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ABC8B">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7DCB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487DCB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112EA5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66660">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5253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BC5253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88</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4CE700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7C9E4">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1B75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EE1B75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BF3A3">
    <w:pPr>
      <w:pStyle w:val="40"/>
      <w:framePr w:wrap="around" w:vAnchor="text" w:hAnchor="margin" w:xAlign="right" w:y="1"/>
      <w:rPr>
        <w:rStyle w:val="72"/>
      </w:rPr>
    </w:pPr>
    <w:r>
      <w:fldChar w:fldCharType="begin"/>
    </w:r>
    <w:r>
      <w:rPr>
        <w:rStyle w:val="72"/>
      </w:rPr>
      <w:instrText xml:space="preserve">PAGE  </w:instrText>
    </w:r>
    <w:r>
      <w:fldChar w:fldCharType="end"/>
    </w:r>
  </w:p>
  <w:p w14:paraId="63ACA18C">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C51FB">
    <w:pPr>
      <w:pStyle w:val="41"/>
      <w:jc w:val="left"/>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w:t>
    </w:r>
    <w:r>
      <w:rPr>
        <w:rFonts w:hint="eastAsia" w:ascii="仿宋" w:hAnsi="仿宋" w:eastAsia="仿宋" w:cs="仿宋"/>
        <w:lang w:val="en-US" w:eastAsia="zh-CN"/>
      </w:rPr>
      <w:t>-1</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6EE97">
    <w:pPr>
      <w:pStyle w:val="41"/>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w:t>
    </w:r>
    <w:r>
      <w:rPr>
        <w:rFonts w:hint="eastAsia" w:ascii="仿宋" w:hAnsi="仿宋" w:eastAsia="仿宋" w:cs="仿宋"/>
        <w:lang w:val="en-US" w:eastAsia="zh-CN"/>
      </w:rPr>
      <w:t>-1</w:t>
    </w:r>
    <w:r>
      <w:rPr>
        <w:rFonts w:hint="eastAsia" w:ascii="仿宋" w:hAnsi="仿宋" w:eastAsia="仿宋" w:cs="仿宋"/>
      </w:rPr>
      <w:t xml:space="preserve"> </w:t>
    </w:r>
  </w:p>
  <w:p w14:paraId="3404860B">
    <w:pPr>
      <w:pStyle w:val="41"/>
      <w:pBdr>
        <w:bottom w:val="none" w:color="auto" w:sz="0" w:space="0"/>
      </w:pBdr>
      <w:tabs>
        <w:tab w:val="clear" w:pos="4153"/>
        <w:tab w:val="clear" w:pos="8306"/>
      </w:tabs>
      <w:jc w:val="both"/>
    </w:pPr>
  </w:p>
  <w:p w14:paraId="7D4DA66D">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5BF85">
    <w:pPr>
      <w:pStyle w:val="41"/>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w:t>
    </w:r>
    <w:r>
      <w:rPr>
        <w:rFonts w:hint="eastAsia" w:ascii="仿宋" w:hAnsi="仿宋" w:eastAsia="仿宋" w:cs="仿宋"/>
        <w:lang w:val="en-US" w:eastAsia="zh-CN"/>
      </w:rPr>
      <w:t>-1</w:t>
    </w:r>
    <w:r>
      <w:rPr>
        <w:rFonts w:hint="eastAsia" w:ascii="仿宋" w:hAnsi="仿宋" w:eastAsia="仿宋" w:cs="仿宋"/>
      </w:rPr>
      <w:t xml:space="preserve">  </w:t>
    </w:r>
  </w:p>
  <w:p w14:paraId="601BFD54">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A8CB4">
    <w:pPr>
      <w:pStyle w:val="41"/>
      <w:jc w:val="left"/>
      <w:rPr>
        <w:rFonts w:ascii="仿宋_GB2312" w:eastAsia="仿宋_GB2312"/>
        <w:i/>
        <w:u w:val="single"/>
      </w:rPr>
    </w:pPr>
    <w:r>
      <w:rPr>
        <w:rFonts w:hint="eastAsia" w:ascii="仿宋" w:hAnsi="仿宋" w:eastAsia="仿宋" w:cs="仿宋"/>
      </w:rPr>
      <w:t>浙江中诚工程管理科技有限公司                                              文件编号: 临[2025]1392号</w:t>
    </w:r>
    <w:r>
      <w:rPr>
        <w:rFonts w:hint="eastAsia" w:ascii="仿宋" w:hAnsi="仿宋" w:eastAsia="仿宋" w:cs="仿宋"/>
        <w:lang w:val="en-US" w:eastAsia="zh-CN"/>
      </w:rPr>
      <w:t>-1</w:t>
    </w:r>
    <w:r>
      <w:rPr>
        <w:rFonts w:hint="eastAsia" w:ascii="仿宋" w:hAnsi="仿宋" w:eastAsia="仿宋" w:cs="仿宋"/>
      </w:rPr>
      <w:t xml:space="preserve">  </w:t>
    </w:r>
  </w:p>
  <w:p w14:paraId="51E70208">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87B50">
    <w:pPr>
      <w:pStyle w:val="41"/>
      <w:ind w:left="6480" w:hanging="6480" w:hangingChars="3600"/>
      <w:jc w:val="left"/>
      <w:rPr>
        <w:rFonts w:ascii="仿宋_GB2312" w:eastAsia="仿宋_GB2312"/>
        <w:i/>
        <w:u w:val="single"/>
      </w:rPr>
    </w:pPr>
    <w:r>
      <w:rPr>
        <w:rFonts w:hint="eastAsia"/>
      </w:rPr>
      <w:t xml:space="preserve"> </w:t>
    </w: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临[2025]1392号-1</w:t>
    </w:r>
  </w:p>
  <w:p w14:paraId="58FA442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4DED">
    <w:pPr>
      <w:pStyle w:val="41"/>
      <w:ind w:left="6480" w:hanging="6480" w:hangingChars="3600"/>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临[2025]1392号-1</w:t>
    </w:r>
  </w:p>
  <w:p w14:paraId="35447FF9">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A43F3">
    <w:pPr>
      <w:pStyle w:val="41"/>
      <w:jc w:val="left"/>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w:t>
    </w:r>
    <w:r>
      <w:rPr>
        <w:rFonts w:hint="eastAsia" w:ascii="仿宋" w:hAnsi="仿宋" w:eastAsia="仿宋" w:cs="仿宋"/>
        <w:lang w:val="en-US" w:eastAsia="zh-CN"/>
      </w:rPr>
      <w:t>-1</w:t>
    </w:r>
    <w:r>
      <w:rPr>
        <w:rFonts w:hint="eastAsia" w:ascii="仿宋" w:hAnsi="仿宋" w:eastAsia="仿宋" w:cs="仿宋"/>
      </w:rPr>
      <w:t xml:space="preserve"> </w:t>
    </w:r>
  </w:p>
  <w:p w14:paraId="5F1EE269">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C06AB">
    <w:pPr>
      <w:pStyle w:val="41"/>
      <w:ind w:left="6480" w:hanging="6480" w:hangingChars="3600"/>
      <w:jc w:val="left"/>
      <w:rPr>
        <w:rFonts w:ascii="仿宋_GB2312" w:eastAsia="仿宋_GB2312"/>
        <w:i/>
        <w:u w:val="single"/>
      </w:rPr>
    </w:pPr>
    <w:r>
      <w:rPr>
        <w:rFonts w:hint="eastAsia" w:ascii="仿宋" w:hAnsi="仿宋" w:eastAsia="仿宋" w:cs="仿宋"/>
      </w:rPr>
      <w:t xml:space="preserve">浙江中诚工程管理科技有限公司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临[2025]1392号-1</w:t>
    </w:r>
  </w:p>
  <w:p w14:paraId="47696C48">
    <w:pPr>
      <w:pStyle w:val="41"/>
      <w:pBdr>
        <w:bottom w:val="none" w:color="auto" w:sz="0" w:space="1"/>
      </w:pBdr>
      <w:jc w:val="both"/>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3BC93B77"/>
    <w:multiLevelType w:val="singleLevel"/>
    <w:tmpl w:val="3BC93B7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00103DC0"/>
    <w:rsid w:val="00172A27"/>
    <w:rsid w:val="00225841"/>
    <w:rsid w:val="003A6CF7"/>
    <w:rsid w:val="00682C9F"/>
    <w:rsid w:val="00717D2E"/>
    <w:rsid w:val="00A16CF9"/>
    <w:rsid w:val="00B34AC1"/>
    <w:rsid w:val="02265B14"/>
    <w:rsid w:val="035BEF8B"/>
    <w:rsid w:val="09CA42F7"/>
    <w:rsid w:val="0F096B8F"/>
    <w:rsid w:val="0F63063F"/>
    <w:rsid w:val="14B66053"/>
    <w:rsid w:val="18E60774"/>
    <w:rsid w:val="1CBD61F3"/>
    <w:rsid w:val="1D2F1C3B"/>
    <w:rsid w:val="1FBFFEB0"/>
    <w:rsid w:val="275DFFED"/>
    <w:rsid w:val="2F0C0A43"/>
    <w:rsid w:val="30CD01D9"/>
    <w:rsid w:val="326F4556"/>
    <w:rsid w:val="340555A3"/>
    <w:rsid w:val="37500B18"/>
    <w:rsid w:val="3E6DF6DC"/>
    <w:rsid w:val="3FCFDA4A"/>
    <w:rsid w:val="427E60E8"/>
    <w:rsid w:val="4E530E23"/>
    <w:rsid w:val="4F4B3D85"/>
    <w:rsid w:val="529B4B8D"/>
    <w:rsid w:val="5B73EE39"/>
    <w:rsid w:val="5CFAC9C4"/>
    <w:rsid w:val="5F561B6F"/>
    <w:rsid w:val="5F57E5CA"/>
    <w:rsid w:val="60DC7DBC"/>
    <w:rsid w:val="629C46A6"/>
    <w:rsid w:val="64AFCBD0"/>
    <w:rsid w:val="669C35D3"/>
    <w:rsid w:val="6AFF2A6C"/>
    <w:rsid w:val="6D4F7ADB"/>
    <w:rsid w:val="6EBAEEF7"/>
    <w:rsid w:val="6FC37AD4"/>
    <w:rsid w:val="778CFDC4"/>
    <w:rsid w:val="77EDE09C"/>
    <w:rsid w:val="78AD1F79"/>
    <w:rsid w:val="79060E1F"/>
    <w:rsid w:val="79C210DB"/>
    <w:rsid w:val="7A677E99"/>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108</Pages>
  <Words>28919</Words>
  <Characters>30400</Characters>
  <Lines>566</Lines>
  <Paragraphs>159</Paragraphs>
  <TotalTime>7</TotalTime>
  <ScaleCrop>false</ScaleCrop>
  <LinksUpToDate>false</LinksUpToDate>
  <CharactersWithSpaces>32067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2025-06-27T07:58:00Z</dcterms:created>
  <dc:creator>玥</dc:creator>
  <cp:lastModifiedBy>Jinx</cp:lastModifiedBy>
  <cp:lastPrinted>2022-01-01T03:06:00Z</cp:lastPrinted>
  <dcterms:modified xsi:type="dcterms:W3CDTF">2025-06-30T00:43:54Z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6C84F8A57BA149A6879BCBD33B9CC06F_13</vt:lpwstr>
  </property>
  <property fmtid="{D5CDD505-2E9C-101B-9397-08002B2CF9AE}" pid="5" name="KSOTemplateDocerSaveRecord">
    <vt:lpwstr>eyJoZGlkIjoiNmJiYTFlOTZjMWM2MWE5NTgxMTgwZjlkMjk5ZjVmM2EiLCJ1c2VySWQiOiI0MDQ5MjQ0MjEifQ==</vt:lpwstr>
  </property>
</Properties>
</file>